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B8A37" w14:textId="7539BB19" w:rsidR="009E0BCF" w:rsidRPr="00623C12" w:rsidRDefault="00AA2139">
      <w:pPr>
        <w:pStyle w:val="Covertitle"/>
        <w:rPr>
          <w:rFonts w:cs="Segoe UI"/>
          <w:b/>
          <w:color w:val="00264D" w:themeColor="background2"/>
          <w:sz w:val="64"/>
          <w:szCs w:val="64"/>
        </w:rPr>
      </w:pPr>
      <w:bookmarkStart w:id="0" w:name="_Ref223519965"/>
      <w:bookmarkEnd w:id="0"/>
      <w:r>
        <w:rPr>
          <w:noProof/>
        </w:rPr>
        <w:drawing>
          <wp:anchor distT="0" distB="0" distL="114300" distR="114300" simplePos="0" relativeHeight="251658248" behindDoc="1" locked="0" layoutInCell="1" allowOverlap="1" wp14:anchorId="21B70B0C" wp14:editId="735C5BB3">
            <wp:simplePos x="0" y="0"/>
            <wp:positionH relativeFrom="page">
              <wp:align>center</wp:align>
            </wp:positionH>
            <wp:positionV relativeFrom="page">
              <wp:align>center</wp:align>
            </wp:positionV>
            <wp:extent cx="7559998" cy="10693741"/>
            <wp:effectExtent l="0" t="0" r="3175" b="0"/>
            <wp:wrapNone/>
            <wp:docPr id="4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Content>
              <w:r w:rsidR="004A71D6">
                <w:rPr>
                  <w:rFonts w:cs="Segoe UI"/>
                  <w:b/>
                  <w:color w:val="00264D" w:themeColor="background2"/>
                  <w:sz w:val="64"/>
                  <w:szCs w:val="64"/>
                </w:rPr>
                <w:t>Evaluation of the Medicare Mental Health Kids Hubs Initiative | Final Report</w:t>
              </w:r>
            </w:sdtContent>
          </w:sdt>
        </w:sdtContent>
      </w:sdt>
    </w:p>
    <w:p w14:paraId="1B524A4E" w14:textId="29A61A72" w:rsidR="009E0BCF" w:rsidRPr="00AA2139" w:rsidRDefault="00000000">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Content>
          <w:r w:rsidR="00CC2653">
            <w:rPr>
              <w:rStyle w:val="CoverPage-ClientChar"/>
              <w:rFonts w:cs="Segoe UI"/>
              <w:color w:val="00264D" w:themeColor="background2"/>
            </w:rPr>
            <w:t>Department of Health, Disability and Ageing</w:t>
          </w:r>
        </w:sdtContent>
      </w:sdt>
    </w:p>
    <w:p w14:paraId="265FD688" w14:textId="1C009AD1" w:rsidR="00865A27" w:rsidRPr="00615FCD" w:rsidRDefault="00000000" w:rsidP="00625706">
      <w:pPr>
        <w:pStyle w:val="CoverPage-Date"/>
        <w:spacing w:before="240"/>
        <w:rPr>
          <w:sz w:val="28"/>
          <w:szCs w:val="20"/>
        </w:rPr>
      </w:pPr>
      <w:sdt>
        <w:sdtPr>
          <w:rPr>
            <w:rStyle w:val="CoverPage-DateChar"/>
            <w:rFonts w:cs="Segoe UI"/>
            <w:sz w:val="22"/>
            <w:szCs w:val="22"/>
          </w:rPr>
          <w:alias w:val="Publish Date"/>
          <w:tag w:val=""/>
          <w:id w:val="-2124446311"/>
          <w:dataBinding w:prefixMappings="xmlns:ns0='http://schemas.microsoft.com/office/2006/coverPageProps' " w:xpath="/ns0:CoverPageProperties[1]/ns0:PublishDate[1]" w:storeItemID="{55AF091B-3C7A-41E3-B477-F2FDAA23CFDA}"/>
          <w:date w:fullDate="2026-04-02T00:00:00Z">
            <w:dateFormat w:val="d MMMM yyyy"/>
            <w:lid w:val="en-AU"/>
            <w:storeMappedDataAs w:val="dateTime"/>
            <w:calendar w:val="gregorian"/>
          </w:date>
        </w:sdtPr>
        <w:sdtEndPr>
          <w:rPr>
            <w:rStyle w:val="DefaultParagraphFont"/>
            <w:rFonts w:cs="Times New Roman"/>
            <w:kern w:val="0"/>
            <w14:ligatures w14:val="none"/>
          </w:rPr>
        </w:sdtEndPr>
        <w:sdtContent>
          <w:r w:rsidR="001017B6">
            <w:rPr>
              <w:rStyle w:val="CoverPage-DateChar"/>
              <w:rFonts w:cs="Segoe UI"/>
              <w:sz w:val="22"/>
              <w:szCs w:val="22"/>
            </w:rPr>
            <w:t>2 April</w:t>
          </w:r>
          <w:r w:rsidR="005556DD" w:rsidRPr="00615FCD">
            <w:rPr>
              <w:rStyle w:val="CoverPage-DateChar"/>
              <w:rFonts w:cs="Segoe UI"/>
              <w:sz w:val="22"/>
              <w:szCs w:val="22"/>
            </w:rPr>
            <w:t xml:space="preserve"> 2026</w:t>
          </w:r>
        </w:sdtContent>
      </w:sdt>
    </w:p>
    <w:p w14:paraId="1BDA5336" w14:textId="77777777" w:rsidR="00AA2139" w:rsidRDefault="00AA2139">
      <w:pPr>
        <w:suppressAutoHyphens/>
        <w:spacing w:after="0" w:line="680" w:lineRule="exact"/>
        <w:sectPr w:rsidR="00AA2139" w:rsidSect="00AA2139">
          <w:headerReference w:type="even" r:id="rId13"/>
          <w:headerReference w:type="default" r:id="rId14"/>
          <w:footerReference w:type="even" r:id="rId15"/>
          <w:footerReference w:type="default" r:id="rId16"/>
          <w:headerReference w:type="first" r:id="rId17"/>
          <w:footerReference w:type="first" r:id="rId18"/>
          <w:pgSz w:w="11907" w:h="16839" w:code="9"/>
          <w:pgMar w:top="4820" w:right="1418" w:bottom="1701" w:left="1559" w:header="737" w:footer="567" w:gutter="0"/>
          <w:pgNumType w:start="0"/>
          <w:cols w:space="720"/>
          <w:titlePg/>
          <w:docGrid w:linePitch="360"/>
        </w:sectPr>
      </w:pPr>
    </w:p>
    <w:p w14:paraId="5F1F155A" w14:textId="154A4096" w:rsidR="00C76C1E" w:rsidRPr="001B6D21" w:rsidRDefault="00C76C1E" w:rsidP="005434C5">
      <w:r w:rsidRPr="001B6D21">
        <w:rPr>
          <w:rFonts w:cs="Segoe UI Semibold"/>
          <w:i/>
          <w:noProof/>
          <w:sz w:val="16"/>
          <w:szCs w:val="16"/>
        </w:rPr>
        <w:lastRenderedPageBreak/>
        <w:drawing>
          <wp:anchor distT="0" distB="0" distL="114300" distR="114300" simplePos="0" relativeHeight="251658249" behindDoc="1" locked="0" layoutInCell="1" allowOverlap="1" wp14:anchorId="7186B82B" wp14:editId="0A0A7DC1">
            <wp:simplePos x="0" y="0"/>
            <wp:positionH relativeFrom="page">
              <wp:posOffset>-635</wp:posOffset>
            </wp:positionH>
            <wp:positionV relativeFrom="page">
              <wp:posOffset>96189</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1B6D21">
        <w:rPr>
          <w:b/>
          <w:bCs/>
        </w:rPr>
        <w:t>Nous Group</w:t>
      </w:r>
      <w:r w:rsidR="00C05A43" w:rsidRPr="001B6D21">
        <w:t xml:space="preserve"> acknowledges Aboriginal and Torres Strait Islander peoples as the First Australians and the Traditional Custodians of Country throughout Australia. We pay our respect to Elders past and present, who maintain their culture, Country and spiritual connection to the land, sea and community.</w:t>
      </w:r>
    </w:p>
    <w:p w14:paraId="4682F5E3" w14:textId="1DDF836B" w:rsidR="00C76C1E" w:rsidRPr="001B6D21" w:rsidRDefault="00C76C1E" w:rsidP="005434C5">
      <w:pPr>
        <w:rPr>
          <w:sz w:val="18"/>
          <w:szCs w:val="18"/>
          <w:lang w:eastAsia="en-AU"/>
        </w:rPr>
      </w:pPr>
      <w:r w:rsidRPr="00AF1E4A">
        <w:rPr>
          <w:lang w:eastAsia="en-AU"/>
        </w:rPr>
        <w:t>This artwork was developed by Marcus Lee Design to reflect Nous Group’s Reconciliation Action Plan and our aspirations for respectful and productive engagement with Aboriginal and Torres Strait Islander peoples and communities.</w:t>
      </w:r>
    </w:p>
    <w:p w14:paraId="291FD74A" w14:textId="77777777" w:rsidR="00C76C1E" w:rsidRPr="00AF1E4A" w:rsidRDefault="00C76C1E" w:rsidP="00AF1E4A">
      <w:pPr>
        <w:spacing w:before="840" w:after="240"/>
        <w:rPr>
          <w:rFonts w:ascii="Segoe UI Semibold" w:hAnsi="Segoe UI Semibold" w:cs="Segoe UI Semibold"/>
          <w:sz w:val="22"/>
        </w:rPr>
      </w:pPr>
      <w:r w:rsidRPr="00AF1E4A">
        <w:rPr>
          <w:rFonts w:ascii="Segoe UI Semibold" w:hAnsi="Segoe UI Semibold" w:cs="Segoe UI Semibold"/>
          <w:sz w:val="22"/>
        </w:rPr>
        <w:t>Disclaimer:</w:t>
      </w:r>
    </w:p>
    <w:p w14:paraId="4592F2D8" w14:textId="34F163FB" w:rsidR="00C76C1E" w:rsidRPr="00AF1E4A" w:rsidRDefault="00C76C1E" w:rsidP="005434C5">
      <w:r w:rsidRPr="00AF1E4A">
        <w:t>Nous Group (</w:t>
      </w:r>
      <w:r w:rsidRPr="00AF1E4A">
        <w:rPr>
          <w:b/>
        </w:rPr>
        <w:t>Nous</w:t>
      </w:r>
      <w:r w:rsidRPr="00AF1E4A">
        <w:t xml:space="preserve">) has prepared this report for the benefit of </w:t>
      </w:r>
      <w:r w:rsidR="00084448" w:rsidRPr="00AF1E4A">
        <w:t>the Department of Health, Disability and Ageing</w:t>
      </w:r>
      <w:r w:rsidRPr="00AF1E4A">
        <w:t xml:space="preserve"> (the </w:t>
      </w:r>
      <w:r w:rsidRPr="00AF1E4A">
        <w:rPr>
          <w:b/>
        </w:rPr>
        <w:t>Client</w:t>
      </w:r>
      <w:r w:rsidRPr="00AF1E4A">
        <w:t>).</w:t>
      </w:r>
    </w:p>
    <w:p w14:paraId="317B34D1" w14:textId="61307B06" w:rsidR="00BA618A" w:rsidRPr="00AF1E4A" w:rsidRDefault="00BA618A" w:rsidP="005434C5">
      <w:r w:rsidRPr="00AF1E4A">
        <w:t>The report should not be used or relied upon for any purpose other than as an expression of the conclusions and recommendations</w:t>
      </w:r>
      <w:r w:rsidR="002210FC" w:rsidRPr="00AF1E4A">
        <w:rPr>
          <w:iCs/>
        </w:rPr>
        <w:t xml:space="preserve"> </w:t>
      </w:r>
      <w:r w:rsidRPr="00AF1E4A">
        <w:t>of Nous to the Client as to the matters within the scope of the report (</w:t>
      </w:r>
      <w:r w:rsidRPr="00AF1E4A">
        <w:rPr>
          <w:b/>
        </w:rPr>
        <w:t>Permitted Purpose</w:t>
      </w:r>
      <w:r w:rsidRPr="00AF1E4A">
        <w:t>). Nous and its officers and employees expressly disclaim any liability: (i) to any person other than the Client, and (ii) to the Client to the extent the report is used or relied upon for any purpose other than the Permitted Purpose.</w:t>
      </w:r>
    </w:p>
    <w:p w14:paraId="5EA6026D" w14:textId="77777777" w:rsidR="00C76C1E" w:rsidRPr="001B6D21" w:rsidRDefault="00C76C1E" w:rsidP="005434C5">
      <w:pPr>
        <w:rPr>
          <w:i/>
          <w:sz w:val="16"/>
          <w:szCs w:val="16"/>
        </w:rPr>
      </w:pPr>
      <w:r w:rsidRPr="00AF1E4A">
        <w:rPr>
          <w:noProof/>
          <w:sz w:val="22"/>
          <w:lang w:eastAsia="en-AU"/>
        </w:rPr>
        <mc:AlternateContent>
          <mc:Choice Requires="wps">
            <w:drawing>
              <wp:anchor distT="0" distB="0" distL="114300" distR="114300" simplePos="0" relativeHeight="251658241" behindDoc="0" locked="0" layoutInCell="0" allowOverlap="1" wp14:anchorId="34283AD5" wp14:editId="0665CB02">
                <wp:simplePos x="0" y="0"/>
                <wp:positionH relativeFrom="margin">
                  <wp:align>left</wp:align>
                </wp:positionH>
                <wp:positionV relativeFrom="bottomMargin">
                  <wp:posOffset>-702310</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EF7F7" w14:textId="77777777" w:rsidR="00C76C1E" w:rsidRPr="001B6D21" w:rsidRDefault="00C76C1E" w:rsidP="00C76C1E">
                            <w:pPr>
                              <w:rPr>
                                <w:color w:val="808080" w:themeColor="background1" w:themeShade="80"/>
                              </w:rPr>
                            </w:pPr>
                            <w:r w:rsidRPr="001B6D21">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83AD5" id="_x0000_t202" coordsize="21600,21600" o:spt="202" path="m,l,21600r21600,l21600,xe">
                <v:stroke joinstyle="miter"/>
                <v:path gradientshapeok="t" o:connecttype="rect"/>
              </v:shapetype>
              <v:shape id="Text Box 805" o:spid="_x0000_s1026" type="#_x0000_t202" style="position:absolute;margin-left:0;margin-top:-55.3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" o:allowincell="f" filled="f" stroked="f" strokeweight=".5pt">
                <v:textbox inset="0">
                  <w:txbxContent>
                    <w:p w14:paraId="034EF7F7" w14:textId="77777777" w:rsidR="00C76C1E" w:rsidRPr="001B6D21" w:rsidRDefault="00C76C1E" w:rsidP="00C76C1E">
                      <w:pPr>
                        <w:rPr>
                          <w:color w:val="808080" w:themeColor="background1" w:themeShade="80"/>
                        </w:rPr>
                      </w:pPr>
                      <w:r w:rsidRPr="001B6D21">
                        <w:rPr>
                          <w:color w:val="808080" w:themeColor="background1" w:themeShade="80"/>
                        </w:rPr>
                        <w:t>© Nous Group</w:t>
                      </w:r>
                    </w:p>
                  </w:txbxContent>
                </v:textbox>
                <w10:wrap anchorx="margin" anchory="margin"/>
              </v:shape>
            </w:pict>
          </mc:Fallback>
        </mc:AlternateContent>
      </w:r>
      <w:r w:rsidRPr="00AF1E4A">
        <w:rPr>
          <w:sz w:val="22"/>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AF1E4A">
        <w:rPr>
          <w:i/>
          <w:sz w:val="22"/>
        </w:rPr>
        <w:t>.</w:t>
      </w:r>
      <w:r w:rsidRPr="001B6D21">
        <w:rPr>
          <w:i/>
          <w:sz w:val="16"/>
          <w:szCs w:val="16"/>
        </w:rPr>
        <w:br w:type="page"/>
      </w:r>
    </w:p>
    <w:p w14:paraId="21B7FAE6" w14:textId="77777777" w:rsidR="00FD4AB1" w:rsidRPr="001B6D21" w:rsidRDefault="00FD4AB1" w:rsidP="00C76C1E">
      <w:pPr>
        <w:ind w:right="-1"/>
        <w:rPr>
          <w:sz w:val="16"/>
          <w:szCs w:val="16"/>
        </w:rPr>
        <w:sectPr w:rsidR="00FD4AB1" w:rsidRPr="001B6D21" w:rsidSect="00AF1E4A">
          <w:headerReference w:type="default" r:id="rId20"/>
          <w:footerReference w:type="default" r:id="rId21"/>
          <w:pgSz w:w="11907" w:h="16839" w:code="9"/>
          <w:pgMar w:top="4678" w:right="1361" w:bottom="1361" w:left="1361" w:header="737" w:footer="720" w:gutter="0"/>
          <w:pgNumType w:start="1"/>
          <w:cols w:space="720"/>
          <w:docGrid w:linePitch="360"/>
        </w:sectPr>
      </w:pPr>
    </w:p>
    <w:p w14:paraId="2A21013A" w14:textId="0B06CA8B" w:rsidR="00CF7BA0" w:rsidRPr="001B6D21" w:rsidRDefault="00CF7BA0" w:rsidP="000424CD">
      <w:pPr>
        <w:pStyle w:val="ContentsHeading"/>
        <w:spacing w:before="0" w:after="360"/>
      </w:pPr>
      <w:r w:rsidRPr="001B6D21">
        <w:t>Contents</w:t>
      </w:r>
    </w:p>
    <w:p w14:paraId="6C010A40" w14:textId="057017FE" w:rsidR="009171CF" w:rsidRDefault="008A4363">
      <w:pPr>
        <w:pStyle w:val="TOC1"/>
        <w:rPr>
          <w:rFonts w:asciiTheme="minorHAnsi" w:eastAsiaTheme="minorEastAsia" w:hAnsiTheme="minorHAnsi"/>
          <w:kern w:val="2"/>
          <w:sz w:val="24"/>
          <w:szCs w:val="24"/>
          <w:lang w:val="en-AU" w:eastAsia="en-AU"/>
          <w14:ligatures w14:val="standardContextual"/>
        </w:rPr>
      </w:pPr>
      <w:r w:rsidRPr="001B6D21">
        <w:rPr>
          <w:lang w:eastAsia="en-AU"/>
        </w:rPr>
        <w:fldChar w:fldCharType="begin"/>
      </w:r>
      <w:r w:rsidRPr="001B6D21">
        <w:rPr>
          <w:lang w:eastAsia="en-AU"/>
        </w:rPr>
        <w:instrText xml:space="preserve"> TOC \o "1-3" \h \z \u </w:instrText>
      </w:r>
      <w:r w:rsidRPr="001B6D21">
        <w:rPr>
          <w:lang w:eastAsia="en-AU"/>
        </w:rPr>
        <w:fldChar w:fldCharType="separate"/>
      </w:r>
    </w:p>
    <w:p w14:paraId="5ACE114B" w14:textId="1297D402" w:rsidR="009171CF" w:rsidRDefault="009171CF" w:rsidP="00DC7DD0">
      <w:pPr>
        <w:pStyle w:val="TOC1"/>
        <w:rPr>
          <w:rFonts w:asciiTheme="minorHAnsi" w:eastAsiaTheme="minorEastAsia" w:hAnsiTheme="minorHAnsi"/>
          <w:kern w:val="2"/>
          <w:sz w:val="24"/>
          <w:szCs w:val="24"/>
          <w:lang w:val="en-AU" w:eastAsia="en-AU"/>
          <w14:ligatures w14:val="standardContextual"/>
        </w:rPr>
      </w:pPr>
      <w:hyperlink w:anchor="_Toc231546951" w:history="1">
        <w:r w:rsidRPr="00DF1B92">
          <w:rPr>
            <w:rStyle w:val="Hyperlink"/>
          </w:rPr>
          <w:t>Executive Summary</w:t>
        </w:r>
        <w:r>
          <w:rPr>
            <w:webHidden/>
          </w:rPr>
          <w:tab/>
        </w:r>
        <w:r>
          <w:rPr>
            <w:webHidden/>
          </w:rPr>
          <w:fldChar w:fldCharType="begin"/>
        </w:r>
        <w:r>
          <w:rPr>
            <w:webHidden/>
          </w:rPr>
          <w:instrText xml:space="preserve"> PAGEREF _Toc231546951 \h </w:instrText>
        </w:r>
        <w:r>
          <w:rPr>
            <w:webHidden/>
          </w:rPr>
        </w:r>
        <w:r>
          <w:rPr>
            <w:webHidden/>
          </w:rPr>
          <w:fldChar w:fldCharType="separate"/>
        </w:r>
        <w:r w:rsidR="00335F62">
          <w:rPr>
            <w:webHidden/>
          </w:rPr>
          <w:t>9</w:t>
        </w:r>
        <w:r>
          <w:rPr>
            <w:webHidden/>
          </w:rPr>
          <w:fldChar w:fldCharType="end"/>
        </w:r>
      </w:hyperlink>
    </w:p>
    <w:p w14:paraId="2E7A40DD" w14:textId="09C5D36C"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6962" w:history="1">
        <w:r w:rsidRPr="00DF1B92">
          <w:rPr>
            <w:rStyle w:val="Hyperlink"/>
          </w:rPr>
          <w:t>1</w:t>
        </w:r>
        <w:r>
          <w:rPr>
            <w:rFonts w:asciiTheme="minorHAnsi" w:eastAsiaTheme="minorEastAsia" w:hAnsiTheme="minorHAnsi"/>
            <w:kern w:val="2"/>
            <w:sz w:val="24"/>
            <w:szCs w:val="24"/>
            <w:lang w:val="en-AU" w:eastAsia="en-AU"/>
            <w14:ligatures w14:val="standardContextual"/>
          </w:rPr>
          <w:tab/>
        </w:r>
        <w:r w:rsidRPr="00DF1B92">
          <w:rPr>
            <w:rStyle w:val="Hyperlink"/>
          </w:rPr>
          <w:t>Background to the initiative</w:t>
        </w:r>
        <w:r>
          <w:rPr>
            <w:webHidden/>
          </w:rPr>
          <w:tab/>
        </w:r>
        <w:r>
          <w:rPr>
            <w:webHidden/>
          </w:rPr>
          <w:fldChar w:fldCharType="begin"/>
        </w:r>
        <w:r>
          <w:rPr>
            <w:webHidden/>
          </w:rPr>
          <w:instrText xml:space="preserve"> PAGEREF _Toc231546962 \h </w:instrText>
        </w:r>
        <w:r>
          <w:rPr>
            <w:webHidden/>
          </w:rPr>
        </w:r>
        <w:r>
          <w:rPr>
            <w:webHidden/>
          </w:rPr>
          <w:fldChar w:fldCharType="separate"/>
        </w:r>
        <w:r w:rsidR="00335F62">
          <w:rPr>
            <w:webHidden/>
          </w:rPr>
          <w:t>16</w:t>
        </w:r>
        <w:r>
          <w:rPr>
            <w:webHidden/>
          </w:rPr>
          <w:fldChar w:fldCharType="end"/>
        </w:r>
      </w:hyperlink>
    </w:p>
    <w:p w14:paraId="0CDA2699" w14:textId="4A9C4CBF" w:rsidR="009171CF" w:rsidRDefault="009171CF" w:rsidP="00DC7DD0">
      <w:pPr>
        <w:pStyle w:val="TOC1"/>
        <w:rPr>
          <w:rFonts w:asciiTheme="minorHAnsi" w:eastAsiaTheme="minorEastAsia" w:hAnsiTheme="minorHAnsi"/>
          <w:kern w:val="2"/>
          <w:sz w:val="24"/>
          <w:szCs w:val="24"/>
          <w:lang w:val="en-AU" w:eastAsia="en-AU"/>
          <w14:ligatures w14:val="standardContextual"/>
        </w:rPr>
      </w:pPr>
      <w:hyperlink w:anchor="_Toc231546963" w:history="1">
        <w:r w:rsidRPr="00DF1B92">
          <w:rPr>
            <w:rStyle w:val="Hyperlink"/>
          </w:rPr>
          <w:t>2</w:t>
        </w:r>
        <w:r>
          <w:rPr>
            <w:rFonts w:asciiTheme="minorHAnsi" w:eastAsiaTheme="minorEastAsia" w:hAnsiTheme="minorHAnsi"/>
            <w:kern w:val="2"/>
            <w:sz w:val="24"/>
            <w:szCs w:val="24"/>
            <w:lang w:val="en-AU" w:eastAsia="en-AU"/>
            <w14:ligatures w14:val="standardContextual"/>
          </w:rPr>
          <w:tab/>
        </w:r>
        <w:r w:rsidRPr="00DF1B92">
          <w:rPr>
            <w:rStyle w:val="Hyperlink"/>
          </w:rPr>
          <w:t>About the national evaluation</w:t>
        </w:r>
        <w:r>
          <w:rPr>
            <w:webHidden/>
          </w:rPr>
          <w:tab/>
        </w:r>
        <w:r>
          <w:rPr>
            <w:webHidden/>
          </w:rPr>
          <w:fldChar w:fldCharType="begin"/>
        </w:r>
        <w:r>
          <w:rPr>
            <w:webHidden/>
          </w:rPr>
          <w:instrText xml:space="preserve"> PAGEREF _Toc231546963 \h </w:instrText>
        </w:r>
        <w:r>
          <w:rPr>
            <w:webHidden/>
          </w:rPr>
        </w:r>
        <w:r>
          <w:rPr>
            <w:webHidden/>
          </w:rPr>
          <w:fldChar w:fldCharType="separate"/>
        </w:r>
        <w:r w:rsidR="00335F62">
          <w:rPr>
            <w:webHidden/>
          </w:rPr>
          <w:t>17</w:t>
        </w:r>
        <w:r>
          <w:rPr>
            <w:webHidden/>
          </w:rPr>
          <w:fldChar w:fldCharType="end"/>
        </w:r>
      </w:hyperlink>
    </w:p>
    <w:p w14:paraId="0B1076B6" w14:textId="200F4D2F" w:rsidR="009171CF" w:rsidRPr="00DC7DD0" w:rsidRDefault="009171CF" w:rsidP="00DC7DD0">
      <w:pPr>
        <w:pStyle w:val="TOC1"/>
        <w:rPr>
          <w:rFonts w:asciiTheme="minorHAnsi" w:eastAsiaTheme="minorEastAsia" w:hAnsiTheme="minorHAnsi"/>
          <w:kern w:val="2"/>
          <w:sz w:val="24"/>
          <w:szCs w:val="24"/>
          <w:lang w:val="en-AU" w:eastAsia="en-AU"/>
          <w14:ligatures w14:val="standardContextual"/>
        </w:rPr>
      </w:pPr>
      <w:hyperlink w:anchor="_Toc231546973" w:history="1">
        <w:r w:rsidRPr="00DF1B92">
          <w:rPr>
            <w:rStyle w:val="Hyperlink"/>
          </w:rPr>
          <w:t>3</w:t>
        </w:r>
        <w:r>
          <w:rPr>
            <w:rFonts w:asciiTheme="minorHAnsi" w:eastAsiaTheme="minorEastAsia" w:hAnsiTheme="minorHAnsi"/>
            <w:kern w:val="2"/>
            <w:sz w:val="24"/>
            <w:szCs w:val="24"/>
            <w:lang w:val="en-AU" w:eastAsia="en-AU"/>
            <w14:ligatures w14:val="standardContextual"/>
          </w:rPr>
          <w:tab/>
        </w:r>
        <w:r w:rsidRPr="00DF1B92">
          <w:rPr>
            <w:rStyle w:val="Hyperlink"/>
          </w:rPr>
          <w:t>KEQ 1 – Appropriateness</w:t>
        </w:r>
        <w:r>
          <w:rPr>
            <w:webHidden/>
          </w:rPr>
          <w:tab/>
        </w:r>
        <w:r>
          <w:rPr>
            <w:webHidden/>
          </w:rPr>
          <w:fldChar w:fldCharType="begin"/>
        </w:r>
        <w:r>
          <w:rPr>
            <w:webHidden/>
          </w:rPr>
          <w:instrText xml:space="preserve"> PAGEREF _Toc231546973 \h </w:instrText>
        </w:r>
        <w:r>
          <w:rPr>
            <w:webHidden/>
          </w:rPr>
        </w:r>
        <w:r>
          <w:rPr>
            <w:webHidden/>
          </w:rPr>
          <w:fldChar w:fldCharType="separate"/>
        </w:r>
        <w:r w:rsidR="00335F62">
          <w:rPr>
            <w:webHidden/>
          </w:rPr>
          <w:t>27</w:t>
        </w:r>
        <w:r>
          <w:rPr>
            <w:webHidden/>
          </w:rPr>
          <w:fldChar w:fldCharType="end"/>
        </w:r>
      </w:hyperlink>
    </w:p>
    <w:p w14:paraId="11A6EE00" w14:textId="5BECB88B"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6989" w:history="1">
        <w:r w:rsidRPr="00DF1B92">
          <w:rPr>
            <w:rStyle w:val="Hyperlink"/>
          </w:rPr>
          <w:t>4</w:t>
        </w:r>
        <w:r>
          <w:rPr>
            <w:rFonts w:asciiTheme="minorHAnsi" w:eastAsiaTheme="minorEastAsia" w:hAnsiTheme="minorHAnsi"/>
            <w:kern w:val="2"/>
            <w:sz w:val="24"/>
            <w:szCs w:val="24"/>
            <w:lang w:val="en-AU" w:eastAsia="en-AU"/>
            <w14:ligatures w14:val="standardContextual"/>
          </w:rPr>
          <w:tab/>
        </w:r>
        <w:r w:rsidRPr="00DF1B92">
          <w:rPr>
            <w:rStyle w:val="Hyperlink"/>
          </w:rPr>
          <w:t>KEQ 2 – Implementation</w:t>
        </w:r>
        <w:r>
          <w:rPr>
            <w:webHidden/>
          </w:rPr>
          <w:tab/>
        </w:r>
        <w:r>
          <w:rPr>
            <w:webHidden/>
          </w:rPr>
          <w:fldChar w:fldCharType="begin"/>
        </w:r>
        <w:r>
          <w:rPr>
            <w:webHidden/>
          </w:rPr>
          <w:instrText xml:space="preserve"> PAGEREF _Toc231546989 \h </w:instrText>
        </w:r>
        <w:r>
          <w:rPr>
            <w:webHidden/>
          </w:rPr>
        </w:r>
        <w:r>
          <w:rPr>
            <w:webHidden/>
          </w:rPr>
          <w:fldChar w:fldCharType="separate"/>
        </w:r>
        <w:r w:rsidR="00335F62">
          <w:rPr>
            <w:webHidden/>
          </w:rPr>
          <w:t>40</w:t>
        </w:r>
        <w:r>
          <w:rPr>
            <w:webHidden/>
          </w:rPr>
          <w:fldChar w:fldCharType="end"/>
        </w:r>
      </w:hyperlink>
    </w:p>
    <w:p w14:paraId="40F8FD96" w14:textId="31350B48"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013" w:history="1">
        <w:r w:rsidRPr="00DF1B92">
          <w:rPr>
            <w:rStyle w:val="Hyperlink"/>
          </w:rPr>
          <w:t>5</w:t>
        </w:r>
        <w:r>
          <w:rPr>
            <w:rFonts w:asciiTheme="minorHAnsi" w:eastAsiaTheme="minorEastAsia" w:hAnsiTheme="minorHAnsi"/>
            <w:kern w:val="2"/>
            <w:sz w:val="24"/>
            <w:szCs w:val="24"/>
            <w:lang w:val="en-AU" w:eastAsia="en-AU"/>
            <w14:ligatures w14:val="standardContextual"/>
          </w:rPr>
          <w:tab/>
        </w:r>
        <w:r w:rsidRPr="00DF1B92">
          <w:rPr>
            <w:rStyle w:val="Hyperlink"/>
          </w:rPr>
          <w:t>Profiles of children and families accessing the Hubs</w:t>
        </w:r>
        <w:r>
          <w:rPr>
            <w:webHidden/>
          </w:rPr>
          <w:tab/>
        </w:r>
        <w:r>
          <w:rPr>
            <w:webHidden/>
          </w:rPr>
          <w:fldChar w:fldCharType="begin"/>
        </w:r>
        <w:r>
          <w:rPr>
            <w:webHidden/>
          </w:rPr>
          <w:instrText xml:space="preserve"> PAGEREF _Toc231547013 \h </w:instrText>
        </w:r>
        <w:r>
          <w:rPr>
            <w:webHidden/>
          </w:rPr>
        </w:r>
        <w:r>
          <w:rPr>
            <w:webHidden/>
          </w:rPr>
          <w:fldChar w:fldCharType="separate"/>
        </w:r>
        <w:r w:rsidR="00335F62">
          <w:rPr>
            <w:webHidden/>
          </w:rPr>
          <w:t>70</w:t>
        </w:r>
        <w:r>
          <w:rPr>
            <w:webHidden/>
          </w:rPr>
          <w:fldChar w:fldCharType="end"/>
        </w:r>
      </w:hyperlink>
    </w:p>
    <w:p w14:paraId="2AA3364B" w14:textId="6C9FBC88"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020" w:history="1">
        <w:r w:rsidRPr="00DF1B92">
          <w:rPr>
            <w:rStyle w:val="Hyperlink"/>
          </w:rPr>
          <w:t>6</w:t>
        </w:r>
        <w:r>
          <w:rPr>
            <w:rFonts w:asciiTheme="minorHAnsi" w:eastAsiaTheme="minorEastAsia" w:hAnsiTheme="minorHAnsi"/>
            <w:kern w:val="2"/>
            <w:sz w:val="24"/>
            <w:szCs w:val="24"/>
            <w:lang w:val="en-AU" w:eastAsia="en-AU"/>
            <w14:ligatures w14:val="standardContextual"/>
          </w:rPr>
          <w:tab/>
        </w:r>
        <w:r w:rsidRPr="00DF1B92">
          <w:rPr>
            <w:rStyle w:val="Hyperlink"/>
          </w:rPr>
          <w:t>KEQ 3 – Effectiveness</w:t>
        </w:r>
        <w:r>
          <w:rPr>
            <w:webHidden/>
          </w:rPr>
          <w:tab/>
        </w:r>
        <w:r>
          <w:rPr>
            <w:webHidden/>
          </w:rPr>
          <w:fldChar w:fldCharType="begin"/>
        </w:r>
        <w:r>
          <w:rPr>
            <w:webHidden/>
          </w:rPr>
          <w:instrText xml:space="preserve"> PAGEREF _Toc231547020 \h </w:instrText>
        </w:r>
        <w:r>
          <w:rPr>
            <w:webHidden/>
          </w:rPr>
        </w:r>
        <w:r>
          <w:rPr>
            <w:webHidden/>
          </w:rPr>
          <w:fldChar w:fldCharType="separate"/>
        </w:r>
        <w:r w:rsidR="00335F62">
          <w:rPr>
            <w:webHidden/>
          </w:rPr>
          <w:t>86</w:t>
        </w:r>
        <w:r>
          <w:rPr>
            <w:webHidden/>
          </w:rPr>
          <w:fldChar w:fldCharType="end"/>
        </w:r>
      </w:hyperlink>
    </w:p>
    <w:p w14:paraId="7D231C2A" w14:textId="22BE1727"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086" w:history="1">
        <w:r w:rsidRPr="00DF1B92">
          <w:rPr>
            <w:rStyle w:val="Hyperlink"/>
          </w:rPr>
          <w:t>7</w:t>
        </w:r>
        <w:r>
          <w:rPr>
            <w:rFonts w:asciiTheme="minorHAnsi" w:eastAsiaTheme="minorEastAsia" w:hAnsiTheme="minorHAnsi"/>
            <w:kern w:val="2"/>
            <w:sz w:val="24"/>
            <w:szCs w:val="24"/>
            <w:lang w:val="en-AU" w:eastAsia="en-AU"/>
            <w14:ligatures w14:val="standardContextual"/>
          </w:rPr>
          <w:tab/>
        </w:r>
        <w:r w:rsidRPr="00DF1B92">
          <w:rPr>
            <w:rStyle w:val="Hyperlink"/>
          </w:rPr>
          <w:t>KEQ 4 – Cost Effectiveness</w:t>
        </w:r>
        <w:r>
          <w:rPr>
            <w:webHidden/>
          </w:rPr>
          <w:tab/>
        </w:r>
        <w:r>
          <w:rPr>
            <w:webHidden/>
          </w:rPr>
          <w:fldChar w:fldCharType="begin"/>
        </w:r>
        <w:r>
          <w:rPr>
            <w:webHidden/>
          </w:rPr>
          <w:instrText xml:space="preserve"> PAGEREF _Toc231547086 \h </w:instrText>
        </w:r>
        <w:r>
          <w:rPr>
            <w:webHidden/>
          </w:rPr>
        </w:r>
        <w:r>
          <w:rPr>
            <w:webHidden/>
          </w:rPr>
          <w:fldChar w:fldCharType="separate"/>
        </w:r>
        <w:r w:rsidR="00335F62">
          <w:rPr>
            <w:webHidden/>
          </w:rPr>
          <w:t>156</w:t>
        </w:r>
        <w:r>
          <w:rPr>
            <w:webHidden/>
          </w:rPr>
          <w:fldChar w:fldCharType="end"/>
        </w:r>
      </w:hyperlink>
    </w:p>
    <w:p w14:paraId="48538F2F" w14:textId="7A71DDA2"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06" w:history="1">
        <w:r w:rsidRPr="00DF1B92">
          <w:rPr>
            <w:rStyle w:val="Hyperlink"/>
          </w:rPr>
          <w:t>8</w:t>
        </w:r>
        <w:r>
          <w:rPr>
            <w:rFonts w:asciiTheme="minorHAnsi" w:eastAsiaTheme="minorEastAsia" w:hAnsiTheme="minorHAnsi"/>
            <w:kern w:val="2"/>
            <w:sz w:val="24"/>
            <w:szCs w:val="24"/>
            <w:lang w:val="en-AU" w:eastAsia="en-AU"/>
            <w14:ligatures w14:val="standardContextual"/>
          </w:rPr>
          <w:tab/>
        </w:r>
        <w:r w:rsidRPr="00DF1B92">
          <w:rPr>
            <w:rStyle w:val="Hyperlink"/>
          </w:rPr>
          <w:t>KEQ 5 – Future Opportunities</w:t>
        </w:r>
        <w:r>
          <w:rPr>
            <w:webHidden/>
          </w:rPr>
          <w:tab/>
        </w:r>
        <w:r>
          <w:rPr>
            <w:webHidden/>
          </w:rPr>
          <w:fldChar w:fldCharType="begin"/>
        </w:r>
        <w:r>
          <w:rPr>
            <w:webHidden/>
          </w:rPr>
          <w:instrText xml:space="preserve"> PAGEREF _Toc231547106 \h </w:instrText>
        </w:r>
        <w:r>
          <w:rPr>
            <w:webHidden/>
          </w:rPr>
        </w:r>
        <w:r>
          <w:rPr>
            <w:webHidden/>
          </w:rPr>
          <w:fldChar w:fldCharType="separate"/>
        </w:r>
        <w:r w:rsidR="00335F62">
          <w:rPr>
            <w:webHidden/>
          </w:rPr>
          <w:t>182</w:t>
        </w:r>
        <w:r>
          <w:rPr>
            <w:webHidden/>
          </w:rPr>
          <w:fldChar w:fldCharType="end"/>
        </w:r>
      </w:hyperlink>
    </w:p>
    <w:p w14:paraId="1B160EBD" w14:textId="6FAAF794"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17" w:history="1">
        <w:r w:rsidRPr="00DF1B92">
          <w:rPr>
            <w:rStyle w:val="Hyperlink"/>
          </w:rPr>
          <w:t>9</w:t>
        </w:r>
        <w:r>
          <w:rPr>
            <w:rFonts w:asciiTheme="minorHAnsi" w:eastAsiaTheme="minorEastAsia" w:hAnsiTheme="minorHAnsi"/>
            <w:kern w:val="2"/>
            <w:sz w:val="24"/>
            <w:szCs w:val="24"/>
            <w:lang w:val="en-AU" w:eastAsia="en-AU"/>
            <w14:ligatures w14:val="standardContextual"/>
          </w:rPr>
          <w:tab/>
        </w:r>
        <w:r w:rsidRPr="00DF1B92">
          <w:rPr>
            <w:rStyle w:val="Hyperlink"/>
          </w:rPr>
          <w:t>Recommendations</w:t>
        </w:r>
        <w:r>
          <w:rPr>
            <w:webHidden/>
          </w:rPr>
          <w:tab/>
        </w:r>
        <w:r>
          <w:rPr>
            <w:webHidden/>
          </w:rPr>
          <w:fldChar w:fldCharType="begin"/>
        </w:r>
        <w:r>
          <w:rPr>
            <w:webHidden/>
          </w:rPr>
          <w:instrText xml:space="preserve"> PAGEREF _Toc231547117 \h </w:instrText>
        </w:r>
        <w:r>
          <w:rPr>
            <w:webHidden/>
          </w:rPr>
        </w:r>
        <w:r>
          <w:rPr>
            <w:webHidden/>
          </w:rPr>
          <w:fldChar w:fldCharType="separate"/>
        </w:r>
        <w:r w:rsidR="00335F62">
          <w:rPr>
            <w:webHidden/>
          </w:rPr>
          <w:t>200</w:t>
        </w:r>
        <w:r>
          <w:rPr>
            <w:webHidden/>
          </w:rPr>
          <w:fldChar w:fldCharType="end"/>
        </w:r>
      </w:hyperlink>
    </w:p>
    <w:p w14:paraId="38402B59" w14:textId="2CC66BCF"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18" w:history="1">
        <w:r w:rsidRPr="00DF1B92">
          <w:rPr>
            <w:rStyle w:val="Hyperlink"/>
          </w:rPr>
          <w:t>Appendix A</w:t>
        </w:r>
        <w:r>
          <w:rPr>
            <w:rFonts w:asciiTheme="minorHAnsi" w:eastAsiaTheme="minorEastAsia" w:hAnsiTheme="minorHAnsi"/>
            <w:kern w:val="2"/>
            <w:sz w:val="24"/>
            <w:szCs w:val="24"/>
            <w:lang w:val="en-AU" w:eastAsia="en-AU"/>
            <w14:ligatures w14:val="standardContextual"/>
          </w:rPr>
          <w:tab/>
        </w:r>
        <w:r w:rsidRPr="00DF1B92">
          <w:rPr>
            <w:rStyle w:val="Hyperlink"/>
          </w:rPr>
          <w:t>Key Evaluation Questions and Program Logic</w:t>
        </w:r>
        <w:r>
          <w:rPr>
            <w:webHidden/>
          </w:rPr>
          <w:tab/>
        </w:r>
        <w:r>
          <w:rPr>
            <w:webHidden/>
          </w:rPr>
          <w:fldChar w:fldCharType="begin"/>
        </w:r>
        <w:r>
          <w:rPr>
            <w:webHidden/>
          </w:rPr>
          <w:instrText xml:space="preserve"> PAGEREF _Toc231547118 \h </w:instrText>
        </w:r>
        <w:r>
          <w:rPr>
            <w:webHidden/>
          </w:rPr>
        </w:r>
        <w:r>
          <w:rPr>
            <w:webHidden/>
          </w:rPr>
          <w:fldChar w:fldCharType="separate"/>
        </w:r>
        <w:r w:rsidR="00335F62">
          <w:rPr>
            <w:webHidden/>
          </w:rPr>
          <w:t>208</w:t>
        </w:r>
        <w:r>
          <w:rPr>
            <w:webHidden/>
          </w:rPr>
          <w:fldChar w:fldCharType="end"/>
        </w:r>
      </w:hyperlink>
    </w:p>
    <w:p w14:paraId="10CBC223" w14:textId="42623A84"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19" w:history="1">
        <w:r w:rsidRPr="00DF1B92">
          <w:rPr>
            <w:rStyle w:val="Hyperlink"/>
          </w:rPr>
          <w:t>Appendix B</w:t>
        </w:r>
        <w:r>
          <w:rPr>
            <w:rFonts w:asciiTheme="minorHAnsi" w:eastAsiaTheme="minorEastAsia" w:hAnsiTheme="minorHAnsi"/>
            <w:kern w:val="2"/>
            <w:sz w:val="24"/>
            <w:szCs w:val="24"/>
            <w:lang w:val="en-AU" w:eastAsia="en-AU"/>
            <w14:ligatures w14:val="standardContextual"/>
          </w:rPr>
          <w:tab/>
        </w:r>
        <w:r w:rsidRPr="00DF1B92">
          <w:rPr>
            <w:rStyle w:val="Hyperlink"/>
          </w:rPr>
          <w:t>Consumer data assumptions</w:t>
        </w:r>
        <w:r>
          <w:rPr>
            <w:webHidden/>
          </w:rPr>
          <w:tab/>
        </w:r>
        <w:r>
          <w:rPr>
            <w:webHidden/>
          </w:rPr>
          <w:fldChar w:fldCharType="begin"/>
        </w:r>
        <w:r>
          <w:rPr>
            <w:webHidden/>
          </w:rPr>
          <w:instrText xml:space="preserve"> PAGEREF _Toc231547119 \h </w:instrText>
        </w:r>
        <w:r>
          <w:rPr>
            <w:webHidden/>
          </w:rPr>
        </w:r>
        <w:r>
          <w:rPr>
            <w:webHidden/>
          </w:rPr>
          <w:fldChar w:fldCharType="separate"/>
        </w:r>
        <w:r w:rsidR="00335F62">
          <w:rPr>
            <w:webHidden/>
          </w:rPr>
          <w:t>216</w:t>
        </w:r>
        <w:r>
          <w:rPr>
            <w:webHidden/>
          </w:rPr>
          <w:fldChar w:fldCharType="end"/>
        </w:r>
      </w:hyperlink>
    </w:p>
    <w:p w14:paraId="73E37328" w14:textId="1F10E5EC"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20" w:history="1">
        <w:r w:rsidRPr="00DF1B92">
          <w:rPr>
            <w:rStyle w:val="Hyperlink"/>
          </w:rPr>
          <w:t>Appendix C</w:t>
        </w:r>
        <w:r>
          <w:rPr>
            <w:rFonts w:asciiTheme="minorHAnsi" w:eastAsiaTheme="minorEastAsia" w:hAnsiTheme="minorHAnsi"/>
            <w:kern w:val="2"/>
            <w:sz w:val="24"/>
            <w:szCs w:val="24"/>
            <w:lang w:val="en-AU" w:eastAsia="en-AU"/>
            <w14:ligatures w14:val="standardContextual"/>
          </w:rPr>
          <w:tab/>
        </w:r>
        <w:r w:rsidRPr="00DF1B92">
          <w:rPr>
            <w:rStyle w:val="Hyperlink"/>
          </w:rPr>
          <w:t>Kids Hub profiles</w:t>
        </w:r>
        <w:r>
          <w:rPr>
            <w:webHidden/>
          </w:rPr>
          <w:tab/>
        </w:r>
        <w:r>
          <w:rPr>
            <w:webHidden/>
          </w:rPr>
          <w:fldChar w:fldCharType="begin"/>
        </w:r>
        <w:r>
          <w:rPr>
            <w:webHidden/>
          </w:rPr>
          <w:instrText xml:space="preserve"> PAGEREF _Toc231547120 \h </w:instrText>
        </w:r>
        <w:r>
          <w:rPr>
            <w:webHidden/>
          </w:rPr>
        </w:r>
        <w:r>
          <w:rPr>
            <w:webHidden/>
          </w:rPr>
          <w:fldChar w:fldCharType="separate"/>
        </w:r>
        <w:r w:rsidR="00335F62">
          <w:rPr>
            <w:webHidden/>
          </w:rPr>
          <w:t>219</w:t>
        </w:r>
        <w:r>
          <w:rPr>
            <w:webHidden/>
          </w:rPr>
          <w:fldChar w:fldCharType="end"/>
        </w:r>
      </w:hyperlink>
    </w:p>
    <w:p w14:paraId="77C5B971" w14:textId="23E5D171"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21" w:history="1">
        <w:r w:rsidRPr="00DF1B92">
          <w:rPr>
            <w:rStyle w:val="Hyperlink"/>
          </w:rPr>
          <w:t>Appendix D</w:t>
        </w:r>
        <w:r>
          <w:rPr>
            <w:rFonts w:asciiTheme="minorHAnsi" w:eastAsiaTheme="minorEastAsia" w:hAnsiTheme="minorHAnsi"/>
            <w:kern w:val="2"/>
            <w:sz w:val="24"/>
            <w:szCs w:val="24"/>
            <w:lang w:val="en-AU" w:eastAsia="en-AU"/>
            <w14:ligatures w14:val="standardContextual"/>
          </w:rPr>
          <w:tab/>
        </w:r>
        <w:r w:rsidRPr="00DF1B92">
          <w:rPr>
            <w:rStyle w:val="Hyperlink"/>
          </w:rPr>
          <w:t>Comparable Hub models</w:t>
        </w:r>
        <w:r>
          <w:rPr>
            <w:webHidden/>
          </w:rPr>
          <w:tab/>
        </w:r>
        <w:r>
          <w:rPr>
            <w:webHidden/>
          </w:rPr>
          <w:fldChar w:fldCharType="begin"/>
        </w:r>
        <w:r>
          <w:rPr>
            <w:webHidden/>
          </w:rPr>
          <w:instrText xml:space="preserve"> PAGEREF _Toc231547121 \h </w:instrText>
        </w:r>
        <w:r>
          <w:rPr>
            <w:webHidden/>
          </w:rPr>
        </w:r>
        <w:r>
          <w:rPr>
            <w:webHidden/>
          </w:rPr>
          <w:fldChar w:fldCharType="separate"/>
        </w:r>
        <w:r w:rsidR="00335F62">
          <w:rPr>
            <w:webHidden/>
          </w:rPr>
          <w:t>233</w:t>
        </w:r>
        <w:r>
          <w:rPr>
            <w:webHidden/>
          </w:rPr>
          <w:fldChar w:fldCharType="end"/>
        </w:r>
      </w:hyperlink>
    </w:p>
    <w:p w14:paraId="77682440" w14:textId="2F65C90C" w:rsidR="009171CF" w:rsidRDefault="009171CF">
      <w:pPr>
        <w:pStyle w:val="TOC1"/>
        <w:rPr>
          <w:rFonts w:asciiTheme="minorHAnsi" w:eastAsiaTheme="minorEastAsia" w:hAnsiTheme="minorHAnsi"/>
          <w:kern w:val="2"/>
          <w:sz w:val="24"/>
          <w:szCs w:val="24"/>
          <w:lang w:val="en-AU" w:eastAsia="en-AU"/>
          <w14:ligatures w14:val="standardContextual"/>
        </w:rPr>
      </w:pPr>
      <w:hyperlink w:anchor="_Toc231547122" w:history="1">
        <w:r w:rsidRPr="00DF1B92">
          <w:rPr>
            <w:rStyle w:val="Hyperlink"/>
          </w:rPr>
          <w:t>Appendix E</w:t>
        </w:r>
        <w:r>
          <w:rPr>
            <w:rFonts w:asciiTheme="minorHAnsi" w:eastAsiaTheme="minorEastAsia" w:hAnsiTheme="minorHAnsi"/>
            <w:kern w:val="2"/>
            <w:sz w:val="24"/>
            <w:szCs w:val="24"/>
            <w:lang w:val="en-AU" w:eastAsia="en-AU"/>
            <w14:ligatures w14:val="standardContextual"/>
          </w:rPr>
          <w:tab/>
        </w:r>
        <w:r w:rsidRPr="00DF1B92">
          <w:rPr>
            <w:rStyle w:val="Hyperlink"/>
          </w:rPr>
          <w:t>Funding additional data</w:t>
        </w:r>
        <w:r>
          <w:rPr>
            <w:webHidden/>
          </w:rPr>
          <w:tab/>
        </w:r>
        <w:r>
          <w:rPr>
            <w:webHidden/>
          </w:rPr>
          <w:fldChar w:fldCharType="begin"/>
        </w:r>
        <w:r>
          <w:rPr>
            <w:webHidden/>
          </w:rPr>
          <w:instrText xml:space="preserve"> PAGEREF _Toc231547122 \h </w:instrText>
        </w:r>
        <w:r>
          <w:rPr>
            <w:webHidden/>
          </w:rPr>
        </w:r>
        <w:r>
          <w:rPr>
            <w:webHidden/>
          </w:rPr>
          <w:fldChar w:fldCharType="separate"/>
        </w:r>
        <w:r w:rsidR="00335F62">
          <w:rPr>
            <w:webHidden/>
          </w:rPr>
          <w:t>236</w:t>
        </w:r>
        <w:r>
          <w:rPr>
            <w:webHidden/>
          </w:rPr>
          <w:fldChar w:fldCharType="end"/>
        </w:r>
      </w:hyperlink>
    </w:p>
    <w:p w14:paraId="16008387" w14:textId="636502B4" w:rsidR="00003789" w:rsidRDefault="008A4363" w:rsidP="00003789">
      <w:pPr>
        <w:sectPr w:rsidR="00003789" w:rsidSect="00BC4F40">
          <w:pgSz w:w="11907" w:h="16839" w:code="9"/>
          <w:pgMar w:top="1361" w:right="1361" w:bottom="1361" w:left="1361" w:header="720" w:footer="720" w:gutter="0"/>
          <w:cols w:space="720"/>
          <w:docGrid w:linePitch="360"/>
        </w:sectPr>
      </w:pPr>
      <w:r w:rsidRPr="001B6D21">
        <w:rPr>
          <w:lang w:eastAsia="en-AU"/>
        </w:rPr>
        <w:fldChar w:fldCharType="end"/>
      </w:r>
    </w:p>
    <w:p w14:paraId="28F7F8D6" w14:textId="35AE3592" w:rsidR="00C552A1" w:rsidRPr="00683EA2" w:rsidRDefault="00B47E55" w:rsidP="00645659">
      <w:pPr>
        <w:pStyle w:val="Heading1"/>
        <w:numPr>
          <w:ilvl w:val="0"/>
          <w:numId w:val="0"/>
        </w:numPr>
      </w:pPr>
      <w:bookmarkStart w:id="1" w:name="_Toc226041115"/>
      <w:bookmarkStart w:id="2" w:name="_Toc231546950"/>
      <w:r w:rsidRPr="00683EA2">
        <w:t>Glossary</w:t>
      </w:r>
      <w:bookmarkEnd w:id="1"/>
      <w:bookmarkEnd w:id="2"/>
    </w:p>
    <w:tbl>
      <w:tblPr>
        <w:tblStyle w:val="AccessibleCombinationHeader"/>
        <w:tblpPr w:leftFromText="180" w:rightFromText="180" w:vertAnchor="text" w:tblpY="1"/>
        <w:tblW w:w="0" w:type="auto"/>
        <w:tblLook w:val="04A0" w:firstRow="1" w:lastRow="0" w:firstColumn="1" w:lastColumn="0" w:noHBand="0" w:noVBand="1"/>
      </w:tblPr>
      <w:tblGrid>
        <w:gridCol w:w="2407"/>
        <w:gridCol w:w="6768"/>
      </w:tblGrid>
      <w:tr w:rsidR="00C70CC4" w:rsidRPr="00355D7E" w14:paraId="49CA854E" w14:textId="77777777" w:rsidTr="00F2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2564A0F2" w14:textId="1E5E7B2C" w:rsidR="00355D7E" w:rsidRPr="00F27454" w:rsidRDefault="00E47329" w:rsidP="00AF1E4A">
            <w:pPr>
              <w:pStyle w:val="TableNheader"/>
              <w:rPr>
                <w:sz w:val="23"/>
                <w:szCs w:val="23"/>
                <w:lang w:eastAsia="en-AU"/>
              </w:rPr>
            </w:pPr>
            <w:r w:rsidRPr="00F27454">
              <w:rPr>
                <w:sz w:val="23"/>
                <w:szCs w:val="23"/>
                <w:lang w:eastAsia="en-AU"/>
              </w:rPr>
              <w:t>Term</w:t>
            </w:r>
          </w:p>
        </w:tc>
        <w:tc>
          <w:tcPr>
            <w:tcW w:w="6775" w:type="dxa"/>
          </w:tcPr>
          <w:p w14:paraId="207F2C12" w14:textId="0D226C93" w:rsidR="00355D7E" w:rsidRPr="00F27454" w:rsidRDefault="00E47329" w:rsidP="00AF1E4A">
            <w:pPr>
              <w:pStyle w:val="TableNheader"/>
              <w:cnfStyle w:val="100000000000" w:firstRow="1" w:lastRow="0" w:firstColumn="0" w:lastColumn="0" w:oddVBand="0" w:evenVBand="0" w:oddHBand="0" w:evenHBand="0" w:firstRowFirstColumn="0" w:firstRowLastColumn="0" w:lastRowFirstColumn="0" w:lastRowLastColumn="0"/>
              <w:rPr>
                <w:sz w:val="23"/>
                <w:szCs w:val="23"/>
                <w:lang w:eastAsia="en-AU"/>
              </w:rPr>
            </w:pPr>
            <w:r w:rsidRPr="00F27454">
              <w:rPr>
                <w:sz w:val="23"/>
                <w:szCs w:val="23"/>
                <w:lang w:eastAsia="en-AU"/>
              </w:rPr>
              <w:t>Definition</w:t>
            </w:r>
          </w:p>
        </w:tc>
      </w:tr>
      <w:tr w:rsidR="001F2800" w:rsidRPr="00355D7E" w14:paraId="72C92BCB"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E89EED6" w14:textId="62203DF9" w:rsidR="00460E50" w:rsidRPr="00355D7E" w:rsidRDefault="00334DA5" w:rsidP="00AF1E4A">
            <w:pPr>
              <w:pStyle w:val="TableNText"/>
              <w:rPr>
                <w:lang w:eastAsia="en-AU"/>
              </w:rPr>
            </w:pPr>
            <w:r w:rsidRPr="00334DA5">
              <w:rPr>
                <w:lang w:eastAsia="en-AU"/>
              </w:rPr>
              <w:t xml:space="preserve">Aboriginal Community-Controlled Organisation </w:t>
            </w:r>
            <w:r>
              <w:rPr>
                <w:lang w:eastAsia="en-AU"/>
              </w:rPr>
              <w:t>(</w:t>
            </w:r>
            <w:r w:rsidR="00460E50" w:rsidRPr="00460E50">
              <w:rPr>
                <w:lang w:eastAsia="en-AU"/>
              </w:rPr>
              <w:t>ACCO</w:t>
            </w:r>
            <w:r>
              <w:rPr>
                <w:lang w:eastAsia="en-AU"/>
              </w:rPr>
              <w:t>)</w:t>
            </w:r>
          </w:p>
        </w:tc>
        <w:tc>
          <w:tcPr>
            <w:tcW w:w="6775" w:type="dxa"/>
          </w:tcPr>
          <w:p w14:paraId="330E0E6C" w14:textId="4A6F72B0" w:rsidR="00334DA5" w:rsidRPr="00334DA5" w:rsidRDefault="00334DA5" w:rsidP="00AF1E4A">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eastAsia="en-AU"/>
              </w:rPr>
            </w:pPr>
            <w:r w:rsidRPr="00334DA5">
              <w:rPr>
                <w:lang w:eastAsia="en-AU"/>
              </w:rPr>
              <w:t>Aboriginal and/or Torres Strait Islander Community-Controlled Organisation delivers services, including land and resource management that builds the strength and empowerment of Aboriginal and Torres Strait Islander communities and people and is:</w:t>
            </w:r>
          </w:p>
          <w:p w14:paraId="2CC10888" w14:textId="77777777" w:rsidR="00334DA5" w:rsidRPr="00334DA5" w:rsidRDefault="00334DA5" w:rsidP="001469F5">
            <w:pPr>
              <w:pStyle w:val="Bullet"/>
              <w:cnfStyle w:val="000000000000" w:firstRow="0" w:lastRow="0" w:firstColumn="0" w:lastColumn="0" w:oddVBand="0" w:evenVBand="0" w:oddHBand="0" w:evenHBand="0" w:firstRowFirstColumn="0" w:firstRowLastColumn="0" w:lastRowFirstColumn="0" w:lastRowLastColumn="0"/>
            </w:pPr>
            <w:r w:rsidRPr="00334DA5">
              <w:t>incorporated under relevant legislation and not-for-profit</w:t>
            </w:r>
          </w:p>
          <w:p w14:paraId="04711B88" w14:textId="77777777" w:rsidR="00334DA5" w:rsidRPr="00334DA5" w:rsidRDefault="00334DA5" w:rsidP="001469F5">
            <w:pPr>
              <w:pStyle w:val="Bullet"/>
              <w:cnfStyle w:val="000000000000" w:firstRow="0" w:lastRow="0" w:firstColumn="0" w:lastColumn="0" w:oddVBand="0" w:evenVBand="0" w:oddHBand="0" w:evenHBand="0" w:firstRowFirstColumn="0" w:firstRowLastColumn="0" w:lastRowFirstColumn="0" w:lastRowLastColumn="0"/>
            </w:pPr>
            <w:r w:rsidRPr="00334DA5">
              <w:t>controlled and operated by Aboriginal and/or Torres Strait Islander people</w:t>
            </w:r>
          </w:p>
          <w:p w14:paraId="0239E6E2" w14:textId="77777777" w:rsidR="00334DA5" w:rsidRPr="00334DA5" w:rsidRDefault="00334DA5" w:rsidP="001469F5">
            <w:pPr>
              <w:pStyle w:val="Bullet"/>
              <w:cnfStyle w:val="000000000000" w:firstRow="0" w:lastRow="0" w:firstColumn="0" w:lastColumn="0" w:oddVBand="0" w:evenVBand="0" w:oddHBand="0" w:evenHBand="0" w:firstRowFirstColumn="0" w:firstRowLastColumn="0" w:lastRowFirstColumn="0" w:lastRowLastColumn="0"/>
            </w:pPr>
            <w:r w:rsidRPr="00334DA5">
              <w:t>connected to the community, or communities, in which they deliver the services</w:t>
            </w:r>
          </w:p>
          <w:p w14:paraId="5C9C49D4" w14:textId="025B219B" w:rsidR="00460E50" w:rsidRPr="00355D7E" w:rsidRDefault="00334DA5" w:rsidP="001469F5">
            <w:pPr>
              <w:pStyle w:val="Bullet"/>
              <w:cnfStyle w:val="000000000000" w:firstRow="0" w:lastRow="0" w:firstColumn="0" w:lastColumn="0" w:oddVBand="0" w:evenVBand="0" w:oddHBand="0" w:evenHBand="0" w:firstRowFirstColumn="0" w:firstRowLastColumn="0" w:lastRowFirstColumn="0" w:lastRowLastColumn="0"/>
            </w:pPr>
            <w:r w:rsidRPr="00334DA5">
              <w:t>governed by a majority Aboriginal and/or Torres Strait Islander governing body.</w:t>
            </w:r>
          </w:p>
        </w:tc>
      </w:tr>
      <w:tr w:rsidR="001F2800" w:rsidRPr="00355D7E" w14:paraId="01ED3420"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7968E836" w14:textId="77777777" w:rsidR="00355D7E" w:rsidRPr="00355D7E" w:rsidRDefault="00355D7E" w:rsidP="00AF1E4A">
            <w:pPr>
              <w:pStyle w:val="TableNText"/>
              <w:rPr>
                <w:lang w:eastAsia="en-AU"/>
              </w:rPr>
            </w:pPr>
            <w:r w:rsidRPr="00355D7E">
              <w:rPr>
                <w:lang w:eastAsia="en-AU"/>
              </w:rPr>
              <w:t>Age ranges</w:t>
            </w:r>
          </w:p>
        </w:tc>
        <w:tc>
          <w:tcPr>
            <w:tcW w:w="6775" w:type="dxa"/>
          </w:tcPr>
          <w:p w14:paraId="48A14884"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eastAsia="en-AU"/>
              </w:rPr>
            </w:pPr>
            <w:r w:rsidRPr="00355D7E">
              <w:rPr>
                <w:lang w:eastAsia="en-AU"/>
              </w:rPr>
              <w:t>‘Children’ includes those 0-12 years old. Specific terminology for the different age ranges within 0-12 includes:</w:t>
            </w:r>
            <w:r w:rsidRPr="00355D7E">
              <w:rPr>
                <w:rFonts w:eastAsia="Times New Roman" w:cs="Times New Roman"/>
                <w:sz w:val="17"/>
                <w:szCs w:val="24"/>
                <w:vertAlign w:val="superscript"/>
                <w:lang w:eastAsia="en-AU"/>
              </w:rPr>
              <w:footnoteReference w:id="2"/>
            </w:r>
          </w:p>
          <w:p w14:paraId="6E67D52E" w14:textId="77777777" w:rsidR="00355D7E" w:rsidRPr="00355D7E" w:rsidRDefault="00355D7E" w:rsidP="001469F5">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Infancy:</w:t>
            </w:r>
            <w:r w:rsidRPr="00355D7E">
              <w:rPr>
                <w:lang w:eastAsia="en-AU"/>
              </w:rPr>
              <w:t xml:space="preserve"> neonate and up to one year of age </w:t>
            </w:r>
          </w:p>
          <w:p w14:paraId="206A2EC3" w14:textId="14D83189" w:rsidR="00355D7E" w:rsidRPr="00355D7E" w:rsidRDefault="00355D7E" w:rsidP="001469F5">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Toddler:</w:t>
            </w:r>
            <w:r w:rsidRPr="00355D7E">
              <w:rPr>
                <w:lang w:eastAsia="en-AU"/>
              </w:rPr>
              <w:t xml:space="preserve"> </w:t>
            </w:r>
            <w:r w:rsidR="00E24789">
              <w:rPr>
                <w:lang w:eastAsia="en-AU"/>
              </w:rPr>
              <w:t>1</w:t>
            </w:r>
            <w:r w:rsidR="00E24789" w:rsidRPr="00355D7E">
              <w:rPr>
                <w:lang w:eastAsia="en-AU"/>
              </w:rPr>
              <w:t>-</w:t>
            </w:r>
            <w:r w:rsidRPr="00355D7E">
              <w:rPr>
                <w:lang w:eastAsia="en-AU"/>
              </w:rPr>
              <w:t>5 years of age</w:t>
            </w:r>
          </w:p>
          <w:p w14:paraId="2490BBCB" w14:textId="66E03FA6" w:rsidR="00355D7E" w:rsidRPr="00355D7E" w:rsidRDefault="00355D7E" w:rsidP="001469F5">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Childhood:</w:t>
            </w:r>
            <w:r w:rsidRPr="00355D7E">
              <w:rPr>
                <w:lang w:eastAsia="en-AU"/>
              </w:rPr>
              <w:t xml:space="preserve"> </w:t>
            </w:r>
            <w:r w:rsidR="00E24789">
              <w:rPr>
                <w:lang w:eastAsia="en-AU"/>
              </w:rPr>
              <w:t>3</w:t>
            </w:r>
            <w:r w:rsidR="00E24789" w:rsidRPr="00355D7E">
              <w:rPr>
                <w:lang w:eastAsia="en-AU"/>
              </w:rPr>
              <w:t>-</w:t>
            </w:r>
            <w:r w:rsidRPr="00355D7E">
              <w:rPr>
                <w:lang w:eastAsia="en-AU"/>
              </w:rPr>
              <w:t xml:space="preserve">11 years old </w:t>
            </w:r>
          </w:p>
          <w:p w14:paraId="5F812320" w14:textId="6ADDB867" w:rsidR="00355D7E" w:rsidRPr="00355D7E" w:rsidRDefault="00355D7E" w:rsidP="001469F5">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Early childhood</w:t>
            </w:r>
            <w:r w:rsidRPr="00355D7E">
              <w:rPr>
                <w:lang w:eastAsia="en-AU"/>
              </w:rPr>
              <w:t xml:space="preserve">: </w:t>
            </w:r>
            <w:r w:rsidR="00E24789">
              <w:rPr>
                <w:lang w:eastAsia="en-AU"/>
              </w:rPr>
              <w:t>3</w:t>
            </w:r>
            <w:r w:rsidR="00E24789" w:rsidRPr="00355D7E">
              <w:rPr>
                <w:lang w:eastAsia="en-AU"/>
              </w:rPr>
              <w:t>-</w:t>
            </w:r>
            <w:r w:rsidR="00E24789">
              <w:rPr>
                <w:lang w:eastAsia="en-AU"/>
              </w:rPr>
              <w:t>8</w:t>
            </w:r>
            <w:r w:rsidRPr="00355D7E">
              <w:rPr>
                <w:lang w:eastAsia="en-AU"/>
              </w:rPr>
              <w:t xml:space="preserve"> years old</w:t>
            </w:r>
          </w:p>
          <w:p w14:paraId="782D6E4B" w14:textId="77E62713" w:rsidR="00355D7E" w:rsidRPr="00355D7E" w:rsidRDefault="00355D7E" w:rsidP="001469F5">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Middle childhood:</w:t>
            </w:r>
            <w:r w:rsidRPr="00355D7E">
              <w:rPr>
                <w:lang w:eastAsia="en-AU"/>
              </w:rPr>
              <w:t xml:space="preserve"> </w:t>
            </w:r>
            <w:r w:rsidR="00E24789">
              <w:rPr>
                <w:lang w:eastAsia="en-AU"/>
              </w:rPr>
              <w:t>9</w:t>
            </w:r>
            <w:r w:rsidR="00E24789" w:rsidRPr="00355D7E">
              <w:rPr>
                <w:lang w:eastAsia="en-AU"/>
              </w:rPr>
              <w:t>-</w:t>
            </w:r>
            <w:r w:rsidRPr="00355D7E">
              <w:rPr>
                <w:lang w:eastAsia="en-AU"/>
              </w:rPr>
              <w:t>11 years old</w:t>
            </w:r>
          </w:p>
        </w:tc>
      </w:tr>
      <w:tr w:rsidR="0008197A" w:rsidRPr="00355D7E" w14:paraId="11AC2A15"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3728E5A" w14:textId="71101CDC" w:rsidR="0008197A" w:rsidRPr="00355D7E" w:rsidRDefault="0008197A" w:rsidP="00AF1E4A">
            <w:pPr>
              <w:pStyle w:val="TableNText"/>
              <w:rPr>
                <w:lang w:eastAsia="en-AU"/>
              </w:rPr>
            </w:pPr>
            <w:r>
              <w:rPr>
                <w:lang w:eastAsia="en-AU"/>
              </w:rPr>
              <w:t>Australian Government</w:t>
            </w:r>
          </w:p>
        </w:tc>
        <w:tc>
          <w:tcPr>
            <w:tcW w:w="6775" w:type="dxa"/>
          </w:tcPr>
          <w:p w14:paraId="5CCBCE09" w14:textId="70BF580D" w:rsidR="0008197A" w:rsidRPr="00355D7E" w:rsidRDefault="00D62FB6"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62FB6">
              <w:rPr>
                <w:lang w:eastAsia="en-AU"/>
              </w:rPr>
              <w:t>The Commonwealth of Australia is a federation of six states and two self-governing territories. The national government is the Australian Government. The constitution gives certain powers to the federal government, some powers are shared with the states and territories, while other powers remain with the states and territories.</w:t>
            </w:r>
          </w:p>
        </w:tc>
      </w:tr>
      <w:tr w:rsidR="001F2800" w:rsidRPr="00355D7E" w14:paraId="1978FDAB"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3F5734A" w14:textId="77777777" w:rsidR="00355D7E" w:rsidRPr="00355D7E" w:rsidRDefault="00355D7E" w:rsidP="00AF1E4A">
            <w:pPr>
              <w:pStyle w:val="TableNText"/>
              <w:rPr>
                <w:lang w:eastAsia="en-AU"/>
              </w:rPr>
            </w:pPr>
            <w:r w:rsidRPr="00355D7E">
              <w:rPr>
                <w:lang w:eastAsia="en-AU"/>
              </w:rPr>
              <w:t>Bilateral Schedule on Mental Health and Suicide Prevention (the bilateral schedule/s)</w:t>
            </w:r>
          </w:p>
        </w:tc>
        <w:tc>
          <w:tcPr>
            <w:tcW w:w="6775" w:type="dxa"/>
          </w:tcPr>
          <w:p w14:paraId="7A54922F" w14:textId="7D239ED9"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 xml:space="preserve">A bilateral schedule is a written agreement between two parties that outlines the specific actions they will take to collaborate on a common goal. The Bilateral Schedule(s) on Mental Health and Suicide Prevention outlays the respective commitment between the </w:t>
            </w:r>
            <w:r w:rsidR="00933F81">
              <w:rPr>
                <w:lang w:eastAsia="en-AU"/>
              </w:rPr>
              <w:t>Australian</w:t>
            </w:r>
            <w:r w:rsidRPr="00355D7E">
              <w:rPr>
                <w:lang w:eastAsia="en-AU"/>
              </w:rPr>
              <w:t xml:space="preserve"> Government and each state and territory to improve mental and wellbeing outcomes and reduce suicide for all Australians.</w:t>
            </w:r>
          </w:p>
        </w:tc>
      </w:tr>
      <w:tr w:rsidR="001F2800" w:rsidRPr="00355D7E" w14:paraId="4B95888C"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8B08040" w14:textId="20DEF887" w:rsidR="00101EE1" w:rsidRPr="00355D7E" w:rsidRDefault="00473CA5" w:rsidP="00AF1E4A">
            <w:pPr>
              <w:pStyle w:val="TableNText"/>
              <w:rPr>
                <w:lang w:eastAsia="en-AU"/>
              </w:rPr>
            </w:pPr>
            <w:r w:rsidRPr="00473CA5">
              <w:rPr>
                <w:lang w:eastAsia="en-AU"/>
              </w:rPr>
              <w:t>Culturally and Linguistically Diverse</w:t>
            </w:r>
            <w:r>
              <w:rPr>
                <w:lang w:eastAsia="en-AU"/>
              </w:rPr>
              <w:t xml:space="preserve"> (CALD)</w:t>
            </w:r>
          </w:p>
        </w:tc>
        <w:tc>
          <w:tcPr>
            <w:tcW w:w="6775" w:type="dxa"/>
          </w:tcPr>
          <w:p w14:paraId="5635088A" w14:textId="7A87A4CD" w:rsidR="00101EE1" w:rsidRPr="00355D7E" w:rsidRDefault="003C0F11"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00473CA5" w:rsidRPr="00473CA5">
              <w:rPr>
                <w:lang w:eastAsia="en-AU"/>
              </w:rPr>
              <w:t xml:space="preserve"> term primarily used to describe populations with diverse ethnic, language, or religious backgrounds. It refers to people born </w:t>
            </w:r>
            <w:r w:rsidR="00473CA5">
              <w:rPr>
                <w:lang w:eastAsia="en-AU"/>
              </w:rPr>
              <w:t>outside of Australia</w:t>
            </w:r>
            <w:r w:rsidR="00473CA5" w:rsidRPr="00473CA5">
              <w:rPr>
                <w:lang w:eastAsia="en-AU"/>
              </w:rPr>
              <w:t>, non-Anglo-Celtic backgrounds, or those speaking languages other than English at home.</w:t>
            </w:r>
          </w:p>
        </w:tc>
      </w:tr>
      <w:tr w:rsidR="001F2800" w:rsidRPr="00355D7E" w14:paraId="0345D118"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73B0DD2" w14:textId="77777777" w:rsidR="00355D7E" w:rsidRPr="00355D7E" w:rsidRDefault="00355D7E" w:rsidP="00AF1E4A">
            <w:pPr>
              <w:pStyle w:val="TableNText"/>
              <w:rPr>
                <w:lang w:eastAsia="en-AU"/>
              </w:rPr>
            </w:pPr>
            <w:r w:rsidRPr="00355D7E">
              <w:rPr>
                <w:lang w:eastAsia="en-AU"/>
              </w:rPr>
              <w:t>Care coordination</w:t>
            </w:r>
          </w:p>
        </w:tc>
        <w:tc>
          <w:tcPr>
            <w:tcW w:w="6775" w:type="dxa"/>
          </w:tcPr>
          <w:p w14:paraId="7F8DF03A"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Children and families will often access multiple service providers at the same time. Regular and comprehensive communication between providers is required to coordinate their care. Care coordination is where a team of care providers and the child and family work together to develop and undertake comprehensive care planning that considers the child in the context of their health and wellbeing. Also referred to as collaborative care.</w:t>
            </w:r>
          </w:p>
        </w:tc>
      </w:tr>
      <w:tr w:rsidR="001F2800" w:rsidRPr="00355D7E" w14:paraId="191E2711"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2873281D" w14:textId="77777777" w:rsidR="00355D7E" w:rsidRPr="00355D7E" w:rsidRDefault="00355D7E" w:rsidP="00AF1E4A">
            <w:pPr>
              <w:pStyle w:val="TableNText"/>
              <w:rPr>
                <w:lang w:eastAsia="en-AU"/>
              </w:rPr>
            </w:pPr>
            <w:r w:rsidRPr="00355D7E">
              <w:rPr>
                <w:lang w:eastAsia="en-AU"/>
              </w:rPr>
              <w:t>Co-design</w:t>
            </w:r>
          </w:p>
        </w:tc>
        <w:tc>
          <w:tcPr>
            <w:tcW w:w="6775" w:type="dxa"/>
          </w:tcPr>
          <w:p w14:paraId="64D6A253" w14:textId="3335104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Co-design is a practice that involves bringing families, health workers, and service managers together to design, evaluate</w:t>
            </w:r>
            <w:r w:rsidR="006A2800">
              <w:rPr>
                <w:lang w:eastAsia="en-AU"/>
              </w:rPr>
              <w:t>,</w:t>
            </w:r>
            <w:r w:rsidRPr="00355D7E">
              <w:rPr>
                <w:lang w:eastAsia="en-AU"/>
              </w:rPr>
              <w:t xml:space="preserve"> and improve services. It involves those who use (or represent those who use) services and service providers identifying problems within </w:t>
            </w:r>
            <w:r w:rsidR="00814577" w:rsidRPr="00355D7E">
              <w:rPr>
                <w:lang w:eastAsia="en-AU"/>
              </w:rPr>
              <w:t>services</w:t>
            </w:r>
            <w:r w:rsidR="00814577">
              <w:rPr>
                <w:lang w:eastAsia="en-AU"/>
              </w:rPr>
              <w:t xml:space="preserve"> and</w:t>
            </w:r>
            <w:r w:rsidRPr="00355D7E">
              <w:rPr>
                <w:lang w:eastAsia="en-AU"/>
              </w:rPr>
              <w:t xml:space="preserve"> working collaboratively to find solutions. Co-design should involve people who will be impacted by the proposed service, either directly or indirectly. It is guided by </w:t>
            </w:r>
            <w:r w:rsidR="00814577">
              <w:rPr>
                <w:lang w:eastAsia="en-AU"/>
              </w:rPr>
              <w:t>five</w:t>
            </w:r>
            <w:r w:rsidRPr="00355D7E">
              <w:rPr>
                <w:lang w:eastAsia="en-AU"/>
              </w:rPr>
              <w:t xml:space="preserve"> principles: equal partnership, designing together, openness, respect, and empathy.</w:t>
            </w:r>
          </w:p>
        </w:tc>
      </w:tr>
      <w:tr w:rsidR="001F2800" w:rsidRPr="00355D7E" w14:paraId="797537DF"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4CD73A5" w14:textId="77777777" w:rsidR="00355D7E" w:rsidRPr="00355D7E" w:rsidRDefault="00355D7E" w:rsidP="00AF1E4A">
            <w:pPr>
              <w:pStyle w:val="TableNText"/>
              <w:rPr>
                <w:lang w:eastAsia="en-AU"/>
              </w:rPr>
            </w:pPr>
            <w:r w:rsidRPr="00355D7E">
              <w:rPr>
                <w:lang w:eastAsia="en-AU"/>
              </w:rPr>
              <w:t>Complex support needs</w:t>
            </w:r>
          </w:p>
        </w:tc>
        <w:tc>
          <w:tcPr>
            <w:tcW w:w="6775" w:type="dxa"/>
          </w:tcPr>
          <w:p w14:paraId="48DA4AD2"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Where a child/family have multiple health, developmental, economic, educational, cultural, and/or social needs and challenges that require access and support from multiple services within the community.</w:t>
            </w:r>
          </w:p>
        </w:tc>
      </w:tr>
      <w:tr w:rsidR="001F2800" w:rsidRPr="00355D7E" w14:paraId="05610182"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A07A2FA" w14:textId="2DE804FD" w:rsidR="002E4C7B" w:rsidRPr="00355D7E" w:rsidRDefault="002E4C7B" w:rsidP="00AF1E4A">
            <w:pPr>
              <w:pStyle w:val="TableNText"/>
              <w:rPr>
                <w:lang w:eastAsia="en-AU"/>
              </w:rPr>
            </w:pPr>
            <w:r w:rsidRPr="00355D7E">
              <w:rPr>
                <w:lang w:eastAsia="en-AU"/>
              </w:rPr>
              <w:t>Early intervention</w:t>
            </w:r>
          </w:p>
        </w:tc>
        <w:tc>
          <w:tcPr>
            <w:tcW w:w="6775" w:type="dxa"/>
          </w:tcPr>
          <w:p w14:paraId="39142EFC" w14:textId="77777777" w:rsidR="002E4C7B" w:rsidRPr="00355D7E" w:rsidRDefault="002E4C7B" w:rsidP="00AF1E4A">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eastAsia="en-AU"/>
              </w:rPr>
            </w:pPr>
            <w:r w:rsidRPr="00355D7E">
              <w:rPr>
                <w:lang w:eastAsia="en-AU"/>
              </w:rPr>
              <w:t xml:space="preserve">The current system is not designed to provide early interventions and fails to address the factors that increase vulnerability and risk. Waitlists and strict eligibility criteria often mean that supports address critical situations rather than preventing the initial development of a child's difficulties. </w:t>
            </w:r>
          </w:p>
          <w:p w14:paraId="52042DE1" w14:textId="18C56914" w:rsidR="002E4C7B" w:rsidRPr="00355D7E" w:rsidRDefault="002E4C7B"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In this context, early intervention can refer to both ‘early’ in the disease/ill-health progression and ‘early’ in life stages (i.e. in infan</w:t>
            </w:r>
            <w:r w:rsidR="00B62549">
              <w:rPr>
                <w:lang w:eastAsia="en-AU"/>
              </w:rPr>
              <w:t>cy</w:t>
            </w:r>
            <w:r w:rsidRPr="00355D7E">
              <w:rPr>
                <w:lang w:eastAsia="en-AU"/>
              </w:rPr>
              <w:t xml:space="preserve"> and childhood). It is common for these to occur at the same time, which reinforces the importance of supporting children aged 0-12 with mild to moderate emerging complexity.  </w:t>
            </w:r>
          </w:p>
        </w:tc>
      </w:tr>
      <w:tr w:rsidR="001F2800" w:rsidRPr="00355D7E" w14:paraId="6E4BB261"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20ED6132" w14:textId="77777777" w:rsidR="00355D7E" w:rsidRPr="00355D7E" w:rsidRDefault="00355D7E" w:rsidP="00AF1E4A">
            <w:pPr>
              <w:pStyle w:val="TableNText"/>
              <w:rPr>
                <w:lang w:eastAsia="en-AU"/>
              </w:rPr>
            </w:pPr>
            <w:r w:rsidRPr="00355D7E">
              <w:rPr>
                <w:lang w:eastAsia="en-AU"/>
              </w:rPr>
              <w:t>Expression of Interest (EOI)</w:t>
            </w:r>
          </w:p>
        </w:tc>
        <w:tc>
          <w:tcPr>
            <w:tcW w:w="6775" w:type="dxa"/>
          </w:tcPr>
          <w:p w14:paraId="4DB68651"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A formal application process to demonstrate interest, suitability and availability. Some state and territory policy leads invited service providers to complete an expression of interest to deliver the Kids Hub in that area.</w:t>
            </w:r>
          </w:p>
        </w:tc>
      </w:tr>
      <w:tr w:rsidR="00642FBC" w:rsidRPr="00355D7E" w14:paraId="3E6B3E82"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1C1A25DC" w14:textId="698D4DB9" w:rsidR="00642FBC" w:rsidRPr="00355D7E" w:rsidRDefault="00642FBC" w:rsidP="00AF1E4A">
            <w:pPr>
              <w:pStyle w:val="TableNText"/>
              <w:rPr>
                <w:lang w:eastAsia="en-AU"/>
              </w:rPr>
            </w:pPr>
            <w:r>
              <w:rPr>
                <w:lang w:eastAsia="en-AU"/>
              </w:rPr>
              <w:t>Family</w:t>
            </w:r>
          </w:p>
        </w:tc>
        <w:tc>
          <w:tcPr>
            <w:tcW w:w="6775" w:type="dxa"/>
          </w:tcPr>
          <w:p w14:paraId="322B33B4" w14:textId="676FF2DE" w:rsidR="00642FBC" w:rsidRPr="00355D7E" w:rsidRDefault="0049761B"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49761B">
              <w:rPr>
                <w:lang w:eastAsia="en-AU"/>
              </w:rPr>
              <w:t>The term family is used flexibly</w:t>
            </w:r>
            <w:r w:rsidR="000F17D5">
              <w:rPr>
                <w:lang w:eastAsia="en-AU"/>
              </w:rPr>
              <w:t xml:space="preserve"> and </w:t>
            </w:r>
            <w:r w:rsidR="002417C3">
              <w:rPr>
                <w:lang w:eastAsia="en-AU"/>
              </w:rPr>
              <w:t>i</w:t>
            </w:r>
            <w:r w:rsidRPr="0049761B">
              <w:rPr>
                <w:lang w:eastAsia="en-AU"/>
              </w:rPr>
              <w:t>nclusively</w:t>
            </w:r>
            <w:r w:rsidR="000F17D5" w:rsidRPr="000F17D5">
              <w:rPr>
                <w:lang w:eastAsia="en-AU"/>
              </w:rPr>
              <w:t xml:space="preserve"> to reflect the diverse caregiving arrangements in children’s lives. It may include parents, carers and kin, as well as grandparents, non‑biological family members, and other trusted adults who play a primary caregiving or support role. This includes extended and culturally specific kinship systems, recognising that family structures vary across communities and contexts</w:t>
            </w:r>
            <w:r w:rsidR="003B0A31" w:rsidRPr="003B0A31">
              <w:rPr>
                <w:lang w:eastAsia="en-AU"/>
              </w:rPr>
              <w:t>.</w:t>
            </w:r>
          </w:p>
        </w:tc>
      </w:tr>
      <w:tr w:rsidR="001F2800" w:rsidRPr="00355D7E" w14:paraId="0CAA6A37"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FDB9D2D" w14:textId="2FF3ED3B" w:rsidR="005151DE" w:rsidRPr="00355D7E" w:rsidRDefault="005151DE" w:rsidP="00AF1E4A">
            <w:pPr>
              <w:pStyle w:val="TableNText"/>
              <w:rPr>
                <w:lang w:eastAsia="en-AU"/>
              </w:rPr>
            </w:pPr>
            <w:r>
              <w:rPr>
                <w:lang w:eastAsia="en-AU"/>
              </w:rPr>
              <w:t>FTE</w:t>
            </w:r>
          </w:p>
        </w:tc>
        <w:tc>
          <w:tcPr>
            <w:tcW w:w="6775" w:type="dxa"/>
          </w:tcPr>
          <w:p w14:paraId="77297640" w14:textId="2845CA08" w:rsidR="005151DE" w:rsidRPr="00355D7E" w:rsidRDefault="005C32F5"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C32F5">
              <w:rPr>
                <w:lang w:eastAsia="en-AU"/>
              </w:rPr>
              <w:t>Full-Time Equivalent, a unit of measurement representing the total hours worked by employees</w:t>
            </w:r>
            <w:r>
              <w:rPr>
                <w:lang w:eastAsia="en-AU"/>
              </w:rPr>
              <w:t>.</w:t>
            </w:r>
          </w:p>
        </w:tc>
      </w:tr>
      <w:tr w:rsidR="001F2800" w:rsidRPr="00355D7E" w14:paraId="3E40C6B3"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53725302" w14:textId="1F61CF5B" w:rsidR="00291042" w:rsidRDefault="00291042" w:rsidP="00AF1E4A">
            <w:pPr>
              <w:pStyle w:val="TableNText"/>
              <w:rPr>
                <w:lang w:eastAsia="en-AU"/>
              </w:rPr>
            </w:pPr>
            <w:r>
              <w:rPr>
                <w:lang w:eastAsia="en-AU"/>
              </w:rPr>
              <w:t>GP</w:t>
            </w:r>
          </w:p>
        </w:tc>
        <w:tc>
          <w:tcPr>
            <w:tcW w:w="6775" w:type="dxa"/>
          </w:tcPr>
          <w:p w14:paraId="63E75F52" w14:textId="15AE70C8" w:rsidR="00291042" w:rsidRPr="005C32F5" w:rsidRDefault="00291042"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91042">
              <w:rPr>
                <w:lang w:eastAsia="en-AU"/>
              </w:rPr>
              <w:t>General Practitioner</w:t>
            </w:r>
            <w:r w:rsidR="00C312B6">
              <w:rPr>
                <w:lang w:eastAsia="en-AU"/>
              </w:rPr>
              <w:t>.</w:t>
            </w:r>
          </w:p>
        </w:tc>
      </w:tr>
      <w:tr w:rsidR="001F2800" w:rsidRPr="00355D7E" w14:paraId="2DD55710"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9073516" w14:textId="77777777" w:rsidR="00355D7E" w:rsidRPr="00355D7E" w:rsidRDefault="00355D7E" w:rsidP="00AF1E4A">
            <w:pPr>
              <w:pStyle w:val="TableNText"/>
              <w:rPr>
                <w:lang w:eastAsia="en-AU"/>
              </w:rPr>
            </w:pPr>
            <w:r w:rsidRPr="00355D7E">
              <w:rPr>
                <w:lang w:eastAsia="en-AU"/>
              </w:rPr>
              <w:t>Implementation</w:t>
            </w:r>
          </w:p>
        </w:tc>
        <w:tc>
          <w:tcPr>
            <w:tcW w:w="6775" w:type="dxa"/>
          </w:tcPr>
          <w:p w14:paraId="548C84F4" w14:textId="60295875"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To implement the Kids Hubs means to actively set them up. This involves key steps such as designing the local service model, acquiring a premises, training staff</w:t>
            </w:r>
            <w:r w:rsidR="00C312B6">
              <w:rPr>
                <w:lang w:eastAsia="en-AU"/>
              </w:rPr>
              <w:t>,</w:t>
            </w:r>
            <w:r w:rsidRPr="00355D7E">
              <w:rPr>
                <w:lang w:eastAsia="en-AU"/>
              </w:rPr>
              <w:t xml:space="preserve"> and starting service delivery.</w:t>
            </w:r>
          </w:p>
        </w:tc>
      </w:tr>
      <w:tr w:rsidR="001F2800" w:rsidRPr="00355D7E" w14:paraId="4A062814"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C79D328" w14:textId="77777777" w:rsidR="00355D7E" w:rsidRPr="00355D7E" w:rsidRDefault="00355D7E" w:rsidP="00AF1E4A">
            <w:pPr>
              <w:pStyle w:val="TableNText"/>
              <w:rPr>
                <w:lang w:eastAsia="en-AU"/>
              </w:rPr>
            </w:pPr>
            <w:r w:rsidRPr="00355D7E">
              <w:rPr>
                <w:lang w:eastAsia="en-AU"/>
              </w:rPr>
              <w:t>Integrated care</w:t>
            </w:r>
          </w:p>
        </w:tc>
        <w:tc>
          <w:tcPr>
            <w:tcW w:w="6775" w:type="dxa"/>
          </w:tcPr>
          <w:p w14:paraId="18A69746"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provision of seamless and effective service characterised by a high degree of communication, coordination, and collaboration in partnership with the child and family and across health and other care providers such as education, early childhood, and family services. It involves the sharing of information and development and management of a comprehensive care plan to address the physical, emotional, social, and spiritual needs of a child and family.</w:t>
            </w:r>
          </w:p>
        </w:tc>
      </w:tr>
      <w:tr w:rsidR="003D5BD1" w:rsidRPr="00355D7E" w14:paraId="0C8703D8"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730DD2F4" w14:textId="2FACD676" w:rsidR="003D5BD1" w:rsidRDefault="000E0F7A" w:rsidP="00AF1E4A">
            <w:pPr>
              <w:pStyle w:val="TableNText"/>
              <w:rPr>
                <w:lang w:eastAsia="en-AU"/>
              </w:rPr>
            </w:pPr>
            <w:r w:rsidRPr="000E0F7A">
              <w:rPr>
                <w:lang w:eastAsia="en-AU"/>
              </w:rPr>
              <w:t>LGBTIQ+</w:t>
            </w:r>
          </w:p>
        </w:tc>
        <w:tc>
          <w:tcPr>
            <w:tcW w:w="6775" w:type="dxa"/>
          </w:tcPr>
          <w:p w14:paraId="7462C75C" w14:textId="08B31D94" w:rsidR="003D5BD1" w:rsidRPr="00355D7E" w:rsidRDefault="003D5BD1"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L</w:t>
            </w:r>
            <w:r w:rsidRPr="003D5BD1">
              <w:rPr>
                <w:lang w:eastAsia="en-AU"/>
              </w:rPr>
              <w:t>esbian, gay, bisexual, trans/transgender, intersex, queer and other sexuality, gender, and bodily divers</w:t>
            </w:r>
            <w:r w:rsidR="000E0F7A">
              <w:rPr>
                <w:lang w:eastAsia="en-AU"/>
              </w:rPr>
              <w:t>e.</w:t>
            </w:r>
          </w:p>
        </w:tc>
      </w:tr>
      <w:tr w:rsidR="001F2800" w:rsidRPr="00355D7E" w14:paraId="09E68360"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93C6453" w14:textId="019AE555" w:rsidR="00355D7E" w:rsidRPr="00355D7E" w:rsidRDefault="005F3586" w:rsidP="00AF1E4A">
            <w:pPr>
              <w:pStyle w:val="TableNText"/>
              <w:rPr>
                <w:lang w:eastAsia="en-AU"/>
              </w:rPr>
            </w:pPr>
            <w:r>
              <w:rPr>
                <w:lang w:eastAsia="en-AU"/>
              </w:rPr>
              <w:t>Lived-experience</w:t>
            </w:r>
          </w:p>
        </w:tc>
        <w:tc>
          <w:tcPr>
            <w:tcW w:w="6775" w:type="dxa"/>
          </w:tcPr>
          <w:p w14:paraId="4CE1B4EB" w14:textId="7714806D"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 xml:space="preserve">People with </w:t>
            </w:r>
            <w:r w:rsidR="005F3586">
              <w:rPr>
                <w:lang w:eastAsia="en-AU"/>
              </w:rPr>
              <w:t>lived-experience</w:t>
            </w:r>
            <w:r w:rsidRPr="00355D7E">
              <w:rPr>
                <w:lang w:eastAsia="en-AU"/>
              </w:rPr>
              <w:t xml:space="preserve"> identify either as someone who is living with (or has lived with) mental </w:t>
            </w:r>
            <w:r w:rsidR="006A7AED" w:rsidRPr="006A7AED">
              <w:rPr>
                <w:lang w:eastAsia="en-AU"/>
              </w:rPr>
              <w:t>health challenges</w:t>
            </w:r>
            <w:r w:rsidRPr="00355D7E">
              <w:rPr>
                <w:lang w:eastAsia="en-AU"/>
              </w:rPr>
              <w:t xml:space="preserve"> or psychological distress, or someone who is caring for or otherwise supporting (or has cared for or otherwise supported) a person who is living with (or has lived with) mental </w:t>
            </w:r>
            <w:r w:rsidR="006A7AED" w:rsidRPr="006A7AED">
              <w:rPr>
                <w:lang w:eastAsia="en-AU"/>
              </w:rPr>
              <w:t>health challenges</w:t>
            </w:r>
            <w:r w:rsidRPr="00355D7E">
              <w:rPr>
                <w:lang w:eastAsia="en-AU"/>
              </w:rPr>
              <w:t xml:space="preserve"> or psychological distress. People with </w:t>
            </w:r>
            <w:r w:rsidR="005F3586">
              <w:rPr>
                <w:lang w:eastAsia="en-AU"/>
              </w:rPr>
              <w:t>lived-experience</w:t>
            </w:r>
            <w:r w:rsidRPr="00355D7E">
              <w:rPr>
                <w:lang w:eastAsia="en-AU"/>
              </w:rPr>
              <w:t xml:space="preserve"> are sometimes referred to as ‘consumers’ or ‘carers’, acknowledging that the experiences of consumers and carers are different.  See related ‘peer support’.</w:t>
            </w:r>
          </w:p>
        </w:tc>
      </w:tr>
      <w:tr w:rsidR="001F2800" w:rsidRPr="00355D7E" w14:paraId="2618EC21"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B4AB1D8" w14:textId="77777777" w:rsidR="00355D7E" w:rsidRPr="00355D7E" w:rsidRDefault="00355D7E" w:rsidP="00AF1E4A">
            <w:pPr>
              <w:pStyle w:val="TableNText"/>
              <w:rPr>
                <w:lang w:eastAsia="en-AU"/>
              </w:rPr>
            </w:pPr>
            <w:r w:rsidRPr="00355D7E">
              <w:rPr>
                <w:lang w:eastAsia="en-AU"/>
              </w:rPr>
              <w:t>Local service model</w:t>
            </w:r>
          </w:p>
        </w:tc>
        <w:tc>
          <w:tcPr>
            <w:tcW w:w="6775" w:type="dxa"/>
          </w:tcPr>
          <w:p w14:paraId="2B959F9C" w14:textId="58D81C31"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National Service Model is designed to be tailored to local contexts in each jurisdiction. Through a co-design process, state and territory policy leads designed local service models. As outlined in the National Service Model, the mix of services which the</w:t>
            </w:r>
            <w:r w:rsidR="001B098E">
              <w:rPr>
                <w:lang w:eastAsia="en-AU"/>
              </w:rPr>
              <w:t xml:space="preserve"> Kids</w:t>
            </w:r>
            <w:r w:rsidRPr="00355D7E">
              <w:rPr>
                <w:lang w:eastAsia="en-AU"/>
              </w:rPr>
              <w:t xml:space="preserve"> Hubs provide in-house may vary from location to location and will depend on arrangements negotiated with Local Health Networks (LHNs) and other local services.</w:t>
            </w:r>
          </w:p>
        </w:tc>
      </w:tr>
      <w:tr w:rsidR="001F2800" w:rsidRPr="00355D7E" w14:paraId="3488D81E"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25277A44" w14:textId="77777777" w:rsidR="00355D7E" w:rsidRPr="00355D7E" w:rsidRDefault="00355D7E" w:rsidP="00AF1E4A">
            <w:pPr>
              <w:pStyle w:val="TableNText"/>
              <w:rPr>
                <w:lang w:eastAsia="en-AU"/>
              </w:rPr>
            </w:pPr>
            <w:r w:rsidRPr="00355D7E">
              <w:rPr>
                <w:lang w:eastAsia="en-AU"/>
              </w:rPr>
              <w:t>Kids Hub leads</w:t>
            </w:r>
          </w:p>
        </w:tc>
        <w:tc>
          <w:tcPr>
            <w:tcW w:w="6775" w:type="dxa"/>
          </w:tcPr>
          <w:p w14:paraId="768A5918"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team leaders at the Kids Hubs that provide operational oversight and governance. The Kids Hub leads are employed by the service provider and work closely with the state and territory policy leads to oversee the Kids Hubs.</w:t>
            </w:r>
          </w:p>
        </w:tc>
      </w:tr>
      <w:tr w:rsidR="001F2800" w:rsidRPr="00355D7E" w14:paraId="407F1635"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0D7CE0B" w14:textId="77777777" w:rsidR="00355D7E" w:rsidRPr="00355D7E" w:rsidRDefault="00355D7E" w:rsidP="00AF1E4A">
            <w:pPr>
              <w:pStyle w:val="TableNText"/>
              <w:rPr>
                <w:lang w:eastAsia="en-AU"/>
              </w:rPr>
            </w:pPr>
            <w:r w:rsidRPr="00355D7E">
              <w:rPr>
                <w:lang w:eastAsia="en-AU"/>
              </w:rPr>
              <w:t>Mental health and wellbeing challenges</w:t>
            </w:r>
          </w:p>
        </w:tc>
        <w:tc>
          <w:tcPr>
            <w:tcW w:w="6775" w:type="dxa"/>
          </w:tcPr>
          <w:p w14:paraId="720838FC" w14:textId="7774E7D4"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Mental health and wellbeing challenges reduce the cognitive, social, and emotional functioning of an individual, but are not experienced to the extent that meets the criteria for a mental illness diagnosis.  Such challenges could be a result of a range of environmental, social</w:t>
            </w:r>
            <w:r w:rsidR="00313E55">
              <w:rPr>
                <w:lang w:eastAsia="en-AU"/>
              </w:rPr>
              <w:t>,</w:t>
            </w:r>
            <w:r w:rsidRPr="00355D7E">
              <w:rPr>
                <w:lang w:eastAsia="en-AU"/>
              </w:rPr>
              <w:t xml:space="preserve"> and individual life stressors, such as the loss of a loved one or housing and financial instability, and therefore, can resolve over time when the individual’s circumstances change or improve. However, mental health and wellbeing challenges can develop into mental illnesses if they persist or increase in severity. They can also further develop without timely access to appropriate mental health services and supports.</w:t>
            </w:r>
          </w:p>
        </w:tc>
      </w:tr>
      <w:tr w:rsidR="001F2800" w:rsidRPr="00355D7E" w14:paraId="50F60FC9"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683BB9B" w14:textId="77777777" w:rsidR="00355D7E" w:rsidRPr="00355D7E" w:rsidRDefault="00355D7E" w:rsidP="00AF1E4A">
            <w:pPr>
              <w:pStyle w:val="TableNText"/>
              <w:rPr>
                <w:lang w:eastAsia="en-AU"/>
              </w:rPr>
            </w:pPr>
            <w:r w:rsidRPr="00355D7E">
              <w:rPr>
                <w:lang w:eastAsia="en-AU"/>
              </w:rPr>
              <w:t>Mental health and wellbeing supports</w:t>
            </w:r>
          </w:p>
        </w:tc>
        <w:tc>
          <w:tcPr>
            <w:tcW w:w="6775" w:type="dxa"/>
          </w:tcPr>
          <w:p w14:paraId="66C106AB"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eastAsia="en-AU"/>
              </w:rPr>
            </w:pPr>
            <w:r w:rsidRPr="00355D7E">
              <w:rPr>
                <w:lang w:eastAsia="en-AU"/>
              </w:rPr>
              <w:t>Mental health and wellbeing supports refer to any form of assistance or guidance that is designed to preserve and promote mental wellbeing and/or prevent or treat mental health issues. There are three levels of the healthcare system in Australia:</w:t>
            </w:r>
            <w:r w:rsidRPr="00355D7E">
              <w:rPr>
                <w:rFonts w:eastAsia="Times New Roman" w:cs="Times New Roman"/>
                <w:sz w:val="17"/>
                <w:szCs w:val="24"/>
                <w:vertAlign w:val="superscript"/>
                <w:lang w:eastAsia="en-AU"/>
              </w:rPr>
              <w:footnoteReference w:id="3"/>
            </w:r>
          </w:p>
          <w:p w14:paraId="1629B467" w14:textId="2286EF7D" w:rsidR="00355D7E" w:rsidRPr="00355D7E" w:rsidRDefault="00355D7E" w:rsidP="00D640AE">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Primary care</w:t>
            </w:r>
            <w:r w:rsidR="00D96AF8">
              <w:rPr>
                <w:rFonts w:ascii="Segoe UI Semibold" w:hAnsi="Segoe UI Semibold" w:cs="Segoe UI Semibold"/>
                <w:lang w:eastAsia="en-AU"/>
              </w:rPr>
              <w:t>:</w:t>
            </w:r>
            <w:r w:rsidRPr="00355D7E">
              <w:rPr>
                <w:lang w:eastAsia="en-AU"/>
              </w:rPr>
              <w:t xml:space="preserve"> Health services where consumers access care, treatment, and support without the need for a referral or without needing to meet certain eligibility criteria. Primary care settings include general practices, community health services</w:t>
            </w:r>
            <w:r w:rsidR="00D96AF8">
              <w:rPr>
                <w:lang w:eastAsia="en-AU"/>
              </w:rPr>
              <w:t>,</w:t>
            </w:r>
            <w:r w:rsidRPr="00355D7E">
              <w:rPr>
                <w:lang w:eastAsia="en-AU"/>
              </w:rPr>
              <w:t xml:space="preserve"> and some allied health services. Primary care can be offered by a wide range of professionals including GPs, allied health professionals such as social workers, mental health nurses, psychologists, maternal child and health services</w:t>
            </w:r>
            <w:r w:rsidR="00D96AF8">
              <w:rPr>
                <w:lang w:eastAsia="en-AU"/>
              </w:rPr>
              <w:t>,</w:t>
            </w:r>
            <w:r w:rsidRPr="00355D7E">
              <w:rPr>
                <w:lang w:eastAsia="en-AU"/>
              </w:rPr>
              <w:t xml:space="preserve"> and pharmacists. It is often the entry point to the healthcare system.</w:t>
            </w:r>
          </w:p>
          <w:p w14:paraId="58FA8492" w14:textId="2E5D7017" w:rsidR="00355D7E" w:rsidRPr="00355D7E" w:rsidRDefault="00355D7E" w:rsidP="00D640AE">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Secondary care</w:t>
            </w:r>
            <w:r w:rsidR="00D96AF8">
              <w:rPr>
                <w:rFonts w:ascii="Segoe UI Semibold" w:hAnsi="Segoe UI Semibold" w:cs="Segoe UI Semibold"/>
                <w:lang w:eastAsia="en-AU"/>
              </w:rPr>
              <w:t>:</w:t>
            </w:r>
            <w:r w:rsidRPr="00355D7E">
              <w:rPr>
                <w:lang w:eastAsia="en-AU"/>
              </w:rPr>
              <w:t xml:space="preserve"> Health services that require a referral from a primary care provider (usually a GP). A common example is a referral from a GP to a private psychologist under the Better Access </w:t>
            </w:r>
            <w:r w:rsidR="00D96AF8">
              <w:rPr>
                <w:lang w:eastAsia="en-AU"/>
              </w:rPr>
              <w:t>S</w:t>
            </w:r>
            <w:r w:rsidRPr="00355D7E">
              <w:rPr>
                <w:lang w:eastAsia="en-AU"/>
              </w:rPr>
              <w:t>cheme. Another common form of secondary care is where a GP refers a consumer to a psychiatrist for a mental health assessment and treatment. Secondary care may be provided in a hospital clinic or the community.</w:t>
            </w:r>
          </w:p>
          <w:p w14:paraId="1DBCB4E0" w14:textId="39C763E4" w:rsidR="00355D7E" w:rsidRPr="00355D7E" w:rsidRDefault="00355D7E" w:rsidP="00D640AE">
            <w:pPr>
              <w:cnfStyle w:val="000000000000" w:firstRow="0" w:lastRow="0" w:firstColumn="0" w:lastColumn="0" w:oddVBand="0" w:evenVBand="0" w:oddHBand="0" w:evenHBand="0" w:firstRowFirstColumn="0" w:firstRowLastColumn="0" w:lastRowFirstColumn="0" w:lastRowLastColumn="0"/>
              <w:rPr>
                <w:lang w:eastAsia="en-AU"/>
              </w:rPr>
            </w:pPr>
            <w:r w:rsidRPr="00355D7E">
              <w:rPr>
                <w:rFonts w:cs="Segoe UI Semibold"/>
                <w:lang w:eastAsia="en-AU"/>
              </w:rPr>
              <w:t>Tertiary Care</w:t>
            </w:r>
            <w:r w:rsidR="00D96AF8">
              <w:rPr>
                <w:rFonts w:ascii="Segoe UI Semibold" w:hAnsi="Segoe UI Semibold" w:cs="Segoe UI Semibold"/>
                <w:lang w:eastAsia="en-AU"/>
              </w:rPr>
              <w:t>:</w:t>
            </w:r>
            <w:r w:rsidRPr="00355D7E">
              <w:rPr>
                <w:lang w:eastAsia="en-AU"/>
              </w:rPr>
              <w:t xml:space="preserve"> Highly specialised healthcare usually over an extended period that involves advanced and complex procedures and treatments performed by medical specialists mostly as a hospital in-patient or in specialist community-based clinics. Requires referral from a primary or secondary health professional unless in an emergency.</w:t>
            </w:r>
          </w:p>
          <w:p w14:paraId="6B73B510" w14:textId="4E63BAA5" w:rsidR="00355D7E" w:rsidRPr="00355D7E" w:rsidRDefault="006B6D0D"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I</w:t>
            </w:r>
            <w:r w:rsidR="00355D7E" w:rsidRPr="00355D7E">
              <w:rPr>
                <w:lang w:eastAsia="en-AU"/>
              </w:rPr>
              <w:t>n these levels of the healthcare system, there are many other types and modes of supports. This includ</w:t>
            </w:r>
            <w:r w:rsidR="004B676C">
              <w:rPr>
                <w:lang w:eastAsia="en-AU"/>
              </w:rPr>
              <w:t>es</w:t>
            </w:r>
            <w:r w:rsidR="00355D7E" w:rsidRPr="00355D7E">
              <w:rPr>
                <w:lang w:eastAsia="en-AU"/>
              </w:rPr>
              <w:t xml:space="preserve"> mental health community support services (MHCSS), mental health and psychosocial support (MHPSS), social services, children and family services, disability services</w:t>
            </w:r>
            <w:r w:rsidR="00504769">
              <w:rPr>
                <w:lang w:eastAsia="en-AU"/>
              </w:rPr>
              <w:t>,</w:t>
            </w:r>
            <w:r w:rsidR="00355D7E" w:rsidRPr="00355D7E">
              <w:rPr>
                <w:lang w:eastAsia="en-AU"/>
              </w:rPr>
              <w:t xml:space="preserve"> and other allied health services.</w:t>
            </w:r>
          </w:p>
        </w:tc>
      </w:tr>
      <w:tr w:rsidR="001F2800" w:rsidRPr="00355D7E" w14:paraId="01A069B7"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AC87E4B" w14:textId="77777777" w:rsidR="00355D7E" w:rsidRPr="00355D7E" w:rsidRDefault="00355D7E" w:rsidP="00AF1E4A">
            <w:pPr>
              <w:pStyle w:val="TableNText"/>
              <w:rPr>
                <w:lang w:eastAsia="en-AU"/>
              </w:rPr>
            </w:pPr>
            <w:r w:rsidRPr="00355D7E">
              <w:rPr>
                <w:lang w:eastAsia="en-AU"/>
              </w:rPr>
              <w:t>Mental illness</w:t>
            </w:r>
          </w:p>
        </w:tc>
        <w:tc>
          <w:tcPr>
            <w:tcW w:w="6775" w:type="dxa"/>
          </w:tcPr>
          <w:p w14:paraId="1C8BE4B5" w14:textId="77777777" w:rsidR="00504769" w:rsidRDefault="00355D7E" w:rsidP="00AF1E4A">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eastAsia="en-AU"/>
              </w:rPr>
            </w:pPr>
            <w:r w:rsidRPr="00355D7E">
              <w:rPr>
                <w:lang w:eastAsia="en-AU"/>
              </w:rPr>
              <w:t xml:space="preserve">A mental illness is a diagnosable condition that is generally defined as a mental, behavioural, or emotional disorder. As a result, it impacts how a person thinks, feels, behaves, and interacts with others. The diagnosis of a mental illness is generally made using the Diagnostic and Statistical Manual of Mental Disorders (DSM-5) or the International Classification of Diseases (ICD-11), which are widely recognised and adopted classification systems for mental health disorders. </w:t>
            </w:r>
          </w:p>
          <w:p w14:paraId="48A1C8C8" w14:textId="310CDE06"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Mental illness varies in severity and can cause impairment based on the level of distress caused by the intensity of symptoms and level of interference in daily, social and occupational functioning. A serious mental illness is distinguished by severe impairment that significantly interferes with the daily functioning or major life activities of an individual. Any mental illness can be classified as or develop into a serious mental illness, but common diagnoses include schizophrenia, bipolar disorder, or major depressive disorder.</w:t>
            </w:r>
          </w:p>
        </w:tc>
      </w:tr>
      <w:tr w:rsidR="001F2800" w:rsidRPr="00355D7E" w14:paraId="45E9B629"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020448C8" w14:textId="77777777" w:rsidR="00355D7E" w:rsidRPr="00355D7E" w:rsidRDefault="00355D7E" w:rsidP="00AF1E4A">
            <w:pPr>
              <w:pStyle w:val="TableNText"/>
              <w:rPr>
                <w:lang w:eastAsia="en-AU"/>
              </w:rPr>
            </w:pPr>
            <w:r w:rsidRPr="00355D7E">
              <w:rPr>
                <w:lang w:eastAsia="en-AU"/>
              </w:rPr>
              <w:t>Multidisciplinary team</w:t>
            </w:r>
          </w:p>
        </w:tc>
        <w:tc>
          <w:tcPr>
            <w:tcW w:w="6775" w:type="dxa"/>
          </w:tcPr>
          <w:p w14:paraId="7968D614" w14:textId="43E950F0"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A multidisciplinary team is a group of experts and professionals from different disciplines who work together to provide comprehensive care for children and families. The specific profiles of these teams are determined locally by the Kids Hubs, but include child and youth psychiatrists, paediatricians, psychologists, Aboriginal and Torres Strait Islander health workers or liaison officers, mental health nurses, occupational therapists, speech pathologists, physiotherapists</w:t>
            </w:r>
            <w:r w:rsidR="00920768">
              <w:rPr>
                <w:lang w:eastAsia="en-AU"/>
              </w:rPr>
              <w:t>,</w:t>
            </w:r>
            <w:r w:rsidRPr="00355D7E">
              <w:rPr>
                <w:lang w:eastAsia="en-AU"/>
              </w:rPr>
              <w:t xml:space="preserve"> and social workers.</w:t>
            </w:r>
          </w:p>
        </w:tc>
      </w:tr>
      <w:tr w:rsidR="001F2800" w:rsidRPr="00355D7E" w14:paraId="7F13C593"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1FE1BFC" w14:textId="77777777" w:rsidR="00355D7E" w:rsidRPr="00355D7E" w:rsidRDefault="00355D7E" w:rsidP="00AF1E4A">
            <w:pPr>
              <w:pStyle w:val="TableNText"/>
              <w:rPr>
                <w:lang w:eastAsia="en-AU"/>
              </w:rPr>
            </w:pPr>
            <w:r w:rsidRPr="00355D7E">
              <w:rPr>
                <w:lang w:eastAsia="en-AU"/>
              </w:rPr>
              <w:t>National Service Model</w:t>
            </w:r>
          </w:p>
        </w:tc>
        <w:tc>
          <w:tcPr>
            <w:tcW w:w="6775" w:type="dxa"/>
          </w:tcPr>
          <w:p w14:paraId="7C846B42" w14:textId="4AC8E2A0"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hyperlink r:id="rId22" w:history="1">
              <w:r w:rsidRPr="00355D7E">
                <w:rPr>
                  <w:rFonts w:eastAsia="Source Sans Pro"/>
                  <w:color w:val="0048C7" w:themeColor="hyperlink"/>
                  <w:u w:val="single"/>
                  <w:lang w:eastAsia="en-AU"/>
                </w:rPr>
                <w:t xml:space="preserve">The </w:t>
              </w:r>
              <w:r w:rsidR="00BD39A9">
                <w:rPr>
                  <w:rFonts w:eastAsia="Source Sans Pro"/>
                  <w:color w:val="0048C7" w:themeColor="hyperlink"/>
                  <w:u w:val="single"/>
                  <w:lang w:eastAsia="en-AU"/>
                </w:rPr>
                <w:t>Medicare Mental Health</w:t>
              </w:r>
              <w:r w:rsidRPr="00355D7E">
                <w:rPr>
                  <w:rFonts w:eastAsia="Source Sans Pro"/>
                  <w:color w:val="0048C7" w:themeColor="hyperlink"/>
                  <w:u w:val="single"/>
                  <w:lang w:eastAsia="en-AU"/>
                </w:rPr>
                <w:t xml:space="preserve"> Kids National Service Model.</w:t>
              </w:r>
            </w:hyperlink>
          </w:p>
        </w:tc>
      </w:tr>
      <w:tr w:rsidR="001F2800" w:rsidRPr="00355D7E" w14:paraId="20C94BC0"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48F8952" w14:textId="77777777" w:rsidR="00355D7E" w:rsidRPr="00355D7E" w:rsidRDefault="00355D7E" w:rsidP="00AF1E4A">
            <w:pPr>
              <w:pStyle w:val="TableNText"/>
              <w:rPr>
                <w:lang w:eastAsia="en-AU"/>
              </w:rPr>
            </w:pPr>
            <w:r w:rsidRPr="00355D7E">
              <w:rPr>
                <w:lang w:eastAsia="en-AU"/>
              </w:rPr>
              <w:t>Operating context</w:t>
            </w:r>
          </w:p>
        </w:tc>
        <w:tc>
          <w:tcPr>
            <w:tcW w:w="6775" w:type="dxa"/>
          </w:tcPr>
          <w:p w14:paraId="0193DE71"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environment and conditions in which the Kids Hubs exist and the enablers and constraints that determine how services can be delivered. This includes operational factors such as workforce availability, funding mechanisms, and governance arrangements.</w:t>
            </w:r>
          </w:p>
        </w:tc>
      </w:tr>
      <w:tr w:rsidR="001F2800" w:rsidRPr="00355D7E" w14:paraId="6594D311"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56BCF27" w14:textId="77777777" w:rsidR="00355D7E" w:rsidRPr="00355D7E" w:rsidRDefault="00355D7E" w:rsidP="00AF1E4A">
            <w:pPr>
              <w:pStyle w:val="TableNText"/>
              <w:rPr>
                <w:lang w:eastAsia="en-AU"/>
              </w:rPr>
            </w:pPr>
            <w:r w:rsidRPr="00355D7E">
              <w:rPr>
                <w:lang w:eastAsia="en-AU"/>
              </w:rPr>
              <w:t>Peer support</w:t>
            </w:r>
          </w:p>
        </w:tc>
        <w:tc>
          <w:tcPr>
            <w:tcW w:w="6775" w:type="dxa"/>
          </w:tcPr>
          <w:p w14:paraId="73F6FEAB" w14:textId="0B58711D"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 xml:space="preserve">Peer support is when people give or receive support based on shared experiences of mental health concerns. Peer support provides mental health benefits through empathy, acceptance, and skill-sharing that comes from dealing with similar </w:t>
            </w:r>
            <w:r w:rsidR="005F3586">
              <w:rPr>
                <w:lang w:eastAsia="en-AU"/>
              </w:rPr>
              <w:t>lived-experience</w:t>
            </w:r>
            <w:r w:rsidRPr="00355D7E">
              <w:rPr>
                <w:lang w:eastAsia="en-AU"/>
              </w:rPr>
              <w:t>s.  See related ‘</w:t>
            </w:r>
            <w:r w:rsidR="005F3586">
              <w:rPr>
                <w:lang w:eastAsia="en-AU"/>
              </w:rPr>
              <w:t>lived-experience</w:t>
            </w:r>
            <w:r w:rsidRPr="00355D7E">
              <w:rPr>
                <w:lang w:eastAsia="en-AU"/>
              </w:rPr>
              <w:t>’.</w:t>
            </w:r>
          </w:p>
        </w:tc>
      </w:tr>
      <w:tr w:rsidR="001F2800" w:rsidRPr="00355D7E" w14:paraId="6D5FE2E4"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19721137" w14:textId="77777777" w:rsidR="00355D7E" w:rsidRPr="00355D7E" w:rsidRDefault="00355D7E" w:rsidP="00AF1E4A">
            <w:pPr>
              <w:pStyle w:val="TableNText"/>
              <w:rPr>
                <w:lang w:eastAsia="en-AU"/>
              </w:rPr>
            </w:pPr>
            <w:r w:rsidRPr="00355D7E">
              <w:rPr>
                <w:lang w:eastAsia="en-AU"/>
              </w:rPr>
              <w:t>Policy context</w:t>
            </w:r>
          </w:p>
        </w:tc>
        <w:tc>
          <w:tcPr>
            <w:tcW w:w="6775" w:type="dxa"/>
          </w:tcPr>
          <w:p w14:paraId="480B1CE2" w14:textId="3C02595E"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state and territory government decisions, commitments, strategies, plans, reforms</w:t>
            </w:r>
            <w:r w:rsidR="0010797D">
              <w:rPr>
                <w:lang w:eastAsia="en-AU"/>
              </w:rPr>
              <w:t>,</w:t>
            </w:r>
            <w:r w:rsidRPr="00355D7E">
              <w:rPr>
                <w:lang w:eastAsia="en-AU"/>
              </w:rPr>
              <w:t xml:space="preserve"> and investments in each jurisdiction that shape the local model of care design and service delivery.</w:t>
            </w:r>
          </w:p>
        </w:tc>
      </w:tr>
      <w:tr w:rsidR="001F2800" w:rsidRPr="00355D7E" w14:paraId="0076989F"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2279649" w14:textId="77777777" w:rsidR="00355D7E" w:rsidRPr="00355D7E" w:rsidRDefault="00355D7E" w:rsidP="00AF1E4A">
            <w:pPr>
              <w:pStyle w:val="TableNText"/>
              <w:rPr>
                <w:lang w:eastAsia="en-AU"/>
              </w:rPr>
            </w:pPr>
            <w:r w:rsidRPr="00355D7E">
              <w:rPr>
                <w:lang w:eastAsia="en-AU"/>
              </w:rPr>
              <w:t>Service delivery context</w:t>
            </w:r>
          </w:p>
        </w:tc>
        <w:tc>
          <w:tcPr>
            <w:tcW w:w="6775" w:type="dxa"/>
          </w:tcPr>
          <w:p w14:paraId="33BD4E6E"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The on-the-ground reality of how services are currently provided, including what services exist, how they connect, and how accessible they are. The broader system and existing service landscape influences the establishment and delivery of the Kids Hubs. Understanding the service context is crucial for integration, as the Kids Hubs look to establish partnerships with existing service providers and bolster referral pathways.</w:t>
            </w:r>
          </w:p>
        </w:tc>
      </w:tr>
      <w:tr w:rsidR="001F2800" w:rsidRPr="00355D7E" w14:paraId="785D9628"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0C9CA40" w14:textId="77777777" w:rsidR="00355D7E" w:rsidRPr="00355D7E" w:rsidRDefault="00355D7E" w:rsidP="00AF1E4A">
            <w:pPr>
              <w:pStyle w:val="TableNText"/>
              <w:rPr>
                <w:lang w:eastAsia="en-AU"/>
              </w:rPr>
            </w:pPr>
            <w:r w:rsidRPr="00355D7E">
              <w:rPr>
                <w:lang w:eastAsia="en-AU"/>
              </w:rPr>
              <w:t>Service provider</w:t>
            </w:r>
          </w:p>
        </w:tc>
        <w:tc>
          <w:tcPr>
            <w:tcW w:w="6775" w:type="dxa"/>
          </w:tcPr>
          <w:p w14:paraId="3860E5D3" w14:textId="48FBC1DB"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 xml:space="preserve">The term 'service provider' refers to the organisation responsible for the establishment and operations of the </w:t>
            </w:r>
            <w:r w:rsidR="00442C8A">
              <w:rPr>
                <w:lang w:eastAsia="en-AU"/>
              </w:rPr>
              <w:t xml:space="preserve">Medicare Mental Health </w:t>
            </w:r>
            <w:r w:rsidRPr="00355D7E">
              <w:rPr>
                <w:lang w:eastAsia="en-AU"/>
              </w:rPr>
              <w:t>Kids Hub. This can include government and nongovernment organisations. The Initiative aims to address key gaps in the health system by coordinating a network of skilled service providers across the Kids Hubs and related services, including a community of practice and shared learnings.</w:t>
            </w:r>
          </w:p>
        </w:tc>
      </w:tr>
      <w:tr w:rsidR="001F2800" w:rsidRPr="00355D7E" w14:paraId="245D26C0"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395679D0" w14:textId="77777777" w:rsidR="00355D7E" w:rsidRPr="00355D7E" w:rsidRDefault="00355D7E" w:rsidP="00AF1E4A">
            <w:pPr>
              <w:pStyle w:val="TableNText"/>
              <w:rPr>
                <w:lang w:eastAsia="en-AU"/>
              </w:rPr>
            </w:pPr>
            <w:r w:rsidRPr="00355D7E">
              <w:rPr>
                <w:lang w:eastAsia="en-AU"/>
              </w:rPr>
              <w:t>State and territory policy leads</w:t>
            </w:r>
          </w:p>
        </w:tc>
        <w:tc>
          <w:tcPr>
            <w:tcW w:w="6775" w:type="dxa"/>
          </w:tcPr>
          <w:p w14:paraId="458BEF03" w14:textId="11110598"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 xml:space="preserve">The representatives from each state and territory that govern the </w:t>
            </w:r>
            <w:r w:rsidR="001B6ED8">
              <w:rPr>
                <w:lang w:eastAsia="en-AU"/>
              </w:rPr>
              <w:t xml:space="preserve">Medicare Mental </w:t>
            </w:r>
            <w:r w:rsidR="007C2AF5">
              <w:rPr>
                <w:lang w:eastAsia="en-AU"/>
              </w:rPr>
              <w:t>Health Kids</w:t>
            </w:r>
            <w:r w:rsidRPr="00355D7E">
              <w:rPr>
                <w:lang w:eastAsia="en-AU"/>
              </w:rPr>
              <w:t xml:space="preserve"> Initiative in their jurisdiction.</w:t>
            </w:r>
          </w:p>
        </w:tc>
      </w:tr>
      <w:tr w:rsidR="001F2800" w:rsidRPr="00355D7E" w14:paraId="723B4DB3"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24A4535E" w14:textId="77777777" w:rsidR="00355D7E" w:rsidRPr="00355D7E" w:rsidRDefault="00355D7E" w:rsidP="00AF1E4A">
            <w:pPr>
              <w:pStyle w:val="TableNText"/>
              <w:rPr>
                <w:lang w:eastAsia="en-AU"/>
              </w:rPr>
            </w:pPr>
            <w:r w:rsidRPr="00355D7E">
              <w:rPr>
                <w:lang w:eastAsia="en-AU"/>
              </w:rPr>
              <w:t>Supported transition</w:t>
            </w:r>
          </w:p>
        </w:tc>
        <w:tc>
          <w:tcPr>
            <w:tcW w:w="6775" w:type="dxa"/>
          </w:tcPr>
          <w:p w14:paraId="4F1EF8CA"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Kids Hubs are designed to consider the different services/systems involved at the different phases of the child’s development and ensure that transitions are smooth, supported, and informed. This is supported by warm referrals (see below).</w:t>
            </w:r>
          </w:p>
        </w:tc>
      </w:tr>
      <w:tr w:rsidR="001F2800" w:rsidRPr="00355D7E" w14:paraId="61E89448" w14:textId="77777777" w:rsidTr="002210FC">
        <w:tc>
          <w:tcPr>
            <w:cnfStyle w:val="001000000000" w:firstRow="0" w:lastRow="0" w:firstColumn="1" w:lastColumn="0" w:oddVBand="0" w:evenVBand="0" w:oddHBand="0" w:evenHBand="0" w:firstRowFirstColumn="0" w:firstRowLastColumn="0" w:lastRowFirstColumn="0" w:lastRowLastColumn="0"/>
            <w:tcW w:w="2410" w:type="dxa"/>
          </w:tcPr>
          <w:p w14:paraId="6820B094" w14:textId="77777777" w:rsidR="00355D7E" w:rsidRPr="00355D7E" w:rsidRDefault="00355D7E" w:rsidP="00AF1E4A">
            <w:pPr>
              <w:pStyle w:val="TableNText"/>
              <w:rPr>
                <w:lang w:eastAsia="en-AU"/>
              </w:rPr>
            </w:pPr>
            <w:r w:rsidRPr="00355D7E">
              <w:rPr>
                <w:lang w:eastAsia="en-AU"/>
              </w:rPr>
              <w:t>Warm referral</w:t>
            </w:r>
          </w:p>
        </w:tc>
        <w:tc>
          <w:tcPr>
            <w:tcW w:w="6775" w:type="dxa"/>
          </w:tcPr>
          <w:p w14:paraId="492314FA" w14:textId="77777777" w:rsidR="00355D7E" w:rsidRPr="00355D7E" w:rsidRDefault="00355D7E" w:rsidP="00AF1E4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355D7E">
              <w:rPr>
                <w:lang w:eastAsia="en-AU"/>
              </w:rPr>
              <w:t>To provide a warm referral means actively communicating with the other service to which the child and family are being referred to, to provide essential information about their needs before transferring their care. Support is then maintained for the child and family until they are received by the other service. Providing warm referrals to services reduces the burden on families to navigate the complex service system on their own. Also known as ‘warm transfer’, ‘warm handover’ or ‘facilitated referrals’.</w:t>
            </w:r>
          </w:p>
        </w:tc>
      </w:tr>
    </w:tbl>
    <w:p w14:paraId="4836EA46" w14:textId="77777777" w:rsidR="00003789" w:rsidRDefault="00003789" w:rsidP="005641B2">
      <w:pPr>
        <w:rPr>
          <w:rFonts w:eastAsia="Times New Roman" w:cs="Times New Roman"/>
          <w:sz w:val="17"/>
          <w:szCs w:val="24"/>
          <w:lang w:eastAsia="en-AU"/>
        </w:rPr>
        <w:sectPr w:rsidR="00003789" w:rsidSect="00003789">
          <w:type w:val="continuous"/>
          <w:pgSz w:w="11907" w:h="16839" w:code="9"/>
          <w:pgMar w:top="1361" w:right="1361" w:bottom="1361" w:left="1361" w:header="720" w:footer="720" w:gutter="0"/>
          <w:cols w:space="720"/>
          <w:docGrid w:linePitch="360"/>
        </w:sectPr>
      </w:pPr>
      <w:bookmarkStart w:id="3" w:name="_Ref222323758"/>
    </w:p>
    <w:bookmarkStart w:id="4" w:name="_Toc231546951"/>
    <w:p w14:paraId="23091F7E" w14:textId="760E8930" w:rsidR="00084448" w:rsidRPr="00AA2139" w:rsidRDefault="00004CFB" w:rsidP="005327E0">
      <w:pPr>
        <w:pStyle w:val="Heading1"/>
        <w:numPr>
          <w:ilvl w:val="0"/>
          <w:numId w:val="0"/>
        </w:numPr>
        <w:ind w:left="360" w:hanging="360"/>
      </w:pPr>
      <w:r w:rsidRPr="00047A1B">
        <w:rPr>
          <w:noProof/>
        </w:rPr>
        <mc:AlternateContent>
          <mc:Choice Requires="wps">
            <w:drawing>
              <wp:anchor distT="0" distB="0" distL="114300" distR="114300" simplePos="0" relativeHeight="251658240" behindDoc="1" locked="0" layoutInCell="1" allowOverlap="1" wp14:anchorId="1475A423" wp14:editId="3826B0AB">
                <wp:simplePos x="0" y="0"/>
                <wp:positionH relativeFrom="page">
                  <wp:align>left</wp:align>
                </wp:positionH>
                <wp:positionV relativeFrom="margin">
                  <wp:posOffset>-767368</wp:posOffset>
                </wp:positionV>
                <wp:extent cx="7553325" cy="9867600"/>
                <wp:effectExtent l="0" t="0" r="9525" b="635"/>
                <wp:wrapNone/>
                <wp:docPr id="1856671487"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7AEAD7D7">
              <v:rect id="Rectangle 19" style="position:absolute;margin-left:0;margin-top:-60.4pt;width:594.75pt;height:77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spid="_x0000_s1026" fillcolor="#e6e6e1 [3208]" stroked="f" strokeweight="2pt" w14:anchorId="4A66A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">
                <w10:wrap anchorx="page" anchory="margin"/>
              </v:rect>
            </w:pict>
          </mc:Fallback>
        </mc:AlternateContent>
      </w:r>
      <w:r w:rsidR="00084448" w:rsidRPr="00047A1B">
        <w:t>Executive</w:t>
      </w:r>
      <w:r w:rsidR="00084448" w:rsidRPr="00AA2139">
        <w:t xml:space="preserve"> Summary</w:t>
      </w:r>
      <w:bookmarkEnd w:id="4"/>
      <w:r w:rsidR="00C316F4" w:rsidRPr="00AA2139">
        <w:t xml:space="preserve"> </w:t>
      </w:r>
      <w:bookmarkEnd w:id="3"/>
    </w:p>
    <w:p w14:paraId="0899F846" w14:textId="7DB7673C" w:rsidR="00925EAB" w:rsidRDefault="00925EAB" w:rsidP="005327E0">
      <w:pPr>
        <w:pStyle w:val="Heading2"/>
        <w:numPr>
          <w:ilvl w:val="0"/>
          <w:numId w:val="0"/>
        </w:numPr>
        <w:ind w:left="576" w:hanging="576"/>
      </w:pPr>
      <w:bookmarkStart w:id="5" w:name="_Toc231546952"/>
      <w:r w:rsidRPr="00B213E5">
        <w:t xml:space="preserve">Background </w:t>
      </w:r>
      <w:r w:rsidR="000C3496">
        <w:t xml:space="preserve">to the </w:t>
      </w:r>
      <w:r w:rsidR="00F20A83">
        <w:t>I</w:t>
      </w:r>
      <w:r w:rsidR="000C3496">
        <w:t>nitiative</w:t>
      </w:r>
      <w:bookmarkEnd w:id="5"/>
    </w:p>
    <w:p w14:paraId="4B119C7A" w14:textId="39ED051B" w:rsidR="007B3637" w:rsidRDefault="00406B2A" w:rsidP="00814814">
      <w:pPr>
        <w:rPr>
          <w:b/>
          <w:bCs/>
          <w:lang w:eastAsia="en-AU"/>
        </w:rPr>
      </w:pPr>
      <w:r w:rsidRPr="00406B2A">
        <w:rPr>
          <w:rFonts w:asciiTheme="majorHAnsi" w:hAnsiTheme="majorHAnsi" w:cstheme="majorHAnsi"/>
          <w:lang w:eastAsia="en-AU"/>
        </w:rPr>
        <w:t xml:space="preserve">The </w:t>
      </w:r>
      <w:r w:rsidR="00925EAB" w:rsidRPr="00404BDA">
        <w:rPr>
          <w:rFonts w:asciiTheme="majorHAnsi" w:hAnsiTheme="majorHAnsi" w:cstheme="majorHAnsi"/>
          <w:lang w:eastAsia="en-AU"/>
        </w:rPr>
        <w:t xml:space="preserve">Australian Government </w:t>
      </w:r>
      <w:r>
        <w:rPr>
          <w:rFonts w:asciiTheme="majorHAnsi" w:hAnsiTheme="majorHAnsi" w:cstheme="majorHAnsi"/>
          <w:lang w:eastAsia="en-AU"/>
        </w:rPr>
        <w:t xml:space="preserve">has </w:t>
      </w:r>
      <w:r w:rsidR="00925EAB" w:rsidRPr="00404BDA">
        <w:rPr>
          <w:rFonts w:asciiTheme="majorHAnsi" w:hAnsiTheme="majorHAnsi" w:cstheme="majorHAnsi"/>
          <w:lang w:eastAsia="en-AU"/>
        </w:rPr>
        <w:t>committed $84.85 million</w:t>
      </w:r>
      <w:r w:rsidRPr="00406B2A">
        <w:rPr>
          <w:rFonts w:asciiTheme="majorHAnsi" w:hAnsiTheme="majorHAnsi" w:cstheme="majorHAnsi"/>
          <w:lang w:eastAsia="en-AU"/>
        </w:rPr>
        <w:t xml:space="preserve">, and </w:t>
      </w:r>
      <w:r w:rsidR="00B40243">
        <w:rPr>
          <w:rFonts w:asciiTheme="majorHAnsi" w:hAnsiTheme="majorHAnsi" w:cstheme="majorHAnsi"/>
          <w:lang w:eastAsia="en-AU"/>
        </w:rPr>
        <w:t>s</w:t>
      </w:r>
      <w:r w:rsidRPr="00406B2A">
        <w:rPr>
          <w:rFonts w:asciiTheme="majorHAnsi" w:hAnsiTheme="majorHAnsi" w:cstheme="majorHAnsi"/>
          <w:lang w:eastAsia="en-AU"/>
        </w:rPr>
        <w:t xml:space="preserve">tate and </w:t>
      </w:r>
      <w:r w:rsidR="00B40243">
        <w:rPr>
          <w:rFonts w:asciiTheme="majorHAnsi" w:hAnsiTheme="majorHAnsi" w:cstheme="majorHAnsi"/>
          <w:lang w:eastAsia="en-AU"/>
        </w:rPr>
        <w:t>t</w:t>
      </w:r>
      <w:r w:rsidRPr="00406B2A">
        <w:rPr>
          <w:rFonts w:asciiTheme="majorHAnsi" w:hAnsiTheme="majorHAnsi" w:cstheme="majorHAnsi"/>
          <w:lang w:eastAsia="en-AU"/>
        </w:rPr>
        <w:t xml:space="preserve">erritory governments a further $82.6 million, </w:t>
      </w:r>
      <w:r w:rsidR="00925EAB" w:rsidRPr="00404BDA">
        <w:rPr>
          <w:rFonts w:asciiTheme="majorHAnsi" w:hAnsiTheme="majorHAnsi" w:cstheme="majorHAnsi"/>
          <w:lang w:eastAsia="en-AU"/>
        </w:rPr>
        <w:t xml:space="preserve">over four years to </w:t>
      </w:r>
      <w:r w:rsidRPr="00406B2A">
        <w:rPr>
          <w:rFonts w:asciiTheme="majorHAnsi" w:hAnsiTheme="majorHAnsi" w:cstheme="majorHAnsi"/>
          <w:lang w:eastAsia="en-AU"/>
        </w:rPr>
        <w:t>partner</w:t>
      </w:r>
      <w:r w:rsidR="00925EAB" w:rsidRPr="00404BDA">
        <w:rPr>
          <w:rFonts w:asciiTheme="majorHAnsi" w:hAnsiTheme="majorHAnsi" w:cstheme="majorHAnsi"/>
          <w:lang w:eastAsia="en-AU"/>
        </w:rPr>
        <w:t xml:space="preserve"> in </w:t>
      </w:r>
      <w:r w:rsidRPr="00406B2A">
        <w:rPr>
          <w:rFonts w:asciiTheme="majorHAnsi" w:hAnsiTheme="majorHAnsi" w:cstheme="majorHAnsi"/>
          <w:lang w:eastAsia="en-AU"/>
        </w:rPr>
        <w:t>establishing</w:t>
      </w:r>
      <w:r w:rsidR="00925EAB" w:rsidRPr="00404BDA">
        <w:rPr>
          <w:rFonts w:asciiTheme="majorHAnsi" w:hAnsiTheme="majorHAnsi" w:cstheme="majorHAnsi"/>
          <w:lang w:eastAsia="en-AU"/>
        </w:rPr>
        <w:t xml:space="preserve"> a national network of </w:t>
      </w:r>
      <w:r w:rsidR="00B75E43" w:rsidRPr="00B75E43">
        <w:rPr>
          <w:rFonts w:asciiTheme="majorHAnsi" w:hAnsiTheme="majorHAnsi" w:cstheme="majorHAnsi"/>
          <w:lang w:eastAsia="en-AU"/>
        </w:rPr>
        <w:t>Medicare Mental</w:t>
      </w:r>
      <w:r w:rsidR="00925EAB" w:rsidRPr="00404BDA">
        <w:rPr>
          <w:rFonts w:asciiTheme="majorHAnsi" w:hAnsiTheme="majorHAnsi" w:cstheme="majorHAnsi"/>
          <w:lang w:eastAsia="en-AU"/>
        </w:rPr>
        <w:t xml:space="preserve"> Health Kids</w:t>
      </w:r>
      <w:r w:rsidR="00925EAB">
        <w:rPr>
          <w:rFonts w:asciiTheme="majorHAnsi" w:hAnsiTheme="majorHAnsi" w:cstheme="majorHAnsi"/>
          <w:lang w:eastAsia="en-AU"/>
        </w:rPr>
        <w:t xml:space="preserve"> Hub</w:t>
      </w:r>
      <w:r w:rsidR="00925EAB" w:rsidRPr="00404BDA">
        <w:rPr>
          <w:rFonts w:asciiTheme="majorHAnsi" w:hAnsiTheme="majorHAnsi" w:cstheme="majorHAnsi"/>
          <w:lang w:eastAsia="en-AU"/>
        </w:rPr>
        <w:t>s for children aged 0</w:t>
      </w:r>
      <w:r w:rsidRPr="00406B2A">
        <w:rPr>
          <w:rFonts w:asciiTheme="majorHAnsi" w:hAnsiTheme="majorHAnsi" w:cstheme="majorHAnsi"/>
          <w:lang w:eastAsia="en-AU"/>
        </w:rPr>
        <w:t>–</w:t>
      </w:r>
      <w:r w:rsidR="00925EAB" w:rsidRPr="00404BDA">
        <w:rPr>
          <w:rFonts w:asciiTheme="majorHAnsi" w:hAnsiTheme="majorHAnsi" w:cstheme="majorHAnsi"/>
          <w:lang w:eastAsia="en-AU"/>
        </w:rPr>
        <w:t>12 years, their families</w:t>
      </w:r>
      <w:r w:rsidR="00EC5D3B">
        <w:rPr>
          <w:rFonts w:asciiTheme="majorHAnsi" w:hAnsiTheme="majorHAnsi" w:cstheme="majorHAnsi"/>
          <w:lang w:eastAsia="en-AU"/>
        </w:rPr>
        <w:t xml:space="preserve">, </w:t>
      </w:r>
      <w:r w:rsidR="00925EAB" w:rsidRPr="00404BDA">
        <w:rPr>
          <w:rFonts w:asciiTheme="majorHAnsi" w:hAnsiTheme="majorHAnsi" w:cstheme="majorHAnsi"/>
          <w:lang w:eastAsia="en-AU"/>
        </w:rPr>
        <w:t>carers</w:t>
      </w:r>
      <w:r w:rsidR="00C36191">
        <w:rPr>
          <w:rFonts w:asciiTheme="majorHAnsi" w:hAnsiTheme="majorHAnsi" w:cstheme="majorHAnsi"/>
          <w:lang w:eastAsia="en-AU"/>
        </w:rPr>
        <w:t>,</w:t>
      </w:r>
      <w:r w:rsidR="00EC5D3B">
        <w:rPr>
          <w:rFonts w:asciiTheme="majorHAnsi" w:hAnsiTheme="majorHAnsi" w:cstheme="majorHAnsi"/>
          <w:lang w:eastAsia="en-AU"/>
        </w:rPr>
        <w:t xml:space="preserve"> and kin</w:t>
      </w:r>
      <w:r w:rsidRPr="00406B2A">
        <w:rPr>
          <w:rFonts w:asciiTheme="majorHAnsi" w:hAnsiTheme="majorHAnsi" w:cstheme="majorHAnsi"/>
          <w:lang w:eastAsia="en-AU"/>
        </w:rPr>
        <w:t>.</w:t>
      </w:r>
      <w:r w:rsidR="00925EAB">
        <w:rPr>
          <w:rFonts w:asciiTheme="majorHAnsi" w:hAnsiTheme="majorHAnsi" w:cstheme="majorHAnsi"/>
          <w:lang w:eastAsia="en-AU"/>
        </w:rPr>
        <w:t xml:space="preserve"> </w:t>
      </w:r>
      <w:r w:rsidR="00925EAB" w:rsidRPr="00404BDA">
        <w:rPr>
          <w:lang w:eastAsia="en-AU"/>
        </w:rPr>
        <w:t>The</w:t>
      </w:r>
      <w:r w:rsidR="00925EAB">
        <w:rPr>
          <w:lang w:eastAsia="en-AU"/>
        </w:rPr>
        <w:t xml:space="preserve"> Kids Hub</w:t>
      </w:r>
      <w:r w:rsidR="00925EAB" w:rsidRPr="00404BDA">
        <w:rPr>
          <w:lang w:eastAsia="en-AU"/>
        </w:rPr>
        <w:t xml:space="preserve">s aim to provide more timely and equitable access to holistic and integrated mental health and wellbeing services for children and families with a focus on prevention and early intervention. </w:t>
      </w:r>
      <w:r w:rsidR="00DB4DF6">
        <w:rPr>
          <w:lang w:eastAsia="en-AU"/>
        </w:rPr>
        <w:t>T</w:t>
      </w:r>
      <w:r w:rsidR="00925EAB" w:rsidRPr="00404BDA">
        <w:rPr>
          <w:lang w:eastAsia="en-AU"/>
        </w:rPr>
        <w:t xml:space="preserve">he </w:t>
      </w:r>
      <w:r w:rsidR="00925EAB">
        <w:rPr>
          <w:lang w:eastAsia="en-AU"/>
        </w:rPr>
        <w:t>Kids Hub</w:t>
      </w:r>
      <w:r w:rsidR="00925EAB" w:rsidRPr="00404BDA">
        <w:rPr>
          <w:lang w:eastAsia="en-AU"/>
        </w:rPr>
        <w:t xml:space="preserve">s are designed to operate as a secondary level child mental health and wellbeing service, targeting mild to moderate </w:t>
      </w:r>
      <w:r w:rsidR="00E12DF5">
        <w:rPr>
          <w:lang w:eastAsia="en-AU"/>
        </w:rPr>
        <w:t>needs for children</w:t>
      </w:r>
      <w:r w:rsidR="00925EAB" w:rsidRPr="00404BDA">
        <w:rPr>
          <w:lang w:eastAsia="en-AU"/>
        </w:rPr>
        <w:t xml:space="preserve">. </w:t>
      </w:r>
      <w:r w:rsidR="00925EAB" w:rsidRPr="002F398B">
        <w:rPr>
          <w:lang w:eastAsia="en-AU"/>
        </w:rPr>
        <w:t xml:space="preserve">The </w:t>
      </w:r>
      <w:r w:rsidR="005A4112">
        <w:rPr>
          <w:lang w:eastAsia="en-AU"/>
        </w:rPr>
        <w:t>Medicare Mental Health</w:t>
      </w:r>
      <w:r w:rsidR="00925EAB" w:rsidRPr="002F398B">
        <w:rPr>
          <w:lang w:eastAsia="en-AU"/>
        </w:rPr>
        <w:t xml:space="preserve"> Kids National Service Model</w:t>
      </w:r>
      <w:r w:rsidR="00925EAB">
        <w:rPr>
          <w:lang w:eastAsia="en-AU"/>
        </w:rPr>
        <w:t xml:space="preserve"> (the Model)</w:t>
      </w:r>
      <w:r w:rsidR="00925EAB" w:rsidRPr="002F398B">
        <w:rPr>
          <w:lang w:eastAsia="en-AU"/>
        </w:rPr>
        <w:t xml:space="preserve"> wa</w:t>
      </w:r>
      <w:r w:rsidR="00925EAB">
        <w:rPr>
          <w:lang w:eastAsia="en-AU"/>
        </w:rPr>
        <w:t>s</w:t>
      </w:r>
      <w:r w:rsidR="00925EAB" w:rsidRPr="00E06735">
        <w:rPr>
          <w:lang w:eastAsia="en-AU"/>
        </w:rPr>
        <w:t xml:space="preserve"> developed to support consistency in the establishment, implementation, monitoring and evaluation of the </w:t>
      </w:r>
      <w:r w:rsidR="00925EAB">
        <w:rPr>
          <w:lang w:eastAsia="en-AU"/>
        </w:rPr>
        <w:t>Kids Hub</w:t>
      </w:r>
      <w:r w:rsidR="00925EAB" w:rsidRPr="00E06735">
        <w:rPr>
          <w:lang w:eastAsia="en-AU"/>
        </w:rPr>
        <w:t>s</w:t>
      </w:r>
      <w:r w:rsidR="006A64E7">
        <w:rPr>
          <w:lang w:eastAsia="en-AU"/>
        </w:rPr>
        <w:t>,</w:t>
      </w:r>
      <w:r w:rsidR="00925EAB" w:rsidRPr="00E06735">
        <w:rPr>
          <w:lang w:eastAsia="en-AU"/>
        </w:rPr>
        <w:t xml:space="preserve"> as well as providing clear expectations regarding functions and quality of care.</w:t>
      </w:r>
      <w:r w:rsidR="00925EAB">
        <w:rPr>
          <w:b/>
          <w:bCs/>
          <w:lang w:eastAsia="en-AU"/>
        </w:rPr>
        <w:t xml:space="preserve"> </w:t>
      </w:r>
    </w:p>
    <w:p w14:paraId="15D637E6" w14:textId="5CC99632" w:rsidR="00925EAB" w:rsidRDefault="00925EAB" w:rsidP="00925EAB">
      <w:pPr>
        <w:rPr>
          <w:lang w:eastAsia="en-AU"/>
        </w:rPr>
      </w:pPr>
      <w:r w:rsidRPr="00404BDA">
        <w:rPr>
          <w:lang w:eastAsia="en-AU"/>
        </w:rPr>
        <w:t xml:space="preserve">The </w:t>
      </w:r>
      <w:r>
        <w:rPr>
          <w:lang w:eastAsia="en-AU"/>
        </w:rPr>
        <w:t>Kids Hub</w:t>
      </w:r>
      <w:r w:rsidRPr="00404BDA">
        <w:rPr>
          <w:lang w:eastAsia="en-AU"/>
        </w:rPr>
        <w:t xml:space="preserve">s deliver on Action 2.1c of the </w:t>
      </w:r>
      <w:hyperlink r:id="rId23" w:history="1">
        <w:r w:rsidRPr="00F134E6">
          <w:rPr>
            <w:rStyle w:val="Hyperlink"/>
          </w:rPr>
          <w:t>National Children’s Mental Health and Wellbeing Strategy</w:t>
        </w:r>
      </w:hyperlink>
      <w:r w:rsidRPr="00404BDA">
        <w:rPr>
          <w:lang w:eastAsia="en-AU"/>
        </w:rPr>
        <w:t xml:space="preserve"> </w:t>
      </w:r>
      <w:r w:rsidR="006A64E7">
        <w:t>(the Strategy)</w:t>
      </w:r>
      <w:r w:rsidRPr="00404BDA">
        <w:rPr>
          <w:lang w:eastAsia="en-AU"/>
        </w:rPr>
        <w:t xml:space="preserve"> and are governed through the </w:t>
      </w:r>
      <w:hyperlink r:id="rId24" w:history="1">
        <w:r w:rsidRPr="007E5417">
          <w:rPr>
            <w:rStyle w:val="Hyperlink"/>
          </w:rPr>
          <w:t>National Mental Health and Suicide Prevention Agreement</w:t>
        </w:r>
      </w:hyperlink>
      <w:r w:rsidRPr="00404BDA">
        <w:rPr>
          <w:lang w:eastAsia="en-AU"/>
        </w:rPr>
        <w:t xml:space="preserve"> (the National Agreement). </w:t>
      </w:r>
      <w:r w:rsidR="007B3637">
        <w:t>T</w:t>
      </w:r>
      <w:r w:rsidR="007B3637" w:rsidRPr="007B3637">
        <w:rPr>
          <w:lang w:eastAsia="en-AU"/>
        </w:rPr>
        <w:t xml:space="preserve">he bilateral agreements outline clear roles, responsibilities, and shared funding arrangements </w:t>
      </w:r>
      <w:r w:rsidR="006F050E">
        <w:rPr>
          <w:lang w:eastAsia="en-AU"/>
        </w:rPr>
        <w:t xml:space="preserve">between the Australian Government and </w:t>
      </w:r>
      <w:r w:rsidR="00B40243">
        <w:rPr>
          <w:lang w:eastAsia="en-AU"/>
        </w:rPr>
        <w:t>s</w:t>
      </w:r>
      <w:r w:rsidR="006F050E">
        <w:rPr>
          <w:lang w:eastAsia="en-AU"/>
        </w:rPr>
        <w:t>tate</w:t>
      </w:r>
      <w:r w:rsidR="008C589E">
        <w:rPr>
          <w:lang w:eastAsia="en-AU"/>
        </w:rPr>
        <w:t xml:space="preserve"> and </w:t>
      </w:r>
      <w:r w:rsidR="00B40243">
        <w:rPr>
          <w:lang w:eastAsia="en-AU"/>
        </w:rPr>
        <w:t>t</w:t>
      </w:r>
      <w:r w:rsidR="006F050E">
        <w:rPr>
          <w:lang w:eastAsia="en-AU"/>
        </w:rPr>
        <w:t xml:space="preserve">erritory </w:t>
      </w:r>
      <w:r w:rsidR="00B40243">
        <w:rPr>
          <w:lang w:eastAsia="en-AU"/>
        </w:rPr>
        <w:t>go</w:t>
      </w:r>
      <w:r w:rsidR="006F050E">
        <w:rPr>
          <w:lang w:eastAsia="en-AU"/>
        </w:rPr>
        <w:t xml:space="preserve">vernments </w:t>
      </w:r>
      <w:r w:rsidR="007B3637" w:rsidRPr="007B3637">
        <w:rPr>
          <w:lang w:eastAsia="en-AU"/>
        </w:rPr>
        <w:t>for the implementation and operation of the Kids Hubs. Collectively, the agreements provide for the establishment of 17 Kids Hubs nationally by June 2026</w:t>
      </w:r>
      <w:r w:rsidR="00EC3C8E">
        <w:rPr>
          <w:lang w:eastAsia="en-AU"/>
        </w:rPr>
        <w:t>.</w:t>
      </w:r>
    </w:p>
    <w:p w14:paraId="6796A6D4" w14:textId="3A928283" w:rsidR="00711D7E" w:rsidRPr="00404BDA" w:rsidRDefault="00711D7E" w:rsidP="005327E0">
      <w:pPr>
        <w:pStyle w:val="Heading2"/>
        <w:numPr>
          <w:ilvl w:val="0"/>
          <w:numId w:val="0"/>
        </w:numPr>
        <w:ind w:left="576" w:hanging="576"/>
      </w:pPr>
      <w:bookmarkStart w:id="6" w:name="_Toc231546953"/>
      <w:r>
        <w:t xml:space="preserve">Purpose of </w:t>
      </w:r>
      <w:r w:rsidR="000C3496">
        <w:t xml:space="preserve">the </w:t>
      </w:r>
      <w:r w:rsidR="00612033">
        <w:t>E</w:t>
      </w:r>
      <w:r w:rsidR="000C3496">
        <w:t>valuation</w:t>
      </w:r>
      <w:bookmarkEnd w:id="6"/>
    </w:p>
    <w:p w14:paraId="562B3B4F" w14:textId="7A173F69" w:rsidR="00925EAB" w:rsidRDefault="00925EAB" w:rsidP="00925EAB">
      <w:pPr>
        <w:rPr>
          <w:lang w:eastAsia="en-AU"/>
        </w:rPr>
      </w:pPr>
      <w:r w:rsidRPr="00404BDA">
        <w:rPr>
          <w:rFonts w:asciiTheme="majorHAnsi" w:hAnsiTheme="majorHAnsi" w:cstheme="majorHAnsi"/>
          <w:lang w:eastAsia="en-AU"/>
        </w:rPr>
        <w:t xml:space="preserve">The </w:t>
      </w:r>
      <w:r w:rsidR="00113A51">
        <w:rPr>
          <w:rFonts w:asciiTheme="majorHAnsi" w:hAnsiTheme="majorHAnsi" w:cstheme="majorHAnsi"/>
          <w:lang w:eastAsia="en-AU"/>
        </w:rPr>
        <w:t>Australian</w:t>
      </w:r>
      <w:r w:rsidRPr="00404BDA">
        <w:rPr>
          <w:rFonts w:asciiTheme="majorHAnsi" w:hAnsiTheme="majorHAnsi" w:cstheme="majorHAnsi"/>
          <w:lang w:eastAsia="en-AU"/>
        </w:rPr>
        <w:t xml:space="preserve"> </w:t>
      </w:r>
      <w:r w:rsidR="005A4112">
        <w:rPr>
          <w:rFonts w:asciiTheme="majorHAnsi" w:hAnsiTheme="majorHAnsi" w:cstheme="majorHAnsi"/>
          <w:lang w:eastAsia="en-AU"/>
        </w:rPr>
        <w:t xml:space="preserve">Government </w:t>
      </w:r>
      <w:r w:rsidRPr="00404BDA">
        <w:rPr>
          <w:rFonts w:asciiTheme="majorHAnsi" w:hAnsiTheme="majorHAnsi" w:cstheme="majorHAnsi"/>
          <w:lang w:eastAsia="en-AU"/>
        </w:rPr>
        <w:t>Department of Health</w:t>
      </w:r>
      <w:r w:rsidR="009B7AEB">
        <w:rPr>
          <w:rFonts w:asciiTheme="majorHAnsi" w:hAnsiTheme="majorHAnsi" w:cstheme="majorHAnsi"/>
          <w:lang w:eastAsia="en-AU"/>
        </w:rPr>
        <w:t>, Disability</w:t>
      </w:r>
      <w:r w:rsidRPr="00404BDA">
        <w:rPr>
          <w:rFonts w:asciiTheme="majorHAnsi" w:hAnsiTheme="majorHAnsi" w:cstheme="majorHAnsi"/>
          <w:lang w:eastAsia="en-AU"/>
        </w:rPr>
        <w:t xml:space="preserve"> and Age</w:t>
      </w:r>
      <w:r w:rsidR="009B7AEB">
        <w:rPr>
          <w:rFonts w:asciiTheme="majorHAnsi" w:hAnsiTheme="majorHAnsi" w:cstheme="majorHAnsi"/>
          <w:lang w:eastAsia="en-AU"/>
        </w:rPr>
        <w:t xml:space="preserve">ing </w:t>
      </w:r>
      <w:r w:rsidRPr="00404BDA">
        <w:rPr>
          <w:rFonts w:asciiTheme="majorHAnsi" w:hAnsiTheme="majorHAnsi" w:cstheme="majorHAnsi"/>
          <w:lang w:eastAsia="en-AU"/>
        </w:rPr>
        <w:t xml:space="preserve">(the Department) has engaged Nous Group (Nous) to evaluate the </w:t>
      </w:r>
      <w:r w:rsidR="009B7AEB">
        <w:rPr>
          <w:rFonts w:asciiTheme="majorHAnsi" w:hAnsiTheme="majorHAnsi" w:cstheme="majorHAnsi"/>
          <w:lang w:eastAsia="en-AU"/>
        </w:rPr>
        <w:t>implementation</w:t>
      </w:r>
      <w:r w:rsidRPr="00404BDA">
        <w:rPr>
          <w:rFonts w:asciiTheme="majorHAnsi" w:hAnsiTheme="majorHAnsi" w:cstheme="majorHAnsi"/>
          <w:lang w:eastAsia="en-AU"/>
        </w:rPr>
        <w:t xml:space="preserve"> of the national network of </w:t>
      </w:r>
      <w:r>
        <w:rPr>
          <w:rFonts w:asciiTheme="majorHAnsi" w:hAnsiTheme="majorHAnsi" w:cstheme="majorHAnsi"/>
          <w:lang w:eastAsia="en-AU"/>
        </w:rPr>
        <w:t>Kids Hub</w:t>
      </w:r>
      <w:r w:rsidRPr="00404BDA">
        <w:rPr>
          <w:rFonts w:asciiTheme="majorHAnsi" w:hAnsiTheme="majorHAnsi" w:cstheme="majorHAnsi"/>
          <w:lang w:eastAsia="en-AU"/>
        </w:rPr>
        <w:t xml:space="preserve">s between November 2023 and </w:t>
      </w:r>
      <w:r>
        <w:rPr>
          <w:rFonts w:asciiTheme="majorHAnsi" w:hAnsiTheme="majorHAnsi" w:cstheme="majorHAnsi"/>
          <w:lang w:eastAsia="en-AU"/>
        </w:rPr>
        <w:t>April 2026</w:t>
      </w:r>
      <w:r w:rsidRPr="00404BDA">
        <w:rPr>
          <w:rFonts w:asciiTheme="majorHAnsi" w:hAnsiTheme="majorHAnsi" w:cstheme="majorHAnsi"/>
          <w:lang w:eastAsia="en-AU"/>
        </w:rPr>
        <w:t>.</w:t>
      </w:r>
      <w:r w:rsidRPr="00404BDA">
        <w:rPr>
          <w:b/>
          <w:bCs/>
          <w:lang w:eastAsia="en-AU"/>
        </w:rPr>
        <w:t xml:space="preserve"> </w:t>
      </w:r>
      <w:r w:rsidR="007E50CC">
        <w:rPr>
          <w:lang w:eastAsia="en-AU"/>
        </w:rPr>
        <w:t>T</w:t>
      </w:r>
      <w:r w:rsidR="004E76D8">
        <w:rPr>
          <w:lang w:eastAsia="en-AU"/>
        </w:rPr>
        <w:t>he</w:t>
      </w:r>
      <w:r w:rsidRPr="00404BDA">
        <w:rPr>
          <w:lang w:eastAsia="en-AU"/>
        </w:rPr>
        <w:t xml:space="preserve"> </w:t>
      </w:r>
      <w:r w:rsidR="00466870">
        <w:rPr>
          <w:lang w:eastAsia="en-AU"/>
        </w:rPr>
        <w:t xml:space="preserve">aim of the </w:t>
      </w:r>
      <w:r w:rsidR="00612033">
        <w:rPr>
          <w:lang w:eastAsia="en-AU"/>
        </w:rPr>
        <w:t>E</w:t>
      </w:r>
      <w:r w:rsidRPr="00404BDA">
        <w:rPr>
          <w:lang w:eastAsia="en-AU"/>
        </w:rPr>
        <w:t xml:space="preserve">valuation </w:t>
      </w:r>
      <w:r w:rsidR="00466870">
        <w:rPr>
          <w:lang w:eastAsia="en-AU"/>
        </w:rPr>
        <w:t xml:space="preserve">is to assess </w:t>
      </w:r>
      <w:r w:rsidRPr="00404BDA">
        <w:rPr>
          <w:lang w:eastAsia="en-AU"/>
        </w:rPr>
        <w:t xml:space="preserve">the appropriateness, implementation, effectiveness, and future opportunities </w:t>
      </w:r>
      <w:r w:rsidR="00466870">
        <w:rPr>
          <w:lang w:eastAsia="en-AU"/>
        </w:rPr>
        <w:t>of the Kids Hubs nationally</w:t>
      </w:r>
      <w:r w:rsidRPr="00404BDA">
        <w:rPr>
          <w:lang w:eastAsia="en-AU"/>
        </w:rPr>
        <w:t xml:space="preserve">. One of the key objectives of the </w:t>
      </w:r>
      <w:r w:rsidR="00612033">
        <w:rPr>
          <w:lang w:eastAsia="en-AU"/>
        </w:rPr>
        <w:t>E</w:t>
      </w:r>
      <w:r w:rsidRPr="00404BDA">
        <w:rPr>
          <w:lang w:eastAsia="en-AU"/>
        </w:rPr>
        <w:t xml:space="preserve">valuation is to </w:t>
      </w:r>
      <w:r w:rsidR="004C26AE">
        <w:rPr>
          <w:lang w:eastAsia="en-AU"/>
        </w:rPr>
        <w:t>develop robust</w:t>
      </w:r>
      <w:r w:rsidRPr="00404BDA">
        <w:rPr>
          <w:lang w:eastAsia="en-AU"/>
        </w:rPr>
        <w:t xml:space="preserve"> evidence</w:t>
      </w:r>
      <w:r w:rsidR="000F2C89">
        <w:rPr>
          <w:lang w:eastAsia="en-AU"/>
        </w:rPr>
        <w:t xml:space="preserve"> </w:t>
      </w:r>
      <w:r w:rsidRPr="00404BDA">
        <w:rPr>
          <w:lang w:eastAsia="en-AU"/>
        </w:rPr>
        <w:t xml:space="preserve">on what works for whom and how, to support continuous improvement of the </w:t>
      </w:r>
      <w:r>
        <w:rPr>
          <w:lang w:eastAsia="en-AU"/>
        </w:rPr>
        <w:t>Kids Hub</w:t>
      </w:r>
      <w:r w:rsidRPr="00404BDA">
        <w:rPr>
          <w:lang w:eastAsia="en-AU"/>
        </w:rPr>
        <w:t>s</w:t>
      </w:r>
      <w:r>
        <w:rPr>
          <w:lang w:eastAsia="en-AU"/>
        </w:rPr>
        <w:t xml:space="preserve"> and inform policy and funding decisions</w:t>
      </w:r>
      <w:r w:rsidRPr="00404BDA">
        <w:rPr>
          <w:lang w:eastAsia="en-AU"/>
        </w:rPr>
        <w:t>.</w:t>
      </w:r>
    </w:p>
    <w:p w14:paraId="538F2DD9" w14:textId="0A7149C4" w:rsidR="00925EAB" w:rsidRDefault="00925EAB" w:rsidP="00925EAB">
      <w:pPr>
        <w:rPr>
          <w:lang w:eastAsia="en-AU"/>
        </w:rPr>
      </w:pPr>
      <w:r w:rsidRPr="005702AB">
        <w:rPr>
          <w:rFonts w:asciiTheme="majorHAnsi" w:hAnsiTheme="majorHAnsi" w:cstheme="majorHAnsi"/>
          <w:lang w:eastAsia="en-AU"/>
        </w:rPr>
        <w:t xml:space="preserve">The </w:t>
      </w:r>
      <w:r w:rsidR="00612033">
        <w:rPr>
          <w:rFonts w:asciiTheme="majorHAnsi" w:hAnsiTheme="majorHAnsi" w:cstheme="majorHAnsi"/>
          <w:lang w:eastAsia="en-AU"/>
        </w:rPr>
        <w:t>E</w:t>
      </w:r>
      <w:r w:rsidRPr="005702AB">
        <w:rPr>
          <w:rFonts w:asciiTheme="majorHAnsi" w:hAnsiTheme="majorHAnsi" w:cstheme="majorHAnsi"/>
          <w:lang w:eastAsia="en-AU"/>
        </w:rPr>
        <w:t xml:space="preserve">valuation </w:t>
      </w:r>
      <w:r w:rsidR="00FE7737">
        <w:rPr>
          <w:rFonts w:asciiTheme="majorHAnsi" w:hAnsiTheme="majorHAnsi" w:cstheme="majorHAnsi"/>
          <w:lang w:eastAsia="en-AU"/>
        </w:rPr>
        <w:t>utilised</w:t>
      </w:r>
      <w:r>
        <w:rPr>
          <w:rFonts w:asciiTheme="majorHAnsi" w:hAnsiTheme="majorHAnsi" w:cstheme="majorHAnsi"/>
          <w:lang w:eastAsia="en-AU"/>
        </w:rPr>
        <w:t xml:space="preserve"> a </w:t>
      </w:r>
      <w:r w:rsidRPr="005702AB">
        <w:rPr>
          <w:rFonts w:asciiTheme="majorHAnsi" w:hAnsiTheme="majorHAnsi" w:cstheme="majorHAnsi"/>
          <w:lang w:eastAsia="en-AU"/>
        </w:rPr>
        <w:t xml:space="preserve">mixed methods </w:t>
      </w:r>
      <w:r>
        <w:rPr>
          <w:rFonts w:asciiTheme="majorHAnsi" w:hAnsiTheme="majorHAnsi" w:cstheme="majorHAnsi"/>
          <w:lang w:eastAsia="en-AU"/>
        </w:rPr>
        <w:t xml:space="preserve">design </w:t>
      </w:r>
      <w:r w:rsidR="00FE7737">
        <w:rPr>
          <w:rFonts w:asciiTheme="majorHAnsi" w:hAnsiTheme="majorHAnsi" w:cstheme="majorHAnsi"/>
          <w:lang w:eastAsia="en-AU"/>
        </w:rPr>
        <w:t>and</w:t>
      </w:r>
      <w:r>
        <w:rPr>
          <w:rFonts w:asciiTheme="majorHAnsi" w:hAnsiTheme="majorHAnsi" w:cstheme="majorHAnsi"/>
          <w:lang w:eastAsia="en-AU"/>
        </w:rPr>
        <w:t xml:space="preserve"> </w:t>
      </w:r>
      <w:r w:rsidRPr="005702AB">
        <w:rPr>
          <w:rFonts w:asciiTheme="majorHAnsi" w:hAnsiTheme="majorHAnsi" w:cstheme="majorHAnsi"/>
          <w:lang w:eastAsia="en-AU"/>
        </w:rPr>
        <w:t xml:space="preserve">a developmental approach to support continuous improvement </w:t>
      </w:r>
      <w:r w:rsidR="00CE3750">
        <w:rPr>
          <w:rFonts w:asciiTheme="majorHAnsi" w:hAnsiTheme="majorHAnsi" w:cstheme="majorHAnsi"/>
          <w:lang w:eastAsia="en-AU"/>
        </w:rPr>
        <w:t>as implementation progressed</w:t>
      </w:r>
      <w:r w:rsidRPr="005702AB">
        <w:rPr>
          <w:rFonts w:asciiTheme="majorHAnsi" w:hAnsiTheme="majorHAnsi" w:cstheme="majorHAnsi"/>
          <w:lang w:eastAsia="en-AU"/>
        </w:rPr>
        <w:t>.</w:t>
      </w:r>
      <w:r>
        <w:rPr>
          <w:lang w:eastAsia="en-AU"/>
        </w:rPr>
        <w:t xml:space="preserve"> The developmental approach recognise</w:t>
      </w:r>
      <w:r w:rsidR="00977247">
        <w:rPr>
          <w:lang w:eastAsia="en-AU"/>
        </w:rPr>
        <w:t>d</w:t>
      </w:r>
      <w:r>
        <w:rPr>
          <w:lang w:eastAsia="en-AU"/>
        </w:rPr>
        <w:t xml:space="preserve"> that jurisdictions and the Kids Hubs are at different stages of implementation </w:t>
      </w:r>
      <w:r w:rsidR="0088746D">
        <w:rPr>
          <w:lang w:eastAsia="en-AU"/>
        </w:rPr>
        <w:t>so</w:t>
      </w:r>
      <w:r>
        <w:rPr>
          <w:lang w:eastAsia="en-AU"/>
        </w:rPr>
        <w:t xml:space="preserve"> the </w:t>
      </w:r>
      <w:r w:rsidR="00612033">
        <w:rPr>
          <w:lang w:eastAsia="en-AU"/>
        </w:rPr>
        <w:t>E</w:t>
      </w:r>
      <w:r>
        <w:rPr>
          <w:lang w:eastAsia="en-AU"/>
        </w:rPr>
        <w:t xml:space="preserve">valuation </w:t>
      </w:r>
      <w:r w:rsidR="0088746D">
        <w:rPr>
          <w:lang w:eastAsia="en-AU"/>
        </w:rPr>
        <w:t>could</w:t>
      </w:r>
      <w:r>
        <w:rPr>
          <w:lang w:eastAsia="en-AU"/>
        </w:rPr>
        <w:t xml:space="preserve"> facilitate information sharing and learnings. The </w:t>
      </w:r>
      <w:r w:rsidR="00612033">
        <w:rPr>
          <w:lang w:eastAsia="en-AU"/>
        </w:rPr>
        <w:t>E</w:t>
      </w:r>
      <w:r>
        <w:rPr>
          <w:lang w:eastAsia="en-AU"/>
        </w:rPr>
        <w:t>valuation answer</w:t>
      </w:r>
      <w:r w:rsidR="00CB463A">
        <w:rPr>
          <w:lang w:eastAsia="en-AU"/>
        </w:rPr>
        <w:t>s</w:t>
      </w:r>
      <w:r>
        <w:rPr>
          <w:lang w:eastAsia="en-AU"/>
        </w:rPr>
        <w:t xml:space="preserve"> </w:t>
      </w:r>
      <w:r w:rsidR="00612033">
        <w:rPr>
          <w:lang w:eastAsia="en-AU"/>
        </w:rPr>
        <w:t>five</w:t>
      </w:r>
      <w:r>
        <w:rPr>
          <w:lang w:eastAsia="en-AU"/>
        </w:rPr>
        <w:t xml:space="preserve"> </w:t>
      </w:r>
      <w:r w:rsidR="00005571">
        <w:rPr>
          <w:lang w:eastAsia="en-AU"/>
        </w:rPr>
        <w:t>K</w:t>
      </w:r>
      <w:r>
        <w:rPr>
          <w:lang w:eastAsia="en-AU"/>
        </w:rPr>
        <w:t xml:space="preserve">ey </w:t>
      </w:r>
      <w:r w:rsidR="00005571">
        <w:rPr>
          <w:lang w:eastAsia="en-AU"/>
        </w:rPr>
        <w:t>E</w:t>
      </w:r>
      <w:r w:rsidR="00137DCE">
        <w:rPr>
          <w:lang w:eastAsia="en-AU"/>
        </w:rPr>
        <w:t xml:space="preserve">valuation </w:t>
      </w:r>
      <w:r w:rsidR="00005571">
        <w:rPr>
          <w:lang w:eastAsia="en-AU"/>
        </w:rPr>
        <w:t>Q</w:t>
      </w:r>
      <w:r w:rsidR="00137DCE">
        <w:rPr>
          <w:lang w:eastAsia="en-AU"/>
        </w:rPr>
        <w:t>uestions</w:t>
      </w:r>
      <w:r>
        <w:rPr>
          <w:lang w:eastAsia="en-AU"/>
        </w:rPr>
        <w:t xml:space="preserve"> (</w:t>
      </w:r>
      <w:r w:rsidR="00137DCE">
        <w:rPr>
          <w:lang w:eastAsia="en-AU"/>
        </w:rPr>
        <w:t>KEQ</w:t>
      </w:r>
      <w:r>
        <w:rPr>
          <w:lang w:eastAsia="en-AU"/>
        </w:rPr>
        <w:t xml:space="preserve">s) </w:t>
      </w:r>
      <w:r w:rsidR="00AE6BA2">
        <w:rPr>
          <w:lang w:eastAsia="en-AU"/>
        </w:rPr>
        <w:t>using</w:t>
      </w:r>
      <w:r>
        <w:rPr>
          <w:lang w:eastAsia="en-AU"/>
        </w:rPr>
        <w:t xml:space="preserve"> information across three data sources: literature, qualitative</w:t>
      </w:r>
      <w:r w:rsidR="00977247">
        <w:rPr>
          <w:lang w:eastAsia="en-AU"/>
        </w:rPr>
        <w:t>,</w:t>
      </w:r>
      <w:r>
        <w:rPr>
          <w:lang w:eastAsia="en-AU"/>
        </w:rPr>
        <w:t xml:space="preserve"> and quantitative data. </w:t>
      </w:r>
    </w:p>
    <w:p w14:paraId="45A96E52" w14:textId="6475E77E" w:rsidR="003972BF" w:rsidRDefault="003972BF" w:rsidP="00925EAB">
      <w:pPr>
        <w:rPr>
          <w:lang w:eastAsia="en-AU"/>
        </w:rPr>
      </w:pPr>
      <w:r>
        <w:rPr>
          <w:lang w:eastAsia="en-AU"/>
        </w:rPr>
        <w:t xml:space="preserve">The </w:t>
      </w:r>
      <w:r w:rsidR="00137DCE">
        <w:rPr>
          <w:lang w:eastAsia="en-AU"/>
        </w:rPr>
        <w:t>KEQ</w:t>
      </w:r>
      <w:r>
        <w:rPr>
          <w:lang w:eastAsia="en-AU"/>
        </w:rPr>
        <w:t xml:space="preserve">s for the </w:t>
      </w:r>
      <w:r w:rsidR="00005571">
        <w:rPr>
          <w:lang w:eastAsia="en-AU"/>
        </w:rPr>
        <w:t>E</w:t>
      </w:r>
      <w:r>
        <w:rPr>
          <w:lang w:eastAsia="en-AU"/>
        </w:rPr>
        <w:t>valuation are:</w:t>
      </w:r>
    </w:p>
    <w:p w14:paraId="0D128FF8" w14:textId="32DC386F" w:rsidR="00636EE4" w:rsidRPr="00E41CBB" w:rsidRDefault="00636EE4" w:rsidP="00636EE4">
      <w:pPr>
        <w:pStyle w:val="Listnumbered"/>
        <w:rPr>
          <w:lang w:eastAsia="en-AU"/>
        </w:rPr>
      </w:pPr>
      <w:r w:rsidRPr="00B60EB2">
        <w:rPr>
          <w:rFonts w:asciiTheme="majorHAnsi" w:hAnsiTheme="majorHAnsi" w:cstheme="majorHAnsi"/>
          <w:lang w:eastAsia="en-AU"/>
        </w:rPr>
        <w:t>Appropriateness:</w:t>
      </w:r>
      <w:r w:rsidRPr="00E41CBB">
        <w:rPr>
          <w:lang w:eastAsia="en-AU"/>
        </w:rPr>
        <w:t xml:space="preserve"> </w:t>
      </w:r>
      <w:r w:rsidR="00DE3D94" w:rsidRPr="00DE3D94">
        <w:rPr>
          <w:lang w:eastAsia="en-AU"/>
        </w:rPr>
        <w:t xml:space="preserve">To what extent are </w:t>
      </w:r>
      <w:r w:rsidRPr="00E41CBB">
        <w:rPr>
          <w:lang w:eastAsia="en-AU"/>
        </w:rPr>
        <w:t>the Kids Hubs focusing on the right things</w:t>
      </w:r>
      <w:r w:rsidR="00DE3D94" w:rsidRPr="00DE3D94">
        <w:rPr>
          <w:lang w:eastAsia="en-AU"/>
        </w:rPr>
        <w:t>,</w:t>
      </w:r>
      <w:r w:rsidRPr="00E41CBB">
        <w:rPr>
          <w:lang w:eastAsia="en-AU"/>
        </w:rPr>
        <w:t xml:space="preserve"> to respond to the context and community needs</w:t>
      </w:r>
      <w:r w:rsidR="00DE3D94" w:rsidRPr="00DE3D94">
        <w:rPr>
          <w:lang w:eastAsia="en-AU"/>
        </w:rPr>
        <w:t>?</w:t>
      </w:r>
    </w:p>
    <w:p w14:paraId="1C29CDF3" w14:textId="619D2187" w:rsidR="00636EE4" w:rsidRPr="00E41CBB" w:rsidRDefault="00636EE4" w:rsidP="00636EE4">
      <w:pPr>
        <w:pStyle w:val="Listnumbered"/>
        <w:rPr>
          <w:lang w:eastAsia="en-AU"/>
        </w:rPr>
      </w:pPr>
      <w:r w:rsidRPr="00E41CBB">
        <w:rPr>
          <w:rFonts w:asciiTheme="majorHAnsi" w:hAnsiTheme="majorHAnsi" w:cstheme="majorHAnsi"/>
          <w:lang w:eastAsia="en-AU"/>
        </w:rPr>
        <w:t>Implementation</w:t>
      </w:r>
      <w:r w:rsidRPr="00E41CBB">
        <w:rPr>
          <w:lang w:eastAsia="en-AU"/>
        </w:rPr>
        <w:t xml:space="preserve">: </w:t>
      </w:r>
      <w:r w:rsidR="003648D5" w:rsidRPr="003648D5">
        <w:rPr>
          <w:lang w:eastAsia="en-AU"/>
        </w:rPr>
        <w:t>What</w:t>
      </w:r>
      <w:r w:rsidRPr="00E41CBB">
        <w:rPr>
          <w:lang w:eastAsia="en-AU"/>
        </w:rPr>
        <w:t xml:space="preserve"> is being implemented – to whom, where, and how, and what is different across the different contexts</w:t>
      </w:r>
      <w:r w:rsidR="003648D5" w:rsidRPr="003648D5">
        <w:rPr>
          <w:lang w:eastAsia="en-AU"/>
        </w:rPr>
        <w:t>?</w:t>
      </w:r>
    </w:p>
    <w:p w14:paraId="0ACEA73E" w14:textId="028FCD75" w:rsidR="00636EE4" w:rsidRPr="00E41CBB" w:rsidRDefault="00636EE4" w:rsidP="00636EE4">
      <w:pPr>
        <w:pStyle w:val="Listnumbered"/>
        <w:rPr>
          <w:lang w:eastAsia="en-AU"/>
        </w:rPr>
      </w:pPr>
      <w:r w:rsidRPr="00E41CBB">
        <w:rPr>
          <w:rFonts w:asciiTheme="majorHAnsi" w:hAnsiTheme="majorHAnsi" w:cstheme="majorHAnsi"/>
          <w:lang w:eastAsia="en-AU"/>
        </w:rPr>
        <w:t>Effectiveness</w:t>
      </w:r>
      <w:r w:rsidRPr="00E41CBB">
        <w:rPr>
          <w:lang w:eastAsia="en-AU"/>
        </w:rPr>
        <w:t xml:space="preserve">: </w:t>
      </w:r>
      <w:r w:rsidR="00D861B0" w:rsidRPr="00D861B0">
        <w:rPr>
          <w:lang w:eastAsia="en-AU"/>
        </w:rPr>
        <w:t>What</w:t>
      </w:r>
      <w:r w:rsidRPr="00E41CBB">
        <w:rPr>
          <w:lang w:eastAsia="en-AU"/>
        </w:rPr>
        <w:t xml:space="preserve"> is changing as a result of the Kids Hubs, for whom</w:t>
      </w:r>
      <w:r w:rsidR="00D861B0" w:rsidRPr="00D861B0">
        <w:rPr>
          <w:lang w:eastAsia="en-AU"/>
        </w:rPr>
        <w:t>,</w:t>
      </w:r>
      <w:r w:rsidRPr="00E41CBB">
        <w:rPr>
          <w:lang w:eastAsia="en-AU"/>
        </w:rPr>
        <w:t xml:space="preserve"> and how</w:t>
      </w:r>
      <w:r w:rsidR="00D861B0" w:rsidRPr="00D861B0">
        <w:rPr>
          <w:lang w:eastAsia="en-AU"/>
        </w:rPr>
        <w:t>?</w:t>
      </w:r>
    </w:p>
    <w:p w14:paraId="34F29F56" w14:textId="2EEF2268" w:rsidR="00636EE4" w:rsidRPr="00E41CBB" w:rsidRDefault="00F51F83" w:rsidP="00636EE4">
      <w:pPr>
        <w:pStyle w:val="Listnumbered"/>
        <w:rPr>
          <w:lang w:eastAsia="en-AU"/>
        </w:rPr>
      </w:pPr>
      <w:r w:rsidRPr="00AA2139">
        <w:rPr>
          <w:noProof/>
          <w:color w:val="00264D" w:themeColor="background2"/>
        </w:rPr>
        <mc:AlternateContent>
          <mc:Choice Requires="wps">
            <w:drawing>
              <wp:anchor distT="0" distB="0" distL="114300" distR="114300" simplePos="0" relativeHeight="251658242" behindDoc="1" locked="0" layoutInCell="1" allowOverlap="1" wp14:anchorId="6480B132" wp14:editId="55C380B4">
                <wp:simplePos x="0" y="0"/>
                <wp:positionH relativeFrom="page">
                  <wp:align>right</wp:align>
                </wp:positionH>
                <wp:positionV relativeFrom="margin">
                  <wp:posOffset>-769948</wp:posOffset>
                </wp:positionV>
                <wp:extent cx="7553325" cy="9867600"/>
                <wp:effectExtent l="0" t="0" r="9525" b="635"/>
                <wp:wrapNone/>
                <wp:docPr id="146472575"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7527AB0">
              <v:rect id="Rectangle 19" style="position:absolute;margin-left:543.55pt;margin-top:-60.65pt;width:594.75pt;height:777pt;z-index:-2516582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spid="_x0000_s1026" fillcolor="#e6e6e1 [3208]" stroked="f" strokeweight="2pt" w14:anchorId="3DEC7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">
                <w10:wrap anchorx="page" anchory="margin"/>
              </v:rect>
            </w:pict>
          </mc:Fallback>
        </mc:AlternateContent>
      </w:r>
      <w:r w:rsidR="00636EE4" w:rsidRPr="00E41CBB">
        <w:rPr>
          <w:rFonts w:asciiTheme="majorHAnsi" w:hAnsiTheme="majorHAnsi" w:cstheme="majorHAnsi"/>
          <w:lang w:eastAsia="en-AU"/>
        </w:rPr>
        <w:t>Cost</w:t>
      </w:r>
      <w:r w:rsidR="00636EE4" w:rsidRPr="00E41CBB">
        <w:rPr>
          <w:lang w:eastAsia="en-AU"/>
        </w:rPr>
        <w:t>-</w:t>
      </w:r>
      <w:r w:rsidR="00636EE4" w:rsidRPr="00E41CBB">
        <w:rPr>
          <w:rFonts w:asciiTheme="majorHAnsi" w:hAnsiTheme="majorHAnsi" w:cstheme="majorHAnsi"/>
          <w:lang w:eastAsia="en-AU"/>
        </w:rPr>
        <w:t>effectiveness</w:t>
      </w:r>
      <w:r w:rsidR="00636EE4" w:rsidRPr="00E41CBB">
        <w:rPr>
          <w:lang w:eastAsia="en-AU"/>
        </w:rPr>
        <w:t xml:space="preserve">: </w:t>
      </w:r>
      <w:r w:rsidR="00D861B0" w:rsidRPr="00D861B0">
        <w:rPr>
          <w:lang w:eastAsia="en-AU"/>
        </w:rPr>
        <w:t xml:space="preserve">To what extent </w:t>
      </w:r>
      <w:r w:rsidR="00636EE4" w:rsidRPr="00E41CBB">
        <w:rPr>
          <w:lang w:eastAsia="en-AU"/>
        </w:rPr>
        <w:t xml:space="preserve">are </w:t>
      </w:r>
      <w:r w:rsidR="00D861B0" w:rsidRPr="00D861B0">
        <w:rPr>
          <w:lang w:eastAsia="en-AU"/>
        </w:rPr>
        <w:t xml:space="preserve">Kids Hubs </w:t>
      </w:r>
      <w:r w:rsidR="00636EE4" w:rsidRPr="00E41CBB">
        <w:rPr>
          <w:lang w:eastAsia="en-AU"/>
        </w:rPr>
        <w:t xml:space="preserve">using resources well and how cost-effective are </w:t>
      </w:r>
      <w:r w:rsidR="00D861B0" w:rsidRPr="00D861B0">
        <w:rPr>
          <w:lang w:eastAsia="en-AU"/>
        </w:rPr>
        <w:t xml:space="preserve">the Kids Hubs </w:t>
      </w:r>
      <w:r w:rsidR="00636EE4" w:rsidRPr="00E41CBB">
        <w:rPr>
          <w:lang w:eastAsia="en-AU"/>
        </w:rPr>
        <w:t>compared to similar models</w:t>
      </w:r>
      <w:r w:rsidR="00D861B0" w:rsidRPr="00D861B0">
        <w:rPr>
          <w:lang w:eastAsia="en-AU"/>
        </w:rPr>
        <w:t>?</w:t>
      </w:r>
    </w:p>
    <w:p w14:paraId="5AD7675B" w14:textId="0FD7A9E2" w:rsidR="00636EE4" w:rsidRDefault="00636EE4" w:rsidP="00636EE4">
      <w:pPr>
        <w:pStyle w:val="Listnumbered"/>
        <w:rPr>
          <w:lang w:eastAsia="en-AU"/>
        </w:rPr>
      </w:pPr>
      <w:r w:rsidRPr="00E41CBB">
        <w:rPr>
          <w:rFonts w:asciiTheme="majorHAnsi" w:hAnsiTheme="majorHAnsi" w:cstheme="majorHAnsi"/>
          <w:lang w:eastAsia="en-AU"/>
        </w:rPr>
        <w:t>Future</w:t>
      </w:r>
      <w:r w:rsidRPr="00E41CBB">
        <w:rPr>
          <w:lang w:eastAsia="en-AU"/>
        </w:rPr>
        <w:t xml:space="preserve"> </w:t>
      </w:r>
      <w:r w:rsidRPr="00E41CBB">
        <w:rPr>
          <w:rFonts w:asciiTheme="majorHAnsi" w:hAnsiTheme="majorHAnsi" w:cstheme="majorHAnsi"/>
          <w:lang w:eastAsia="en-AU"/>
        </w:rPr>
        <w:t>opportunities</w:t>
      </w:r>
      <w:r w:rsidRPr="00E41CBB">
        <w:rPr>
          <w:lang w:eastAsia="en-AU"/>
        </w:rPr>
        <w:t xml:space="preserve">: </w:t>
      </w:r>
      <w:r w:rsidR="00D861B0" w:rsidRPr="00D861B0">
        <w:rPr>
          <w:lang w:eastAsia="en-AU"/>
        </w:rPr>
        <w:t>What</w:t>
      </w:r>
      <w:r w:rsidRPr="00E41CBB">
        <w:rPr>
          <w:lang w:eastAsia="en-AU"/>
        </w:rPr>
        <w:t xml:space="preserve"> improvements would enable the </w:t>
      </w:r>
      <w:r w:rsidR="00D861B0" w:rsidRPr="00D861B0">
        <w:rPr>
          <w:lang w:eastAsia="en-AU"/>
        </w:rPr>
        <w:t>model</w:t>
      </w:r>
      <w:r w:rsidRPr="00E41CBB">
        <w:rPr>
          <w:lang w:eastAsia="en-AU"/>
        </w:rPr>
        <w:t xml:space="preserve"> to meet its objectives</w:t>
      </w:r>
      <w:r w:rsidR="00D861B0" w:rsidRPr="00D861B0">
        <w:rPr>
          <w:lang w:eastAsia="en-AU"/>
        </w:rPr>
        <w:t>?</w:t>
      </w:r>
    </w:p>
    <w:p w14:paraId="20750491" w14:textId="57ED389E" w:rsidR="00BC66C3" w:rsidRDefault="00BC66C3" w:rsidP="00566893">
      <w:pPr>
        <w:pStyle w:val="Heading2"/>
        <w:numPr>
          <w:ilvl w:val="0"/>
          <w:numId w:val="0"/>
        </w:numPr>
        <w:ind w:left="576" w:hanging="576"/>
      </w:pPr>
      <w:bookmarkStart w:id="7" w:name="_Toc231546954"/>
      <w:r>
        <w:t>Summary of findings</w:t>
      </w:r>
      <w:bookmarkEnd w:id="7"/>
    </w:p>
    <w:p w14:paraId="58E982B7" w14:textId="149831CD" w:rsidR="00BC66C3" w:rsidRDefault="00BC66C3" w:rsidP="00094F8F">
      <w:pPr>
        <w:pStyle w:val="Heading3"/>
        <w:numPr>
          <w:ilvl w:val="0"/>
          <w:numId w:val="0"/>
        </w:numPr>
        <w:ind w:left="720" w:hanging="720"/>
      </w:pPr>
      <w:bookmarkStart w:id="8" w:name="_Toc231546955"/>
      <w:r w:rsidRPr="004B5E59">
        <w:t>A</w:t>
      </w:r>
      <w:r w:rsidR="00127B5A">
        <w:t>ppropriateness</w:t>
      </w:r>
      <w:bookmarkEnd w:id="8"/>
    </w:p>
    <w:p w14:paraId="0DF211EA" w14:textId="77777777" w:rsidR="00BC66C3" w:rsidRDefault="00BC66C3" w:rsidP="00BC66C3">
      <w:pPr>
        <w:rPr>
          <w:lang w:eastAsia="en-AU"/>
        </w:rPr>
      </w:pPr>
      <w:r w:rsidRPr="005A5E9C">
        <w:rPr>
          <w:rFonts w:asciiTheme="majorHAnsi" w:hAnsiTheme="majorHAnsi" w:cstheme="majorHAnsi"/>
          <w:lang w:eastAsia="en-AU"/>
        </w:rPr>
        <w:t>The Medicare Mental Health Kids Hubs Initiative responds directly to long‑</w:t>
      </w:r>
      <w:r>
        <w:rPr>
          <w:rFonts w:asciiTheme="majorHAnsi" w:hAnsiTheme="majorHAnsi" w:cstheme="majorHAnsi"/>
          <w:lang w:eastAsia="en-AU"/>
        </w:rPr>
        <w:t>term</w:t>
      </w:r>
      <w:r w:rsidRPr="005A5E9C">
        <w:rPr>
          <w:rFonts w:asciiTheme="majorHAnsi" w:hAnsiTheme="majorHAnsi" w:cstheme="majorHAnsi"/>
          <w:lang w:eastAsia="en-AU"/>
        </w:rPr>
        <w:t xml:space="preserve"> gaps in Australia’s child mental health system.</w:t>
      </w:r>
      <w:r>
        <w:rPr>
          <w:lang w:eastAsia="en-AU"/>
        </w:rPr>
        <w:t xml:space="preserve"> The system has historically prioritised crisis and acute care, with most funding for interventions directed toward older children and severe presentations. This has left limited accessible support for children aged 0–12 with emerging, or mild to moderate needs; particularly where distress is driven by developmental, family, or social factors rather than diagnosable mental illness. As a result, many children and families experience long wait times, fragmented pathways, or no support until difficulties escalate.</w:t>
      </w:r>
    </w:p>
    <w:p w14:paraId="1AA5F070" w14:textId="77777777" w:rsidR="00BC66C3" w:rsidRDefault="00BC66C3" w:rsidP="00BC66C3">
      <w:pPr>
        <w:rPr>
          <w:lang w:eastAsia="en-AU"/>
        </w:rPr>
      </w:pPr>
      <w:r w:rsidRPr="004B5E59">
        <w:rPr>
          <w:rFonts w:asciiTheme="majorHAnsi" w:hAnsiTheme="majorHAnsi" w:cstheme="majorHAnsi"/>
          <w:lang w:eastAsia="en-AU"/>
        </w:rPr>
        <w:t xml:space="preserve">The Kids Hubs Model </w:t>
      </w:r>
      <w:r>
        <w:rPr>
          <w:rFonts w:asciiTheme="majorHAnsi" w:hAnsiTheme="majorHAnsi" w:cstheme="majorHAnsi"/>
          <w:lang w:eastAsia="en-AU"/>
        </w:rPr>
        <w:t>responds to</w:t>
      </w:r>
      <w:r w:rsidRPr="004B5E59">
        <w:rPr>
          <w:rFonts w:asciiTheme="majorHAnsi" w:hAnsiTheme="majorHAnsi" w:cstheme="majorHAnsi"/>
          <w:lang w:eastAsia="en-AU"/>
        </w:rPr>
        <w:t xml:space="preserve"> the </w:t>
      </w:r>
      <w:r w:rsidRPr="004B5E59">
        <w:rPr>
          <w:rFonts w:asciiTheme="majorHAnsi" w:hAnsiTheme="majorHAnsi" w:cstheme="majorHAnsi"/>
          <w:i/>
          <w:lang w:eastAsia="en-AU"/>
        </w:rPr>
        <w:t>National Children’s Mental Health and Wellbeing Strategy</w:t>
      </w:r>
      <w:r>
        <w:rPr>
          <w:rFonts w:asciiTheme="majorHAnsi" w:hAnsiTheme="majorHAnsi" w:cstheme="majorHAnsi"/>
          <w:iCs/>
          <w:lang w:eastAsia="en-AU"/>
        </w:rPr>
        <w:t xml:space="preserve"> and align with other national policy priorities. </w:t>
      </w:r>
      <w:r w:rsidRPr="00520967">
        <w:rPr>
          <w:rFonts w:asciiTheme="minorHAnsi" w:hAnsiTheme="minorHAnsi" w:cstheme="minorHAnsi"/>
          <w:iCs/>
          <w:lang w:eastAsia="en-AU"/>
        </w:rPr>
        <w:t xml:space="preserve">The Model </w:t>
      </w:r>
      <w:r w:rsidRPr="00520967">
        <w:rPr>
          <w:rFonts w:asciiTheme="minorHAnsi" w:hAnsiTheme="minorHAnsi" w:cstheme="minorHAnsi"/>
          <w:lang w:eastAsia="en-AU"/>
        </w:rPr>
        <w:t>shifts the focus away from diagnosis‑driven, reactive care toward early intervention, prevention, and whole‑of‑family support. The</w:t>
      </w:r>
      <w:r>
        <w:rPr>
          <w:lang w:eastAsia="en-AU"/>
        </w:rPr>
        <w:t xml:space="preserve"> Model recognises that children’s mental health and wellbeing is shaped by their family, context, and social determinants. Providing free, multidisciplinary support without requiring a diagnosis or referral removes key access and financial barriers and enables earlier engagement with families who are often poorly served by existing systems.</w:t>
      </w:r>
    </w:p>
    <w:p w14:paraId="6B05C107" w14:textId="77777777" w:rsidR="00BC66C3" w:rsidRDefault="00BC66C3" w:rsidP="00BC66C3">
      <w:pPr>
        <w:rPr>
          <w:lang w:eastAsia="en-AU"/>
        </w:rPr>
      </w:pPr>
      <w:r w:rsidRPr="00582813">
        <w:rPr>
          <w:rFonts w:asciiTheme="majorHAnsi" w:hAnsiTheme="majorHAnsi" w:cstheme="majorHAnsi"/>
          <w:lang w:eastAsia="en-AU"/>
        </w:rPr>
        <w:t>Local co‑design has further strengthened appropriateness by ensuring each Kids Hub responds to community needs, service gaps, and local system conditions.</w:t>
      </w:r>
      <w:r>
        <w:rPr>
          <w:lang w:eastAsia="en-AU"/>
        </w:rPr>
        <w:t xml:space="preserve"> Services have been designed to be culturally safe, welcoming, and integrated with existing health, education, and family services, rather than duplicating these. This flexibility has allowed Kids Hubs to complement local service landscapes while maintaining alignment with the national Model. Overall, the Initiative is well positioned to address unmet need, improve early access, and support better mental health and wellbeing outcomes for children and families in a constrained and fragmented system.</w:t>
      </w:r>
    </w:p>
    <w:p w14:paraId="7C66BDA3" w14:textId="7B5CCC51" w:rsidR="00BC66C3" w:rsidRPr="004B5E59" w:rsidRDefault="00BC66C3" w:rsidP="00094F8F">
      <w:pPr>
        <w:pStyle w:val="Heading3"/>
        <w:numPr>
          <w:ilvl w:val="0"/>
          <w:numId w:val="0"/>
        </w:numPr>
        <w:ind w:left="720" w:hanging="720"/>
      </w:pPr>
      <w:bookmarkStart w:id="9" w:name="_Toc231546956"/>
      <w:r w:rsidRPr="004B5E59">
        <w:t>I</w:t>
      </w:r>
      <w:r w:rsidR="00127B5A">
        <w:t>mplementation</w:t>
      </w:r>
      <w:bookmarkEnd w:id="9"/>
    </w:p>
    <w:p w14:paraId="0C861479" w14:textId="77777777" w:rsidR="00BC66C3" w:rsidRDefault="00BC66C3" w:rsidP="00BC66C3">
      <w:pPr>
        <w:rPr>
          <w:lang w:eastAsia="en-AU"/>
        </w:rPr>
      </w:pPr>
      <w:r w:rsidRPr="005B523B">
        <w:rPr>
          <w:rFonts w:asciiTheme="majorHAnsi" w:hAnsiTheme="majorHAnsi" w:cstheme="majorHAnsi"/>
          <w:lang w:eastAsia="en-AU"/>
        </w:rPr>
        <w:t xml:space="preserve">Implementation of the Kids Hubs has </w:t>
      </w:r>
      <w:r>
        <w:rPr>
          <w:rFonts w:asciiTheme="majorHAnsi" w:hAnsiTheme="majorHAnsi" w:cstheme="majorHAnsi"/>
          <w:lang w:eastAsia="en-AU"/>
        </w:rPr>
        <w:t>been</w:t>
      </w:r>
      <w:r w:rsidRPr="005B523B">
        <w:rPr>
          <w:rFonts w:asciiTheme="majorHAnsi" w:hAnsiTheme="majorHAnsi" w:cstheme="majorHAnsi"/>
          <w:lang w:eastAsia="en-AU"/>
        </w:rPr>
        <w:t xml:space="preserve"> guided by clear national direction and enabled by flexibility for local tailoring.</w:t>
      </w:r>
      <w:r>
        <w:rPr>
          <w:lang w:eastAsia="en-AU"/>
        </w:rPr>
        <w:t xml:space="preserve"> Early implementation benefited from collaborative relationships between the Australian Government and jurisdictions, which supported effective problem‑solving, alignment to the Model, and shared ownership of the Initiative. Jurisdictions used flexible commissioning approaches to select service providers with existing presence and system connections, enabling the Kids Hubs to integrate with existing service landscapes and respond to varied workforce and community contexts.</w:t>
      </w:r>
    </w:p>
    <w:p w14:paraId="0ECC1BFC" w14:textId="6A3F2885" w:rsidR="00BC66C3" w:rsidRDefault="00BC66C3" w:rsidP="00BC66C3">
      <w:pPr>
        <w:rPr>
          <w:lang w:eastAsia="en-AU"/>
        </w:rPr>
      </w:pPr>
      <w:r w:rsidRPr="005B523B">
        <w:rPr>
          <w:rFonts w:asciiTheme="majorHAnsi" w:hAnsiTheme="majorHAnsi" w:cstheme="majorHAnsi"/>
          <w:lang w:eastAsia="en-AU"/>
        </w:rPr>
        <w:t xml:space="preserve">Co‑design was central to implementation in all jurisdictions and </w:t>
      </w:r>
      <w:r>
        <w:rPr>
          <w:rFonts w:asciiTheme="majorHAnsi" w:hAnsiTheme="majorHAnsi" w:cstheme="majorHAnsi"/>
          <w:lang w:eastAsia="en-AU"/>
        </w:rPr>
        <w:t>when done well, supported integration of the Model into local contexts</w:t>
      </w:r>
      <w:r w:rsidRPr="005B523B">
        <w:rPr>
          <w:rFonts w:asciiTheme="majorHAnsi" w:hAnsiTheme="majorHAnsi" w:cstheme="majorHAnsi"/>
          <w:lang w:eastAsia="en-AU"/>
        </w:rPr>
        <w:t>.</w:t>
      </w:r>
      <w:r>
        <w:rPr>
          <w:lang w:eastAsia="en-AU"/>
        </w:rPr>
        <w:t xml:space="preserve"> Early and inclusive co‑design with children, families, communities, and system stakeholders shaped intake pathways, service navigation, workforce composition, partnerships, and physical environments. Where co‑design was sustained and involved both community and system partners, implementation was smoother, roles were clearer, and local ownership was stronger. Co‑design also supported culturally safe and welcoming service </w:t>
      </w:r>
      <w:r w:rsidR="009A26A0" w:rsidRPr="00AA2139">
        <w:rPr>
          <w:noProof/>
          <w:color w:val="00264D" w:themeColor="background2"/>
        </w:rPr>
        <mc:AlternateContent>
          <mc:Choice Requires="wps">
            <w:drawing>
              <wp:anchor distT="0" distB="0" distL="114300" distR="114300" simplePos="0" relativeHeight="251658245" behindDoc="1" locked="0" layoutInCell="1" allowOverlap="1" wp14:anchorId="599FE69E" wp14:editId="05965C29">
                <wp:simplePos x="0" y="0"/>
                <wp:positionH relativeFrom="page">
                  <wp:align>right</wp:align>
                </wp:positionH>
                <wp:positionV relativeFrom="margin">
                  <wp:posOffset>-785385</wp:posOffset>
                </wp:positionV>
                <wp:extent cx="7553325" cy="9867600"/>
                <wp:effectExtent l="0" t="0" r="9525" b="635"/>
                <wp:wrapNone/>
                <wp:docPr id="868316618"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F6199E4">
              <v:rect id="Rectangle 19" style="position:absolute;margin-left:543.55pt;margin-top:-61.85pt;width:594.75pt;height:777pt;z-index:-251658221;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spid="_x0000_s1026" fillcolor="#e6e6e1 [3208]" stroked="f" strokeweight="2pt" w14:anchorId="7EC0F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">
                <w10:wrap anchorx="page" anchory="margin"/>
              </v:rect>
            </w:pict>
          </mc:Fallback>
        </mc:AlternateContent>
      </w:r>
      <w:r>
        <w:rPr>
          <w:lang w:eastAsia="en-AU"/>
        </w:rPr>
        <w:t>environments and helped ensure the Model complemented, rather than duplicated, existing services.</w:t>
      </w:r>
    </w:p>
    <w:p w14:paraId="0909A755" w14:textId="30AA27E9" w:rsidR="00BC66C3" w:rsidRDefault="00BC66C3" w:rsidP="00BC66C3">
      <w:pPr>
        <w:rPr>
          <w:lang w:eastAsia="en-AU"/>
        </w:rPr>
      </w:pPr>
      <w:r w:rsidRPr="00447A23">
        <w:rPr>
          <w:rFonts w:asciiTheme="majorHAnsi" w:hAnsiTheme="majorHAnsi" w:cstheme="majorHAnsi"/>
          <w:lang w:eastAsia="en-AU"/>
        </w:rPr>
        <w:t>While nearly all Kids Hubs are now operational (14 out of 17), implementation pace and maturity have varied.</w:t>
      </w:r>
      <w:r>
        <w:rPr>
          <w:lang w:eastAsia="en-AU"/>
        </w:rPr>
        <w:t xml:space="preserve"> Workforce availability was the most persistent constraint, alongside</w:t>
      </w:r>
      <w:r w:rsidRPr="009F14BA">
        <w:rPr>
          <w:lang w:eastAsia="en-AU"/>
        </w:rPr>
        <w:t xml:space="preserve"> challenges securing suitable premises</w:t>
      </w:r>
      <w:r>
        <w:rPr>
          <w:lang w:eastAsia="en-AU"/>
        </w:rPr>
        <w:t xml:space="preserve"> and navigating funding </w:t>
      </w:r>
      <w:r w:rsidRPr="009F14BA">
        <w:rPr>
          <w:lang w:eastAsia="en-AU"/>
        </w:rPr>
        <w:t xml:space="preserve">and administrative </w:t>
      </w:r>
      <w:r>
        <w:rPr>
          <w:lang w:eastAsia="en-AU"/>
        </w:rPr>
        <w:t>processes. In response, some Kids Hubs provided services from existing or satellite sites. The Kids Hubs also adopted workforce strategies including part‑time and shared roles, use of telehealth and specialist consultation, and a strong focus on training and capability uplift. Investment in multidisciplinary and interdisciplinary ways of working has supported service continuity and helped build workforce capability and confidence in an emerging model of care.</w:t>
      </w:r>
    </w:p>
    <w:p w14:paraId="01289BEA" w14:textId="22762692" w:rsidR="00BC66C3" w:rsidRDefault="00BC66C3" w:rsidP="00BC66C3">
      <w:pPr>
        <w:rPr>
          <w:lang w:eastAsia="en-AU"/>
        </w:rPr>
      </w:pPr>
      <w:r w:rsidRPr="00017C75">
        <w:rPr>
          <w:rFonts w:asciiTheme="majorHAnsi" w:hAnsiTheme="majorHAnsi" w:cstheme="majorHAnsi"/>
          <w:lang w:eastAsia="en-AU"/>
        </w:rPr>
        <w:t xml:space="preserve">Partnerships </w:t>
      </w:r>
      <w:r>
        <w:rPr>
          <w:rFonts w:asciiTheme="majorHAnsi" w:hAnsiTheme="majorHAnsi" w:cstheme="majorHAnsi"/>
          <w:lang w:eastAsia="en-AU"/>
        </w:rPr>
        <w:t>are</w:t>
      </w:r>
      <w:r w:rsidRPr="00017C75">
        <w:rPr>
          <w:rFonts w:asciiTheme="majorHAnsi" w:hAnsiTheme="majorHAnsi" w:cstheme="majorHAnsi"/>
          <w:lang w:eastAsia="en-AU"/>
        </w:rPr>
        <w:t xml:space="preserve"> critical implementation enablers across all sites. </w:t>
      </w:r>
      <w:r>
        <w:rPr>
          <w:lang w:eastAsia="en-AU"/>
        </w:rPr>
        <w:t xml:space="preserve">Kids Hubs established extensive relationships with health, education, child and family services, and community organisations to strengthen referral pathways, manage demand, and support integrated care. Partnerships with Aboriginal Community Controlled Organisations (ACCOs) were particularly important for reaching Aboriginal and Torres Strait Islander families and providing culturally safe care. The depth of these partnerships varied, but where relationships were Aboriginal‑led, trust‑based, and embedded in governance or service delivery, Kids Hubs achieved stronger engagement and integration. The national </w:t>
      </w:r>
      <w:r w:rsidRPr="009F14BA">
        <w:rPr>
          <w:lang w:eastAsia="en-AU"/>
        </w:rPr>
        <w:t xml:space="preserve">Community of Practice </w:t>
      </w:r>
      <w:r>
        <w:rPr>
          <w:lang w:eastAsia="en-AU"/>
        </w:rPr>
        <w:t xml:space="preserve">also </w:t>
      </w:r>
      <w:r w:rsidRPr="009F14BA">
        <w:rPr>
          <w:lang w:eastAsia="en-AU"/>
        </w:rPr>
        <w:t xml:space="preserve">supported early alignment </w:t>
      </w:r>
      <w:r>
        <w:rPr>
          <w:lang w:eastAsia="en-AU"/>
        </w:rPr>
        <w:t>of the Model</w:t>
      </w:r>
      <w:r w:rsidRPr="009F14BA">
        <w:rPr>
          <w:lang w:eastAsia="en-AU"/>
        </w:rPr>
        <w:t xml:space="preserve"> and </w:t>
      </w:r>
      <w:r>
        <w:rPr>
          <w:lang w:eastAsia="en-AU"/>
        </w:rPr>
        <w:t xml:space="preserve">shared </w:t>
      </w:r>
      <w:r w:rsidRPr="009F14BA">
        <w:rPr>
          <w:lang w:eastAsia="en-AU"/>
        </w:rPr>
        <w:t xml:space="preserve">learning, though its influence </w:t>
      </w:r>
      <w:r>
        <w:rPr>
          <w:lang w:eastAsia="en-AU"/>
        </w:rPr>
        <w:t>was less consistent</w:t>
      </w:r>
      <w:r w:rsidRPr="009F14BA">
        <w:rPr>
          <w:lang w:eastAsia="en-AU"/>
        </w:rPr>
        <w:t xml:space="preserve"> as implementation progressed.</w:t>
      </w:r>
    </w:p>
    <w:p w14:paraId="28758C50" w14:textId="17AFA1DB" w:rsidR="00BC66C3" w:rsidRPr="00634E4B" w:rsidRDefault="00127B5A" w:rsidP="00094F8F">
      <w:pPr>
        <w:pStyle w:val="Heading3"/>
        <w:numPr>
          <w:ilvl w:val="0"/>
          <w:numId w:val="0"/>
        </w:numPr>
        <w:ind w:left="720" w:hanging="720"/>
      </w:pPr>
      <w:bookmarkStart w:id="10" w:name="_Toc231546957"/>
      <w:r>
        <w:t>Characteristics of the children and families</w:t>
      </w:r>
      <w:bookmarkEnd w:id="10"/>
    </w:p>
    <w:p w14:paraId="409491C9" w14:textId="170D7380" w:rsidR="00BC66C3" w:rsidRDefault="00BC66C3" w:rsidP="00BC66C3">
      <w:pPr>
        <w:rPr>
          <w:lang w:eastAsia="en-AU"/>
        </w:rPr>
      </w:pPr>
      <w:r w:rsidRPr="00634E4B">
        <w:rPr>
          <w:rFonts w:asciiTheme="majorHAnsi" w:hAnsiTheme="majorHAnsi" w:cstheme="majorHAnsi"/>
          <w:lang w:eastAsia="en-AU"/>
        </w:rPr>
        <w:t xml:space="preserve">Most children accessing Kids Hubs are in early primary school, </w:t>
      </w:r>
      <w:r>
        <w:rPr>
          <w:rFonts w:asciiTheme="majorHAnsi" w:hAnsiTheme="majorHAnsi" w:cstheme="majorHAnsi"/>
          <w:lang w:eastAsia="en-AU"/>
        </w:rPr>
        <w:t>aged</w:t>
      </w:r>
      <w:r w:rsidRPr="00634E4B">
        <w:rPr>
          <w:rFonts w:asciiTheme="majorHAnsi" w:hAnsiTheme="majorHAnsi" w:cstheme="majorHAnsi"/>
          <w:lang w:eastAsia="en-AU"/>
        </w:rPr>
        <w:t xml:space="preserve"> 5</w:t>
      </w:r>
      <w:r>
        <w:rPr>
          <w:rFonts w:asciiTheme="majorHAnsi" w:hAnsiTheme="majorHAnsi" w:cstheme="majorHAnsi"/>
          <w:lang w:eastAsia="en-AU"/>
        </w:rPr>
        <w:t>-</w:t>
      </w:r>
      <w:r w:rsidRPr="00634E4B">
        <w:rPr>
          <w:rFonts w:asciiTheme="majorHAnsi" w:hAnsiTheme="majorHAnsi" w:cstheme="majorHAnsi"/>
          <w:lang w:eastAsia="en-AU"/>
        </w:rPr>
        <w:t xml:space="preserve">8 </w:t>
      </w:r>
      <w:r>
        <w:rPr>
          <w:rFonts w:asciiTheme="majorHAnsi" w:hAnsiTheme="majorHAnsi" w:cstheme="majorHAnsi"/>
          <w:lang w:eastAsia="en-AU"/>
        </w:rPr>
        <w:t>the most common age group</w:t>
      </w:r>
      <w:r w:rsidRPr="00634E4B">
        <w:rPr>
          <w:rFonts w:asciiTheme="majorHAnsi" w:hAnsiTheme="majorHAnsi" w:cstheme="majorHAnsi"/>
          <w:lang w:eastAsia="en-AU"/>
        </w:rPr>
        <w:t>.</w:t>
      </w:r>
      <w:r>
        <w:rPr>
          <w:lang w:eastAsia="en-AU"/>
        </w:rPr>
        <w:t xml:space="preserve"> Boys (57%) represent a slightly higher proportion of service users than girls (43%). No gender diverse children accessed the Kids Hubs.</w:t>
      </w:r>
    </w:p>
    <w:p w14:paraId="1EA992C1" w14:textId="7E75B3F6" w:rsidR="00BC66C3" w:rsidRPr="00F462E5" w:rsidRDefault="00BC66C3" w:rsidP="00BC66C3">
      <w:pPr>
        <w:rPr>
          <w:rFonts w:asciiTheme="minorHAnsi" w:hAnsiTheme="minorHAnsi" w:cstheme="minorHAnsi"/>
          <w:lang w:eastAsia="en-AU"/>
        </w:rPr>
      </w:pPr>
      <w:r w:rsidRPr="00F462E5">
        <w:rPr>
          <w:rFonts w:asciiTheme="majorHAnsi" w:hAnsiTheme="majorHAnsi" w:cstheme="majorHAnsi"/>
          <w:lang w:eastAsia="en-AU"/>
        </w:rPr>
        <w:t xml:space="preserve">Service uptake among priority populations varies substantially across Kids Hubs. </w:t>
      </w:r>
      <w:r w:rsidRPr="00F462E5">
        <w:rPr>
          <w:rFonts w:asciiTheme="minorHAnsi" w:hAnsiTheme="minorHAnsi" w:cstheme="minorHAnsi"/>
          <w:lang w:eastAsia="en-AU"/>
        </w:rPr>
        <w:t>Overall, 17% of families accessing Kids Hubs identify as Aboriginal and Torres Strait Islander, 9% are from culturally and linguistically diverse (CALD) backgrounds, and 9.7% of children have a disability or chronic illness. Differences in uptake are likely influenced by variation in service models, particularly the extent to which individual Kids Hubs target specific priority populations.</w:t>
      </w:r>
    </w:p>
    <w:p w14:paraId="6A6FBB92" w14:textId="77777777" w:rsidR="00BC66C3" w:rsidRDefault="00BC66C3" w:rsidP="00BC66C3">
      <w:pPr>
        <w:rPr>
          <w:lang w:eastAsia="en-AU"/>
        </w:rPr>
      </w:pPr>
      <w:r w:rsidRPr="003733CC">
        <w:rPr>
          <w:rFonts w:asciiTheme="majorHAnsi" w:hAnsiTheme="majorHAnsi" w:cstheme="majorHAnsi"/>
          <w:lang w:eastAsia="en-AU"/>
        </w:rPr>
        <w:t xml:space="preserve">Psychosocial vulnerability is a </w:t>
      </w:r>
      <w:r>
        <w:rPr>
          <w:rFonts w:asciiTheme="majorHAnsi" w:hAnsiTheme="majorHAnsi" w:cstheme="majorHAnsi"/>
          <w:lang w:eastAsia="en-AU"/>
        </w:rPr>
        <w:t>common</w:t>
      </w:r>
      <w:r w:rsidRPr="003733CC">
        <w:rPr>
          <w:rFonts w:asciiTheme="majorHAnsi" w:hAnsiTheme="majorHAnsi" w:cstheme="majorHAnsi"/>
          <w:lang w:eastAsia="en-AU"/>
        </w:rPr>
        <w:t xml:space="preserve"> characteristic of the </w:t>
      </w:r>
      <w:r>
        <w:rPr>
          <w:rFonts w:asciiTheme="majorHAnsi" w:hAnsiTheme="majorHAnsi" w:cstheme="majorHAnsi"/>
          <w:lang w:eastAsia="en-AU"/>
        </w:rPr>
        <w:t>families who have accessed the Kids Hubs</w:t>
      </w:r>
      <w:r w:rsidRPr="003733CC">
        <w:rPr>
          <w:rFonts w:asciiTheme="majorHAnsi" w:hAnsiTheme="majorHAnsi" w:cstheme="majorHAnsi"/>
          <w:lang w:eastAsia="en-AU"/>
        </w:rPr>
        <w:t>.</w:t>
      </w:r>
      <w:r>
        <w:rPr>
          <w:lang w:eastAsia="en-AU"/>
        </w:rPr>
        <w:t xml:space="preserve"> 27.3% of families experience co-occurring psychosocial vulnerabilities, including family violence, parental mental health, housing instability and financial stress. Almost half of families require support from multiple services, highlighting the complexity of need and the importance of integrated, multidisciplinary responses.</w:t>
      </w:r>
    </w:p>
    <w:p w14:paraId="5B7BB87D" w14:textId="77777777" w:rsidR="00BC66C3" w:rsidRDefault="00BC66C3" w:rsidP="00BC66C3">
      <w:pPr>
        <w:rPr>
          <w:lang w:eastAsia="en-AU"/>
        </w:rPr>
      </w:pPr>
      <w:r w:rsidRPr="003733CC">
        <w:rPr>
          <w:rFonts w:asciiTheme="majorHAnsi" w:hAnsiTheme="majorHAnsi" w:cstheme="majorHAnsi"/>
          <w:lang w:eastAsia="en-AU"/>
        </w:rPr>
        <w:t xml:space="preserve">Referrals to Kids Hubs come from a range of sources, most commonly community </w:t>
      </w:r>
      <w:r>
        <w:rPr>
          <w:rFonts w:asciiTheme="majorHAnsi" w:hAnsiTheme="majorHAnsi" w:cstheme="majorHAnsi"/>
          <w:lang w:eastAsia="en-AU"/>
        </w:rPr>
        <w:t xml:space="preserve">health </w:t>
      </w:r>
      <w:r w:rsidRPr="003733CC">
        <w:rPr>
          <w:rFonts w:asciiTheme="majorHAnsi" w:hAnsiTheme="majorHAnsi" w:cstheme="majorHAnsi"/>
          <w:lang w:eastAsia="en-AU"/>
        </w:rPr>
        <w:t>services, schools and self-referrals.</w:t>
      </w:r>
      <w:r>
        <w:rPr>
          <w:lang w:eastAsia="en-AU"/>
        </w:rPr>
        <w:t xml:space="preserve"> </w:t>
      </w:r>
      <w:r w:rsidRPr="004B6460">
        <w:rPr>
          <w:lang w:eastAsia="en-AU"/>
        </w:rPr>
        <w:t xml:space="preserve">Referral sources to Kids Hubs vary widely across locations, reflecting locally </w:t>
      </w:r>
      <w:r>
        <w:rPr>
          <w:lang w:eastAsia="en-AU"/>
        </w:rPr>
        <w:t>designed</w:t>
      </w:r>
      <w:r w:rsidRPr="004B6460">
        <w:rPr>
          <w:lang w:eastAsia="en-AU"/>
        </w:rPr>
        <w:t xml:space="preserve"> pathways and relationships. Where walk‑ins are available they account for a substantial </w:t>
      </w:r>
      <w:r>
        <w:rPr>
          <w:lang w:eastAsia="en-AU"/>
        </w:rPr>
        <w:t>proportion</w:t>
      </w:r>
      <w:r w:rsidRPr="004B6460">
        <w:rPr>
          <w:lang w:eastAsia="en-AU"/>
        </w:rPr>
        <w:t xml:space="preserve"> of referrals, indicating strong community awareness and accessibility, while schools and other community services </w:t>
      </w:r>
      <w:r>
        <w:rPr>
          <w:lang w:eastAsia="en-AU"/>
        </w:rPr>
        <w:t>are also common referral pathways</w:t>
      </w:r>
      <w:r w:rsidRPr="004B6460">
        <w:rPr>
          <w:lang w:eastAsia="en-AU"/>
        </w:rPr>
        <w:t xml:space="preserve">. In many sites, reliance on one or </w:t>
      </w:r>
      <w:r>
        <w:rPr>
          <w:lang w:eastAsia="en-AU"/>
        </w:rPr>
        <w:t>2</w:t>
      </w:r>
      <w:r w:rsidRPr="004B6460">
        <w:rPr>
          <w:lang w:eastAsia="en-AU"/>
        </w:rPr>
        <w:t xml:space="preserve"> key referral sources reflects intentional targeting of pathways during establishment </w:t>
      </w:r>
      <w:r>
        <w:rPr>
          <w:lang w:eastAsia="en-AU"/>
        </w:rPr>
        <w:t>to manage</w:t>
      </w:r>
      <w:r w:rsidRPr="004B6460">
        <w:rPr>
          <w:lang w:eastAsia="en-AU"/>
        </w:rPr>
        <w:t xml:space="preserve"> demand.</w:t>
      </w:r>
    </w:p>
    <w:p w14:paraId="23ABE8F9" w14:textId="2993F8C9" w:rsidR="00DF7C3A" w:rsidRPr="00634E4B" w:rsidRDefault="00185400" w:rsidP="00094F8F">
      <w:pPr>
        <w:pStyle w:val="Heading3"/>
        <w:numPr>
          <w:ilvl w:val="0"/>
          <w:numId w:val="0"/>
        </w:numPr>
        <w:ind w:left="720" w:hanging="720"/>
      </w:pPr>
      <w:bookmarkStart w:id="11" w:name="_Toc231546958"/>
      <w:r w:rsidRPr="00634E4B">
        <w:t>Effectiveness</w:t>
      </w:r>
      <w:bookmarkEnd w:id="11"/>
    </w:p>
    <w:p w14:paraId="15155AD9" w14:textId="042648AC" w:rsidR="00DF7C3A" w:rsidRDefault="009A26A0" w:rsidP="00DF7C3A">
      <w:pPr>
        <w:rPr>
          <w:lang w:eastAsia="en-AU"/>
        </w:rPr>
      </w:pPr>
      <w:r w:rsidRPr="00AA2139">
        <w:rPr>
          <w:noProof/>
          <w:color w:val="00264D" w:themeColor="background2"/>
        </w:rPr>
        <mc:AlternateContent>
          <mc:Choice Requires="wps">
            <w:drawing>
              <wp:anchor distT="0" distB="0" distL="114300" distR="114300" simplePos="0" relativeHeight="251658247" behindDoc="1" locked="0" layoutInCell="1" allowOverlap="1" wp14:anchorId="16B880FE" wp14:editId="4BBEB178">
                <wp:simplePos x="0" y="0"/>
                <wp:positionH relativeFrom="page">
                  <wp:align>left</wp:align>
                </wp:positionH>
                <wp:positionV relativeFrom="margin">
                  <wp:posOffset>-773868</wp:posOffset>
                </wp:positionV>
                <wp:extent cx="7553325" cy="9867600"/>
                <wp:effectExtent l="0" t="0" r="9525" b="635"/>
                <wp:wrapNone/>
                <wp:docPr id="2035910437"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741A60D8">
              <v:rect id="Rectangle 19" style="position:absolute;margin-left:0;margin-top:-60.95pt;width:594.75pt;height:777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spid="_x0000_s1026" fillcolor="#e6e6e1 [3208]" stroked="f" strokeweight="2pt" w14:anchorId="04A8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">
                <w10:wrap anchorx="page" anchory="margin"/>
              </v:rect>
            </w:pict>
          </mc:Fallback>
        </mc:AlternateContent>
      </w:r>
      <w:r w:rsidR="00DF7C3A" w:rsidRPr="003733CC">
        <w:rPr>
          <w:rFonts w:asciiTheme="majorHAnsi" w:hAnsiTheme="majorHAnsi" w:cstheme="majorHAnsi"/>
          <w:lang w:eastAsia="en-AU"/>
        </w:rPr>
        <w:t>There is strong evidence that the Kids Hubs are delivering early outcomes consistent with the Model’s intent.</w:t>
      </w:r>
      <w:r w:rsidR="00DF7C3A">
        <w:rPr>
          <w:lang w:eastAsia="en-AU"/>
        </w:rPr>
        <w:t xml:space="preserve"> The Initiative has improved access to timely, flexible, and family‑centred support, particularly for children and families who experience long wait times, barriers to access including eligibility, and fragmented pathways. By removing cost, referral and diagnostic requirements, the Kids Hubs have lowered barriers to entry and enabled earlier engagement. Holistic, multidisciplinary assessment processes are effectively identifying emerging developmental, behavioural, psychosocial, and mental health needs that would otherwise likely remain unmet until they escalate. Early identification is critical to the Model achieving its intent.</w:t>
      </w:r>
    </w:p>
    <w:p w14:paraId="6F4AE7C2" w14:textId="77777777" w:rsidR="00DF7C3A" w:rsidRDefault="00DF7C3A" w:rsidP="00DF7C3A">
      <w:pPr>
        <w:rPr>
          <w:lang w:eastAsia="en-AU"/>
        </w:rPr>
      </w:pPr>
      <w:r>
        <w:rPr>
          <w:rFonts w:asciiTheme="majorHAnsi" w:hAnsiTheme="majorHAnsi" w:cstheme="majorHAnsi"/>
          <w:lang w:eastAsia="en-AU"/>
        </w:rPr>
        <w:t>Children and f</w:t>
      </w:r>
      <w:r w:rsidRPr="003733CC">
        <w:rPr>
          <w:rFonts w:asciiTheme="majorHAnsi" w:hAnsiTheme="majorHAnsi" w:cstheme="majorHAnsi"/>
          <w:lang w:eastAsia="en-AU"/>
        </w:rPr>
        <w:t>amilies report very high satisfaction with their experience of the Kids Hubs.</w:t>
      </w:r>
      <w:r>
        <w:rPr>
          <w:lang w:eastAsia="en-AU"/>
        </w:rPr>
        <w:t xml:space="preserve"> This is due to the Kids Hubs providing tailored, non‑judgemental supports, safe and welcoming environments, and trusted relationships with staff. Children enjoy attending, and parents report increased confidence, capability, and understanding of their child’s needs and how to support them. Multidisciplinary, and in some sites interdisciplinary ways of working enable collaborative care planning, shared problem‑solving, and on‑the‑job capability uplift across the workforce. These approaches strengthen service quality and staff confidence, but their effectiveness is uneven and constrained in some locations by workforce shortages, fragmented systems, limited time for care coordination, and varying levels of clinical and operational leadership.</w:t>
      </w:r>
    </w:p>
    <w:p w14:paraId="118A21A7" w14:textId="23A6310C" w:rsidR="00BC66C3" w:rsidRDefault="00DF7C3A" w:rsidP="00DF7C3A">
      <w:pPr>
        <w:pStyle w:val="Listnumbered"/>
        <w:numPr>
          <w:ilvl w:val="0"/>
          <w:numId w:val="0"/>
        </w:numPr>
        <w:rPr>
          <w:lang w:eastAsia="en-AU"/>
        </w:rPr>
      </w:pPr>
      <w:r w:rsidRPr="003733CC">
        <w:rPr>
          <w:rFonts w:asciiTheme="majorHAnsi" w:hAnsiTheme="majorHAnsi" w:cstheme="majorHAnsi"/>
          <w:lang w:eastAsia="en-AU"/>
        </w:rPr>
        <w:t>Strong partnerships are central to the effectiveness of the Kids Hubs.</w:t>
      </w:r>
      <w:r>
        <w:rPr>
          <w:lang w:eastAsia="en-AU"/>
        </w:rPr>
        <w:t xml:space="preserve"> The Kids Hubs are enhancing local service systems by building referral pathways, supporting schools and community services to identify early need, and coordinating care across health, education, and social services. Cultural competence is emerging across the Kids Hub network, with stronger engagement and outcomes where Aboriginal and Torres Strait Islander leadership, genuine community partnerships, and trust‑based approaches are embedded. The Kids Hubs are also supporting transitions to other services through warm handovers and navigation, helping families move more confidently through the system. However, the consistency and impact of supported transitions vary and are often limited by capacity constraints and access barriers in the broader service system.</w:t>
      </w:r>
    </w:p>
    <w:p w14:paraId="5F485BE2" w14:textId="1D0804B0" w:rsidR="00DF7C3A" w:rsidRPr="003733CC" w:rsidRDefault="00127B5A" w:rsidP="00094F8F">
      <w:pPr>
        <w:pStyle w:val="Heading3"/>
        <w:numPr>
          <w:ilvl w:val="0"/>
          <w:numId w:val="0"/>
        </w:numPr>
        <w:ind w:left="720" w:hanging="720"/>
      </w:pPr>
      <w:bookmarkStart w:id="12" w:name="_Toc231546959"/>
      <w:r>
        <w:t>Cost-effectiveness</w:t>
      </w:r>
      <w:bookmarkEnd w:id="12"/>
    </w:p>
    <w:p w14:paraId="75F9E668" w14:textId="77777777" w:rsidR="00DF7C3A" w:rsidRDefault="00DF7C3A" w:rsidP="00DF7C3A">
      <w:pPr>
        <w:rPr>
          <w:lang w:eastAsia="en-AU"/>
        </w:rPr>
      </w:pPr>
      <w:r w:rsidRPr="003733CC">
        <w:rPr>
          <w:rFonts w:asciiTheme="majorHAnsi" w:hAnsiTheme="majorHAnsi" w:cstheme="majorHAnsi"/>
          <w:lang w:eastAsia="en-AU"/>
        </w:rPr>
        <w:t xml:space="preserve">Early evidence indicates that the Kids Hubs are </w:t>
      </w:r>
      <w:r>
        <w:rPr>
          <w:rFonts w:asciiTheme="majorHAnsi" w:hAnsiTheme="majorHAnsi" w:cstheme="majorHAnsi"/>
          <w:lang w:eastAsia="en-AU"/>
        </w:rPr>
        <w:t xml:space="preserve">cost-effective </w:t>
      </w:r>
      <w:r w:rsidRPr="003733CC">
        <w:rPr>
          <w:rFonts w:asciiTheme="majorHAnsi" w:hAnsiTheme="majorHAnsi" w:cstheme="majorHAnsi"/>
          <w:lang w:eastAsia="en-AU"/>
        </w:rPr>
        <w:t>and broadly comparable to similar child and family hub models in Australia.</w:t>
      </w:r>
      <w:r>
        <w:rPr>
          <w:lang w:eastAsia="en-AU"/>
        </w:rPr>
        <w:t xml:space="preserve"> While a full cost‑effectiveness or cost‑benefit analysis is not yet feasible due to data limitations and the early stage of implementation, available financial data suggests that resources are being directed to core service functions that are supporting early positive outcomes. Most funding has been used to support frontline service delivery, particularly multidisciplinary staff, alongside capital and infrastructure costs required to establish safe, accessible hubs. This spending profile is consistent with the Model’s intent to prioritise early intervention, accessibility, and integrated care.</w:t>
      </w:r>
    </w:p>
    <w:p w14:paraId="2F5C03FD" w14:textId="161D7BE2" w:rsidR="009A26A0" w:rsidRDefault="00DF7C3A" w:rsidP="009A26A0">
      <w:pPr>
        <w:rPr>
          <w:lang w:eastAsia="en-AU"/>
        </w:rPr>
      </w:pPr>
      <w:r w:rsidRPr="003733CC">
        <w:rPr>
          <w:rFonts w:asciiTheme="majorHAnsi" w:hAnsiTheme="majorHAnsi" w:cstheme="majorHAnsi"/>
          <w:lang w:eastAsia="en-AU"/>
        </w:rPr>
        <w:t xml:space="preserve">The Initiative is a shared funding model between the Australian Government and states and territories, which has </w:t>
      </w:r>
      <w:r>
        <w:rPr>
          <w:rFonts w:asciiTheme="majorHAnsi" w:hAnsiTheme="majorHAnsi" w:cstheme="majorHAnsi"/>
          <w:lang w:eastAsia="en-AU"/>
        </w:rPr>
        <w:t>supported joint accountability</w:t>
      </w:r>
      <w:r w:rsidRPr="003733CC">
        <w:rPr>
          <w:rFonts w:asciiTheme="majorHAnsi" w:hAnsiTheme="majorHAnsi" w:cstheme="majorHAnsi"/>
          <w:lang w:eastAsia="en-AU"/>
        </w:rPr>
        <w:t xml:space="preserve"> and </w:t>
      </w:r>
      <w:r>
        <w:rPr>
          <w:rFonts w:asciiTheme="majorHAnsi" w:hAnsiTheme="majorHAnsi" w:cstheme="majorHAnsi"/>
          <w:lang w:eastAsia="en-AU"/>
        </w:rPr>
        <w:t>integrations</w:t>
      </w:r>
      <w:r w:rsidRPr="003733CC">
        <w:rPr>
          <w:rFonts w:asciiTheme="majorHAnsi" w:hAnsiTheme="majorHAnsi" w:cstheme="majorHAnsi"/>
          <w:lang w:eastAsia="en-AU"/>
        </w:rPr>
        <w:t xml:space="preserve">. </w:t>
      </w:r>
      <w:r>
        <w:rPr>
          <w:lang w:eastAsia="en-AU"/>
        </w:rPr>
        <w:t>Co‑funding arrangements have supported shared ownership of implementation and enabled jurisdictions to align Kids Hubs with</w:t>
      </w:r>
      <w:r w:rsidR="009A26A0">
        <w:rPr>
          <w:lang w:eastAsia="en-AU"/>
        </w:rPr>
        <w:t xml:space="preserve"> existing service systems and reform priorities. Importantly, the funding model provides flexibility in how funds are allocated locally while maintaining consistency to achieve the intent of the national Model. This has allowed jurisdictions to tailor staffing profiles, invest in partnerships, and adjust service delivery approaches in response to local workforce availability, geographic </w:t>
      </w:r>
      <w:r w:rsidR="009A26A0" w:rsidRPr="00AA2139">
        <w:rPr>
          <w:noProof/>
          <w:color w:val="00264D" w:themeColor="background2"/>
        </w:rPr>
        <mc:AlternateContent>
          <mc:Choice Requires="wps">
            <w:drawing>
              <wp:anchor distT="0" distB="0" distL="114300" distR="114300" simplePos="0" relativeHeight="251658246" behindDoc="1" locked="0" layoutInCell="1" allowOverlap="1" wp14:anchorId="2EFDF6B0" wp14:editId="276A0405">
                <wp:simplePos x="0" y="0"/>
                <wp:positionH relativeFrom="page">
                  <wp:align>left</wp:align>
                </wp:positionH>
                <wp:positionV relativeFrom="margin">
                  <wp:posOffset>-784619</wp:posOffset>
                </wp:positionV>
                <wp:extent cx="7553325" cy="9867600"/>
                <wp:effectExtent l="0" t="0" r="9525" b="635"/>
                <wp:wrapNone/>
                <wp:docPr id="447309211"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634BB57">
              <v:rect id="Rectangle 19" style="position:absolute;margin-left:0;margin-top:-61.8pt;width:594.75pt;height:777pt;z-index:-2516582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spid="_x0000_s1026" fillcolor="#e6e6e1 [3208]" stroked="f" strokeweight="2pt" w14:anchorId="7F56C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">
                <w10:wrap anchorx="page" anchory="margin"/>
              </v:rect>
            </w:pict>
          </mc:Fallback>
        </mc:AlternateContent>
      </w:r>
      <w:r w:rsidR="009A26A0">
        <w:rPr>
          <w:lang w:eastAsia="en-AU"/>
        </w:rPr>
        <w:t xml:space="preserve">contexts, and community needs. In some cases, jurisdictions have chosen to distribute funding across multiple sites to extend reach, and some have leveraged existing infrastructure to reduce capital costs. </w:t>
      </w:r>
    </w:p>
    <w:p w14:paraId="7811DD12" w14:textId="77777777" w:rsidR="009A26A0" w:rsidRDefault="009A26A0" w:rsidP="009A26A0">
      <w:pPr>
        <w:rPr>
          <w:lang w:eastAsia="en-AU"/>
        </w:rPr>
      </w:pPr>
      <w:r w:rsidRPr="00A57F79">
        <w:rPr>
          <w:rFonts w:asciiTheme="majorHAnsi" w:hAnsiTheme="majorHAnsi" w:cstheme="majorHAnsi"/>
          <w:lang w:eastAsia="en-AU"/>
        </w:rPr>
        <w:t>Some state and territories experienced variability in funding distribution, administrative complexity, and challenges</w:t>
      </w:r>
      <w:r>
        <w:rPr>
          <w:lang w:eastAsia="en-AU"/>
        </w:rPr>
        <w:t xml:space="preserve">. Short funding horizons or rigid financial rules limited carry‑forward or capital planning and in some cases, these administrative challenges contributed to implementation delays. </w:t>
      </w:r>
    </w:p>
    <w:p w14:paraId="22CB034F" w14:textId="77777777" w:rsidR="009A26A0" w:rsidRDefault="009A26A0" w:rsidP="009A26A0">
      <w:pPr>
        <w:rPr>
          <w:lang w:eastAsia="en-AU"/>
        </w:rPr>
      </w:pPr>
      <w:r w:rsidRPr="00DC03FF">
        <w:rPr>
          <w:rFonts w:asciiTheme="majorHAnsi" w:hAnsiTheme="majorHAnsi" w:cstheme="majorHAnsi"/>
          <w:lang w:eastAsia="en-AU"/>
        </w:rPr>
        <w:t>There is early evidence</w:t>
      </w:r>
      <w:r w:rsidRPr="003733CC">
        <w:rPr>
          <w:rFonts w:asciiTheme="majorHAnsi" w:hAnsiTheme="majorHAnsi" w:cstheme="majorHAnsi"/>
          <w:lang w:eastAsia="en-AU"/>
        </w:rPr>
        <w:t xml:space="preserve"> the Kids Hubs </w:t>
      </w:r>
      <w:r w:rsidRPr="00DC03FF">
        <w:rPr>
          <w:rFonts w:asciiTheme="majorHAnsi" w:hAnsiTheme="majorHAnsi" w:cstheme="majorHAnsi"/>
          <w:lang w:eastAsia="en-AU"/>
        </w:rPr>
        <w:t xml:space="preserve">will </w:t>
      </w:r>
      <w:r w:rsidRPr="003733CC">
        <w:rPr>
          <w:rFonts w:asciiTheme="majorHAnsi" w:hAnsiTheme="majorHAnsi" w:cstheme="majorHAnsi"/>
          <w:lang w:eastAsia="en-AU"/>
        </w:rPr>
        <w:t xml:space="preserve">likely deliver </w:t>
      </w:r>
      <w:r w:rsidRPr="00DC03FF">
        <w:rPr>
          <w:rFonts w:asciiTheme="majorHAnsi" w:hAnsiTheme="majorHAnsi" w:cstheme="majorHAnsi"/>
          <w:lang w:eastAsia="en-AU"/>
        </w:rPr>
        <w:t xml:space="preserve">longer term </w:t>
      </w:r>
      <w:r w:rsidRPr="003733CC">
        <w:rPr>
          <w:rFonts w:asciiTheme="majorHAnsi" w:hAnsiTheme="majorHAnsi" w:cstheme="majorHAnsi"/>
          <w:lang w:eastAsia="en-AU"/>
        </w:rPr>
        <w:t>economic value</w:t>
      </w:r>
      <w:r w:rsidRPr="00DC03FF">
        <w:rPr>
          <w:rFonts w:asciiTheme="majorHAnsi" w:hAnsiTheme="majorHAnsi" w:cstheme="majorHAnsi"/>
          <w:lang w:eastAsia="en-AU"/>
        </w:rPr>
        <w:t xml:space="preserve"> by supporting children and families earlier and enhancing system integration and sustainability.</w:t>
      </w:r>
      <w:r>
        <w:rPr>
          <w:rFonts w:asciiTheme="majorHAnsi" w:hAnsiTheme="majorHAnsi" w:cstheme="majorHAnsi"/>
          <w:lang w:eastAsia="en-AU"/>
        </w:rPr>
        <w:t xml:space="preserve"> </w:t>
      </w:r>
      <w:r>
        <w:rPr>
          <w:lang w:eastAsia="en-AU"/>
        </w:rPr>
        <w:t>By</w:t>
      </w:r>
      <w:r w:rsidRPr="000C6DA4">
        <w:rPr>
          <w:lang w:eastAsia="en-AU"/>
        </w:rPr>
        <w:t xml:space="preserve"> supporting earlier identification of need, </w:t>
      </w:r>
      <w:r>
        <w:rPr>
          <w:lang w:eastAsia="en-AU"/>
        </w:rPr>
        <w:t xml:space="preserve">improving care coordination, and </w:t>
      </w:r>
      <w:r w:rsidRPr="000C6DA4">
        <w:rPr>
          <w:lang w:eastAsia="en-AU"/>
        </w:rPr>
        <w:t>reducing fragmentation across services</w:t>
      </w:r>
      <w:r>
        <w:rPr>
          <w:lang w:eastAsia="en-AU"/>
        </w:rPr>
        <w:t>, the Kids Hubs are positioned to shift children and families away from more intensive and costly crisis‑driven responses. Evidence from comparable hub models indicates</w:t>
      </w:r>
      <w:r w:rsidRPr="000C6DA4">
        <w:rPr>
          <w:lang w:eastAsia="en-AU"/>
        </w:rPr>
        <w:t xml:space="preserve"> positive economic returns</w:t>
      </w:r>
      <w:r>
        <w:rPr>
          <w:lang w:eastAsia="en-AU"/>
        </w:rPr>
        <w:t xml:space="preserve"> over time, largely</w:t>
      </w:r>
      <w:r w:rsidRPr="000C6DA4">
        <w:rPr>
          <w:lang w:eastAsia="en-AU"/>
        </w:rPr>
        <w:t xml:space="preserve"> through avoided downstream costs and improved child and family outcomes. </w:t>
      </w:r>
      <w:r>
        <w:rPr>
          <w:lang w:eastAsia="en-AU"/>
        </w:rPr>
        <w:t>A future economic evaluation will require more mature outcome data, longer‑term follow‑up, and consistent national measures of costs and benefits to fully assess value for money. However, early signals suggest the Kids Hubs are a strong investment within a prevention‑ and early‑intervention‑focused system.</w:t>
      </w:r>
    </w:p>
    <w:p w14:paraId="614AA871" w14:textId="6FEFB462" w:rsidR="009A26A0" w:rsidRPr="00977C68" w:rsidRDefault="00127B5A" w:rsidP="00094F8F">
      <w:pPr>
        <w:pStyle w:val="Heading3"/>
        <w:numPr>
          <w:ilvl w:val="0"/>
          <w:numId w:val="0"/>
        </w:numPr>
        <w:ind w:left="720" w:hanging="720"/>
      </w:pPr>
      <w:bookmarkStart w:id="13" w:name="_Toc231546960"/>
      <w:r>
        <w:t>Lessons learnt and future opportunities</w:t>
      </w:r>
      <w:bookmarkEnd w:id="13"/>
    </w:p>
    <w:p w14:paraId="082CE07B" w14:textId="77777777" w:rsidR="009A26A0" w:rsidRDefault="009A26A0" w:rsidP="009A26A0">
      <w:pPr>
        <w:rPr>
          <w:lang w:eastAsia="en-AU"/>
        </w:rPr>
      </w:pPr>
      <w:r w:rsidRPr="00977C68">
        <w:rPr>
          <w:rFonts w:asciiTheme="majorHAnsi" w:hAnsiTheme="majorHAnsi" w:cstheme="majorHAnsi"/>
          <w:lang w:eastAsia="en-AU"/>
        </w:rPr>
        <w:t xml:space="preserve">The Evaluation </w:t>
      </w:r>
      <w:r>
        <w:rPr>
          <w:rFonts w:asciiTheme="majorHAnsi" w:hAnsiTheme="majorHAnsi" w:cstheme="majorHAnsi"/>
          <w:lang w:eastAsia="en-AU"/>
        </w:rPr>
        <w:t>has identified</w:t>
      </w:r>
      <w:r w:rsidRPr="00977C68">
        <w:rPr>
          <w:rFonts w:asciiTheme="majorHAnsi" w:hAnsiTheme="majorHAnsi" w:cstheme="majorHAnsi"/>
          <w:lang w:eastAsia="en-AU"/>
        </w:rPr>
        <w:t xml:space="preserve"> several </w:t>
      </w:r>
      <w:r>
        <w:rPr>
          <w:rFonts w:asciiTheme="majorHAnsi" w:hAnsiTheme="majorHAnsi" w:cstheme="majorHAnsi"/>
          <w:lang w:eastAsia="en-AU"/>
        </w:rPr>
        <w:t>lessons</w:t>
      </w:r>
      <w:r w:rsidRPr="00977C68">
        <w:rPr>
          <w:rFonts w:asciiTheme="majorHAnsi" w:hAnsiTheme="majorHAnsi" w:cstheme="majorHAnsi"/>
          <w:lang w:eastAsia="en-AU"/>
        </w:rPr>
        <w:t xml:space="preserve"> to </w:t>
      </w:r>
      <w:r>
        <w:rPr>
          <w:rFonts w:asciiTheme="majorHAnsi" w:hAnsiTheme="majorHAnsi" w:cstheme="majorHAnsi"/>
          <w:lang w:eastAsia="en-AU"/>
        </w:rPr>
        <w:t>guide continuous improvement of</w:t>
      </w:r>
      <w:r w:rsidRPr="00977C68">
        <w:rPr>
          <w:rFonts w:asciiTheme="majorHAnsi" w:hAnsiTheme="majorHAnsi" w:cstheme="majorHAnsi"/>
          <w:lang w:eastAsia="en-AU"/>
        </w:rPr>
        <w:t xml:space="preserve"> the </w:t>
      </w:r>
      <w:r>
        <w:rPr>
          <w:rFonts w:asciiTheme="majorHAnsi" w:hAnsiTheme="majorHAnsi" w:cstheme="majorHAnsi"/>
          <w:lang w:eastAsia="en-AU"/>
        </w:rPr>
        <w:t>Model</w:t>
      </w:r>
      <w:r w:rsidRPr="00977C68">
        <w:rPr>
          <w:rFonts w:asciiTheme="majorHAnsi" w:hAnsiTheme="majorHAnsi" w:cstheme="majorHAnsi"/>
          <w:lang w:eastAsia="en-AU"/>
        </w:rPr>
        <w:t xml:space="preserve"> and </w:t>
      </w:r>
      <w:r>
        <w:rPr>
          <w:rFonts w:asciiTheme="majorHAnsi" w:hAnsiTheme="majorHAnsi" w:cstheme="majorHAnsi"/>
          <w:lang w:eastAsia="en-AU"/>
        </w:rPr>
        <w:t>alignment with current policy priorities</w:t>
      </w:r>
      <w:r w:rsidRPr="00977C68">
        <w:rPr>
          <w:rFonts w:asciiTheme="majorHAnsi" w:hAnsiTheme="majorHAnsi" w:cstheme="majorHAnsi"/>
          <w:lang w:eastAsia="en-AU"/>
        </w:rPr>
        <w:t>.</w:t>
      </w:r>
      <w:r w:rsidRPr="000230AF">
        <w:rPr>
          <w:lang w:eastAsia="en-AU"/>
        </w:rPr>
        <w:t xml:space="preserve"> These include</w:t>
      </w:r>
      <w:r>
        <w:rPr>
          <w:lang w:eastAsia="en-AU"/>
        </w:rPr>
        <w:t>:</w:t>
      </w:r>
    </w:p>
    <w:p w14:paraId="3CAC719A" w14:textId="77777777" w:rsidR="009A26A0" w:rsidRDefault="009A26A0" w:rsidP="009A26A0">
      <w:pPr>
        <w:pStyle w:val="Bullet"/>
      </w:pPr>
      <w:r>
        <w:t>Joint commitment and strong leadership enable effective implementation.</w:t>
      </w:r>
    </w:p>
    <w:p w14:paraId="3E8EED26" w14:textId="77777777" w:rsidR="009A26A0" w:rsidRDefault="009A26A0" w:rsidP="009A26A0">
      <w:pPr>
        <w:pStyle w:val="Bullet"/>
      </w:pPr>
      <w:r>
        <w:t xml:space="preserve">Integration depends on governance, partnerships and deliberate effort to build relationships. </w:t>
      </w:r>
    </w:p>
    <w:p w14:paraId="0C2C9A3B" w14:textId="77777777" w:rsidR="009A26A0" w:rsidRDefault="009A26A0" w:rsidP="009A26A0">
      <w:pPr>
        <w:pStyle w:val="Bullet"/>
      </w:pPr>
      <w:r>
        <w:t xml:space="preserve">A minimum multidisciplinary capability is essential to achieve the Model’s intent. </w:t>
      </w:r>
    </w:p>
    <w:p w14:paraId="26259197" w14:textId="77777777" w:rsidR="009A26A0" w:rsidRDefault="009A26A0" w:rsidP="009A26A0">
      <w:pPr>
        <w:pStyle w:val="Bullet"/>
      </w:pPr>
      <w:r>
        <w:t xml:space="preserve">Outreach and soft entry points improve access for under-represented cohorts. </w:t>
      </w:r>
    </w:p>
    <w:p w14:paraId="0A4F24A0" w14:textId="77777777" w:rsidR="009A26A0" w:rsidRDefault="009A26A0" w:rsidP="009A26A0">
      <w:pPr>
        <w:pStyle w:val="Bullet"/>
      </w:pPr>
      <w:r>
        <w:t>Whole-of-family and relational approaches drive sustainable outcomes for children.</w:t>
      </w:r>
    </w:p>
    <w:p w14:paraId="193CCEA4" w14:textId="77777777" w:rsidR="009A26A0" w:rsidRDefault="009A26A0" w:rsidP="009A26A0">
      <w:pPr>
        <w:rPr>
          <w:lang w:eastAsia="en-AU"/>
        </w:rPr>
      </w:pPr>
      <w:r w:rsidRPr="000230AF">
        <w:rPr>
          <w:lang w:eastAsia="en-AU"/>
        </w:rPr>
        <w:t>There is also an opportunity to deepen Aboriginal</w:t>
      </w:r>
      <w:r w:rsidRPr="000230AF">
        <w:rPr>
          <w:lang w:eastAsia="en-AU"/>
        </w:rPr>
        <w:noBreakHyphen/>
        <w:t xml:space="preserve">led governance and partnerships, embed culturally responsive practice more consistently, and strengthen alignment with </w:t>
      </w:r>
      <w:r>
        <w:rPr>
          <w:lang w:eastAsia="en-AU"/>
        </w:rPr>
        <w:t>current and emerging policy</w:t>
      </w:r>
      <w:r w:rsidRPr="000230AF">
        <w:rPr>
          <w:lang w:eastAsia="en-AU"/>
        </w:rPr>
        <w:t xml:space="preserve"> such as Thriving Kids. As the Initiative matures, a clearer articulation of the Kids Hubs’ role within the broader child and family service system will be critical to managing demand, avoiding </w:t>
      </w:r>
      <w:r>
        <w:rPr>
          <w:lang w:eastAsia="en-AU"/>
        </w:rPr>
        <w:t>duplication</w:t>
      </w:r>
      <w:r w:rsidRPr="000230AF">
        <w:rPr>
          <w:lang w:eastAsia="en-AU"/>
        </w:rPr>
        <w:t>, and maximising long</w:t>
      </w:r>
      <w:r w:rsidRPr="000230AF">
        <w:rPr>
          <w:lang w:eastAsia="en-AU"/>
        </w:rPr>
        <w:noBreakHyphen/>
        <w:t>term impact.</w:t>
      </w:r>
    </w:p>
    <w:p w14:paraId="558D7556" w14:textId="3EAF59E5" w:rsidR="009A26A0" w:rsidRDefault="009A26A0" w:rsidP="00094F8F">
      <w:pPr>
        <w:pStyle w:val="Heading2"/>
        <w:numPr>
          <w:ilvl w:val="0"/>
          <w:numId w:val="0"/>
        </w:numPr>
        <w:ind w:left="576" w:hanging="576"/>
      </w:pPr>
      <w:bookmarkStart w:id="14" w:name="_Toc231546961"/>
      <w:r>
        <w:t>Recommendations</w:t>
      </w:r>
      <w:bookmarkEnd w:id="14"/>
    </w:p>
    <w:p w14:paraId="3C3CBE6F" w14:textId="1E5B5ED4" w:rsidR="009A26A0" w:rsidRDefault="009A26A0" w:rsidP="009A26A0">
      <w:pPr>
        <w:rPr>
          <w:lang w:eastAsia="en-AU"/>
        </w:rPr>
      </w:pPr>
      <w:r w:rsidRPr="00967216">
        <w:rPr>
          <w:lang w:eastAsia="en-AU"/>
        </w:rPr>
        <w:t xml:space="preserve">The Evaluation found that Kids Hubs are improving access to </w:t>
      </w:r>
      <w:r>
        <w:rPr>
          <w:lang w:eastAsia="en-AU"/>
        </w:rPr>
        <w:t>support</w:t>
      </w:r>
      <w:r w:rsidRPr="00967216">
        <w:rPr>
          <w:lang w:eastAsia="en-AU"/>
        </w:rPr>
        <w:t>, strengthening referral pathways, identifying needs earlier and supporting families who would otherwise face delayed or fragmented services, with early positive impacts reported for children and families. The</w:t>
      </w:r>
      <w:r>
        <w:rPr>
          <w:lang w:eastAsia="en-AU"/>
        </w:rPr>
        <w:t xml:space="preserve"> </w:t>
      </w:r>
      <w:r w:rsidRPr="00967216">
        <w:rPr>
          <w:lang w:eastAsia="en-AU"/>
        </w:rPr>
        <w:t xml:space="preserve">recommendations </w:t>
      </w:r>
      <w:r>
        <w:rPr>
          <w:lang w:eastAsia="en-AU"/>
        </w:rPr>
        <w:t>respond to the</w:t>
      </w:r>
      <w:r w:rsidRPr="00967216">
        <w:rPr>
          <w:lang w:eastAsia="en-AU"/>
        </w:rPr>
        <w:t xml:space="preserve"> evaluation findings and lessons </w:t>
      </w:r>
      <w:r>
        <w:rPr>
          <w:lang w:eastAsia="en-AU"/>
        </w:rPr>
        <w:t>learnt</w:t>
      </w:r>
      <w:r w:rsidRPr="00967216">
        <w:rPr>
          <w:lang w:eastAsia="en-AU"/>
        </w:rPr>
        <w:t xml:space="preserve"> to support the effectiveness, sustainability and longer‑term impact of the Kids Hubs.</w:t>
      </w:r>
    </w:p>
    <w:p w14:paraId="61123A3A" w14:textId="0AD9035A" w:rsidR="009A26A0" w:rsidRDefault="009A26A0" w:rsidP="009A26A0">
      <w:pPr>
        <w:pStyle w:val="Caption"/>
        <w:rPr>
          <w:noProof/>
        </w:rPr>
      </w:pPr>
      <w:r>
        <w:rPr>
          <w:noProof/>
        </w:rPr>
        <mc:AlternateContent>
          <mc:Choice Requires="wps">
            <w:drawing>
              <wp:anchor distT="0" distB="0" distL="114300" distR="114300" simplePos="0" relativeHeight="251658243" behindDoc="1" locked="0" layoutInCell="1" allowOverlap="1" wp14:anchorId="2F49926E" wp14:editId="6B7AD9FE">
                <wp:simplePos x="0" y="0"/>
                <wp:positionH relativeFrom="page">
                  <wp:align>right</wp:align>
                </wp:positionH>
                <wp:positionV relativeFrom="margin">
                  <wp:posOffset>-774087</wp:posOffset>
                </wp:positionV>
                <wp:extent cx="7553325" cy="9867600"/>
                <wp:effectExtent l="0" t="0" r="9525" b="635"/>
                <wp:wrapNone/>
                <wp:docPr id="676331154"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8745068">
              <v:rect id="Rectangle 19" style="position:absolute;margin-left:543.55pt;margin-top:-60.95pt;width:594.75pt;height:777pt;z-index:-251658223;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spid="_x0000_s1026" fillcolor="#e6e6e1 [3208]" stroked="f" strokeweight="2pt" w14:anchorId="51E22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">
                <w10:wrap anchorx="page" anchory="margin"/>
              </v:rect>
            </w:pict>
          </mc:Fallback>
        </mc:AlternateContent>
      </w:r>
      <w:r>
        <w:rPr>
          <w:noProof/>
        </w:rPr>
        <w:t>Overall</w:t>
      </w:r>
    </w:p>
    <w:tbl>
      <w:tblPr>
        <w:tblStyle w:val="AccessibleNousTable"/>
        <w:tblW w:w="0" w:type="auto"/>
        <w:tblLook w:val="04A0" w:firstRow="1" w:lastRow="0" w:firstColumn="1" w:lastColumn="0" w:noHBand="0" w:noVBand="1"/>
      </w:tblPr>
      <w:tblGrid>
        <w:gridCol w:w="846"/>
        <w:gridCol w:w="6662"/>
        <w:gridCol w:w="1667"/>
      </w:tblGrid>
      <w:tr w:rsidR="00F27454" w14:paraId="0253E46A" w14:textId="77777777">
        <w:trPr>
          <w:cnfStyle w:val="100000000000" w:firstRow="1" w:lastRow="0" w:firstColumn="0" w:lastColumn="0" w:oddVBand="0" w:evenVBand="0" w:oddHBand="0" w:evenHBand="0" w:firstRowFirstColumn="0" w:firstRowLastColumn="0" w:lastRowFirstColumn="0" w:lastRowLastColumn="0"/>
        </w:trPr>
        <w:tc>
          <w:tcPr>
            <w:tcW w:w="846" w:type="dxa"/>
          </w:tcPr>
          <w:p w14:paraId="1350AEBF" w14:textId="77777777" w:rsidR="00F27454" w:rsidRDefault="00F27454" w:rsidP="00F27454">
            <w:pPr>
              <w:rPr>
                <w:lang w:eastAsia="en-AU"/>
              </w:rPr>
            </w:pPr>
          </w:p>
        </w:tc>
        <w:tc>
          <w:tcPr>
            <w:tcW w:w="6662" w:type="dxa"/>
          </w:tcPr>
          <w:p w14:paraId="194C898A" w14:textId="7CE21CE3" w:rsidR="00F27454" w:rsidRDefault="00F27454" w:rsidP="00F27454">
            <w:pPr>
              <w:pStyle w:val="TableNheader"/>
              <w:rPr>
                <w:lang w:eastAsia="en-AU"/>
              </w:rPr>
            </w:pPr>
            <w:r w:rsidRPr="00F27454">
              <w:rPr>
                <w:sz w:val="23"/>
                <w:szCs w:val="23"/>
                <w:lang w:eastAsia="en-AU"/>
              </w:rPr>
              <w:t>Recommendation</w:t>
            </w:r>
          </w:p>
        </w:tc>
        <w:tc>
          <w:tcPr>
            <w:tcW w:w="1667" w:type="dxa"/>
          </w:tcPr>
          <w:p w14:paraId="284536CB" w14:textId="551E0C6B" w:rsidR="00F27454" w:rsidRDefault="00F27454" w:rsidP="00F27454">
            <w:pPr>
              <w:pStyle w:val="TableNheader"/>
              <w:rPr>
                <w:lang w:eastAsia="en-AU"/>
              </w:rPr>
            </w:pPr>
            <w:r w:rsidRPr="00F27454">
              <w:rPr>
                <w:sz w:val="23"/>
                <w:szCs w:val="23"/>
                <w:lang w:eastAsia="en-AU"/>
              </w:rPr>
              <w:t>Timing</w:t>
            </w:r>
          </w:p>
        </w:tc>
      </w:tr>
      <w:tr w:rsidR="009A26A0" w14:paraId="617E2F83" w14:textId="77777777">
        <w:tc>
          <w:tcPr>
            <w:tcW w:w="846" w:type="dxa"/>
          </w:tcPr>
          <w:p w14:paraId="676E61BD" w14:textId="77777777" w:rsidR="009A26A0" w:rsidRPr="009A26A0" w:rsidRDefault="009A26A0" w:rsidP="005731A9">
            <w:pPr>
              <w:pStyle w:val="TableNText"/>
              <w:jc w:val="center"/>
              <w:rPr>
                <w:rFonts w:asciiTheme="majorHAnsi" w:hAnsiTheme="majorHAnsi" w:cstheme="majorHAnsi"/>
                <w:lang w:eastAsia="en-AU"/>
              </w:rPr>
            </w:pPr>
            <w:r w:rsidRPr="009A26A0">
              <w:rPr>
                <w:rFonts w:asciiTheme="majorHAnsi" w:hAnsiTheme="majorHAnsi" w:cstheme="majorHAnsi"/>
                <w:lang w:eastAsia="en-AU"/>
              </w:rPr>
              <w:t>1</w:t>
            </w:r>
          </w:p>
        </w:tc>
        <w:tc>
          <w:tcPr>
            <w:tcW w:w="6662" w:type="dxa"/>
          </w:tcPr>
          <w:p w14:paraId="10A88873" w14:textId="77777777" w:rsidR="009A26A0" w:rsidRDefault="009A26A0" w:rsidP="00596AF5">
            <w:pPr>
              <w:pStyle w:val="TableNText"/>
              <w:rPr>
                <w:lang w:eastAsia="en-AU"/>
              </w:rPr>
            </w:pPr>
            <w:r w:rsidRPr="00BB5D19">
              <w:rPr>
                <w:rFonts w:asciiTheme="minorHAnsi" w:hAnsiTheme="minorHAnsi" w:cstheme="minorHAnsi"/>
              </w:rPr>
              <w:t>Continue the implementation of Kids Hubs nationally to strengthen early intervention and system integration.</w:t>
            </w:r>
          </w:p>
        </w:tc>
        <w:tc>
          <w:tcPr>
            <w:tcW w:w="1667" w:type="dxa"/>
          </w:tcPr>
          <w:p w14:paraId="2C8766C4" w14:textId="77777777" w:rsidR="009A26A0" w:rsidRDefault="009A26A0" w:rsidP="00596AF5">
            <w:pPr>
              <w:pStyle w:val="TableNText"/>
              <w:rPr>
                <w:lang w:eastAsia="en-AU"/>
              </w:rPr>
            </w:pPr>
            <w:r>
              <w:t>Ongoing</w:t>
            </w:r>
          </w:p>
        </w:tc>
      </w:tr>
    </w:tbl>
    <w:p w14:paraId="40F1AB47" w14:textId="62C0D242" w:rsidR="009A26A0" w:rsidRDefault="009A26A0" w:rsidP="009A26A0">
      <w:pPr>
        <w:pStyle w:val="Caption"/>
        <w:rPr>
          <w:lang w:eastAsia="en-AU"/>
        </w:rPr>
      </w:pPr>
      <w:r>
        <w:rPr>
          <w:lang w:eastAsia="en-AU"/>
        </w:rPr>
        <w:t>Australian Government</w:t>
      </w:r>
    </w:p>
    <w:tbl>
      <w:tblPr>
        <w:tblStyle w:val="AccessibleNousTable"/>
        <w:tblW w:w="0" w:type="auto"/>
        <w:tblLook w:val="04A0" w:firstRow="1" w:lastRow="0" w:firstColumn="1" w:lastColumn="0" w:noHBand="0" w:noVBand="1"/>
      </w:tblPr>
      <w:tblGrid>
        <w:gridCol w:w="846"/>
        <w:gridCol w:w="6662"/>
        <w:gridCol w:w="1667"/>
      </w:tblGrid>
      <w:tr w:rsidR="00F27454" w14:paraId="227BBDA5" w14:textId="77777777">
        <w:trPr>
          <w:cnfStyle w:val="100000000000" w:firstRow="1" w:lastRow="0" w:firstColumn="0" w:lastColumn="0" w:oddVBand="0" w:evenVBand="0" w:oddHBand="0" w:evenHBand="0" w:firstRowFirstColumn="0" w:firstRowLastColumn="0" w:lastRowFirstColumn="0" w:lastRowLastColumn="0"/>
        </w:trPr>
        <w:tc>
          <w:tcPr>
            <w:tcW w:w="846" w:type="dxa"/>
          </w:tcPr>
          <w:p w14:paraId="124491D8" w14:textId="77777777" w:rsidR="00F27454" w:rsidRDefault="00F27454" w:rsidP="00F27454">
            <w:pPr>
              <w:rPr>
                <w:lang w:eastAsia="en-AU"/>
              </w:rPr>
            </w:pPr>
          </w:p>
        </w:tc>
        <w:tc>
          <w:tcPr>
            <w:tcW w:w="6662" w:type="dxa"/>
          </w:tcPr>
          <w:p w14:paraId="6B9BD725" w14:textId="6F88FB83" w:rsidR="00F27454" w:rsidRDefault="00F27454" w:rsidP="00F27454">
            <w:pPr>
              <w:pStyle w:val="TableNheader"/>
              <w:rPr>
                <w:lang w:eastAsia="en-AU"/>
              </w:rPr>
            </w:pPr>
            <w:r w:rsidRPr="00F27454">
              <w:rPr>
                <w:sz w:val="23"/>
                <w:szCs w:val="23"/>
                <w:lang w:eastAsia="en-AU"/>
              </w:rPr>
              <w:t>Recommendation</w:t>
            </w:r>
          </w:p>
        </w:tc>
        <w:tc>
          <w:tcPr>
            <w:tcW w:w="1667" w:type="dxa"/>
          </w:tcPr>
          <w:p w14:paraId="549991D0" w14:textId="455ABDD8" w:rsidR="00F27454" w:rsidRDefault="00F27454" w:rsidP="00F27454">
            <w:pPr>
              <w:pStyle w:val="TableNheader"/>
              <w:rPr>
                <w:lang w:eastAsia="en-AU"/>
              </w:rPr>
            </w:pPr>
            <w:r w:rsidRPr="00F27454">
              <w:rPr>
                <w:sz w:val="23"/>
                <w:szCs w:val="23"/>
                <w:lang w:eastAsia="en-AU"/>
              </w:rPr>
              <w:t>Timing</w:t>
            </w:r>
          </w:p>
        </w:tc>
      </w:tr>
      <w:tr w:rsidR="009A26A0" w14:paraId="16B6A587" w14:textId="77777777">
        <w:tc>
          <w:tcPr>
            <w:tcW w:w="846" w:type="dxa"/>
          </w:tcPr>
          <w:p w14:paraId="002717B2" w14:textId="390256D3" w:rsidR="009A26A0" w:rsidRPr="009A26A0" w:rsidRDefault="00C07441" w:rsidP="005731A9">
            <w:pPr>
              <w:pStyle w:val="TableNText"/>
              <w:jc w:val="center"/>
              <w:rPr>
                <w:rFonts w:asciiTheme="majorHAnsi" w:hAnsiTheme="majorHAnsi" w:cstheme="majorHAnsi"/>
                <w:lang w:eastAsia="en-AU"/>
              </w:rPr>
            </w:pPr>
            <w:r>
              <w:rPr>
                <w:rFonts w:asciiTheme="majorHAnsi" w:hAnsiTheme="majorHAnsi" w:cstheme="majorHAnsi"/>
                <w:lang w:eastAsia="en-AU"/>
              </w:rPr>
              <w:t>2</w:t>
            </w:r>
          </w:p>
        </w:tc>
        <w:tc>
          <w:tcPr>
            <w:tcW w:w="6662" w:type="dxa"/>
          </w:tcPr>
          <w:p w14:paraId="76C4B657" w14:textId="77777777" w:rsidR="009A26A0" w:rsidRDefault="009A26A0" w:rsidP="00596AF5">
            <w:pPr>
              <w:pStyle w:val="TableNText"/>
              <w:rPr>
                <w:lang w:eastAsia="en-AU"/>
              </w:rPr>
            </w:pPr>
            <w:r w:rsidRPr="007D23B3">
              <w:rPr>
                <w:rFonts w:asciiTheme="minorHAnsi" w:hAnsiTheme="minorHAnsi" w:cstheme="minorHAnsi"/>
              </w:rPr>
              <w:t>Maintain an active stewardship role to maintain the focus and intent of the National Service Model.</w:t>
            </w:r>
          </w:p>
        </w:tc>
        <w:tc>
          <w:tcPr>
            <w:tcW w:w="1667" w:type="dxa"/>
          </w:tcPr>
          <w:p w14:paraId="73942E07" w14:textId="77777777" w:rsidR="009A26A0" w:rsidRDefault="009A26A0" w:rsidP="00596AF5">
            <w:pPr>
              <w:pStyle w:val="TableNText"/>
              <w:rPr>
                <w:lang w:eastAsia="en-AU"/>
              </w:rPr>
            </w:pPr>
            <w:r>
              <w:t>Ongoing</w:t>
            </w:r>
          </w:p>
        </w:tc>
      </w:tr>
      <w:tr w:rsidR="009A26A0" w14:paraId="3D885BED" w14:textId="77777777">
        <w:tc>
          <w:tcPr>
            <w:tcW w:w="846" w:type="dxa"/>
          </w:tcPr>
          <w:p w14:paraId="77F8DD91" w14:textId="36C77B59" w:rsidR="009A26A0" w:rsidRPr="009A26A0" w:rsidRDefault="00C07441" w:rsidP="005731A9">
            <w:pPr>
              <w:pStyle w:val="TableNText"/>
              <w:jc w:val="center"/>
              <w:rPr>
                <w:rFonts w:asciiTheme="majorHAnsi" w:hAnsiTheme="majorHAnsi" w:cstheme="majorHAnsi"/>
                <w:lang w:eastAsia="en-AU"/>
              </w:rPr>
            </w:pPr>
            <w:r>
              <w:rPr>
                <w:rFonts w:asciiTheme="majorHAnsi" w:hAnsiTheme="majorHAnsi" w:cstheme="majorHAnsi"/>
                <w:lang w:eastAsia="en-AU"/>
              </w:rPr>
              <w:t>3</w:t>
            </w:r>
          </w:p>
        </w:tc>
        <w:tc>
          <w:tcPr>
            <w:tcW w:w="6662" w:type="dxa"/>
          </w:tcPr>
          <w:p w14:paraId="2159065A" w14:textId="77777777" w:rsidR="009A26A0" w:rsidRPr="00BB5D19" w:rsidRDefault="009A26A0" w:rsidP="00596AF5">
            <w:pPr>
              <w:pStyle w:val="TableNText"/>
              <w:rPr>
                <w:rFonts w:asciiTheme="minorHAnsi" w:hAnsiTheme="minorHAnsi" w:cstheme="minorHAnsi"/>
              </w:rPr>
            </w:pPr>
            <w:r w:rsidRPr="007D23B3">
              <w:rPr>
                <w:rFonts w:asciiTheme="minorHAnsi" w:hAnsiTheme="minorHAnsi" w:cstheme="minorHAnsi"/>
              </w:rPr>
              <w:t>Re-establish the national Community of Practice as a forum for regular sharing of learnings across states/territories and service providers.</w:t>
            </w:r>
          </w:p>
        </w:tc>
        <w:tc>
          <w:tcPr>
            <w:tcW w:w="1667" w:type="dxa"/>
          </w:tcPr>
          <w:p w14:paraId="6F557C24" w14:textId="77777777" w:rsidR="009A26A0" w:rsidRDefault="009A26A0" w:rsidP="00596AF5">
            <w:pPr>
              <w:pStyle w:val="TableNText"/>
            </w:pPr>
            <w:r>
              <w:t>&lt; 6 months</w:t>
            </w:r>
          </w:p>
        </w:tc>
      </w:tr>
      <w:tr w:rsidR="009A26A0" w14:paraId="74D59EB8" w14:textId="77777777">
        <w:tc>
          <w:tcPr>
            <w:tcW w:w="846" w:type="dxa"/>
          </w:tcPr>
          <w:p w14:paraId="333B6DD6" w14:textId="62F4BA5D" w:rsidR="009A26A0" w:rsidRPr="009A26A0" w:rsidRDefault="00C07441" w:rsidP="005731A9">
            <w:pPr>
              <w:pStyle w:val="TableNText"/>
              <w:jc w:val="center"/>
              <w:rPr>
                <w:rFonts w:asciiTheme="majorHAnsi" w:hAnsiTheme="majorHAnsi" w:cstheme="majorHAnsi"/>
                <w:lang w:eastAsia="en-AU"/>
              </w:rPr>
            </w:pPr>
            <w:r>
              <w:rPr>
                <w:rFonts w:asciiTheme="majorHAnsi" w:hAnsiTheme="majorHAnsi" w:cstheme="majorHAnsi"/>
                <w:lang w:eastAsia="en-AU"/>
              </w:rPr>
              <w:t>4</w:t>
            </w:r>
          </w:p>
        </w:tc>
        <w:tc>
          <w:tcPr>
            <w:tcW w:w="6662" w:type="dxa"/>
          </w:tcPr>
          <w:p w14:paraId="09F18350" w14:textId="77777777" w:rsidR="009A26A0" w:rsidRPr="00BB5D19" w:rsidRDefault="009A26A0" w:rsidP="00596AF5">
            <w:pPr>
              <w:pStyle w:val="TableNText"/>
              <w:rPr>
                <w:rFonts w:asciiTheme="minorHAnsi" w:hAnsiTheme="minorHAnsi" w:cstheme="minorHAnsi"/>
              </w:rPr>
            </w:pPr>
            <w:r w:rsidRPr="003306AA">
              <w:rPr>
                <w:rFonts w:asciiTheme="minorHAnsi" w:hAnsiTheme="minorHAnsi" w:cstheme="minorHAnsi"/>
              </w:rPr>
              <w:t>Update the National Service Model to clearly define the core components required for effective Kids Hub implementation and sustainability, while preserving flexibility for local tailoring</w:t>
            </w:r>
            <w:r>
              <w:rPr>
                <w:rFonts w:asciiTheme="minorHAnsi" w:hAnsiTheme="minorHAnsi" w:cstheme="minorHAnsi"/>
              </w:rPr>
              <w:t>.</w:t>
            </w:r>
          </w:p>
        </w:tc>
        <w:tc>
          <w:tcPr>
            <w:tcW w:w="1667" w:type="dxa"/>
          </w:tcPr>
          <w:p w14:paraId="11473C01" w14:textId="77777777" w:rsidR="009A26A0" w:rsidRDefault="009A26A0" w:rsidP="00596AF5">
            <w:pPr>
              <w:pStyle w:val="TableNText"/>
            </w:pPr>
            <w:r>
              <w:t>&lt; 6 months</w:t>
            </w:r>
          </w:p>
        </w:tc>
      </w:tr>
      <w:tr w:rsidR="009A26A0" w14:paraId="3F70B210" w14:textId="77777777">
        <w:tc>
          <w:tcPr>
            <w:tcW w:w="846" w:type="dxa"/>
          </w:tcPr>
          <w:p w14:paraId="4236E710" w14:textId="1555C1F8" w:rsidR="009A26A0" w:rsidRPr="009A26A0" w:rsidRDefault="00C07441" w:rsidP="005731A9">
            <w:pPr>
              <w:pStyle w:val="TableNText"/>
              <w:jc w:val="center"/>
              <w:rPr>
                <w:rFonts w:asciiTheme="majorHAnsi" w:hAnsiTheme="majorHAnsi" w:cstheme="majorHAnsi"/>
                <w:lang w:eastAsia="en-AU"/>
              </w:rPr>
            </w:pPr>
            <w:r>
              <w:rPr>
                <w:rFonts w:asciiTheme="majorHAnsi" w:hAnsiTheme="majorHAnsi" w:cstheme="majorHAnsi"/>
                <w:lang w:eastAsia="en-AU"/>
              </w:rPr>
              <w:t>5</w:t>
            </w:r>
          </w:p>
        </w:tc>
        <w:tc>
          <w:tcPr>
            <w:tcW w:w="6662" w:type="dxa"/>
          </w:tcPr>
          <w:p w14:paraId="4F4B3225" w14:textId="77777777" w:rsidR="009A26A0" w:rsidRPr="00BB5D19" w:rsidRDefault="009A26A0" w:rsidP="00596AF5">
            <w:pPr>
              <w:pStyle w:val="TableNText"/>
              <w:rPr>
                <w:rFonts w:asciiTheme="minorHAnsi" w:hAnsiTheme="minorHAnsi" w:cstheme="minorHAnsi"/>
              </w:rPr>
            </w:pPr>
            <w:r w:rsidRPr="00BE4DE0">
              <w:t>Continue and refine national data collection to monitor Kids Hub performance, maturity and alignment with the intent of the Model.</w:t>
            </w:r>
          </w:p>
        </w:tc>
        <w:tc>
          <w:tcPr>
            <w:tcW w:w="1667" w:type="dxa"/>
          </w:tcPr>
          <w:p w14:paraId="12CF8D69" w14:textId="77777777" w:rsidR="009A26A0" w:rsidRDefault="009A26A0" w:rsidP="00596AF5">
            <w:pPr>
              <w:pStyle w:val="TableNText"/>
            </w:pPr>
            <w:r>
              <w:t>6-12 months</w:t>
            </w:r>
          </w:p>
        </w:tc>
      </w:tr>
    </w:tbl>
    <w:p w14:paraId="616BDD23" w14:textId="301DD007" w:rsidR="009A26A0" w:rsidRDefault="009A26A0" w:rsidP="009A26A0">
      <w:pPr>
        <w:pStyle w:val="Caption"/>
        <w:rPr>
          <w:lang w:eastAsia="en-AU"/>
        </w:rPr>
      </w:pPr>
      <w:r>
        <w:rPr>
          <w:lang w:eastAsia="en-AU"/>
        </w:rPr>
        <w:t>State and territory governments</w:t>
      </w:r>
    </w:p>
    <w:tbl>
      <w:tblPr>
        <w:tblStyle w:val="AccessibleNousTable"/>
        <w:tblW w:w="0" w:type="auto"/>
        <w:tblLook w:val="04A0" w:firstRow="1" w:lastRow="0" w:firstColumn="1" w:lastColumn="0" w:noHBand="0" w:noVBand="1"/>
      </w:tblPr>
      <w:tblGrid>
        <w:gridCol w:w="846"/>
        <w:gridCol w:w="6662"/>
        <w:gridCol w:w="1667"/>
      </w:tblGrid>
      <w:tr w:rsidR="00F27454" w14:paraId="71E3D96A" w14:textId="77777777">
        <w:trPr>
          <w:cnfStyle w:val="100000000000" w:firstRow="1" w:lastRow="0" w:firstColumn="0" w:lastColumn="0" w:oddVBand="0" w:evenVBand="0" w:oddHBand="0" w:evenHBand="0" w:firstRowFirstColumn="0" w:firstRowLastColumn="0" w:lastRowFirstColumn="0" w:lastRowLastColumn="0"/>
        </w:trPr>
        <w:tc>
          <w:tcPr>
            <w:tcW w:w="846" w:type="dxa"/>
          </w:tcPr>
          <w:p w14:paraId="020F72F1" w14:textId="77777777" w:rsidR="00F27454" w:rsidRDefault="00F27454" w:rsidP="00F27454">
            <w:pPr>
              <w:rPr>
                <w:lang w:eastAsia="en-AU"/>
              </w:rPr>
            </w:pPr>
          </w:p>
        </w:tc>
        <w:tc>
          <w:tcPr>
            <w:tcW w:w="6662" w:type="dxa"/>
          </w:tcPr>
          <w:p w14:paraId="25B93842" w14:textId="7916F629" w:rsidR="00F27454" w:rsidRDefault="00F27454" w:rsidP="00F27454">
            <w:pPr>
              <w:pStyle w:val="TableNheader"/>
              <w:rPr>
                <w:lang w:eastAsia="en-AU"/>
              </w:rPr>
            </w:pPr>
            <w:r w:rsidRPr="00F27454">
              <w:rPr>
                <w:sz w:val="23"/>
                <w:szCs w:val="23"/>
                <w:lang w:eastAsia="en-AU"/>
              </w:rPr>
              <w:t>Recommendation</w:t>
            </w:r>
          </w:p>
        </w:tc>
        <w:tc>
          <w:tcPr>
            <w:tcW w:w="1667" w:type="dxa"/>
          </w:tcPr>
          <w:p w14:paraId="4DAFF200" w14:textId="585C10EF" w:rsidR="00F27454" w:rsidRDefault="00F27454" w:rsidP="00F27454">
            <w:pPr>
              <w:pStyle w:val="TableNheader"/>
              <w:rPr>
                <w:lang w:eastAsia="en-AU"/>
              </w:rPr>
            </w:pPr>
            <w:r w:rsidRPr="00F27454">
              <w:rPr>
                <w:sz w:val="23"/>
                <w:szCs w:val="23"/>
                <w:lang w:eastAsia="en-AU"/>
              </w:rPr>
              <w:t>Timing</w:t>
            </w:r>
          </w:p>
        </w:tc>
      </w:tr>
      <w:tr w:rsidR="009A26A0" w14:paraId="1EF1D048" w14:textId="77777777">
        <w:tc>
          <w:tcPr>
            <w:tcW w:w="846" w:type="dxa"/>
          </w:tcPr>
          <w:p w14:paraId="4D18BB88" w14:textId="73F62CA7" w:rsidR="009A26A0" w:rsidRPr="009A26A0" w:rsidRDefault="00C07441" w:rsidP="00C07441">
            <w:pPr>
              <w:pStyle w:val="TableNText"/>
              <w:jc w:val="center"/>
              <w:rPr>
                <w:rFonts w:asciiTheme="majorHAnsi" w:hAnsiTheme="majorHAnsi" w:cstheme="majorHAnsi"/>
                <w:lang w:eastAsia="en-AU"/>
              </w:rPr>
            </w:pPr>
            <w:r>
              <w:rPr>
                <w:rFonts w:asciiTheme="majorHAnsi" w:hAnsiTheme="majorHAnsi" w:cstheme="majorHAnsi"/>
                <w:lang w:eastAsia="en-AU"/>
              </w:rPr>
              <w:t>6</w:t>
            </w:r>
          </w:p>
        </w:tc>
        <w:tc>
          <w:tcPr>
            <w:tcW w:w="6662" w:type="dxa"/>
          </w:tcPr>
          <w:p w14:paraId="48DF2C58" w14:textId="77777777" w:rsidR="009A26A0" w:rsidRDefault="009A26A0" w:rsidP="00596AF5">
            <w:pPr>
              <w:pStyle w:val="TableNText"/>
              <w:rPr>
                <w:lang w:eastAsia="en-AU"/>
              </w:rPr>
            </w:pPr>
            <w:r w:rsidRPr="00D24C15">
              <w:t>Enable and fund</w:t>
            </w:r>
            <w:r w:rsidRPr="00300387">
              <w:t xml:space="preserve"> ACCOs </w:t>
            </w:r>
            <w:r w:rsidRPr="00D24C15">
              <w:t xml:space="preserve">to deliver Kids Hubs </w:t>
            </w:r>
            <w:r w:rsidRPr="00300387">
              <w:t xml:space="preserve">as </w:t>
            </w:r>
            <w:r w:rsidRPr="00D24C15">
              <w:t>lead</w:t>
            </w:r>
            <w:r w:rsidRPr="00300387">
              <w:t xml:space="preserve"> providers or </w:t>
            </w:r>
            <w:r w:rsidRPr="00D24C15">
              <w:t xml:space="preserve">formal </w:t>
            </w:r>
            <w:r w:rsidRPr="00300387">
              <w:t>co</w:t>
            </w:r>
            <w:r w:rsidRPr="00D24C15">
              <w:t>‑</w:t>
            </w:r>
            <w:r w:rsidRPr="00300387">
              <w:t>providers.</w:t>
            </w:r>
          </w:p>
        </w:tc>
        <w:tc>
          <w:tcPr>
            <w:tcW w:w="1667" w:type="dxa"/>
          </w:tcPr>
          <w:p w14:paraId="34B500F0" w14:textId="77777777" w:rsidR="009A26A0" w:rsidRDefault="009A26A0" w:rsidP="00596AF5">
            <w:pPr>
              <w:pStyle w:val="TableNText"/>
              <w:rPr>
                <w:lang w:eastAsia="en-AU"/>
              </w:rPr>
            </w:pPr>
            <w:r>
              <w:t>6-12 months</w:t>
            </w:r>
          </w:p>
        </w:tc>
      </w:tr>
      <w:tr w:rsidR="009A26A0" w14:paraId="38F15CE0" w14:textId="77777777">
        <w:tc>
          <w:tcPr>
            <w:tcW w:w="846" w:type="dxa"/>
          </w:tcPr>
          <w:p w14:paraId="3DD00C82" w14:textId="04F5DE8F" w:rsidR="009A26A0" w:rsidRPr="009A26A0" w:rsidRDefault="00C07441" w:rsidP="00C07441">
            <w:pPr>
              <w:pStyle w:val="TableNText"/>
              <w:jc w:val="center"/>
              <w:rPr>
                <w:rFonts w:asciiTheme="majorHAnsi" w:hAnsiTheme="majorHAnsi" w:cstheme="majorHAnsi"/>
                <w:lang w:eastAsia="en-AU"/>
              </w:rPr>
            </w:pPr>
            <w:r>
              <w:rPr>
                <w:rFonts w:asciiTheme="majorHAnsi" w:hAnsiTheme="majorHAnsi" w:cstheme="majorHAnsi"/>
                <w:lang w:eastAsia="en-AU"/>
              </w:rPr>
              <w:t>7</w:t>
            </w:r>
          </w:p>
        </w:tc>
        <w:tc>
          <w:tcPr>
            <w:tcW w:w="6662" w:type="dxa"/>
          </w:tcPr>
          <w:p w14:paraId="717CB376" w14:textId="084852D9" w:rsidR="009A26A0" w:rsidRPr="00BB5D19" w:rsidRDefault="009A26A0" w:rsidP="00596AF5">
            <w:pPr>
              <w:pStyle w:val="TableNText"/>
              <w:rPr>
                <w:rFonts w:asciiTheme="minorHAnsi" w:hAnsiTheme="minorHAnsi" w:cstheme="minorHAnsi"/>
              </w:rPr>
            </w:pPr>
            <w:r w:rsidRPr="006F35DE">
              <w:t xml:space="preserve">Provide additional funding for </w:t>
            </w:r>
            <w:r w:rsidR="000C086F">
              <w:t xml:space="preserve">Kids </w:t>
            </w:r>
            <w:r w:rsidRPr="006F35DE">
              <w:t>Hubs in remote areas, starting with Central Australia and WA.</w:t>
            </w:r>
          </w:p>
        </w:tc>
        <w:tc>
          <w:tcPr>
            <w:tcW w:w="1667" w:type="dxa"/>
          </w:tcPr>
          <w:p w14:paraId="57FDA6B5" w14:textId="77777777" w:rsidR="009A26A0" w:rsidRDefault="009A26A0" w:rsidP="00596AF5">
            <w:pPr>
              <w:pStyle w:val="TableNText"/>
            </w:pPr>
            <w:r>
              <w:t>&gt; 12 months</w:t>
            </w:r>
          </w:p>
        </w:tc>
      </w:tr>
      <w:tr w:rsidR="009A26A0" w14:paraId="0A8CD697" w14:textId="77777777">
        <w:tc>
          <w:tcPr>
            <w:tcW w:w="846" w:type="dxa"/>
          </w:tcPr>
          <w:p w14:paraId="1E84BF2A" w14:textId="492AA9DD" w:rsidR="009A26A0" w:rsidRPr="009A26A0" w:rsidRDefault="00C07441" w:rsidP="00C07441">
            <w:pPr>
              <w:pStyle w:val="TableNText"/>
              <w:jc w:val="center"/>
              <w:rPr>
                <w:rFonts w:asciiTheme="majorHAnsi" w:hAnsiTheme="majorHAnsi" w:cstheme="majorHAnsi"/>
                <w:lang w:eastAsia="en-AU"/>
              </w:rPr>
            </w:pPr>
            <w:r>
              <w:rPr>
                <w:rFonts w:asciiTheme="majorHAnsi" w:hAnsiTheme="majorHAnsi" w:cstheme="majorHAnsi"/>
                <w:lang w:eastAsia="en-AU"/>
              </w:rPr>
              <w:t>8</w:t>
            </w:r>
          </w:p>
        </w:tc>
        <w:tc>
          <w:tcPr>
            <w:tcW w:w="6662" w:type="dxa"/>
          </w:tcPr>
          <w:p w14:paraId="65A6742A" w14:textId="77777777" w:rsidR="009A26A0" w:rsidRPr="00BB5D19" w:rsidRDefault="009A26A0" w:rsidP="00596AF5">
            <w:pPr>
              <w:pStyle w:val="TableNText"/>
              <w:rPr>
                <w:rFonts w:asciiTheme="minorHAnsi" w:hAnsiTheme="minorHAnsi" w:cstheme="minorHAnsi"/>
              </w:rPr>
            </w:pPr>
            <w:r w:rsidRPr="00300387">
              <w:t>Consider how the Kids Hubs model sits alongside Thriving Kids, including how Kids Hubs enablers can support the implementation and success of Thriving Kids.</w:t>
            </w:r>
          </w:p>
        </w:tc>
        <w:tc>
          <w:tcPr>
            <w:tcW w:w="1667" w:type="dxa"/>
          </w:tcPr>
          <w:p w14:paraId="3DC35B28" w14:textId="77777777" w:rsidR="009A26A0" w:rsidRDefault="009A26A0" w:rsidP="00596AF5">
            <w:pPr>
              <w:pStyle w:val="TableNText"/>
            </w:pPr>
            <w:r>
              <w:t>6-12 months</w:t>
            </w:r>
          </w:p>
        </w:tc>
      </w:tr>
    </w:tbl>
    <w:p w14:paraId="58111627" w14:textId="717EC7AE" w:rsidR="009A26A0" w:rsidRDefault="009A26A0" w:rsidP="009A26A0">
      <w:pPr>
        <w:pStyle w:val="Caption"/>
        <w:rPr>
          <w:lang w:eastAsia="en-AU"/>
        </w:rPr>
      </w:pPr>
      <w:r>
        <w:rPr>
          <w:lang w:eastAsia="en-AU"/>
        </w:rPr>
        <w:t>Service providers</w:t>
      </w:r>
    </w:p>
    <w:tbl>
      <w:tblPr>
        <w:tblStyle w:val="AccessibleNousTable"/>
        <w:tblW w:w="0" w:type="auto"/>
        <w:tblLook w:val="04A0" w:firstRow="1" w:lastRow="0" w:firstColumn="1" w:lastColumn="0" w:noHBand="0" w:noVBand="1"/>
      </w:tblPr>
      <w:tblGrid>
        <w:gridCol w:w="846"/>
        <w:gridCol w:w="6662"/>
        <w:gridCol w:w="1667"/>
      </w:tblGrid>
      <w:tr w:rsidR="009A26A0" w14:paraId="23CF60EA" w14:textId="77777777" w:rsidTr="00F27454">
        <w:trPr>
          <w:cnfStyle w:val="100000000000" w:firstRow="1" w:lastRow="0" w:firstColumn="0" w:lastColumn="0" w:oddVBand="0" w:evenVBand="0" w:oddHBand="0" w:evenHBand="0" w:firstRowFirstColumn="0" w:firstRowLastColumn="0" w:lastRowFirstColumn="0" w:lastRowLastColumn="0"/>
          <w:tblHeader/>
        </w:trPr>
        <w:tc>
          <w:tcPr>
            <w:tcW w:w="846" w:type="dxa"/>
          </w:tcPr>
          <w:p w14:paraId="228BB1F5" w14:textId="77777777" w:rsidR="009A26A0" w:rsidRDefault="009A26A0">
            <w:pPr>
              <w:rPr>
                <w:lang w:eastAsia="en-AU"/>
              </w:rPr>
            </w:pPr>
          </w:p>
        </w:tc>
        <w:tc>
          <w:tcPr>
            <w:tcW w:w="6662" w:type="dxa"/>
          </w:tcPr>
          <w:p w14:paraId="6436CB09" w14:textId="6375C2FB" w:rsidR="009A26A0" w:rsidRPr="00F27454" w:rsidRDefault="00127B5A">
            <w:pPr>
              <w:pStyle w:val="TableNheader"/>
              <w:rPr>
                <w:sz w:val="23"/>
                <w:szCs w:val="23"/>
                <w:lang w:eastAsia="en-AU"/>
              </w:rPr>
            </w:pPr>
            <w:r w:rsidRPr="00F27454">
              <w:rPr>
                <w:sz w:val="23"/>
                <w:szCs w:val="23"/>
                <w:lang w:eastAsia="en-AU"/>
              </w:rPr>
              <w:t>Recommendation</w:t>
            </w:r>
          </w:p>
        </w:tc>
        <w:tc>
          <w:tcPr>
            <w:tcW w:w="1667" w:type="dxa"/>
          </w:tcPr>
          <w:p w14:paraId="2517F99A" w14:textId="3C9613B1" w:rsidR="009A26A0" w:rsidRPr="00F27454" w:rsidRDefault="00127B5A">
            <w:pPr>
              <w:pStyle w:val="TableNheader"/>
              <w:rPr>
                <w:sz w:val="23"/>
                <w:szCs w:val="23"/>
                <w:lang w:eastAsia="en-AU"/>
              </w:rPr>
            </w:pPr>
            <w:r w:rsidRPr="00F27454">
              <w:rPr>
                <w:sz w:val="23"/>
                <w:szCs w:val="23"/>
                <w:lang w:eastAsia="en-AU"/>
              </w:rPr>
              <w:t>Timing</w:t>
            </w:r>
          </w:p>
        </w:tc>
      </w:tr>
      <w:tr w:rsidR="009A26A0" w14:paraId="3D4DCBA5" w14:textId="77777777">
        <w:tc>
          <w:tcPr>
            <w:tcW w:w="846" w:type="dxa"/>
          </w:tcPr>
          <w:p w14:paraId="65C5ADEC" w14:textId="64A1C0AE" w:rsidR="009A26A0" w:rsidRPr="009A26A0" w:rsidRDefault="00C07441" w:rsidP="00C07441">
            <w:pPr>
              <w:pStyle w:val="TableNText"/>
              <w:jc w:val="center"/>
              <w:rPr>
                <w:rFonts w:asciiTheme="majorHAnsi" w:hAnsiTheme="majorHAnsi" w:cstheme="majorHAnsi"/>
                <w:lang w:eastAsia="en-AU"/>
              </w:rPr>
            </w:pPr>
            <w:r>
              <w:rPr>
                <w:rFonts w:asciiTheme="majorHAnsi" w:hAnsiTheme="majorHAnsi" w:cstheme="majorHAnsi"/>
                <w:lang w:eastAsia="en-AU"/>
              </w:rPr>
              <w:t>9</w:t>
            </w:r>
          </w:p>
        </w:tc>
        <w:tc>
          <w:tcPr>
            <w:tcW w:w="6662" w:type="dxa"/>
          </w:tcPr>
          <w:p w14:paraId="6BAE2A6C" w14:textId="77777777" w:rsidR="009A26A0" w:rsidRDefault="009A26A0" w:rsidP="00596AF5">
            <w:pPr>
              <w:pStyle w:val="TableNText"/>
              <w:rPr>
                <w:lang w:eastAsia="en-AU"/>
              </w:rPr>
            </w:pPr>
            <w:r w:rsidRPr="00FC02D6">
              <w:t xml:space="preserve">Establish more partnerships with organisations and services supporting CALD communities and </w:t>
            </w:r>
            <w:r>
              <w:t>gender diverse children/</w:t>
            </w:r>
            <w:r w:rsidRPr="00FC02D6">
              <w:t>LGBTQI+ families to increase engagement with unmet priority population groups.</w:t>
            </w:r>
          </w:p>
        </w:tc>
        <w:tc>
          <w:tcPr>
            <w:tcW w:w="1667" w:type="dxa"/>
          </w:tcPr>
          <w:p w14:paraId="139E5C76" w14:textId="77777777" w:rsidR="009A26A0" w:rsidRDefault="009A26A0" w:rsidP="00596AF5">
            <w:pPr>
              <w:pStyle w:val="TableNText"/>
              <w:rPr>
                <w:lang w:eastAsia="en-AU"/>
              </w:rPr>
            </w:pPr>
            <w:r>
              <w:t>&lt; 6 months</w:t>
            </w:r>
          </w:p>
        </w:tc>
      </w:tr>
    </w:tbl>
    <w:p w14:paraId="185E4396" w14:textId="443C19D0" w:rsidR="009A26A0" w:rsidRPr="009A26A0" w:rsidRDefault="009A26A0" w:rsidP="009A3CD5">
      <w:pPr>
        <w:spacing w:before="240"/>
        <w:rPr>
          <w:rFonts w:ascii="Segoe UI Semibold" w:eastAsia="Times New Roman" w:hAnsi="Segoe UI Semibold" w:cs="Times New Roman"/>
          <w:color w:val="00264D" w:themeColor="background2"/>
          <w:sz w:val="22"/>
          <w:szCs w:val="19"/>
          <w:lang w:eastAsia="en-AU"/>
        </w:rPr>
      </w:pPr>
      <w:r>
        <w:rPr>
          <w:noProof/>
        </w:rPr>
        <mc:AlternateContent>
          <mc:Choice Requires="wps">
            <w:drawing>
              <wp:anchor distT="0" distB="0" distL="114300" distR="114300" simplePos="0" relativeHeight="251658244" behindDoc="1" locked="0" layoutInCell="1" allowOverlap="1" wp14:anchorId="49DC349D" wp14:editId="42CD9DB3">
                <wp:simplePos x="0" y="0"/>
                <wp:positionH relativeFrom="page">
                  <wp:align>left</wp:align>
                </wp:positionH>
                <wp:positionV relativeFrom="margin">
                  <wp:posOffset>-774875</wp:posOffset>
                </wp:positionV>
                <wp:extent cx="7553325" cy="9867600"/>
                <wp:effectExtent l="0" t="0" r="9525" b="635"/>
                <wp:wrapNone/>
                <wp:docPr id="1602228048" name="Rectangle 19"/>
                <wp:cNvGraphicFramePr/>
                <a:graphic xmlns:a="http://schemas.openxmlformats.org/drawingml/2006/main">
                  <a:graphicData uri="http://schemas.microsoft.com/office/word/2010/wordprocessingShape">
                    <wps:wsp>
                      <wps:cNvSpPr/>
                      <wps:spPr>
                        <a:xfrm>
                          <a:off x="0" y="0"/>
                          <a:ext cx="7553325" cy="986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E8F6" id="Rectangle 19" o:spid="_x0000_s1026" style="position:absolute;margin-left:0;margin-top:-61pt;width:594.75pt;height:777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" fillcolor="#e6e6e1 [3208]" stroked="f" strokeweight="2pt">
                <w10:wrap anchorx="page" anchory="margin"/>
              </v:rect>
            </w:pict>
          </mc:Fallback>
        </mc:AlternateContent>
      </w:r>
      <w:r w:rsidRPr="009A26A0">
        <w:rPr>
          <w:rFonts w:ascii="Segoe UI Semibold" w:eastAsia="Times New Roman" w:hAnsi="Segoe UI Semibold" w:cs="Times New Roman"/>
          <w:color w:val="00264D" w:themeColor="background2"/>
          <w:sz w:val="22"/>
          <w:szCs w:val="19"/>
          <w:lang w:eastAsia="en-AU"/>
        </w:rPr>
        <w:t>A note about terminology</w:t>
      </w:r>
    </w:p>
    <w:p w14:paraId="10EFC3F2" w14:textId="77777777" w:rsidR="009A26A0" w:rsidRDefault="009A26A0" w:rsidP="009A26A0">
      <w:pPr>
        <w:pStyle w:val="Bullet"/>
      </w:pPr>
      <w:r>
        <w:t xml:space="preserve">The term </w:t>
      </w:r>
      <w:r w:rsidRPr="00587D60">
        <w:rPr>
          <w:rFonts w:asciiTheme="majorHAnsi" w:hAnsiTheme="majorHAnsi" w:cstheme="majorHAnsi"/>
        </w:rPr>
        <w:t>Australian Government</w:t>
      </w:r>
      <w:r>
        <w:t xml:space="preserve"> is used to collectively refer to the Australian Government, including the Department of Health, Disability and Ageing (the government department responsible for the Medicare Mental Health Kids Hubs).</w:t>
      </w:r>
    </w:p>
    <w:p w14:paraId="593CC240" w14:textId="77777777" w:rsidR="009A26A0" w:rsidRDefault="009A26A0" w:rsidP="009A26A0">
      <w:pPr>
        <w:pStyle w:val="Bullet"/>
      </w:pPr>
      <w:r>
        <w:t xml:space="preserve">The services evaluated in this report are referred to as </w:t>
      </w:r>
      <w:r w:rsidRPr="00587D60">
        <w:rPr>
          <w:rFonts w:asciiTheme="majorHAnsi" w:hAnsiTheme="majorHAnsi" w:cstheme="majorHAnsi"/>
        </w:rPr>
        <w:t>Medicare Mental Health Kids Hubs</w:t>
      </w:r>
      <w:r>
        <w:rPr>
          <w:rFonts w:asciiTheme="majorHAnsi" w:hAnsiTheme="majorHAnsi" w:cstheme="majorHAnsi"/>
        </w:rPr>
        <w:t xml:space="preserve"> Initiative (the Initiative)</w:t>
      </w:r>
      <w:r>
        <w:t xml:space="preserve">. This reflects the current naming and re‑branding from the original Head to Health Kids Initiative, </w:t>
      </w:r>
      <w:r w:rsidRPr="00D254A4">
        <w:t>as part of broader mental health reforms</w:t>
      </w:r>
      <w:r>
        <w:t xml:space="preserve"> and </w:t>
      </w:r>
      <w:r w:rsidRPr="00D254A4">
        <w:t>the national shift to align services with the Medicare brand</w:t>
      </w:r>
      <w:r>
        <w:t>.</w:t>
      </w:r>
    </w:p>
    <w:p w14:paraId="0AF4F8F4" w14:textId="77777777" w:rsidR="009A26A0" w:rsidRDefault="009A26A0" w:rsidP="009A26A0">
      <w:pPr>
        <w:pStyle w:val="Bullet"/>
      </w:pPr>
      <w:r w:rsidRPr="00C60C77">
        <w:rPr>
          <w:rFonts w:asciiTheme="majorHAnsi" w:hAnsiTheme="majorHAnsi" w:cstheme="majorHAnsi"/>
        </w:rPr>
        <w:t xml:space="preserve">The </w:t>
      </w:r>
      <w:r w:rsidRPr="0058586D">
        <w:rPr>
          <w:rFonts w:asciiTheme="majorHAnsi" w:hAnsiTheme="majorHAnsi" w:cstheme="majorHAnsi"/>
        </w:rPr>
        <w:t>National Service Model</w:t>
      </w:r>
      <w:r>
        <w:t xml:space="preserve"> (the Model) outlines the overarching design, principles and core requirements for the Medicare Mental Health Kids Hubs Initiative, at a national level. </w:t>
      </w:r>
      <w:r w:rsidRPr="00C60C77">
        <w:rPr>
          <w:rFonts w:asciiTheme="majorHAnsi" w:hAnsiTheme="majorHAnsi" w:cstheme="majorHAnsi"/>
        </w:rPr>
        <w:t>A</w:t>
      </w:r>
      <w:r w:rsidRPr="003445C7">
        <w:rPr>
          <w:rFonts w:asciiTheme="minorHAnsi" w:hAnsiTheme="minorHAnsi" w:cstheme="minorHAnsi"/>
        </w:rPr>
        <w:t xml:space="preserve"> </w:t>
      </w:r>
      <w:r w:rsidRPr="00710C0C">
        <w:rPr>
          <w:rFonts w:asciiTheme="majorHAnsi" w:hAnsiTheme="majorHAnsi" w:cstheme="majorHAnsi"/>
        </w:rPr>
        <w:t xml:space="preserve">Kids </w:t>
      </w:r>
      <w:r w:rsidRPr="00190F57">
        <w:rPr>
          <w:rFonts w:asciiTheme="majorHAnsi" w:hAnsiTheme="majorHAnsi" w:cstheme="majorHAnsi"/>
        </w:rPr>
        <w:t>Hub</w:t>
      </w:r>
      <w:r>
        <w:t xml:space="preserve"> is an individual, locally tailored service under the </w:t>
      </w:r>
      <w:r w:rsidRPr="00190F57">
        <w:t xml:space="preserve">Medicare Mental Health </w:t>
      </w:r>
      <w:r>
        <w:t>Kids Hubs Initiative with a local service model. A Kids Hub may operate across several locations, as opposed to a single ‘hub’ location. Some Kids Hubs operate under local name variations, for example as ‘Kids Services’ or ‘Child and Wellbeing Locals’.</w:t>
      </w:r>
    </w:p>
    <w:p w14:paraId="72FF6B19" w14:textId="77777777" w:rsidR="009A26A0" w:rsidRDefault="009A26A0" w:rsidP="009A26A0">
      <w:pPr>
        <w:pStyle w:val="Bullet"/>
      </w:pPr>
      <w:r>
        <w:t xml:space="preserve">The term </w:t>
      </w:r>
      <w:r w:rsidRPr="00190F57">
        <w:rPr>
          <w:rFonts w:asciiTheme="majorHAnsi" w:hAnsiTheme="majorHAnsi" w:cstheme="majorHAnsi"/>
        </w:rPr>
        <w:t>family</w:t>
      </w:r>
      <w:r>
        <w:t xml:space="preserve"> is used </w:t>
      </w:r>
      <w:r w:rsidRPr="001C5078">
        <w:t>flexibly</w:t>
      </w:r>
      <w:r>
        <w:t xml:space="preserve"> and inclusively to </w:t>
      </w:r>
      <w:r w:rsidRPr="001C5078">
        <w:t>reflect the diverse caregiving arrangements in children’s lives. It may include parents</w:t>
      </w:r>
      <w:r>
        <w:t xml:space="preserve">, carers and kin, </w:t>
      </w:r>
      <w:r w:rsidRPr="001C5078">
        <w:t>as well as grandparents, non‑biological family members, and other trusted adults who play a primary caregiving or support role. This includes</w:t>
      </w:r>
      <w:r>
        <w:t xml:space="preserve"> extended and culturally specific kinship systems</w:t>
      </w:r>
      <w:r w:rsidRPr="001C5078">
        <w:t>, recognising that family structures vary across communities and contexts</w:t>
      </w:r>
      <w:r>
        <w:t>.</w:t>
      </w:r>
    </w:p>
    <w:p w14:paraId="1360DF9A" w14:textId="16CB3D1F" w:rsidR="006554D1" w:rsidRPr="00C82F86" w:rsidRDefault="006554D1" w:rsidP="00ED5F66">
      <w:r>
        <w:br w:type="page"/>
      </w:r>
    </w:p>
    <w:p w14:paraId="079DF5E0" w14:textId="2586D2D3" w:rsidR="00084448" w:rsidRPr="006B4E9D" w:rsidRDefault="007047C6" w:rsidP="00084448">
      <w:pPr>
        <w:pStyle w:val="Heading1"/>
        <w:rPr>
          <w:color w:val="00264D" w:themeColor="background2"/>
        </w:rPr>
      </w:pPr>
      <w:bookmarkStart w:id="15" w:name="_Ref225864318"/>
      <w:bookmarkStart w:id="16" w:name="_Toc231546962"/>
      <w:r w:rsidRPr="006B4E9D">
        <w:rPr>
          <w:color w:val="00264D" w:themeColor="background2"/>
        </w:rPr>
        <w:t xml:space="preserve">Background </w:t>
      </w:r>
      <w:r w:rsidR="00555757" w:rsidRPr="006B4E9D">
        <w:rPr>
          <w:color w:val="00264D" w:themeColor="background2"/>
        </w:rPr>
        <w:t>to the initiative</w:t>
      </w:r>
      <w:bookmarkEnd w:id="15"/>
      <w:bookmarkEnd w:id="16"/>
    </w:p>
    <w:p w14:paraId="64B57978" w14:textId="4C46DBE9" w:rsidR="006F0474" w:rsidRDefault="006F0474" w:rsidP="00B303A3">
      <w:r>
        <w:t xml:space="preserve">The mental health and wellbeing of children is critical to healthy </w:t>
      </w:r>
      <w:r w:rsidR="002C51C7">
        <w:t xml:space="preserve">child </w:t>
      </w:r>
      <w:r>
        <w:t xml:space="preserve">development and impacts their life outcomes. </w:t>
      </w:r>
      <w:r w:rsidR="00C44B6A" w:rsidRPr="00C44B6A">
        <w:t xml:space="preserve">The Australian Government </w:t>
      </w:r>
      <w:r w:rsidR="00961F5A">
        <w:t>is providing</w:t>
      </w:r>
      <w:r w:rsidR="00C44B6A" w:rsidRPr="00C44B6A">
        <w:t xml:space="preserve"> $84.85 million over four years from 2022-2023 </w:t>
      </w:r>
      <w:r>
        <w:t xml:space="preserve">to work in partnership with states and territories to create a national network of 17 </w:t>
      </w:r>
      <w:r w:rsidR="004D0B1A">
        <w:t xml:space="preserve">Medicare Mental Health (formally </w:t>
      </w:r>
      <w:r w:rsidR="0061554B">
        <w:t>Head to</w:t>
      </w:r>
      <w:r w:rsidR="00637B66">
        <w:t xml:space="preserve"> Health</w:t>
      </w:r>
      <w:r w:rsidR="004D0B1A">
        <w:t>)</w:t>
      </w:r>
      <w:r w:rsidR="009C336B">
        <w:t xml:space="preserve"> </w:t>
      </w:r>
      <w:r>
        <w:t>Kids Hubs</w:t>
      </w:r>
      <w:r w:rsidR="00716330">
        <w:t xml:space="preserve"> </w:t>
      </w:r>
      <w:r>
        <w:t>for children aged 0</w:t>
      </w:r>
      <w:r w:rsidR="007769FB">
        <w:t>-</w:t>
      </w:r>
      <w:r>
        <w:t>12 years, their families</w:t>
      </w:r>
      <w:r w:rsidR="0039530C">
        <w:t>,</w:t>
      </w:r>
      <w:r>
        <w:t xml:space="preserve"> carers</w:t>
      </w:r>
      <w:r w:rsidR="00220E95">
        <w:t xml:space="preserve"> and kin</w:t>
      </w:r>
      <w:r>
        <w:t xml:space="preserve">. The Kids Hubs aim to: </w:t>
      </w:r>
    </w:p>
    <w:p w14:paraId="2101EF99" w14:textId="5D094F30" w:rsidR="006F0474" w:rsidRPr="008E0378" w:rsidRDefault="006F0474" w:rsidP="00112906">
      <w:pPr>
        <w:pStyle w:val="Listnumbered"/>
        <w:numPr>
          <w:ilvl w:val="0"/>
          <w:numId w:val="14"/>
        </w:numPr>
      </w:pPr>
      <w:r w:rsidRPr="008E0378">
        <w:t xml:space="preserve">Provide free and comprehensive </w:t>
      </w:r>
      <w:r w:rsidRPr="00ED2185">
        <w:t xml:space="preserve">secondary level </w:t>
      </w:r>
      <w:r w:rsidRPr="008E0378">
        <w:t>multidisciplinary support and early intervention which support</w:t>
      </w:r>
      <w:r>
        <w:t>s</w:t>
      </w:r>
      <w:r w:rsidRPr="008E0378">
        <w:t xml:space="preserve"> children, their families and carers</w:t>
      </w:r>
      <w:r w:rsidR="0039530C">
        <w:t>,</w:t>
      </w:r>
      <w:r>
        <w:t xml:space="preserve"> with </w:t>
      </w:r>
      <w:r w:rsidRPr="00ED2185">
        <w:t>mild to moderate emerging complexity.</w:t>
      </w:r>
    </w:p>
    <w:p w14:paraId="625195D9" w14:textId="77777777" w:rsidR="006F0474" w:rsidRPr="008E0378" w:rsidRDefault="006F0474" w:rsidP="00C142C4">
      <w:pPr>
        <w:pStyle w:val="Bullet"/>
        <w:numPr>
          <w:ilvl w:val="0"/>
          <w:numId w:val="8"/>
        </w:numPr>
      </w:pPr>
      <w:r w:rsidRPr="008E0378">
        <w:t>Improve early intervention outcomes for children’s mental health and wellbeing.</w:t>
      </w:r>
    </w:p>
    <w:p w14:paraId="6EEE9ACB" w14:textId="480816F0" w:rsidR="006F0474" w:rsidRDefault="006F0474" w:rsidP="00C142C4">
      <w:pPr>
        <w:pStyle w:val="Bullet"/>
        <w:numPr>
          <w:ilvl w:val="0"/>
          <w:numId w:val="8"/>
        </w:numPr>
      </w:pPr>
      <w:r w:rsidRPr="008E0378">
        <w:t>Complement and enhance existing services provided to children, their families</w:t>
      </w:r>
      <w:r w:rsidR="0039530C">
        <w:t>,</w:t>
      </w:r>
      <w:r w:rsidRPr="008E0378">
        <w:t xml:space="preserve"> and carers. </w:t>
      </w:r>
    </w:p>
    <w:p w14:paraId="48421F9C" w14:textId="67999400" w:rsidR="004F57E7" w:rsidRDefault="006F0474" w:rsidP="002849FA">
      <w:r w:rsidRPr="00E31BCE">
        <w:t>The development and implementation of the Kids</w:t>
      </w:r>
      <w:r>
        <w:t xml:space="preserve"> Hub</w:t>
      </w:r>
      <w:r w:rsidRPr="00E31BCE">
        <w:t xml:space="preserve">s </w:t>
      </w:r>
      <w:r>
        <w:t>is outlined in</w:t>
      </w:r>
      <w:r w:rsidRPr="00E31BCE">
        <w:t xml:space="preserve"> bilateral agreements with states and territories under the National Mental Health and Suicide Prevention Agreement</w:t>
      </w:r>
      <w:r w:rsidR="004F57E7">
        <w:t>.</w:t>
      </w:r>
      <w:r w:rsidR="00863AFF">
        <w:rPr>
          <w:rStyle w:val="FootnoteReference"/>
        </w:rPr>
        <w:footnoteReference w:id="4"/>
      </w:r>
    </w:p>
    <w:p w14:paraId="26637BA9" w14:textId="1F2FBCF2" w:rsidR="00E74305" w:rsidRDefault="00E74305" w:rsidP="002849FA">
      <w:r>
        <w:t xml:space="preserve">In 2025, </w:t>
      </w:r>
      <w:r w:rsidR="00DE7743">
        <w:t xml:space="preserve">the Head to Health Kids Initiative </w:t>
      </w:r>
      <w:r w:rsidR="00E02097">
        <w:t xml:space="preserve">(the Initiative) </w:t>
      </w:r>
      <w:r w:rsidR="00DE7743">
        <w:t>was rebrand</w:t>
      </w:r>
      <w:r w:rsidR="000B4323">
        <w:t>ed</w:t>
      </w:r>
      <w:r w:rsidR="00DE7743">
        <w:t xml:space="preserve"> as the Medicare Mental Health Kids Hubs</w:t>
      </w:r>
      <w:r w:rsidR="00EA7754">
        <w:t xml:space="preserve"> </w:t>
      </w:r>
      <w:r w:rsidR="009A7B4F">
        <w:t>(Kids Hubs)</w:t>
      </w:r>
      <w:r w:rsidR="00EA7754">
        <w:t xml:space="preserve"> as part of </w:t>
      </w:r>
      <w:r w:rsidR="00A25021">
        <w:t xml:space="preserve">broader mental health reforms and </w:t>
      </w:r>
      <w:r w:rsidR="00EA7754">
        <w:t>the national shift to align services with the Medicare brand</w:t>
      </w:r>
      <w:r w:rsidR="00DE7743">
        <w:t xml:space="preserve">. </w:t>
      </w:r>
    </w:p>
    <w:p w14:paraId="0914DC26" w14:textId="77777777" w:rsidR="005858BE" w:rsidRDefault="00C3344B" w:rsidP="002849FA">
      <w:r>
        <w:t xml:space="preserve">The Kids Hubs </w:t>
      </w:r>
      <w:r w:rsidRPr="005D1F99">
        <w:t>aim to provide more timely and equitable access to holistic and integrated mental health and wellbeing services for children and families</w:t>
      </w:r>
      <w:r w:rsidR="005858BE">
        <w:t>,</w:t>
      </w:r>
      <w:r w:rsidRPr="005D1F99">
        <w:t xml:space="preserve"> with a focus on prevention and early intervention. The Kids Hubs are intended to operate as a secondary level child mental health and wellbeing service, targeting mild to moderate emerging complexity. </w:t>
      </w:r>
    </w:p>
    <w:p w14:paraId="01E275A0" w14:textId="30CB7A05" w:rsidR="00C3344B" w:rsidRDefault="00C3344B" w:rsidP="002849FA">
      <w:r w:rsidRPr="005D1F99">
        <w:t xml:space="preserve">The Kids Hubs deliver on Action 2.1c of the </w:t>
      </w:r>
      <w:r w:rsidRPr="00127B5A">
        <w:rPr>
          <w:b/>
          <w:bCs/>
        </w:rPr>
        <w:t xml:space="preserve">National Children’s Mental Health and Wellbeing Strategy </w:t>
      </w:r>
      <w:r w:rsidR="002A1955" w:rsidRPr="005D1F99">
        <w:t>(the Strategy)</w:t>
      </w:r>
      <w:r w:rsidRPr="005D1F99">
        <w:t xml:space="preserve"> to “Establish a model of integrated child and family</w:t>
      </w:r>
      <w:r>
        <w:t xml:space="preserve"> care networked across Australia that provides holistic assessment and treatment for children 0-12 years old and their families.”</w:t>
      </w:r>
      <w:r>
        <w:rPr>
          <w:rStyle w:val="FootnoteReference"/>
        </w:rPr>
        <w:footnoteReference w:id="5"/>
      </w:r>
    </w:p>
    <w:p w14:paraId="05332A21" w14:textId="13681DC8" w:rsidR="00CB3155" w:rsidRDefault="00CB3155" w:rsidP="002849FA">
      <w:r w:rsidRPr="00CB3155">
        <w:t>Th</w:t>
      </w:r>
      <w:r w:rsidR="00321A0D">
        <w:t>e Medicare Mental Health Kids</w:t>
      </w:r>
      <w:r w:rsidRPr="00CB3155">
        <w:t xml:space="preserve"> National Service Model (</w:t>
      </w:r>
      <w:r w:rsidR="008032AA">
        <w:t xml:space="preserve">the </w:t>
      </w:r>
      <w:r w:rsidRPr="00CB3155">
        <w:t>Model)</w:t>
      </w:r>
      <w:r w:rsidR="00D03E3E">
        <w:rPr>
          <w:rStyle w:val="FootnoteReference"/>
        </w:rPr>
        <w:footnoteReference w:id="6"/>
      </w:r>
      <w:r w:rsidRPr="00CB3155">
        <w:t xml:space="preserve"> builds on the findings of the </w:t>
      </w:r>
      <w:r w:rsidR="00320FF2">
        <w:t>Strategy</w:t>
      </w:r>
      <w:r w:rsidRPr="00D63774">
        <w:rPr>
          <w:i/>
        </w:rPr>
        <w:t xml:space="preserve">, </w:t>
      </w:r>
      <w:r w:rsidRPr="00A04843">
        <w:rPr>
          <w:b/>
          <w:bCs/>
          <w:iCs/>
        </w:rPr>
        <w:t xml:space="preserve">Mental Health: Productivity Commission: Inquiry Report (2020) </w:t>
      </w:r>
      <w:r w:rsidRPr="00A04843">
        <w:rPr>
          <w:iCs/>
        </w:rPr>
        <w:t>and</w:t>
      </w:r>
      <w:r w:rsidRPr="00A04843">
        <w:rPr>
          <w:b/>
          <w:bCs/>
          <w:iCs/>
        </w:rPr>
        <w:t xml:space="preserve"> the Royal Commission into Victoria’s Mental Health System Final Report (2021).</w:t>
      </w:r>
      <w:r w:rsidRPr="00CB3155">
        <w:t xml:space="preserve"> It draws on a range of national frameworks, policies</w:t>
      </w:r>
      <w:r w:rsidR="008032AA">
        <w:t>,</w:t>
      </w:r>
      <w:r w:rsidRPr="00CB3155">
        <w:t xml:space="preserve"> and plans that guide efforts to improve achievement of optimal health and wellbeing outcomes for children and their families.</w:t>
      </w:r>
      <w:r w:rsidR="00D63774">
        <w:t xml:space="preserve"> This is explored in </w:t>
      </w:r>
      <w:r w:rsidR="002226EF">
        <w:t>Section</w:t>
      </w:r>
      <w:r w:rsidR="00D63774">
        <w:t xml:space="preserve"> </w:t>
      </w:r>
      <w:r w:rsidR="00A20C30">
        <w:fldChar w:fldCharType="begin"/>
      </w:r>
      <w:r w:rsidR="00A20C30">
        <w:instrText xml:space="preserve"> REF _Ref223691809 \r \h </w:instrText>
      </w:r>
      <w:r w:rsidR="00A20C30">
        <w:fldChar w:fldCharType="separate"/>
      </w:r>
      <w:r w:rsidR="009171CF">
        <w:t>0</w:t>
      </w:r>
      <w:r w:rsidR="00A20C30">
        <w:fldChar w:fldCharType="end"/>
      </w:r>
      <w:r w:rsidR="00A20C30">
        <w:t>.</w:t>
      </w:r>
    </w:p>
    <w:p w14:paraId="234036E5" w14:textId="797FD5F6" w:rsidR="00BC0F96" w:rsidRPr="006B4E9D" w:rsidRDefault="007047C6" w:rsidP="00084448">
      <w:pPr>
        <w:pStyle w:val="Heading1"/>
        <w:rPr>
          <w:color w:val="00264D" w:themeColor="background2"/>
        </w:rPr>
      </w:pPr>
      <w:bookmarkStart w:id="17" w:name="_Toc231546963"/>
      <w:r w:rsidRPr="006B4E9D">
        <w:rPr>
          <w:color w:val="00264D" w:themeColor="background2"/>
        </w:rPr>
        <w:t>About the national e</w:t>
      </w:r>
      <w:r w:rsidR="00084448" w:rsidRPr="006B4E9D">
        <w:rPr>
          <w:color w:val="00264D" w:themeColor="background2"/>
        </w:rPr>
        <w:t>valuation</w:t>
      </w:r>
      <w:bookmarkEnd w:id="17"/>
      <w:r w:rsidR="00084448" w:rsidRPr="006B4E9D">
        <w:rPr>
          <w:color w:val="00264D" w:themeColor="background2"/>
        </w:rPr>
        <w:t xml:space="preserve"> </w:t>
      </w:r>
    </w:p>
    <w:p w14:paraId="755D5AF7" w14:textId="6167DC81" w:rsidR="007047C6" w:rsidRDefault="007047C6" w:rsidP="007047C6">
      <w:pPr>
        <w:pStyle w:val="Heading2"/>
      </w:pPr>
      <w:bookmarkStart w:id="18" w:name="_Toc223713736"/>
      <w:bookmarkStart w:id="19" w:name="_Toc226037103"/>
      <w:bookmarkStart w:id="20" w:name="_Toc226041119"/>
      <w:bookmarkStart w:id="21" w:name="_Toc231546964"/>
      <w:r>
        <w:t xml:space="preserve">Purpose of the </w:t>
      </w:r>
      <w:r w:rsidR="0064177E">
        <w:t>E</w:t>
      </w:r>
      <w:r>
        <w:t>valuation</w:t>
      </w:r>
      <w:bookmarkEnd w:id="18"/>
      <w:bookmarkEnd w:id="19"/>
      <w:bookmarkEnd w:id="20"/>
      <w:bookmarkEnd w:id="21"/>
    </w:p>
    <w:p w14:paraId="5020DBAA" w14:textId="4125979D" w:rsidR="000F1DE1" w:rsidRDefault="000F1DE1" w:rsidP="000F1DE1">
      <w:r>
        <w:t>T</w:t>
      </w:r>
      <w:r w:rsidRPr="000A393E">
        <w:t xml:space="preserve">he Department </w:t>
      </w:r>
      <w:r w:rsidR="00D11AE7">
        <w:t xml:space="preserve">of Health, Disability and </w:t>
      </w:r>
      <w:r w:rsidR="005E35C8">
        <w:t>Ageing</w:t>
      </w:r>
      <w:r w:rsidR="00D11AE7">
        <w:t xml:space="preserve"> (the Department)</w:t>
      </w:r>
      <w:r w:rsidRPr="000A393E">
        <w:t xml:space="preserve"> has engaged Nous</w:t>
      </w:r>
      <w:r>
        <w:t xml:space="preserve"> </w:t>
      </w:r>
      <w:r w:rsidR="00D11AE7">
        <w:t>Group (Nous)</w:t>
      </w:r>
      <w:r>
        <w:t xml:space="preserve"> </w:t>
      </w:r>
      <w:r w:rsidRPr="000A393E">
        <w:t xml:space="preserve">to evaluate </w:t>
      </w:r>
      <w:r w:rsidR="0064177E">
        <w:t xml:space="preserve">(the Evaluation) </w:t>
      </w:r>
      <w:r w:rsidRPr="000A393E">
        <w:t xml:space="preserve">the </w:t>
      </w:r>
      <w:r w:rsidR="00F30080">
        <w:t>implementation</w:t>
      </w:r>
      <w:r>
        <w:t xml:space="preserve"> of the </w:t>
      </w:r>
      <w:r w:rsidRPr="000A393E">
        <w:t xml:space="preserve">national network of </w:t>
      </w:r>
      <w:r>
        <w:t xml:space="preserve">Kids Hubs between November 2023 and April 2026. Evidence from the </w:t>
      </w:r>
      <w:r w:rsidR="0045672F">
        <w:t>E</w:t>
      </w:r>
      <w:r>
        <w:t>valuation will inform:</w:t>
      </w:r>
    </w:p>
    <w:p w14:paraId="1797E539" w14:textId="5B451FE5" w:rsidR="000F1DE1" w:rsidRPr="0095205A" w:rsidRDefault="000F1DE1" w:rsidP="0095205A">
      <w:pPr>
        <w:pStyle w:val="Bullet"/>
      </w:pPr>
      <w:r w:rsidRPr="0095205A">
        <w:t xml:space="preserve">An understanding of the extent to which the Kids Hubs meet the intended outcomes and </w:t>
      </w:r>
      <w:r w:rsidR="00B279DE" w:rsidRPr="0095205A">
        <w:t>aim</w:t>
      </w:r>
      <w:r w:rsidRPr="0095205A">
        <w:t xml:space="preserve"> of the Strategy and the Model (at this stage of implementation, the </w:t>
      </w:r>
      <w:r w:rsidR="008B2D52" w:rsidRPr="0095205A">
        <w:t>E</w:t>
      </w:r>
      <w:r w:rsidRPr="0095205A">
        <w:t>valuation will only measure early indicators of progress towards the outcomes and some immediate outcome</w:t>
      </w:r>
      <w:r w:rsidR="00944143" w:rsidRPr="0095205A">
        <w:t>s</w:t>
      </w:r>
      <w:r w:rsidRPr="0095205A">
        <w:t>).</w:t>
      </w:r>
    </w:p>
    <w:p w14:paraId="394174BA" w14:textId="7DA017B5" w:rsidR="000F1DE1" w:rsidRPr="0095205A" w:rsidRDefault="000F1DE1" w:rsidP="0095205A">
      <w:pPr>
        <w:pStyle w:val="Bullet"/>
      </w:pPr>
      <w:r w:rsidRPr="0095205A">
        <w:t>An evidence</w:t>
      </w:r>
      <w:r w:rsidR="00057C58" w:rsidRPr="0095205A">
        <w:t>-</w:t>
      </w:r>
      <w:r w:rsidRPr="0095205A">
        <w:t xml:space="preserve">base that outlines what works for whom and how, to support the continuous improvement of the Initiative. </w:t>
      </w:r>
    </w:p>
    <w:p w14:paraId="1F27E62E" w14:textId="3A9EF748" w:rsidR="000F1DE1" w:rsidRPr="0095205A" w:rsidRDefault="000F1DE1" w:rsidP="0095205A">
      <w:pPr>
        <w:pStyle w:val="Bullet"/>
      </w:pPr>
      <w:r w:rsidRPr="0095205A">
        <w:t>An understanding of the extent to which the Department’s approach to the funding and governance of the Kids Hubs in partnership with the states, territories</w:t>
      </w:r>
      <w:r w:rsidR="007A0576" w:rsidRPr="0095205A">
        <w:t>,</w:t>
      </w:r>
      <w:r w:rsidRPr="0095205A">
        <w:t xml:space="preserve"> and Primary Health Networks (PHNs) is fit for purpose in supporting integrated mental health service delivery.  </w:t>
      </w:r>
    </w:p>
    <w:p w14:paraId="58B627AF" w14:textId="1C105200" w:rsidR="000F1DE1" w:rsidRPr="0095205A" w:rsidRDefault="000F1DE1" w:rsidP="0095205A">
      <w:pPr>
        <w:pStyle w:val="Bullet"/>
      </w:pPr>
      <w:r w:rsidRPr="0095205A">
        <w:t>Future decision</w:t>
      </w:r>
      <w:r w:rsidR="007A0576" w:rsidRPr="0095205A">
        <w:t>-</w:t>
      </w:r>
      <w:r w:rsidRPr="0095205A">
        <w:t xml:space="preserve">making about the Kids Hub’s model of care and </w:t>
      </w:r>
      <w:r w:rsidR="00D237BD" w:rsidRPr="0095205A">
        <w:t xml:space="preserve">the </w:t>
      </w:r>
      <w:r w:rsidRPr="0095205A">
        <w:t xml:space="preserve">funding </w:t>
      </w:r>
      <w:r w:rsidR="00D237BD" w:rsidRPr="0095205A">
        <w:t>model, and other related policy including Thriving Kids</w:t>
      </w:r>
      <w:r w:rsidRPr="0095205A">
        <w:t>.</w:t>
      </w:r>
    </w:p>
    <w:p w14:paraId="09C8B4C9" w14:textId="1FFE6290" w:rsidR="001D04A0" w:rsidRPr="001D04A0" w:rsidRDefault="007047C6" w:rsidP="001D04A0">
      <w:pPr>
        <w:pStyle w:val="Heading2"/>
      </w:pPr>
      <w:bookmarkStart w:id="22" w:name="_Toc223713737"/>
      <w:bookmarkStart w:id="23" w:name="_Toc226037104"/>
      <w:bookmarkStart w:id="24" w:name="_Toc226041120"/>
      <w:bookmarkStart w:id="25" w:name="_Toc231546965"/>
      <w:r>
        <w:t>Governance</w:t>
      </w:r>
      <w:bookmarkEnd w:id="22"/>
      <w:bookmarkEnd w:id="23"/>
      <w:bookmarkEnd w:id="24"/>
      <w:bookmarkEnd w:id="25"/>
      <w:r w:rsidR="001D04A0">
        <w:t xml:space="preserve"> </w:t>
      </w:r>
    </w:p>
    <w:p w14:paraId="66D3F8B0" w14:textId="2ECE38D8" w:rsidR="00D11AE7" w:rsidRDefault="00D11AE7" w:rsidP="00D11AE7">
      <w:pPr>
        <w:rPr>
          <w:lang w:eastAsia="en-AU"/>
        </w:rPr>
      </w:pPr>
      <w:r w:rsidRPr="7BEC58CD">
        <w:rPr>
          <w:lang w:eastAsia="en-AU"/>
        </w:rPr>
        <w:t>Nous engage</w:t>
      </w:r>
      <w:r>
        <w:rPr>
          <w:lang w:eastAsia="en-AU"/>
        </w:rPr>
        <w:t>d</w:t>
      </w:r>
      <w:r w:rsidRPr="7BEC58CD">
        <w:rPr>
          <w:lang w:eastAsia="en-AU"/>
        </w:rPr>
        <w:t xml:space="preserve"> with the Department, the Evaluation Advisory Group</w:t>
      </w:r>
      <w:r w:rsidR="007A0576">
        <w:rPr>
          <w:lang w:eastAsia="en-AU"/>
        </w:rPr>
        <w:t>,</w:t>
      </w:r>
      <w:r w:rsidRPr="7BEC58CD">
        <w:rPr>
          <w:lang w:eastAsia="en-AU"/>
        </w:rPr>
        <w:t xml:space="preserve"> and the National Community of Practice </w:t>
      </w:r>
      <w:r w:rsidR="0086681A">
        <w:rPr>
          <w:lang w:eastAsia="en-AU"/>
        </w:rPr>
        <w:t>across the Evaluation period</w:t>
      </w:r>
      <w:r w:rsidRPr="7BEC58CD">
        <w:rPr>
          <w:lang w:eastAsia="en-AU"/>
        </w:rPr>
        <w:t xml:space="preserve"> through scheduled meetings</w:t>
      </w:r>
      <w:r w:rsidR="00B20189">
        <w:rPr>
          <w:lang w:eastAsia="en-AU"/>
        </w:rPr>
        <w:t xml:space="preserve"> to design the approach to </w:t>
      </w:r>
      <w:r w:rsidR="00FB4EB7">
        <w:rPr>
          <w:lang w:eastAsia="en-AU"/>
        </w:rPr>
        <w:t xml:space="preserve">the </w:t>
      </w:r>
      <w:r w:rsidR="00B20189">
        <w:rPr>
          <w:lang w:eastAsia="en-AU"/>
        </w:rPr>
        <w:t xml:space="preserve">collection and </w:t>
      </w:r>
      <w:r w:rsidR="0084702F">
        <w:rPr>
          <w:lang w:eastAsia="en-AU"/>
        </w:rPr>
        <w:t xml:space="preserve">sharing of </w:t>
      </w:r>
      <w:r w:rsidR="005E70D0">
        <w:rPr>
          <w:lang w:eastAsia="en-AU"/>
        </w:rPr>
        <w:t>data and</w:t>
      </w:r>
      <w:r w:rsidR="00B20189">
        <w:rPr>
          <w:lang w:eastAsia="en-AU"/>
        </w:rPr>
        <w:t xml:space="preserve"> contextualise findings. </w:t>
      </w:r>
    </w:p>
    <w:p w14:paraId="6CF8543F" w14:textId="77777777" w:rsidR="00D11AE7" w:rsidRPr="00BB0020" w:rsidRDefault="00D11AE7" w:rsidP="002849FA">
      <w:pPr>
        <w:rPr>
          <w:rFonts w:asciiTheme="majorHAnsi" w:hAnsiTheme="majorHAnsi" w:cstheme="majorHAnsi"/>
          <w:lang w:eastAsia="en-AU"/>
        </w:rPr>
      </w:pPr>
      <w:r w:rsidRPr="00BB0020">
        <w:rPr>
          <w:rFonts w:asciiTheme="majorHAnsi" w:hAnsiTheme="majorHAnsi" w:cstheme="majorHAnsi"/>
          <w:lang w:eastAsia="en-AU"/>
        </w:rPr>
        <w:t xml:space="preserve">Evaluation Advisory Group </w:t>
      </w:r>
    </w:p>
    <w:p w14:paraId="56B95396" w14:textId="38677B2E" w:rsidR="00D11AE7" w:rsidRDefault="00D11AE7" w:rsidP="002849FA">
      <w:pPr>
        <w:rPr>
          <w:lang w:eastAsia="en-AU"/>
        </w:rPr>
      </w:pPr>
      <w:r>
        <w:rPr>
          <w:lang w:eastAsia="en-AU"/>
        </w:rPr>
        <w:t xml:space="preserve">The </w:t>
      </w:r>
      <w:r w:rsidRPr="00E365E1">
        <w:rPr>
          <w:lang w:eastAsia="en-AU"/>
        </w:rPr>
        <w:t xml:space="preserve">Evaluation Advisory Group (EAG) </w:t>
      </w:r>
      <w:r>
        <w:rPr>
          <w:lang w:eastAsia="en-AU"/>
        </w:rPr>
        <w:t>is responsible for providing oversight, guidance</w:t>
      </w:r>
      <w:r w:rsidRPr="00F7438F">
        <w:rPr>
          <w:lang w:eastAsia="en-AU"/>
        </w:rPr>
        <w:t>,</w:t>
      </w:r>
      <w:r>
        <w:rPr>
          <w:lang w:eastAsia="en-AU"/>
        </w:rPr>
        <w:t xml:space="preserve"> and advice for </w:t>
      </w:r>
      <w:r w:rsidRPr="00E365E1">
        <w:rPr>
          <w:lang w:eastAsia="en-AU"/>
        </w:rPr>
        <w:t xml:space="preserve">the </w:t>
      </w:r>
      <w:r w:rsidR="001475A6">
        <w:rPr>
          <w:lang w:eastAsia="en-AU"/>
        </w:rPr>
        <w:t>E</w:t>
      </w:r>
      <w:r w:rsidRPr="00E365E1">
        <w:rPr>
          <w:lang w:eastAsia="en-AU"/>
        </w:rPr>
        <w:t>valuation</w:t>
      </w:r>
      <w:r>
        <w:rPr>
          <w:lang w:eastAsia="en-AU"/>
        </w:rPr>
        <w:t xml:space="preserve">. The EAG is chaired by Matthew Short </w:t>
      </w:r>
      <w:r w:rsidR="00463E76">
        <w:rPr>
          <w:lang w:eastAsia="en-AU"/>
        </w:rPr>
        <w:t>(</w:t>
      </w:r>
      <w:r w:rsidR="00263D8F">
        <w:rPr>
          <w:lang w:eastAsia="en-AU"/>
        </w:rPr>
        <w:t xml:space="preserve">former </w:t>
      </w:r>
      <w:r w:rsidR="007C6E5D" w:rsidRPr="007C6E5D">
        <w:rPr>
          <w:lang w:eastAsia="en-AU"/>
        </w:rPr>
        <w:t xml:space="preserve">Assistant Secretary </w:t>
      </w:r>
      <w:r w:rsidR="00384B32">
        <w:rPr>
          <w:lang w:eastAsia="en-AU"/>
        </w:rPr>
        <w:t>–</w:t>
      </w:r>
      <w:r w:rsidR="007C6E5D" w:rsidRPr="007C6E5D">
        <w:rPr>
          <w:lang w:eastAsia="en-AU"/>
        </w:rPr>
        <w:t xml:space="preserve"> Child, Youth and Priority Populations Branch</w:t>
      </w:r>
      <w:r>
        <w:rPr>
          <w:lang w:eastAsia="en-AU"/>
        </w:rPr>
        <w:t xml:space="preserve">) and Dr </w:t>
      </w:r>
      <w:r w:rsidR="00216AE4">
        <w:rPr>
          <w:lang w:eastAsia="en-AU"/>
        </w:rPr>
        <w:t>Sophie Davison</w:t>
      </w:r>
      <w:r>
        <w:rPr>
          <w:lang w:eastAsia="en-AU"/>
        </w:rPr>
        <w:t xml:space="preserve"> (</w:t>
      </w:r>
      <w:r w:rsidR="009F714D">
        <w:rPr>
          <w:lang w:eastAsia="en-AU"/>
        </w:rPr>
        <w:t xml:space="preserve">Australian Government’s </w:t>
      </w:r>
      <w:r w:rsidR="00216AE4">
        <w:rPr>
          <w:lang w:eastAsia="en-AU"/>
        </w:rPr>
        <w:t>Chief Psychiatrist</w:t>
      </w:r>
      <w:r>
        <w:rPr>
          <w:lang w:eastAsia="en-AU"/>
        </w:rPr>
        <w:t xml:space="preserve">) </w:t>
      </w:r>
      <w:r w:rsidRPr="002910E6">
        <w:rPr>
          <w:lang w:eastAsia="en-AU"/>
        </w:rPr>
        <w:t>and include</w:t>
      </w:r>
      <w:r>
        <w:rPr>
          <w:lang w:eastAsia="en-AU"/>
        </w:rPr>
        <w:t xml:space="preserve">s </w:t>
      </w:r>
      <w:r w:rsidRPr="002910E6">
        <w:rPr>
          <w:lang w:eastAsia="en-AU"/>
        </w:rPr>
        <w:t xml:space="preserve">a mix of </w:t>
      </w:r>
      <w:r w:rsidR="00FA5DAF">
        <w:rPr>
          <w:lang w:eastAsia="en-AU"/>
        </w:rPr>
        <w:t xml:space="preserve">sector experts, </w:t>
      </w:r>
      <w:r w:rsidRPr="002910E6">
        <w:rPr>
          <w:lang w:eastAsia="en-AU"/>
        </w:rPr>
        <w:t>representatives</w:t>
      </w:r>
      <w:r w:rsidR="00FA5DAF">
        <w:rPr>
          <w:lang w:eastAsia="en-AU"/>
        </w:rPr>
        <w:t xml:space="preserve"> </w:t>
      </w:r>
      <w:r w:rsidRPr="002910E6">
        <w:rPr>
          <w:lang w:eastAsia="en-AU"/>
        </w:rPr>
        <w:t xml:space="preserve">from jurisdictions and </w:t>
      </w:r>
      <w:r w:rsidR="00D14FAA">
        <w:rPr>
          <w:lang w:eastAsia="en-AU"/>
        </w:rPr>
        <w:t>service</w:t>
      </w:r>
      <w:r w:rsidRPr="002910E6">
        <w:rPr>
          <w:lang w:eastAsia="en-AU"/>
        </w:rPr>
        <w:t xml:space="preserve"> providers </w:t>
      </w:r>
      <w:r w:rsidR="00FA5DAF">
        <w:rPr>
          <w:lang w:eastAsia="en-AU"/>
        </w:rPr>
        <w:t>of</w:t>
      </w:r>
      <w:r w:rsidRPr="002910E6">
        <w:rPr>
          <w:lang w:eastAsia="en-AU"/>
        </w:rPr>
        <w:t xml:space="preserve"> the </w:t>
      </w:r>
      <w:r w:rsidR="00216AE4">
        <w:rPr>
          <w:lang w:eastAsia="en-AU"/>
        </w:rPr>
        <w:t>Kids</w:t>
      </w:r>
      <w:r w:rsidRPr="002910E6">
        <w:rPr>
          <w:lang w:eastAsia="en-AU"/>
        </w:rPr>
        <w:t xml:space="preserve"> Hubs, </w:t>
      </w:r>
      <w:r w:rsidR="005F3586">
        <w:rPr>
          <w:lang w:eastAsia="en-AU"/>
        </w:rPr>
        <w:t>lived-experience</w:t>
      </w:r>
      <w:r w:rsidR="00FA5DAF">
        <w:rPr>
          <w:lang w:eastAsia="en-AU"/>
        </w:rPr>
        <w:t xml:space="preserve"> representatives</w:t>
      </w:r>
      <w:r w:rsidRPr="002910E6">
        <w:rPr>
          <w:lang w:eastAsia="en-AU"/>
        </w:rPr>
        <w:t>, Aboriginal and</w:t>
      </w:r>
      <w:r w:rsidR="00720012">
        <w:rPr>
          <w:lang w:eastAsia="en-AU"/>
        </w:rPr>
        <w:t>/or</w:t>
      </w:r>
      <w:r w:rsidRPr="002910E6">
        <w:rPr>
          <w:lang w:eastAsia="en-AU"/>
        </w:rPr>
        <w:t xml:space="preserve"> Torres Strait Islander representation</w:t>
      </w:r>
      <w:r w:rsidR="004F44B8">
        <w:rPr>
          <w:lang w:eastAsia="en-AU"/>
        </w:rPr>
        <w:t>,</w:t>
      </w:r>
      <w:r w:rsidRPr="002910E6">
        <w:rPr>
          <w:lang w:eastAsia="en-AU"/>
        </w:rPr>
        <w:t xml:space="preserve"> </w:t>
      </w:r>
      <w:r w:rsidR="00D14FAA">
        <w:rPr>
          <w:lang w:eastAsia="en-AU"/>
        </w:rPr>
        <w:t>and</w:t>
      </w:r>
      <w:r w:rsidRPr="002910E6">
        <w:rPr>
          <w:lang w:eastAsia="en-AU"/>
        </w:rPr>
        <w:t xml:space="preserve"> other representatives from the Department.</w:t>
      </w:r>
      <w:r>
        <w:rPr>
          <w:lang w:eastAsia="en-AU"/>
        </w:rPr>
        <w:t xml:space="preserve"> </w:t>
      </w:r>
      <w:r w:rsidR="00216AE4">
        <w:rPr>
          <w:lang w:eastAsia="en-AU"/>
        </w:rPr>
        <w:t>T</w:t>
      </w:r>
      <w:r w:rsidRPr="00E365E1">
        <w:rPr>
          <w:lang w:eastAsia="en-AU"/>
        </w:rPr>
        <w:t xml:space="preserve">he EAG </w:t>
      </w:r>
      <w:r w:rsidR="00D14FAA">
        <w:rPr>
          <w:lang w:eastAsia="en-AU"/>
        </w:rPr>
        <w:t>met</w:t>
      </w:r>
      <w:r w:rsidRPr="00E365E1">
        <w:rPr>
          <w:lang w:eastAsia="en-AU"/>
        </w:rPr>
        <w:t xml:space="preserve"> </w:t>
      </w:r>
      <w:r w:rsidR="00626FBF">
        <w:rPr>
          <w:lang w:eastAsia="en-AU"/>
        </w:rPr>
        <w:t>nine</w:t>
      </w:r>
      <w:r w:rsidRPr="00E365E1">
        <w:rPr>
          <w:lang w:eastAsia="en-AU"/>
        </w:rPr>
        <w:t xml:space="preserve"> times</w:t>
      </w:r>
      <w:r w:rsidR="00626FBF">
        <w:rPr>
          <w:lang w:eastAsia="en-AU"/>
        </w:rPr>
        <w:t xml:space="preserve"> over the course of the </w:t>
      </w:r>
      <w:r w:rsidR="00CE791E">
        <w:rPr>
          <w:lang w:eastAsia="en-AU"/>
        </w:rPr>
        <w:t>E</w:t>
      </w:r>
      <w:r w:rsidR="00626FBF">
        <w:rPr>
          <w:lang w:eastAsia="en-AU"/>
        </w:rPr>
        <w:t>valuation</w:t>
      </w:r>
      <w:r w:rsidRPr="00E365E1">
        <w:rPr>
          <w:lang w:eastAsia="en-AU"/>
        </w:rPr>
        <w:t xml:space="preserve"> to provide advice on aspects of evaluation design, methodology, and </w:t>
      </w:r>
      <w:r>
        <w:rPr>
          <w:lang w:eastAsia="en-AU"/>
        </w:rPr>
        <w:t xml:space="preserve">the </w:t>
      </w:r>
      <w:r w:rsidRPr="00E365E1">
        <w:rPr>
          <w:lang w:eastAsia="en-AU"/>
        </w:rPr>
        <w:t>interpretation of findings.</w:t>
      </w:r>
    </w:p>
    <w:p w14:paraId="1EC8830D" w14:textId="77777777" w:rsidR="00D11AE7" w:rsidRPr="00C04E37" w:rsidRDefault="00D11AE7" w:rsidP="002849FA">
      <w:pPr>
        <w:rPr>
          <w:rFonts w:asciiTheme="majorHAnsi" w:hAnsiTheme="majorHAnsi" w:cstheme="majorHAnsi"/>
          <w:lang w:eastAsia="en-AU"/>
        </w:rPr>
      </w:pPr>
      <w:r w:rsidRPr="00C04E37">
        <w:rPr>
          <w:rFonts w:asciiTheme="majorHAnsi" w:hAnsiTheme="majorHAnsi" w:cstheme="majorHAnsi"/>
          <w:lang w:eastAsia="en-AU"/>
        </w:rPr>
        <w:t>National Community of Practice</w:t>
      </w:r>
    </w:p>
    <w:p w14:paraId="0D58503C" w14:textId="1AF3233A" w:rsidR="00D11AE7" w:rsidRDefault="00D11AE7" w:rsidP="002849FA">
      <w:pPr>
        <w:rPr>
          <w:lang w:eastAsia="en-AU"/>
        </w:rPr>
      </w:pPr>
      <w:r>
        <w:rPr>
          <w:lang w:eastAsia="en-AU"/>
        </w:rPr>
        <w:t xml:space="preserve">The National Community of Practice (CoP) has </w:t>
      </w:r>
      <w:r w:rsidRPr="00306FB4">
        <w:rPr>
          <w:lang w:eastAsia="en-AU"/>
        </w:rPr>
        <w:t xml:space="preserve">representatives from each </w:t>
      </w:r>
      <w:r w:rsidRPr="00F7438F">
        <w:rPr>
          <w:lang w:eastAsia="en-AU"/>
        </w:rPr>
        <w:t>state</w:t>
      </w:r>
      <w:r w:rsidRPr="00306FB4">
        <w:rPr>
          <w:lang w:eastAsia="en-AU"/>
        </w:rPr>
        <w:t xml:space="preserve"> and </w:t>
      </w:r>
      <w:r>
        <w:rPr>
          <w:lang w:eastAsia="en-AU"/>
        </w:rPr>
        <w:t>t</w:t>
      </w:r>
      <w:r w:rsidRPr="00306FB4">
        <w:rPr>
          <w:lang w:eastAsia="en-AU"/>
        </w:rPr>
        <w:t>erritor</w:t>
      </w:r>
      <w:r>
        <w:rPr>
          <w:lang w:eastAsia="en-AU"/>
        </w:rPr>
        <w:t xml:space="preserve">y </w:t>
      </w:r>
      <w:r w:rsidRPr="00306FB4">
        <w:rPr>
          <w:lang w:eastAsia="en-AU"/>
        </w:rPr>
        <w:t xml:space="preserve">as well as </w:t>
      </w:r>
      <w:r w:rsidR="00D14FAA">
        <w:rPr>
          <w:lang w:eastAsia="en-AU"/>
        </w:rPr>
        <w:t>service</w:t>
      </w:r>
      <w:r w:rsidRPr="00306FB4">
        <w:rPr>
          <w:lang w:eastAsia="en-AU"/>
        </w:rPr>
        <w:t xml:space="preserve"> providers</w:t>
      </w:r>
      <w:r w:rsidR="00D14FAA">
        <w:rPr>
          <w:lang w:eastAsia="en-AU"/>
        </w:rPr>
        <w:t>. Service</w:t>
      </w:r>
      <w:r>
        <w:rPr>
          <w:lang w:eastAsia="en-AU"/>
        </w:rPr>
        <w:t xml:space="preserve"> providers </w:t>
      </w:r>
      <w:r w:rsidRPr="002671C8">
        <w:rPr>
          <w:lang w:eastAsia="en-AU"/>
        </w:rPr>
        <w:t>attend</w:t>
      </w:r>
      <w:r>
        <w:rPr>
          <w:lang w:eastAsia="en-AU"/>
        </w:rPr>
        <w:t xml:space="preserve"> </w:t>
      </w:r>
      <w:r w:rsidRPr="002671C8">
        <w:rPr>
          <w:lang w:eastAsia="en-AU"/>
        </w:rPr>
        <w:t xml:space="preserve">meetings at the discretion of </w:t>
      </w:r>
      <w:r>
        <w:rPr>
          <w:lang w:eastAsia="en-AU"/>
        </w:rPr>
        <w:t>s</w:t>
      </w:r>
      <w:r w:rsidRPr="002671C8">
        <w:rPr>
          <w:lang w:eastAsia="en-AU"/>
        </w:rPr>
        <w:t>tate</w:t>
      </w:r>
      <w:r>
        <w:rPr>
          <w:lang w:eastAsia="en-AU"/>
        </w:rPr>
        <w:t xml:space="preserve"> and t</w:t>
      </w:r>
      <w:r w:rsidRPr="002671C8">
        <w:rPr>
          <w:lang w:eastAsia="en-AU"/>
        </w:rPr>
        <w:t>erritory project leads based on the agenda</w:t>
      </w:r>
      <w:r>
        <w:rPr>
          <w:lang w:eastAsia="en-AU"/>
        </w:rPr>
        <w:t>.</w:t>
      </w:r>
      <w:r w:rsidRPr="00306FB4">
        <w:rPr>
          <w:lang w:eastAsia="en-AU"/>
        </w:rPr>
        <w:t xml:space="preserve"> Th</w:t>
      </w:r>
      <w:r>
        <w:rPr>
          <w:lang w:eastAsia="en-AU"/>
        </w:rPr>
        <w:t>e</w:t>
      </w:r>
      <w:r w:rsidRPr="00306FB4">
        <w:rPr>
          <w:lang w:eastAsia="en-AU"/>
        </w:rPr>
        <w:t xml:space="preserve"> </w:t>
      </w:r>
      <w:r w:rsidR="00347059">
        <w:rPr>
          <w:lang w:eastAsia="en-AU"/>
        </w:rPr>
        <w:t>CoP</w:t>
      </w:r>
      <w:r w:rsidRPr="00306FB4">
        <w:rPr>
          <w:lang w:eastAsia="en-AU"/>
        </w:rPr>
        <w:t xml:space="preserve"> is largely comprised of policy and clinical stakeholders</w:t>
      </w:r>
      <w:r w:rsidR="006566BD">
        <w:rPr>
          <w:lang w:eastAsia="en-AU"/>
        </w:rPr>
        <w:t xml:space="preserve">. The CoP </w:t>
      </w:r>
      <w:r w:rsidR="00007A02">
        <w:rPr>
          <w:lang w:eastAsia="en-AU"/>
        </w:rPr>
        <w:t>has met several times since its establishment</w:t>
      </w:r>
      <w:r w:rsidRPr="00306FB4">
        <w:rPr>
          <w:lang w:eastAsia="en-AU"/>
        </w:rPr>
        <w:t xml:space="preserve"> and </w:t>
      </w:r>
      <w:r w:rsidR="00A917D1">
        <w:rPr>
          <w:lang w:eastAsia="en-AU"/>
        </w:rPr>
        <w:t>was</w:t>
      </w:r>
      <w:r w:rsidR="009E7946">
        <w:rPr>
          <w:lang w:eastAsia="en-AU"/>
        </w:rPr>
        <w:t xml:space="preserve"> </w:t>
      </w:r>
      <w:r w:rsidR="006566BD">
        <w:rPr>
          <w:lang w:eastAsia="en-AU"/>
        </w:rPr>
        <w:t xml:space="preserve">formally </w:t>
      </w:r>
      <w:r w:rsidR="009E7946">
        <w:rPr>
          <w:lang w:eastAsia="en-AU"/>
        </w:rPr>
        <w:t xml:space="preserve">engaged three times </w:t>
      </w:r>
      <w:r w:rsidR="00347059">
        <w:rPr>
          <w:lang w:eastAsia="en-AU"/>
        </w:rPr>
        <w:t>during</w:t>
      </w:r>
      <w:r w:rsidR="009E7946">
        <w:rPr>
          <w:lang w:eastAsia="en-AU"/>
        </w:rPr>
        <w:t xml:space="preserve"> the </w:t>
      </w:r>
      <w:r w:rsidR="00347059">
        <w:rPr>
          <w:lang w:eastAsia="en-AU"/>
        </w:rPr>
        <w:t>E</w:t>
      </w:r>
      <w:r w:rsidR="009E7946">
        <w:rPr>
          <w:lang w:eastAsia="en-AU"/>
        </w:rPr>
        <w:t>valuation</w:t>
      </w:r>
      <w:r w:rsidRPr="00306FB4">
        <w:rPr>
          <w:lang w:eastAsia="en-AU"/>
        </w:rPr>
        <w:t>.</w:t>
      </w:r>
      <w:r>
        <w:rPr>
          <w:lang w:eastAsia="en-AU"/>
        </w:rPr>
        <w:t xml:space="preserve"> They </w:t>
      </w:r>
      <w:r w:rsidR="00A917D1">
        <w:rPr>
          <w:lang w:eastAsia="en-AU"/>
        </w:rPr>
        <w:t>have</w:t>
      </w:r>
      <w:r>
        <w:rPr>
          <w:lang w:eastAsia="en-AU"/>
        </w:rPr>
        <w:t xml:space="preserve"> support</w:t>
      </w:r>
      <w:r w:rsidR="00A917D1">
        <w:rPr>
          <w:lang w:eastAsia="en-AU"/>
        </w:rPr>
        <w:t>ed</w:t>
      </w:r>
      <w:r>
        <w:rPr>
          <w:lang w:eastAsia="en-AU"/>
        </w:rPr>
        <w:t xml:space="preserve"> the </w:t>
      </w:r>
      <w:r w:rsidR="00347059">
        <w:rPr>
          <w:lang w:eastAsia="en-AU"/>
        </w:rPr>
        <w:t>E</w:t>
      </w:r>
      <w:r>
        <w:rPr>
          <w:lang w:eastAsia="en-AU"/>
        </w:rPr>
        <w:t>valuation by:</w:t>
      </w:r>
    </w:p>
    <w:p w14:paraId="100ABE5B" w14:textId="644D2E4D" w:rsidR="00D11AE7" w:rsidRDefault="00AD3FF4" w:rsidP="00D11AE7">
      <w:pPr>
        <w:pStyle w:val="Bullet"/>
        <w:spacing w:line="240" w:lineRule="auto"/>
      </w:pPr>
      <w:r>
        <w:t>i</w:t>
      </w:r>
      <w:r w:rsidR="00D11AE7" w:rsidRPr="00C14380">
        <w:t>nform</w:t>
      </w:r>
      <w:r w:rsidR="00D11AE7">
        <w:t xml:space="preserve">ing the </w:t>
      </w:r>
      <w:r w:rsidR="00D11AE7" w:rsidRPr="00C14380">
        <w:t xml:space="preserve">development of </w:t>
      </w:r>
      <w:r w:rsidR="00D11AE7">
        <w:t xml:space="preserve">the </w:t>
      </w:r>
      <w:r w:rsidR="00D11AE7" w:rsidRPr="00C14380">
        <w:t>Evaluation Framework</w:t>
      </w:r>
    </w:p>
    <w:p w14:paraId="07355126" w14:textId="7FF63BC0" w:rsidR="00D11AE7" w:rsidRDefault="00AD3FF4" w:rsidP="00D11AE7">
      <w:pPr>
        <w:pStyle w:val="Bullet"/>
        <w:spacing w:line="240" w:lineRule="auto"/>
      </w:pPr>
      <w:r>
        <w:t>s</w:t>
      </w:r>
      <w:r w:rsidR="00D11AE7" w:rsidRPr="00C24BEC">
        <w:t>upport</w:t>
      </w:r>
      <w:r w:rsidR="00D11AE7">
        <w:t>ing</w:t>
      </w:r>
      <w:r w:rsidR="00D11AE7" w:rsidRPr="00C24BEC">
        <w:t xml:space="preserve"> local data collection activities, driv</w:t>
      </w:r>
      <w:r w:rsidR="00D11AE7">
        <w:t>ing</w:t>
      </w:r>
      <w:r w:rsidR="00D11AE7" w:rsidRPr="00C24BEC">
        <w:t xml:space="preserve"> consumer recruitment activities</w:t>
      </w:r>
      <w:r w:rsidR="00D11AE7" w:rsidRPr="00F7438F">
        <w:t>,</w:t>
      </w:r>
      <w:r w:rsidR="00D11AE7" w:rsidRPr="00C24BEC">
        <w:t xml:space="preserve"> and coordinat</w:t>
      </w:r>
      <w:r w:rsidR="00D11AE7">
        <w:t>ing</w:t>
      </w:r>
      <w:r w:rsidR="00D11AE7" w:rsidRPr="00C24BEC">
        <w:t xml:space="preserve"> key elements of the </w:t>
      </w:r>
      <w:r w:rsidR="00347059">
        <w:t>E</w:t>
      </w:r>
      <w:r w:rsidR="00D11AE7" w:rsidRPr="00C24BEC">
        <w:t>valuation, as appropriate</w:t>
      </w:r>
    </w:p>
    <w:p w14:paraId="2376D91A" w14:textId="53439F90" w:rsidR="00D11AE7" w:rsidRPr="00EF7A81" w:rsidRDefault="00AD3FF4" w:rsidP="00D11AE7">
      <w:pPr>
        <w:pStyle w:val="Bullet"/>
        <w:spacing w:line="240" w:lineRule="auto"/>
      </w:pPr>
      <w:r>
        <w:t>p</w:t>
      </w:r>
      <w:r w:rsidR="00D11AE7">
        <w:t xml:space="preserve">roviding feedback on </w:t>
      </w:r>
      <w:r w:rsidR="00D11AE7" w:rsidRPr="00EF7A81">
        <w:t>emerging insights and validat</w:t>
      </w:r>
      <w:r w:rsidR="00D11AE7">
        <w:t xml:space="preserve">ing </w:t>
      </w:r>
      <w:r w:rsidR="00856A08">
        <w:t>E</w:t>
      </w:r>
      <w:r w:rsidR="00D11AE7" w:rsidRPr="00EF7A81">
        <w:t>valuation outcomes.</w:t>
      </w:r>
    </w:p>
    <w:p w14:paraId="66134A25" w14:textId="77777777" w:rsidR="00D11AE7" w:rsidRDefault="00D11AE7" w:rsidP="002849FA">
      <w:pPr>
        <w:rPr>
          <w:rFonts w:asciiTheme="majorHAnsi" w:hAnsiTheme="majorHAnsi" w:cstheme="majorHAnsi"/>
          <w:lang w:eastAsia="en-AU"/>
        </w:rPr>
      </w:pPr>
      <w:r w:rsidRPr="00932F84">
        <w:rPr>
          <w:rFonts w:asciiTheme="majorHAnsi" w:hAnsiTheme="majorHAnsi" w:cstheme="majorHAnsi"/>
          <w:lang w:eastAsia="en-AU"/>
        </w:rPr>
        <w:t xml:space="preserve">Aboriginal and Torres Strait Islander governance arrangements </w:t>
      </w:r>
    </w:p>
    <w:p w14:paraId="0D105F69" w14:textId="0DC079D4" w:rsidR="00D11AE7" w:rsidRPr="00351007" w:rsidRDefault="00D11AE7" w:rsidP="00D11AE7">
      <w:pPr>
        <w:rPr>
          <w:lang w:eastAsia="en-AU"/>
        </w:rPr>
      </w:pPr>
      <w:r w:rsidRPr="00A35CF5">
        <w:rPr>
          <w:lang w:eastAsia="en-AU"/>
        </w:rPr>
        <w:t>Aboriginal</w:t>
      </w:r>
      <w:r>
        <w:rPr>
          <w:lang w:eastAsia="en-AU"/>
        </w:rPr>
        <w:t xml:space="preserve"> and Torres Strait Islander governance is outlined below in </w:t>
      </w:r>
      <w:r w:rsidR="002226EF">
        <w:rPr>
          <w:lang w:eastAsia="en-AU"/>
        </w:rPr>
        <w:t>S</w:t>
      </w:r>
      <w:r w:rsidRPr="000546DB">
        <w:rPr>
          <w:lang w:eastAsia="en-AU"/>
        </w:rPr>
        <w:t xml:space="preserve">ection </w:t>
      </w:r>
      <w:r w:rsidRPr="000546DB">
        <w:rPr>
          <w:lang w:eastAsia="en-AU"/>
        </w:rPr>
        <w:fldChar w:fldCharType="begin"/>
      </w:r>
      <w:r w:rsidRPr="000546DB">
        <w:rPr>
          <w:lang w:eastAsia="en-AU"/>
        </w:rPr>
        <w:instrText xml:space="preserve"> REF _Ref158811832 \r \h </w:instrText>
      </w:r>
      <w:r w:rsidR="00347059" w:rsidRPr="000546DB">
        <w:rPr>
          <w:lang w:eastAsia="en-AU"/>
        </w:rPr>
        <w:instrText xml:space="preserve"> \* MERGEFORMAT </w:instrText>
      </w:r>
      <w:r w:rsidRPr="000546DB">
        <w:rPr>
          <w:lang w:eastAsia="en-AU"/>
        </w:rPr>
      </w:r>
      <w:r w:rsidRPr="000546DB">
        <w:rPr>
          <w:lang w:eastAsia="en-AU"/>
        </w:rPr>
        <w:fldChar w:fldCharType="separate"/>
      </w:r>
      <w:r w:rsidR="00172A7F">
        <w:rPr>
          <w:lang w:eastAsia="en-AU"/>
        </w:rPr>
        <w:t>2.2.1</w:t>
      </w:r>
      <w:r w:rsidRPr="000546DB">
        <w:rPr>
          <w:lang w:eastAsia="en-AU"/>
        </w:rPr>
        <w:fldChar w:fldCharType="end"/>
      </w:r>
      <w:r w:rsidRPr="000546DB">
        <w:rPr>
          <w:lang w:eastAsia="en-AU"/>
        </w:rPr>
        <w:t>.</w:t>
      </w:r>
    </w:p>
    <w:p w14:paraId="4828FD2F" w14:textId="77777777" w:rsidR="00D11AE7" w:rsidRDefault="00D11AE7" w:rsidP="00C97776">
      <w:pPr>
        <w:pStyle w:val="Heading3"/>
      </w:pPr>
      <w:bookmarkStart w:id="26" w:name="_Ref158811832"/>
      <w:bookmarkStart w:id="27" w:name="_Ref158812415"/>
      <w:bookmarkStart w:id="28" w:name="_Toc168927885"/>
      <w:bookmarkStart w:id="29" w:name="_Toc223646018"/>
      <w:bookmarkStart w:id="30" w:name="_Toc223709886"/>
      <w:bookmarkStart w:id="31" w:name="_Toc223712327"/>
      <w:bookmarkStart w:id="32" w:name="_Toc223713738"/>
      <w:bookmarkStart w:id="33" w:name="_Toc226037105"/>
      <w:bookmarkStart w:id="34" w:name="_Toc226041121"/>
      <w:bookmarkStart w:id="35" w:name="_Toc231546966"/>
      <w:r>
        <w:t>Aboriginal and Torres Strait Islander governance</w:t>
      </w:r>
      <w:bookmarkEnd w:id="26"/>
      <w:bookmarkEnd w:id="27"/>
      <w:bookmarkEnd w:id="28"/>
      <w:bookmarkEnd w:id="29"/>
      <w:bookmarkEnd w:id="30"/>
      <w:bookmarkEnd w:id="31"/>
      <w:bookmarkEnd w:id="32"/>
      <w:bookmarkEnd w:id="33"/>
      <w:bookmarkEnd w:id="34"/>
      <w:bookmarkEnd w:id="35"/>
    </w:p>
    <w:p w14:paraId="6785DD32" w14:textId="34538C39" w:rsidR="00D11AE7" w:rsidRPr="007E03C5" w:rsidRDefault="00D11AE7" w:rsidP="00D11AE7">
      <w:pPr>
        <w:spacing w:after="160"/>
        <w:rPr>
          <w:bCs/>
        </w:rPr>
      </w:pPr>
      <w:r>
        <w:rPr>
          <w:bCs/>
        </w:rPr>
        <w:t xml:space="preserve">Nous </w:t>
      </w:r>
      <w:r w:rsidR="00461734">
        <w:rPr>
          <w:bCs/>
        </w:rPr>
        <w:t xml:space="preserve">and the Department </w:t>
      </w:r>
      <w:r w:rsidRPr="009F0710">
        <w:rPr>
          <w:bCs/>
        </w:rPr>
        <w:t xml:space="preserve">recognise the importance and value of having a community-controlled process for engaging with </w:t>
      </w:r>
      <w:r>
        <w:rPr>
          <w:bCs/>
        </w:rPr>
        <w:t>Aboriginal and</w:t>
      </w:r>
      <w:r w:rsidR="008C2BD3">
        <w:rPr>
          <w:bCs/>
        </w:rPr>
        <w:t>/or</w:t>
      </w:r>
      <w:r>
        <w:rPr>
          <w:bCs/>
        </w:rPr>
        <w:t xml:space="preserve"> Torres Strait Islander</w:t>
      </w:r>
      <w:r w:rsidRPr="009F0710">
        <w:rPr>
          <w:bCs/>
        </w:rPr>
        <w:t xml:space="preserve"> people</w:t>
      </w:r>
      <w:r w:rsidR="00F40F23">
        <w:rPr>
          <w:bCs/>
        </w:rPr>
        <w:t>.</w:t>
      </w:r>
      <w:r w:rsidRPr="009F0710">
        <w:rPr>
          <w:bCs/>
        </w:rPr>
        <w:t xml:space="preserve"> </w:t>
      </w:r>
      <w:r w:rsidR="00F40F23">
        <w:rPr>
          <w:bCs/>
        </w:rPr>
        <w:t>T</w:t>
      </w:r>
      <w:r w:rsidRPr="009F0710">
        <w:rPr>
          <w:bCs/>
        </w:rPr>
        <w:t xml:space="preserve">his </w:t>
      </w:r>
      <w:r w:rsidR="0025522E">
        <w:rPr>
          <w:bCs/>
        </w:rPr>
        <w:t>is</w:t>
      </w:r>
      <w:r w:rsidRPr="009F0710">
        <w:rPr>
          <w:bCs/>
        </w:rPr>
        <w:t xml:space="preserve"> valuable for the </w:t>
      </w:r>
      <w:r w:rsidR="004874D0">
        <w:rPr>
          <w:bCs/>
        </w:rPr>
        <w:t>Initiative</w:t>
      </w:r>
      <w:r w:rsidR="004874D0" w:rsidRPr="009F0710">
        <w:rPr>
          <w:bCs/>
        </w:rPr>
        <w:t xml:space="preserve"> </w:t>
      </w:r>
      <w:r w:rsidRPr="009F0710">
        <w:rPr>
          <w:bCs/>
        </w:rPr>
        <w:t>in the long</w:t>
      </w:r>
      <w:r w:rsidR="00E47764">
        <w:rPr>
          <w:bCs/>
        </w:rPr>
        <w:t>-</w:t>
      </w:r>
      <w:r w:rsidRPr="009F0710">
        <w:rPr>
          <w:bCs/>
        </w:rPr>
        <w:t xml:space="preserve">term and required for ethical approval </w:t>
      </w:r>
      <w:r w:rsidR="003B60CD">
        <w:rPr>
          <w:bCs/>
        </w:rPr>
        <w:t xml:space="preserve">to be granted </w:t>
      </w:r>
      <w:r w:rsidRPr="009F0710">
        <w:rPr>
          <w:bCs/>
        </w:rPr>
        <w:t xml:space="preserve">to engage with </w:t>
      </w:r>
      <w:r>
        <w:rPr>
          <w:bCs/>
        </w:rPr>
        <w:t>Aboriginal and</w:t>
      </w:r>
      <w:r w:rsidR="00882BE9">
        <w:rPr>
          <w:bCs/>
        </w:rPr>
        <w:t>/or</w:t>
      </w:r>
      <w:r>
        <w:rPr>
          <w:bCs/>
        </w:rPr>
        <w:t xml:space="preserve"> Torres Strait Islander</w:t>
      </w:r>
      <w:r w:rsidRPr="009F0710">
        <w:rPr>
          <w:bCs/>
        </w:rPr>
        <w:t xml:space="preserve"> people </w:t>
      </w:r>
      <w:r w:rsidR="003978B1">
        <w:rPr>
          <w:bCs/>
        </w:rPr>
        <w:t>throughout</w:t>
      </w:r>
      <w:r w:rsidRPr="009F0710">
        <w:rPr>
          <w:bCs/>
        </w:rPr>
        <w:t xml:space="preserve"> the </w:t>
      </w:r>
      <w:r w:rsidR="00E47764">
        <w:rPr>
          <w:bCs/>
        </w:rPr>
        <w:t>E</w:t>
      </w:r>
      <w:r w:rsidRPr="009F0710">
        <w:rPr>
          <w:bCs/>
        </w:rPr>
        <w:t xml:space="preserve">valuation. </w:t>
      </w:r>
      <w:r>
        <w:rPr>
          <w:bCs/>
          <w:color w:val="000000" w:themeColor="text1"/>
        </w:rPr>
        <w:t xml:space="preserve">In the </w:t>
      </w:r>
      <w:r w:rsidR="003978B1">
        <w:t>E</w:t>
      </w:r>
      <w:r w:rsidRPr="02449A81">
        <w:t>valuation</w:t>
      </w:r>
      <w:r>
        <w:t xml:space="preserve"> this include</w:t>
      </w:r>
      <w:r w:rsidR="003978B1">
        <w:t>d</w:t>
      </w:r>
      <w:r>
        <w:t xml:space="preserve"> ensuring:</w:t>
      </w:r>
    </w:p>
    <w:p w14:paraId="1583C14D" w14:textId="5676B513" w:rsidR="00D11AE7" w:rsidRPr="00D763D2" w:rsidRDefault="00D11AE7" w:rsidP="00D11AE7">
      <w:pPr>
        <w:pStyle w:val="Bullet"/>
      </w:pPr>
      <w:r w:rsidRPr="00D763D2">
        <w:rPr>
          <w:rFonts w:asciiTheme="majorHAnsi" w:hAnsiTheme="majorHAnsi" w:cstheme="majorHAnsi"/>
        </w:rPr>
        <w:t>Culturally safe engagement</w:t>
      </w:r>
      <w:r w:rsidR="00C70EF7">
        <w:rPr>
          <w:bCs/>
          <w:color w:val="000000" w:themeColor="text1"/>
        </w:rPr>
        <w:t>:</w:t>
      </w:r>
      <w:r w:rsidRPr="00D763D2">
        <w:rPr>
          <w:bCs/>
          <w:color w:val="000000" w:themeColor="text1"/>
        </w:rPr>
        <w:t xml:space="preserve"> enable</w:t>
      </w:r>
      <w:r w:rsidR="003978B1">
        <w:rPr>
          <w:bCs/>
          <w:color w:val="000000" w:themeColor="text1"/>
        </w:rPr>
        <w:t>d</w:t>
      </w:r>
      <w:r w:rsidRPr="00D763D2">
        <w:rPr>
          <w:bCs/>
          <w:color w:val="000000" w:themeColor="text1"/>
        </w:rPr>
        <w:t xml:space="preserve"> </w:t>
      </w:r>
      <w:r>
        <w:rPr>
          <w:bCs/>
        </w:rPr>
        <w:t>Aboriginal and</w:t>
      </w:r>
      <w:r w:rsidR="008C2BD3">
        <w:rPr>
          <w:bCs/>
        </w:rPr>
        <w:t>/or</w:t>
      </w:r>
      <w:r>
        <w:rPr>
          <w:bCs/>
        </w:rPr>
        <w:t xml:space="preserve"> Torres Strait Islander</w:t>
      </w:r>
      <w:r w:rsidRPr="009F0710">
        <w:t xml:space="preserve"> </w:t>
      </w:r>
      <w:r w:rsidRPr="00D763D2">
        <w:rPr>
          <w:bCs/>
          <w:color w:val="000000" w:themeColor="text1"/>
        </w:rPr>
        <w:t>participants to feel safe, valued</w:t>
      </w:r>
      <w:r w:rsidR="003978B1">
        <w:rPr>
          <w:bCs/>
          <w:color w:val="000000" w:themeColor="text1"/>
        </w:rPr>
        <w:t>,</w:t>
      </w:r>
      <w:r w:rsidRPr="00D763D2">
        <w:rPr>
          <w:bCs/>
          <w:color w:val="000000" w:themeColor="text1"/>
        </w:rPr>
        <w:t xml:space="preserve"> and free from racism and discrimination during any form of engagement. It ensures Indigenous cultures and belief</w:t>
      </w:r>
      <w:r>
        <w:rPr>
          <w:bCs/>
          <w:color w:val="000000" w:themeColor="text1"/>
        </w:rPr>
        <w:t xml:space="preserve"> </w:t>
      </w:r>
      <w:r w:rsidRPr="00D763D2">
        <w:rPr>
          <w:bCs/>
          <w:color w:val="000000" w:themeColor="text1"/>
        </w:rPr>
        <w:t xml:space="preserve">systems are acknowledged and celebrated, and that they contextualise and inform research </w:t>
      </w:r>
      <w:r w:rsidRPr="00D763D2">
        <w:t xml:space="preserve">findings. </w:t>
      </w:r>
    </w:p>
    <w:p w14:paraId="7A9B5D4B" w14:textId="3BBAE459" w:rsidR="00D11AE7" w:rsidRDefault="00D11AE7" w:rsidP="00D11AE7">
      <w:pPr>
        <w:pStyle w:val="Bullet"/>
      </w:pPr>
      <w:r w:rsidRPr="009965AD">
        <w:rPr>
          <w:rFonts w:asciiTheme="majorHAnsi" w:hAnsiTheme="majorHAnsi" w:cstheme="majorHAnsi"/>
        </w:rPr>
        <w:t>Indigenous data sovereignty</w:t>
      </w:r>
      <w:r>
        <w:rPr>
          <w:rFonts w:asciiTheme="majorHAnsi" w:hAnsiTheme="majorHAnsi" w:cstheme="majorHAnsi"/>
        </w:rPr>
        <w:t xml:space="preserve"> (IDS)</w:t>
      </w:r>
      <w:r w:rsidR="00C70EF7">
        <w:t>:</w:t>
      </w:r>
      <w:r>
        <w:t xml:space="preserve"> describes how the rights of </w:t>
      </w:r>
      <w:r>
        <w:rPr>
          <w:bCs/>
        </w:rPr>
        <w:t>Aboriginal and</w:t>
      </w:r>
      <w:r w:rsidR="008C2BD3">
        <w:rPr>
          <w:bCs/>
        </w:rPr>
        <w:t>/or</w:t>
      </w:r>
      <w:r>
        <w:rPr>
          <w:bCs/>
        </w:rPr>
        <w:t xml:space="preserve"> Torres Strait Islander</w:t>
      </w:r>
      <w:r>
        <w:t xml:space="preserve"> peoples, their experiences, values</w:t>
      </w:r>
      <w:r w:rsidR="003768A4">
        <w:t>,</w:t>
      </w:r>
      <w:r>
        <w:t xml:space="preserve"> and understanding are developed and reflected in any data and information gathered about them and their communities.</w:t>
      </w:r>
      <w:r>
        <w:rPr>
          <w:rStyle w:val="FootnoteReference"/>
        </w:rPr>
        <w:footnoteReference w:id="7"/>
      </w:r>
    </w:p>
    <w:p w14:paraId="0168C30A" w14:textId="72A41A35" w:rsidR="003768A4" w:rsidRDefault="00D11AE7" w:rsidP="003768A4">
      <w:pPr>
        <w:pStyle w:val="Bullet"/>
      </w:pPr>
      <w:r w:rsidRPr="005844BD">
        <w:rPr>
          <w:rFonts w:asciiTheme="majorHAnsi" w:hAnsiTheme="majorHAnsi" w:cstheme="majorHAnsi"/>
        </w:rPr>
        <w:t>Indigenous data governance</w:t>
      </w:r>
      <w:r>
        <w:rPr>
          <w:rFonts w:asciiTheme="majorHAnsi" w:hAnsiTheme="majorHAnsi" w:cstheme="majorHAnsi"/>
        </w:rPr>
        <w:t xml:space="preserve"> (IDG)</w:t>
      </w:r>
      <w:r w:rsidR="00C70EF7">
        <w:t>:</w:t>
      </w:r>
      <w:r>
        <w:t xml:space="preserve"> covers </w:t>
      </w:r>
      <w:r w:rsidR="002201A7">
        <w:rPr>
          <w:bCs/>
        </w:rPr>
        <w:t>Aboriginal and/or Torres Strait Islander</w:t>
      </w:r>
      <w:r w:rsidR="002201A7" w:rsidRPr="009F0710">
        <w:t xml:space="preserve"> </w:t>
      </w:r>
      <w:r>
        <w:t>right</w:t>
      </w:r>
      <w:r w:rsidR="002201A7">
        <w:t>s</w:t>
      </w:r>
      <w:r>
        <w:t xml:space="preserve"> to govern, retain, control over, and manage the collection, usage, and application of data for their purposes</w:t>
      </w:r>
      <w:r w:rsidR="003768A4">
        <w:t>;</w:t>
      </w:r>
      <w:r>
        <w:t xml:space="preserve"> and to use it in ways that align</w:t>
      </w:r>
      <w:r w:rsidR="00890FA9">
        <w:t>s</w:t>
      </w:r>
      <w:r>
        <w:t xml:space="preserve"> with their self-determined priorities, aspirations</w:t>
      </w:r>
      <w:r w:rsidR="003768A4">
        <w:t>,</w:t>
      </w:r>
      <w:r>
        <w:t xml:space="preserve"> and practices.</w:t>
      </w:r>
      <w:r>
        <w:rPr>
          <w:rStyle w:val="FootnoteReference"/>
        </w:rPr>
        <w:footnoteReference w:id="8"/>
      </w:r>
      <w:r>
        <w:t xml:space="preserve"> Data sharing and reciprocity is a key outcome of Indigenous data governance. </w:t>
      </w:r>
    </w:p>
    <w:p w14:paraId="64D63003" w14:textId="38666CC7" w:rsidR="00D11AE7" w:rsidRDefault="00D11AE7" w:rsidP="00F74082">
      <w:pPr>
        <w:pStyle w:val="Bullet"/>
        <w:numPr>
          <w:ilvl w:val="0"/>
          <w:numId w:val="0"/>
        </w:numPr>
      </w:pPr>
      <w:r>
        <w:t xml:space="preserve">IDS and IDG are important when considering the disaggregation of quantitative data by </w:t>
      </w:r>
      <w:r w:rsidRPr="003768A4">
        <w:rPr>
          <w:bCs/>
        </w:rPr>
        <w:t>Aboriginal and</w:t>
      </w:r>
      <w:r w:rsidR="00756947">
        <w:rPr>
          <w:bCs/>
        </w:rPr>
        <w:t>/or</w:t>
      </w:r>
      <w:r w:rsidRPr="003768A4">
        <w:rPr>
          <w:bCs/>
        </w:rPr>
        <w:t xml:space="preserve"> Torres Strait Islander </w:t>
      </w:r>
      <w:r>
        <w:t xml:space="preserve">status. If the data cannot be disaggregated for the </w:t>
      </w:r>
      <w:r w:rsidR="003768A4">
        <w:t>E</w:t>
      </w:r>
      <w:r>
        <w:t>valuation, Nous will not compare the data in the consumer data reporting or triangulate the quantitative data with findings from consultations and will instead report findings as a national cohort.</w:t>
      </w:r>
    </w:p>
    <w:p w14:paraId="07FCBF8E" w14:textId="2DD72DD7" w:rsidR="00D11AE7" w:rsidRPr="00734234" w:rsidRDefault="00D11AE7" w:rsidP="009C0BE6">
      <w:r w:rsidRPr="005859DC">
        <w:t>When partnering with Aboriginal and</w:t>
      </w:r>
      <w:r w:rsidR="00773F65">
        <w:t>/or</w:t>
      </w:r>
      <w:r w:rsidRPr="005859DC">
        <w:t xml:space="preserve"> Torres Strait Islander communities, an ethical approach is one in which local communities are engaged </w:t>
      </w:r>
      <w:r>
        <w:t xml:space="preserve">in </w:t>
      </w:r>
      <w:r w:rsidRPr="005859DC">
        <w:t>research design</w:t>
      </w:r>
      <w:r>
        <w:t xml:space="preserve"> and lead </w:t>
      </w:r>
      <w:r w:rsidRPr="005859DC">
        <w:t>research</w:t>
      </w:r>
      <w:r>
        <w:t xml:space="preserve"> that </w:t>
      </w:r>
      <w:r w:rsidRPr="005859DC">
        <w:t xml:space="preserve">responds to an identified community need. </w:t>
      </w:r>
      <w:r>
        <w:rPr>
          <w:bCs/>
          <w:color w:val="000000" w:themeColor="text1"/>
        </w:rPr>
        <w:t xml:space="preserve">It </w:t>
      </w:r>
      <w:r w:rsidR="003768A4">
        <w:rPr>
          <w:bCs/>
          <w:color w:val="000000" w:themeColor="text1"/>
        </w:rPr>
        <w:t>was</w:t>
      </w:r>
      <w:r>
        <w:rPr>
          <w:bCs/>
          <w:color w:val="000000" w:themeColor="text1"/>
        </w:rPr>
        <w:t xml:space="preserve"> important the </w:t>
      </w:r>
      <w:r w:rsidR="003768A4">
        <w:rPr>
          <w:bCs/>
          <w:color w:val="000000" w:themeColor="text1"/>
        </w:rPr>
        <w:t>E</w:t>
      </w:r>
      <w:r>
        <w:rPr>
          <w:bCs/>
          <w:color w:val="000000" w:themeColor="text1"/>
        </w:rPr>
        <w:t>valuation ha</w:t>
      </w:r>
      <w:r w:rsidR="003768A4">
        <w:rPr>
          <w:bCs/>
          <w:color w:val="000000" w:themeColor="text1"/>
        </w:rPr>
        <w:t>d</w:t>
      </w:r>
      <w:r>
        <w:rPr>
          <w:bCs/>
          <w:color w:val="000000" w:themeColor="text1"/>
        </w:rPr>
        <w:t xml:space="preserve"> </w:t>
      </w:r>
      <w:r w:rsidRPr="00F45AC6">
        <w:rPr>
          <w:bCs/>
          <w:color w:val="000000" w:themeColor="text1"/>
        </w:rPr>
        <w:t>a</w:t>
      </w:r>
      <w:r>
        <w:rPr>
          <w:bCs/>
          <w:color w:val="000000" w:themeColor="text1"/>
        </w:rPr>
        <w:t xml:space="preserve">n Aboriginal and Torres Strait Islander </w:t>
      </w:r>
      <w:r w:rsidRPr="00F45AC6">
        <w:rPr>
          <w:bCs/>
          <w:color w:val="000000" w:themeColor="text1"/>
        </w:rPr>
        <w:t xml:space="preserve">community-controlled process for engaging with </w:t>
      </w:r>
      <w:r>
        <w:rPr>
          <w:bCs/>
          <w:color w:val="000000" w:themeColor="text1"/>
        </w:rPr>
        <w:t>Aboriginal and</w:t>
      </w:r>
      <w:r w:rsidR="006744D0">
        <w:rPr>
          <w:bCs/>
          <w:color w:val="000000" w:themeColor="text1"/>
        </w:rPr>
        <w:t>/or</w:t>
      </w:r>
      <w:r>
        <w:rPr>
          <w:bCs/>
          <w:color w:val="000000" w:themeColor="text1"/>
        </w:rPr>
        <w:t xml:space="preserve"> Torres Strait Islander</w:t>
      </w:r>
      <w:r w:rsidRPr="00F45AC6">
        <w:rPr>
          <w:bCs/>
          <w:color w:val="000000" w:themeColor="text1"/>
        </w:rPr>
        <w:t xml:space="preserve"> people</w:t>
      </w:r>
      <w:r>
        <w:rPr>
          <w:bCs/>
          <w:color w:val="000000" w:themeColor="text1"/>
        </w:rPr>
        <w:t>. This ensure</w:t>
      </w:r>
      <w:r w:rsidR="003768A4">
        <w:rPr>
          <w:bCs/>
          <w:color w:val="000000" w:themeColor="text1"/>
        </w:rPr>
        <w:t>d</w:t>
      </w:r>
      <w:r>
        <w:rPr>
          <w:bCs/>
          <w:color w:val="000000" w:themeColor="text1"/>
        </w:rPr>
        <w:t xml:space="preserve"> findings and recommendations reflect Indigenous stories; and experiences accurately and empower Indigenous people and their communities. Moreover, under the </w:t>
      </w:r>
      <w:r w:rsidRPr="00CA598B">
        <w:rPr>
          <w:bCs/>
          <w:color w:val="000000" w:themeColor="text1"/>
        </w:rPr>
        <w:t>Australian Code for the Responsible Conduct of Research</w:t>
      </w:r>
      <w:r>
        <w:rPr>
          <w:bCs/>
          <w:color w:val="000000" w:themeColor="text1"/>
        </w:rPr>
        <w:t>, Aboriginal and</w:t>
      </w:r>
      <w:r w:rsidR="006744D0">
        <w:rPr>
          <w:bCs/>
          <w:color w:val="000000" w:themeColor="text1"/>
        </w:rPr>
        <w:t xml:space="preserve">/or </w:t>
      </w:r>
      <w:r>
        <w:rPr>
          <w:bCs/>
          <w:color w:val="000000" w:themeColor="text1"/>
        </w:rPr>
        <w:t>Torres Strait Islander peoples have the right to be involved in research that affects them.</w:t>
      </w:r>
      <w:r>
        <w:rPr>
          <w:rStyle w:val="FootnoteReference"/>
          <w:bCs/>
          <w:color w:val="000000" w:themeColor="text1"/>
        </w:rPr>
        <w:footnoteReference w:id="9"/>
      </w:r>
      <w:r>
        <w:rPr>
          <w:bCs/>
          <w:color w:val="000000" w:themeColor="text1"/>
        </w:rPr>
        <w:t xml:space="preserve"> </w:t>
      </w:r>
    </w:p>
    <w:p w14:paraId="0AC51F6A" w14:textId="003C7322" w:rsidR="00D11AE7" w:rsidRDefault="00D11AE7" w:rsidP="009A3CD5">
      <w:pPr>
        <w:rPr>
          <w:bCs/>
          <w:color w:val="000000" w:themeColor="text1"/>
        </w:rPr>
      </w:pPr>
      <w:r>
        <w:rPr>
          <w:bCs/>
          <w:color w:val="000000" w:themeColor="text1"/>
        </w:rPr>
        <w:t xml:space="preserve">Given this, Nous </w:t>
      </w:r>
      <w:r w:rsidRPr="00266B8C">
        <w:rPr>
          <w:bCs/>
          <w:color w:val="000000" w:themeColor="text1"/>
        </w:rPr>
        <w:t>recognise</w:t>
      </w:r>
      <w:r w:rsidR="003B5123">
        <w:rPr>
          <w:bCs/>
          <w:color w:val="000000" w:themeColor="text1"/>
        </w:rPr>
        <w:t>d</w:t>
      </w:r>
      <w:r>
        <w:rPr>
          <w:bCs/>
          <w:color w:val="000000" w:themeColor="text1"/>
        </w:rPr>
        <w:t xml:space="preserve"> </w:t>
      </w:r>
      <w:r w:rsidRPr="00266B8C">
        <w:rPr>
          <w:bCs/>
          <w:color w:val="000000" w:themeColor="text1"/>
        </w:rPr>
        <w:t>that</w:t>
      </w:r>
      <w:r>
        <w:rPr>
          <w:bCs/>
          <w:color w:val="000000" w:themeColor="text1"/>
        </w:rPr>
        <w:t xml:space="preserve"> </w:t>
      </w:r>
      <w:r w:rsidRPr="00266B8C">
        <w:rPr>
          <w:bCs/>
          <w:color w:val="000000" w:themeColor="text1"/>
        </w:rPr>
        <w:t>a partnership with a</w:t>
      </w:r>
      <w:r>
        <w:rPr>
          <w:bCs/>
          <w:color w:val="000000" w:themeColor="text1"/>
        </w:rPr>
        <w:t>n</w:t>
      </w:r>
      <w:r w:rsidRPr="00266B8C">
        <w:rPr>
          <w:bCs/>
          <w:color w:val="000000" w:themeColor="text1"/>
        </w:rPr>
        <w:t xml:space="preserve"> </w:t>
      </w:r>
      <w:r>
        <w:rPr>
          <w:bCs/>
        </w:rPr>
        <w:t>Aboriginal and</w:t>
      </w:r>
      <w:r w:rsidR="00756947">
        <w:rPr>
          <w:bCs/>
        </w:rPr>
        <w:t>/or</w:t>
      </w:r>
      <w:r>
        <w:rPr>
          <w:bCs/>
        </w:rPr>
        <w:t xml:space="preserve"> Torres Strait Islander</w:t>
      </w:r>
      <w:r w:rsidRPr="009F0710">
        <w:rPr>
          <w:bCs/>
        </w:rPr>
        <w:t xml:space="preserve"> </w:t>
      </w:r>
      <w:r w:rsidRPr="00266B8C">
        <w:rPr>
          <w:bCs/>
          <w:color w:val="000000" w:themeColor="text1"/>
        </w:rPr>
        <w:t xml:space="preserve">peak body </w:t>
      </w:r>
      <w:r>
        <w:rPr>
          <w:bCs/>
          <w:color w:val="000000" w:themeColor="text1"/>
        </w:rPr>
        <w:t xml:space="preserve">alone </w:t>
      </w:r>
      <w:r w:rsidRPr="00266B8C">
        <w:rPr>
          <w:bCs/>
          <w:color w:val="000000" w:themeColor="text1"/>
        </w:rPr>
        <w:t xml:space="preserve">is likely not sufficient to understand the local contexts and needs in each state and territory. In our experience, dominant feedback does not always reflect the broad representation. </w:t>
      </w:r>
      <w:r w:rsidRPr="00E1278A">
        <w:rPr>
          <w:bCs/>
          <w:color w:val="000000" w:themeColor="text1"/>
        </w:rPr>
        <w:t xml:space="preserve">As such, </w:t>
      </w:r>
      <w:r>
        <w:rPr>
          <w:bCs/>
          <w:color w:val="000000" w:themeColor="text1"/>
        </w:rPr>
        <w:t>Nous</w:t>
      </w:r>
      <w:r w:rsidRPr="00E1278A">
        <w:rPr>
          <w:bCs/>
          <w:color w:val="000000" w:themeColor="text1"/>
        </w:rPr>
        <w:t xml:space="preserve"> design</w:t>
      </w:r>
      <w:r w:rsidR="001C2ED7">
        <w:rPr>
          <w:bCs/>
          <w:color w:val="000000" w:themeColor="text1"/>
        </w:rPr>
        <w:t>ed</w:t>
      </w:r>
      <w:r w:rsidRPr="00E1278A">
        <w:rPr>
          <w:bCs/>
          <w:color w:val="000000" w:themeColor="text1"/>
        </w:rPr>
        <w:t xml:space="preserve"> an approach to governance that balances genuine partnership and community-controlled decision</w:t>
      </w:r>
      <w:r w:rsidR="00052F04">
        <w:rPr>
          <w:bCs/>
          <w:color w:val="000000" w:themeColor="text1"/>
        </w:rPr>
        <w:t>-</w:t>
      </w:r>
      <w:r w:rsidRPr="00E1278A">
        <w:rPr>
          <w:bCs/>
          <w:color w:val="000000" w:themeColor="text1"/>
        </w:rPr>
        <w:t>making</w:t>
      </w:r>
      <w:r w:rsidR="00CE01A9">
        <w:rPr>
          <w:bCs/>
          <w:color w:val="000000" w:themeColor="text1"/>
        </w:rPr>
        <w:t>,</w:t>
      </w:r>
      <w:r w:rsidRPr="00E1278A">
        <w:rPr>
          <w:bCs/>
          <w:color w:val="000000" w:themeColor="text1"/>
        </w:rPr>
        <w:t xml:space="preserve"> while minimising the burden on </w:t>
      </w:r>
      <w:r>
        <w:rPr>
          <w:bCs/>
        </w:rPr>
        <w:t>Aboriginal and</w:t>
      </w:r>
      <w:r w:rsidR="006744D0">
        <w:rPr>
          <w:bCs/>
        </w:rPr>
        <w:t>/or</w:t>
      </w:r>
      <w:r>
        <w:rPr>
          <w:bCs/>
        </w:rPr>
        <w:t xml:space="preserve"> Torres Strait Islander</w:t>
      </w:r>
      <w:r w:rsidRPr="009F0710">
        <w:rPr>
          <w:bCs/>
        </w:rPr>
        <w:t xml:space="preserve"> </w:t>
      </w:r>
      <w:r w:rsidRPr="00E1278A">
        <w:rPr>
          <w:bCs/>
          <w:color w:val="000000" w:themeColor="text1"/>
        </w:rPr>
        <w:t>people.</w:t>
      </w:r>
    </w:p>
    <w:p w14:paraId="454FD358" w14:textId="77777777" w:rsidR="00D11AE7" w:rsidRDefault="00D11AE7" w:rsidP="00D11AE7">
      <w:pPr>
        <w:pStyle w:val="Heading3"/>
      </w:pPr>
      <w:bookmarkStart w:id="36" w:name="_Toc168927886"/>
      <w:bookmarkStart w:id="37" w:name="_Toc223646019"/>
      <w:bookmarkStart w:id="38" w:name="_Toc223709887"/>
      <w:bookmarkStart w:id="39" w:name="_Toc223712328"/>
      <w:bookmarkStart w:id="40" w:name="_Toc223713739"/>
      <w:bookmarkStart w:id="41" w:name="_Toc226037106"/>
      <w:bookmarkStart w:id="42" w:name="_Toc226041122"/>
      <w:bookmarkStart w:id="43" w:name="_Toc231546967"/>
      <w:r>
        <w:t>Aboriginal and Torres Strait Islander evaluation governance structures</w:t>
      </w:r>
      <w:bookmarkEnd w:id="36"/>
      <w:bookmarkEnd w:id="37"/>
      <w:bookmarkEnd w:id="38"/>
      <w:bookmarkEnd w:id="39"/>
      <w:bookmarkEnd w:id="40"/>
      <w:bookmarkEnd w:id="41"/>
      <w:bookmarkEnd w:id="42"/>
      <w:bookmarkEnd w:id="43"/>
      <w:r>
        <w:t xml:space="preserve"> </w:t>
      </w:r>
    </w:p>
    <w:p w14:paraId="226BC0EB" w14:textId="12C899AD" w:rsidR="00D11AE7" w:rsidRDefault="00D11AE7" w:rsidP="00D11AE7">
      <w:r>
        <w:rPr>
          <w:lang w:eastAsia="en-AU"/>
        </w:rPr>
        <w:t xml:space="preserve">The </w:t>
      </w:r>
      <w:r w:rsidR="00052F04">
        <w:rPr>
          <w:lang w:eastAsia="en-AU"/>
        </w:rPr>
        <w:t>E</w:t>
      </w:r>
      <w:r>
        <w:rPr>
          <w:lang w:eastAsia="en-AU"/>
        </w:rPr>
        <w:t xml:space="preserve">valuation has three Aboriginal and Torres Strait Islander governance structures (listed below and shown in </w:t>
      </w:r>
      <w:r>
        <w:fldChar w:fldCharType="begin"/>
      </w:r>
      <w:r>
        <w:instrText xml:space="preserve"> REF _Ref158810961 \h </w:instrText>
      </w:r>
      <w:r>
        <w:fldChar w:fldCharType="separate"/>
      </w:r>
      <w:r w:rsidR="00172A7F">
        <w:t xml:space="preserve">Figure </w:t>
      </w:r>
      <w:r w:rsidR="00172A7F">
        <w:rPr>
          <w:noProof/>
        </w:rPr>
        <w:t>1</w:t>
      </w:r>
      <w:r>
        <w:fldChar w:fldCharType="end"/>
      </w:r>
      <w:r>
        <w:rPr>
          <w:lang w:eastAsia="en-AU"/>
        </w:rPr>
        <w:t xml:space="preserve">) </w:t>
      </w:r>
      <w:r>
        <w:rPr>
          <w:bCs/>
        </w:rPr>
        <w:t>that</w:t>
      </w:r>
      <w:r w:rsidRPr="000200CA">
        <w:rPr>
          <w:bCs/>
        </w:rPr>
        <w:t xml:space="preserve"> balance</w:t>
      </w:r>
      <w:r>
        <w:rPr>
          <w:bCs/>
        </w:rPr>
        <w:t xml:space="preserve"> </w:t>
      </w:r>
      <w:r w:rsidRPr="000200CA">
        <w:rPr>
          <w:bCs/>
        </w:rPr>
        <w:t>genuine partnership</w:t>
      </w:r>
      <w:r>
        <w:rPr>
          <w:bCs/>
        </w:rPr>
        <w:t xml:space="preserve"> and</w:t>
      </w:r>
      <w:r w:rsidRPr="000200CA">
        <w:rPr>
          <w:bCs/>
        </w:rPr>
        <w:t xml:space="preserve"> community-controlled decision</w:t>
      </w:r>
      <w:r w:rsidR="00052F04">
        <w:rPr>
          <w:bCs/>
        </w:rPr>
        <w:t>-</w:t>
      </w:r>
      <w:r w:rsidRPr="000200CA">
        <w:rPr>
          <w:bCs/>
        </w:rPr>
        <w:t>making</w:t>
      </w:r>
      <w:r w:rsidR="00052F04">
        <w:rPr>
          <w:bCs/>
        </w:rPr>
        <w:t>,</w:t>
      </w:r>
      <w:r w:rsidRPr="000200CA">
        <w:rPr>
          <w:bCs/>
        </w:rPr>
        <w:t xml:space="preserve"> </w:t>
      </w:r>
      <w:r>
        <w:rPr>
          <w:bCs/>
        </w:rPr>
        <w:t>while</w:t>
      </w:r>
      <w:r w:rsidRPr="000200CA">
        <w:rPr>
          <w:bCs/>
        </w:rPr>
        <w:t xml:space="preserve"> minimis</w:t>
      </w:r>
      <w:r>
        <w:rPr>
          <w:bCs/>
        </w:rPr>
        <w:t xml:space="preserve">ing </w:t>
      </w:r>
      <w:r w:rsidRPr="000200CA">
        <w:rPr>
          <w:bCs/>
        </w:rPr>
        <w:t xml:space="preserve">the burden on </w:t>
      </w:r>
      <w:r>
        <w:t>Aboriginal and</w:t>
      </w:r>
      <w:r w:rsidR="00C42E81">
        <w:t>/or</w:t>
      </w:r>
      <w:r>
        <w:t xml:space="preserve"> Torres Strait Islander </w:t>
      </w:r>
      <w:r w:rsidRPr="000200CA">
        <w:rPr>
          <w:bCs/>
        </w:rPr>
        <w:t>people</w:t>
      </w:r>
      <w:r>
        <w:rPr>
          <w:bCs/>
        </w:rPr>
        <w:t xml:space="preserve">. </w:t>
      </w:r>
    </w:p>
    <w:p w14:paraId="1AD4CB12" w14:textId="263DE00A" w:rsidR="00D11AE7" w:rsidRDefault="00D11AE7" w:rsidP="00D11AE7">
      <w:pPr>
        <w:pStyle w:val="Caption"/>
      </w:pPr>
      <w:bookmarkStart w:id="44" w:name="_Ref158810961"/>
      <w:r>
        <w:t xml:space="preserve">Figure </w:t>
      </w:r>
      <w:r>
        <w:fldChar w:fldCharType="begin"/>
      </w:r>
      <w:r>
        <w:instrText xml:space="preserve"> SEQ Figure \* ARABIC </w:instrText>
      </w:r>
      <w:r>
        <w:fldChar w:fldCharType="separate"/>
      </w:r>
      <w:r w:rsidR="00172A7F">
        <w:rPr>
          <w:noProof/>
        </w:rPr>
        <w:t>1</w:t>
      </w:r>
      <w:r>
        <w:fldChar w:fldCharType="end"/>
      </w:r>
      <w:bookmarkEnd w:id="44"/>
      <w:r>
        <w:t xml:space="preserve"> | </w:t>
      </w:r>
      <w:r w:rsidR="00104B3F" w:rsidRPr="00104B3F">
        <w:t>Aboriginal and Torres Strait Islander</w:t>
      </w:r>
      <w:r>
        <w:t xml:space="preserve"> governance arrangements</w:t>
      </w:r>
    </w:p>
    <w:p w14:paraId="707F20E4" w14:textId="64DA74FB" w:rsidR="00D11AE7" w:rsidRPr="00A7399E" w:rsidRDefault="00EE69E2" w:rsidP="00D11AE7">
      <w:r>
        <w:rPr>
          <w:noProof/>
        </w:rPr>
        <w:drawing>
          <wp:inline distT="0" distB="0" distL="0" distR="0" wp14:anchorId="30249D81" wp14:editId="6399A956">
            <wp:extent cx="5834380" cy="5657850"/>
            <wp:effectExtent l="0" t="0" r="0" b="0"/>
            <wp:docPr id="94461676" name="Picture 43" descr="Diagram illustrating the national and community-controlled governance structure for Aboriginal and Torres Strait Islander mental health initiatives. Detailed image description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1676" name="Picture 43" descr="Diagram illustrating the national and community-controlled governance structure for Aboriginal and Torres Strait Islander mental health initiatives. Detailed image description below.&#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4380" cy="5657850"/>
                    </a:xfrm>
                    <a:prstGeom prst="rect">
                      <a:avLst/>
                    </a:prstGeom>
                    <a:noFill/>
                  </pic:spPr>
                </pic:pic>
              </a:graphicData>
            </a:graphic>
          </wp:inline>
        </w:drawing>
      </w:r>
    </w:p>
    <w:p w14:paraId="346C01B1" w14:textId="77777777" w:rsidR="00DA3B14" w:rsidRDefault="00DA3B14">
      <w:pPr>
        <w:spacing w:after="160" w:line="259" w:lineRule="auto"/>
        <w:rPr>
          <w:color w:val="404040" w:themeColor="text1" w:themeTint="BF"/>
        </w:rPr>
      </w:pPr>
      <w:r>
        <w:rPr>
          <w:color w:val="404040" w:themeColor="text1" w:themeTint="BF"/>
        </w:rPr>
        <w:br w:type="page"/>
      </w:r>
    </w:p>
    <w:p w14:paraId="3E19A05A" w14:textId="00897577" w:rsidR="00B56EEC" w:rsidRPr="0027027E" w:rsidRDefault="00B56EEC" w:rsidP="00D11AE7">
      <w:pPr>
        <w:rPr>
          <w:color w:val="404040" w:themeColor="text1" w:themeTint="BF"/>
        </w:rPr>
      </w:pPr>
      <w:r w:rsidRPr="0027027E">
        <w:rPr>
          <w:color w:val="404040" w:themeColor="text1" w:themeTint="BF"/>
        </w:rPr>
        <w:t>[Detailed image description:</w:t>
      </w:r>
    </w:p>
    <w:p w14:paraId="63BF264D" w14:textId="77777777" w:rsidR="00B56EEC" w:rsidRPr="0027027E" w:rsidRDefault="00B56EEC" w:rsidP="00B56EEC">
      <w:pPr>
        <w:rPr>
          <w:color w:val="404040" w:themeColor="text1" w:themeTint="BF"/>
        </w:rPr>
      </w:pPr>
      <w:r w:rsidRPr="0027027E">
        <w:rPr>
          <w:color w:val="404040" w:themeColor="text1" w:themeTint="BF"/>
        </w:rPr>
        <w:t>This diagram outlines the governance structure for Aboriginal and Torres Strait Islander mental health initiatives, focusing on national governance, community-controlled place-based governance, and local engagement.</w:t>
      </w:r>
    </w:p>
    <w:p w14:paraId="5F5AC203" w14:textId="77777777" w:rsidR="00B56EEC" w:rsidRPr="0027027E" w:rsidRDefault="00B56EEC" w:rsidP="00D43C7E">
      <w:pPr>
        <w:spacing w:after="0"/>
        <w:rPr>
          <w:b/>
          <w:color w:val="404040" w:themeColor="text1" w:themeTint="BF"/>
        </w:rPr>
      </w:pPr>
      <w:r w:rsidRPr="0027027E">
        <w:rPr>
          <w:b/>
          <w:color w:val="404040" w:themeColor="text1" w:themeTint="BF"/>
        </w:rPr>
        <w:t>National Governance:</w:t>
      </w:r>
    </w:p>
    <w:p w14:paraId="37D1DD2F" w14:textId="77777777" w:rsidR="00B56EEC" w:rsidRPr="0027027E" w:rsidRDefault="00B56EEC" w:rsidP="00D43C7E">
      <w:pPr>
        <w:pStyle w:val="Bullet"/>
        <w:spacing w:after="0"/>
        <w:rPr>
          <w:color w:val="404040" w:themeColor="text1" w:themeTint="BF"/>
        </w:rPr>
      </w:pPr>
      <w:r w:rsidRPr="0027027E">
        <w:rPr>
          <w:b/>
          <w:color w:val="404040" w:themeColor="text1" w:themeTint="BF"/>
        </w:rPr>
        <w:t>Evaluation Advisory Group (EAG)</w:t>
      </w:r>
      <w:r w:rsidRPr="0027027E">
        <w:rPr>
          <w:color w:val="404040" w:themeColor="text1" w:themeTint="BF"/>
        </w:rPr>
        <w:t>: Includes Aboriginal and Torres Strait Islander representatives from various national peak and expert bodies.</w:t>
      </w:r>
    </w:p>
    <w:p w14:paraId="091F23BA" w14:textId="5FBDC3BD" w:rsidR="00B56EEC" w:rsidRPr="0027027E" w:rsidRDefault="00B56EEC" w:rsidP="00B56EEC">
      <w:pPr>
        <w:pStyle w:val="Bullet"/>
        <w:rPr>
          <w:color w:val="404040" w:themeColor="text1" w:themeTint="BF"/>
        </w:rPr>
      </w:pPr>
      <w:r w:rsidRPr="0027027E">
        <w:rPr>
          <w:b/>
          <w:color w:val="404040" w:themeColor="text1" w:themeTint="BF"/>
        </w:rPr>
        <w:t>SNAICC and Nous Partnership</w:t>
      </w:r>
      <w:r w:rsidRPr="0027027E">
        <w:rPr>
          <w:color w:val="404040" w:themeColor="text1" w:themeTint="BF"/>
        </w:rPr>
        <w:t>: Represents the national Aboriginal and Torres Strait Islander peak organisation</w:t>
      </w:r>
      <w:r w:rsidR="006B53EB">
        <w:rPr>
          <w:color w:val="404040" w:themeColor="text1" w:themeTint="BF"/>
        </w:rPr>
        <w:t xml:space="preserve"> working with Nous</w:t>
      </w:r>
      <w:r w:rsidRPr="0027027E">
        <w:rPr>
          <w:color w:val="404040" w:themeColor="text1" w:themeTint="BF"/>
        </w:rPr>
        <w:t>.</w:t>
      </w:r>
    </w:p>
    <w:p w14:paraId="42631A78" w14:textId="77777777" w:rsidR="00B56EEC" w:rsidRPr="0027027E" w:rsidRDefault="00B56EEC" w:rsidP="00D43C7E">
      <w:pPr>
        <w:spacing w:after="0"/>
        <w:rPr>
          <w:b/>
          <w:color w:val="404040" w:themeColor="text1" w:themeTint="BF"/>
        </w:rPr>
      </w:pPr>
      <w:r w:rsidRPr="0027027E">
        <w:rPr>
          <w:b/>
          <w:color w:val="404040" w:themeColor="text1" w:themeTint="BF"/>
        </w:rPr>
        <w:t>Community-Controlled Place-Based Governance:</w:t>
      </w:r>
    </w:p>
    <w:p w14:paraId="6EFB5597" w14:textId="77777777" w:rsidR="00B56EEC" w:rsidRPr="0027027E" w:rsidRDefault="00B56EEC" w:rsidP="00D43C7E">
      <w:pPr>
        <w:pStyle w:val="Bullet"/>
        <w:spacing w:after="0"/>
        <w:rPr>
          <w:color w:val="404040" w:themeColor="text1" w:themeTint="BF"/>
        </w:rPr>
      </w:pPr>
      <w:r w:rsidRPr="0027027E">
        <w:rPr>
          <w:color w:val="404040" w:themeColor="text1" w:themeTint="BF"/>
        </w:rPr>
        <w:t>Aboriginal Reference Groups (ARGs):</w:t>
      </w:r>
    </w:p>
    <w:p w14:paraId="3B0F868E"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Central Coast Medicare Mental Health Kids Hub.</w:t>
      </w:r>
    </w:p>
    <w:p w14:paraId="5DA9C36F"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Mparntwe (Alice Springs) Medicare Mental Health Kids Hub.</w:t>
      </w:r>
    </w:p>
    <w:p w14:paraId="54BB6EF6" w14:textId="77777777" w:rsidR="00B56EEC" w:rsidRPr="0027027E" w:rsidRDefault="00B56EEC" w:rsidP="00B56EEC">
      <w:pPr>
        <w:pStyle w:val="Bullet"/>
        <w:numPr>
          <w:ilvl w:val="1"/>
          <w:numId w:val="2"/>
        </w:numPr>
        <w:rPr>
          <w:color w:val="404040" w:themeColor="text1" w:themeTint="BF"/>
        </w:rPr>
      </w:pPr>
      <w:r w:rsidRPr="0027027E">
        <w:rPr>
          <w:color w:val="404040" w:themeColor="text1" w:themeTint="BF"/>
        </w:rPr>
        <w:t>Brisbane Kids Hub.</w:t>
      </w:r>
    </w:p>
    <w:p w14:paraId="359CB3F3" w14:textId="77777777" w:rsidR="00B56EEC" w:rsidRPr="0027027E" w:rsidRDefault="00B56EEC" w:rsidP="00D43C7E">
      <w:pPr>
        <w:pStyle w:val="Bullet"/>
        <w:spacing w:after="0"/>
        <w:rPr>
          <w:color w:val="404040" w:themeColor="text1" w:themeTint="BF"/>
        </w:rPr>
      </w:pPr>
      <w:r w:rsidRPr="0027027E">
        <w:rPr>
          <w:b/>
          <w:color w:val="404040" w:themeColor="text1" w:themeTint="BF"/>
        </w:rPr>
        <w:t>Representation</w:t>
      </w:r>
      <w:r w:rsidRPr="0027027E">
        <w:rPr>
          <w:color w:val="404040" w:themeColor="text1" w:themeTint="BF"/>
        </w:rPr>
        <w:t>: Aboriginal and Torres Strait Islander representatives from:</w:t>
      </w:r>
    </w:p>
    <w:p w14:paraId="57B05049"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Local Aboriginal Community-Controlled Organisations (ACCOs).</w:t>
      </w:r>
    </w:p>
    <w:p w14:paraId="2204E6A6"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Aboriginal Medical Services (AMS).</w:t>
      </w:r>
    </w:p>
    <w:p w14:paraId="311137E3" w14:textId="77777777" w:rsidR="00B56EEC" w:rsidRPr="0027027E" w:rsidRDefault="00B56EEC" w:rsidP="00B56EEC">
      <w:pPr>
        <w:pStyle w:val="Bullet"/>
        <w:numPr>
          <w:ilvl w:val="1"/>
          <w:numId w:val="2"/>
        </w:numPr>
        <w:rPr>
          <w:color w:val="404040" w:themeColor="text1" w:themeTint="BF"/>
        </w:rPr>
      </w:pPr>
      <w:r w:rsidRPr="0027027E">
        <w:rPr>
          <w:color w:val="404040" w:themeColor="text1" w:themeTint="BF"/>
        </w:rPr>
        <w:t>Other community members.</w:t>
      </w:r>
    </w:p>
    <w:p w14:paraId="3194C0A7" w14:textId="77777777" w:rsidR="00B56EEC" w:rsidRPr="0027027E" w:rsidRDefault="00B56EEC" w:rsidP="00D43C7E">
      <w:pPr>
        <w:spacing w:after="0"/>
        <w:rPr>
          <w:b/>
          <w:color w:val="404040" w:themeColor="text1" w:themeTint="BF"/>
        </w:rPr>
      </w:pPr>
      <w:r w:rsidRPr="0027027E">
        <w:rPr>
          <w:b/>
          <w:color w:val="404040" w:themeColor="text1" w:themeTint="BF"/>
        </w:rPr>
        <w:t>Local Place-Based Engagement:</w:t>
      </w:r>
    </w:p>
    <w:p w14:paraId="32AF9053" w14:textId="77777777" w:rsidR="00B56EEC" w:rsidRPr="0027027E" w:rsidRDefault="00B56EEC" w:rsidP="00B56EEC">
      <w:pPr>
        <w:pStyle w:val="Bullet"/>
        <w:rPr>
          <w:color w:val="404040" w:themeColor="text1" w:themeTint="BF"/>
        </w:rPr>
      </w:pPr>
      <w:r w:rsidRPr="0027027E">
        <w:rPr>
          <w:color w:val="404040" w:themeColor="text1" w:themeTint="BF"/>
        </w:rPr>
        <w:t>A connection is shown between the Aboriginal Reference Groups and local place-based engagement.</w:t>
      </w:r>
    </w:p>
    <w:p w14:paraId="144088D6" w14:textId="77777777" w:rsidR="00B56EEC" w:rsidRPr="0027027E" w:rsidRDefault="00B56EEC" w:rsidP="00D43C7E">
      <w:pPr>
        <w:pStyle w:val="Bullet"/>
        <w:spacing w:after="0"/>
        <w:rPr>
          <w:color w:val="404040" w:themeColor="text1" w:themeTint="BF"/>
        </w:rPr>
      </w:pPr>
      <w:r w:rsidRPr="0027027E">
        <w:rPr>
          <w:b/>
          <w:color w:val="404040" w:themeColor="text1" w:themeTint="BF"/>
        </w:rPr>
        <w:t>Engagement Focus</w:t>
      </w:r>
      <w:r w:rsidRPr="0027027E">
        <w:rPr>
          <w:color w:val="404040" w:themeColor="text1" w:themeTint="BF"/>
        </w:rPr>
        <w:t>:</w:t>
      </w:r>
    </w:p>
    <w:p w14:paraId="0ACE3491"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Children and their families/carers.</w:t>
      </w:r>
    </w:p>
    <w:p w14:paraId="23C34258" w14:textId="77777777" w:rsidR="00B56EEC" w:rsidRPr="0027027E" w:rsidRDefault="00B56EEC" w:rsidP="00D43C7E">
      <w:pPr>
        <w:pStyle w:val="Bullet"/>
        <w:numPr>
          <w:ilvl w:val="1"/>
          <w:numId w:val="2"/>
        </w:numPr>
        <w:spacing w:after="0"/>
        <w:rPr>
          <w:color w:val="404040" w:themeColor="text1" w:themeTint="BF"/>
        </w:rPr>
      </w:pPr>
      <w:r w:rsidRPr="0027027E">
        <w:rPr>
          <w:color w:val="404040" w:themeColor="text1" w:themeTint="BF"/>
        </w:rPr>
        <w:t>Community members.</w:t>
      </w:r>
    </w:p>
    <w:p w14:paraId="14D4EF21" w14:textId="77777777" w:rsidR="00B56EEC" w:rsidRPr="0027027E" w:rsidRDefault="00B56EEC" w:rsidP="00B56EEC">
      <w:pPr>
        <w:pStyle w:val="Bullet"/>
        <w:numPr>
          <w:ilvl w:val="1"/>
          <w:numId w:val="2"/>
        </w:numPr>
        <w:rPr>
          <w:color w:val="404040" w:themeColor="text1" w:themeTint="BF"/>
        </w:rPr>
      </w:pPr>
      <w:r w:rsidRPr="0027027E">
        <w:rPr>
          <w:color w:val="404040" w:themeColor="text1" w:themeTint="BF"/>
        </w:rPr>
        <w:t>Community-controlled organisations.</w:t>
      </w:r>
    </w:p>
    <w:p w14:paraId="132105C8" w14:textId="5313107B" w:rsidR="00B56EEC" w:rsidRPr="0027027E" w:rsidRDefault="00B56EEC" w:rsidP="00D11AE7">
      <w:pPr>
        <w:rPr>
          <w:color w:val="404040" w:themeColor="text1" w:themeTint="BF"/>
        </w:rPr>
      </w:pPr>
      <w:r w:rsidRPr="0027027E">
        <w:rPr>
          <w:color w:val="404040" w:themeColor="text1" w:themeTint="BF"/>
        </w:rPr>
        <w:t>End of detailed image description]</w:t>
      </w:r>
    </w:p>
    <w:p w14:paraId="581DC33D" w14:textId="09614491" w:rsidR="00D11AE7" w:rsidRPr="004E7731" w:rsidRDefault="00D11AE7" w:rsidP="00D11AE7">
      <w:pPr>
        <w:pStyle w:val="Heading4"/>
      </w:pPr>
      <w:r>
        <w:t xml:space="preserve">1. </w:t>
      </w:r>
      <w:r w:rsidRPr="00FA4A73">
        <w:t>Strong Aboriginal and Torres Strait Islander</w:t>
      </w:r>
      <w:r w:rsidRPr="004E7731">
        <w:t xml:space="preserve"> representation in national governance </w:t>
      </w:r>
      <w:r w:rsidRPr="00FA4A73">
        <w:t>structures</w:t>
      </w:r>
    </w:p>
    <w:p w14:paraId="08D7D11B" w14:textId="432AFB2C" w:rsidR="00D11AE7" w:rsidRDefault="00D11AE7" w:rsidP="00D11AE7">
      <w:r w:rsidRPr="00BD3E57">
        <w:t xml:space="preserve">The EAG </w:t>
      </w:r>
      <w:r w:rsidR="001309D4">
        <w:t>was</w:t>
      </w:r>
      <w:r w:rsidRPr="00BD3E57">
        <w:t xml:space="preserve"> responsible for providing oversight, guidance, and advice for the </w:t>
      </w:r>
      <w:r w:rsidR="001309D4">
        <w:t>E</w:t>
      </w:r>
      <w:r w:rsidRPr="00BD3E57">
        <w:t xml:space="preserve">valuation. </w:t>
      </w:r>
      <w:r w:rsidR="00B01B37">
        <w:t>Representation from</w:t>
      </w:r>
      <w:r w:rsidRPr="00BD3E57">
        <w:t xml:space="preserve"> national Aboriginal and Torres Strait Islander organisations and peaks help</w:t>
      </w:r>
      <w:r w:rsidR="001309D4">
        <w:t>ed</w:t>
      </w:r>
      <w:r w:rsidRPr="00BD3E57">
        <w:t xml:space="preserve"> to ensure cultural safety across all aspects of engagement and data collection, analysis</w:t>
      </w:r>
      <w:r w:rsidR="001309D4">
        <w:t>,</w:t>
      </w:r>
      <w:r w:rsidRPr="00BD3E57">
        <w:t xml:space="preserve"> and development of recommendations in the </w:t>
      </w:r>
      <w:r w:rsidR="001309D4">
        <w:t>E</w:t>
      </w:r>
      <w:r w:rsidRPr="00BD3E57">
        <w:t>valuation.</w:t>
      </w:r>
      <w:r>
        <w:t xml:space="preserve"> National representation also enable</w:t>
      </w:r>
      <w:r w:rsidR="00094FA7">
        <w:t>s</w:t>
      </w:r>
      <w:r>
        <w:t xml:space="preserve"> the disaggregation of data and </w:t>
      </w:r>
      <w:r w:rsidR="00B01B37">
        <w:t>supports</w:t>
      </w:r>
      <w:r>
        <w:t xml:space="preserve"> nuanced insights and recommendations for Aboriginal and</w:t>
      </w:r>
      <w:r w:rsidR="001F564C">
        <w:t>/or</w:t>
      </w:r>
      <w:r>
        <w:t xml:space="preserve"> Torres Strait Islander people. </w:t>
      </w:r>
    </w:p>
    <w:p w14:paraId="5A7DB965" w14:textId="77777777" w:rsidR="00D11AE7" w:rsidRDefault="00D11AE7" w:rsidP="00D11AE7">
      <w:pPr>
        <w:pStyle w:val="Heading4"/>
      </w:pPr>
      <w:r>
        <w:t xml:space="preserve">2. A place-based engagement approach supported by community-controlled governance (local Aboriginal Reference Groups) </w:t>
      </w:r>
    </w:p>
    <w:p w14:paraId="243E4790" w14:textId="0D12E62C" w:rsidR="00D11AE7" w:rsidRPr="001C76C6" w:rsidRDefault="00D11AE7" w:rsidP="00D11AE7">
      <w:pPr>
        <w:rPr>
          <w:bCs/>
        </w:rPr>
      </w:pPr>
      <w:r w:rsidRPr="00AF365B">
        <w:rPr>
          <w:bCs/>
        </w:rPr>
        <w:t xml:space="preserve">Community-controlled governance arrangements </w:t>
      </w:r>
      <w:r w:rsidR="00094FA7">
        <w:rPr>
          <w:bCs/>
        </w:rPr>
        <w:t>were</w:t>
      </w:r>
      <w:r w:rsidRPr="00AF365B">
        <w:rPr>
          <w:bCs/>
        </w:rPr>
        <w:t xml:space="preserve"> critical to ensure culturally safe engagement, and </w:t>
      </w:r>
      <w:r w:rsidR="00756947">
        <w:rPr>
          <w:bCs/>
        </w:rPr>
        <w:t xml:space="preserve">Aboriginal and/or Torres Strait Islander </w:t>
      </w:r>
      <w:r w:rsidRPr="00AF365B">
        <w:rPr>
          <w:bCs/>
        </w:rPr>
        <w:t xml:space="preserve">data sovereignty and governance for the </w:t>
      </w:r>
      <w:r w:rsidR="00094FA7">
        <w:rPr>
          <w:bCs/>
        </w:rPr>
        <w:t>E</w:t>
      </w:r>
      <w:r w:rsidRPr="00AF365B">
        <w:rPr>
          <w:bCs/>
        </w:rPr>
        <w:t>valuation.</w:t>
      </w:r>
      <w:r>
        <w:rPr>
          <w:bCs/>
        </w:rPr>
        <w:t xml:space="preserve"> Nous establish</w:t>
      </w:r>
      <w:r w:rsidR="00AE263A">
        <w:rPr>
          <w:bCs/>
        </w:rPr>
        <w:t>ed</w:t>
      </w:r>
      <w:r>
        <w:rPr>
          <w:bCs/>
        </w:rPr>
        <w:t xml:space="preserve"> </w:t>
      </w:r>
      <w:r w:rsidRPr="009E75A8">
        <w:rPr>
          <w:bCs/>
        </w:rPr>
        <w:t>community-controlled governance (local Aboriginal Reference Groups)</w:t>
      </w:r>
      <w:r>
        <w:rPr>
          <w:bCs/>
        </w:rPr>
        <w:t xml:space="preserve"> </w:t>
      </w:r>
      <w:r w:rsidRPr="00EA079A">
        <w:rPr>
          <w:bCs/>
        </w:rPr>
        <w:t xml:space="preserve">at </w:t>
      </w:r>
      <w:r w:rsidR="00AE263A">
        <w:rPr>
          <w:bCs/>
        </w:rPr>
        <w:t>three Kids</w:t>
      </w:r>
      <w:r w:rsidRPr="00EA079A">
        <w:rPr>
          <w:bCs/>
        </w:rPr>
        <w:t xml:space="preserve"> </w:t>
      </w:r>
      <w:r>
        <w:rPr>
          <w:bCs/>
        </w:rPr>
        <w:t>Hubs</w:t>
      </w:r>
      <w:r w:rsidRPr="00EA079A">
        <w:rPr>
          <w:bCs/>
        </w:rPr>
        <w:t xml:space="preserve"> </w:t>
      </w:r>
      <w:r w:rsidR="00FB70BF">
        <w:rPr>
          <w:bCs/>
        </w:rPr>
        <w:t xml:space="preserve">(Central Coast </w:t>
      </w:r>
      <w:r w:rsidR="00290653" w:rsidRPr="00290653">
        <w:rPr>
          <w:bCs/>
        </w:rPr>
        <w:t>Medicare Mental Health Kids Hub</w:t>
      </w:r>
      <w:r w:rsidR="00FB70BF">
        <w:rPr>
          <w:bCs/>
        </w:rPr>
        <w:t xml:space="preserve">, </w:t>
      </w:r>
      <w:r w:rsidR="00A30F9D" w:rsidRPr="00A30F9D">
        <w:rPr>
          <w:bCs/>
        </w:rPr>
        <w:t>Mparntwe (Alice Springs) Medicare Mental Health Kids Hub</w:t>
      </w:r>
      <w:r w:rsidR="00094FA7">
        <w:rPr>
          <w:bCs/>
        </w:rPr>
        <w:t>,</w:t>
      </w:r>
      <w:r w:rsidR="00FB70BF">
        <w:rPr>
          <w:bCs/>
        </w:rPr>
        <w:t xml:space="preserve"> and Brisbane </w:t>
      </w:r>
      <w:r w:rsidR="00A30F9D" w:rsidRPr="00A30F9D">
        <w:rPr>
          <w:bCs/>
        </w:rPr>
        <w:t>Kids Hub</w:t>
      </w:r>
      <w:r w:rsidR="005B0F5D">
        <w:rPr>
          <w:bCs/>
        </w:rPr>
        <w:t>)</w:t>
      </w:r>
      <w:r w:rsidR="00FB70BF">
        <w:rPr>
          <w:bCs/>
        </w:rPr>
        <w:t xml:space="preserve"> </w:t>
      </w:r>
      <w:r w:rsidRPr="00EA079A">
        <w:rPr>
          <w:bCs/>
        </w:rPr>
        <w:t xml:space="preserve">to </w:t>
      </w:r>
      <w:r w:rsidRPr="001C76C6">
        <w:rPr>
          <w:bCs/>
        </w:rPr>
        <w:t xml:space="preserve">ensure the </w:t>
      </w:r>
      <w:r w:rsidR="00094FA7">
        <w:rPr>
          <w:bCs/>
        </w:rPr>
        <w:t>E</w:t>
      </w:r>
      <w:r>
        <w:rPr>
          <w:bCs/>
        </w:rPr>
        <w:t>valuation</w:t>
      </w:r>
      <w:r w:rsidRPr="001C76C6">
        <w:rPr>
          <w:bCs/>
        </w:rPr>
        <w:t xml:space="preserve"> deliver</w:t>
      </w:r>
      <w:r w:rsidR="00245286">
        <w:rPr>
          <w:bCs/>
        </w:rPr>
        <w:t>ed</w:t>
      </w:r>
      <w:r w:rsidRPr="001C76C6">
        <w:rPr>
          <w:bCs/>
        </w:rPr>
        <w:t xml:space="preserve"> quality findings and </w:t>
      </w:r>
      <w:r w:rsidR="00B5662A">
        <w:rPr>
          <w:bCs/>
        </w:rPr>
        <w:t>was</w:t>
      </w:r>
      <w:r w:rsidRPr="001C76C6">
        <w:rPr>
          <w:bCs/>
        </w:rPr>
        <w:t xml:space="preserve"> conducted in a culturally appropriate</w:t>
      </w:r>
      <w:r>
        <w:rPr>
          <w:bCs/>
        </w:rPr>
        <w:t xml:space="preserve"> way</w:t>
      </w:r>
      <w:r w:rsidRPr="001C76C6">
        <w:rPr>
          <w:bCs/>
        </w:rPr>
        <w:t xml:space="preserve">. It is important that the findings from </w:t>
      </w:r>
      <w:r>
        <w:rPr>
          <w:bCs/>
        </w:rPr>
        <w:t>place-based engagements</w:t>
      </w:r>
      <w:r w:rsidRPr="001C76C6">
        <w:rPr>
          <w:bCs/>
        </w:rPr>
        <w:t xml:space="preserve"> are shared with </w:t>
      </w:r>
      <w:r w:rsidR="00756947">
        <w:rPr>
          <w:bCs/>
        </w:rPr>
        <w:t xml:space="preserve">Aboriginal and/or Torres Strait Islander </w:t>
      </w:r>
      <w:r w:rsidRPr="001C76C6">
        <w:rPr>
          <w:bCs/>
        </w:rPr>
        <w:t xml:space="preserve">communities to support improvements in services for </w:t>
      </w:r>
      <w:r w:rsidR="00094FA7">
        <w:rPr>
          <w:bCs/>
        </w:rPr>
        <w:t>their</w:t>
      </w:r>
      <w:r w:rsidRPr="001C76C6">
        <w:rPr>
          <w:bCs/>
        </w:rPr>
        <w:t xml:space="preserve"> people. </w:t>
      </w:r>
    </w:p>
    <w:p w14:paraId="044C1A0F" w14:textId="666F1A81" w:rsidR="00D11AE7" w:rsidRDefault="00D11AE7" w:rsidP="00D51818">
      <w:r>
        <w:rPr>
          <w:rFonts w:cs="Segoe UI"/>
          <w:color w:val="000000"/>
          <w:shd w:val="clear" w:color="auto" w:fill="FFFFFF"/>
        </w:rPr>
        <w:t xml:space="preserve">The purpose of the local Aboriginal Reference Groups </w:t>
      </w:r>
      <w:r w:rsidR="00883697">
        <w:rPr>
          <w:rFonts w:cs="Segoe UI"/>
          <w:color w:val="000000"/>
          <w:shd w:val="clear" w:color="auto" w:fill="FFFFFF"/>
        </w:rPr>
        <w:t>wa</w:t>
      </w:r>
      <w:r>
        <w:rPr>
          <w:rFonts w:cs="Segoe UI"/>
          <w:color w:val="000000"/>
          <w:shd w:val="clear" w:color="auto" w:fill="FFFFFF"/>
        </w:rPr>
        <w:t xml:space="preserve">s to ensure the </w:t>
      </w:r>
      <w:r w:rsidR="00094FA7">
        <w:rPr>
          <w:rFonts w:cs="Segoe UI"/>
          <w:color w:val="000000"/>
          <w:shd w:val="clear" w:color="auto" w:fill="FFFFFF"/>
        </w:rPr>
        <w:t>Evaluation</w:t>
      </w:r>
      <w:r>
        <w:rPr>
          <w:rFonts w:cs="Segoe UI"/>
          <w:color w:val="000000"/>
          <w:shd w:val="clear" w:color="auto" w:fill="FFFFFF"/>
        </w:rPr>
        <w:t xml:space="preserve"> delivers quality findings and the </w:t>
      </w:r>
      <w:r w:rsidR="00822765">
        <w:rPr>
          <w:rFonts w:cs="Segoe UI"/>
          <w:color w:val="000000"/>
          <w:shd w:val="clear" w:color="auto" w:fill="FFFFFF"/>
        </w:rPr>
        <w:t xml:space="preserve">consultations and </w:t>
      </w:r>
      <w:r>
        <w:rPr>
          <w:rFonts w:cs="Segoe UI"/>
          <w:color w:val="000000"/>
          <w:shd w:val="clear" w:color="auto" w:fill="FFFFFF"/>
        </w:rPr>
        <w:t>engagement</w:t>
      </w:r>
      <w:r w:rsidR="00094FA7">
        <w:rPr>
          <w:rFonts w:cs="Segoe UI"/>
          <w:color w:val="000000"/>
          <w:shd w:val="clear" w:color="auto" w:fill="FFFFFF"/>
        </w:rPr>
        <w:t>s were</w:t>
      </w:r>
      <w:r>
        <w:rPr>
          <w:rFonts w:cs="Segoe UI"/>
          <w:color w:val="000000"/>
          <w:shd w:val="clear" w:color="auto" w:fill="FFFFFF"/>
        </w:rPr>
        <w:t xml:space="preserve"> conducted in a culturally appropriate and safe way. The role of th</w:t>
      </w:r>
      <w:r w:rsidR="00AE263A">
        <w:rPr>
          <w:rFonts w:cs="Segoe UI"/>
          <w:color w:val="000000"/>
          <w:shd w:val="clear" w:color="auto" w:fill="FFFFFF"/>
        </w:rPr>
        <w:t xml:space="preserve">ese </w:t>
      </w:r>
      <w:r>
        <w:rPr>
          <w:rFonts w:cs="Segoe UI"/>
          <w:color w:val="000000"/>
          <w:shd w:val="clear" w:color="auto" w:fill="FFFFFF"/>
        </w:rPr>
        <w:t>group</w:t>
      </w:r>
      <w:r w:rsidR="00AE263A">
        <w:rPr>
          <w:rFonts w:cs="Segoe UI"/>
          <w:color w:val="000000"/>
          <w:shd w:val="clear" w:color="auto" w:fill="FFFFFF"/>
        </w:rPr>
        <w:t>s</w:t>
      </w:r>
      <w:r>
        <w:rPr>
          <w:rFonts w:cs="Segoe UI"/>
          <w:color w:val="000000"/>
          <w:shd w:val="clear" w:color="auto" w:fill="FFFFFF"/>
        </w:rPr>
        <w:t xml:space="preserve"> </w:t>
      </w:r>
      <w:r w:rsidR="00883697">
        <w:rPr>
          <w:rFonts w:cs="Segoe UI"/>
          <w:color w:val="000000"/>
          <w:shd w:val="clear" w:color="auto" w:fill="FFFFFF"/>
        </w:rPr>
        <w:t>wa</w:t>
      </w:r>
      <w:r w:rsidR="00AE263A">
        <w:rPr>
          <w:rFonts w:cs="Segoe UI"/>
          <w:color w:val="000000"/>
          <w:shd w:val="clear" w:color="auto" w:fill="FFFFFF"/>
        </w:rPr>
        <w:t>s</w:t>
      </w:r>
      <w:r>
        <w:rPr>
          <w:rFonts w:cs="Segoe UI"/>
          <w:color w:val="000000"/>
          <w:shd w:val="clear" w:color="auto" w:fill="FFFFFF"/>
        </w:rPr>
        <w:t xml:space="preserve"> to: </w:t>
      </w:r>
    </w:p>
    <w:p w14:paraId="76907482" w14:textId="1F185EDA" w:rsidR="00D11AE7" w:rsidRPr="00EF2B49" w:rsidRDefault="00D11AE7" w:rsidP="00D11AE7">
      <w:pPr>
        <w:pStyle w:val="Bullet"/>
      </w:pPr>
      <w:r>
        <w:t>Identify</w:t>
      </w:r>
      <w:r w:rsidRPr="00EF2B49">
        <w:t xml:space="preserve"> </w:t>
      </w:r>
      <w:r w:rsidR="00756947">
        <w:t xml:space="preserve">Aboriginal and/or Torres Strait Islander </w:t>
      </w:r>
      <w:r>
        <w:t xml:space="preserve">stakeholders </w:t>
      </w:r>
      <w:r w:rsidRPr="00EF2B49">
        <w:t>to participate in place-based engagement</w:t>
      </w:r>
      <w:r>
        <w:t>s, including children, their families</w:t>
      </w:r>
      <w:r w:rsidR="00822765">
        <w:t>,</w:t>
      </w:r>
      <w:r>
        <w:t xml:space="preserve"> and carers who have engaged in the Kids Hubs, </w:t>
      </w:r>
      <w:r w:rsidR="00EA0EF0" w:rsidRPr="00EA0EF0">
        <w:t>Aboriginal Community-Controlled Organisation</w:t>
      </w:r>
      <w:r w:rsidR="00EA0EF0">
        <w:t>s (</w:t>
      </w:r>
      <w:r>
        <w:t>ACCOs</w:t>
      </w:r>
      <w:r w:rsidR="00EA0EF0">
        <w:t>)</w:t>
      </w:r>
      <w:r>
        <w:t xml:space="preserve"> and </w:t>
      </w:r>
      <w:r w:rsidR="00883697">
        <w:t>Aboriginal Medical Services (</w:t>
      </w:r>
      <w:r>
        <w:t>AMS</w:t>
      </w:r>
      <w:r w:rsidR="00827F91">
        <w:t>s</w:t>
      </w:r>
      <w:r w:rsidR="00883697">
        <w:t>)</w:t>
      </w:r>
      <w:r>
        <w:t xml:space="preserve"> who refer into the </w:t>
      </w:r>
      <w:r w:rsidR="00381111">
        <w:t xml:space="preserve">Kids </w:t>
      </w:r>
      <w:r>
        <w:t>Hubs</w:t>
      </w:r>
      <w:r w:rsidR="00822765">
        <w:t>,</w:t>
      </w:r>
      <w:r>
        <w:t xml:space="preserve"> and other local community members and partners. </w:t>
      </w:r>
    </w:p>
    <w:p w14:paraId="1ED28EDF" w14:textId="44451C4E" w:rsidR="00D11AE7" w:rsidRDefault="00D11AE7" w:rsidP="00D11AE7">
      <w:pPr>
        <w:pStyle w:val="Bullet"/>
      </w:pPr>
      <w:r>
        <w:rPr>
          <w:rFonts w:cs="Segoe UI"/>
          <w:color w:val="000000"/>
          <w:shd w:val="clear" w:color="auto" w:fill="FFFFFF"/>
        </w:rPr>
        <w:t>Provide oversight and advice to Nous on</w:t>
      </w:r>
      <w:r w:rsidRPr="00EF2B49">
        <w:t xml:space="preserve"> the development of engagement materials to ensure they are culturally safe and appropriate for </w:t>
      </w:r>
      <w:r w:rsidR="00756947">
        <w:t xml:space="preserve">Aboriginal and/or Torres Strait Islander </w:t>
      </w:r>
      <w:r w:rsidRPr="00EF2B49">
        <w:t>children, families, carers</w:t>
      </w:r>
      <w:r w:rsidR="00822765">
        <w:t>,</w:t>
      </w:r>
      <w:r w:rsidRPr="00EF2B49">
        <w:t xml:space="preserve"> and communities</w:t>
      </w:r>
      <w:r>
        <w:t>.</w:t>
      </w:r>
    </w:p>
    <w:p w14:paraId="0EBFCD5E" w14:textId="1CCD1DFC" w:rsidR="00D11AE7" w:rsidRDefault="00D11AE7" w:rsidP="00D11AE7">
      <w:pPr>
        <w:pStyle w:val="Bullet"/>
      </w:pPr>
      <w:r>
        <w:t>Support Nous to develop, interpret</w:t>
      </w:r>
      <w:r w:rsidR="00822765">
        <w:t>,</w:t>
      </w:r>
      <w:r>
        <w:t xml:space="preserve"> </w:t>
      </w:r>
      <w:r w:rsidRPr="00EF2B49">
        <w:t>and contextualis</w:t>
      </w:r>
      <w:r>
        <w:t xml:space="preserve">e the </w:t>
      </w:r>
      <w:r w:rsidRPr="00EF2B49">
        <w:t>findings from place-based engagement</w:t>
      </w:r>
      <w:r>
        <w:t>s</w:t>
      </w:r>
      <w:r w:rsidRPr="00EF2B49">
        <w:t xml:space="preserve"> in relation to the experiences of </w:t>
      </w:r>
      <w:r w:rsidR="00756947">
        <w:t xml:space="preserve">Aboriginal and/or Torres Strait Islander </w:t>
      </w:r>
      <w:r w:rsidRPr="00EF2B49">
        <w:t>children, families, carers</w:t>
      </w:r>
      <w:r w:rsidR="00822765">
        <w:t>,</w:t>
      </w:r>
      <w:r w:rsidRPr="00EF2B49">
        <w:t xml:space="preserve"> and communities</w:t>
      </w:r>
      <w:r>
        <w:t xml:space="preserve">. </w:t>
      </w:r>
    </w:p>
    <w:p w14:paraId="6F364625" w14:textId="2C58CBA0" w:rsidR="00D11AE7" w:rsidRDefault="00D11AE7" w:rsidP="00D11AE7">
      <w:pPr>
        <w:pStyle w:val="Bullet"/>
      </w:pPr>
      <w:r>
        <w:t xml:space="preserve">Review the community reports developed from the engagements and support the development of recommendations for the </w:t>
      </w:r>
      <w:r w:rsidR="00822765">
        <w:t>E</w:t>
      </w:r>
      <w:r>
        <w:t xml:space="preserve">valuation report </w:t>
      </w:r>
      <w:r w:rsidR="00FB70BF">
        <w:t xml:space="preserve">(this document) </w:t>
      </w:r>
      <w:r>
        <w:t xml:space="preserve">that may impact </w:t>
      </w:r>
      <w:r w:rsidR="00756947">
        <w:t xml:space="preserve">Aboriginal and/or Torres Strait Islander </w:t>
      </w:r>
      <w:r>
        <w:t>people.</w:t>
      </w:r>
    </w:p>
    <w:p w14:paraId="4AEC6D6F" w14:textId="77777777" w:rsidR="00D11AE7" w:rsidRDefault="00D11AE7" w:rsidP="00D11AE7">
      <w:pPr>
        <w:pStyle w:val="Heading4"/>
      </w:pPr>
      <w:r>
        <w:t xml:space="preserve">3. </w:t>
      </w:r>
      <w:r w:rsidRPr="000E1B2C">
        <w:t xml:space="preserve">A partnership between Nous and </w:t>
      </w:r>
      <w:r>
        <w:t>SNAICC</w:t>
      </w:r>
      <w:r>
        <w:rPr>
          <w:rStyle w:val="FootnoteReference"/>
        </w:rPr>
        <w:footnoteReference w:id="10"/>
      </w:r>
    </w:p>
    <w:p w14:paraId="6B2F2220" w14:textId="3F2B1110" w:rsidR="00D11AE7" w:rsidRDefault="00D11AE7" w:rsidP="00D11AE7">
      <w:r>
        <w:rPr>
          <w:lang w:eastAsia="en-AU"/>
        </w:rPr>
        <w:t xml:space="preserve">SNAICC </w:t>
      </w:r>
      <w:r w:rsidRPr="00FD336A">
        <w:rPr>
          <w:lang w:eastAsia="en-AU"/>
        </w:rPr>
        <w:t>provide</w:t>
      </w:r>
      <w:r w:rsidR="00822765">
        <w:rPr>
          <w:lang w:eastAsia="en-AU"/>
        </w:rPr>
        <w:t>d</w:t>
      </w:r>
      <w:r w:rsidRPr="00FD336A">
        <w:rPr>
          <w:lang w:eastAsia="en-AU"/>
        </w:rPr>
        <w:t xml:space="preserve"> national guidance to ensure the </w:t>
      </w:r>
      <w:r w:rsidR="00822765">
        <w:rPr>
          <w:lang w:eastAsia="en-AU"/>
        </w:rPr>
        <w:t>E</w:t>
      </w:r>
      <w:r w:rsidRPr="00FD336A">
        <w:rPr>
          <w:lang w:eastAsia="en-AU"/>
        </w:rPr>
        <w:t xml:space="preserve">valuation appropriately considers the context and needs of </w:t>
      </w:r>
      <w:r w:rsidR="00756947">
        <w:rPr>
          <w:lang w:eastAsia="en-AU"/>
        </w:rPr>
        <w:t xml:space="preserve">Aboriginal and/or Torres Strait Islander </w:t>
      </w:r>
      <w:r w:rsidRPr="00FD336A">
        <w:rPr>
          <w:lang w:eastAsia="en-AU"/>
        </w:rPr>
        <w:t>people, building on the insights from the place</w:t>
      </w:r>
      <w:r>
        <w:rPr>
          <w:lang w:eastAsia="en-AU"/>
        </w:rPr>
        <w:t>-</w:t>
      </w:r>
      <w:r w:rsidRPr="00FD336A">
        <w:rPr>
          <w:lang w:eastAsia="en-AU"/>
        </w:rPr>
        <w:t xml:space="preserve">based engagements and local Aboriginal Reference Groups. </w:t>
      </w:r>
      <w:r>
        <w:t>As part of the partnership, SNAICC:</w:t>
      </w:r>
    </w:p>
    <w:p w14:paraId="0A3D078F" w14:textId="47C5C490" w:rsidR="00D11AE7" w:rsidRDefault="00D75978" w:rsidP="00D11AE7">
      <w:pPr>
        <w:pStyle w:val="Bullet"/>
      </w:pPr>
      <w:r>
        <w:t>P</w:t>
      </w:r>
      <w:r w:rsidR="00D11AE7">
        <w:t>rovide</w:t>
      </w:r>
      <w:r w:rsidR="00AF4E2B">
        <w:t>d</w:t>
      </w:r>
      <w:r w:rsidR="00D11AE7">
        <w:t xml:space="preserve"> guidance and oversight on the approach to engaging with </w:t>
      </w:r>
      <w:r w:rsidR="00756947">
        <w:t xml:space="preserve">Aboriginal and/or Torres Strait Islander </w:t>
      </w:r>
      <w:r w:rsidR="00D11AE7">
        <w:t>people, families</w:t>
      </w:r>
      <w:r>
        <w:t>,</w:t>
      </w:r>
      <w:r w:rsidR="00D11AE7">
        <w:t xml:space="preserve"> and communities to ensure alignment with the </w:t>
      </w:r>
      <w:r w:rsidR="00D11AE7" w:rsidRPr="00F46B8B">
        <w:rPr>
          <w:b/>
          <w:bCs/>
        </w:rPr>
        <w:t xml:space="preserve">National Agreement on Closing the Gap </w:t>
      </w:r>
      <w:r w:rsidR="00D11AE7">
        <w:t xml:space="preserve">Priority Reforms at all stages of the </w:t>
      </w:r>
      <w:r>
        <w:t>Evaluation.</w:t>
      </w:r>
    </w:p>
    <w:p w14:paraId="6257BC02" w14:textId="2A370B9A" w:rsidR="00D11AE7" w:rsidRDefault="00D75978" w:rsidP="00D11AE7">
      <w:pPr>
        <w:pStyle w:val="Bullet"/>
      </w:pPr>
      <w:r>
        <w:t>R</w:t>
      </w:r>
      <w:r w:rsidR="00D11AE7">
        <w:t>eview</w:t>
      </w:r>
      <w:r w:rsidR="00AF4E2B">
        <w:t>ed</w:t>
      </w:r>
      <w:r w:rsidR="00D11AE7">
        <w:t xml:space="preserve"> engagement findings and interpretations to ensure they appropriately represent the needs and views of </w:t>
      </w:r>
      <w:r w:rsidR="00756947">
        <w:t xml:space="preserve">Aboriginal and/or Torres Strait Islander </w:t>
      </w:r>
      <w:r w:rsidR="00D11AE7">
        <w:t>people, families</w:t>
      </w:r>
      <w:r>
        <w:t>,</w:t>
      </w:r>
      <w:r w:rsidR="00D11AE7">
        <w:t xml:space="preserve"> and communities</w:t>
      </w:r>
      <w:r>
        <w:t>.</w:t>
      </w:r>
    </w:p>
    <w:p w14:paraId="5AD4885E" w14:textId="4A93A434" w:rsidR="00D11AE7" w:rsidRDefault="00D75978" w:rsidP="00D11AE7">
      <w:pPr>
        <w:pStyle w:val="Bullet"/>
      </w:pPr>
      <w:r>
        <w:t>E</w:t>
      </w:r>
      <w:r w:rsidR="00D11AE7">
        <w:t>nsure</w:t>
      </w:r>
      <w:r w:rsidR="00AF4E2B">
        <w:t>d</w:t>
      </w:r>
      <w:r w:rsidR="00D11AE7">
        <w:t xml:space="preserve"> </w:t>
      </w:r>
      <w:r w:rsidR="00D11AE7" w:rsidRPr="00780B04">
        <w:t xml:space="preserve">the context and needs </w:t>
      </w:r>
      <w:r w:rsidR="00D11AE7">
        <w:t xml:space="preserve">of </w:t>
      </w:r>
      <w:r w:rsidR="00756947">
        <w:t xml:space="preserve">Aboriginal and/or Torres Strait Islander </w:t>
      </w:r>
      <w:r w:rsidR="00D11AE7" w:rsidRPr="00780B04">
        <w:t>children and families</w:t>
      </w:r>
      <w:r w:rsidR="00D11AE7">
        <w:t xml:space="preserve"> </w:t>
      </w:r>
      <w:r w:rsidR="003D3C6E">
        <w:t>were</w:t>
      </w:r>
      <w:r w:rsidR="00D11AE7">
        <w:t xml:space="preserve"> considered in all stages </w:t>
      </w:r>
      <w:r>
        <w:t>of the Evaluation</w:t>
      </w:r>
      <w:r w:rsidR="00D11AE7">
        <w:t xml:space="preserve"> planning and delivery. This include</w:t>
      </w:r>
      <w:r w:rsidR="003D3C6E">
        <w:t>d</w:t>
      </w:r>
      <w:r w:rsidR="00D11AE7">
        <w:t xml:space="preserve"> considering and applying findings and recommendations from </w:t>
      </w:r>
      <w:r w:rsidR="00D11AE7" w:rsidRPr="00780B04">
        <w:t>key strategies, reviews</w:t>
      </w:r>
      <w:r w:rsidR="004438CF">
        <w:t>,</w:t>
      </w:r>
      <w:r w:rsidR="00D11AE7" w:rsidRPr="00780B04">
        <w:t xml:space="preserve"> and plans (</w:t>
      </w:r>
      <w:r w:rsidR="00D11AE7">
        <w:t xml:space="preserve">e.g. the </w:t>
      </w:r>
      <w:r w:rsidR="00D11AE7" w:rsidRPr="004438CF">
        <w:t xml:space="preserve">National Agreement on Closing the Gap, Family is Culture, National </w:t>
      </w:r>
      <w:r w:rsidR="00756947">
        <w:t xml:space="preserve">Aboriginal and Torres Strait Islander </w:t>
      </w:r>
      <w:r w:rsidR="00D11AE7" w:rsidRPr="004438CF">
        <w:t>Early Childhood Strategy, the Early Childhood Care and Development Sector Strengthening Plan</w:t>
      </w:r>
      <w:r w:rsidR="00D11AE7">
        <w:t xml:space="preserve"> etc.</w:t>
      </w:r>
      <w:r w:rsidR="00D11AE7" w:rsidRPr="00780B04">
        <w:t>)</w:t>
      </w:r>
      <w:r w:rsidR="004438CF">
        <w:t>.</w:t>
      </w:r>
    </w:p>
    <w:p w14:paraId="1F72A611" w14:textId="135ABBF7" w:rsidR="00D11AE7" w:rsidRDefault="00D75978" w:rsidP="009F766A">
      <w:pPr>
        <w:pStyle w:val="Bullet"/>
      </w:pPr>
      <w:r>
        <w:t>A</w:t>
      </w:r>
      <w:r w:rsidR="00D11AE7">
        <w:t>longside Nous, attend</w:t>
      </w:r>
      <w:r w:rsidR="00BE3328">
        <w:t>ed</w:t>
      </w:r>
      <w:r w:rsidR="00D11AE7">
        <w:t xml:space="preserve"> and participate</w:t>
      </w:r>
      <w:r w:rsidR="00BE3328">
        <w:t>d</w:t>
      </w:r>
      <w:r w:rsidR="00D11AE7">
        <w:t xml:space="preserve"> in the Evaluation Advisory Group meetings, specifically speaking to matters that impact </w:t>
      </w:r>
      <w:r w:rsidR="00756947">
        <w:t xml:space="preserve">Aboriginal and/or Torres Strait Islander </w:t>
      </w:r>
      <w:r w:rsidR="00D11AE7">
        <w:t>children and families.</w:t>
      </w:r>
    </w:p>
    <w:p w14:paraId="7526214F" w14:textId="3D009618" w:rsidR="00084448" w:rsidRPr="0058587C" w:rsidRDefault="00691481" w:rsidP="0058587C">
      <w:pPr>
        <w:pStyle w:val="Heading2"/>
      </w:pPr>
      <w:bookmarkStart w:id="45" w:name="_Toc223713740"/>
      <w:bookmarkStart w:id="46" w:name="_Toc226037107"/>
      <w:bookmarkStart w:id="47" w:name="_Toc226041123"/>
      <w:bookmarkStart w:id="48" w:name="_Toc231546968"/>
      <w:r>
        <w:t>P</w:t>
      </w:r>
      <w:r w:rsidR="001D04A0" w:rsidRPr="001D04A0">
        <w:t>rogram logic</w:t>
      </w:r>
      <w:r w:rsidR="00717642">
        <w:t xml:space="preserve"> and theory of change</w:t>
      </w:r>
      <w:bookmarkEnd w:id="45"/>
      <w:bookmarkEnd w:id="46"/>
      <w:bookmarkEnd w:id="47"/>
      <w:bookmarkEnd w:id="48"/>
    </w:p>
    <w:p w14:paraId="2771A4FF" w14:textId="0D0943D2" w:rsidR="00156748" w:rsidRDefault="00156748" w:rsidP="00156748">
      <w:r w:rsidRPr="007D7B04">
        <w:t xml:space="preserve">Nous has followed a robust evaluation framework that was developed through extensive research and consultation in </w:t>
      </w:r>
      <w:r>
        <w:t>2023 and 2024</w:t>
      </w:r>
      <w:r w:rsidRPr="007D7B04">
        <w:t>. The methodology for th</w:t>
      </w:r>
      <w:r w:rsidR="004420FC">
        <w:t>e</w:t>
      </w:r>
      <w:r w:rsidRPr="007D7B04">
        <w:t xml:space="preserve"> </w:t>
      </w:r>
      <w:r w:rsidR="00AD2B97">
        <w:t>E</w:t>
      </w:r>
      <w:r w:rsidRPr="007D7B04">
        <w:t>valuation was developed and agreed with input from the Department</w:t>
      </w:r>
      <w:r>
        <w:t xml:space="preserve">, state and territory policy leads, representatives from Kids Hub service providers, and expert advisors between November 2023 and August 2024. This included engagement with the </w:t>
      </w:r>
      <w:r w:rsidR="00C40597">
        <w:t>CoP</w:t>
      </w:r>
      <w:r>
        <w:t xml:space="preserve"> and the </w:t>
      </w:r>
      <w:r w:rsidR="00C40597">
        <w:t>EAG.</w:t>
      </w:r>
      <w:r>
        <w:t xml:space="preserve"> </w:t>
      </w:r>
    </w:p>
    <w:p w14:paraId="4996624C" w14:textId="35E5E557" w:rsidR="00156748" w:rsidRDefault="00156748" w:rsidP="00156748">
      <w:pPr>
        <w:rPr>
          <w:lang w:eastAsia="en-AU"/>
        </w:rPr>
      </w:pPr>
      <w:r w:rsidRPr="001248B4">
        <w:rPr>
          <w:lang w:eastAsia="en-AU"/>
        </w:rPr>
        <w:t xml:space="preserve">The review is underpinned by a program logic, shown </w:t>
      </w:r>
      <w:r>
        <w:rPr>
          <w:lang w:eastAsia="en-AU"/>
        </w:rPr>
        <w:t xml:space="preserve">in </w:t>
      </w:r>
      <w:r w:rsidR="008407A5" w:rsidRPr="008407A5">
        <w:rPr>
          <w:lang w:eastAsia="en-AU"/>
        </w:rPr>
        <w:fldChar w:fldCharType="begin"/>
      </w:r>
      <w:r w:rsidR="008407A5" w:rsidRPr="008407A5">
        <w:rPr>
          <w:lang w:eastAsia="en-AU"/>
        </w:rPr>
        <w:instrText xml:space="preserve"> REF _Ref223692547 \r \h </w:instrText>
      </w:r>
      <w:r w:rsidR="008407A5">
        <w:rPr>
          <w:lang w:eastAsia="en-AU"/>
        </w:rPr>
        <w:instrText xml:space="preserve"> \* MERGEFORMAT </w:instrText>
      </w:r>
      <w:r w:rsidR="008407A5" w:rsidRPr="008407A5">
        <w:rPr>
          <w:lang w:eastAsia="en-AU"/>
        </w:rPr>
      </w:r>
      <w:r w:rsidR="008407A5" w:rsidRPr="008407A5">
        <w:rPr>
          <w:lang w:eastAsia="en-AU"/>
        </w:rPr>
        <w:fldChar w:fldCharType="separate"/>
      </w:r>
      <w:r w:rsidR="00172A7F">
        <w:rPr>
          <w:lang w:eastAsia="en-AU"/>
        </w:rPr>
        <w:t>Appendix A</w:t>
      </w:r>
      <w:r w:rsidR="008407A5" w:rsidRPr="008407A5">
        <w:rPr>
          <w:lang w:eastAsia="en-AU"/>
        </w:rPr>
        <w:fldChar w:fldCharType="end"/>
      </w:r>
      <w:r w:rsidRPr="008407A5">
        <w:rPr>
          <w:lang w:eastAsia="en-AU"/>
        </w:rPr>
        <w:t>.</w:t>
      </w:r>
      <w:r w:rsidRPr="001248B4">
        <w:rPr>
          <w:lang w:eastAsia="en-AU"/>
        </w:rPr>
        <w:t xml:space="preserve"> The program logic outlines what </w:t>
      </w:r>
      <w:r w:rsidR="00AD2B97">
        <w:rPr>
          <w:lang w:eastAsia="en-AU"/>
        </w:rPr>
        <w:t>was</w:t>
      </w:r>
      <w:r w:rsidRPr="001248B4">
        <w:rPr>
          <w:lang w:eastAsia="en-AU"/>
        </w:rPr>
        <w:t xml:space="preserve"> expect</w:t>
      </w:r>
      <w:r w:rsidR="00AD2B97">
        <w:rPr>
          <w:lang w:eastAsia="en-AU"/>
        </w:rPr>
        <w:t>ed</w:t>
      </w:r>
      <w:r w:rsidRPr="001248B4">
        <w:rPr>
          <w:lang w:eastAsia="en-AU"/>
        </w:rPr>
        <w:t xml:space="preserve"> to happen</w:t>
      </w:r>
      <w:r>
        <w:rPr>
          <w:lang w:eastAsia="en-AU"/>
        </w:rPr>
        <w:t>,</w:t>
      </w:r>
      <w:r w:rsidRPr="001248B4">
        <w:rPr>
          <w:lang w:eastAsia="en-AU"/>
        </w:rPr>
        <w:t xml:space="preserve"> and how</w:t>
      </w:r>
      <w:r>
        <w:rPr>
          <w:lang w:eastAsia="en-AU"/>
        </w:rPr>
        <w:t>,</w:t>
      </w:r>
      <w:r w:rsidRPr="001248B4">
        <w:rPr>
          <w:lang w:eastAsia="en-AU"/>
        </w:rPr>
        <w:t xml:space="preserve"> through the mechanisms of change. </w:t>
      </w:r>
      <w:r>
        <w:rPr>
          <w:lang w:eastAsia="en-AU"/>
        </w:rPr>
        <w:t xml:space="preserve">The program logic describes the </w:t>
      </w:r>
      <w:r w:rsidRPr="00E6375D">
        <w:rPr>
          <w:lang w:eastAsia="en-AU"/>
        </w:rPr>
        <w:t>causal pathways by showing how specific inputs (e.g., funding</w:t>
      </w:r>
      <w:r>
        <w:rPr>
          <w:lang w:eastAsia="en-AU"/>
        </w:rPr>
        <w:t>)</w:t>
      </w:r>
      <w:r w:rsidRPr="00E6375D">
        <w:rPr>
          <w:lang w:eastAsia="en-AU"/>
        </w:rPr>
        <w:t xml:space="preserve"> and activities (e.g.</w:t>
      </w:r>
      <w:r>
        <w:rPr>
          <w:lang w:eastAsia="en-AU"/>
        </w:rPr>
        <w:t xml:space="preserve"> Kids Hub core activities</w:t>
      </w:r>
      <w:r w:rsidRPr="00E6375D">
        <w:rPr>
          <w:lang w:eastAsia="en-AU"/>
        </w:rPr>
        <w:t>) lead to outputs (e.g</w:t>
      </w:r>
      <w:r>
        <w:rPr>
          <w:lang w:eastAsia="en-AU"/>
        </w:rPr>
        <w:t>. services and supports for children and families</w:t>
      </w:r>
      <w:r w:rsidRPr="00E6375D">
        <w:rPr>
          <w:lang w:eastAsia="en-AU"/>
        </w:rPr>
        <w:t>)</w:t>
      </w:r>
      <w:r w:rsidR="005E0D6E">
        <w:rPr>
          <w:lang w:eastAsia="en-AU"/>
        </w:rPr>
        <w:t>,</w:t>
      </w:r>
      <w:r w:rsidRPr="00E6375D">
        <w:rPr>
          <w:lang w:eastAsia="en-AU"/>
        </w:rPr>
        <w:t xml:space="preserve"> and outcomes (e.g. </w:t>
      </w:r>
      <w:r>
        <w:rPr>
          <w:lang w:eastAsia="en-AU"/>
        </w:rPr>
        <w:t>more timely access to support, and improvement in mental health and wellbeing).</w:t>
      </w:r>
      <w:r w:rsidRPr="00E6375D">
        <w:rPr>
          <w:lang w:eastAsia="en-AU"/>
        </w:rPr>
        <w:t xml:space="preserve"> This </w:t>
      </w:r>
      <w:r w:rsidR="009F1C82">
        <w:rPr>
          <w:lang w:eastAsia="en-AU"/>
        </w:rPr>
        <w:t>was</w:t>
      </w:r>
      <w:r w:rsidRPr="00E6375D">
        <w:rPr>
          <w:lang w:eastAsia="en-AU"/>
        </w:rPr>
        <w:t xml:space="preserve"> </w:t>
      </w:r>
      <w:r>
        <w:rPr>
          <w:lang w:eastAsia="en-AU"/>
        </w:rPr>
        <w:t>particularly important in th</w:t>
      </w:r>
      <w:r w:rsidR="004420FC">
        <w:rPr>
          <w:lang w:eastAsia="en-AU"/>
        </w:rPr>
        <w:t>e</w:t>
      </w:r>
      <w:r>
        <w:rPr>
          <w:lang w:eastAsia="en-AU"/>
        </w:rPr>
        <w:t xml:space="preserve"> </w:t>
      </w:r>
      <w:r w:rsidR="002C2E03">
        <w:rPr>
          <w:lang w:eastAsia="en-AU"/>
        </w:rPr>
        <w:t>E</w:t>
      </w:r>
      <w:r>
        <w:rPr>
          <w:lang w:eastAsia="en-AU"/>
        </w:rPr>
        <w:t xml:space="preserve">valuation given the </w:t>
      </w:r>
      <w:r w:rsidRPr="00E6375D">
        <w:rPr>
          <w:lang w:eastAsia="en-AU"/>
        </w:rPr>
        <w:t>changes are often gradual, indirect, and influenced by multiple factors</w:t>
      </w:r>
      <w:r>
        <w:rPr>
          <w:lang w:eastAsia="en-AU"/>
        </w:rPr>
        <w:t xml:space="preserve"> at different levels of the system</w:t>
      </w:r>
      <w:r w:rsidRPr="00E6375D">
        <w:rPr>
          <w:lang w:eastAsia="en-AU"/>
        </w:rPr>
        <w:t>.</w:t>
      </w:r>
    </w:p>
    <w:p w14:paraId="2945D1D5" w14:textId="57F205C4" w:rsidR="00AD2B97" w:rsidRDefault="00156748" w:rsidP="00AD2B97">
      <w:pPr>
        <w:spacing w:after="240"/>
        <w:rPr>
          <w:lang w:eastAsia="en-AU"/>
        </w:rPr>
      </w:pPr>
      <w:r>
        <w:rPr>
          <w:lang w:eastAsia="en-AU"/>
        </w:rPr>
        <w:t xml:space="preserve">A theory of change is fundamental to evaluating the </w:t>
      </w:r>
      <w:r w:rsidR="00931EA9">
        <w:rPr>
          <w:lang w:eastAsia="en-AU"/>
        </w:rPr>
        <w:t>Model</w:t>
      </w:r>
      <w:r>
        <w:rPr>
          <w:lang w:eastAsia="en-AU"/>
        </w:rPr>
        <w:t xml:space="preserve">, particularly given it is a new </w:t>
      </w:r>
      <w:r w:rsidR="00E712E1">
        <w:rPr>
          <w:lang w:eastAsia="en-AU"/>
        </w:rPr>
        <w:t>approach</w:t>
      </w:r>
      <w:r>
        <w:rPr>
          <w:lang w:eastAsia="en-AU"/>
        </w:rPr>
        <w:t xml:space="preserve"> to support</w:t>
      </w:r>
      <w:r w:rsidR="00E712E1">
        <w:rPr>
          <w:lang w:eastAsia="en-AU"/>
        </w:rPr>
        <w:t>ing</w:t>
      </w:r>
      <w:r>
        <w:rPr>
          <w:lang w:eastAsia="en-AU"/>
        </w:rPr>
        <w:t xml:space="preserve"> children's mental health and wellbeing</w:t>
      </w:r>
      <w:r w:rsidR="00102DAE">
        <w:rPr>
          <w:lang w:eastAsia="en-AU"/>
        </w:rPr>
        <w:t xml:space="preserve"> supported by a strong evidence</w:t>
      </w:r>
      <w:r w:rsidR="00057C58">
        <w:rPr>
          <w:lang w:eastAsia="en-AU"/>
        </w:rPr>
        <w:t>-</w:t>
      </w:r>
      <w:r w:rsidR="00102DAE">
        <w:rPr>
          <w:lang w:eastAsia="en-AU"/>
        </w:rPr>
        <w:t>base</w:t>
      </w:r>
      <w:r>
        <w:rPr>
          <w:lang w:eastAsia="en-AU"/>
        </w:rPr>
        <w:t xml:space="preserve">. The </w:t>
      </w:r>
      <w:r w:rsidR="00931EA9">
        <w:rPr>
          <w:lang w:eastAsia="en-AU"/>
        </w:rPr>
        <w:t>Model</w:t>
      </w:r>
      <w:r>
        <w:rPr>
          <w:lang w:eastAsia="en-AU"/>
        </w:rPr>
        <w:t xml:space="preserve"> represents a significant shift in how services are delivered, introducing new models of care</w:t>
      </w:r>
      <w:r w:rsidR="009F1C82">
        <w:rPr>
          <w:lang w:eastAsia="en-AU"/>
        </w:rPr>
        <w:t>,</w:t>
      </w:r>
      <w:r>
        <w:rPr>
          <w:lang w:eastAsia="en-AU"/>
        </w:rPr>
        <w:t xml:space="preserve"> and ways of working that require time to establish and mature in each of the local contexts. Developing an evidence</w:t>
      </w:r>
      <w:r w:rsidR="00057C58">
        <w:rPr>
          <w:lang w:eastAsia="en-AU"/>
        </w:rPr>
        <w:t>-</w:t>
      </w:r>
      <w:r>
        <w:rPr>
          <w:lang w:eastAsia="en-AU"/>
        </w:rPr>
        <w:t xml:space="preserve">base about effectiveness and demonstrating impact </w:t>
      </w:r>
      <w:r w:rsidRPr="00484A94">
        <w:rPr>
          <w:lang w:eastAsia="en-AU"/>
        </w:rPr>
        <w:t>takes time to measure and evaluate</w:t>
      </w:r>
      <w:r>
        <w:rPr>
          <w:lang w:eastAsia="en-AU"/>
        </w:rPr>
        <w:t xml:space="preserve"> effectively.</w:t>
      </w:r>
    </w:p>
    <w:tbl>
      <w:tblPr>
        <w:tblStyle w:val="NOUS"/>
        <w:tblW w:w="0" w:type="auto"/>
        <w:tblLook w:val="04A0" w:firstRow="1" w:lastRow="0" w:firstColumn="1" w:lastColumn="0" w:noHBand="0" w:noVBand="1"/>
      </w:tblPr>
      <w:tblGrid>
        <w:gridCol w:w="9185"/>
      </w:tblGrid>
      <w:tr w:rsidR="00C44CDC" w14:paraId="5CC5AF60" w14:textId="77777777" w:rsidTr="00E2000C">
        <w:trPr>
          <w:cnfStyle w:val="100000000000" w:firstRow="1" w:lastRow="0" w:firstColumn="0" w:lastColumn="0" w:oddVBand="0" w:evenVBand="0" w:oddHBand="0" w:evenHBand="0" w:firstRowFirstColumn="0" w:firstRowLastColumn="0" w:lastRowFirstColumn="0" w:lastRowLastColumn="0"/>
        </w:trPr>
        <w:tc>
          <w:tcPr>
            <w:tcW w:w="9185" w:type="dxa"/>
            <w:tcBorders>
              <w:top w:val="single" w:sz="24" w:space="0" w:color="25B3E0" w:themeColor="accent6"/>
            </w:tcBorders>
          </w:tcPr>
          <w:p w14:paraId="6A91F605" w14:textId="4CEA9FC7" w:rsidR="00AC1E7E" w:rsidRPr="009A3CD5" w:rsidRDefault="009A3CD5" w:rsidP="00156748">
            <w:pPr>
              <w:spacing w:after="90"/>
              <w:rPr>
                <w:rFonts w:asciiTheme="majorHAnsi" w:hAnsiTheme="majorHAnsi" w:cstheme="majorHAnsi"/>
                <w:sz w:val="24"/>
                <w:szCs w:val="28"/>
                <w:lang w:eastAsia="en-AU"/>
              </w:rPr>
            </w:pPr>
            <w:r w:rsidRPr="009A3CD5">
              <w:rPr>
                <w:rFonts w:asciiTheme="majorHAnsi" w:hAnsiTheme="majorHAnsi" w:cstheme="majorHAnsi"/>
                <w:sz w:val="24"/>
                <w:szCs w:val="28"/>
                <w:lang w:eastAsia="en-AU"/>
              </w:rPr>
              <w:t>Theory of change</w:t>
            </w:r>
          </w:p>
          <w:p w14:paraId="65794275" w14:textId="77777777" w:rsidR="00005AC5" w:rsidRDefault="00AC1E7E" w:rsidP="00AC1E7E">
            <w:pPr>
              <w:spacing w:after="90"/>
              <w:rPr>
                <w:color w:val="000000" w:themeColor="text1"/>
                <w:lang w:eastAsia="en-AU"/>
              </w:rPr>
            </w:pPr>
            <w:r w:rsidRPr="00264C4E">
              <w:rPr>
                <w:color w:val="000000" w:themeColor="text1"/>
                <w:lang w:eastAsia="en-AU"/>
              </w:rPr>
              <w:t xml:space="preserve">Children’s mental health </w:t>
            </w:r>
            <w:r w:rsidR="00615596" w:rsidRPr="00264C4E">
              <w:rPr>
                <w:color w:val="000000" w:themeColor="text1"/>
                <w:lang w:eastAsia="en-AU"/>
              </w:rPr>
              <w:t xml:space="preserve">and wellbeing </w:t>
            </w:r>
            <w:r w:rsidRPr="00264C4E">
              <w:rPr>
                <w:color w:val="000000" w:themeColor="text1"/>
                <w:lang w:eastAsia="en-AU"/>
              </w:rPr>
              <w:t xml:space="preserve">is conceptualised as a continuum from </w:t>
            </w:r>
            <w:r w:rsidR="00460849" w:rsidRPr="00264C4E">
              <w:rPr>
                <w:color w:val="000000" w:themeColor="text1"/>
                <w:lang w:eastAsia="en-AU"/>
              </w:rPr>
              <w:t>‘</w:t>
            </w:r>
            <w:r w:rsidRPr="00264C4E">
              <w:rPr>
                <w:color w:val="000000" w:themeColor="text1"/>
                <w:lang w:eastAsia="en-AU"/>
              </w:rPr>
              <w:t>well</w:t>
            </w:r>
            <w:r w:rsidR="00460849" w:rsidRPr="00264C4E">
              <w:rPr>
                <w:color w:val="000000" w:themeColor="text1"/>
                <w:lang w:eastAsia="en-AU"/>
              </w:rPr>
              <w:t>’</w:t>
            </w:r>
            <w:r w:rsidRPr="00264C4E">
              <w:rPr>
                <w:color w:val="000000" w:themeColor="text1"/>
                <w:lang w:eastAsia="en-AU"/>
              </w:rPr>
              <w:t xml:space="preserve"> to </w:t>
            </w:r>
            <w:r w:rsidR="00460849" w:rsidRPr="00264C4E">
              <w:rPr>
                <w:color w:val="000000" w:themeColor="text1"/>
                <w:lang w:eastAsia="en-AU"/>
              </w:rPr>
              <w:t>‘</w:t>
            </w:r>
            <w:r w:rsidRPr="00264C4E">
              <w:rPr>
                <w:color w:val="000000" w:themeColor="text1"/>
                <w:lang w:eastAsia="en-AU"/>
              </w:rPr>
              <w:t>struggling</w:t>
            </w:r>
            <w:r w:rsidR="00460849" w:rsidRPr="00264C4E">
              <w:rPr>
                <w:color w:val="000000" w:themeColor="text1"/>
                <w:lang w:eastAsia="en-AU"/>
              </w:rPr>
              <w:t>’</w:t>
            </w:r>
            <w:r w:rsidRPr="00264C4E">
              <w:rPr>
                <w:color w:val="000000" w:themeColor="text1"/>
                <w:lang w:eastAsia="en-AU"/>
              </w:rPr>
              <w:t xml:space="preserve"> to </w:t>
            </w:r>
            <w:r w:rsidR="00460849" w:rsidRPr="00264C4E">
              <w:rPr>
                <w:color w:val="000000" w:themeColor="text1"/>
                <w:lang w:eastAsia="en-AU"/>
              </w:rPr>
              <w:t>‘</w:t>
            </w:r>
            <w:r w:rsidRPr="00264C4E">
              <w:rPr>
                <w:color w:val="000000" w:themeColor="text1"/>
                <w:lang w:eastAsia="en-AU"/>
              </w:rPr>
              <w:t>unwell</w:t>
            </w:r>
            <w:r w:rsidR="00460849" w:rsidRPr="00264C4E">
              <w:rPr>
                <w:color w:val="000000" w:themeColor="text1"/>
                <w:lang w:eastAsia="en-AU"/>
              </w:rPr>
              <w:t>’</w:t>
            </w:r>
            <w:r w:rsidRPr="00264C4E">
              <w:rPr>
                <w:color w:val="000000" w:themeColor="text1"/>
                <w:lang w:eastAsia="en-AU"/>
              </w:rPr>
              <w:t>.</w:t>
            </w:r>
            <w:r w:rsidRPr="00264C4E">
              <w:rPr>
                <w:rStyle w:val="FootnoteReference"/>
                <w:color w:val="000000" w:themeColor="text1"/>
                <w:lang w:eastAsia="en-AU"/>
              </w:rPr>
              <w:footnoteReference w:id="11"/>
            </w:r>
            <w:r w:rsidRPr="00264C4E">
              <w:rPr>
                <w:color w:val="000000" w:themeColor="text1"/>
                <w:lang w:eastAsia="en-AU"/>
              </w:rPr>
              <w:t xml:space="preserve"> This approach highlights opportunities for universal and targeted early supports to prevent escalation and long‑term harm. Children and families often do not access mental health and wellbeing support early enough because the service system is predominantly oriented around risk and </w:t>
            </w:r>
            <w:r w:rsidR="00B0591F" w:rsidRPr="00264C4E">
              <w:rPr>
                <w:color w:val="000000" w:themeColor="text1"/>
                <w:lang w:eastAsia="en-AU"/>
              </w:rPr>
              <w:t>crisis</w:t>
            </w:r>
            <w:r w:rsidR="00B0591F">
              <w:rPr>
                <w:color w:val="000000" w:themeColor="text1"/>
                <w:lang w:eastAsia="en-AU"/>
              </w:rPr>
              <w:t xml:space="preserve"> and</w:t>
            </w:r>
            <w:r w:rsidRPr="00264C4E">
              <w:rPr>
                <w:color w:val="000000" w:themeColor="text1"/>
                <w:lang w:eastAsia="en-AU"/>
              </w:rPr>
              <w:t xml:space="preserve"> focuses on diagnosis and other eligibility criteria to access support. There is strong evidence that early intervention is the most effective and cost‑effective approach to improving child mental health and wellbeing, as it strengthens protective factors, prevents escalation of risk and complexity, and avoids the need for more intensive and costly responses over time.</w:t>
            </w:r>
            <w:r w:rsidRPr="00264C4E">
              <w:rPr>
                <w:rStyle w:val="FootnoteReference"/>
                <w:color w:val="000000" w:themeColor="text1"/>
                <w:lang w:eastAsia="en-AU"/>
              </w:rPr>
              <w:footnoteReference w:id="12"/>
            </w:r>
            <w:r w:rsidRPr="00264C4E">
              <w:rPr>
                <w:color w:val="000000" w:themeColor="text1"/>
                <w:lang w:eastAsia="en-AU"/>
              </w:rPr>
              <w:t xml:space="preserve"> </w:t>
            </w:r>
          </w:p>
          <w:p w14:paraId="47398B76" w14:textId="282318C0" w:rsidR="00AC1E7E" w:rsidRPr="00264C4E" w:rsidRDefault="00AC1E7E" w:rsidP="00AC1E7E">
            <w:pPr>
              <w:spacing w:after="90"/>
              <w:rPr>
                <w:color w:val="000000" w:themeColor="text1"/>
                <w:lang w:eastAsia="en-AU"/>
              </w:rPr>
            </w:pPr>
            <w:r w:rsidRPr="00264C4E">
              <w:rPr>
                <w:color w:val="000000" w:themeColor="text1"/>
                <w:lang w:eastAsia="en-AU"/>
              </w:rPr>
              <w:t>Evidence further indicates that children’s mental health outcomes are strongly influenced by family functioning, caregiver wellbeing, and the home environment.</w:t>
            </w:r>
            <w:r w:rsidRPr="00264C4E">
              <w:rPr>
                <w:rStyle w:val="FootnoteReference"/>
                <w:color w:val="000000" w:themeColor="text1"/>
                <w:lang w:eastAsia="en-AU"/>
              </w:rPr>
              <w:footnoteReference w:id="13"/>
            </w:r>
            <w:r w:rsidRPr="00264C4E">
              <w:rPr>
                <w:color w:val="000000" w:themeColor="text1"/>
                <w:lang w:eastAsia="en-AU"/>
              </w:rPr>
              <w:t xml:space="preserve"> Interventions that adopt a whole‑of‑family approach are more likely to achieve sustained improvements in child wellbeing, strengthen family capacity, and promote long‑term resilience.</w:t>
            </w:r>
            <w:r w:rsidRPr="00264C4E">
              <w:rPr>
                <w:rStyle w:val="FootnoteReference"/>
                <w:color w:val="000000" w:themeColor="text1"/>
                <w:lang w:eastAsia="en-AU"/>
              </w:rPr>
              <w:footnoteReference w:id="14"/>
            </w:r>
            <w:r w:rsidRPr="00264C4E">
              <w:rPr>
                <w:color w:val="000000" w:themeColor="text1"/>
                <w:lang w:eastAsia="en-AU"/>
              </w:rPr>
              <w:t xml:space="preserve"> In contrast, approaches that focus narrowly on the child without addressing family context have limited impact and are less likely to produce enduring outcomes.</w:t>
            </w:r>
          </w:p>
          <w:p w14:paraId="05A80730" w14:textId="07ED5E4C" w:rsidR="00AC1E7E" w:rsidRPr="00264C4E" w:rsidRDefault="00AC1E7E" w:rsidP="00AC1E7E">
            <w:pPr>
              <w:spacing w:after="90"/>
              <w:rPr>
                <w:color w:val="000000" w:themeColor="text1"/>
                <w:lang w:eastAsia="en-AU"/>
              </w:rPr>
            </w:pPr>
            <w:r w:rsidRPr="00264C4E">
              <w:rPr>
                <w:color w:val="000000" w:themeColor="text1"/>
                <w:lang w:eastAsia="en-AU"/>
              </w:rPr>
              <w:t xml:space="preserve">The </w:t>
            </w:r>
            <w:r w:rsidR="00933CD0" w:rsidRPr="00264C4E">
              <w:rPr>
                <w:color w:val="000000" w:themeColor="text1"/>
                <w:lang w:eastAsia="en-AU"/>
              </w:rPr>
              <w:t>M</w:t>
            </w:r>
            <w:r w:rsidRPr="00264C4E">
              <w:rPr>
                <w:color w:val="000000" w:themeColor="text1"/>
                <w:lang w:eastAsia="en-AU"/>
              </w:rPr>
              <w:t xml:space="preserve">odel is designed to prioritise early intervention without a need for a diagnosis. The Kids Hubs provide children and their families access to safe, free, multidisciplinary mental health and wellbeing services. The </w:t>
            </w:r>
            <w:r w:rsidR="00933CD0" w:rsidRPr="00264C4E">
              <w:rPr>
                <w:color w:val="000000" w:themeColor="text1"/>
                <w:lang w:eastAsia="en-AU"/>
              </w:rPr>
              <w:t>M</w:t>
            </w:r>
            <w:r w:rsidRPr="00264C4E">
              <w:rPr>
                <w:color w:val="000000" w:themeColor="text1"/>
                <w:lang w:eastAsia="en-AU"/>
              </w:rPr>
              <w:t>odel uses a family-focussed and culturally appropriate approach to holistic assessment, timely identification of needs, treatment</w:t>
            </w:r>
            <w:r w:rsidR="00933CD0" w:rsidRPr="00264C4E">
              <w:rPr>
                <w:color w:val="000000" w:themeColor="text1"/>
                <w:lang w:eastAsia="en-AU"/>
              </w:rPr>
              <w:t>,</w:t>
            </w:r>
            <w:r w:rsidRPr="00264C4E">
              <w:rPr>
                <w:color w:val="000000" w:themeColor="text1"/>
                <w:lang w:eastAsia="en-AU"/>
              </w:rPr>
              <w:t xml:space="preserve"> and care coordination. This enables children and families to receive earlier interventions, tailored to their needs, from services that are more integrated and easier to access.</w:t>
            </w:r>
          </w:p>
          <w:p w14:paraId="40E643D9" w14:textId="57A58E5E" w:rsidR="00AC1E7E" w:rsidRDefault="00AC1E7E" w:rsidP="00156748">
            <w:pPr>
              <w:spacing w:after="90"/>
              <w:rPr>
                <w:lang w:eastAsia="en-AU"/>
              </w:rPr>
            </w:pPr>
            <w:r w:rsidRPr="00264C4E">
              <w:rPr>
                <w:color w:val="000000" w:themeColor="text1"/>
                <w:lang w:eastAsia="en-AU"/>
              </w:rPr>
              <w:t xml:space="preserve">By intervening earlier and addressing family contexts alongside child needs, the </w:t>
            </w:r>
            <w:r w:rsidR="00933CD0" w:rsidRPr="00264C4E">
              <w:rPr>
                <w:color w:val="000000" w:themeColor="text1"/>
                <w:lang w:eastAsia="en-AU"/>
              </w:rPr>
              <w:t>M</w:t>
            </w:r>
            <w:r w:rsidRPr="00264C4E">
              <w:rPr>
                <w:color w:val="000000" w:themeColor="text1"/>
                <w:lang w:eastAsia="en-AU"/>
              </w:rPr>
              <w:t>odel aims to improve child and family mental health and wellbeing outcomes and reduce the likelihood that mental health challenges and family distress will escalate.</w:t>
            </w:r>
            <w:r w:rsidRPr="00264C4E">
              <w:rPr>
                <w:rStyle w:val="FootnoteReference"/>
                <w:color w:val="000000" w:themeColor="text1"/>
                <w:lang w:eastAsia="en-AU"/>
              </w:rPr>
              <w:footnoteReference w:id="15"/>
            </w:r>
            <w:r w:rsidRPr="00264C4E">
              <w:rPr>
                <w:color w:val="000000" w:themeColor="text1"/>
                <w:lang w:eastAsia="en-AU"/>
              </w:rPr>
              <w:t xml:space="preserve"> In addition, the Kids Hubs are intended to reduce service duplication and silos, improve coordination across services, and reduce demand on other services over time.</w:t>
            </w:r>
            <w:r w:rsidRPr="00264C4E">
              <w:rPr>
                <w:rStyle w:val="FootnoteReference"/>
                <w:color w:val="000000" w:themeColor="text1"/>
                <w:lang w:eastAsia="en-AU"/>
              </w:rPr>
              <w:footnoteReference w:id="16"/>
            </w:r>
          </w:p>
        </w:tc>
      </w:tr>
    </w:tbl>
    <w:p w14:paraId="768F9225" w14:textId="784A85F1" w:rsidR="00156748" w:rsidRDefault="00156748" w:rsidP="00D43C7E">
      <w:pPr>
        <w:spacing w:before="240" w:after="160"/>
        <w:rPr>
          <w:lang w:eastAsia="en-AU"/>
        </w:rPr>
      </w:pPr>
      <w:r>
        <w:rPr>
          <w:lang w:eastAsia="en-AU"/>
        </w:rPr>
        <w:t>In complex systems, where multiple variables influence outcomes and change occurs gradually, it is unlikely changes in long-term outcomes can be demonstrated. The relationship between intervention and outcome is rarely linear or immediate, particularly when working with children's developmental trajectories. Th</w:t>
      </w:r>
      <w:r w:rsidR="00136199">
        <w:rPr>
          <w:lang w:eastAsia="en-AU"/>
        </w:rPr>
        <w:t>e</w:t>
      </w:r>
      <w:r>
        <w:rPr>
          <w:lang w:eastAsia="en-AU"/>
        </w:rPr>
        <w:t xml:space="preserve"> </w:t>
      </w:r>
      <w:r w:rsidR="003F2B14">
        <w:rPr>
          <w:lang w:eastAsia="en-AU"/>
        </w:rPr>
        <w:t>E</w:t>
      </w:r>
      <w:r>
        <w:rPr>
          <w:lang w:eastAsia="en-AU"/>
        </w:rPr>
        <w:t>valuation therefore adopts a theory of change framework, to identify and track early indicators of system change</w:t>
      </w:r>
      <w:r w:rsidR="003F2B14">
        <w:rPr>
          <w:lang w:eastAsia="en-AU"/>
        </w:rPr>
        <w:t>,</w:t>
      </w:r>
      <w:r>
        <w:rPr>
          <w:lang w:eastAsia="en-AU"/>
        </w:rPr>
        <w:t xml:space="preserve"> while building an evidence</w:t>
      </w:r>
      <w:r w:rsidR="00057C58">
        <w:rPr>
          <w:lang w:eastAsia="en-AU"/>
        </w:rPr>
        <w:t>-</w:t>
      </w:r>
      <w:r>
        <w:rPr>
          <w:lang w:eastAsia="en-AU"/>
        </w:rPr>
        <w:t>base to measure progress towards longer-term impact.</w:t>
      </w:r>
    </w:p>
    <w:p w14:paraId="7660C98D" w14:textId="79A3BD92" w:rsidR="00FF6A55" w:rsidRDefault="00156748" w:rsidP="00156748">
      <w:pPr>
        <w:rPr>
          <w:lang w:eastAsia="en-AU"/>
        </w:rPr>
      </w:pPr>
      <w:r>
        <w:rPr>
          <w:lang w:eastAsia="en-AU"/>
        </w:rPr>
        <w:t>While th</w:t>
      </w:r>
      <w:r w:rsidR="00136199">
        <w:rPr>
          <w:lang w:eastAsia="en-AU"/>
        </w:rPr>
        <w:t>e</w:t>
      </w:r>
      <w:r>
        <w:rPr>
          <w:lang w:eastAsia="en-AU"/>
        </w:rPr>
        <w:t xml:space="preserve"> </w:t>
      </w:r>
      <w:r w:rsidR="003F2B14">
        <w:rPr>
          <w:lang w:eastAsia="en-AU"/>
        </w:rPr>
        <w:t>E</w:t>
      </w:r>
      <w:r>
        <w:rPr>
          <w:lang w:eastAsia="en-AU"/>
        </w:rPr>
        <w:t xml:space="preserve">valuation timeframe may not capture full </w:t>
      </w:r>
      <w:r w:rsidRPr="00E41CBB">
        <w:rPr>
          <w:lang w:eastAsia="en-AU"/>
        </w:rPr>
        <w:t>outcome changes, a theory of change approach enables us to observe and document important changes in service delivery, changes in the behaviours and experiences of children and families, and</w:t>
      </w:r>
      <w:r w:rsidR="00FC08C1">
        <w:rPr>
          <w:lang w:eastAsia="en-AU"/>
        </w:rPr>
        <w:t xml:space="preserve"> progress towards</w:t>
      </w:r>
      <w:r w:rsidRPr="00E41CBB">
        <w:rPr>
          <w:lang w:eastAsia="en-AU"/>
        </w:rPr>
        <w:t xml:space="preserve"> system integration. By understanding these early changes, we can make informed assessments about the progress towards expected improvements in children's mental health outcomes. This approach aligns with best practice in system level health and social policy evaluations, recognising that system transformation requires both immediate evidence of implementation progress and longer-term demonstration of impact.</w:t>
      </w:r>
    </w:p>
    <w:p w14:paraId="20AF052A" w14:textId="5B66EB2D" w:rsidR="00084448" w:rsidRPr="00E41CBB" w:rsidRDefault="00084448" w:rsidP="00AC20B4">
      <w:pPr>
        <w:pStyle w:val="Heading2"/>
      </w:pPr>
      <w:bookmarkStart w:id="49" w:name="_Toc223713741"/>
      <w:bookmarkStart w:id="50" w:name="_Toc226037108"/>
      <w:bookmarkStart w:id="51" w:name="_Toc226041124"/>
      <w:bookmarkStart w:id="52" w:name="_Toc231546969"/>
      <w:r w:rsidRPr="00E41CBB">
        <w:t>Key</w:t>
      </w:r>
      <w:bookmarkEnd w:id="49"/>
      <w:r w:rsidR="003B723E" w:rsidRPr="00E41CBB">
        <w:t xml:space="preserve"> </w:t>
      </w:r>
      <w:r w:rsidR="00C9728D">
        <w:t>evaluation questions</w:t>
      </w:r>
      <w:bookmarkEnd w:id="50"/>
      <w:bookmarkEnd w:id="51"/>
      <w:bookmarkEnd w:id="52"/>
    </w:p>
    <w:p w14:paraId="4DCCEAFE" w14:textId="2EE38C74" w:rsidR="00D87F89" w:rsidRPr="00E41CBB" w:rsidRDefault="00D87F89" w:rsidP="00D87F89">
      <w:pPr>
        <w:rPr>
          <w:lang w:eastAsia="en-AU"/>
        </w:rPr>
      </w:pPr>
      <w:r w:rsidRPr="00E41CBB">
        <w:rPr>
          <w:lang w:eastAsia="en-AU"/>
        </w:rPr>
        <w:t xml:space="preserve">The </w:t>
      </w:r>
      <w:r w:rsidR="00002797">
        <w:rPr>
          <w:lang w:eastAsia="en-AU"/>
        </w:rPr>
        <w:t>E</w:t>
      </w:r>
      <w:r w:rsidRPr="00E41CBB">
        <w:rPr>
          <w:lang w:eastAsia="en-AU"/>
        </w:rPr>
        <w:t xml:space="preserve">valuation </w:t>
      </w:r>
      <w:r w:rsidR="00AA7A3E" w:rsidRPr="00E41CBB">
        <w:rPr>
          <w:lang w:eastAsia="en-AU"/>
        </w:rPr>
        <w:t>is</w:t>
      </w:r>
      <w:r w:rsidRPr="00E41CBB">
        <w:rPr>
          <w:lang w:eastAsia="en-AU"/>
        </w:rPr>
        <w:t xml:space="preserve"> guided by </w:t>
      </w:r>
      <w:r w:rsidR="00802041" w:rsidRPr="00E41CBB">
        <w:rPr>
          <w:lang w:eastAsia="en-AU"/>
        </w:rPr>
        <w:t>five</w:t>
      </w:r>
      <w:r w:rsidRPr="00E41CBB">
        <w:rPr>
          <w:lang w:eastAsia="en-AU"/>
        </w:rPr>
        <w:t xml:space="preserve"> key </w:t>
      </w:r>
      <w:r w:rsidR="00C9728D">
        <w:rPr>
          <w:lang w:eastAsia="en-AU"/>
        </w:rPr>
        <w:t xml:space="preserve">evaluation questions </w:t>
      </w:r>
      <w:r w:rsidR="00137DCE">
        <w:rPr>
          <w:lang w:eastAsia="en-AU"/>
        </w:rPr>
        <w:t>(KEQ</w:t>
      </w:r>
      <w:r w:rsidRPr="00E41CBB">
        <w:rPr>
          <w:lang w:eastAsia="en-AU"/>
        </w:rPr>
        <w:t xml:space="preserve">s) which are listed below. </w:t>
      </w:r>
      <w:r w:rsidR="008407A5" w:rsidRPr="00E41CBB">
        <w:rPr>
          <w:lang w:eastAsia="en-AU"/>
        </w:rPr>
        <w:fldChar w:fldCharType="begin"/>
      </w:r>
      <w:r w:rsidR="008407A5" w:rsidRPr="00E41CBB">
        <w:rPr>
          <w:lang w:eastAsia="en-AU"/>
        </w:rPr>
        <w:instrText xml:space="preserve"> REF _Ref223692547 \r \h  \* MERGEFORMAT </w:instrText>
      </w:r>
      <w:r w:rsidR="008407A5" w:rsidRPr="00E41CBB">
        <w:rPr>
          <w:lang w:eastAsia="en-AU"/>
        </w:rPr>
      </w:r>
      <w:r w:rsidR="008407A5" w:rsidRPr="00E41CBB">
        <w:rPr>
          <w:lang w:eastAsia="en-AU"/>
        </w:rPr>
        <w:fldChar w:fldCharType="separate"/>
      </w:r>
      <w:r w:rsidR="00172A7F">
        <w:rPr>
          <w:lang w:eastAsia="en-AU"/>
        </w:rPr>
        <w:t>Appendix A</w:t>
      </w:r>
      <w:r w:rsidR="008407A5" w:rsidRPr="00E41CBB">
        <w:rPr>
          <w:lang w:eastAsia="en-AU"/>
        </w:rPr>
        <w:fldChar w:fldCharType="end"/>
      </w:r>
      <w:r w:rsidRPr="00E41CBB">
        <w:rPr>
          <w:lang w:eastAsia="en-AU"/>
        </w:rPr>
        <w:t xml:space="preserve"> outlines the </w:t>
      </w:r>
      <w:r w:rsidR="00137DCE">
        <w:rPr>
          <w:lang w:eastAsia="en-AU"/>
        </w:rPr>
        <w:t>KEQs</w:t>
      </w:r>
      <w:r w:rsidRPr="00E41CBB">
        <w:rPr>
          <w:lang w:eastAsia="en-AU"/>
        </w:rPr>
        <w:t xml:space="preserve"> and the associated research questions. </w:t>
      </w:r>
    </w:p>
    <w:p w14:paraId="37FD648D" w14:textId="77777777" w:rsidR="00527D19" w:rsidRPr="00E41CBB" w:rsidRDefault="00527D19" w:rsidP="009709EF">
      <w:pPr>
        <w:pStyle w:val="Listnumbered"/>
        <w:numPr>
          <w:ilvl w:val="0"/>
          <w:numId w:val="16"/>
        </w:numPr>
        <w:rPr>
          <w:lang w:eastAsia="en-AU"/>
        </w:rPr>
      </w:pPr>
      <w:r w:rsidRPr="002B6A0A">
        <w:rPr>
          <w:rFonts w:asciiTheme="majorHAnsi" w:hAnsiTheme="majorHAnsi" w:cstheme="majorHAnsi"/>
          <w:lang w:eastAsia="en-AU"/>
        </w:rPr>
        <w:t>Appropriateness:</w:t>
      </w:r>
      <w:r w:rsidRPr="00E41CBB">
        <w:rPr>
          <w:lang w:eastAsia="en-AU"/>
        </w:rPr>
        <w:t xml:space="preserve"> </w:t>
      </w:r>
      <w:r w:rsidRPr="00DE3D94">
        <w:rPr>
          <w:lang w:eastAsia="en-AU"/>
        </w:rPr>
        <w:t xml:space="preserve">To what extent are </w:t>
      </w:r>
      <w:r w:rsidRPr="00E41CBB">
        <w:rPr>
          <w:lang w:eastAsia="en-AU"/>
        </w:rPr>
        <w:t>the Kids Hubs focusing on the right things</w:t>
      </w:r>
      <w:r w:rsidRPr="00DE3D94">
        <w:rPr>
          <w:lang w:eastAsia="en-AU"/>
        </w:rPr>
        <w:t>,</w:t>
      </w:r>
      <w:r w:rsidRPr="00E41CBB">
        <w:rPr>
          <w:lang w:eastAsia="en-AU"/>
        </w:rPr>
        <w:t xml:space="preserve"> to respond to the context and community needs</w:t>
      </w:r>
      <w:r w:rsidRPr="00DE3D94">
        <w:rPr>
          <w:lang w:eastAsia="en-AU"/>
        </w:rPr>
        <w:t>?</w:t>
      </w:r>
    </w:p>
    <w:p w14:paraId="0F074C98" w14:textId="77777777" w:rsidR="00527D19" w:rsidRPr="00E41CBB" w:rsidRDefault="00527D19" w:rsidP="00527D19">
      <w:pPr>
        <w:pStyle w:val="Listnumbered"/>
        <w:rPr>
          <w:lang w:eastAsia="en-AU"/>
        </w:rPr>
      </w:pPr>
      <w:r w:rsidRPr="00E41CBB">
        <w:rPr>
          <w:rFonts w:asciiTheme="majorHAnsi" w:hAnsiTheme="majorHAnsi" w:cstheme="majorHAnsi"/>
          <w:lang w:eastAsia="en-AU"/>
        </w:rPr>
        <w:t>Implementation</w:t>
      </w:r>
      <w:r w:rsidRPr="00E41CBB">
        <w:rPr>
          <w:lang w:eastAsia="en-AU"/>
        </w:rPr>
        <w:t xml:space="preserve">: </w:t>
      </w:r>
      <w:r w:rsidRPr="003648D5">
        <w:rPr>
          <w:lang w:eastAsia="en-AU"/>
        </w:rPr>
        <w:t>What</w:t>
      </w:r>
      <w:r w:rsidRPr="00E41CBB">
        <w:rPr>
          <w:lang w:eastAsia="en-AU"/>
        </w:rPr>
        <w:t xml:space="preserve"> is being implemented – to whom, where, and how, and what is different across the different contexts</w:t>
      </w:r>
      <w:r w:rsidRPr="003648D5">
        <w:rPr>
          <w:lang w:eastAsia="en-AU"/>
        </w:rPr>
        <w:t>?</w:t>
      </w:r>
    </w:p>
    <w:p w14:paraId="26120EC1" w14:textId="77777777" w:rsidR="00527D19" w:rsidRPr="00E41CBB" w:rsidRDefault="00527D19" w:rsidP="00527D19">
      <w:pPr>
        <w:pStyle w:val="Listnumbered"/>
        <w:rPr>
          <w:lang w:eastAsia="en-AU"/>
        </w:rPr>
      </w:pPr>
      <w:r w:rsidRPr="00E41CBB">
        <w:rPr>
          <w:rFonts w:asciiTheme="majorHAnsi" w:hAnsiTheme="majorHAnsi" w:cstheme="majorHAnsi"/>
          <w:lang w:eastAsia="en-AU"/>
        </w:rPr>
        <w:t>Effectiveness</w:t>
      </w:r>
      <w:r w:rsidRPr="00E41CBB">
        <w:rPr>
          <w:lang w:eastAsia="en-AU"/>
        </w:rPr>
        <w:t xml:space="preserve">: </w:t>
      </w:r>
      <w:r w:rsidRPr="00D861B0">
        <w:rPr>
          <w:lang w:eastAsia="en-AU"/>
        </w:rPr>
        <w:t>What</w:t>
      </w:r>
      <w:r w:rsidRPr="00E41CBB">
        <w:rPr>
          <w:lang w:eastAsia="en-AU"/>
        </w:rPr>
        <w:t xml:space="preserve"> is changing as a result of the Kids Hubs, for whom</w:t>
      </w:r>
      <w:r w:rsidRPr="00D861B0">
        <w:rPr>
          <w:lang w:eastAsia="en-AU"/>
        </w:rPr>
        <w:t>,</w:t>
      </w:r>
      <w:r w:rsidRPr="00E41CBB">
        <w:rPr>
          <w:lang w:eastAsia="en-AU"/>
        </w:rPr>
        <w:t xml:space="preserve"> and how</w:t>
      </w:r>
      <w:r w:rsidRPr="00D861B0">
        <w:rPr>
          <w:lang w:eastAsia="en-AU"/>
        </w:rPr>
        <w:t>?</w:t>
      </w:r>
    </w:p>
    <w:p w14:paraId="1DCCCA0C" w14:textId="77777777" w:rsidR="00527D19" w:rsidRPr="00E41CBB" w:rsidRDefault="00527D19" w:rsidP="00527D19">
      <w:pPr>
        <w:pStyle w:val="Listnumbered"/>
        <w:rPr>
          <w:lang w:eastAsia="en-AU"/>
        </w:rPr>
      </w:pPr>
      <w:r w:rsidRPr="00E41CBB">
        <w:rPr>
          <w:rFonts w:asciiTheme="majorHAnsi" w:hAnsiTheme="majorHAnsi" w:cstheme="majorHAnsi"/>
          <w:lang w:eastAsia="en-AU"/>
        </w:rPr>
        <w:t>Cost</w:t>
      </w:r>
      <w:r w:rsidRPr="00E41CBB">
        <w:rPr>
          <w:lang w:eastAsia="en-AU"/>
        </w:rPr>
        <w:t>-</w:t>
      </w:r>
      <w:r w:rsidRPr="00E41CBB">
        <w:rPr>
          <w:rFonts w:asciiTheme="majorHAnsi" w:hAnsiTheme="majorHAnsi" w:cstheme="majorHAnsi"/>
          <w:lang w:eastAsia="en-AU"/>
        </w:rPr>
        <w:t>effectiveness</w:t>
      </w:r>
      <w:r w:rsidRPr="00E41CBB">
        <w:rPr>
          <w:lang w:eastAsia="en-AU"/>
        </w:rPr>
        <w:t xml:space="preserve">: </w:t>
      </w:r>
      <w:r w:rsidRPr="00D861B0">
        <w:rPr>
          <w:lang w:eastAsia="en-AU"/>
        </w:rPr>
        <w:t xml:space="preserve">To what extent </w:t>
      </w:r>
      <w:r w:rsidRPr="00E41CBB">
        <w:rPr>
          <w:lang w:eastAsia="en-AU"/>
        </w:rPr>
        <w:t xml:space="preserve">are </w:t>
      </w:r>
      <w:r w:rsidRPr="00D861B0">
        <w:rPr>
          <w:lang w:eastAsia="en-AU"/>
        </w:rPr>
        <w:t xml:space="preserve">Kids Hubs </w:t>
      </w:r>
      <w:r w:rsidRPr="00E41CBB">
        <w:rPr>
          <w:lang w:eastAsia="en-AU"/>
        </w:rPr>
        <w:t xml:space="preserve">using resources well and how cost-effective are </w:t>
      </w:r>
      <w:r w:rsidRPr="00D861B0">
        <w:rPr>
          <w:lang w:eastAsia="en-AU"/>
        </w:rPr>
        <w:t xml:space="preserve">the Kids Hubs </w:t>
      </w:r>
      <w:r w:rsidRPr="00E41CBB">
        <w:rPr>
          <w:lang w:eastAsia="en-AU"/>
        </w:rPr>
        <w:t>compared to similar models</w:t>
      </w:r>
      <w:r w:rsidRPr="00D861B0">
        <w:rPr>
          <w:lang w:eastAsia="en-AU"/>
        </w:rPr>
        <w:t>?</w:t>
      </w:r>
    </w:p>
    <w:p w14:paraId="546FF038" w14:textId="77777777" w:rsidR="00527D19" w:rsidRPr="00E41CBB" w:rsidRDefault="00527D19" w:rsidP="00527D19">
      <w:pPr>
        <w:pStyle w:val="Listnumbered"/>
        <w:rPr>
          <w:lang w:eastAsia="en-AU"/>
        </w:rPr>
      </w:pPr>
      <w:r w:rsidRPr="00E41CBB">
        <w:rPr>
          <w:rFonts w:asciiTheme="majorHAnsi" w:hAnsiTheme="majorHAnsi" w:cstheme="majorHAnsi"/>
          <w:lang w:eastAsia="en-AU"/>
        </w:rPr>
        <w:t>Future</w:t>
      </w:r>
      <w:r w:rsidRPr="00E41CBB">
        <w:rPr>
          <w:lang w:eastAsia="en-AU"/>
        </w:rPr>
        <w:t xml:space="preserve"> </w:t>
      </w:r>
      <w:r w:rsidRPr="00E41CBB">
        <w:rPr>
          <w:rFonts w:asciiTheme="majorHAnsi" w:hAnsiTheme="majorHAnsi" w:cstheme="majorHAnsi"/>
          <w:lang w:eastAsia="en-AU"/>
        </w:rPr>
        <w:t>opportunities</w:t>
      </w:r>
      <w:r w:rsidRPr="00E41CBB">
        <w:rPr>
          <w:lang w:eastAsia="en-AU"/>
        </w:rPr>
        <w:t xml:space="preserve">: </w:t>
      </w:r>
      <w:r w:rsidRPr="00D861B0">
        <w:rPr>
          <w:lang w:eastAsia="en-AU"/>
        </w:rPr>
        <w:t>What</w:t>
      </w:r>
      <w:r w:rsidRPr="00E41CBB">
        <w:rPr>
          <w:lang w:eastAsia="en-AU"/>
        </w:rPr>
        <w:t xml:space="preserve"> improvements would enable the </w:t>
      </w:r>
      <w:r w:rsidRPr="00D861B0">
        <w:rPr>
          <w:lang w:eastAsia="en-AU"/>
        </w:rPr>
        <w:t>model</w:t>
      </w:r>
      <w:r w:rsidRPr="00E41CBB">
        <w:rPr>
          <w:lang w:eastAsia="en-AU"/>
        </w:rPr>
        <w:t xml:space="preserve"> to meet its objectives</w:t>
      </w:r>
      <w:r w:rsidRPr="00D861B0">
        <w:rPr>
          <w:lang w:eastAsia="en-AU"/>
        </w:rPr>
        <w:t>?</w:t>
      </w:r>
    </w:p>
    <w:p w14:paraId="08FF5FC0" w14:textId="2F57B83B" w:rsidR="00084448" w:rsidRPr="00E41CBB" w:rsidRDefault="00084448" w:rsidP="00084448">
      <w:pPr>
        <w:pStyle w:val="Heading2"/>
      </w:pPr>
      <w:bookmarkStart w:id="53" w:name="_Toc223713742"/>
      <w:bookmarkStart w:id="54" w:name="_Toc226037109"/>
      <w:bookmarkStart w:id="55" w:name="_Toc226041125"/>
      <w:bookmarkStart w:id="56" w:name="_Toc231546970"/>
      <w:r w:rsidRPr="00E41CBB">
        <w:t>Data collection</w:t>
      </w:r>
      <w:bookmarkEnd w:id="53"/>
      <w:bookmarkEnd w:id="54"/>
      <w:bookmarkEnd w:id="55"/>
      <w:bookmarkEnd w:id="56"/>
    </w:p>
    <w:p w14:paraId="643B4B11" w14:textId="4AB7BAF0" w:rsidR="00717E86" w:rsidRDefault="00717E86" w:rsidP="00717E86">
      <w:pPr>
        <w:rPr>
          <w:lang w:eastAsia="en-AU"/>
        </w:rPr>
      </w:pPr>
      <w:r w:rsidRPr="00D649D6">
        <w:rPr>
          <w:lang w:eastAsia="en-AU"/>
        </w:rPr>
        <w:t xml:space="preserve">The </w:t>
      </w:r>
      <w:r w:rsidR="00453B8C">
        <w:rPr>
          <w:lang w:eastAsia="en-AU"/>
        </w:rPr>
        <w:t>E</w:t>
      </w:r>
      <w:r w:rsidRPr="00D649D6">
        <w:rPr>
          <w:lang w:eastAsia="en-AU"/>
        </w:rPr>
        <w:t>valuation design and approach</w:t>
      </w:r>
      <w:r>
        <w:rPr>
          <w:lang w:eastAsia="en-AU"/>
        </w:rPr>
        <w:t xml:space="preserve"> </w:t>
      </w:r>
      <w:r w:rsidRPr="00D649D6">
        <w:rPr>
          <w:lang w:eastAsia="en-AU"/>
        </w:rPr>
        <w:t>use</w:t>
      </w:r>
      <w:r w:rsidR="00DD34FA">
        <w:rPr>
          <w:lang w:eastAsia="en-AU"/>
        </w:rPr>
        <w:t>d</w:t>
      </w:r>
      <w:r w:rsidRPr="00D649D6">
        <w:rPr>
          <w:lang w:eastAsia="en-AU"/>
        </w:rPr>
        <w:t xml:space="preserve"> mixed methods and a developmental approach to support continuous improvement throughout the </w:t>
      </w:r>
      <w:r w:rsidR="00786B99">
        <w:rPr>
          <w:lang w:eastAsia="en-AU"/>
        </w:rPr>
        <w:t>E</w:t>
      </w:r>
      <w:r w:rsidRPr="00D649D6">
        <w:rPr>
          <w:lang w:eastAsia="en-AU"/>
        </w:rPr>
        <w:t xml:space="preserve">valuation. The developmental approach recognises that </w:t>
      </w:r>
      <w:r w:rsidR="00D02670">
        <w:rPr>
          <w:lang w:eastAsia="en-AU"/>
        </w:rPr>
        <w:t xml:space="preserve">the </w:t>
      </w:r>
      <w:r w:rsidRPr="00D649D6">
        <w:rPr>
          <w:lang w:eastAsia="en-AU"/>
        </w:rPr>
        <w:t xml:space="preserve">jurisdictions and </w:t>
      </w:r>
      <w:r>
        <w:rPr>
          <w:lang w:eastAsia="en-AU"/>
        </w:rPr>
        <w:t>Kids Hub</w:t>
      </w:r>
      <w:r w:rsidRPr="00D649D6">
        <w:rPr>
          <w:lang w:eastAsia="en-AU"/>
        </w:rPr>
        <w:t xml:space="preserve">s </w:t>
      </w:r>
      <w:r w:rsidR="00697D08">
        <w:rPr>
          <w:lang w:eastAsia="en-AU"/>
        </w:rPr>
        <w:t>are</w:t>
      </w:r>
      <w:r w:rsidRPr="00D649D6">
        <w:rPr>
          <w:lang w:eastAsia="en-AU"/>
        </w:rPr>
        <w:t xml:space="preserve"> at different </w:t>
      </w:r>
      <w:r>
        <w:rPr>
          <w:lang w:eastAsia="en-AU"/>
        </w:rPr>
        <w:t>stages</w:t>
      </w:r>
      <w:r w:rsidRPr="00D649D6">
        <w:rPr>
          <w:lang w:eastAsia="en-AU"/>
        </w:rPr>
        <w:t xml:space="preserve"> of implementation and as such</w:t>
      </w:r>
      <w:r>
        <w:rPr>
          <w:lang w:eastAsia="en-AU"/>
        </w:rPr>
        <w:t>,</w:t>
      </w:r>
      <w:r w:rsidRPr="00D649D6">
        <w:rPr>
          <w:lang w:eastAsia="en-AU"/>
        </w:rPr>
        <w:t xml:space="preserve"> there are opportunities for the </w:t>
      </w:r>
      <w:r w:rsidR="00786B99">
        <w:rPr>
          <w:lang w:eastAsia="en-AU"/>
        </w:rPr>
        <w:t>E</w:t>
      </w:r>
      <w:r w:rsidRPr="00D649D6">
        <w:rPr>
          <w:lang w:eastAsia="en-AU"/>
        </w:rPr>
        <w:t xml:space="preserve">valuation to facilitate information sharing </w:t>
      </w:r>
      <w:r>
        <w:rPr>
          <w:lang w:eastAsia="en-AU"/>
        </w:rPr>
        <w:t>and learnings</w:t>
      </w:r>
      <w:r w:rsidRPr="00D649D6">
        <w:rPr>
          <w:lang w:eastAsia="en-AU"/>
        </w:rPr>
        <w:t xml:space="preserve">. </w:t>
      </w:r>
    </w:p>
    <w:p w14:paraId="51BBB4C0" w14:textId="06FD46A1" w:rsidR="00717E86" w:rsidRDefault="00717E86" w:rsidP="00717E86">
      <w:pPr>
        <w:rPr>
          <w:lang w:eastAsia="en-AU"/>
        </w:rPr>
      </w:pPr>
      <w:r w:rsidRPr="00D542FE">
        <w:rPr>
          <w:lang w:eastAsia="en-AU"/>
        </w:rPr>
        <w:t xml:space="preserve">The </w:t>
      </w:r>
      <w:r w:rsidR="00786B99">
        <w:rPr>
          <w:lang w:eastAsia="en-AU"/>
        </w:rPr>
        <w:t>E</w:t>
      </w:r>
      <w:r w:rsidRPr="00D542FE">
        <w:rPr>
          <w:lang w:eastAsia="en-AU"/>
        </w:rPr>
        <w:t xml:space="preserve">valuation </w:t>
      </w:r>
      <w:r w:rsidR="006A2B2B">
        <w:rPr>
          <w:lang w:eastAsia="en-AU"/>
        </w:rPr>
        <w:t>assessed</w:t>
      </w:r>
      <w:r w:rsidRPr="00D542FE">
        <w:rPr>
          <w:lang w:eastAsia="en-AU"/>
        </w:rPr>
        <w:t xml:space="preserve"> </w:t>
      </w:r>
      <w:r>
        <w:rPr>
          <w:lang w:eastAsia="en-AU"/>
        </w:rPr>
        <w:t xml:space="preserve">the </w:t>
      </w:r>
      <w:r w:rsidR="00DD34FA">
        <w:rPr>
          <w:lang w:eastAsia="en-AU"/>
        </w:rPr>
        <w:t>five</w:t>
      </w:r>
      <w:r w:rsidRPr="00D542FE">
        <w:rPr>
          <w:lang w:eastAsia="en-AU"/>
        </w:rPr>
        <w:t xml:space="preserve"> </w:t>
      </w:r>
      <w:r w:rsidR="00137DCE">
        <w:rPr>
          <w:lang w:eastAsia="en-AU"/>
        </w:rPr>
        <w:t>KEQ</w:t>
      </w:r>
      <w:r>
        <w:rPr>
          <w:lang w:eastAsia="en-AU"/>
        </w:rPr>
        <w:t xml:space="preserve">s </w:t>
      </w:r>
      <w:r w:rsidRPr="00D542FE">
        <w:rPr>
          <w:lang w:eastAsia="en-AU"/>
        </w:rPr>
        <w:t>by collecting information across three streams: literature</w:t>
      </w:r>
      <w:r>
        <w:rPr>
          <w:lang w:eastAsia="en-AU"/>
        </w:rPr>
        <w:t xml:space="preserve"> review</w:t>
      </w:r>
      <w:r w:rsidRPr="00D542FE">
        <w:rPr>
          <w:lang w:eastAsia="en-AU"/>
        </w:rPr>
        <w:t xml:space="preserve">, </w:t>
      </w:r>
      <w:r>
        <w:rPr>
          <w:lang w:eastAsia="en-AU"/>
        </w:rPr>
        <w:t xml:space="preserve">qualitative data, </w:t>
      </w:r>
      <w:r w:rsidRPr="00D542FE">
        <w:rPr>
          <w:lang w:eastAsia="en-AU"/>
        </w:rPr>
        <w:t xml:space="preserve">and quantitative data. Information across all three streams </w:t>
      </w:r>
      <w:r w:rsidR="00AC7647">
        <w:rPr>
          <w:lang w:eastAsia="en-AU"/>
        </w:rPr>
        <w:t>was</w:t>
      </w:r>
      <w:r w:rsidRPr="00D542FE">
        <w:rPr>
          <w:lang w:eastAsia="en-AU"/>
        </w:rPr>
        <w:t xml:space="preserve"> analysed through a variety of mixed methodologies and insights </w:t>
      </w:r>
      <w:r w:rsidR="00AC7647">
        <w:rPr>
          <w:lang w:eastAsia="en-AU"/>
        </w:rPr>
        <w:t>were</w:t>
      </w:r>
      <w:r w:rsidRPr="00D542FE">
        <w:rPr>
          <w:lang w:eastAsia="en-AU"/>
        </w:rPr>
        <w:t xml:space="preserve"> triangulated and mapped to answer the </w:t>
      </w:r>
      <w:r w:rsidR="00137DCE">
        <w:rPr>
          <w:lang w:eastAsia="en-AU"/>
        </w:rPr>
        <w:t>KEQ</w:t>
      </w:r>
      <w:r w:rsidRPr="00D542FE">
        <w:rPr>
          <w:lang w:eastAsia="en-AU"/>
        </w:rPr>
        <w:t xml:space="preserve">s and more detailed research questions. </w:t>
      </w:r>
      <w:r>
        <w:rPr>
          <w:lang w:eastAsia="en-AU"/>
        </w:rPr>
        <w:t xml:space="preserve">The data collection activities are listed in </w:t>
      </w:r>
      <w:r>
        <w:rPr>
          <w:lang w:eastAsia="en-AU"/>
        </w:rPr>
        <w:fldChar w:fldCharType="begin"/>
      </w:r>
      <w:r>
        <w:rPr>
          <w:lang w:eastAsia="en-AU"/>
        </w:rPr>
        <w:instrText xml:space="preserve"> REF _Ref184297485 \h </w:instrText>
      </w:r>
      <w:r>
        <w:rPr>
          <w:lang w:eastAsia="en-AU"/>
        </w:rPr>
      </w:r>
      <w:r>
        <w:rPr>
          <w:lang w:eastAsia="en-AU"/>
        </w:rPr>
        <w:fldChar w:fldCharType="separate"/>
      </w:r>
      <w:r w:rsidR="00172A7F">
        <w:t xml:space="preserve">Table </w:t>
      </w:r>
      <w:r w:rsidR="00172A7F">
        <w:rPr>
          <w:noProof/>
        </w:rPr>
        <w:t>1</w:t>
      </w:r>
      <w:r>
        <w:rPr>
          <w:lang w:eastAsia="en-AU"/>
        </w:rPr>
        <w:fldChar w:fldCharType="end"/>
      </w:r>
      <w:r>
        <w:rPr>
          <w:lang w:eastAsia="en-AU"/>
        </w:rPr>
        <w:t>.</w:t>
      </w:r>
    </w:p>
    <w:p w14:paraId="291200F8" w14:textId="104B2CAF" w:rsidR="00717E86" w:rsidRPr="00522185" w:rsidRDefault="00717E86" w:rsidP="00717E86">
      <w:pPr>
        <w:pStyle w:val="Caption"/>
      </w:pPr>
      <w:bookmarkStart w:id="57" w:name="_Ref184297485"/>
      <w:r w:rsidRPr="00522185">
        <w:t xml:space="preserve">Table </w:t>
      </w:r>
      <w:r w:rsidRPr="00522185">
        <w:fldChar w:fldCharType="begin"/>
      </w:r>
      <w:r w:rsidRPr="00522185">
        <w:instrText xml:space="preserve"> SEQ Table \* ARABIC </w:instrText>
      </w:r>
      <w:r w:rsidRPr="00522185">
        <w:fldChar w:fldCharType="separate"/>
      </w:r>
      <w:r w:rsidR="00857ED7">
        <w:rPr>
          <w:noProof/>
        </w:rPr>
        <w:t>1</w:t>
      </w:r>
      <w:r w:rsidRPr="00522185">
        <w:fldChar w:fldCharType="end"/>
      </w:r>
      <w:bookmarkEnd w:id="57"/>
      <w:r w:rsidRPr="00522185">
        <w:t xml:space="preserve"> | Data collection activities, by stream</w:t>
      </w:r>
    </w:p>
    <w:tbl>
      <w:tblPr>
        <w:tblStyle w:val="AccessibleNousTable"/>
        <w:tblW w:w="0" w:type="auto"/>
        <w:tblLook w:val="04A0" w:firstRow="1" w:lastRow="0" w:firstColumn="1" w:lastColumn="0" w:noHBand="0" w:noVBand="1"/>
      </w:tblPr>
      <w:tblGrid>
        <w:gridCol w:w="2976"/>
        <w:gridCol w:w="2836"/>
        <w:gridCol w:w="3118"/>
      </w:tblGrid>
      <w:tr w:rsidR="00067019" w:rsidRPr="00522185" w14:paraId="65DD8C22" w14:textId="77777777" w:rsidTr="009A3CD5">
        <w:trPr>
          <w:cnfStyle w:val="100000000000" w:firstRow="1" w:lastRow="0" w:firstColumn="0" w:lastColumn="0" w:oddVBand="0" w:evenVBand="0" w:oddHBand="0" w:evenHBand="0" w:firstRowFirstColumn="0" w:firstRowLastColumn="0" w:lastRowFirstColumn="0" w:lastRowLastColumn="0"/>
          <w:tblHeader/>
        </w:trPr>
        <w:tc>
          <w:tcPr>
            <w:tcW w:w="2976" w:type="dxa"/>
          </w:tcPr>
          <w:p w14:paraId="32BBEE0E" w14:textId="77777777" w:rsidR="00717E86" w:rsidRPr="00522185" w:rsidRDefault="00717E86">
            <w:pPr>
              <w:pStyle w:val="TableNheader"/>
              <w:spacing w:before="30" w:after="30"/>
            </w:pPr>
            <w:r w:rsidRPr="00522185">
              <w:t>Literature review</w:t>
            </w:r>
          </w:p>
        </w:tc>
        <w:tc>
          <w:tcPr>
            <w:tcW w:w="2836" w:type="dxa"/>
          </w:tcPr>
          <w:p w14:paraId="6EA85F42" w14:textId="2E3A45D8" w:rsidR="00717E86" w:rsidRPr="00522185" w:rsidRDefault="00717E86">
            <w:pPr>
              <w:pStyle w:val="TableNheader"/>
              <w:spacing w:before="30" w:after="30"/>
            </w:pPr>
            <w:r w:rsidRPr="00522185">
              <w:t>Qua</w:t>
            </w:r>
            <w:r w:rsidR="000B69D5" w:rsidRPr="00522185">
              <w:t>nt</w:t>
            </w:r>
            <w:r w:rsidRPr="00522185">
              <w:t>itative data</w:t>
            </w:r>
          </w:p>
        </w:tc>
        <w:tc>
          <w:tcPr>
            <w:tcW w:w="3118" w:type="dxa"/>
          </w:tcPr>
          <w:p w14:paraId="4C5B4E74" w14:textId="36D44C4B" w:rsidR="00717E86" w:rsidRPr="00522185" w:rsidRDefault="00717E86">
            <w:pPr>
              <w:pStyle w:val="TableNheader"/>
              <w:spacing w:before="30" w:after="30"/>
            </w:pPr>
            <w:r w:rsidRPr="00522185">
              <w:t>Qua</w:t>
            </w:r>
            <w:r w:rsidR="003A0248" w:rsidRPr="00522185">
              <w:t>l</w:t>
            </w:r>
            <w:r w:rsidRPr="00522185">
              <w:t>itative data</w:t>
            </w:r>
          </w:p>
        </w:tc>
      </w:tr>
      <w:tr w:rsidR="00314BC9" w14:paraId="01F8927C" w14:textId="77777777" w:rsidTr="0070763C">
        <w:tc>
          <w:tcPr>
            <w:tcW w:w="2976" w:type="dxa"/>
          </w:tcPr>
          <w:p w14:paraId="7F55E5F0" w14:textId="3509E7F5" w:rsidR="00717E86" w:rsidRPr="00522185" w:rsidRDefault="00717E86" w:rsidP="00C7434D">
            <w:pPr>
              <w:pStyle w:val="TableNBullet"/>
            </w:pPr>
            <w:r w:rsidRPr="00522185">
              <w:t>Review of literature, evidence</w:t>
            </w:r>
            <w:r w:rsidR="00453B8C" w:rsidRPr="00522185">
              <w:t>,</w:t>
            </w:r>
            <w:r w:rsidRPr="00522185">
              <w:t xml:space="preserve"> and the national policy, strategic</w:t>
            </w:r>
            <w:r w:rsidR="00F53CD6" w:rsidRPr="00522185">
              <w:t>,</w:t>
            </w:r>
            <w:r w:rsidRPr="00522185">
              <w:t xml:space="preserve"> and funding context</w:t>
            </w:r>
            <w:r w:rsidR="00453B8C" w:rsidRPr="00522185">
              <w:t>.</w:t>
            </w:r>
          </w:p>
        </w:tc>
        <w:tc>
          <w:tcPr>
            <w:tcW w:w="2836" w:type="dxa"/>
          </w:tcPr>
          <w:p w14:paraId="1D63367B" w14:textId="6B00211B" w:rsidR="00717E86" w:rsidRPr="00522185" w:rsidRDefault="00717E86" w:rsidP="00C7434D">
            <w:pPr>
              <w:pStyle w:val="TableNBullet"/>
            </w:pPr>
            <w:r w:rsidRPr="00522185">
              <w:t>Staffing financial and implementation template</w:t>
            </w:r>
            <w:r w:rsidR="00453B8C" w:rsidRPr="00522185">
              <w:t>.</w:t>
            </w:r>
          </w:p>
          <w:p w14:paraId="022DBDC4" w14:textId="7F03069C" w:rsidR="00717E86" w:rsidRPr="00522185" w:rsidRDefault="00717E86" w:rsidP="00C7434D">
            <w:pPr>
              <w:pStyle w:val="TableNBullet"/>
            </w:pPr>
            <w:r w:rsidRPr="00522185">
              <w:t>Consumer data reporting</w:t>
            </w:r>
            <w:r w:rsidR="00453B8C" w:rsidRPr="00522185">
              <w:t>.</w:t>
            </w:r>
          </w:p>
          <w:p w14:paraId="2FD5BAB5" w14:textId="32218DFA" w:rsidR="00717E86" w:rsidRPr="00522185" w:rsidRDefault="00717E86" w:rsidP="00C7434D">
            <w:pPr>
              <w:pStyle w:val="TableNBullet"/>
            </w:pPr>
            <w:r w:rsidRPr="00522185">
              <w:t>Child survey</w:t>
            </w:r>
            <w:r w:rsidR="00453B8C" w:rsidRPr="00522185">
              <w:t>.</w:t>
            </w:r>
          </w:p>
          <w:p w14:paraId="35687591" w14:textId="4C507AAC" w:rsidR="00717E86" w:rsidRPr="00522185" w:rsidRDefault="00717E86" w:rsidP="00C7434D">
            <w:pPr>
              <w:pStyle w:val="TableNBullet"/>
            </w:pPr>
            <w:r w:rsidRPr="00522185">
              <w:t>Family survey</w:t>
            </w:r>
            <w:r w:rsidR="00453B8C" w:rsidRPr="00522185">
              <w:t>.</w:t>
            </w:r>
          </w:p>
          <w:p w14:paraId="037314EB" w14:textId="467F03EE" w:rsidR="00717E86" w:rsidRPr="00522185" w:rsidRDefault="00717E86" w:rsidP="00C7434D">
            <w:pPr>
              <w:pStyle w:val="TableNBullet"/>
            </w:pPr>
            <w:r w:rsidRPr="00522185">
              <w:t>Kids Hub staff survey</w:t>
            </w:r>
            <w:r w:rsidR="00453B8C" w:rsidRPr="00522185">
              <w:t>.</w:t>
            </w:r>
          </w:p>
          <w:p w14:paraId="70F63BA8" w14:textId="11C6AD70" w:rsidR="00717E86" w:rsidRPr="00522185" w:rsidRDefault="00717E86" w:rsidP="00C7434D">
            <w:pPr>
              <w:pStyle w:val="TableNBullet"/>
            </w:pPr>
            <w:r w:rsidRPr="00522185">
              <w:t>Partner and referrers survey</w:t>
            </w:r>
            <w:r w:rsidR="00453B8C" w:rsidRPr="00522185">
              <w:t>.</w:t>
            </w:r>
          </w:p>
        </w:tc>
        <w:tc>
          <w:tcPr>
            <w:tcW w:w="3118" w:type="dxa"/>
          </w:tcPr>
          <w:p w14:paraId="315B9664" w14:textId="0DF84B5A" w:rsidR="00717E86" w:rsidRPr="00522185" w:rsidRDefault="00717E86" w:rsidP="00C7434D">
            <w:pPr>
              <w:pStyle w:val="TableNBullet"/>
            </w:pPr>
            <w:r w:rsidRPr="00522185">
              <w:t>Interviews with the Department</w:t>
            </w:r>
            <w:r w:rsidR="00453B8C" w:rsidRPr="00522185">
              <w:t>.</w:t>
            </w:r>
          </w:p>
          <w:p w14:paraId="21A545A2" w14:textId="096F6EE0" w:rsidR="00717E86" w:rsidRPr="00522185" w:rsidRDefault="00717E86" w:rsidP="00C7434D">
            <w:pPr>
              <w:pStyle w:val="TableNBullet"/>
            </w:pPr>
            <w:r w:rsidRPr="00522185">
              <w:t>Interviews with state and territory policy leads</w:t>
            </w:r>
            <w:r w:rsidR="00453B8C" w:rsidRPr="00522185">
              <w:t>.</w:t>
            </w:r>
          </w:p>
          <w:p w14:paraId="5C6D2061" w14:textId="12FD3D2D" w:rsidR="00717E86" w:rsidRPr="00522185" w:rsidRDefault="00717E86" w:rsidP="00C7434D">
            <w:pPr>
              <w:pStyle w:val="TableNBullet"/>
            </w:pPr>
            <w:r w:rsidRPr="00522185">
              <w:t>Interviews with Kids Hub leads</w:t>
            </w:r>
            <w:r w:rsidR="00453B8C" w:rsidRPr="00522185">
              <w:t>.</w:t>
            </w:r>
          </w:p>
          <w:p w14:paraId="618022D8" w14:textId="1820AADC" w:rsidR="00717E86" w:rsidRPr="00522185" w:rsidRDefault="00717E86" w:rsidP="00C7434D">
            <w:pPr>
              <w:pStyle w:val="TableNBullet"/>
            </w:pPr>
            <w:r w:rsidRPr="00522185">
              <w:t>Focus groups with Kids Hub staff</w:t>
            </w:r>
            <w:r w:rsidR="00453B8C" w:rsidRPr="00522185">
              <w:t>.</w:t>
            </w:r>
          </w:p>
          <w:p w14:paraId="0BC5B11B" w14:textId="2B056825" w:rsidR="00717E86" w:rsidRPr="00522185" w:rsidRDefault="00717E86" w:rsidP="00C7434D">
            <w:pPr>
              <w:pStyle w:val="TableNBullet"/>
            </w:pPr>
            <w:r w:rsidRPr="00522185">
              <w:t>Interviews with children</w:t>
            </w:r>
            <w:r w:rsidR="00453B8C" w:rsidRPr="00522185">
              <w:t>.</w:t>
            </w:r>
          </w:p>
          <w:p w14:paraId="3A281D38" w14:textId="2B1FC7B3" w:rsidR="00717E86" w:rsidRPr="00522185" w:rsidRDefault="00717E86" w:rsidP="00C7434D">
            <w:pPr>
              <w:pStyle w:val="TableNBullet"/>
            </w:pPr>
            <w:r w:rsidRPr="00522185">
              <w:t>Interviews with families</w:t>
            </w:r>
            <w:r w:rsidR="003E31E2" w:rsidRPr="00522185">
              <w:t xml:space="preserve"> and </w:t>
            </w:r>
            <w:r w:rsidR="004B0CDE" w:rsidRPr="00522185">
              <w:t>carers</w:t>
            </w:r>
            <w:r w:rsidR="00453B8C" w:rsidRPr="00522185">
              <w:t>.</w:t>
            </w:r>
          </w:p>
          <w:p w14:paraId="2FF5C0F7" w14:textId="0791A2EE" w:rsidR="00717E86" w:rsidRPr="00522185" w:rsidRDefault="00842DA2" w:rsidP="00C7434D">
            <w:pPr>
              <w:pStyle w:val="TableNBullet"/>
            </w:pPr>
            <w:r w:rsidRPr="00522185">
              <w:t>Focus groups</w:t>
            </w:r>
            <w:r w:rsidR="00717E86" w:rsidRPr="00522185">
              <w:t xml:space="preserve"> with partners and referrers</w:t>
            </w:r>
            <w:r w:rsidR="00453B8C" w:rsidRPr="00522185">
              <w:t>.</w:t>
            </w:r>
          </w:p>
        </w:tc>
      </w:tr>
    </w:tbl>
    <w:p w14:paraId="53D238B7" w14:textId="0D39D1AD" w:rsidR="00F4107A" w:rsidRDefault="00F4107A" w:rsidP="00F4107A">
      <w:pPr>
        <w:pStyle w:val="Heading2"/>
      </w:pPr>
      <w:bookmarkStart w:id="58" w:name="_Toc223713743"/>
      <w:bookmarkStart w:id="59" w:name="_Toc226037110"/>
      <w:bookmarkStart w:id="60" w:name="_Toc226041126"/>
      <w:bookmarkStart w:id="61" w:name="_Toc231546971"/>
      <w:r>
        <w:t xml:space="preserve">Ethical </w:t>
      </w:r>
      <w:r w:rsidR="004870A2">
        <w:t>oversight</w:t>
      </w:r>
      <w:bookmarkEnd w:id="58"/>
      <w:bookmarkEnd w:id="59"/>
      <w:bookmarkEnd w:id="60"/>
      <w:bookmarkEnd w:id="61"/>
    </w:p>
    <w:p w14:paraId="533087BE" w14:textId="79999B38" w:rsidR="00B34189" w:rsidRDefault="00AE2D73" w:rsidP="00AE2D73">
      <w:pPr>
        <w:rPr>
          <w:lang w:eastAsia="en-AU"/>
        </w:rPr>
      </w:pPr>
      <w:r>
        <w:rPr>
          <w:lang w:eastAsia="en-AU"/>
        </w:rPr>
        <w:t xml:space="preserve">The </w:t>
      </w:r>
      <w:r w:rsidR="00453B8C">
        <w:rPr>
          <w:lang w:eastAsia="en-AU"/>
        </w:rPr>
        <w:t>E</w:t>
      </w:r>
      <w:r>
        <w:rPr>
          <w:lang w:eastAsia="en-AU"/>
        </w:rPr>
        <w:t xml:space="preserve">valuation </w:t>
      </w:r>
      <w:r w:rsidR="00645E67">
        <w:rPr>
          <w:lang w:eastAsia="en-AU"/>
        </w:rPr>
        <w:t>received</w:t>
      </w:r>
      <w:r>
        <w:rPr>
          <w:lang w:eastAsia="en-AU"/>
        </w:rPr>
        <w:t xml:space="preserve"> approval from the </w:t>
      </w:r>
      <w:r w:rsidR="00C01CEF">
        <w:rPr>
          <w:lang w:eastAsia="en-AU"/>
        </w:rPr>
        <w:t>B</w:t>
      </w:r>
      <w:r w:rsidR="00170F3C">
        <w:rPr>
          <w:lang w:eastAsia="en-AU"/>
        </w:rPr>
        <w:t>ellberry</w:t>
      </w:r>
      <w:r>
        <w:rPr>
          <w:lang w:eastAsia="en-AU"/>
        </w:rPr>
        <w:t xml:space="preserve"> Human Research Ethics Committee (HREC)</w:t>
      </w:r>
      <w:r w:rsidR="00C51FEE">
        <w:rPr>
          <w:lang w:eastAsia="en-AU"/>
        </w:rPr>
        <w:t xml:space="preserve"> </w:t>
      </w:r>
      <w:r w:rsidR="00B259A9">
        <w:rPr>
          <w:lang w:eastAsia="en-AU"/>
        </w:rPr>
        <w:t xml:space="preserve">(reference number 2024-04-540) </w:t>
      </w:r>
      <w:r w:rsidR="00C51FEE">
        <w:rPr>
          <w:lang w:eastAsia="en-AU"/>
        </w:rPr>
        <w:t>and Children’s Health Queensland (CHQ) HREC</w:t>
      </w:r>
      <w:r>
        <w:rPr>
          <w:lang w:eastAsia="en-AU"/>
        </w:rPr>
        <w:t xml:space="preserve"> </w:t>
      </w:r>
      <w:r w:rsidR="00B259A9">
        <w:rPr>
          <w:lang w:eastAsia="en-AU"/>
        </w:rPr>
        <w:t xml:space="preserve">(reference number </w:t>
      </w:r>
      <w:r w:rsidR="0013475D" w:rsidRPr="0013475D">
        <w:rPr>
          <w:lang w:eastAsia="en-AU"/>
        </w:rPr>
        <w:t>HREC/24/QCHQ/11237</w:t>
      </w:r>
      <w:r w:rsidR="00B259A9">
        <w:rPr>
          <w:lang w:eastAsia="en-AU"/>
        </w:rPr>
        <w:t>)</w:t>
      </w:r>
      <w:r w:rsidR="00F06330">
        <w:rPr>
          <w:lang w:eastAsia="en-AU"/>
        </w:rPr>
        <w:t xml:space="preserve"> </w:t>
      </w:r>
      <w:r w:rsidR="00F06330" w:rsidRPr="00F06330">
        <w:rPr>
          <w:lang w:eastAsia="en-AU"/>
        </w:rPr>
        <w:t>to conduct in-depth primary research (interviews and surveys) with children who have accessed mental health</w:t>
      </w:r>
      <w:r w:rsidR="00683D83">
        <w:rPr>
          <w:lang w:eastAsia="en-AU"/>
        </w:rPr>
        <w:t>,</w:t>
      </w:r>
      <w:r w:rsidR="00F06330" w:rsidRPr="00F06330">
        <w:rPr>
          <w:lang w:eastAsia="en-AU"/>
        </w:rPr>
        <w:t xml:space="preserve"> wellbeing services</w:t>
      </w:r>
      <w:r w:rsidR="00683D83">
        <w:rPr>
          <w:lang w:eastAsia="en-AU"/>
        </w:rPr>
        <w:t>,</w:t>
      </w:r>
      <w:r w:rsidR="00F06330" w:rsidRPr="00F06330">
        <w:rPr>
          <w:lang w:eastAsia="en-AU"/>
        </w:rPr>
        <w:t xml:space="preserve"> and support through the </w:t>
      </w:r>
      <w:r w:rsidR="006D422D">
        <w:rPr>
          <w:lang w:eastAsia="en-AU"/>
        </w:rPr>
        <w:t xml:space="preserve">Kids </w:t>
      </w:r>
      <w:r w:rsidR="00F06330" w:rsidRPr="00F06330">
        <w:rPr>
          <w:lang w:eastAsia="en-AU"/>
        </w:rPr>
        <w:t>Hubs and their families</w:t>
      </w:r>
      <w:r w:rsidR="00A627DD">
        <w:rPr>
          <w:lang w:eastAsia="en-AU"/>
        </w:rPr>
        <w:t xml:space="preserve">, </w:t>
      </w:r>
      <w:r w:rsidR="00F06330" w:rsidRPr="00F06330">
        <w:rPr>
          <w:lang w:eastAsia="en-AU"/>
        </w:rPr>
        <w:t>carers</w:t>
      </w:r>
      <w:r w:rsidR="00A627DD">
        <w:rPr>
          <w:lang w:eastAsia="en-AU"/>
        </w:rPr>
        <w:t xml:space="preserve"> and kin</w:t>
      </w:r>
      <w:r w:rsidR="00F06330" w:rsidRPr="00F06330">
        <w:rPr>
          <w:lang w:eastAsia="en-AU"/>
        </w:rPr>
        <w:t xml:space="preserve">, as well as interviews with </w:t>
      </w:r>
      <w:r w:rsidR="00683D83">
        <w:rPr>
          <w:lang w:eastAsia="en-AU"/>
        </w:rPr>
        <w:t xml:space="preserve">Kids </w:t>
      </w:r>
      <w:r w:rsidR="00F06330" w:rsidRPr="00F06330">
        <w:rPr>
          <w:lang w:eastAsia="en-AU"/>
        </w:rPr>
        <w:t>Hub staff who deliver these services.</w:t>
      </w:r>
      <w:r w:rsidR="00136D99">
        <w:rPr>
          <w:lang w:eastAsia="en-AU"/>
        </w:rPr>
        <w:t xml:space="preserve"> </w:t>
      </w:r>
      <w:r w:rsidR="00B34189">
        <w:rPr>
          <w:lang w:eastAsia="en-AU"/>
        </w:rPr>
        <w:t xml:space="preserve">This included </w:t>
      </w:r>
      <w:r w:rsidR="00425E0E">
        <w:rPr>
          <w:lang w:eastAsia="en-AU"/>
        </w:rPr>
        <w:t xml:space="preserve">several site-specific assessments in line with </w:t>
      </w:r>
      <w:r w:rsidR="00136D99">
        <w:rPr>
          <w:lang w:eastAsia="en-AU"/>
        </w:rPr>
        <w:t>each</w:t>
      </w:r>
      <w:r w:rsidR="00425E0E">
        <w:rPr>
          <w:lang w:eastAsia="en-AU"/>
        </w:rPr>
        <w:t xml:space="preserve"> service provider</w:t>
      </w:r>
      <w:r w:rsidR="00136D99">
        <w:rPr>
          <w:lang w:eastAsia="en-AU"/>
        </w:rPr>
        <w:t>’</w:t>
      </w:r>
      <w:r w:rsidR="00425E0E">
        <w:rPr>
          <w:lang w:eastAsia="en-AU"/>
        </w:rPr>
        <w:t>s research governance policies</w:t>
      </w:r>
      <w:r w:rsidR="005B3087">
        <w:rPr>
          <w:lang w:eastAsia="en-AU"/>
        </w:rPr>
        <w:t xml:space="preserve"> and requirements</w:t>
      </w:r>
      <w:r w:rsidR="00136D99">
        <w:rPr>
          <w:lang w:eastAsia="en-AU"/>
        </w:rPr>
        <w:t xml:space="preserve">. </w:t>
      </w:r>
    </w:p>
    <w:p w14:paraId="3832A50A" w14:textId="48698513" w:rsidR="00AA2EF1" w:rsidRDefault="00C51FEE" w:rsidP="00AE2D73">
      <w:r>
        <w:rPr>
          <w:lang w:eastAsia="en-AU"/>
        </w:rPr>
        <w:t xml:space="preserve">The </w:t>
      </w:r>
      <w:r w:rsidR="00525585">
        <w:rPr>
          <w:lang w:eastAsia="en-AU"/>
        </w:rPr>
        <w:t>E</w:t>
      </w:r>
      <w:r>
        <w:rPr>
          <w:lang w:eastAsia="en-AU"/>
        </w:rPr>
        <w:t xml:space="preserve">valuation also </w:t>
      </w:r>
      <w:r w:rsidR="0039221B">
        <w:rPr>
          <w:lang w:eastAsia="en-AU"/>
        </w:rPr>
        <w:t>received</w:t>
      </w:r>
      <w:r w:rsidR="00424B70">
        <w:rPr>
          <w:lang w:eastAsia="en-AU"/>
        </w:rPr>
        <w:t xml:space="preserve"> additional</w:t>
      </w:r>
      <w:r>
        <w:rPr>
          <w:lang w:eastAsia="en-AU"/>
        </w:rPr>
        <w:t xml:space="preserve"> approval from the </w:t>
      </w:r>
      <w:r w:rsidRPr="00C51FEE">
        <w:rPr>
          <w:lang w:eastAsia="en-AU"/>
        </w:rPr>
        <w:t>Australian Institute of Aboriginal and Torres Strait Islander Studies</w:t>
      </w:r>
      <w:r>
        <w:rPr>
          <w:lang w:eastAsia="en-AU"/>
        </w:rPr>
        <w:t xml:space="preserve"> (AIATSIS) HREC </w:t>
      </w:r>
      <w:r w:rsidR="002E6503">
        <w:rPr>
          <w:lang w:eastAsia="en-AU"/>
        </w:rPr>
        <w:t xml:space="preserve">for the </w:t>
      </w:r>
      <w:r>
        <w:rPr>
          <w:lang w:eastAsia="en-AU"/>
        </w:rPr>
        <w:t>Aboriginal and/or Torres Strait Islander</w:t>
      </w:r>
      <w:r w:rsidR="002E6503" w:rsidRPr="002E6503">
        <w:t xml:space="preserve"> </w:t>
      </w:r>
      <w:r w:rsidR="002E6503">
        <w:t>specific components of the research</w:t>
      </w:r>
      <w:r w:rsidR="00176178">
        <w:t xml:space="preserve"> (reference number REC-0320)</w:t>
      </w:r>
      <w:r w:rsidR="002E6503">
        <w:t>.</w:t>
      </w:r>
      <w:r w:rsidR="00AA2EF1">
        <w:t xml:space="preserve"> </w:t>
      </w:r>
    </w:p>
    <w:p w14:paraId="440C6406" w14:textId="77777777" w:rsidR="00993787" w:rsidRDefault="00AA2EF1" w:rsidP="00AE2D73">
      <w:pPr>
        <w:rPr>
          <w:lang w:eastAsia="en-AU"/>
        </w:rPr>
      </w:pPr>
      <w:r>
        <w:rPr>
          <w:lang w:eastAsia="en-AU"/>
        </w:rPr>
        <w:t xml:space="preserve">The </w:t>
      </w:r>
      <w:r w:rsidR="001F2977">
        <w:rPr>
          <w:lang w:eastAsia="en-AU"/>
        </w:rPr>
        <w:t>E</w:t>
      </w:r>
      <w:r>
        <w:rPr>
          <w:lang w:eastAsia="en-AU"/>
        </w:rPr>
        <w:t>valuation was determined by Bellberry HREC, CHQ HREC</w:t>
      </w:r>
      <w:r w:rsidR="001F2977">
        <w:rPr>
          <w:lang w:eastAsia="en-AU"/>
        </w:rPr>
        <w:t>,</w:t>
      </w:r>
      <w:r>
        <w:rPr>
          <w:lang w:eastAsia="en-AU"/>
        </w:rPr>
        <w:t xml:space="preserve"> and AIATSIS HREC to meet the requirements of the</w:t>
      </w:r>
      <w:r w:rsidR="00993787">
        <w:rPr>
          <w:lang w:eastAsia="en-AU"/>
        </w:rPr>
        <w:t>:</w:t>
      </w:r>
      <w:r>
        <w:rPr>
          <w:lang w:eastAsia="en-AU"/>
        </w:rPr>
        <w:t xml:space="preserve"> </w:t>
      </w:r>
    </w:p>
    <w:p w14:paraId="51F424B2" w14:textId="77777777" w:rsidR="00993787" w:rsidRDefault="00AA2EF1" w:rsidP="00993787">
      <w:pPr>
        <w:pStyle w:val="Bullet"/>
      </w:pPr>
      <w:r w:rsidRPr="001F2977">
        <w:t>National Health and Medical Research Council’s (NHMRC) National Statement on Ethical Conduct in Human Research (2023)</w:t>
      </w:r>
    </w:p>
    <w:p w14:paraId="2AE333DF" w14:textId="17443482" w:rsidR="00142D63" w:rsidRDefault="00AA2EF1" w:rsidP="00993787">
      <w:pPr>
        <w:pStyle w:val="Bullet"/>
      </w:pPr>
      <w:r w:rsidRPr="001F2977">
        <w:t>Australian Institute of Aboriginal and Torres Strait Islander Studies (AIATSIS) Code of Ethics for Aboriginal and Torres Strait Islander Research (2020).</w:t>
      </w:r>
    </w:p>
    <w:p w14:paraId="56873E10" w14:textId="37D649DF" w:rsidR="00F4107A" w:rsidRPr="00F4107A" w:rsidRDefault="00F4107A" w:rsidP="00F4107A">
      <w:pPr>
        <w:pStyle w:val="Heading2"/>
      </w:pPr>
      <w:bookmarkStart w:id="62" w:name="_Toc223713744"/>
      <w:bookmarkStart w:id="63" w:name="_Ref226032735"/>
      <w:bookmarkStart w:id="64" w:name="_Toc226037111"/>
      <w:bookmarkStart w:id="65" w:name="_Toc226041127"/>
      <w:bookmarkStart w:id="66" w:name="_Toc231546972"/>
      <w:r>
        <w:t xml:space="preserve">Limitations of the </w:t>
      </w:r>
      <w:r w:rsidR="00A20C30">
        <w:t>E</w:t>
      </w:r>
      <w:r>
        <w:t>valuation</w:t>
      </w:r>
      <w:bookmarkEnd w:id="62"/>
      <w:bookmarkEnd w:id="63"/>
      <w:bookmarkEnd w:id="64"/>
      <w:bookmarkEnd w:id="65"/>
      <w:bookmarkEnd w:id="66"/>
      <w:r w:rsidR="002E6443">
        <w:t xml:space="preserve"> </w:t>
      </w:r>
    </w:p>
    <w:p w14:paraId="00A07158" w14:textId="53A9DBAA" w:rsidR="00892266" w:rsidRDefault="00892266" w:rsidP="00892266">
      <w:r w:rsidRPr="00892266">
        <w:t xml:space="preserve">The </w:t>
      </w:r>
      <w:r w:rsidR="00A20C30">
        <w:t>E</w:t>
      </w:r>
      <w:r w:rsidRPr="00892266">
        <w:t xml:space="preserve">valuation addressed several common limitations, including inconsistent national data and variation in how </w:t>
      </w:r>
      <w:r w:rsidR="00993787">
        <w:t xml:space="preserve">Kids Hub </w:t>
      </w:r>
      <w:r w:rsidRPr="00892266">
        <w:t xml:space="preserve">teams </w:t>
      </w:r>
      <w:r w:rsidR="002E5B06">
        <w:t xml:space="preserve">defined, </w:t>
      </w:r>
      <w:r w:rsidRPr="00892266">
        <w:t>captured</w:t>
      </w:r>
      <w:r w:rsidR="00CC523C">
        <w:t>,</w:t>
      </w:r>
      <w:r w:rsidRPr="00892266">
        <w:t xml:space="preserve"> and reported consumer information. To mitigate these issues, </w:t>
      </w:r>
      <w:r w:rsidR="00A20C30">
        <w:t>Nous</w:t>
      </w:r>
      <w:r w:rsidRPr="00892266">
        <w:t xml:space="preserve"> co‑designed the data collection approach with states and territories through the </w:t>
      </w:r>
      <w:r w:rsidR="007E6AE6">
        <w:t>CoP</w:t>
      </w:r>
      <w:r w:rsidRPr="00892266">
        <w:t xml:space="preserve">, supporting national consistency while leveraging data already collected by services. The </w:t>
      </w:r>
      <w:r w:rsidR="006C72D6">
        <w:t>Nous Evalu</w:t>
      </w:r>
      <w:r w:rsidR="00265385">
        <w:t xml:space="preserve">ation </w:t>
      </w:r>
      <w:r w:rsidRPr="00892266">
        <w:t>team also worked closely with individual states, territories</w:t>
      </w:r>
      <w:r w:rsidR="00265385">
        <w:t>,</w:t>
      </w:r>
      <w:r w:rsidRPr="00892266">
        <w:t xml:space="preserve"> and service providers to understand practical barriers to data collection and identify workable solutions to improve data quality and completeness.</w:t>
      </w:r>
    </w:p>
    <w:p w14:paraId="0C19FA3A" w14:textId="24EFF0B3" w:rsidR="00892266" w:rsidRPr="00892266" w:rsidRDefault="00892266" w:rsidP="00892266">
      <w:r>
        <w:t xml:space="preserve">The </w:t>
      </w:r>
      <w:r w:rsidR="00F20167">
        <w:t>E</w:t>
      </w:r>
      <w:r>
        <w:t xml:space="preserve">valuation notes some limitations, </w:t>
      </w:r>
      <w:r w:rsidR="00A74E80">
        <w:t>outlined</w:t>
      </w:r>
      <w:r>
        <w:t xml:space="preserve"> below. </w:t>
      </w:r>
    </w:p>
    <w:p w14:paraId="347ECC34" w14:textId="34981D9F" w:rsidR="00411D89" w:rsidRPr="00411D89" w:rsidRDefault="00411D89" w:rsidP="007047C6">
      <w:pPr>
        <w:pStyle w:val="Bullet"/>
        <w:rPr>
          <w:rFonts w:asciiTheme="minorHAnsi" w:hAnsiTheme="minorHAnsi" w:cstheme="minorHAnsi"/>
        </w:rPr>
      </w:pPr>
      <w:r w:rsidRPr="00411D89">
        <w:rPr>
          <w:rFonts w:asciiTheme="majorHAnsi" w:hAnsiTheme="majorHAnsi" w:cstheme="majorHAnsi"/>
        </w:rPr>
        <w:t>Delays in Kids Hub implementation postponed data collection</w:t>
      </w:r>
      <w:r>
        <w:rPr>
          <w:rFonts w:asciiTheme="majorHAnsi" w:hAnsiTheme="majorHAnsi" w:cstheme="majorHAnsi"/>
        </w:rPr>
        <w:t xml:space="preserve">. </w:t>
      </w:r>
      <w:r w:rsidRPr="00411D89">
        <w:rPr>
          <w:rFonts w:asciiTheme="minorHAnsi" w:hAnsiTheme="minorHAnsi" w:cstheme="minorHAnsi"/>
        </w:rPr>
        <w:t>This</w:t>
      </w:r>
      <w:r w:rsidRPr="00411D89">
        <w:rPr>
          <w:rFonts w:asciiTheme="majorHAnsi" w:hAnsiTheme="majorHAnsi" w:cstheme="majorHAnsi"/>
        </w:rPr>
        <w:t xml:space="preserve"> </w:t>
      </w:r>
      <w:r w:rsidRPr="00411D89">
        <w:rPr>
          <w:rFonts w:asciiTheme="minorHAnsi" w:hAnsiTheme="minorHAnsi" w:cstheme="minorHAnsi"/>
        </w:rPr>
        <w:t>result</w:t>
      </w:r>
      <w:r>
        <w:rPr>
          <w:rFonts w:asciiTheme="minorHAnsi" w:hAnsiTheme="minorHAnsi" w:cstheme="minorHAnsi"/>
        </w:rPr>
        <w:t>ed</w:t>
      </w:r>
      <w:r w:rsidRPr="00411D89">
        <w:rPr>
          <w:rFonts w:asciiTheme="minorHAnsi" w:hAnsiTheme="minorHAnsi" w:cstheme="minorHAnsi"/>
        </w:rPr>
        <w:t xml:space="preserve"> in limited survey and consumer data for some </w:t>
      </w:r>
      <w:r w:rsidR="005E51EA">
        <w:rPr>
          <w:rFonts w:asciiTheme="minorHAnsi" w:hAnsiTheme="minorHAnsi" w:cstheme="minorHAnsi"/>
        </w:rPr>
        <w:t xml:space="preserve">Kids </w:t>
      </w:r>
      <w:r w:rsidRPr="00411D89">
        <w:rPr>
          <w:rFonts w:asciiTheme="minorHAnsi" w:hAnsiTheme="minorHAnsi" w:cstheme="minorHAnsi"/>
        </w:rPr>
        <w:t>Hubs at the time of reporting. Implementation delays also meant</w:t>
      </w:r>
      <w:r>
        <w:rPr>
          <w:rFonts w:asciiTheme="minorHAnsi" w:hAnsiTheme="minorHAnsi" w:cstheme="minorHAnsi"/>
        </w:rPr>
        <w:t xml:space="preserve"> Kids</w:t>
      </w:r>
      <w:r w:rsidRPr="00411D89">
        <w:rPr>
          <w:rFonts w:asciiTheme="minorHAnsi" w:hAnsiTheme="minorHAnsi" w:cstheme="minorHAnsi"/>
        </w:rPr>
        <w:t xml:space="preserve"> Hubs in South Australia and the A</w:t>
      </w:r>
      <w:r w:rsidR="005E51EA">
        <w:rPr>
          <w:rFonts w:asciiTheme="minorHAnsi" w:hAnsiTheme="minorHAnsi" w:cstheme="minorHAnsi"/>
        </w:rPr>
        <w:t xml:space="preserve">ustralian </w:t>
      </w:r>
      <w:r w:rsidRPr="00411D89">
        <w:rPr>
          <w:rFonts w:asciiTheme="minorHAnsi" w:hAnsiTheme="minorHAnsi" w:cstheme="minorHAnsi"/>
        </w:rPr>
        <w:t>C</w:t>
      </w:r>
      <w:r w:rsidR="005E51EA">
        <w:rPr>
          <w:rFonts w:asciiTheme="minorHAnsi" w:hAnsiTheme="minorHAnsi" w:cstheme="minorHAnsi"/>
        </w:rPr>
        <w:t xml:space="preserve">apital </w:t>
      </w:r>
      <w:r w:rsidRPr="00411D89">
        <w:rPr>
          <w:rFonts w:asciiTheme="minorHAnsi" w:hAnsiTheme="minorHAnsi" w:cstheme="minorHAnsi"/>
        </w:rPr>
        <w:t>T</w:t>
      </w:r>
      <w:r w:rsidR="005E51EA">
        <w:rPr>
          <w:rFonts w:asciiTheme="minorHAnsi" w:hAnsiTheme="minorHAnsi" w:cstheme="minorHAnsi"/>
        </w:rPr>
        <w:t>erritory</w:t>
      </w:r>
      <w:r w:rsidRPr="00411D89">
        <w:rPr>
          <w:rFonts w:asciiTheme="minorHAnsi" w:hAnsiTheme="minorHAnsi" w:cstheme="minorHAnsi"/>
        </w:rPr>
        <w:t xml:space="preserve"> were not included in the </w:t>
      </w:r>
      <w:r w:rsidR="00262AD1">
        <w:rPr>
          <w:rFonts w:asciiTheme="minorHAnsi" w:hAnsiTheme="minorHAnsi" w:cstheme="minorHAnsi"/>
        </w:rPr>
        <w:t>E</w:t>
      </w:r>
      <w:r w:rsidRPr="00411D89">
        <w:rPr>
          <w:rFonts w:asciiTheme="minorHAnsi" w:hAnsiTheme="minorHAnsi" w:cstheme="minorHAnsi"/>
        </w:rPr>
        <w:t>valuation</w:t>
      </w:r>
      <w:r>
        <w:rPr>
          <w:rFonts w:asciiTheme="minorHAnsi" w:hAnsiTheme="minorHAnsi" w:cstheme="minorHAnsi"/>
        </w:rPr>
        <w:t>. T</w:t>
      </w:r>
      <w:r w:rsidRPr="00411D89">
        <w:rPr>
          <w:rFonts w:asciiTheme="minorHAnsi" w:hAnsiTheme="minorHAnsi" w:cstheme="minorHAnsi"/>
        </w:rPr>
        <w:t xml:space="preserve">he Nepean Blue Mountains </w:t>
      </w:r>
      <w:r>
        <w:rPr>
          <w:rFonts w:asciiTheme="minorHAnsi" w:hAnsiTheme="minorHAnsi" w:cstheme="minorHAnsi"/>
        </w:rPr>
        <w:t xml:space="preserve">LHD </w:t>
      </w:r>
      <w:r w:rsidRPr="00411D89">
        <w:rPr>
          <w:rFonts w:asciiTheme="minorHAnsi" w:hAnsiTheme="minorHAnsi" w:cstheme="minorHAnsi"/>
        </w:rPr>
        <w:t>(NSW)</w:t>
      </w:r>
      <w:r>
        <w:rPr>
          <w:rFonts w:asciiTheme="minorHAnsi" w:hAnsiTheme="minorHAnsi" w:cstheme="minorHAnsi"/>
        </w:rPr>
        <w:t xml:space="preserve"> Kids</w:t>
      </w:r>
      <w:r w:rsidRPr="00411D89">
        <w:rPr>
          <w:rFonts w:asciiTheme="minorHAnsi" w:hAnsiTheme="minorHAnsi" w:cstheme="minorHAnsi"/>
        </w:rPr>
        <w:t xml:space="preserve"> Hub was always out of scope, as it is not scheduled to </w:t>
      </w:r>
      <w:r>
        <w:rPr>
          <w:rFonts w:asciiTheme="minorHAnsi" w:hAnsiTheme="minorHAnsi" w:cstheme="minorHAnsi"/>
        </w:rPr>
        <w:t>become operational</w:t>
      </w:r>
      <w:r w:rsidRPr="00411D89">
        <w:rPr>
          <w:rFonts w:asciiTheme="minorHAnsi" w:hAnsiTheme="minorHAnsi" w:cstheme="minorHAnsi"/>
        </w:rPr>
        <w:t xml:space="preserve"> until </w:t>
      </w:r>
      <w:r w:rsidR="006E53EC">
        <w:rPr>
          <w:rFonts w:asciiTheme="minorHAnsi" w:hAnsiTheme="minorHAnsi" w:cstheme="minorHAnsi"/>
        </w:rPr>
        <w:t xml:space="preserve">after </w:t>
      </w:r>
      <w:r w:rsidR="0011180E">
        <w:rPr>
          <w:rFonts w:asciiTheme="minorHAnsi" w:hAnsiTheme="minorHAnsi" w:cstheme="minorHAnsi"/>
        </w:rPr>
        <w:t>30 June 20</w:t>
      </w:r>
      <w:r w:rsidR="006F7F0C">
        <w:rPr>
          <w:rFonts w:asciiTheme="minorHAnsi" w:hAnsiTheme="minorHAnsi" w:cstheme="minorHAnsi"/>
        </w:rPr>
        <w:t>26</w:t>
      </w:r>
      <w:r w:rsidRPr="00411D89">
        <w:rPr>
          <w:rFonts w:asciiTheme="minorHAnsi" w:hAnsiTheme="minorHAnsi" w:cstheme="minorHAnsi"/>
        </w:rPr>
        <w:t>.</w:t>
      </w:r>
    </w:p>
    <w:p w14:paraId="389490D1" w14:textId="129E8C09" w:rsidR="0092334D" w:rsidRDefault="0092334D" w:rsidP="007047C6">
      <w:pPr>
        <w:pStyle w:val="Bullet"/>
      </w:pPr>
      <w:r w:rsidRPr="0092334D">
        <w:rPr>
          <w:rFonts w:asciiTheme="majorHAnsi" w:hAnsiTheme="majorHAnsi" w:cstheme="majorHAnsi"/>
        </w:rPr>
        <w:t xml:space="preserve">The </w:t>
      </w:r>
      <w:r w:rsidR="00F20167">
        <w:rPr>
          <w:rFonts w:asciiTheme="majorHAnsi" w:hAnsiTheme="majorHAnsi" w:cstheme="majorHAnsi"/>
        </w:rPr>
        <w:t>E</w:t>
      </w:r>
      <w:r w:rsidRPr="0092334D">
        <w:rPr>
          <w:rFonts w:asciiTheme="majorHAnsi" w:hAnsiTheme="majorHAnsi" w:cstheme="majorHAnsi"/>
        </w:rPr>
        <w:t>valuation did not directly engage children under five years of age, nor survey children under eight.</w:t>
      </w:r>
      <w:r w:rsidRPr="0092334D">
        <w:t xml:space="preserve"> This exclusion was agreed as part of the ethics approval process, resulting in 67.5</w:t>
      </w:r>
      <w:r>
        <w:t xml:space="preserve"> per cent</w:t>
      </w:r>
      <w:r w:rsidRPr="0092334D">
        <w:t xml:space="preserve"> of the service cohort (children aged eight years and younger) not being interviewed directly</w:t>
      </w:r>
      <w:r w:rsidR="004808ED">
        <w:t>,</w:t>
      </w:r>
      <w:r w:rsidRPr="0092334D">
        <w:t xml:space="preserve"> and 23.2</w:t>
      </w:r>
      <w:r>
        <w:t xml:space="preserve"> per cent</w:t>
      </w:r>
      <w:r w:rsidRPr="0092334D">
        <w:t xml:space="preserve"> (children aged five years and younger) not being surveyed. While it is recognised that evaluations of services for children and families can be designed to safely and ethically include the perspectives of infants and young children, this was not pursued due to the </w:t>
      </w:r>
      <w:r w:rsidR="00F6541B">
        <w:t>E</w:t>
      </w:r>
      <w:r w:rsidRPr="0092334D">
        <w:t xml:space="preserve">valuation timeframes and practical constraints. As a result, the voices of younger children are under‑represented in the findings. The </w:t>
      </w:r>
      <w:r w:rsidR="005467E2">
        <w:t>E</w:t>
      </w:r>
      <w:r w:rsidRPr="0092334D">
        <w:t>valuation acknowledges that children under five are a critical cohort for the service and that their perspectives are important to inform future research and evaluation in this area.</w:t>
      </w:r>
    </w:p>
    <w:p w14:paraId="0B867D86" w14:textId="54B3C53F" w:rsidR="001E7493" w:rsidRDefault="001E7493" w:rsidP="00BA66AB">
      <w:pPr>
        <w:pStyle w:val="Bullet"/>
      </w:pPr>
      <w:r w:rsidRPr="00BA66AB">
        <w:rPr>
          <w:rFonts w:asciiTheme="majorHAnsi" w:hAnsiTheme="majorHAnsi" w:cstheme="majorHAnsi"/>
        </w:rPr>
        <w:t xml:space="preserve">Data limitations impacted the strength of </w:t>
      </w:r>
      <w:r w:rsidR="00D15485">
        <w:rPr>
          <w:rFonts w:asciiTheme="majorHAnsi" w:hAnsiTheme="majorHAnsi" w:cstheme="majorHAnsi"/>
        </w:rPr>
        <w:t>E</w:t>
      </w:r>
      <w:r w:rsidRPr="00BA66AB">
        <w:rPr>
          <w:rFonts w:asciiTheme="majorHAnsi" w:hAnsiTheme="majorHAnsi" w:cstheme="majorHAnsi"/>
        </w:rPr>
        <w:t>valuation findings</w:t>
      </w:r>
      <w:r>
        <w:t>. Key limitations include:</w:t>
      </w:r>
    </w:p>
    <w:p w14:paraId="5A27C29B" w14:textId="5A8849A3" w:rsidR="001E7493" w:rsidRDefault="00FD6980" w:rsidP="00BA66AB">
      <w:pPr>
        <w:pStyle w:val="Bullet"/>
        <w:numPr>
          <w:ilvl w:val="1"/>
          <w:numId w:val="11"/>
        </w:numPr>
      </w:pPr>
      <w:r w:rsidRPr="00A62C50">
        <w:rPr>
          <w:rFonts w:asciiTheme="majorHAnsi" w:hAnsiTheme="majorHAnsi" w:cstheme="majorHAnsi"/>
        </w:rPr>
        <w:t>Limited survey response</w:t>
      </w:r>
      <w:r w:rsidR="0066114E">
        <w:rPr>
          <w:rFonts w:asciiTheme="majorHAnsi" w:hAnsiTheme="majorHAnsi" w:cstheme="majorHAnsi"/>
        </w:rPr>
        <w:t xml:space="preserve"> rate</w:t>
      </w:r>
      <w:r w:rsidRPr="00A62C50">
        <w:rPr>
          <w:rFonts w:asciiTheme="majorHAnsi" w:hAnsiTheme="majorHAnsi" w:cstheme="majorHAnsi"/>
        </w:rPr>
        <w:t>.</w:t>
      </w:r>
      <w:r>
        <w:t xml:space="preserve"> Low</w:t>
      </w:r>
      <w:r w:rsidR="001E7493">
        <w:t xml:space="preserve"> responses to the surveys</w:t>
      </w:r>
      <w:r w:rsidR="00D445F2">
        <w:t xml:space="preserve"> of children</w:t>
      </w:r>
      <w:r w:rsidR="001E7493">
        <w:t xml:space="preserve"> (n=</w:t>
      </w:r>
      <w:r w:rsidR="006C0C60">
        <w:t>36</w:t>
      </w:r>
      <w:r w:rsidR="00D445F2">
        <w:t>), parents/carers (</w:t>
      </w:r>
      <w:r w:rsidR="006C0C60">
        <w:t>n=174</w:t>
      </w:r>
      <w:r w:rsidR="001E7493">
        <w:t>)</w:t>
      </w:r>
      <w:r w:rsidR="00D445F2">
        <w:t>, staff (n=83)</w:t>
      </w:r>
      <w:r w:rsidR="005467E2">
        <w:t>,</w:t>
      </w:r>
      <w:r w:rsidR="00D445F2">
        <w:t xml:space="preserve"> and referral partners (n=55)</w:t>
      </w:r>
      <w:r w:rsidR="001E7493">
        <w:t xml:space="preserve">. While there was a lower-than-expected number of survey responses, data on </w:t>
      </w:r>
      <w:r w:rsidR="00D30EC3">
        <w:t>children, family</w:t>
      </w:r>
      <w:r w:rsidR="005467E2">
        <w:t>,</w:t>
      </w:r>
      <w:r w:rsidR="00D30EC3">
        <w:t xml:space="preserve"> and staff</w:t>
      </w:r>
      <w:r w:rsidR="001E7493">
        <w:t xml:space="preserve"> experiences were supplemented by site visit consultations</w:t>
      </w:r>
      <w:r w:rsidR="005467E2">
        <w:t xml:space="preserve"> at Kids Hubs</w:t>
      </w:r>
      <w:r w:rsidR="001E7493">
        <w:t xml:space="preserve"> where </w:t>
      </w:r>
      <w:r w:rsidR="00CF39D4">
        <w:t>Nous</w:t>
      </w:r>
      <w:r w:rsidR="001E7493">
        <w:t xml:space="preserve"> engaged with a total of</w:t>
      </w:r>
      <w:r w:rsidR="00AF4599">
        <w:t xml:space="preserve"> </w:t>
      </w:r>
      <w:r w:rsidR="00FB13A4">
        <w:t>18</w:t>
      </w:r>
      <w:r w:rsidR="00AF4599">
        <w:t xml:space="preserve"> children, </w:t>
      </w:r>
      <w:r w:rsidR="00FB13A4">
        <w:t>48</w:t>
      </w:r>
      <w:r w:rsidR="00AF4599">
        <w:t xml:space="preserve"> parents or carers, 136 staff and team leaders</w:t>
      </w:r>
      <w:r w:rsidR="00CF39D4">
        <w:t>,</w:t>
      </w:r>
      <w:r w:rsidR="00AF4599">
        <w:t xml:space="preserve"> and held 10 workshops with referral partners. </w:t>
      </w:r>
      <w:r w:rsidR="00D445F2">
        <w:t xml:space="preserve"> </w:t>
      </w:r>
    </w:p>
    <w:p w14:paraId="1B8296ED" w14:textId="1D8AD44F" w:rsidR="003E1098" w:rsidRDefault="00FD6980" w:rsidP="00BA66AB">
      <w:pPr>
        <w:pStyle w:val="Bullet"/>
        <w:numPr>
          <w:ilvl w:val="1"/>
          <w:numId w:val="11"/>
        </w:numPr>
        <w:rPr>
          <w:rFonts w:asciiTheme="majorHAnsi" w:hAnsiTheme="majorHAnsi" w:cstheme="majorHAnsi"/>
        </w:rPr>
      </w:pPr>
      <w:r w:rsidRPr="00A62C50">
        <w:rPr>
          <w:rFonts w:asciiTheme="majorHAnsi" w:hAnsiTheme="majorHAnsi" w:cstheme="majorHAnsi"/>
        </w:rPr>
        <w:t xml:space="preserve">No </w:t>
      </w:r>
      <w:r w:rsidR="00AC2566">
        <w:rPr>
          <w:rFonts w:asciiTheme="majorHAnsi" w:hAnsiTheme="majorHAnsi" w:cstheme="majorHAnsi"/>
        </w:rPr>
        <w:t>follow-up data</w:t>
      </w:r>
      <w:r w:rsidRPr="00A62C50">
        <w:rPr>
          <w:rFonts w:asciiTheme="majorHAnsi" w:hAnsiTheme="majorHAnsi" w:cstheme="majorHAnsi"/>
        </w:rPr>
        <w:t>.</w:t>
      </w:r>
      <w:r>
        <w:t xml:space="preserve"> </w:t>
      </w:r>
      <w:r w:rsidR="0017333A" w:rsidRPr="0017333A">
        <w:t xml:space="preserve">The original </w:t>
      </w:r>
      <w:r w:rsidR="00DA58C9">
        <w:t>E</w:t>
      </w:r>
      <w:r w:rsidR="0017333A" w:rsidRPr="0017333A">
        <w:t xml:space="preserve">valuation design included a follow-up survey administered six months after the initial child and family survey to assess changes over time. However, delays in implementation meant this follow-up could not be distributed, preventing longitudinal analysis of outcomes. As a result, the </w:t>
      </w:r>
      <w:r w:rsidR="00DA58C9">
        <w:t>Ev</w:t>
      </w:r>
      <w:r w:rsidR="0017333A" w:rsidRPr="0017333A">
        <w:t xml:space="preserve">aluation relies on cross-sectional data only. The initial child and family survey captures families’ experiences of the </w:t>
      </w:r>
      <w:r w:rsidR="00EA2C85">
        <w:t xml:space="preserve">Kids </w:t>
      </w:r>
      <w:r w:rsidR="0017333A" w:rsidRPr="0017333A">
        <w:t>Hub on the day of attendance and does not provide insight into longer-term impacts</w:t>
      </w:r>
      <w:r w:rsidR="003E1098">
        <w:t>.</w:t>
      </w:r>
    </w:p>
    <w:p w14:paraId="526B980F" w14:textId="218DF368" w:rsidR="00D45C09" w:rsidRPr="002226EF" w:rsidRDefault="00D45C09" w:rsidP="00BA66AB">
      <w:pPr>
        <w:pStyle w:val="Bullet"/>
        <w:numPr>
          <w:ilvl w:val="1"/>
          <w:numId w:val="11"/>
        </w:numPr>
      </w:pPr>
      <w:r w:rsidRPr="00D45C09">
        <w:rPr>
          <w:rFonts w:asciiTheme="majorHAnsi" w:hAnsiTheme="majorHAnsi" w:cstheme="majorHAnsi"/>
        </w:rPr>
        <w:t>Proxies for data collection don’t provide the full picture.</w:t>
      </w:r>
      <w:r>
        <w:t xml:space="preserve"> </w:t>
      </w:r>
      <w:r w:rsidRPr="00D45C09">
        <w:t xml:space="preserve">To balance feasibility with data coverage, the </w:t>
      </w:r>
      <w:r w:rsidR="00486262">
        <w:t>E</w:t>
      </w:r>
      <w:r w:rsidRPr="00D45C09">
        <w:t>valuation relied on proxy indicators for several consumer data items, drawing on existing state</w:t>
      </w:r>
      <w:r w:rsidR="00486262">
        <w:t>/territory</w:t>
      </w:r>
      <w:r w:rsidRPr="00D45C09">
        <w:t xml:space="preserve">‑collected data. While this approach enabled inclusion of consumer‑level insights that would otherwise be unavailable, it required interpretive analysis and provides only a partial view of </w:t>
      </w:r>
      <w:r w:rsidRPr="002226EF">
        <w:t>consumer experience, particularly in a system that is difficult to navigate and for families who face persistent barriers to accessing support.</w:t>
      </w:r>
      <w:r w:rsidR="009F571C" w:rsidRPr="002226EF">
        <w:t xml:space="preserve"> Consumer data assumptions and analysis proxies are found in </w:t>
      </w:r>
      <w:r w:rsidR="009F571C" w:rsidRPr="002226EF">
        <w:fldChar w:fldCharType="begin"/>
      </w:r>
      <w:r w:rsidR="009F571C" w:rsidRPr="002226EF">
        <w:instrText xml:space="preserve"> REF _Ref223692668 \r \h </w:instrText>
      </w:r>
      <w:r w:rsidR="00EB344D" w:rsidRPr="002226EF">
        <w:instrText xml:space="preserve"> \* MERGEFORMAT </w:instrText>
      </w:r>
      <w:r w:rsidR="009F571C" w:rsidRPr="002226EF">
        <w:fldChar w:fldCharType="separate"/>
      </w:r>
      <w:r w:rsidR="00172A7F">
        <w:t>Appendix B</w:t>
      </w:r>
      <w:r w:rsidR="009F571C" w:rsidRPr="002226EF">
        <w:fldChar w:fldCharType="end"/>
      </w:r>
      <w:r w:rsidR="009F571C" w:rsidRPr="002226EF">
        <w:t>.</w:t>
      </w:r>
    </w:p>
    <w:p w14:paraId="6096872E" w14:textId="507405FF" w:rsidR="0017333A" w:rsidRPr="007047C6" w:rsidRDefault="00F278DE" w:rsidP="00EC3C8E">
      <w:pPr>
        <w:pStyle w:val="Bullet"/>
        <w:numPr>
          <w:ilvl w:val="1"/>
          <w:numId w:val="11"/>
        </w:numPr>
      </w:pPr>
      <w:r w:rsidRPr="002226EF">
        <w:rPr>
          <w:rFonts w:asciiTheme="majorHAnsi" w:hAnsiTheme="majorHAnsi" w:cstheme="majorHAnsi"/>
        </w:rPr>
        <w:t>Different c</w:t>
      </w:r>
      <w:r w:rsidR="00677C64" w:rsidRPr="002226EF">
        <w:rPr>
          <w:rFonts w:asciiTheme="majorHAnsi" w:hAnsiTheme="majorHAnsi" w:cstheme="majorHAnsi"/>
        </w:rPr>
        <w:t xml:space="preserve">onsumer data </w:t>
      </w:r>
      <w:r w:rsidRPr="002226EF">
        <w:rPr>
          <w:rFonts w:asciiTheme="majorHAnsi" w:hAnsiTheme="majorHAnsi" w:cstheme="majorHAnsi"/>
        </w:rPr>
        <w:t>collection</w:t>
      </w:r>
      <w:r w:rsidR="0060339B" w:rsidRPr="002226EF">
        <w:rPr>
          <w:rFonts w:asciiTheme="majorHAnsi" w:hAnsiTheme="majorHAnsi" w:cstheme="majorHAnsi"/>
        </w:rPr>
        <w:t xml:space="preserve"> windows</w:t>
      </w:r>
      <w:r w:rsidRPr="002226EF">
        <w:rPr>
          <w:rFonts w:asciiTheme="majorHAnsi" w:hAnsiTheme="majorHAnsi" w:cstheme="majorHAnsi"/>
        </w:rPr>
        <w:t>.</w:t>
      </w:r>
      <w:r w:rsidR="004F7BED">
        <w:t xml:space="preserve"> </w:t>
      </w:r>
      <w:r>
        <w:t xml:space="preserve">Variations in </w:t>
      </w:r>
      <w:r w:rsidR="004F7BED">
        <w:t xml:space="preserve">implementation timelines and </w:t>
      </w:r>
      <w:r>
        <w:t>the timing of</w:t>
      </w:r>
      <w:r w:rsidR="004F7BED">
        <w:t xml:space="preserve"> ethics approvals</w:t>
      </w:r>
      <w:r>
        <w:t xml:space="preserve"> meant that</w:t>
      </w:r>
      <w:r w:rsidR="004F7BED">
        <w:t xml:space="preserve"> consumer data </w:t>
      </w:r>
      <w:r>
        <w:t xml:space="preserve">collection </w:t>
      </w:r>
      <w:r w:rsidR="004F7BED">
        <w:t xml:space="preserve">commenced at </w:t>
      </w:r>
      <w:r>
        <w:t>different points across</w:t>
      </w:r>
      <w:r w:rsidR="004F7BED">
        <w:t xml:space="preserve"> </w:t>
      </w:r>
      <w:r w:rsidR="00622A76">
        <w:t xml:space="preserve">the </w:t>
      </w:r>
      <w:r w:rsidR="004F7BED">
        <w:t>Kids Hubs</w:t>
      </w:r>
      <w:r>
        <w:t>, resulting in uneven data coverage and limiting comparability between local models of care.</w:t>
      </w:r>
    </w:p>
    <w:p w14:paraId="3093000C" w14:textId="4E797B98" w:rsidR="00084448" w:rsidRPr="006B4E9D" w:rsidRDefault="00FD1F73" w:rsidP="00084448">
      <w:pPr>
        <w:pStyle w:val="Heading1"/>
        <w:rPr>
          <w:color w:val="00264D" w:themeColor="background2"/>
        </w:rPr>
      </w:pPr>
      <w:bookmarkStart w:id="67" w:name="_Toc231546973"/>
      <w:r w:rsidRPr="006B4E9D">
        <w:rPr>
          <w:color w:val="00264D" w:themeColor="background2"/>
        </w:rPr>
        <w:t>KEQ</w:t>
      </w:r>
      <w:r w:rsidR="00D24D19" w:rsidRPr="006B4E9D">
        <w:rPr>
          <w:color w:val="00264D" w:themeColor="background2"/>
        </w:rPr>
        <w:t xml:space="preserve"> 1 </w:t>
      </w:r>
      <w:r w:rsidR="00004888" w:rsidRPr="006B4E9D">
        <w:rPr>
          <w:color w:val="00264D" w:themeColor="background2"/>
        </w:rPr>
        <w:t>– Appropriateness</w:t>
      </w:r>
      <w:bookmarkEnd w:id="67"/>
    </w:p>
    <w:p w14:paraId="15530F6D" w14:textId="77777777" w:rsidR="0012286C" w:rsidRPr="00D937D2" w:rsidRDefault="0012286C" w:rsidP="00363885">
      <w:pPr>
        <w:rPr>
          <w:lang w:eastAsia="en-AU"/>
        </w:rPr>
      </w:pPr>
      <w:r w:rsidRPr="00D937D2">
        <w:rPr>
          <w:lang w:eastAsia="en-AU"/>
        </w:rPr>
        <w:t>This section answers the following Key Evaluation Question:</w:t>
      </w:r>
    </w:p>
    <w:p w14:paraId="0B2F2076" w14:textId="231DEFC4" w:rsidR="00880FED" w:rsidRPr="00246193" w:rsidRDefault="00880FED" w:rsidP="00363885">
      <w:pPr>
        <w:pStyle w:val="KEQtext"/>
        <w:rPr>
          <w:b/>
        </w:rPr>
      </w:pPr>
      <w:r w:rsidRPr="00CB0373">
        <w:rPr>
          <w:bCs/>
          <w:color w:val="FFFFFF" w:themeColor="background1"/>
          <w:bdr w:val="single" w:sz="8" w:space="0" w:color="004B8B"/>
          <w:shd w:val="clear" w:color="auto" w:fill="004B8B"/>
        </w:rPr>
        <w:t>KEQ 1 Appropriateness:</w:t>
      </w:r>
      <w:r w:rsidRPr="001A666C">
        <w:rPr>
          <w:b/>
          <w:color w:val="FFFFFF" w:themeColor="background1"/>
        </w:rPr>
        <w:t xml:space="preserve"> </w:t>
      </w:r>
      <w:r w:rsidRPr="00246193">
        <w:t>To what extent are the Kids Hubs focusing on the right things, to respond to the context and community needs?</w:t>
      </w:r>
    </w:p>
    <w:p w14:paraId="18320282" w14:textId="77777777" w:rsidR="005D5E75" w:rsidRDefault="00965EE7" w:rsidP="009C1560">
      <w:pPr>
        <w:spacing w:before="240"/>
      </w:pPr>
      <w:r w:rsidRPr="00965EE7">
        <w:t xml:space="preserve">This section outlines the background and context underpinning the design of the Initiative. It explores the needs the Initiative is intended to address, the outcomes it seeks to achieve, and </w:t>
      </w:r>
      <w:r w:rsidR="001B07D9">
        <w:t>if</w:t>
      </w:r>
      <w:r w:rsidRPr="00965EE7">
        <w:t xml:space="preserve"> the Kids Hubs are focused on the right priorities to respond to community need. </w:t>
      </w:r>
    </w:p>
    <w:p w14:paraId="09F7B51A" w14:textId="2E011986" w:rsidR="009B5710" w:rsidRDefault="00965EE7" w:rsidP="005D5E75">
      <w:pPr>
        <w:spacing w:before="120"/>
      </w:pPr>
      <w:r w:rsidRPr="00965EE7">
        <w:t>The section also examines alignment with the broader policy, operating</w:t>
      </w:r>
      <w:r w:rsidR="005D5E75">
        <w:t>,</w:t>
      </w:r>
      <w:r w:rsidRPr="00965EE7">
        <w:t xml:space="preserve"> and service delivery context in which the Initiative is being implemented.</w:t>
      </w:r>
    </w:p>
    <w:tbl>
      <w:tblPr>
        <w:tblStyle w:val="NOUS"/>
        <w:tblW w:w="0" w:type="auto"/>
        <w:tblLayout w:type="fixed"/>
        <w:tblLook w:val="0480" w:firstRow="0" w:lastRow="0" w:firstColumn="1" w:lastColumn="0" w:noHBand="0" w:noVBand="1"/>
      </w:tblPr>
      <w:tblGrid>
        <w:gridCol w:w="567"/>
        <w:gridCol w:w="8478"/>
      </w:tblGrid>
      <w:tr w:rsidR="008F137C" w14:paraId="76D29D9C" w14:textId="77777777" w:rsidTr="00363885">
        <w:trPr>
          <w:trHeight w:val="407"/>
          <w:tblHeader/>
        </w:trPr>
        <w:tc>
          <w:tcPr>
            <w:tcW w:w="567" w:type="dxa"/>
            <w:tcBorders>
              <w:top w:val="nil"/>
              <w:bottom w:val="nil"/>
              <w:right w:val="nil"/>
            </w:tcBorders>
            <w:shd w:val="clear" w:color="auto" w:fill="00264D" w:themeFill="background2"/>
            <w:vAlign w:val="center"/>
          </w:tcPr>
          <w:p w14:paraId="75B99450" w14:textId="2CCBF098" w:rsidR="006858A1" w:rsidRDefault="006858A1" w:rsidP="006858A1">
            <w:pPr>
              <w:spacing w:after="0"/>
              <w:rPr>
                <w:rFonts w:asciiTheme="majorHAnsi" w:hAnsiTheme="majorHAnsi" w:cstheme="majorHAnsi"/>
                <w:noProof/>
                <w:sz w:val="22"/>
                <w:szCs w:val="28"/>
              </w:rPr>
            </w:pPr>
            <w:r>
              <w:rPr>
                <w:rFonts w:asciiTheme="majorHAnsi" w:hAnsiTheme="majorHAnsi" w:cstheme="majorHAnsi"/>
                <w:noProof/>
                <w:sz w:val="22"/>
                <w:szCs w:val="28"/>
              </w:rPr>
              <w:drawing>
                <wp:inline distT="0" distB="0" distL="0" distR="0" wp14:anchorId="26D9B077" wp14:editId="7983A42F">
                  <wp:extent cx="280035" cy="280035"/>
                  <wp:effectExtent l="0" t="0" r="5715" b="5715"/>
                  <wp:docPr id="1508834181" name="Graphic 2"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3184" name="Graphic 1010633184" descr="Magnifying glass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280035" cy="280035"/>
                          </a:xfrm>
                          <a:prstGeom prst="rect">
                            <a:avLst/>
                          </a:prstGeom>
                        </pic:spPr>
                      </pic:pic>
                    </a:graphicData>
                  </a:graphic>
                </wp:inline>
              </w:drawing>
            </w:r>
          </w:p>
        </w:tc>
        <w:tc>
          <w:tcPr>
            <w:tcW w:w="8476" w:type="dxa"/>
            <w:tcBorders>
              <w:top w:val="nil"/>
              <w:left w:val="nil"/>
              <w:bottom w:val="nil"/>
            </w:tcBorders>
            <w:shd w:val="clear" w:color="auto" w:fill="00264D" w:themeFill="background2"/>
            <w:vAlign w:val="center"/>
          </w:tcPr>
          <w:p w14:paraId="3957C2A2" w14:textId="1CAB667E" w:rsidR="008F137C" w:rsidRPr="00E60308" w:rsidRDefault="00E60308" w:rsidP="006858A1">
            <w:pPr>
              <w:spacing w:after="0"/>
              <w:ind w:left="42"/>
              <w:rPr>
                <w:rFonts w:asciiTheme="majorHAnsi" w:hAnsiTheme="majorHAnsi" w:cstheme="majorHAnsi"/>
                <w:color w:val="25B3E0" w:themeColor="accent6"/>
              </w:rPr>
            </w:pPr>
            <w:r w:rsidRPr="00E60308">
              <w:rPr>
                <w:rFonts w:asciiTheme="majorHAnsi" w:hAnsiTheme="majorHAnsi" w:cstheme="majorHAnsi"/>
                <w:color w:val="25B3E0" w:themeColor="accent6"/>
                <w:sz w:val="22"/>
                <w:szCs w:val="28"/>
              </w:rPr>
              <w:t>Summary of findings</w:t>
            </w:r>
          </w:p>
        </w:tc>
      </w:tr>
      <w:tr w:rsidR="008F137C" w14:paraId="14D5F0CC" w14:textId="77777777" w:rsidTr="006858A1">
        <w:tc>
          <w:tcPr>
            <w:tcW w:w="9045" w:type="dxa"/>
            <w:gridSpan w:val="2"/>
            <w:tcBorders>
              <w:top w:val="nil"/>
            </w:tcBorders>
            <w:shd w:val="clear" w:color="auto" w:fill="F2F2F2" w:themeFill="background1" w:themeFillShade="F2"/>
            <w:vAlign w:val="center"/>
          </w:tcPr>
          <w:p w14:paraId="26489DCF" w14:textId="27D4E072" w:rsidR="00E96E1D" w:rsidRPr="00E96E1D" w:rsidRDefault="00E96E1D" w:rsidP="00E96E1D">
            <w:pPr>
              <w:pStyle w:val="Bullet"/>
              <w:spacing w:after="90"/>
              <w:ind w:left="255" w:hanging="255"/>
            </w:pPr>
            <w:r w:rsidRPr="00E96E1D">
              <w:t>C</w:t>
            </w:r>
            <w:r w:rsidR="00E64831">
              <w:t>hallenges with c</w:t>
            </w:r>
            <w:r w:rsidRPr="00E96E1D">
              <w:t>hildren’s mental health and wellbeing is often understood through diagnostic categories and does not recognise broad social, emotional</w:t>
            </w:r>
            <w:r w:rsidR="001928A2">
              <w:t>,</w:t>
            </w:r>
            <w:r w:rsidRPr="00E96E1D">
              <w:t xml:space="preserve"> and development</w:t>
            </w:r>
            <w:r w:rsidR="00AB5977">
              <w:t>al</w:t>
            </w:r>
            <w:r w:rsidRPr="00E96E1D">
              <w:t xml:space="preserve"> drivers</w:t>
            </w:r>
            <w:r>
              <w:t xml:space="preserve"> </w:t>
            </w:r>
            <w:r w:rsidR="00A03151">
              <w:t>of distress</w:t>
            </w:r>
            <w:r w:rsidR="00B47EE8">
              <w:t xml:space="preserve"> </w:t>
            </w:r>
            <w:r>
              <w:t>that often emerge early in life</w:t>
            </w:r>
            <w:r w:rsidR="00CB25D6">
              <w:t>.</w:t>
            </w:r>
          </w:p>
          <w:p w14:paraId="3F7FE848" w14:textId="0DE34C2E" w:rsidR="00E96E1D" w:rsidRDefault="00E96E1D" w:rsidP="00E96E1D">
            <w:pPr>
              <w:pStyle w:val="Bullet"/>
              <w:spacing w:after="90"/>
              <w:ind w:left="255" w:hanging="255"/>
            </w:pPr>
            <w:r>
              <w:t xml:space="preserve">Children’s </w:t>
            </w:r>
            <w:r w:rsidR="00200C41">
              <w:t>wellbeing</w:t>
            </w:r>
            <w:r>
              <w:t xml:space="preserve"> concerns are closely intertwined with family and psychosocial factors, including parental mental health</w:t>
            </w:r>
            <w:r w:rsidR="00200C41" w:rsidRPr="00200C41">
              <w:t xml:space="preserve"> issues</w:t>
            </w:r>
            <w:r>
              <w:t xml:space="preserve">, housing </w:t>
            </w:r>
            <w:r w:rsidR="00200C41" w:rsidRPr="00200C41">
              <w:t xml:space="preserve">instability, alcohol and other drug issues, </w:t>
            </w:r>
            <w:r>
              <w:t>financial stress</w:t>
            </w:r>
            <w:r w:rsidR="00200C41" w:rsidRPr="00200C41">
              <w:t>, experiences of violence, abuse</w:t>
            </w:r>
            <w:r w:rsidR="001928A2">
              <w:t>,</w:t>
            </w:r>
            <w:r w:rsidR="00200C41" w:rsidRPr="00200C41">
              <w:t xml:space="preserve"> or neglect,</w:t>
            </w:r>
            <w:r>
              <w:t xml:space="preserve"> and neurodevelopmental needs</w:t>
            </w:r>
            <w:r w:rsidR="00CB25D6">
              <w:t>.</w:t>
            </w:r>
          </w:p>
          <w:p w14:paraId="475D9FF7" w14:textId="5DAE9B2A" w:rsidR="00E25588" w:rsidRDefault="00E25588" w:rsidP="00E25588">
            <w:pPr>
              <w:pStyle w:val="Bullet"/>
              <w:spacing w:after="90"/>
              <w:ind w:left="255" w:hanging="255"/>
            </w:pPr>
            <w:r>
              <w:t xml:space="preserve">Australia’s mental health system is heavily weighted toward crisis and acute care, with around three‑quarters of </w:t>
            </w:r>
            <w:r w:rsidR="00715477">
              <w:t xml:space="preserve">mental </w:t>
            </w:r>
            <w:r>
              <w:t xml:space="preserve">funding directed </w:t>
            </w:r>
            <w:r w:rsidR="00715477" w:rsidRPr="003F57F7">
              <w:t xml:space="preserve">towards acute and </w:t>
            </w:r>
            <w:r>
              <w:t>severe presentations</w:t>
            </w:r>
            <w:r w:rsidR="00CB25D6">
              <w:t>.</w:t>
            </w:r>
          </w:p>
          <w:p w14:paraId="49FA6AC0" w14:textId="7A7B763D" w:rsidR="00E84350" w:rsidRDefault="00E25588" w:rsidP="00E84350">
            <w:pPr>
              <w:pStyle w:val="Bullet"/>
              <w:spacing w:after="90"/>
              <w:ind w:left="255" w:hanging="255"/>
            </w:pPr>
            <w:r w:rsidRPr="00E25588">
              <w:t>The</w:t>
            </w:r>
            <w:r w:rsidR="00715477">
              <w:t>re is</w:t>
            </w:r>
            <w:r w:rsidRPr="00E25588">
              <w:t xml:space="preserve"> limited focus on early intervention and prevention </w:t>
            </w:r>
            <w:r w:rsidR="009B7E0B">
              <w:t>(</w:t>
            </w:r>
            <w:r w:rsidRPr="001928A2">
              <w:t>both early in life and early in need</w:t>
            </w:r>
            <w:r w:rsidR="009B7E0B">
              <w:t>)</w:t>
            </w:r>
            <w:r w:rsidRPr="001928A2">
              <w:t xml:space="preserve"> </w:t>
            </w:r>
            <w:r w:rsidR="00E84350" w:rsidRPr="001928A2">
              <w:t>despite strong evidence that half of all mental health conditions</w:t>
            </w:r>
            <w:r w:rsidR="00E84350">
              <w:t xml:space="preserve"> emerge before age 14</w:t>
            </w:r>
            <w:r w:rsidR="001928A2">
              <w:t>,</w:t>
            </w:r>
            <w:r w:rsidR="00E84350">
              <w:t xml:space="preserve"> and that early support can alter life‑course trajectories</w:t>
            </w:r>
            <w:r w:rsidR="00CB25D6">
              <w:t>.</w:t>
            </w:r>
          </w:p>
          <w:p w14:paraId="64C3EDAC" w14:textId="2B856C2C" w:rsidR="00032167" w:rsidRDefault="00032167" w:rsidP="00032167">
            <w:pPr>
              <w:pStyle w:val="Bullet"/>
              <w:spacing w:after="90"/>
              <w:ind w:left="255" w:hanging="255"/>
            </w:pPr>
            <w:r>
              <w:t>The</w:t>
            </w:r>
            <w:r w:rsidR="00E84350">
              <w:t xml:space="preserve"> </w:t>
            </w:r>
            <w:r>
              <w:t>Initiative directly addresses this gap by providing early, multidisciplinary, child‑ and family‑centred support for children aged 0–12, without requiring a formal diagnosis</w:t>
            </w:r>
            <w:r w:rsidR="00CB25D6">
              <w:t>.</w:t>
            </w:r>
            <w:r>
              <w:t xml:space="preserve"> </w:t>
            </w:r>
          </w:p>
          <w:p w14:paraId="23E52B5A" w14:textId="51A4BB42" w:rsidR="00032167" w:rsidRDefault="00032167" w:rsidP="00032167">
            <w:pPr>
              <w:pStyle w:val="Bullet"/>
              <w:spacing w:after="90"/>
              <w:ind w:left="255" w:hanging="255"/>
            </w:pPr>
            <w:r>
              <w:t xml:space="preserve">The Initiative is strongly aligned with the </w:t>
            </w:r>
            <w:r w:rsidRPr="001928A2">
              <w:rPr>
                <w:iCs/>
              </w:rPr>
              <w:t>Strategy</w:t>
            </w:r>
            <w:r>
              <w:t>, particularly its shift away from ‘wait‑to‑fail’ approaches toward integrated, whole‑of‑child</w:t>
            </w:r>
            <w:r w:rsidR="001928A2">
              <w:t>,</w:t>
            </w:r>
            <w:r>
              <w:t xml:space="preserve"> and family‑inclusive models of care.</w:t>
            </w:r>
          </w:p>
          <w:p w14:paraId="04AD6331" w14:textId="0F3BE71A" w:rsidR="00032167" w:rsidRDefault="00032167" w:rsidP="00032167">
            <w:pPr>
              <w:pStyle w:val="Bullet"/>
              <w:spacing w:after="90"/>
              <w:ind w:left="255" w:hanging="255"/>
            </w:pPr>
            <w:r>
              <w:t>The Model operationalises th</w:t>
            </w:r>
            <w:r w:rsidR="001A59C7">
              <w:t>e</w:t>
            </w:r>
            <w:r>
              <w:t xml:space="preserve"> </w:t>
            </w:r>
            <w:r w:rsidR="001A59C7">
              <w:t>S</w:t>
            </w:r>
            <w:r>
              <w:t>trategy through six core functions, including accessible referral pathways, holistic assessment, evidence‑based therapies, care coordination, supported transitions</w:t>
            </w:r>
            <w:r w:rsidR="001928A2">
              <w:t>,</w:t>
            </w:r>
            <w:r>
              <w:t xml:space="preserve"> and a multidisciplinary workforce</w:t>
            </w:r>
            <w:r w:rsidR="00CB25D6">
              <w:t>.</w:t>
            </w:r>
          </w:p>
          <w:p w14:paraId="281DA880" w14:textId="513B140B" w:rsidR="008F137C" w:rsidRDefault="00032167" w:rsidP="005C3985">
            <w:pPr>
              <w:pStyle w:val="Bullet"/>
              <w:spacing w:after="90"/>
              <w:ind w:left="255" w:hanging="255"/>
            </w:pPr>
            <w:r>
              <w:t>Local co‑design has strengthened the relevance and accessibility of the Model, ensuring services are responsive to community needs, culturally safe</w:t>
            </w:r>
            <w:r w:rsidR="001928A2">
              <w:t>,</w:t>
            </w:r>
            <w:r>
              <w:t xml:space="preserve"> and well</w:t>
            </w:r>
            <w:r w:rsidR="00FA68EF">
              <w:t>-</w:t>
            </w:r>
            <w:r>
              <w:t>integrated with existing local service systems</w:t>
            </w:r>
            <w:r w:rsidR="00CB25D6">
              <w:t>.</w:t>
            </w:r>
          </w:p>
        </w:tc>
      </w:tr>
    </w:tbl>
    <w:p w14:paraId="65540F20" w14:textId="39F1293F" w:rsidR="007F5112" w:rsidRPr="007F5112" w:rsidRDefault="007F5112" w:rsidP="007F5112">
      <w:pPr>
        <w:pStyle w:val="Heading2"/>
      </w:pPr>
      <w:bookmarkStart w:id="68" w:name="_Ref223710814"/>
      <w:bookmarkStart w:id="69" w:name="_Toc223713746"/>
      <w:bookmarkStart w:id="70" w:name="_Toc226037113"/>
      <w:bookmarkStart w:id="71" w:name="_Toc226041129"/>
      <w:bookmarkStart w:id="72" w:name="_Toc231546974"/>
      <w:r w:rsidRPr="007F5112">
        <w:t>The Initiative addresses gaps in early intervention by improving access to multidisciplinary, child‑ and family‑centred supports beyond diagnosis‑led models of care</w:t>
      </w:r>
      <w:bookmarkEnd w:id="68"/>
      <w:bookmarkEnd w:id="69"/>
      <w:bookmarkEnd w:id="70"/>
      <w:bookmarkEnd w:id="71"/>
      <w:bookmarkEnd w:id="72"/>
    </w:p>
    <w:p w14:paraId="1154CEE1" w14:textId="3A92B927" w:rsidR="00A954F3" w:rsidRPr="00D521B1" w:rsidRDefault="00E27855" w:rsidP="00363885">
      <w:pPr>
        <w:pStyle w:val="KEQtext"/>
      </w:pPr>
      <w:r w:rsidRPr="001F220B">
        <w:rPr>
          <w:bCs/>
          <w:color w:val="FFFFFF" w:themeColor="background1"/>
          <w:bdr w:val="single" w:sz="8" w:space="0" w:color="004B8B"/>
          <w:shd w:val="clear" w:color="auto" w:fill="004B8B"/>
        </w:rPr>
        <w:t>KEQ 1.1</w:t>
      </w:r>
      <w:r w:rsidR="000A0ACD" w:rsidRPr="0027027E">
        <w:rPr>
          <w:color w:val="2B72B5"/>
          <w:shd w:val="clear" w:color="auto" w:fill="F2F2F2" w:themeFill="background1" w:themeFillShade="F2"/>
        </w:rPr>
        <w:t xml:space="preserve"> </w:t>
      </w:r>
      <w:r w:rsidR="000A0ACD" w:rsidRPr="000A0ACD">
        <w:t>|</w:t>
      </w:r>
      <w:r w:rsidRPr="000A0ACD">
        <w:rPr>
          <w:color w:val="2B72B5"/>
        </w:rPr>
        <w:t xml:space="preserve"> </w:t>
      </w:r>
      <w:r w:rsidRPr="00D521B1">
        <w:t>What need does the Initiative aim to meet, and what changes does it seek to achieve?</w:t>
      </w:r>
    </w:p>
    <w:p w14:paraId="699616F2" w14:textId="16034FFA" w:rsidR="00FB34A8" w:rsidRDefault="00BA651F" w:rsidP="00AD3AE5">
      <w:pPr>
        <w:pStyle w:val="Heading3"/>
      </w:pPr>
      <w:bookmarkStart w:id="73" w:name="_Toc231546975"/>
      <w:r>
        <w:t>C</w:t>
      </w:r>
      <w:r w:rsidR="00A06BF7">
        <w:t>hallenges with c</w:t>
      </w:r>
      <w:r>
        <w:t>hildren’s mental health and wellbeing</w:t>
      </w:r>
      <w:r w:rsidR="00B01A6B">
        <w:t xml:space="preserve"> </w:t>
      </w:r>
      <w:r w:rsidR="00830A9B">
        <w:t xml:space="preserve">is often </w:t>
      </w:r>
      <w:r w:rsidR="00F11866">
        <w:t>understood</w:t>
      </w:r>
      <w:r w:rsidR="00830A9B">
        <w:t xml:space="preserve"> through diagnostic categories </w:t>
      </w:r>
      <w:r w:rsidR="00B01A6B">
        <w:t>and does not recognise broad social, emotional</w:t>
      </w:r>
      <w:r w:rsidR="001928A2">
        <w:t>,</w:t>
      </w:r>
      <w:r w:rsidR="00B01A6B">
        <w:t xml:space="preserve"> and development</w:t>
      </w:r>
      <w:r w:rsidR="003C2E72">
        <w:t>al</w:t>
      </w:r>
      <w:r w:rsidR="00B01A6B">
        <w:t xml:space="preserve"> drivers</w:t>
      </w:r>
      <w:bookmarkEnd w:id="73"/>
    </w:p>
    <w:p w14:paraId="36F5E6C5" w14:textId="0EF83D36" w:rsidR="00674E91" w:rsidRDefault="00674E91" w:rsidP="00266C04">
      <w:pPr>
        <w:rPr>
          <w:lang w:eastAsia="en-AU"/>
        </w:rPr>
      </w:pPr>
      <w:r w:rsidRPr="00674E91">
        <w:rPr>
          <w:lang w:eastAsia="en-AU"/>
        </w:rPr>
        <w:t>Australia is experiencing a significant child and adolescent mental health crisis. However, the way children’s mental health and wellbeing is understood</w:t>
      </w:r>
      <w:r w:rsidR="008D65CF">
        <w:rPr>
          <w:lang w:eastAsia="en-AU"/>
        </w:rPr>
        <w:t>,</w:t>
      </w:r>
      <w:r w:rsidRPr="00674E91">
        <w:rPr>
          <w:lang w:eastAsia="en-AU"/>
        </w:rPr>
        <w:t xml:space="preserve"> and responded to</w:t>
      </w:r>
      <w:r w:rsidR="008D65CF">
        <w:rPr>
          <w:lang w:eastAsia="en-AU"/>
        </w:rPr>
        <w:t>,</w:t>
      </w:r>
      <w:r w:rsidRPr="00674E91">
        <w:rPr>
          <w:lang w:eastAsia="en-AU"/>
        </w:rPr>
        <w:t xml:space="preserve"> remains narrowly framed. Policy and service systems continue to </w:t>
      </w:r>
      <w:r w:rsidR="0098148F">
        <w:rPr>
          <w:lang w:eastAsia="en-AU"/>
        </w:rPr>
        <w:t>understand</w:t>
      </w:r>
      <w:r w:rsidRPr="00674E91">
        <w:rPr>
          <w:lang w:eastAsia="en-AU"/>
        </w:rPr>
        <w:t xml:space="preserve"> </w:t>
      </w:r>
      <w:r w:rsidR="002F30A2">
        <w:rPr>
          <w:lang w:eastAsia="en-AU"/>
        </w:rPr>
        <w:t xml:space="preserve">challenges with </w:t>
      </w:r>
      <w:r w:rsidRPr="00674E91">
        <w:rPr>
          <w:lang w:eastAsia="en-AU"/>
        </w:rPr>
        <w:t>children’s mental health primarily through diagnostic categories and clinical thresholds, rather than recognising the broader social, emotional</w:t>
      </w:r>
      <w:r w:rsidR="00E8201B">
        <w:rPr>
          <w:lang w:eastAsia="en-AU"/>
        </w:rPr>
        <w:t>,</w:t>
      </w:r>
      <w:r w:rsidRPr="00674E91">
        <w:rPr>
          <w:lang w:eastAsia="en-AU"/>
        </w:rPr>
        <w:t xml:space="preserve"> and developmental drivers of distress that often emerge early in life.</w:t>
      </w:r>
    </w:p>
    <w:p w14:paraId="0D56D5A8" w14:textId="4D68A98D" w:rsidR="00753CC5" w:rsidRDefault="00922A2C" w:rsidP="00266C04">
      <w:pPr>
        <w:rPr>
          <w:lang w:eastAsia="en-AU"/>
        </w:rPr>
      </w:pPr>
      <w:r w:rsidRPr="00922A2C">
        <w:rPr>
          <w:lang w:eastAsia="en-AU"/>
        </w:rPr>
        <w:t>Population‑level data shows that many Australian children experience social and emotional challenges, including mental health and behavioural disorders.</w:t>
      </w:r>
      <w:r>
        <w:t xml:space="preserve"> </w:t>
      </w:r>
      <w:r w:rsidRPr="00922A2C">
        <w:rPr>
          <w:lang w:eastAsia="en-AU"/>
        </w:rPr>
        <w:t xml:space="preserve">While these statistics provide one perspective, </w:t>
      </w:r>
      <w:r>
        <w:rPr>
          <w:lang w:eastAsia="en-AU"/>
        </w:rPr>
        <w:t>there is</w:t>
      </w:r>
      <w:r w:rsidRPr="00922A2C">
        <w:rPr>
          <w:lang w:eastAsia="en-AU"/>
        </w:rPr>
        <w:t xml:space="preserve"> inherent difficulty in measuring children’s mental health and development</w:t>
      </w:r>
      <w:r>
        <w:rPr>
          <w:lang w:eastAsia="en-AU"/>
        </w:rPr>
        <w:t xml:space="preserve">. </w:t>
      </w:r>
      <w:r w:rsidR="00753CC5" w:rsidRPr="00753CC5">
        <w:rPr>
          <w:lang w:eastAsia="en-AU"/>
        </w:rPr>
        <w:t>Many children experience distress that does not meet diagnostic thresholds or presents through other pathways such as developmental concerns, behavioural difficulties</w:t>
      </w:r>
      <w:r w:rsidR="00983050">
        <w:rPr>
          <w:lang w:eastAsia="en-AU"/>
        </w:rPr>
        <w:t>,</w:t>
      </w:r>
      <w:r w:rsidR="00753CC5" w:rsidRPr="00753CC5">
        <w:rPr>
          <w:lang w:eastAsia="en-AU"/>
        </w:rPr>
        <w:t xml:space="preserve"> or challenges identified in education settings.</w:t>
      </w:r>
    </w:p>
    <w:p w14:paraId="062FCFC2" w14:textId="64633F7E" w:rsidR="00921FB5" w:rsidRPr="00482C64" w:rsidRDefault="006547FE" w:rsidP="00482C64">
      <w:pPr>
        <w:rPr>
          <w:lang w:eastAsia="en-AU"/>
        </w:rPr>
      </w:pPr>
      <w:r>
        <w:rPr>
          <w:lang w:eastAsia="en-AU"/>
        </w:rPr>
        <w:t>C</w:t>
      </w:r>
      <w:r w:rsidRPr="00C7779E">
        <w:rPr>
          <w:lang w:eastAsia="en-AU"/>
        </w:rPr>
        <w:t xml:space="preserve">oncerns about a child’s wellbeing are often closely intertwined with broader family and psychosocial circumstances, including parental </w:t>
      </w:r>
      <w:r w:rsidR="006A5A97" w:rsidRPr="006A5A97">
        <w:rPr>
          <w:lang w:eastAsia="en-AU"/>
        </w:rPr>
        <w:t>mental h</w:t>
      </w:r>
      <w:r w:rsidR="006A5A97">
        <w:rPr>
          <w:lang w:eastAsia="en-AU"/>
        </w:rPr>
        <w:t>e</w:t>
      </w:r>
      <w:r w:rsidR="006A5A97" w:rsidRPr="006A5A97">
        <w:rPr>
          <w:lang w:eastAsia="en-AU"/>
        </w:rPr>
        <w:t>alth</w:t>
      </w:r>
      <w:r w:rsidR="006A5A97">
        <w:rPr>
          <w:lang w:eastAsia="en-AU"/>
        </w:rPr>
        <w:t xml:space="preserve"> </w:t>
      </w:r>
      <w:r w:rsidR="00353561">
        <w:rPr>
          <w:lang w:eastAsia="en-AU"/>
        </w:rPr>
        <w:t>wellbeing</w:t>
      </w:r>
      <w:r w:rsidR="006A5A97" w:rsidRPr="006A5A97">
        <w:rPr>
          <w:lang w:eastAsia="en-AU"/>
        </w:rPr>
        <w:t>, housing instability</w:t>
      </w:r>
      <w:r w:rsidRPr="00C7779E">
        <w:rPr>
          <w:lang w:eastAsia="en-AU"/>
        </w:rPr>
        <w:t>, alcohol and other drug issues</w:t>
      </w:r>
      <w:r w:rsidR="006A5A97" w:rsidRPr="006A5A97">
        <w:rPr>
          <w:lang w:eastAsia="en-AU"/>
        </w:rPr>
        <w:t>, financial stress, experiences of violence, abuse</w:t>
      </w:r>
      <w:r w:rsidR="005A0F9A">
        <w:rPr>
          <w:lang w:eastAsia="en-AU"/>
        </w:rPr>
        <w:t>,</w:t>
      </w:r>
      <w:r w:rsidR="006A5A97" w:rsidRPr="006A5A97">
        <w:rPr>
          <w:lang w:eastAsia="en-AU"/>
        </w:rPr>
        <w:t xml:space="preserve"> or neglect</w:t>
      </w:r>
      <w:r w:rsidR="006A5A97">
        <w:rPr>
          <w:lang w:eastAsia="en-AU"/>
        </w:rPr>
        <w:t>,</w:t>
      </w:r>
      <w:r w:rsidRPr="00C7779E">
        <w:rPr>
          <w:lang w:eastAsia="en-AU"/>
        </w:rPr>
        <w:t xml:space="preserve"> and neurodevelopmental needs.</w:t>
      </w:r>
      <w:r>
        <w:rPr>
          <w:lang w:eastAsia="en-AU"/>
        </w:rPr>
        <w:t xml:space="preserve"> </w:t>
      </w:r>
      <w:r w:rsidRPr="00071A50">
        <w:rPr>
          <w:lang w:eastAsia="en-AU"/>
        </w:rPr>
        <w:t xml:space="preserve">When systems focus primarily on diagnosis, these complex and overlapping presentations are poorly </w:t>
      </w:r>
      <w:r w:rsidR="006A5A97">
        <w:rPr>
          <w:lang w:eastAsia="en-AU"/>
        </w:rPr>
        <w:t>accommodated</w:t>
      </w:r>
      <w:r w:rsidR="007515AF">
        <w:rPr>
          <w:lang w:eastAsia="en-AU"/>
        </w:rPr>
        <w:t xml:space="preserve">, </w:t>
      </w:r>
      <w:r w:rsidR="007515AF" w:rsidRPr="007515AF">
        <w:rPr>
          <w:lang w:eastAsia="en-AU"/>
        </w:rPr>
        <w:t>leaving many children without timely or appropriate support</w:t>
      </w:r>
      <w:r w:rsidRPr="00071A50">
        <w:rPr>
          <w:lang w:eastAsia="en-AU"/>
        </w:rPr>
        <w:t>.</w:t>
      </w:r>
    </w:p>
    <w:p w14:paraId="460612EE" w14:textId="77777777" w:rsidR="00752921" w:rsidRDefault="00752921">
      <w:r>
        <w:br w:type="page"/>
      </w:r>
    </w:p>
    <w:tbl>
      <w:tblPr>
        <w:tblStyle w:val="Style1"/>
        <w:tblW w:w="0" w:type="auto"/>
        <w:tblBorders>
          <w:top w:val="single" w:sz="24" w:space="0" w:color="25B3E0" w:themeColor="accent6"/>
        </w:tblBorders>
        <w:tblLook w:val="04A0" w:firstRow="1" w:lastRow="0" w:firstColumn="1" w:lastColumn="0" w:noHBand="0" w:noVBand="1"/>
      </w:tblPr>
      <w:tblGrid>
        <w:gridCol w:w="9175"/>
      </w:tblGrid>
      <w:tr w:rsidR="008676ED" w:rsidRPr="00482C64" w14:paraId="16359613" w14:textId="77777777" w:rsidTr="00363885">
        <w:trPr>
          <w:tblHeader/>
        </w:trPr>
        <w:tc>
          <w:tcPr>
            <w:tcW w:w="9175" w:type="dxa"/>
          </w:tcPr>
          <w:p w14:paraId="7FA5EFF7" w14:textId="77777777" w:rsidR="003930BD" w:rsidRPr="00752921" w:rsidRDefault="003930BD" w:rsidP="00752921">
            <w:pPr>
              <w:spacing w:before="360"/>
              <w:ind w:left="462"/>
              <w:rPr>
                <w:rFonts w:asciiTheme="majorHAnsi" w:hAnsiTheme="majorHAnsi" w:cstheme="majorHAnsi"/>
                <w:color w:val="00264D" w:themeColor="background2"/>
                <w:sz w:val="24"/>
                <w:szCs w:val="28"/>
              </w:rPr>
            </w:pPr>
            <w:r w:rsidRPr="00752921">
              <w:rPr>
                <w:rFonts w:asciiTheme="majorHAnsi" w:hAnsiTheme="majorHAnsi" w:cstheme="majorHAnsi"/>
                <w:color w:val="00264D" w:themeColor="background2"/>
                <w:sz w:val="24"/>
                <w:szCs w:val="28"/>
              </w:rPr>
              <w:t>Social and emotional challenges experienced by Australian children</w:t>
            </w:r>
            <w:r w:rsidRPr="00752921">
              <w:rPr>
                <w:rStyle w:val="FootnoteReference"/>
                <w:rFonts w:asciiTheme="majorHAnsi" w:hAnsiTheme="majorHAnsi" w:cstheme="majorHAnsi"/>
                <w:color w:val="00264D" w:themeColor="background2"/>
                <w:sz w:val="24"/>
                <w:szCs w:val="28"/>
              </w:rPr>
              <w:footnoteReference w:id="17"/>
            </w:r>
          </w:p>
          <w:p w14:paraId="5AF7D993" w14:textId="7F3329F1" w:rsidR="008676ED" w:rsidRPr="00482C64" w:rsidRDefault="008676ED" w:rsidP="00752921">
            <w:pPr>
              <w:ind w:left="462" w:right="413"/>
            </w:pPr>
            <w:r w:rsidRPr="00482C64">
              <w:t xml:space="preserve">In 2022, </w:t>
            </w:r>
            <w:r w:rsidR="00A27B81" w:rsidRPr="00482C64">
              <w:t>the leading causes of disease burden amongst children aged between 5-14 years were:</w:t>
            </w:r>
          </w:p>
          <w:p w14:paraId="4625B521" w14:textId="77777777" w:rsidR="00A27B81" w:rsidRPr="00482C64" w:rsidRDefault="00A27B81" w:rsidP="00752921">
            <w:pPr>
              <w:pStyle w:val="TableNBullet"/>
              <w:ind w:left="746" w:right="413"/>
            </w:pPr>
            <w:r w:rsidRPr="00482C64">
              <w:t>Anxiety</w:t>
            </w:r>
          </w:p>
          <w:p w14:paraId="76A79FBF" w14:textId="77777777" w:rsidR="00A27B81" w:rsidRPr="00482C64" w:rsidRDefault="00A27B81" w:rsidP="00752921">
            <w:pPr>
              <w:pStyle w:val="TableNBullet"/>
              <w:ind w:left="746" w:right="413"/>
            </w:pPr>
            <w:r w:rsidRPr="00482C64">
              <w:t>Depressive disorders</w:t>
            </w:r>
          </w:p>
          <w:p w14:paraId="18B11729" w14:textId="409FD8F0" w:rsidR="00A27B81" w:rsidRPr="00482C64" w:rsidRDefault="00482C64" w:rsidP="00752921">
            <w:pPr>
              <w:pStyle w:val="TableNBullet"/>
              <w:ind w:left="746" w:right="413"/>
            </w:pPr>
            <w:r w:rsidRPr="00482C64">
              <w:t>Conduct</w:t>
            </w:r>
            <w:r w:rsidR="00A27B81" w:rsidRPr="00482C64">
              <w:t xml:space="preserve"> disorders</w:t>
            </w:r>
          </w:p>
          <w:p w14:paraId="4DE43E42" w14:textId="77777777" w:rsidR="00A27B81" w:rsidRPr="00482C64" w:rsidRDefault="00A27B81" w:rsidP="00752921">
            <w:pPr>
              <w:pStyle w:val="TableNBullet"/>
              <w:numPr>
                <w:ilvl w:val="0"/>
                <w:numId w:val="0"/>
              </w:numPr>
              <w:ind w:left="746" w:right="413" w:hanging="227"/>
            </w:pPr>
            <w:r w:rsidRPr="00482C64">
              <w:t>The most common disorder</w:t>
            </w:r>
            <w:r w:rsidR="00B1213A" w:rsidRPr="00482C64">
              <w:t>s</w:t>
            </w:r>
            <w:r w:rsidRPr="00482C64">
              <w:t xml:space="preserve"> </w:t>
            </w:r>
            <w:r w:rsidR="00B1213A" w:rsidRPr="00482C64">
              <w:t>experienced amongst children were:</w:t>
            </w:r>
          </w:p>
          <w:p w14:paraId="3350CE28" w14:textId="77777777" w:rsidR="00B1213A" w:rsidRPr="00482C64" w:rsidRDefault="00B1213A" w:rsidP="00752921">
            <w:pPr>
              <w:pStyle w:val="TableNBullet"/>
              <w:ind w:left="746" w:right="413"/>
            </w:pPr>
            <w:r w:rsidRPr="00482C64">
              <w:t>Attention Deficit Hyperactivity Disorder (ADHD)</w:t>
            </w:r>
            <w:r w:rsidR="00260F1E" w:rsidRPr="00482C64">
              <w:t>, affecting 8.2% of children</w:t>
            </w:r>
          </w:p>
          <w:p w14:paraId="3D67B98D" w14:textId="77777777" w:rsidR="00260F1E" w:rsidRPr="00482C64" w:rsidRDefault="00260F1E" w:rsidP="00752921">
            <w:pPr>
              <w:pStyle w:val="TableNBullet"/>
              <w:ind w:left="746" w:right="413"/>
            </w:pPr>
            <w:r w:rsidRPr="00482C64">
              <w:t xml:space="preserve">Anxiety, affecting </w:t>
            </w:r>
            <w:r w:rsidR="007E655E" w:rsidRPr="00482C64">
              <w:t>6.9% of children.</w:t>
            </w:r>
          </w:p>
          <w:p w14:paraId="75847EFF" w14:textId="36E6500C" w:rsidR="007E655E" w:rsidRPr="00482C64" w:rsidRDefault="007E655E" w:rsidP="00752921">
            <w:pPr>
              <w:pStyle w:val="TableNBullet"/>
              <w:numPr>
                <w:ilvl w:val="0"/>
                <w:numId w:val="0"/>
              </w:numPr>
              <w:ind w:left="462" w:right="413"/>
            </w:pPr>
            <w:r w:rsidRPr="00482C64">
              <w:t>Suicide is the second leading cause of child death in Australia (</w:t>
            </w:r>
            <w:r w:rsidR="007D3916">
              <w:t xml:space="preserve">aged </w:t>
            </w:r>
            <w:r w:rsidRPr="00482C64">
              <w:t>5-17 years) in 2022, having previously been the leading cause of death in children since 2013. These figures are higher for young adults, with suicides accounting for around a third of deaths among people aged 15-24 years.</w:t>
            </w:r>
          </w:p>
          <w:p w14:paraId="075981B4" w14:textId="77777777" w:rsidR="007E655E" w:rsidRPr="00482C64" w:rsidRDefault="007E655E" w:rsidP="00752921">
            <w:pPr>
              <w:pStyle w:val="TableNBullet"/>
              <w:numPr>
                <w:ilvl w:val="0"/>
                <w:numId w:val="0"/>
              </w:numPr>
              <w:ind w:left="462" w:right="413"/>
            </w:pPr>
            <w:r w:rsidRPr="00482C64">
              <w:t>10.5% (around 1 in 10) Victorian children had emotional, developmental, or behavioural problems for which they needed treatment or counselling as reported by their parents. This proportion has increased from:</w:t>
            </w:r>
          </w:p>
          <w:p w14:paraId="3932479E" w14:textId="77777777" w:rsidR="007E655E" w:rsidRPr="00482C64" w:rsidRDefault="00482C64" w:rsidP="00752921">
            <w:pPr>
              <w:pStyle w:val="TableNBullet"/>
              <w:ind w:left="746" w:right="413"/>
            </w:pPr>
            <w:r w:rsidRPr="00482C64">
              <w:t>7.1% in 2013</w:t>
            </w:r>
          </w:p>
          <w:p w14:paraId="1BC60189" w14:textId="1666928C" w:rsidR="00482C64" w:rsidRPr="00482C64" w:rsidRDefault="00482C64" w:rsidP="00752921">
            <w:pPr>
              <w:pStyle w:val="TableNBullet"/>
              <w:spacing w:after="360"/>
              <w:ind w:left="746" w:right="413"/>
            </w:pPr>
            <w:r w:rsidRPr="00482C64">
              <w:t>9.35 in 2019</w:t>
            </w:r>
          </w:p>
        </w:tc>
      </w:tr>
    </w:tbl>
    <w:p w14:paraId="4AA2DCF8" w14:textId="0233D78F" w:rsidR="007515AF" w:rsidRDefault="00F57861" w:rsidP="00AD3AE5">
      <w:pPr>
        <w:pStyle w:val="Heading3"/>
      </w:pPr>
      <w:bookmarkStart w:id="74" w:name="_Toc231546976"/>
      <w:r>
        <w:t xml:space="preserve">Australia’s mental health system </w:t>
      </w:r>
      <w:r w:rsidR="007515AF">
        <w:t>prioritises</w:t>
      </w:r>
      <w:r>
        <w:t xml:space="preserve"> crisis intervention</w:t>
      </w:r>
      <w:r w:rsidR="00C526F8">
        <w:t xml:space="preserve"> for old</w:t>
      </w:r>
      <w:r w:rsidR="007515AF">
        <w:t>er</w:t>
      </w:r>
      <w:r w:rsidR="00C526F8">
        <w:t xml:space="preserve"> children</w:t>
      </w:r>
      <w:r w:rsidR="007515AF">
        <w:t xml:space="preserve"> over early intervention</w:t>
      </w:r>
      <w:bookmarkEnd w:id="74"/>
    </w:p>
    <w:p w14:paraId="037B9AD9" w14:textId="5919372A" w:rsidR="00033739" w:rsidRDefault="00E14B96" w:rsidP="0032480D">
      <w:r w:rsidRPr="004B60B4">
        <w:t>Children's mental health presentations are becoming increasingly complex, influenced by factors such as social media, family stress</w:t>
      </w:r>
      <w:r w:rsidR="0045351B">
        <w:t>,</w:t>
      </w:r>
      <w:r w:rsidRPr="004B60B4">
        <w:t xml:space="preserve"> and the </w:t>
      </w:r>
      <w:r>
        <w:t>long</w:t>
      </w:r>
      <w:r w:rsidR="006A5A97">
        <w:t>-</w:t>
      </w:r>
      <w:r>
        <w:t>term</w:t>
      </w:r>
      <w:r w:rsidRPr="004B60B4">
        <w:t xml:space="preserve"> impacts of</w:t>
      </w:r>
      <w:r w:rsidR="004B746E">
        <w:t xml:space="preserve"> the</w:t>
      </w:r>
      <w:r w:rsidRPr="004B60B4">
        <w:t xml:space="preserve"> COVID-19</w:t>
      </w:r>
      <w:r w:rsidR="004B746E">
        <w:t xml:space="preserve"> pandemic</w:t>
      </w:r>
      <w:r>
        <w:t>.</w:t>
      </w:r>
      <w:r>
        <w:rPr>
          <w:rStyle w:val="FootnoteReference"/>
        </w:rPr>
        <w:footnoteReference w:id="18"/>
      </w:r>
      <w:r w:rsidRPr="004B60B4">
        <w:t xml:space="preserve"> </w:t>
      </w:r>
      <w:r w:rsidR="006A5A97">
        <w:t>T</w:t>
      </w:r>
      <w:r w:rsidRPr="004B60B4">
        <w:t>he mental health system is struggling to meet this demand</w:t>
      </w:r>
      <w:r w:rsidR="006A5A97">
        <w:t xml:space="preserve"> and complexity</w:t>
      </w:r>
      <w:r w:rsidRPr="004B60B4">
        <w:t xml:space="preserve">, with </w:t>
      </w:r>
      <w:r w:rsidR="006A5A97">
        <w:t xml:space="preserve">persistent </w:t>
      </w:r>
      <w:r w:rsidRPr="004B60B4">
        <w:t xml:space="preserve">workforce shortages and </w:t>
      </w:r>
      <w:r>
        <w:t xml:space="preserve">long </w:t>
      </w:r>
      <w:r w:rsidRPr="004B60B4">
        <w:t>wait times.</w:t>
      </w:r>
      <w:r>
        <w:rPr>
          <w:rStyle w:val="FootnoteReference"/>
        </w:rPr>
        <w:footnoteReference w:id="19"/>
      </w:r>
      <w:r>
        <w:t xml:space="preserve"> </w:t>
      </w:r>
    </w:p>
    <w:p w14:paraId="78858CCE" w14:textId="08EA6A08" w:rsidR="0032480D" w:rsidRDefault="0032480D" w:rsidP="0032480D">
      <w:r w:rsidRPr="003F57F7">
        <w:t xml:space="preserve">Within this constrained environment, the </w:t>
      </w:r>
      <w:r>
        <w:t>system</w:t>
      </w:r>
      <w:r w:rsidRPr="003F57F7">
        <w:t xml:space="preserve"> prioriti</w:t>
      </w:r>
      <w:r>
        <w:t>s</w:t>
      </w:r>
      <w:r w:rsidRPr="003F57F7">
        <w:t>es crisis intervention for older children and adolescents</w:t>
      </w:r>
      <w:r>
        <w:t xml:space="preserve"> –</w:t>
      </w:r>
      <w:r w:rsidRPr="003F57F7">
        <w:t xml:space="preserve"> approximately 75</w:t>
      </w:r>
      <w:r>
        <w:t xml:space="preserve"> per cent</w:t>
      </w:r>
      <w:r w:rsidRPr="003F57F7">
        <w:t xml:space="preserve"> of mental health funding </w:t>
      </w:r>
      <w:r w:rsidR="009A3831">
        <w:t xml:space="preserve">is </w:t>
      </w:r>
      <w:r w:rsidRPr="003F57F7">
        <w:t>directed towards acute and severe presentations</w:t>
      </w:r>
      <w:r>
        <w:t>.</w:t>
      </w:r>
      <w:r>
        <w:rPr>
          <w:rStyle w:val="FootnoteReference"/>
        </w:rPr>
        <w:footnoteReference w:id="20"/>
      </w:r>
      <w:r w:rsidRPr="003F57F7">
        <w:t xml:space="preserve"> This creates a significant service gap for children aged</w:t>
      </w:r>
      <w:r w:rsidR="002B1B71">
        <w:t xml:space="preserve"> between</w:t>
      </w:r>
      <w:r w:rsidRPr="003F57F7">
        <w:t xml:space="preserve"> 0-12 with mild to moderate needs</w:t>
      </w:r>
      <w:r w:rsidRPr="002B1B71">
        <w:t>, despite evidence that 50 per cent of mental health conditions emerge before age 14.</w:t>
      </w:r>
      <w:r w:rsidRPr="002B1B71">
        <w:rPr>
          <w:rStyle w:val="FootnoteReference"/>
        </w:rPr>
        <w:footnoteReference w:id="21"/>
      </w:r>
      <w:r w:rsidRPr="002B1B71">
        <w:t xml:space="preserve"> The limited focus on early intervention and prevention</w:t>
      </w:r>
      <w:r w:rsidR="00BF3F41">
        <w:t>,</w:t>
      </w:r>
      <w:r w:rsidRPr="002B1B71">
        <w:t xml:space="preserve"> both early in life and early in need</w:t>
      </w:r>
      <w:r w:rsidR="00BF3F41">
        <w:t>,</w:t>
      </w:r>
      <w:r w:rsidRPr="002B1B71">
        <w:t xml:space="preserve"> represents</w:t>
      </w:r>
      <w:r w:rsidRPr="00FB51B8">
        <w:t xml:space="preserve"> a critical systemic failure. </w:t>
      </w:r>
    </w:p>
    <w:p w14:paraId="748310CE" w14:textId="20F6216A" w:rsidR="00D44A12" w:rsidRPr="00355D8C" w:rsidRDefault="007D24BF" w:rsidP="00AD3AE5">
      <w:pPr>
        <w:pStyle w:val="Heading3"/>
        <w:rPr>
          <w:rStyle w:val="Heading5Char"/>
          <w:rFonts w:ascii="Segoe UI Semibold" w:hAnsi="Segoe UI Semibold"/>
          <w:b w:val="0"/>
          <w:color w:val="00264D"/>
          <w:sz w:val="26"/>
          <w:szCs w:val="19"/>
        </w:rPr>
      </w:pPr>
      <w:bookmarkStart w:id="75" w:name="_Toc231546977"/>
      <w:r w:rsidRPr="00AD3AE5">
        <w:rPr>
          <w:rStyle w:val="Heading5Char"/>
          <w:rFonts w:ascii="Segoe UI Semibold" w:hAnsi="Segoe UI Semibold"/>
          <w:b w:val="0"/>
          <w:color w:val="00264D"/>
          <w:sz w:val="26"/>
          <w:szCs w:val="19"/>
        </w:rPr>
        <w:t xml:space="preserve">The Initiative </w:t>
      </w:r>
      <w:r w:rsidR="00175A18" w:rsidRPr="00355D8C">
        <w:rPr>
          <w:rStyle w:val="Heading5Char"/>
          <w:rFonts w:ascii="Segoe UI Semibold" w:hAnsi="Segoe UI Semibold"/>
          <w:b w:val="0"/>
          <w:color w:val="00264D"/>
          <w:sz w:val="26"/>
          <w:szCs w:val="19"/>
        </w:rPr>
        <w:t>aim</w:t>
      </w:r>
      <w:r w:rsidR="00BD23D7" w:rsidRPr="00355D8C">
        <w:rPr>
          <w:rStyle w:val="Heading5Char"/>
          <w:rFonts w:ascii="Segoe UI Semibold" w:hAnsi="Segoe UI Semibold"/>
          <w:b w:val="0"/>
          <w:color w:val="00264D"/>
          <w:sz w:val="26"/>
          <w:szCs w:val="19"/>
        </w:rPr>
        <w:t>s</w:t>
      </w:r>
      <w:r w:rsidRPr="00355D8C">
        <w:rPr>
          <w:rStyle w:val="Heading5Char"/>
          <w:rFonts w:ascii="Segoe UI Semibold" w:hAnsi="Segoe UI Semibold"/>
          <w:b w:val="0"/>
          <w:color w:val="00264D"/>
          <w:sz w:val="26"/>
          <w:szCs w:val="19"/>
        </w:rPr>
        <w:t xml:space="preserve"> to </w:t>
      </w:r>
      <w:r w:rsidR="00F207A0" w:rsidRPr="00355D8C">
        <w:rPr>
          <w:rStyle w:val="Heading5Char"/>
          <w:rFonts w:ascii="Segoe UI Semibold" w:hAnsi="Segoe UI Semibold"/>
          <w:b w:val="0"/>
          <w:color w:val="00264D"/>
          <w:sz w:val="26"/>
          <w:szCs w:val="19"/>
        </w:rPr>
        <w:t>provide early</w:t>
      </w:r>
      <w:r w:rsidR="00542B98" w:rsidRPr="00355D8C">
        <w:rPr>
          <w:rStyle w:val="Heading5Char"/>
          <w:rFonts w:ascii="Segoe UI Semibold" w:hAnsi="Segoe UI Semibold"/>
          <w:b w:val="0"/>
          <w:color w:val="00264D"/>
          <w:sz w:val="26"/>
          <w:szCs w:val="19"/>
        </w:rPr>
        <w:t>, multidisciplinary</w:t>
      </w:r>
      <w:r w:rsidR="00F207A0" w:rsidRPr="00355D8C">
        <w:rPr>
          <w:rStyle w:val="Heading5Char"/>
          <w:rFonts w:ascii="Segoe UI Semibold" w:hAnsi="Segoe UI Semibold"/>
          <w:b w:val="0"/>
          <w:color w:val="00264D"/>
          <w:sz w:val="26"/>
          <w:szCs w:val="19"/>
        </w:rPr>
        <w:t xml:space="preserve"> intervention for children </w:t>
      </w:r>
      <w:r w:rsidR="00542B98" w:rsidRPr="00355D8C">
        <w:rPr>
          <w:rStyle w:val="Heading5Char"/>
          <w:rFonts w:ascii="Segoe UI Semibold" w:hAnsi="Segoe UI Semibold"/>
          <w:b w:val="0"/>
          <w:color w:val="00264D"/>
          <w:sz w:val="26"/>
          <w:szCs w:val="19"/>
        </w:rPr>
        <w:t xml:space="preserve">aged </w:t>
      </w:r>
      <w:r w:rsidR="002B1B71" w:rsidRPr="00355D8C">
        <w:rPr>
          <w:rStyle w:val="Heading5Char"/>
          <w:rFonts w:ascii="Segoe UI Semibold" w:hAnsi="Segoe UI Semibold"/>
          <w:b w:val="0"/>
          <w:color w:val="00264D"/>
          <w:sz w:val="26"/>
          <w:szCs w:val="19"/>
        </w:rPr>
        <w:t xml:space="preserve">between </w:t>
      </w:r>
      <w:r w:rsidR="00542B98" w:rsidRPr="00355D8C">
        <w:rPr>
          <w:rStyle w:val="Heading5Char"/>
          <w:rFonts w:ascii="Segoe UI Semibold" w:hAnsi="Segoe UI Semibold"/>
          <w:b w:val="0"/>
          <w:color w:val="00264D"/>
          <w:sz w:val="26"/>
          <w:szCs w:val="19"/>
        </w:rPr>
        <w:t>0-12</w:t>
      </w:r>
      <w:r w:rsidR="00F207A0" w:rsidRPr="00355D8C">
        <w:rPr>
          <w:rStyle w:val="Heading5Char"/>
          <w:rFonts w:ascii="Segoe UI Semibold" w:hAnsi="Segoe UI Semibold"/>
          <w:b w:val="0"/>
          <w:color w:val="00264D"/>
          <w:sz w:val="26"/>
          <w:szCs w:val="19"/>
        </w:rPr>
        <w:t xml:space="preserve"> that considers their broader family and social context</w:t>
      </w:r>
      <w:bookmarkEnd w:id="75"/>
    </w:p>
    <w:p w14:paraId="481F4DDE" w14:textId="2B90F71C" w:rsidR="0009102A" w:rsidRPr="006609FC" w:rsidRDefault="0009102A" w:rsidP="00CA7EED">
      <w:r w:rsidRPr="00D44A12">
        <w:t xml:space="preserve">The Initiative </w:t>
      </w:r>
      <w:r w:rsidR="00BD23D7">
        <w:t>seeks</w:t>
      </w:r>
      <w:r w:rsidRPr="00D44A12">
        <w:t xml:space="preserve"> to address </w:t>
      </w:r>
      <w:r w:rsidR="008F25EC">
        <w:t>service</w:t>
      </w:r>
      <w:r w:rsidRPr="00D44A12">
        <w:t xml:space="preserve"> gap</w:t>
      </w:r>
      <w:r w:rsidR="008F25EC">
        <w:t>s</w:t>
      </w:r>
      <w:r w:rsidRPr="00D44A12">
        <w:t xml:space="preserve"> by strengthening access to early, developmentally appropriate</w:t>
      </w:r>
      <w:r w:rsidR="002B1B71">
        <w:t>,</w:t>
      </w:r>
      <w:r w:rsidRPr="00D44A12">
        <w:t xml:space="preserve"> mental health and wellbeing support for children</w:t>
      </w:r>
      <w:r w:rsidR="002B1B71">
        <w:t xml:space="preserve"> -</w:t>
      </w:r>
      <w:r w:rsidRPr="00D44A12">
        <w:t xml:space="preserve"> without reliance on clinical diagnosis. </w:t>
      </w:r>
      <w:r w:rsidR="00D6109A">
        <w:t>This include</w:t>
      </w:r>
      <w:r w:rsidR="00BD23D7">
        <w:t>s</w:t>
      </w:r>
      <w:r w:rsidR="00D6109A">
        <w:t xml:space="preserve"> providing support</w:t>
      </w:r>
      <w:r w:rsidRPr="00D44A12">
        <w:t xml:space="preserve"> focuse</w:t>
      </w:r>
      <w:r w:rsidR="008A376F">
        <w:t>d</w:t>
      </w:r>
      <w:r w:rsidRPr="00D44A12">
        <w:t xml:space="preserve"> on early intervention for children aged 0</w:t>
      </w:r>
      <w:r w:rsidR="00790F0A">
        <w:t>-</w:t>
      </w:r>
      <w:r w:rsidRPr="00D44A12">
        <w:t xml:space="preserve">12, </w:t>
      </w:r>
      <w:r w:rsidR="00D6109A">
        <w:t>taking</w:t>
      </w:r>
      <w:r w:rsidRPr="00D44A12">
        <w:t xml:space="preserve"> a </w:t>
      </w:r>
      <w:r w:rsidR="00790F0A">
        <w:t>whole-of-</w:t>
      </w:r>
      <w:r w:rsidRPr="00D44A12">
        <w:t>family approach</w:t>
      </w:r>
      <w:r w:rsidR="002B1B71">
        <w:t>,</w:t>
      </w:r>
      <w:r w:rsidRPr="00D44A12">
        <w:t xml:space="preserve"> and </w:t>
      </w:r>
      <w:r w:rsidR="00D6109A">
        <w:t>responding</w:t>
      </w:r>
      <w:r w:rsidRPr="00D44A12">
        <w:t xml:space="preserve"> to emerging needs before they escalate.</w:t>
      </w:r>
    </w:p>
    <w:p w14:paraId="47264C73" w14:textId="02C2551A" w:rsidR="0009102A" w:rsidRPr="006609FC" w:rsidRDefault="00BB1471" w:rsidP="00BB1471">
      <w:pPr>
        <w:spacing w:after="160" w:line="259" w:lineRule="auto"/>
      </w:pPr>
      <w:r>
        <w:br w:type="page"/>
      </w:r>
    </w:p>
    <w:p w14:paraId="6476ABC2" w14:textId="716420FB" w:rsidR="008F0B12" w:rsidRDefault="00850186" w:rsidP="00CC212B">
      <w:pPr>
        <w:pStyle w:val="Heading2"/>
      </w:pPr>
      <w:bookmarkStart w:id="76" w:name="_Toc223646027"/>
      <w:bookmarkStart w:id="77" w:name="_Ref223687588"/>
      <w:bookmarkStart w:id="78" w:name="_Ref223691798"/>
      <w:bookmarkStart w:id="79" w:name="_Toc223709895"/>
      <w:bookmarkStart w:id="80" w:name="_Toc223712336"/>
      <w:bookmarkStart w:id="81" w:name="_Toc223713747"/>
      <w:bookmarkStart w:id="82" w:name="_Toc226037114"/>
      <w:bookmarkStart w:id="83" w:name="_Toc226041130"/>
      <w:bookmarkStart w:id="84" w:name="_Toc231546978"/>
      <w:r>
        <w:t xml:space="preserve">The Model explicitly addresses needs identified in the Children’s </w:t>
      </w:r>
      <w:r w:rsidR="00557196">
        <w:t>S</w:t>
      </w:r>
      <w:r>
        <w:t>trategy</w:t>
      </w:r>
      <w:r w:rsidR="00A84154">
        <w:t>, emphasising early intervention</w:t>
      </w:r>
      <w:r w:rsidR="00BA2964">
        <w:t xml:space="preserve"> and family-centred care</w:t>
      </w:r>
      <w:bookmarkEnd w:id="76"/>
      <w:bookmarkEnd w:id="77"/>
      <w:bookmarkEnd w:id="78"/>
      <w:bookmarkEnd w:id="79"/>
      <w:bookmarkEnd w:id="80"/>
      <w:bookmarkEnd w:id="81"/>
      <w:bookmarkEnd w:id="82"/>
      <w:bookmarkEnd w:id="83"/>
      <w:bookmarkEnd w:id="84"/>
    </w:p>
    <w:p w14:paraId="125EE2F8" w14:textId="38151323" w:rsidR="00FE48ED" w:rsidRPr="001E516A" w:rsidRDefault="00292105" w:rsidP="00363885">
      <w:pPr>
        <w:pStyle w:val="KEQtext"/>
      </w:pPr>
      <w:r w:rsidRPr="001F220B">
        <w:rPr>
          <w:bCs/>
          <w:color w:val="FFFFFF" w:themeColor="background1"/>
          <w:bdr w:val="single" w:sz="8" w:space="0" w:color="004B8B"/>
          <w:shd w:val="clear" w:color="auto" w:fill="004B8B"/>
        </w:rPr>
        <w:t>KEQ 1.4</w:t>
      </w:r>
      <w:r>
        <w:rPr>
          <w:color w:val="2B72B5"/>
        </w:rPr>
        <w:t xml:space="preserve"> </w:t>
      </w:r>
      <w:r w:rsidRPr="000A0ACD">
        <w:t>|</w:t>
      </w:r>
      <w:r w:rsidRPr="000A0ACD">
        <w:rPr>
          <w:color w:val="2B72B5"/>
        </w:rPr>
        <w:t xml:space="preserve"> </w:t>
      </w:r>
      <w:r w:rsidRPr="00292105">
        <w:t>To what extent does the design of the Model meet the needs identified in the National Children's Mental Health and Wellbeing Strategy and through local co-design processes?</w:t>
      </w:r>
    </w:p>
    <w:p w14:paraId="37A82EAF" w14:textId="2AFD14E9" w:rsidR="008F0B12" w:rsidRDefault="008F0B12" w:rsidP="00AD3AE5">
      <w:pPr>
        <w:pStyle w:val="Heading3"/>
      </w:pPr>
      <w:bookmarkStart w:id="85" w:name="_Toc231546979"/>
      <w:r w:rsidRPr="0066666E">
        <w:t xml:space="preserve">The </w:t>
      </w:r>
      <w:r w:rsidRPr="004106F3">
        <w:t xml:space="preserve">Strategy </w:t>
      </w:r>
      <w:r w:rsidR="00B1465E">
        <w:t>provides</w:t>
      </w:r>
      <w:r w:rsidRPr="0066666E">
        <w:t xml:space="preserve"> a nationally agreed approach to support early intervention for the wellbeing of children and families</w:t>
      </w:r>
      <w:bookmarkEnd w:id="85"/>
    </w:p>
    <w:p w14:paraId="30FAAD23" w14:textId="2D369956" w:rsidR="00A50E7F" w:rsidRDefault="008F0B12" w:rsidP="008F0B12">
      <w:pPr>
        <w:rPr>
          <w:lang w:eastAsia="en-AU"/>
        </w:rPr>
      </w:pPr>
      <w:r w:rsidRPr="006F683A">
        <w:rPr>
          <w:lang w:eastAsia="en-AU"/>
        </w:rPr>
        <w:t>The Strategy</w:t>
      </w:r>
      <w:r>
        <w:rPr>
          <w:lang w:eastAsia="en-AU"/>
        </w:rPr>
        <w:t xml:space="preserve"> was developed by the </w:t>
      </w:r>
      <w:r w:rsidRPr="008C7632">
        <w:rPr>
          <w:lang w:eastAsia="en-AU"/>
        </w:rPr>
        <w:t xml:space="preserve">National Mental Health Commission </w:t>
      </w:r>
      <w:r>
        <w:rPr>
          <w:lang w:eastAsia="en-AU"/>
        </w:rPr>
        <w:t>and is</w:t>
      </w:r>
      <w:r w:rsidRPr="008C7632">
        <w:rPr>
          <w:lang w:eastAsia="en-AU"/>
        </w:rPr>
        <w:t xml:space="preserve"> the first time </w:t>
      </w:r>
      <w:r>
        <w:rPr>
          <w:lang w:eastAsia="en-AU"/>
        </w:rPr>
        <w:t>the Australian Government</w:t>
      </w:r>
      <w:r w:rsidRPr="008C7632">
        <w:rPr>
          <w:lang w:eastAsia="en-AU"/>
        </w:rPr>
        <w:t xml:space="preserve"> has developed a strategy that considers mental health and wellbeing outcomes for children from birth to 12 years of age, </w:t>
      </w:r>
      <w:r>
        <w:rPr>
          <w:lang w:eastAsia="en-AU"/>
        </w:rPr>
        <w:t xml:space="preserve">their </w:t>
      </w:r>
      <w:r w:rsidRPr="008C7632">
        <w:rPr>
          <w:lang w:eastAsia="en-AU"/>
        </w:rPr>
        <w:t>families</w:t>
      </w:r>
      <w:r w:rsidR="0061636F">
        <w:rPr>
          <w:lang w:eastAsia="en-AU"/>
        </w:rPr>
        <w:t>,</w:t>
      </w:r>
      <w:r w:rsidRPr="008C7632">
        <w:rPr>
          <w:lang w:eastAsia="en-AU"/>
        </w:rPr>
        <w:t xml:space="preserve"> and communities.</w:t>
      </w:r>
      <w:r>
        <w:rPr>
          <w:lang w:eastAsia="en-AU"/>
        </w:rPr>
        <w:t xml:space="preserve"> </w:t>
      </w:r>
      <w:r w:rsidR="00F151CF">
        <w:rPr>
          <w:lang w:eastAsia="en-AU"/>
        </w:rPr>
        <w:t>It</w:t>
      </w:r>
      <w:r>
        <w:rPr>
          <w:lang w:eastAsia="en-AU"/>
        </w:rPr>
        <w:t xml:space="preserve"> </w:t>
      </w:r>
      <w:r w:rsidRPr="006F683A">
        <w:rPr>
          <w:lang w:eastAsia="en-AU"/>
        </w:rPr>
        <w:t xml:space="preserve">presents compelling evidence that mental health trajectories are </w:t>
      </w:r>
      <w:r w:rsidR="00F151CF" w:rsidRPr="00F151CF">
        <w:rPr>
          <w:lang w:eastAsia="en-AU"/>
        </w:rPr>
        <w:t>established early</w:t>
      </w:r>
      <w:r w:rsidRPr="006F683A">
        <w:rPr>
          <w:lang w:eastAsia="en-AU"/>
        </w:rPr>
        <w:t xml:space="preserve"> in </w:t>
      </w:r>
      <w:r w:rsidR="00F151CF" w:rsidRPr="00F151CF">
        <w:rPr>
          <w:lang w:eastAsia="en-AU"/>
        </w:rPr>
        <w:t xml:space="preserve">life and that timely, appropriate support during </w:t>
      </w:r>
      <w:r w:rsidRPr="006F683A">
        <w:rPr>
          <w:lang w:eastAsia="en-AU"/>
        </w:rPr>
        <w:t xml:space="preserve">these </w:t>
      </w:r>
      <w:r w:rsidR="00F151CF" w:rsidRPr="00F151CF">
        <w:rPr>
          <w:lang w:eastAsia="en-AU"/>
        </w:rPr>
        <w:t>formative</w:t>
      </w:r>
      <w:r w:rsidRPr="006F683A">
        <w:rPr>
          <w:lang w:eastAsia="en-AU"/>
        </w:rPr>
        <w:t xml:space="preserve"> years</w:t>
      </w:r>
      <w:r w:rsidR="00F151CF" w:rsidRPr="00F151CF">
        <w:rPr>
          <w:lang w:eastAsia="en-AU"/>
        </w:rPr>
        <w:t xml:space="preserve"> can have lasting benefits.</w:t>
      </w:r>
      <w:r w:rsidR="00924AD2">
        <w:rPr>
          <w:lang w:eastAsia="en-AU"/>
        </w:rPr>
        <w:t xml:space="preserve"> </w:t>
      </w:r>
      <w:r w:rsidR="00143EA4">
        <w:rPr>
          <w:lang w:eastAsia="en-AU"/>
        </w:rPr>
        <w:t xml:space="preserve"> </w:t>
      </w:r>
    </w:p>
    <w:p w14:paraId="2842532D" w14:textId="25B878B0" w:rsidR="001E516A" w:rsidRDefault="008F0B12" w:rsidP="001E516A">
      <w:pPr>
        <w:rPr>
          <w:lang w:eastAsia="en-AU"/>
        </w:rPr>
      </w:pPr>
      <w:r w:rsidRPr="006F683A">
        <w:rPr>
          <w:lang w:eastAsia="en-AU"/>
        </w:rPr>
        <w:t xml:space="preserve">The Strategy advocates for a fundamental shift in service delivery, moving away from the traditional </w:t>
      </w:r>
      <w:r>
        <w:rPr>
          <w:lang w:eastAsia="en-AU"/>
        </w:rPr>
        <w:t>‘</w:t>
      </w:r>
      <w:r w:rsidRPr="006F683A">
        <w:rPr>
          <w:lang w:eastAsia="en-AU"/>
        </w:rPr>
        <w:t>wait-to-fail</w:t>
      </w:r>
      <w:r>
        <w:rPr>
          <w:lang w:eastAsia="en-AU"/>
        </w:rPr>
        <w:t>’</w:t>
      </w:r>
      <w:r w:rsidRPr="006F683A">
        <w:rPr>
          <w:lang w:eastAsia="en-AU"/>
        </w:rPr>
        <w:t xml:space="preserve"> approach towards an integrated, whole-of-child model that considers</w:t>
      </w:r>
      <w:r w:rsidR="001E516A">
        <w:rPr>
          <w:lang w:eastAsia="en-AU"/>
        </w:rPr>
        <w:t xml:space="preserve"> </w:t>
      </w:r>
      <w:r w:rsidR="001E516A" w:rsidRPr="006F683A">
        <w:rPr>
          <w:lang w:eastAsia="en-AU"/>
        </w:rPr>
        <w:t>family context, developmental stages</w:t>
      </w:r>
      <w:r w:rsidR="001E516A">
        <w:rPr>
          <w:lang w:eastAsia="en-AU"/>
        </w:rPr>
        <w:t>,</w:t>
      </w:r>
      <w:r w:rsidR="001E516A" w:rsidRPr="006F683A">
        <w:rPr>
          <w:lang w:eastAsia="en-AU"/>
        </w:rPr>
        <w:t xml:space="preserve"> and community connections.</w:t>
      </w:r>
      <w:r w:rsidR="001E516A">
        <w:rPr>
          <w:rStyle w:val="FootnoteReference"/>
          <w:lang w:eastAsia="en-AU"/>
        </w:rPr>
        <w:footnoteReference w:id="22"/>
      </w:r>
      <w:r w:rsidR="001E516A" w:rsidRPr="006F683A">
        <w:rPr>
          <w:lang w:eastAsia="en-AU"/>
        </w:rPr>
        <w:t xml:space="preserve"> </w:t>
      </w:r>
      <w:r w:rsidR="001E516A">
        <w:rPr>
          <w:lang w:eastAsia="en-AU"/>
        </w:rPr>
        <w:t>It identifies eight fundamental principles to guide governments, commissioning bodies, and service providers.</w:t>
      </w:r>
    </w:p>
    <w:p w14:paraId="137DBBD1" w14:textId="77777777" w:rsidR="001E516A" w:rsidRDefault="001E516A" w:rsidP="001E516A">
      <w:pPr>
        <w:rPr>
          <w:lang w:eastAsia="en-AU"/>
        </w:rPr>
      </w:pPr>
      <w:r w:rsidRPr="004F3D42">
        <w:rPr>
          <w:lang w:eastAsia="en-AU"/>
        </w:rPr>
        <w:t>The foundational principles of the National Children’s Mental Health and Wellbeing Strategy are to be child centred, strengths-based, equitable and accessible to children and families, and prevention-focused. The Strategy also expects a universal system that uses evidence-informed best practice and continuous quality evaluation, supports early intervention, and is needs based rather than diagnosis driven.</w:t>
      </w:r>
    </w:p>
    <w:p w14:paraId="599B0BEE" w14:textId="77777777" w:rsidR="001E516A" w:rsidRDefault="001E516A" w:rsidP="001E516A">
      <w:pPr>
        <w:rPr>
          <w:lang w:eastAsia="en-AU"/>
        </w:rPr>
      </w:pPr>
      <w:r w:rsidRPr="00FF73A7">
        <w:rPr>
          <w:lang w:eastAsia="en-AU"/>
        </w:rPr>
        <w:t xml:space="preserve">Central to the Strategy is the establishment of Kids Hubs as a new service type to address critical gaps in early intervention. </w:t>
      </w:r>
      <w:r>
        <w:rPr>
          <w:lang w:eastAsia="en-AU"/>
        </w:rPr>
        <w:t>The Kids</w:t>
      </w:r>
      <w:r w:rsidRPr="00FF73A7">
        <w:rPr>
          <w:lang w:eastAsia="en-AU"/>
        </w:rPr>
        <w:t xml:space="preserve"> Hubs are intended to provide multidisciplinary, integrated</w:t>
      </w:r>
      <w:r>
        <w:rPr>
          <w:lang w:eastAsia="en-AU"/>
        </w:rPr>
        <w:t>,</w:t>
      </w:r>
      <w:r w:rsidRPr="00FF73A7">
        <w:rPr>
          <w:lang w:eastAsia="en-AU"/>
        </w:rPr>
        <w:t xml:space="preserve"> and family‑inclusive care</w:t>
      </w:r>
      <w:r>
        <w:rPr>
          <w:lang w:eastAsia="en-AU"/>
        </w:rPr>
        <w:t xml:space="preserve"> </w:t>
      </w:r>
      <w:r w:rsidRPr="00FF73A7">
        <w:rPr>
          <w:lang w:eastAsia="en-AU"/>
        </w:rPr>
        <w:t>representing a deliberate departure from siloed and crisis‑driven models of service delivery.</w:t>
      </w:r>
    </w:p>
    <w:p w14:paraId="1486D59A" w14:textId="77777777" w:rsidR="001E516A" w:rsidRDefault="001E516A" w:rsidP="00AD3AE5">
      <w:pPr>
        <w:pStyle w:val="Heading3"/>
      </w:pPr>
      <w:bookmarkStart w:id="86" w:name="_Toc231546980"/>
      <w:r>
        <w:t xml:space="preserve">The Model outlines key elements and </w:t>
      </w:r>
      <w:r w:rsidRPr="001E516A">
        <w:t>core</w:t>
      </w:r>
      <w:r>
        <w:t xml:space="preserve"> functions of the Kids Hubs</w:t>
      </w:r>
      <w:bookmarkEnd w:id="86"/>
    </w:p>
    <w:p w14:paraId="299562BE" w14:textId="77777777" w:rsidR="00363885" w:rsidRDefault="001E516A" w:rsidP="001E516A">
      <w:pPr>
        <w:rPr>
          <w:rFonts w:asciiTheme="minorHAnsi" w:hAnsiTheme="minorHAnsi" w:cstheme="minorHAnsi"/>
          <w:lang w:eastAsia="en-AU"/>
        </w:rPr>
      </w:pPr>
      <w:r>
        <w:rPr>
          <w:rFonts w:asciiTheme="minorHAnsi" w:hAnsiTheme="minorHAnsi" w:cstheme="minorHAnsi"/>
          <w:lang w:eastAsia="en-AU"/>
        </w:rPr>
        <w:t xml:space="preserve">The Model was developed by the Australian Government, in consultation with an Expert Reference Group, </w:t>
      </w:r>
      <w:r w:rsidRPr="00E80AD0">
        <w:rPr>
          <w:rFonts w:asciiTheme="minorHAnsi" w:hAnsiTheme="minorHAnsi" w:cstheme="minorHAnsi"/>
          <w:lang w:eastAsia="en-AU"/>
        </w:rPr>
        <w:t>to support consistency in the establishment, implementation, monitoring, and evaluation of the Kids Hubs as well as providing clear expectations regarding functions and quality of care</w:t>
      </w:r>
      <w:r>
        <w:rPr>
          <w:rFonts w:asciiTheme="minorHAnsi" w:hAnsiTheme="minorHAnsi" w:cstheme="minorHAnsi"/>
          <w:lang w:eastAsia="en-AU"/>
        </w:rPr>
        <w:t>. The Model outlines six</w:t>
      </w:r>
      <w:r w:rsidRPr="00C728CB">
        <w:rPr>
          <w:rFonts w:asciiTheme="minorHAnsi" w:hAnsiTheme="minorHAnsi" w:cstheme="minorHAnsi"/>
          <w:lang w:eastAsia="en-AU"/>
        </w:rPr>
        <w:t xml:space="preserve"> core </w:t>
      </w:r>
      <w:r>
        <w:rPr>
          <w:rFonts w:asciiTheme="minorHAnsi" w:hAnsiTheme="minorHAnsi" w:cstheme="minorHAnsi"/>
          <w:lang w:eastAsia="en-AU"/>
        </w:rPr>
        <w:t>functions</w:t>
      </w:r>
      <w:r w:rsidRPr="00C728CB">
        <w:rPr>
          <w:rFonts w:asciiTheme="minorHAnsi" w:hAnsiTheme="minorHAnsi" w:cstheme="minorHAnsi"/>
          <w:lang w:eastAsia="en-AU"/>
        </w:rPr>
        <w:t xml:space="preserve"> that all Kids Hubs </w:t>
      </w:r>
      <w:r>
        <w:rPr>
          <w:rFonts w:asciiTheme="minorHAnsi" w:hAnsiTheme="minorHAnsi" w:cstheme="minorHAnsi"/>
          <w:lang w:eastAsia="en-AU"/>
        </w:rPr>
        <w:t>are</w:t>
      </w:r>
      <w:r w:rsidRPr="00C728CB">
        <w:rPr>
          <w:rFonts w:asciiTheme="minorHAnsi" w:hAnsiTheme="minorHAnsi" w:cstheme="minorHAnsi"/>
          <w:lang w:eastAsia="en-AU"/>
        </w:rPr>
        <w:t xml:space="preserve"> expected to provide. </w:t>
      </w:r>
      <w:r>
        <w:rPr>
          <w:rFonts w:asciiTheme="minorHAnsi" w:hAnsiTheme="minorHAnsi" w:cstheme="minorHAnsi"/>
          <w:lang w:eastAsia="en-AU"/>
        </w:rPr>
        <w:t xml:space="preserve">These are shown in </w:t>
      </w:r>
      <w:r>
        <w:rPr>
          <w:rFonts w:asciiTheme="minorHAnsi" w:hAnsiTheme="minorHAnsi" w:cstheme="minorHAnsi"/>
          <w:lang w:eastAsia="en-AU"/>
        </w:rPr>
        <w:fldChar w:fldCharType="begin"/>
      </w:r>
      <w:r>
        <w:rPr>
          <w:rFonts w:asciiTheme="minorHAnsi" w:hAnsiTheme="minorHAnsi" w:cstheme="minorHAnsi"/>
          <w:lang w:eastAsia="en-AU"/>
        </w:rPr>
        <w:instrText xml:space="preserve"> REF _Ref223703367 \h </w:instrText>
      </w:r>
      <w:r>
        <w:rPr>
          <w:rFonts w:asciiTheme="minorHAnsi" w:hAnsiTheme="minorHAnsi" w:cstheme="minorHAnsi"/>
          <w:lang w:eastAsia="en-AU"/>
        </w:rPr>
      </w:r>
      <w:r>
        <w:rPr>
          <w:rFonts w:asciiTheme="minorHAnsi" w:hAnsiTheme="minorHAnsi" w:cstheme="minorHAnsi"/>
          <w:lang w:eastAsia="en-AU"/>
        </w:rPr>
        <w:fldChar w:fldCharType="separate"/>
      </w:r>
      <w:r>
        <w:t xml:space="preserve">Table </w:t>
      </w:r>
      <w:r>
        <w:rPr>
          <w:noProof/>
        </w:rPr>
        <w:t>2</w:t>
      </w:r>
      <w:r>
        <w:rPr>
          <w:rFonts w:asciiTheme="minorHAnsi" w:hAnsiTheme="minorHAnsi" w:cstheme="minorHAnsi"/>
          <w:lang w:eastAsia="en-AU"/>
        </w:rPr>
        <w:fldChar w:fldCharType="end"/>
      </w:r>
      <w:r>
        <w:rPr>
          <w:rFonts w:asciiTheme="minorHAnsi" w:hAnsiTheme="minorHAnsi" w:cstheme="minorHAnsi"/>
          <w:lang w:eastAsia="en-AU"/>
        </w:rPr>
        <w:t>.</w:t>
      </w:r>
    </w:p>
    <w:p w14:paraId="6F1F2EEF" w14:textId="26912717" w:rsidR="00D76D7C" w:rsidRDefault="00D76D7C" w:rsidP="00D76D7C">
      <w:pPr>
        <w:pStyle w:val="Caption"/>
        <w:rPr>
          <w:rFonts w:asciiTheme="minorHAnsi" w:hAnsiTheme="minorHAnsi" w:cstheme="minorHAnsi"/>
          <w:lang w:eastAsia="en-AU"/>
        </w:rPr>
      </w:pPr>
      <w:bookmarkStart w:id="87" w:name="_Ref223703367"/>
      <w:r>
        <w:t xml:space="preserve">Table </w:t>
      </w:r>
      <w:r>
        <w:fldChar w:fldCharType="begin"/>
      </w:r>
      <w:r>
        <w:instrText xml:space="preserve"> SEQ Table \* ARABIC </w:instrText>
      </w:r>
      <w:r>
        <w:fldChar w:fldCharType="separate"/>
      </w:r>
      <w:r w:rsidR="00857ED7">
        <w:rPr>
          <w:noProof/>
        </w:rPr>
        <w:t>2</w:t>
      </w:r>
      <w:r>
        <w:fldChar w:fldCharType="end"/>
      </w:r>
      <w:bookmarkEnd w:id="87"/>
      <w:r>
        <w:t xml:space="preserve"> | The s</w:t>
      </w:r>
      <w:r w:rsidRPr="005F0308">
        <w:t>ix core functions of the Kids Hubs</w:t>
      </w:r>
    </w:p>
    <w:tbl>
      <w:tblPr>
        <w:tblStyle w:val="AccessibleCombinationHeader"/>
        <w:tblpPr w:leftFromText="180" w:rightFromText="180" w:vertAnchor="text" w:tblpY="1"/>
        <w:tblW w:w="0" w:type="auto"/>
        <w:tblLook w:val="04A0" w:firstRow="1" w:lastRow="0" w:firstColumn="1" w:lastColumn="0" w:noHBand="0" w:noVBand="1"/>
      </w:tblPr>
      <w:tblGrid>
        <w:gridCol w:w="1984"/>
        <w:gridCol w:w="7191"/>
      </w:tblGrid>
      <w:tr w:rsidR="00C70CC4" w14:paraId="77B078A6" w14:textId="77777777" w:rsidTr="005221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1A587D10" w14:textId="77777777" w:rsidR="00D76D7C" w:rsidRPr="00843EA7" w:rsidRDefault="00D76D7C">
            <w:pPr>
              <w:pStyle w:val="TableNheader"/>
              <w:spacing w:before="30" w:after="30"/>
            </w:pPr>
            <w:r w:rsidRPr="00843EA7">
              <w:t>Core function</w:t>
            </w:r>
          </w:p>
        </w:tc>
        <w:tc>
          <w:tcPr>
            <w:tcW w:w="7200" w:type="dxa"/>
          </w:tcPr>
          <w:p w14:paraId="4FC29A90" w14:textId="77777777" w:rsidR="00D76D7C" w:rsidRPr="00843EA7" w:rsidRDefault="00D76D7C">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843EA7">
              <w:t>Description</w:t>
            </w:r>
            <w:r w:rsidRPr="00843EA7">
              <w:rPr>
                <w:rStyle w:val="FootnoteReference"/>
                <w:rFonts w:asciiTheme="minorHAnsi" w:hAnsiTheme="minorHAnsi" w:cstheme="minorHAnsi"/>
              </w:rPr>
              <w:footnoteReference w:id="23"/>
            </w:r>
          </w:p>
        </w:tc>
      </w:tr>
      <w:tr w:rsidR="001F2800" w14:paraId="425FE68A"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48117F8D" w14:textId="77777777" w:rsidR="00D76D7C" w:rsidRDefault="00D76D7C" w:rsidP="000D558A">
            <w:pPr>
              <w:pStyle w:val="TableNText"/>
            </w:pPr>
            <w:r>
              <w:t>Access and referral</w:t>
            </w:r>
          </w:p>
        </w:tc>
        <w:tc>
          <w:tcPr>
            <w:tcW w:w="7200" w:type="dxa"/>
          </w:tcPr>
          <w:p w14:paraId="3377AE86" w14:textId="77777777" w:rsidR="000D0F40"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311241">
              <w:t>Kids Hubs are multidisciplinary child mental health and wellbeing services that accept referrals from a wide range of community touchpoints</w:t>
            </w:r>
            <w:r w:rsidR="000D0F40">
              <w:t>;</w:t>
            </w:r>
            <w:r w:rsidRPr="00311241">
              <w:t xml:space="preserve"> prioritising vulnerable children and families, including those less likely to access universal services. They emphasise outreach, strong integration with local services, and clear referral pathways across child, youth, and adult systems to support whole-of-family wellbeing. </w:t>
            </w:r>
          </w:p>
          <w:p w14:paraId="625718D1" w14:textId="42DA2830" w:rsidR="00D76D7C" w:rsidRDefault="000D0F40">
            <w:pPr>
              <w:pStyle w:val="TableNText"/>
              <w:spacing w:before="45" w:after="45"/>
              <w:cnfStyle w:val="000000000000" w:firstRow="0" w:lastRow="0" w:firstColumn="0" w:lastColumn="0" w:oddVBand="0" w:evenVBand="0" w:oddHBand="0" w:evenHBand="0" w:firstRowFirstColumn="0" w:firstRowLastColumn="0" w:lastRowFirstColumn="0" w:lastRowLastColumn="0"/>
            </w:pPr>
            <w:r>
              <w:t xml:space="preserve">Kids </w:t>
            </w:r>
            <w:r w:rsidR="00D76D7C" w:rsidRPr="00311241">
              <w:t>Hubs work collaboratively with health, education, and community services, can engage families without referrals, provide triage and support, and contribute to capacity building and secondary consultation, supported by national assessment and referral tools.</w:t>
            </w:r>
          </w:p>
        </w:tc>
      </w:tr>
      <w:tr w:rsidR="001F2800" w14:paraId="70916614"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741C0316" w14:textId="77777777" w:rsidR="00D76D7C" w:rsidRDefault="00D76D7C" w:rsidP="000D558A">
            <w:pPr>
              <w:pStyle w:val="TableNText"/>
            </w:pPr>
            <w:r>
              <w:t xml:space="preserve">Initial assessment </w:t>
            </w:r>
          </w:p>
        </w:tc>
        <w:tc>
          <w:tcPr>
            <w:tcW w:w="7200" w:type="dxa"/>
          </w:tcPr>
          <w:p w14:paraId="71AF63B7" w14:textId="00909C73" w:rsidR="00D76D7C"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B01C7E">
              <w:t>Following referral, a qualified professional will assess the child and family’s needs, considering the child’s emotional wellbeing, development, behaviour, mental health, and family wellbeing. Assessment outcomes will guide appropriate interventions, either within Kids Hubs or via supported referrals to other services. Validated, age-appropriate assessment tools will be used to ensure consistency, support evaluation, and enable learning across the Kids Hubs network.</w:t>
            </w:r>
          </w:p>
        </w:tc>
      </w:tr>
      <w:tr w:rsidR="001F2800" w14:paraId="53F53644"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1505FE2F" w14:textId="77777777" w:rsidR="00D76D7C" w:rsidRDefault="00D76D7C" w:rsidP="000D558A">
            <w:pPr>
              <w:pStyle w:val="TableNText"/>
            </w:pPr>
            <w:r>
              <w:t>Treatments and therapies</w:t>
            </w:r>
          </w:p>
        </w:tc>
        <w:tc>
          <w:tcPr>
            <w:tcW w:w="7200" w:type="dxa"/>
          </w:tcPr>
          <w:p w14:paraId="21F520BA" w14:textId="5CEEB80C" w:rsidR="00D76D7C"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EB0225">
              <w:t>Kids Hubs will deliver evidence‑based, trauma‑informed assessments, treatments, and supports through strengths‑based, family‑centred care plans. Services will be culturally safe and inclusive for Aboriginal and Torres Strait Islander,</w:t>
            </w:r>
            <w:r w:rsidR="009D2129">
              <w:t xml:space="preserve"> </w:t>
            </w:r>
            <w:r w:rsidR="009D2129" w:rsidRPr="009D2129">
              <w:t>Culturally and Linguistically Diverse</w:t>
            </w:r>
            <w:r w:rsidR="009D2129">
              <w:t xml:space="preserve"> (</w:t>
            </w:r>
            <w:r w:rsidRPr="00EB0225">
              <w:t>CALD</w:t>
            </w:r>
            <w:r w:rsidR="009D2129">
              <w:t>)</w:t>
            </w:r>
            <w:r w:rsidRPr="00EB0225">
              <w:t xml:space="preserve">, and LGBTIQ+ families, with appropriate language and interpreting supports. Care will address </w:t>
            </w:r>
            <w:r w:rsidR="00BE35A1">
              <w:t>nuanced</w:t>
            </w:r>
            <w:r w:rsidRPr="00EB0225">
              <w:t xml:space="preserve"> family </w:t>
            </w:r>
            <w:r w:rsidR="0058410A">
              <w:t xml:space="preserve">dynamics, social </w:t>
            </w:r>
            <w:r w:rsidR="00BE35A1">
              <w:t>and c</w:t>
            </w:r>
            <w:r w:rsidR="00385815">
              <w:t>ultural</w:t>
            </w:r>
            <w:r w:rsidR="000C652B">
              <w:t xml:space="preserve"> </w:t>
            </w:r>
            <w:r w:rsidR="0058410A">
              <w:t>needs,</w:t>
            </w:r>
            <w:r w:rsidRPr="00EB0225">
              <w:t xml:space="preserve"> and social determinants, using multidisciplinary and specialised interventions, with telehealth available to improve access and reach.</w:t>
            </w:r>
          </w:p>
        </w:tc>
      </w:tr>
      <w:tr w:rsidR="001F2800" w14:paraId="3A8E138E"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012FBF79" w14:textId="77777777" w:rsidR="00D76D7C" w:rsidRDefault="00D76D7C" w:rsidP="000D558A">
            <w:pPr>
              <w:pStyle w:val="TableNText"/>
            </w:pPr>
            <w:r>
              <w:t>Care coordination</w:t>
            </w:r>
          </w:p>
        </w:tc>
        <w:tc>
          <w:tcPr>
            <w:tcW w:w="7200" w:type="dxa"/>
          </w:tcPr>
          <w:p w14:paraId="1FD14699" w14:textId="47D05D8A" w:rsidR="00D76D7C"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6B5842">
              <w:t xml:space="preserve">Kids Hubs will coordinate care for children and families who are often involved with multiple services, ensuring regular communication and integrated support. For those with complex needs, the </w:t>
            </w:r>
            <w:r w:rsidR="00272599">
              <w:t xml:space="preserve">Kids </w:t>
            </w:r>
            <w:r w:rsidRPr="006B5842">
              <w:t>Hubs will provide care planning, coordination, and assistance navigating other services. Care will be child‑centred and family‑focused, with collaborative decision‑making and strong information sharing across mental health, health, education, disability, and community services to support the whole family system.</w:t>
            </w:r>
          </w:p>
        </w:tc>
      </w:tr>
      <w:tr w:rsidR="001F2800" w14:paraId="792E1956"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779107DC" w14:textId="77777777" w:rsidR="00D76D7C" w:rsidRDefault="00D76D7C" w:rsidP="000D558A">
            <w:pPr>
              <w:pStyle w:val="TableNText"/>
            </w:pPr>
            <w:r>
              <w:t xml:space="preserve">Supported transition </w:t>
            </w:r>
          </w:p>
        </w:tc>
        <w:tc>
          <w:tcPr>
            <w:tcW w:w="7200" w:type="dxa"/>
          </w:tcPr>
          <w:p w14:paraId="11E78035" w14:textId="59EFB5DA" w:rsidR="00D76D7C"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4F1984">
              <w:t>Kids Hubs will support smooth, well</w:t>
            </w:r>
            <w:r w:rsidRPr="004F1984">
              <w:noBreakHyphen/>
              <w:t>coordinated transitions by working across relevant systems and establishing formal local partnerships and information</w:t>
            </w:r>
            <w:r w:rsidRPr="004F1984">
              <w:noBreakHyphen/>
              <w:t>sharing agreements. They will collaborate closely with</w:t>
            </w:r>
            <w:r w:rsidR="00FE213C">
              <w:t xml:space="preserve"> schools,</w:t>
            </w:r>
            <w:r w:rsidRPr="004F1984">
              <w:t xml:space="preserve"> maternal and child health, child development, mental health, and headspace services to ensure age</w:t>
            </w:r>
            <w:r w:rsidRPr="004F1984">
              <w:noBreakHyphen/>
              <w:t xml:space="preserve">appropriate, supported transitions, including as children move to services beyond </w:t>
            </w:r>
            <w:r w:rsidR="00D16BAB">
              <w:t xml:space="preserve">the </w:t>
            </w:r>
            <w:r w:rsidRPr="004F1984">
              <w:t>age</w:t>
            </w:r>
            <w:r w:rsidR="00D16BAB">
              <w:t xml:space="preserve"> of</w:t>
            </w:r>
            <w:r w:rsidRPr="004F1984">
              <w:t xml:space="preserve"> 12.</w:t>
            </w:r>
          </w:p>
        </w:tc>
      </w:tr>
      <w:tr w:rsidR="001F2800" w14:paraId="559D2C3F" w14:textId="77777777" w:rsidTr="00A9404D">
        <w:tc>
          <w:tcPr>
            <w:cnfStyle w:val="001000000000" w:firstRow="0" w:lastRow="0" w:firstColumn="1" w:lastColumn="0" w:oddVBand="0" w:evenVBand="0" w:oddHBand="0" w:evenHBand="0" w:firstRowFirstColumn="0" w:firstRowLastColumn="0" w:lastRowFirstColumn="0" w:lastRowLastColumn="0"/>
            <w:tcW w:w="1985" w:type="dxa"/>
          </w:tcPr>
          <w:p w14:paraId="788EFF43" w14:textId="77777777" w:rsidR="00D76D7C" w:rsidRDefault="00D76D7C" w:rsidP="000D558A">
            <w:pPr>
              <w:pStyle w:val="TableNText"/>
            </w:pPr>
            <w:r>
              <w:t>Workforce</w:t>
            </w:r>
          </w:p>
        </w:tc>
        <w:tc>
          <w:tcPr>
            <w:tcW w:w="7200" w:type="dxa"/>
          </w:tcPr>
          <w:p w14:paraId="35A9D715" w14:textId="77777777" w:rsidR="00D16BAB" w:rsidRDefault="00D76D7C">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25234E">
              <w:t xml:space="preserve">Kids Hubs will be staffed by multidisciplinary teams tailored to community needs, supported by strong clinical governance, supervision, and professional development. To address workforce shortages, innovative models such as shared roles, telehealth access to specialists, training rotations, and expanded workforce scopes will be used. </w:t>
            </w:r>
          </w:p>
          <w:p w14:paraId="20E39378" w14:textId="396FC8BB" w:rsidR="00D76D7C" w:rsidRDefault="00D16BAB">
            <w:pPr>
              <w:pStyle w:val="TableNText"/>
              <w:spacing w:before="45" w:after="45"/>
              <w:cnfStyle w:val="000000000000" w:firstRow="0" w:lastRow="0" w:firstColumn="0" w:lastColumn="0" w:oddVBand="0" w:evenVBand="0" w:oddHBand="0" w:evenHBand="0" w:firstRowFirstColumn="0" w:firstRowLastColumn="0" w:lastRowFirstColumn="0" w:lastRowLastColumn="0"/>
            </w:pPr>
            <w:r>
              <w:t xml:space="preserve">Kids </w:t>
            </w:r>
            <w:r w:rsidR="00D76D7C" w:rsidRPr="0025234E">
              <w:t>Hubs will also support workforce development through student placements, postgraduate training, communities of practice, and a strong focus on cultural competency to deliver inclusive, culturally safe care.</w:t>
            </w:r>
          </w:p>
        </w:tc>
      </w:tr>
    </w:tbl>
    <w:p w14:paraId="5D8C71AE" w14:textId="4534CDFF" w:rsidR="00C64C9F" w:rsidRPr="00B93AB4" w:rsidRDefault="00C64C9F" w:rsidP="00AD3AE5">
      <w:pPr>
        <w:pStyle w:val="Heading3"/>
      </w:pPr>
      <w:bookmarkStart w:id="88" w:name="_Toc231546981"/>
      <w:r>
        <w:t>The Model</w:t>
      </w:r>
      <w:r w:rsidR="00523E70">
        <w:t>,</w:t>
      </w:r>
      <w:r>
        <w:t xml:space="preserve"> and subsequent </w:t>
      </w:r>
      <w:r w:rsidR="007D2C48">
        <w:t xml:space="preserve">local </w:t>
      </w:r>
      <w:r>
        <w:t>adaptation of the Model through co-design</w:t>
      </w:r>
      <w:r w:rsidR="00523E70">
        <w:t>,</w:t>
      </w:r>
      <w:r w:rsidR="00D323DA">
        <w:t xml:space="preserve"> has aligned to the needs identified in the Strategy</w:t>
      </w:r>
      <w:bookmarkEnd w:id="88"/>
    </w:p>
    <w:p w14:paraId="526E9759" w14:textId="4B240F7C" w:rsidR="002E3710" w:rsidRPr="00557196" w:rsidRDefault="00FC53B4" w:rsidP="002E3710">
      <w:pPr>
        <w:rPr>
          <w:lang w:eastAsia="en-AU"/>
        </w:rPr>
      </w:pPr>
      <w:r>
        <w:rPr>
          <w:lang w:eastAsia="en-AU"/>
        </w:rPr>
        <w:t xml:space="preserve">The </w:t>
      </w:r>
      <w:r w:rsidR="00FF48B1">
        <w:rPr>
          <w:lang w:eastAsia="en-AU"/>
        </w:rPr>
        <w:t xml:space="preserve">Model outlines </w:t>
      </w:r>
      <w:r w:rsidR="002E3710">
        <w:rPr>
          <w:lang w:eastAsia="en-AU"/>
        </w:rPr>
        <w:t>the delivery of safe, free, multidisciplinary mental health and wellbeing services</w:t>
      </w:r>
      <w:r w:rsidR="00E30368">
        <w:rPr>
          <w:lang w:eastAsia="en-AU"/>
        </w:rPr>
        <w:t xml:space="preserve"> without the need for diagnosis</w:t>
      </w:r>
      <w:r w:rsidR="002E3710">
        <w:rPr>
          <w:lang w:eastAsia="en-AU"/>
        </w:rPr>
        <w:t xml:space="preserve">. </w:t>
      </w:r>
      <w:r w:rsidR="009A6134" w:rsidRPr="009A6134">
        <w:rPr>
          <w:lang w:eastAsia="en-AU"/>
        </w:rPr>
        <w:t xml:space="preserve">Its emphasis on family‑focused, culturally appropriate practice, holistic assessment, early </w:t>
      </w:r>
      <w:r w:rsidR="009A6134" w:rsidRPr="00557196">
        <w:rPr>
          <w:lang w:eastAsia="en-AU"/>
        </w:rPr>
        <w:t>identification of needs</w:t>
      </w:r>
      <w:r w:rsidR="00D16BAB" w:rsidRPr="00557196">
        <w:rPr>
          <w:lang w:eastAsia="en-AU"/>
        </w:rPr>
        <w:t>,</w:t>
      </w:r>
      <w:r w:rsidR="009A6134" w:rsidRPr="00557196">
        <w:rPr>
          <w:lang w:eastAsia="en-AU"/>
        </w:rPr>
        <w:t xml:space="preserve"> and coordinated care pathways align closely with the Strategy’s whole‑of‑child principles and focus on early intervention. </w:t>
      </w:r>
    </w:p>
    <w:p w14:paraId="389DC875" w14:textId="3FD09E03" w:rsidR="00286B51" w:rsidRDefault="009A6134" w:rsidP="00CA7EED">
      <w:pPr>
        <w:rPr>
          <w:lang w:eastAsia="en-AU"/>
        </w:rPr>
      </w:pPr>
      <w:r w:rsidRPr="00557196">
        <w:rPr>
          <w:lang w:eastAsia="en-AU"/>
        </w:rPr>
        <w:t>Local adaptation of the Model through co‑design further strengthen</w:t>
      </w:r>
      <w:r w:rsidR="00E80AD0" w:rsidRPr="00557196">
        <w:rPr>
          <w:lang w:eastAsia="en-AU"/>
        </w:rPr>
        <w:t>ed</w:t>
      </w:r>
      <w:r w:rsidRPr="00557196">
        <w:rPr>
          <w:lang w:eastAsia="en-AU"/>
        </w:rPr>
        <w:t xml:space="preserve"> this alignment. Co‑design processes ensure</w:t>
      </w:r>
      <w:r w:rsidR="00E80AD0" w:rsidRPr="00557196">
        <w:rPr>
          <w:lang w:eastAsia="en-AU"/>
        </w:rPr>
        <w:t>d</w:t>
      </w:r>
      <w:r w:rsidRPr="00557196">
        <w:rPr>
          <w:lang w:eastAsia="en-AU"/>
        </w:rPr>
        <w:t xml:space="preserve"> that services are responsive to local contexts, integrated within existing service systems</w:t>
      </w:r>
      <w:r w:rsidR="00D16BAB" w:rsidRPr="00557196">
        <w:rPr>
          <w:lang w:eastAsia="en-AU"/>
        </w:rPr>
        <w:t>,</w:t>
      </w:r>
      <w:r w:rsidRPr="00557196">
        <w:rPr>
          <w:lang w:eastAsia="en-AU"/>
        </w:rPr>
        <w:t xml:space="preserve"> and </w:t>
      </w:r>
      <w:r w:rsidR="00E80AD0" w:rsidRPr="00557196">
        <w:rPr>
          <w:lang w:eastAsia="en-AU"/>
        </w:rPr>
        <w:t xml:space="preserve">were </w:t>
      </w:r>
      <w:r w:rsidRPr="00557196">
        <w:rPr>
          <w:lang w:eastAsia="en-AU"/>
        </w:rPr>
        <w:t xml:space="preserve">accessible to children and families with diverse needs. </w:t>
      </w:r>
      <w:r w:rsidR="00E80AD0" w:rsidRPr="00557196">
        <w:rPr>
          <w:lang w:eastAsia="en-AU"/>
        </w:rPr>
        <w:t xml:space="preserve">For more detail on co-design activities undertaken, see </w:t>
      </w:r>
      <w:r w:rsidR="00D16BAB" w:rsidRPr="00557196">
        <w:rPr>
          <w:lang w:eastAsia="en-AU"/>
        </w:rPr>
        <w:t>S</w:t>
      </w:r>
      <w:r w:rsidR="00E80AD0" w:rsidRPr="00557196">
        <w:rPr>
          <w:lang w:eastAsia="en-AU"/>
        </w:rPr>
        <w:t xml:space="preserve">ection </w:t>
      </w:r>
      <w:r w:rsidR="00F63102" w:rsidRPr="00557196">
        <w:rPr>
          <w:lang w:eastAsia="en-AU"/>
        </w:rPr>
        <w:fldChar w:fldCharType="begin"/>
      </w:r>
      <w:r w:rsidR="00F63102" w:rsidRPr="00557196">
        <w:rPr>
          <w:lang w:eastAsia="en-AU"/>
        </w:rPr>
        <w:instrText xml:space="preserve"> REF _Ref223624460 \r \h  \* MERGEFORMAT </w:instrText>
      </w:r>
      <w:r w:rsidR="00F63102" w:rsidRPr="00557196">
        <w:rPr>
          <w:lang w:eastAsia="en-AU"/>
        </w:rPr>
      </w:r>
      <w:r w:rsidR="00F63102" w:rsidRPr="00557196">
        <w:rPr>
          <w:lang w:eastAsia="en-AU"/>
        </w:rPr>
        <w:fldChar w:fldCharType="separate"/>
      </w:r>
      <w:r w:rsidR="00172A7F">
        <w:rPr>
          <w:lang w:eastAsia="en-AU"/>
        </w:rPr>
        <w:t>4.2</w:t>
      </w:r>
      <w:r w:rsidR="00F63102" w:rsidRPr="00557196">
        <w:rPr>
          <w:lang w:eastAsia="en-AU"/>
        </w:rPr>
        <w:fldChar w:fldCharType="end"/>
      </w:r>
      <w:r w:rsidR="00F63102" w:rsidRPr="00557196">
        <w:rPr>
          <w:lang w:eastAsia="en-AU"/>
        </w:rPr>
        <w:t>.</w:t>
      </w:r>
      <w:r w:rsidR="00E80AD0" w:rsidRPr="00557196">
        <w:rPr>
          <w:lang w:eastAsia="en-AU"/>
        </w:rPr>
        <w:t xml:space="preserve"> </w:t>
      </w:r>
      <w:r w:rsidRPr="00557196">
        <w:rPr>
          <w:lang w:eastAsia="en-AU"/>
        </w:rPr>
        <w:t xml:space="preserve">This local tailoring supports the Strategy’s emphasis on community connection and ensures that the Model not only reflects national policy intent but is grounded in the </w:t>
      </w:r>
      <w:r w:rsidR="005F3586" w:rsidRPr="00557196">
        <w:rPr>
          <w:lang w:eastAsia="en-AU"/>
        </w:rPr>
        <w:t>lived-experience</w:t>
      </w:r>
      <w:r w:rsidRPr="00557196">
        <w:rPr>
          <w:lang w:eastAsia="en-AU"/>
        </w:rPr>
        <w:t xml:space="preserve"> and priorities of children, families</w:t>
      </w:r>
      <w:r w:rsidR="000D4A52" w:rsidRPr="00557196">
        <w:rPr>
          <w:lang w:eastAsia="en-AU"/>
        </w:rPr>
        <w:t>,</w:t>
      </w:r>
      <w:r w:rsidRPr="00557196">
        <w:rPr>
          <w:lang w:eastAsia="en-AU"/>
        </w:rPr>
        <w:t xml:space="preserve"> and service providers</w:t>
      </w:r>
      <w:bookmarkStart w:id="89" w:name="_Ref223686253"/>
      <w:bookmarkStart w:id="90" w:name="_Ref223691809"/>
      <w:bookmarkStart w:id="91" w:name="_Toc223713748"/>
      <w:bookmarkStart w:id="92" w:name="_Toc226037115"/>
      <w:bookmarkStart w:id="93" w:name="_Toc226041131"/>
      <w:r w:rsidR="00286B51">
        <w:rPr>
          <w:lang w:eastAsia="en-AU"/>
        </w:rPr>
        <w:t>.</w:t>
      </w:r>
    </w:p>
    <w:p w14:paraId="766C9D04" w14:textId="6B689AAB" w:rsidR="00286B51" w:rsidRDefault="00943410" w:rsidP="00943410">
      <w:pPr>
        <w:spacing w:after="160" w:line="259" w:lineRule="auto"/>
        <w:rPr>
          <w:lang w:eastAsia="en-AU"/>
        </w:rPr>
      </w:pPr>
      <w:r>
        <w:rPr>
          <w:lang w:eastAsia="en-AU"/>
        </w:rPr>
        <w:br w:type="page"/>
      </w:r>
    </w:p>
    <w:p w14:paraId="5EE21EF6" w14:textId="1A36851F" w:rsidR="00084448" w:rsidRDefault="00284216" w:rsidP="00286B51">
      <w:pPr>
        <w:pStyle w:val="Heading2"/>
      </w:pPr>
      <w:bookmarkStart w:id="94" w:name="_Toc231546982"/>
      <w:r>
        <w:t xml:space="preserve">The Initiative </w:t>
      </w:r>
      <w:r w:rsidR="0036114C">
        <w:t xml:space="preserve">is </w:t>
      </w:r>
      <w:r w:rsidR="00A62625">
        <w:t xml:space="preserve">broadly </w:t>
      </w:r>
      <w:r w:rsidR="0036114C">
        <w:t>aligned</w:t>
      </w:r>
      <w:r>
        <w:t xml:space="preserve"> to </w:t>
      </w:r>
      <w:r w:rsidR="0036114C">
        <w:t>national priorities and other jurisdictional strategies</w:t>
      </w:r>
      <w:bookmarkEnd w:id="89"/>
      <w:bookmarkEnd w:id="90"/>
      <w:bookmarkEnd w:id="91"/>
      <w:bookmarkEnd w:id="92"/>
      <w:bookmarkEnd w:id="93"/>
      <w:bookmarkEnd w:id="94"/>
    </w:p>
    <w:p w14:paraId="339D3600" w14:textId="01B63B29" w:rsidR="001E516A" w:rsidRPr="001E516A" w:rsidRDefault="001E516A" w:rsidP="00363885">
      <w:pPr>
        <w:pStyle w:val="KEQtext"/>
      </w:pPr>
      <w:r w:rsidRPr="001F220B">
        <w:rPr>
          <w:bCs/>
          <w:color w:val="FFFFFF" w:themeColor="background1"/>
          <w:bdr w:val="single" w:sz="8" w:space="0" w:color="004B8B"/>
          <w:shd w:val="clear" w:color="auto" w:fill="004B8B"/>
        </w:rPr>
        <w:t>KEQ 1.</w:t>
      </w:r>
      <w:r w:rsidR="00772D0F" w:rsidRPr="001F220B">
        <w:rPr>
          <w:bCs/>
          <w:color w:val="FFFFFF" w:themeColor="background1"/>
          <w:bdr w:val="single" w:sz="8" w:space="0" w:color="004B8B"/>
          <w:shd w:val="clear" w:color="auto" w:fill="004B8B"/>
        </w:rPr>
        <w:t>3</w:t>
      </w:r>
      <w:r>
        <w:rPr>
          <w:color w:val="2B72B5"/>
        </w:rPr>
        <w:t xml:space="preserve"> </w:t>
      </w:r>
      <w:r w:rsidRPr="000A0ACD">
        <w:t>|</w:t>
      </w:r>
      <w:r w:rsidRPr="000A0ACD">
        <w:rPr>
          <w:color w:val="2B72B5"/>
        </w:rPr>
        <w:t xml:space="preserve"> </w:t>
      </w:r>
      <w:r w:rsidRPr="001E516A">
        <w:t>To what extent does the Initiative align to, and complement, other national and state strategies, policies, and programs/services</w:t>
      </w:r>
      <w:r w:rsidRPr="00292105">
        <w:t>?</w:t>
      </w:r>
    </w:p>
    <w:p w14:paraId="0F7DC7CD" w14:textId="686B37AA" w:rsidR="00536B67" w:rsidRDefault="00536B67" w:rsidP="00AD3AE5">
      <w:pPr>
        <w:pStyle w:val="Heading3"/>
      </w:pPr>
      <w:bookmarkStart w:id="95" w:name="_Toc231546983"/>
      <w:r>
        <w:t>There are many government strategies, plans</w:t>
      </w:r>
      <w:r w:rsidR="000D4A52">
        <w:t>,</w:t>
      </w:r>
      <w:r>
        <w:t xml:space="preserve"> and initiatives focused on improving child </w:t>
      </w:r>
      <w:r w:rsidRPr="00B30B8F">
        <w:t>mental health, wellbeing</w:t>
      </w:r>
      <w:r w:rsidR="000D4A52">
        <w:t>,</w:t>
      </w:r>
      <w:r w:rsidRPr="00B30B8F">
        <w:t xml:space="preserve"> and development across Australia</w:t>
      </w:r>
      <w:bookmarkEnd w:id="95"/>
    </w:p>
    <w:p w14:paraId="6766C76E" w14:textId="73841C10" w:rsidR="00536B67" w:rsidRDefault="00536B67" w:rsidP="00536B67">
      <w:r>
        <w:t>Addressing child mental health and wellbeing is both critically important and challenging. This is reflected in the number of national and state strategies, policies, plans, frameworks</w:t>
      </w:r>
      <w:r w:rsidR="00D97A18">
        <w:t>,</w:t>
      </w:r>
      <w:r>
        <w:t xml:space="preserve"> and initiatives</w:t>
      </w:r>
      <w:r>
        <w:rPr>
          <w:rStyle w:val="FootnoteReference"/>
        </w:rPr>
        <w:footnoteReference w:id="24"/>
      </w:r>
      <w:r>
        <w:t xml:space="preserve"> that emphasise the complexity of the challenge and the need for greater investment and system reform. There are many government strategies and plans that focus on improving child </w:t>
      </w:r>
      <w:r w:rsidRPr="00B30B8F">
        <w:t>mental health, wellbeing</w:t>
      </w:r>
      <w:r w:rsidR="00D97A18">
        <w:t>,</w:t>
      </w:r>
      <w:r w:rsidRPr="00B30B8F">
        <w:t xml:space="preserve"> and development across Australia</w:t>
      </w:r>
      <w:r>
        <w:t xml:space="preserve">. </w:t>
      </w:r>
    </w:p>
    <w:p w14:paraId="36257E2D" w14:textId="20C3443F" w:rsidR="002F436B" w:rsidRPr="002F436B" w:rsidRDefault="002F436B" w:rsidP="002F436B">
      <w:r w:rsidRPr="002F436B">
        <w:t>Children and families receive mental health and wellbeing support from conception through to adolescence, delivered through a wide range of services, systems</w:t>
      </w:r>
      <w:r w:rsidR="00D97A18">
        <w:t>,</w:t>
      </w:r>
      <w:r w:rsidRPr="002F436B">
        <w:t xml:space="preserve"> and levels of government. These supports span antenatal and maternal health care, early childhood and childcare services, primary and community care, education, health and mental health services, as well as social and family </w:t>
      </w:r>
      <w:r w:rsidR="00BF67F2" w:rsidRPr="002F436B">
        <w:t>support</w:t>
      </w:r>
      <w:r w:rsidRPr="002F436B">
        <w:t xml:space="preserve"> provided by non</w:t>
      </w:r>
      <w:r w:rsidRPr="002F436B">
        <w:noBreakHyphen/>
        <w:t>government organisations across local, state</w:t>
      </w:r>
      <w:r w:rsidR="00BF67F2">
        <w:t>,</w:t>
      </w:r>
      <w:r w:rsidRPr="002F436B">
        <w:t xml:space="preserve"> and </w:t>
      </w:r>
      <w:r w:rsidR="00BF67F2">
        <w:t>national</w:t>
      </w:r>
      <w:r w:rsidRPr="002F436B">
        <w:t xml:space="preserve"> systems.</w:t>
      </w:r>
    </w:p>
    <w:p w14:paraId="6014DAAB" w14:textId="7CD9095D" w:rsidR="00030835" w:rsidRDefault="005D19B9" w:rsidP="00536B67">
      <w:r w:rsidRPr="005D19B9">
        <w:t>Because children and families interact with multiple parts of a complex service system over time, they are shaped by a wide range of national and state strategies and plans that guide service planning and commissioning and determine what services are available.</w:t>
      </w:r>
      <w:r w:rsidR="00B02373">
        <w:t xml:space="preserve"> </w:t>
      </w:r>
      <w:r w:rsidR="00D64AF3">
        <w:t>The list below</w:t>
      </w:r>
      <w:r w:rsidR="002F436B" w:rsidRPr="002F436B">
        <w:t>, drawn from the Literature and Policy Review, presents a non</w:t>
      </w:r>
      <w:r w:rsidR="002F436B" w:rsidRPr="002F436B">
        <w:noBreakHyphen/>
        <w:t xml:space="preserve">exhaustive overview of the key strategies and </w:t>
      </w:r>
      <w:r w:rsidR="003B1847">
        <w:t>plans</w:t>
      </w:r>
      <w:r w:rsidR="003B1847" w:rsidRPr="002F436B">
        <w:t xml:space="preserve"> </w:t>
      </w:r>
      <w:r w:rsidR="002F436B" w:rsidRPr="002F436B">
        <w:t>shaping the mental health and wellbeing service landscape for children and families</w:t>
      </w:r>
      <w:bookmarkStart w:id="96" w:name="_Ref223540688"/>
      <w:r w:rsidR="00561D18">
        <w:t>.</w:t>
      </w:r>
      <w:bookmarkEnd w:id="96"/>
    </w:p>
    <w:p w14:paraId="0F3FC6AC" w14:textId="3B94A45F" w:rsidR="008946B0" w:rsidRDefault="006D7665" w:rsidP="00EE6BCB">
      <w:r>
        <w:t>K</w:t>
      </w:r>
      <w:r w:rsidR="00803678">
        <w:t xml:space="preserve">ey </w:t>
      </w:r>
      <w:r>
        <w:t xml:space="preserve">national </w:t>
      </w:r>
      <w:r w:rsidR="00803678">
        <w:t>strategies and plans include:</w:t>
      </w:r>
    </w:p>
    <w:p w14:paraId="7D77F1A6" w14:textId="77777777" w:rsidR="003B7E80" w:rsidRPr="003B7E80" w:rsidRDefault="003B7E80" w:rsidP="00363885">
      <w:pPr>
        <w:pStyle w:val="Bullet"/>
      </w:pPr>
      <w:r w:rsidRPr="00EE6BCB">
        <w:t>National Aboriginal and Torres Strait Islander Health Plan 2021–2031</w:t>
      </w:r>
    </w:p>
    <w:p w14:paraId="4D950548" w14:textId="77777777" w:rsidR="003B7E80" w:rsidRPr="003B7E80" w:rsidRDefault="003B7E80" w:rsidP="00EE6BCB">
      <w:pPr>
        <w:pStyle w:val="Bullet"/>
      </w:pPr>
      <w:r w:rsidRPr="00EE6BCB">
        <w:t>The National Framework for Universal Child and Family Health Services</w:t>
      </w:r>
    </w:p>
    <w:p w14:paraId="4F92176F" w14:textId="77777777" w:rsidR="00EC05D9" w:rsidRPr="00EC05D9" w:rsidRDefault="00EC05D9" w:rsidP="00EE6BCB">
      <w:pPr>
        <w:pStyle w:val="Bullet"/>
      </w:pPr>
      <w:r w:rsidRPr="00EE6BCB">
        <w:t xml:space="preserve">The Fifth National Mental Health and Suicide Prevention Plan </w:t>
      </w:r>
    </w:p>
    <w:p w14:paraId="3C5D2724" w14:textId="77777777" w:rsidR="00EC05D9" w:rsidRPr="00EC05D9" w:rsidRDefault="00EC05D9" w:rsidP="00EE6BCB">
      <w:pPr>
        <w:pStyle w:val="Bullet"/>
      </w:pPr>
      <w:r w:rsidRPr="00EE6BCB">
        <w:t>Safe and Supported: The National Framework for Protecting Australia’s Children 2021–2031</w:t>
      </w:r>
    </w:p>
    <w:p w14:paraId="1D8B50F3" w14:textId="77777777" w:rsidR="00EC05D9" w:rsidRPr="00EC05D9" w:rsidRDefault="00EC05D9" w:rsidP="00EE6BCB">
      <w:pPr>
        <w:pStyle w:val="Bullet"/>
      </w:pPr>
      <w:r w:rsidRPr="00EC05D9">
        <w:t>Vision 2030</w:t>
      </w:r>
    </w:p>
    <w:p w14:paraId="534528D9" w14:textId="77777777" w:rsidR="00EC05D9" w:rsidRPr="00EC05D9" w:rsidRDefault="00EC05D9" w:rsidP="00EE6BCB">
      <w:pPr>
        <w:pStyle w:val="Bullet"/>
      </w:pPr>
      <w:r w:rsidRPr="00EE6BCB">
        <w:t xml:space="preserve">Productivity Commission’s Inquiry into Mental Health </w:t>
      </w:r>
    </w:p>
    <w:p w14:paraId="08FB4849" w14:textId="77777777" w:rsidR="00EC05D9" w:rsidRPr="00EC05D9" w:rsidRDefault="00EC05D9" w:rsidP="00EE6BCB">
      <w:pPr>
        <w:pStyle w:val="Bullet"/>
      </w:pPr>
      <w:r w:rsidRPr="00EE6BCB">
        <w:t>National Mental Health Workforce Strategy 2022–2032</w:t>
      </w:r>
    </w:p>
    <w:p w14:paraId="5372DBCD" w14:textId="77777777" w:rsidR="00AC141E" w:rsidRPr="00AC141E" w:rsidRDefault="00AC141E" w:rsidP="00EE6BCB">
      <w:pPr>
        <w:pStyle w:val="Bullet"/>
      </w:pPr>
      <w:r w:rsidRPr="00EE6BCB">
        <w:t>The National Plan to End Violence against Women and Children 2022–2032</w:t>
      </w:r>
    </w:p>
    <w:p w14:paraId="236B3DCC" w14:textId="77777777" w:rsidR="00AC141E" w:rsidRPr="00AC141E" w:rsidRDefault="00AC141E" w:rsidP="00EE6BCB">
      <w:pPr>
        <w:pStyle w:val="Bullet"/>
      </w:pPr>
      <w:r w:rsidRPr="00EE6BCB">
        <w:t>National Strategy to Prevent and Respond to Child Sexual Abuse 2021–2030</w:t>
      </w:r>
    </w:p>
    <w:p w14:paraId="7FF036FC" w14:textId="77777777" w:rsidR="00AC141E" w:rsidRPr="00AC141E" w:rsidRDefault="00AC141E" w:rsidP="00EE6BCB">
      <w:pPr>
        <w:pStyle w:val="Bullet"/>
      </w:pPr>
      <w:r w:rsidRPr="00EE6BCB">
        <w:t>The National Mental Health and Wellbeing Pandemic Response Plan</w:t>
      </w:r>
    </w:p>
    <w:p w14:paraId="580A3CA1" w14:textId="77777777" w:rsidR="00AC141E" w:rsidRPr="00AC141E" w:rsidRDefault="00AC141E" w:rsidP="00EE6BCB">
      <w:pPr>
        <w:pStyle w:val="Bullet"/>
      </w:pPr>
      <w:r w:rsidRPr="00EE6BCB">
        <w:t xml:space="preserve">The COVID-19 National Health Plan </w:t>
      </w:r>
    </w:p>
    <w:p w14:paraId="1BF670BB" w14:textId="77777777" w:rsidR="00AC141E" w:rsidRPr="00AC141E" w:rsidRDefault="00AC141E" w:rsidP="00EE6BCB">
      <w:pPr>
        <w:pStyle w:val="Bullet"/>
      </w:pPr>
      <w:r w:rsidRPr="00EE6BCB">
        <w:t>Australian Child Maltreatment Study (ACMS)</w:t>
      </w:r>
    </w:p>
    <w:p w14:paraId="52B5CCA4" w14:textId="1C599B70" w:rsidR="00AC141E" w:rsidRPr="00AC141E" w:rsidRDefault="00AC141E" w:rsidP="00AC141E">
      <w:pPr>
        <w:pStyle w:val="Bullet"/>
      </w:pPr>
      <w:r w:rsidRPr="00EE6BCB">
        <w:t>The Royal Commission into Victoria’s Mental Health System</w:t>
      </w:r>
      <w:r w:rsidR="00EE6BCB">
        <w:t>.</w:t>
      </w:r>
    </w:p>
    <w:p w14:paraId="43DE680B" w14:textId="6F1ABC07" w:rsidR="00882FDB" w:rsidRDefault="00D5096F" w:rsidP="00561D18">
      <w:pPr>
        <w:pStyle w:val="Bullet"/>
        <w:numPr>
          <w:ilvl w:val="0"/>
          <w:numId w:val="0"/>
        </w:numPr>
      </w:pPr>
      <w:r>
        <w:fldChar w:fldCharType="begin"/>
      </w:r>
      <w:r>
        <w:instrText xml:space="preserve"> REF _Ref231478624 \h </w:instrText>
      </w:r>
      <w:r>
        <w:fldChar w:fldCharType="separate"/>
      </w:r>
      <w:r>
        <w:t xml:space="preserve">Table </w:t>
      </w:r>
      <w:r>
        <w:rPr>
          <w:noProof/>
        </w:rPr>
        <w:t>3</w:t>
      </w:r>
      <w:r>
        <w:fldChar w:fldCharType="end"/>
      </w:r>
      <w:r>
        <w:t xml:space="preserve"> </w:t>
      </w:r>
      <w:r w:rsidR="008D4584">
        <w:t xml:space="preserve">below </w:t>
      </w:r>
      <w:r w:rsidR="00FD0CEB">
        <w:t xml:space="preserve">also outlines the relevant state and territory policy context </w:t>
      </w:r>
      <w:r w:rsidR="00561D18">
        <w:t xml:space="preserve">shaping </w:t>
      </w:r>
      <w:r w:rsidR="00561D18" w:rsidRPr="002F436B">
        <w:t>the mental health and wellbeing service landscape for children and familie</w:t>
      </w:r>
      <w:r w:rsidR="00561D18">
        <w:t>s.</w:t>
      </w:r>
    </w:p>
    <w:p w14:paraId="312137B7" w14:textId="52C3E66C" w:rsidR="004F6830" w:rsidRDefault="004F6830" w:rsidP="004F6830">
      <w:pPr>
        <w:pStyle w:val="Caption"/>
      </w:pPr>
      <w:bookmarkStart w:id="97" w:name="_Ref231478624"/>
      <w:bookmarkStart w:id="98" w:name="_Ref231478614"/>
      <w:r>
        <w:t xml:space="preserve">Table </w:t>
      </w:r>
      <w:r>
        <w:fldChar w:fldCharType="begin"/>
      </w:r>
      <w:r>
        <w:instrText xml:space="preserve"> SEQ Table \* ARABIC </w:instrText>
      </w:r>
      <w:r>
        <w:fldChar w:fldCharType="separate"/>
      </w:r>
      <w:r w:rsidR="00857ED7">
        <w:rPr>
          <w:noProof/>
        </w:rPr>
        <w:t>3</w:t>
      </w:r>
      <w:r>
        <w:fldChar w:fldCharType="end"/>
      </w:r>
      <w:bookmarkEnd w:id="97"/>
      <w:r>
        <w:t xml:space="preserve"> | State and territory policy context</w:t>
      </w:r>
      <w:bookmarkEnd w:id="98"/>
    </w:p>
    <w:tbl>
      <w:tblPr>
        <w:tblStyle w:val="AccessibleCombinationHeader"/>
        <w:tblW w:w="0" w:type="auto"/>
        <w:tblLook w:val="04A0" w:firstRow="1" w:lastRow="0" w:firstColumn="1" w:lastColumn="0" w:noHBand="0" w:noVBand="1"/>
      </w:tblPr>
      <w:tblGrid>
        <w:gridCol w:w="2830"/>
        <w:gridCol w:w="6345"/>
      </w:tblGrid>
      <w:tr w:rsidR="006A64C4" w14:paraId="36180887" w14:textId="77777777" w:rsidTr="00121C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204BD453" w14:textId="485B52A9" w:rsidR="006A64C4" w:rsidRDefault="006A64C4" w:rsidP="006A64C4">
            <w:pPr>
              <w:pStyle w:val="TableNheader"/>
            </w:pPr>
            <w:r>
              <w:t>State or Territory</w:t>
            </w:r>
          </w:p>
        </w:tc>
        <w:tc>
          <w:tcPr>
            <w:tcW w:w="6345" w:type="dxa"/>
          </w:tcPr>
          <w:p w14:paraId="181D4620" w14:textId="7E03912A" w:rsidR="006A64C4" w:rsidRDefault="006A64C4" w:rsidP="006A64C4">
            <w:pPr>
              <w:pStyle w:val="TableNheader"/>
              <w:cnfStyle w:val="100000000000" w:firstRow="1" w:lastRow="0" w:firstColumn="0" w:lastColumn="0" w:oddVBand="0" w:evenVBand="0" w:oddHBand="0" w:evenHBand="0" w:firstRowFirstColumn="0" w:firstRowLastColumn="0" w:lastRowFirstColumn="0" w:lastRowLastColumn="0"/>
            </w:pPr>
            <w:r>
              <w:t>Policy context</w:t>
            </w:r>
          </w:p>
        </w:tc>
      </w:tr>
      <w:tr w:rsidR="006A64C4" w14:paraId="7169D751"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530BE0C8" w14:textId="2707A069" w:rsidR="006A64C4" w:rsidRPr="00073B5A" w:rsidRDefault="005B081B" w:rsidP="00073B5A">
            <w:pPr>
              <w:pStyle w:val="TableNText"/>
              <w:rPr>
                <w:rFonts w:asciiTheme="majorHAnsi" w:hAnsiTheme="majorHAnsi" w:cstheme="majorHAnsi"/>
              </w:rPr>
            </w:pPr>
            <w:r w:rsidRPr="00073B5A">
              <w:rPr>
                <w:rFonts w:asciiTheme="majorHAnsi" w:hAnsiTheme="majorHAnsi" w:cstheme="majorHAnsi"/>
              </w:rPr>
              <w:t>Australian Capital Territory</w:t>
            </w:r>
          </w:p>
        </w:tc>
        <w:tc>
          <w:tcPr>
            <w:tcW w:w="6345" w:type="dxa"/>
          </w:tcPr>
          <w:p w14:paraId="392E9EFC" w14:textId="6973780B" w:rsidR="00155D43" w:rsidRPr="00155D43"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ACT Mental Health and Suicide Prevention Plan 2019–2024</w:t>
            </w:r>
          </w:p>
          <w:p w14:paraId="09BB4C46" w14:textId="5BDF5755" w:rsidR="006A64C4"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ACT Mental Health Workforce Strategy</w:t>
            </w:r>
          </w:p>
        </w:tc>
      </w:tr>
      <w:tr w:rsidR="006A64C4" w14:paraId="42FDE830"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04763FFB" w14:textId="23A285C2" w:rsidR="006A64C4" w:rsidRPr="00073B5A" w:rsidRDefault="005B081B" w:rsidP="00073B5A">
            <w:pPr>
              <w:pStyle w:val="TableNText"/>
              <w:rPr>
                <w:rFonts w:asciiTheme="majorHAnsi" w:hAnsiTheme="majorHAnsi" w:cstheme="majorHAnsi"/>
              </w:rPr>
            </w:pPr>
            <w:r w:rsidRPr="00073B5A">
              <w:rPr>
                <w:rFonts w:asciiTheme="majorHAnsi" w:hAnsiTheme="majorHAnsi" w:cstheme="majorHAnsi"/>
              </w:rPr>
              <w:t>New South Wales</w:t>
            </w:r>
          </w:p>
        </w:tc>
        <w:tc>
          <w:tcPr>
            <w:tcW w:w="6345" w:type="dxa"/>
          </w:tcPr>
          <w:p w14:paraId="3D5636D3"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First 2000 Days Framework</w:t>
            </w:r>
          </w:p>
          <w:p w14:paraId="2F820363"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Strategic Framework for Suicide Prevention 2022–2027</w:t>
            </w:r>
          </w:p>
          <w:p w14:paraId="478135E8" w14:textId="5BE730F3" w:rsidR="006A64C4"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Aboriginal Mental Health and Wellbeing Strategy 2020–2025</w:t>
            </w:r>
          </w:p>
        </w:tc>
      </w:tr>
      <w:tr w:rsidR="006A64C4" w14:paraId="6511B7BD"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21C14A4A" w14:textId="47D3022B" w:rsidR="006A64C4" w:rsidRPr="00073B5A" w:rsidRDefault="005B081B" w:rsidP="00073B5A">
            <w:pPr>
              <w:pStyle w:val="TableNText"/>
              <w:rPr>
                <w:rFonts w:asciiTheme="majorHAnsi" w:hAnsiTheme="majorHAnsi" w:cstheme="majorHAnsi"/>
              </w:rPr>
            </w:pPr>
            <w:r w:rsidRPr="00073B5A">
              <w:rPr>
                <w:rFonts w:asciiTheme="majorHAnsi" w:hAnsiTheme="majorHAnsi" w:cstheme="majorHAnsi"/>
              </w:rPr>
              <w:t>Northern Territory</w:t>
            </w:r>
          </w:p>
        </w:tc>
        <w:tc>
          <w:tcPr>
            <w:tcW w:w="6345" w:type="dxa"/>
          </w:tcPr>
          <w:p w14:paraId="644332B3" w14:textId="77777777" w:rsidR="00155D43" w:rsidRPr="00155D43"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10-Year General Strategy for Children and Young People 2023–2033</w:t>
            </w:r>
          </w:p>
          <w:p w14:paraId="0F4BABFD" w14:textId="0C312A4E" w:rsidR="006A64C4"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Mental Health Strategic Plan 2019–2025</w:t>
            </w:r>
          </w:p>
        </w:tc>
      </w:tr>
      <w:tr w:rsidR="00EB42DD" w14:paraId="7A89F66A"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4C52C66A" w14:textId="64C26A20" w:rsidR="00EB42DD" w:rsidRPr="00073B5A" w:rsidRDefault="00EB42DD" w:rsidP="00073B5A">
            <w:pPr>
              <w:pStyle w:val="TableNText"/>
              <w:rPr>
                <w:rFonts w:asciiTheme="majorHAnsi" w:hAnsiTheme="majorHAnsi" w:cstheme="majorHAnsi"/>
              </w:rPr>
            </w:pPr>
            <w:r>
              <w:rPr>
                <w:rFonts w:asciiTheme="majorHAnsi" w:hAnsiTheme="majorHAnsi" w:cstheme="majorHAnsi"/>
              </w:rPr>
              <w:t>Queensland</w:t>
            </w:r>
          </w:p>
        </w:tc>
        <w:tc>
          <w:tcPr>
            <w:tcW w:w="6345" w:type="dxa"/>
          </w:tcPr>
          <w:p w14:paraId="53A83A7E"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Early Years Plan</w:t>
            </w:r>
          </w:p>
          <w:p w14:paraId="77D8E4FD"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Mental Health and Wellbeing Strategy 2024–2029</w:t>
            </w:r>
          </w:p>
          <w:p w14:paraId="56D5A95B"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Our Way: A generational strategy for Aboriginal and Torres Strait Islander children and families 2017–2037</w:t>
            </w:r>
          </w:p>
          <w:p w14:paraId="1E92A328" w14:textId="4071816C" w:rsid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Every life: The Queensland Suicide Prevention Plan 2019–2029</w:t>
            </w:r>
          </w:p>
        </w:tc>
      </w:tr>
      <w:tr w:rsidR="006A64C4" w14:paraId="0DB22C1F"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4C83C96A" w14:textId="19D733CD" w:rsidR="006A64C4" w:rsidRPr="00073B5A" w:rsidRDefault="00073B5A" w:rsidP="00073B5A">
            <w:pPr>
              <w:pStyle w:val="TableNText"/>
              <w:rPr>
                <w:rFonts w:asciiTheme="majorHAnsi" w:hAnsiTheme="majorHAnsi" w:cstheme="majorHAnsi"/>
              </w:rPr>
            </w:pPr>
            <w:r w:rsidRPr="00073B5A">
              <w:rPr>
                <w:rFonts w:asciiTheme="majorHAnsi" w:hAnsiTheme="majorHAnsi" w:cstheme="majorHAnsi"/>
              </w:rPr>
              <w:t>South Australia</w:t>
            </w:r>
          </w:p>
        </w:tc>
        <w:tc>
          <w:tcPr>
            <w:tcW w:w="6345" w:type="dxa"/>
          </w:tcPr>
          <w:p w14:paraId="14FFA6F7" w14:textId="77777777" w:rsidR="00121C6D" w:rsidRPr="00121C6D" w:rsidRDefault="00121C6D" w:rsidP="00121C6D">
            <w:pPr>
              <w:pStyle w:val="TableNBullet"/>
              <w:cnfStyle w:val="000000000000" w:firstRow="0" w:lastRow="0" w:firstColumn="0" w:lastColumn="0" w:oddVBand="0" w:evenVBand="0" w:oddHBand="0" w:evenHBand="0" w:firstRowFirstColumn="0" w:firstRowLastColumn="0" w:lastRowFirstColumn="0" w:lastRowLastColumn="0"/>
            </w:pPr>
            <w:r w:rsidRPr="00121C6D">
              <w:rPr>
                <w:lang w:val="en-US"/>
              </w:rPr>
              <w:t>Wellbeing for Learning and Life</w:t>
            </w:r>
          </w:p>
          <w:p w14:paraId="76D2BD39" w14:textId="79E04596" w:rsidR="006A64C4" w:rsidRDefault="00121C6D" w:rsidP="00121C6D">
            <w:pPr>
              <w:pStyle w:val="TableNBullet"/>
              <w:cnfStyle w:val="000000000000" w:firstRow="0" w:lastRow="0" w:firstColumn="0" w:lastColumn="0" w:oddVBand="0" w:evenVBand="0" w:oddHBand="0" w:evenHBand="0" w:firstRowFirstColumn="0" w:firstRowLastColumn="0" w:lastRowFirstColumn="0" w:lastRowLastColumn="0"/>
            </w:pPr>
            <w:r w:rsidRPr="00121C6D">
              <w:rPr>
                <w:lang w:val="en-US"/>
              </w:rPr>
              <w:t>Mental Health Services Plan 2020–2025</w:t>
            </w:r>
          </w:p>
        </w:tc>
      </w:tr>
      <w:tr w:rsidR="006A64C4" w14:paraId="39C9D6D2"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77E8C8CF" w14:textId="4352081B" w:rsidR="006A64C4" w:rsidRPr="00073B5A" w:rsidRDefault="00073B5A" w:rsidP="00073B5A">
            <w:pPr>
              <w:pStyle w:val="TableNText"/>
              <w:rPr>
                <w:rFonts w:asciiTheme="majorHAnsi" w:hAnsiTheme="majorHAnsi" w:cstheme="majorHAnsi"/>
              </w:rPr>
            </w:pPr>
            <w:r w:rsidRPr="00073B5A">
              <w:rPr>
                <w:rFonts w:asciiTheme="majorHAnsi" w:hAnsiTheme="majorHAnsi" w:cstheme="majorHAnsi"/>
              </w:rPr>
              <w:t>Tasmania</w:t>
            </w:r>
          </w:p>
        </w:tc>
        <w:tc>
          <w:tcPr>
            <w:tcW w:w="6345" w:type="dxa"/>
          </w:tcPr>
          <w:p w14:paraId="41D16DFC" w14:textId="77777777" w:rsidR="00155D43" w:rsidRPr="00155D43"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Child and Youth Wellbeing Strategy – It takes a Tasmanian Village</w:t>
            </w:r>
          </w:p>
          <w:p w14:paraId="1A75472C" w14:textId="77777777" w:rsidR="00155D43" w:rsidRPr="00155D43"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Change for Children Strategy and Action Plan</w:t>
            </w:r>
          </w:p>
          <w:p w14:paraId="386C9CD8" w14:textId="0EDB666A" w:rsidR="006A64C4" w:rsidRDefault="00155D43" w:rsidP="00121C6D">
            <w:pPr>
              <w:pStyle w:val="TableNBullet"/>
              <w:cnfStyle w:val="000000000000" w:firstRow="0" w:lastRow="0" w:firstColumn="0" w:lastColumn="0" w:oddVBand="0" w:evenVBand="0" w:oddHBand="0" w:evenHBand="0" w:firstRowFirstColumn="0" w:firstRowLastColumn="0" w:lastRowFirstColumn="0" w:lastRowLastColumn="0"/>
            </w:pPr>
            <w:r w:rsidRPr="00155D43">
              <w:rPr>
                <w:lang w:val="en-US"/>
              </w:rPr>
              <w:t>Rethink 2020</w:t>
            </w:r>
          </w:p>
        </w:tc>
      </w:tr>
      <w:tr w:rsidR="006A64C4" w14:paraId="47D0D509"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73C2BBA7" w14:textId="7F821909" w:rsidR="006A64C4" w:rsidRPr="00073B5A" w:rsidRDefault="00073B5A" w:rsidP="00073B5A">
            <w:pPr>
              <w:pStyle w:val="TableNText"/>
              <w:rPr>
                <w:rFonts w:asciiTheme="majorHAnsi" w:hAnsiTheme="majorHAnsi" w:cstheme="majorHAnsi"/>
              </w:rPr>
            </w:pPr>
            <w:r w:rsidRPr="00073B5A">
              <w:rPr>
                <w:rFonts w:asciiTheme="majorHAnsi" w:hAnsiTheme="majorHAnsi" w:cstheme="majorHAnsi"/>
              </w:rPr>
              <w:t>Victoria</w:t>
            </w:r>
          </w:p>
        </w:tc>
        <w:tc>
          <w:tcPr>
            <w:tcW w:w="6345" w:type="dxa"/>
          </w:tcPr>
          <w:p w14:paraId="1975BCE1" w14:textId="77777777" w:rsidR="00121C6D" w:rsidRPr="00121C6D" w:rsidRDefault="00121C6D" w:rsidP="00121C6D">
            <w:pPr>
              <w:pStyle w:val="TableNBullet"/>
              <w:cnfStyle w:val="000000000000" w:firstRow="0" w:lastRow="0" w:firstColumn="0" w:lastColumn="0" w:oddVBand="0" w:evenVBand="0" w:oddHBand="0" w:evenHBand="0" w:firstRowFirstColumn="0" w:firstRowLastColumn="0" w:lastRowFirstColumn="0" w:lastRowLastColumn="0"/>
            </w:pPr>
            <w:r w:rsidRPr="00121C6D">
              <w:rPr>
                <w:lang w:val="en-US"/>
              </w:rPr>
              <w:t>Healthy kids, healthy future</w:t>
            </w:r>
          </w:p>
          <w:p w14:paraId="10A5E863" w14:textId="341DB0AB" w:rsidR="006A64C4" w:rsidRDefault="00121C6D" w:rsidP="00121C6D">
            <w:pPr>
              <w:pStyle w:val="TableNBullet"/>
              <w:cnfStyle w:val="000000000000" w:firstRow="0" w:lastRow="0" w:firstColumn="0" w:lastColumn="0" w:oddVBand="0" w:evenVBand="0" w:oddHBand="0" w:evenHBand="0" w:firstRowFirstColumn="0" w:firstRowLastColumn="0" w:lastRowFirstColumn="0" w:lastRowLastColumn="0"/>
            </w:pPr>
            <w:r w:rsidRPr="00121C6D">
              <w:rPr>
                <w:lang w:val="en-US"/>
              </w:rPr>
              <w:t>Roadmap for Reform: Strong Families, Safe Children</w:t>
            </w:r>
          </w:p>
        </w:tc>
      </w:tr>
      <w:tr w:rsidR="006A64C4" w14:paraId="6B53A48A" w14:textId="77777777" w:rsidTr="00073B5A">
        <w:tc>
          <w:tcPr>
            <w:cnfStyle w:val="001000000000" w:firstRow="0" w:lastRow="0" w:firstColumn="1" w:lastColumn="0" w:oddVBand="0" w:evenVBand="0" w:oddHBand="0" w:evenHBand="0" w:firstRowFirstColumn="0" w:firstRowLastColumn="0" w:lastRowFirstColumn="0" w:lastRowLastColumn="0"/>
            <w:tcW w:w="2830" w:type="dxa"/>
          </w:tcPr>
          <w:p w14:paraId="3189A784" w14:textId="7E1EA3BA" w:rsidR="006A64C4" w:rsidRPr="00073B5A" w:rsidRDefault="00073B5A" w:rsidP="00073B5A">
            <w:pPr>
              <w:pStyle w:val="TableNText"/>
              <w:rPr>
                <w:rFonts w:asciiTheme="majorHAnsi" w:hAnsiTheme="majorHAnsi" w:cstheme="majorHAnsi"/>
              </w:rPr>
            </w:pPr>
            <w:r w:rsidRPr="00073B5A">
              <w:rPr>
                <w:rFonts w:asciiTheme="majorHAnsi" w:hAnsiTheme="majorHAnsi" w:cstheme="majorHAnsi"/>
              </w:rPr>
              <w:t>Western Australia</w:t>
            </w:r>
          </w:p>
        </w:tc>
        <w:tc>
          <w:tcPr>
            <w:tcW w:w="6345" w:type="dxa"/>
          </w:tcPr>
          <w:p w14:paraId="696F25B3"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Child and Adolescent Health Service Strategic Plan 2023–2025</w:t>
            </w:r>
          </w:p>
          <w:p w14:paraId="68063AA3" w14:textId="77777777" w:rsidR="00EB42DD" w:rsidRPr="00EB42DD"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rPr>
                <w:lang w:val="en-US"/>
              </w:rPr>
              <w:t>At Risk Youth Strategy 2022–2027</w:t>
            </w:r>
          </w:p>
          <w:p w14:paraId="08EC465A" w14:textId="5B1DBB8C" w:rsidR="006A64C4" w:rsidRDefault="00EB42DD" w:rsidP="00121C6D">
            <w:pPr>
              <w:pStyle w:val="TableNBullet"/>
              <w:cnfStyle w:val="000000000000" w:firstRow="0" w:lastRow="0" w:firstColumn="0" w:lastColumn="0" w:oddVBand="0" w:evenVBand="0" w:oddHBand="0" w:evenHBand="0" w:firstRowFirstColumn="0" w:firstRowLastColumn="0" w:lastRowFirstColumn="0" w:lastRowLastColumn="0"/>
            </w:pPr>
            <w:r w:rsidRPr="00EB42DD">
              <w:t>Western Australian Mental Health Promotion, Mental Illness, Alcohol and Other Drug Prevention Plan 2018</w:t>
            </w:r>
            <w:r w:rsidRPr="00EB42DD">
              <w:rPr>
                <w:lang w:val="en-US"/>
              </w:rPr>
              <w:t>–</w:t>
            </w:r>
            <w:r w:rsidRPr="00EB42DD">
              <w:t>2025</w:t>
            </w:r>
          </w:p>
        </w:tc>
      </w:tr>
    </w:tbl>
    <w:p w14:paraId="49AC657C" w14:textId="4E35A97A" w:rsidR="00126B51" w:rsidRDefault="00126B51" w:rsidP="00AD3AE5">
      <w:pPr>
        <w:pStyle w:val="Heading3"/>
      </w:pPr>
      <w:bookmarkStart w:id="99" w:name="_Toc231546984"/>
      <w:r>
        <w:t xml:space="preserve">The </w:t>
      </w:r>
      <w:r w:rsidR="0040167E">
        <w:t>Initiative aligns</w:t>
      </w:r>
      <w:r>
        <w:t xml:space="preserve"> closely with key government strategies and plans listed above</w:t>
      </w:r>
      <w:r w:rsidR="00DF19DA">
        <w:t xml:space="preserve">, including </w:t>
      </w:r>
      <w:r w:rsidR="00682E7F">
        <w:t xml:space="preserve">consistent focus on </w:t>
      </w:r>
      <w:r w:rsidR="00DF19DA">
        <w:t>child mental health and wellbeing, social determinants</w:t>
      </w:r>
      <w:r w:rsidR="00DF6080">
        <w:t>,</w:t>
      </w:r>
      <w:r w:rsidR="00DF19DA">
        <w:t xml:space="preserve"> and early intervention</w:t>
      </w:r>
      <w:bookmarkEnd w:id="99"/>
    </w:p>
    <w:p w14:paraId="75BE24E7" w14:textId="7E963270" w:rsidR="00126B51" w:rsidRDefault="00126B51" w:rsidP="00126B51">
      <w:r w:rsidRPr="000D2D8F">
        <w:t>The Strategy is the first national framework with a dedicated focus on children’s mental health and wellbeing, and the first of its kind in the world</w:t>
      </w:r>
      <w:r>
        <w:t>.</w:t>
      </w:r>
      <w:r w:rsidRPr="000D2D8F">
        <w:rPr>
          <w:rStyle w:val="FootnoteReference"/>
        </w:rPr>
        <w:footnoteReference w:id="25"/>
      </w:r>
      <w:r>
        <w:t xml:space="preserve"> The </w:t>
      </w:r>
      <w:r w:rsidR="00313978">
        <w:t>Initiative is</w:t>
      </w:r>
      <w:r>
        <w:t xml:space="preserve"> a priority action from the Strategy which provides the strategic direction and framework for investment in the </w:t>
      </w:r>
      <w:r w:rsidRPr="0049680E">
        <w:t>mental health and wellbeing of children and families</w:t>
      </w:r>
      <w:r>
        <w:t xml:space="preserve">. </w:t>
      </w:r>
    </w:p>
    <w:p w14:paraId="1A9AB079" w14:textId="073F1B9A" w:rsidR="00126B51" w:rsidRDefault="00126B51" w:rsidP="00126B51">
      <w:r>
        <w:t xml:space="preserve">However, the </w:t>
      </w:r>
      <w:r w:rsidR="00313978">
        <w:t>Initiative</w:t>
      </w:r>
      <w:r>
        <w:t xml:space="preserve"> also align</w:t>
      </w:r>
      <w:r w:rsidR="00313978">
        <w:t>s</w:t>
      </w:r>
      <w:r>
        <w:t xml:space="preserve"> with and complement</w:t>
      </w:r>
      <w:r w:rsidR="00313978">
        <w:t>s</w:t>
      </w:r>
      <w:r>
        <w:t xml:space="preserve"> other existing national and state </w:t>
      </w:r>
      <w:r w:rsidRPr="001D68E5">
        <w:t xml:space="preserve">strategies and </w:t>
      </w:r>
      <w:r>
        <w:t xml:space="preserve">plans. </w:t>
      </w:r>
      <w:r w:rsidR="00D5096F">
        <w:rPr>
          <w:highlight w:val="yellow"/>
        </w:rPr>
        <w:fldChar w:fldCharType="begin"/>
      </w:r>
      <w:r w:rsidR="00D5096F">
        <w:instrText xml:space="preserve"> REF _Ref175918105 \h </w:instrText>
      </w:r>
      <w:r w:rsidR="00D5096F">
        <w:rPr>
          <w:highlight w:val="yellow"/>
        </w:rPr>
      </w:r>
      <w:r w:rsidR="00D5096F">
        <w:rPr>
          <w:highlight w:val="yellow"/>
        </w:rPr>
        <w:fldChar w:fldCharType="separate"/>
      </w:r>
      <w:r w:rsidR="00D5096F">
        <w:t xml:space="preserve">Table </w:t>
      </w:r>
      <w:r w:rsidR="00D5096F">
        <w:rPr>
          <w:noProof/>
        </w:rPr>
        <w:t>4</w:t>
      </w:r>
      <w:r w:rsidR="00D5096F">
        <w:rPr>
          <w:highlight w:val="yellow"/>
        </w:rPr>
        <w:fldChar w:fldCharType="end"/>
      </w:r>
      <w:r w:rsidR="00D5096F">
        <w:t xml:space="preserve"> </w:t>
      </w:r>
      <w:r>
        <w:t>below outlines how the Kids Hubs align to the focus areas of relevant national and state</w:t>
      </w:r>
      <w:r w:rsidR="005D4709">
        <w:t>/territory</w:t>
      </w:r>
      <w:r>
        <w:t xml:space="preserve"> strategies</w:t>
      </w:r>
      <w:r w:rsidR="00527662">
        <w:t xml:space="preserve"> and plans</w:t>
      </w:r>
      <w:r w:rsidR="00557196">
        <w:t>.</w:t>
      </w:r>
      <w:r w:rsidR="0013086A">
        <w:rPr>
          <w:rStyle w:val="FootnoteReference"/>
        </w:rPr>
        <w:footnoteReference w:id="26"/>
      </w:r>
    </w:p>
    <w:p w14:paraId="3B70E3DB" w14:textId="3DAE1808" w:rsidR="00126B51" w:rsidRDefault="00126B51" w:rsidP="00126B51">
      <w:pPr>
        <w:pStyle w:val="Caption"/>
      </w:pPr>
      <w:bookmarkStart w:id="100" w:name="_Ref175918105"/>
      <w:r>
        <w:t xml:space="preserve">Table </w:t>
      </w:r>
      <w:r>
        <w:fldChar w:fldCharType="begin"/>
      </w:r>
      <w:r>
        <w:instrText xml:space="preserve"> SEQ Table \* ARABIC </w:instrText>
      </w:r>
      <w:r>
        <w:fldChar w:fldCharType="separate"/>
      </w:r>
      <w:r w:rsidR="00857ED7">
        <w:rPr>
          <w:noProof/>
        </w:rPr>
        <w:t>4</w:t>
      </w:r>
      <w:r>
        <w:fldChar w:fldCharType="end"/>
      </w:r>
      <w:bookmarkEnd w:id="100"/>
      <w:r>
        <w:t xml:space="preserve"> | Alignment of Kids Hubs to focus areas</w:t>
      </w:r>
      <w:r w:rsidR="00055988">
        <w:t xml:space="preserve"> of national and state</w:t>
      </w:r>
      <w:r w:rsidR="00AE38BF">
        <w:t>/territory</w:t>
      </w:r>
      <w:r w:rsidR="00055988">
        <w:t xml:space="preserve"> strategies and plans </w:t>
      </w:r>
    </w:p>
    <w:tbl>
      <w:tblPr>
        <w:tblStyle w:val="AccessibleCombinationHeader"/>
        <w:tblpPr w:leftFromText="180" w:rightFromText="180" w:vertAnchor="text" w:tblpY="1"/>
        <w:tblW w:w="0" w:type="auto"/>
        <w:tblLook w:val="04A0" w:firstRow="1" w:lastRow="0" w:firstColumn="1" w:lastColumn="0" w:noHBand="0" w:noVBand="1"/>
      </w:tblPr>
      <w:tblGrid>
        <w:gridCol w:w="1644"/>
        <w:gridCol w:w="3171"/>
        <w:gridCol w:w="4360"/>
      </w:tblGrid>
      <w:tr w:rsidR="001C2ED7" w14:paraId="4324012B" w14:textId="77777777" w:rsidTr="00943410">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1644" w:type="dxa"/>
          </w:tcPr>
          <w:p w14:paraId="74E2107D" w14:textId="77777777" w:rsidR="001B31C6" w:rsidRPr="006B7606" w:rsidRDefault="001B31C6" w:rsidP="00E20787">
            <w:pPr>
              <w:pStyle w:val="TableNheader"/>
              <w:spacing w:before="30" w:after="30"/>
            </w:pPr>
            <w:r w:rsidRPr="006B7606">
              <w:t>Focus area</w:t>
            </w:r>
          </w:p>
        </w:tc>
        <w:tc>
          <w:tcPr>
            <w:tcW w:w="3171" w:type="dxa"/>
          </w:tcPr>
          <w:p w14:paraId="319D34A7" w14:textId="22BD1AA2" w:rsidR="001B31C6" w:rsidRPr="006B7606" w:rsidRDefault="001B31C6" w:rsidP="00237956">
            <w:pPr>
              <w:pStyle w:val="TableNheader"/>
              <w:spacing w:before="30" w:after="30"/>
              <w:cnfStyle w:val="100000000000" w:firstRow="1" w:lastRow="0" w:firstColumn="0" w:lastColumn="0" w:oddVBand="0" w:evenVBand="0" w:oddHBand="0" w:evenHBand="0" w:firstRowFirstColumn="0" w:firstRowLastColumn="0" w:lastRowFirstColumn="0" w:lastRowLastColumn="0"/>
            </w:pPr>
            <w:r>
              <w:t>Insights</w:t>
            </w:r>
            <w:r w:rsidR="00E20787">
              <w:t>:</w:t>
            </w:r>
          </w:p>
        </w:tc>
        <w:tc>
          <w:tcPr>
            <w:tcW w:w="4360" w:type="dxa"/>
          </w:tcPr>
          <w:p w14:paraId="1F9F73A3" w14:textId="67938E0B" w:rsidR="001B31C6" w:rsidRPr="006B7606" w:rsidRDefault="001B31C6" w:rsidP="00237956">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6B7606">
              <w:t>The Kids Hub</w:t>
            </w:r>
            <w:r w:rsidR="00BF14D8">
              <w:t>s</w:t>
            </w:r>
            <w:r w:rsidR="00E20787">
              <w:t>:</w:t>
            </w:r>
          </w:p>
        </w:tc>
      </w:tr>
      <w:tr w:rsidR="00067019" w14:paraId="4918AD0C" w14:textId="77777777" w:rsidTr="00943410">
        <w:tc>
          <w:tcPr>
            <w:cnfStyle w:val="001000000000" w:firstRow="0" w:lastRow="0" w:firstColumn="1" w:lastColumn="0" w:oddVBand="0" w:evenVBand="0" w:oddHBand="0" w:evenHBand="0" w:firstRowFirstColumn="0" w:firstRowLastColumn="0" w:lastRowFirstColumn="0" w:lastRowLastColumn="0"/>
            <w:tcW w:w="1644" w:type="dxa"/>
          </w:tcPr>
          <w:p w14:paraId="574D9700" w14:textId="554E1EE6" w:rsidR="001B31C6" w:rsidRPr="00023388" w:rsidRDefault="001B31C6" w:rsidP="005740E9">
            <w:pPr>
              <w:spacing w:before="30" w:after="30"/>
            </w:pPr>
            <w:r w:rsidRPr="00023388">
              <w:t>The mental health and development needs of children and young people</w:t>
            </w:r>
          </w:p>
        </w:tc>
        <w:tc>
          <w:tcPr>
            <w:tcW w:w="3171" w:type="dxa"/>
          </w:tcPr>
          <w:p w14:paraId="7EE4D8B0" w14:textId="0A1BEDBE" w:rsidR="00A5556F" w:rsidRPr="00A5556F" w:rsidRDefault="00A5556F"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A5556F">
              <w:t>At a national level, key strategies and frameworks highlight the physical health, mental health, wellbeing</w:t>
            </w:r>
            <w:r w:rsidR="002A3968">
              <w:t>,</w:t>
            </w:r>
            <w:r w:rsidRPr="00A5556F">
              <w:t xml:space="preserve"> and developmental needs of children and young people. </w:t>
            </w:r>
          </w:p>
          <w:p w14:paraId="4D56B1C5" w14:textId="2C59E15C" w:rsidR="001B31C6" w:rsidRDefault="00A5556F"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A5556F">
              <w:t>State and territory strategies and plans vary in focus, but all emphasise supporting children (and young people) and families in the early years.</w:t>
            </w:r>
          </w:p>
        </w:tc>
        <w:tc>
          <w:tcPr>
            <w:tcW w:w="4360" w:type="dxa"/>
          </w:tcPr>
          <w:p w14:paraId="56A6C6AC" w14:textId="4F460C6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Have m</w:t>
            </w:r>
            <w:r w:rsidRPr="0005116A">
              <w:t xml:space="preserve">ultidisciplinary </w:t>
            </w:r>
            <w:r>
              <w:t>t</w:t>
            </w:r>
            <w:r w:rsidRPr="0005116A">
              <w:t>eams</w:t>
            </w:r>
            <w:r>
              <w:t xml:space="preserve"> which </w:t>
            </w:r>
            <w:r w:rsidRPr="0005116A">
              <w:t>bring together a range of professionals</w:t>
            </w:r>
            <w:r>
              <w:t xml:space="preserve"> to support children holistically.</w:t>
            </w:r>
          </w:p>
          <w:p w14:paraId="57208EFF" w14:textId="7777777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Involve families and carers which promotes a </w:t>
            </w:r>
            <w:r w:rsidRPr="0087147F">
              <w:t xml:space="preserve">holistic approach </w:t>
            </w:r>
            <w:r>
              <w:t>to supporting the child’s overall development</w:t>
            </w:r>
            <w:r w:rsidRPr="0087147F">
              <w:t>.</w:t>
            </w:r>
          </w:p>
          <w:p w14:paraId="171AB6AA" w14:textId="7777777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A</w:t>
            </w:r>
            <w:r w:rsidRPr="00B458A5">
              <w:t>re strengths-based, building on the positive attributes of the child and family, which supports the holistic</w:t>
            </w:r>
            <w:r>
              <w:t xml:space="preserve"> mental</w:t>
            </w:r>
            <w:r w:rsidRPr="00B458A5">
              <w:t xml:space="preserve"> health and development needs of children.</w:t>
            </w:r>
          </w:p>
          <w:p w14:paraId="76DE4C0E" w14:textId="7777777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D</w:t>
            </w:r>
            <w:r w:rsidRPr="00AF2AD9">
              <w:t>o not require a clinical diagnosis for service eligibility, allowing them to support a broader range of developmental and behavioural challenges</w:t>
            </w:r>
            <w:r>
              <w:t>.</w:t>
            </w:r>
          </w:p>
        </w:tc>
      </w:tr>
      <w:tr w:rsidR="00067019" w14:paraId="6F7C4E21" w14:textId="77777777" w:rsidTr="00943410">
        <w:tc>
          <w:tcPr>
            <w:cnfStyle w:val="001000000000" w:firstRow="0" w:lastRow="0" w:firstColumn="1" w:lastColumn="0" w:oddVBand="0" w:evenVBand="0" w:oddHBand="0" w:evenHBand="0" w:firstRowFirstColumn="0" w:firstRowLastColumn="0" w:lastRowFirstColumn="0" w:lastRowLastColumn="0"/>
            <w:tcW w:w="1644" w:type="dxa"/>
          </w:tcPr>
          <w:p w14:paraId="52B377DB" w14:textId="67294AA2" w:rsidR="001B31C6" w:rsidRPr="00023388" w:rsidRDefault="001B31C6" w:rsidP="005740E9">
            <w:pPr>
              <w:spacing w:before="30" w:after="30"/>
            </w:pPr>
            <w:r w:rsidRPr="00023388">
              <w:t>Population level mental health and wellbeing</w:t>
            </w:r>
          </w:p>
        </w:tc>
        <w:tc>
          <w:tcPr>
            <w:tcW w:w="3171" w:type="dxa"/>
          </w:tcPr>
          <w:p w14:paraId="24C9A64E" w14:textId="77777777" w:rsidR="00C65E3C" w:rsidRPr="00C65E3C" w:rsidRDefault="00C65E3C"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 xml:space="preserve">Within all these broader strategies and plans there are objectives and actions that focus on better supporting the mental health and wellbeing of children and families.  </w:t>
            </w:r>
          </w:p>
          <w:p w14:paraId="66FDD626" w14:textId="4F5B58E8" w:rsidR="00C65E3C" w:rsidRPr="00C65E3C" w:rsidRDefault="00C65E3C"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 xml:space="preserve">Within these strategies and plans, </w:t>
            </w:r>
            <w:r w:rsidR="004E73FB">
              <w:t>(</w:t>
            </w:r>
            <w:r w:rsidRPr="00C65E3C">
              <w:t>particularly in more recent strategies and plans</w:t>
            </w:r>
            <w:r w:rsidR="004E73FB">
              <w:t>)</w:t>
            </w:r>
            <w:r w:rsidRPr="00C65E3C">
              <w:t xml:space="preserve">, there is a strong focus on suicide prevention. </w:t>
            </w:r>
          </w:p>
          <w:p w14:paraId="6CBB4633" w14:textId="7E6E89AE" w:rsidR="001B31C6" w:rsidRPr="00C65E3C" w:rsidRDefault="00C65E3C"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Most of these strategies identify the importance of a specialist and culturally competent workforce and that there are challenges in attracting, developing</w:t>
            </w:r>
            <w:r w:rsidR="004E73FB">
              <w:t>,</w:t>
            </w:r>
            <w:r w:rsidRPr="00C65E3C">
              <w:t xml:space="preserve"> and retaining this workforce.</w:t>
            </w:r>
          </w:p>
        </w:tc>
        <w:tc>
          <w:tcPr>
            <w:tcW w:w="4360" w:type="dxa"/>
          </w:tcPr>
          <w:p w14:paraId="4A09E5DF" w14:textId="3FBFFF9E" w:rsidR="001B31C6" w:rsidRPr="00C65E3C"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Target children</w:t>
            </w:r>
            <w:r w:rsidR="006C2EC9">
              <w:t xml:space="preserve"> and</w:t>
            </w:r>
            <w:r w:rsidRPr="00C65E3C">
              <w:t xml:space="preserve"> help build a foundation for lifelong mental health, impacting overall population well-being.</w:t>
            </w:r>
          </w:p>
          <w:p w14:paraId="78C489A1" w14:textId="228F0994" w:rsidR="001B31C6" w:rsidRPr="00C65E3C" w:rsidRDefault="00E111AB"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Provide</w:t>
            </w:r>
            <w:r w:rsidRPr="00C65E3C">
              <w:t xml:space="preserve"> </w:t>
            </w:r>
            <w:r w:rsidR="001B31C6" w:rsidRPr="00C65E3C">
              <w:t>data and information at the</w:t>
            </w:r>
            <w:r w:rsidR="003A0660">
              <w:t>ir</w:t>
            </w:r>
            <w:r w:rsidR="001B31C6" w:rsidRPr="00C65E3C">
              <w:t xml:space="preserve"> level</w:t>
            </w:r>
            <w:r w:rsidR="003A0660">
              <w:t xml:space="preserve"> to inform</w:t>
            </w:r>
            <w:r w:rsidR="003A19C0">
              <w:t xml:space="preserve"> </w:t>
            </w:r>
            <w:r w:rsidR="00447AA1">
              <w:t>at</w:t>
            </w:r>
            <w:r w:rsidR="001B31C6" w:rsidRPr="00C65E3C">
              <w:t xml:space="preserve"> state and territory level</w:t>
            </w:r>
            <w:r w:rsidR="00E4431E">
              <w:t xml:space="preserve"> (where appropriate)</w:t>
            </w:r>
            <w:r w:rsidR="001B31C6" w:rsidRPr="00C65E3C">
              <w:t xml:space="preserve"> and a national level</w:t>
            </w:r>
            <w:r w:rsidR="00447AA1">
              <w:t>,</w:t>
            </w:r>
            <w:r w:rsidR="001B31C6" w:rsidRPr="00C65E3C">
              <w:t xml:space="preserve"> which provides valuable insights for shaping broader future mental health policies.</w:t>
            </w:r>
          </w:p>
          <w:p w14:paraId="26E0DBBA" w14:textId="77777777" w:rsidR="001B31C6" w:rsidRPr="00C65E3C"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Focus on early intervention and prevention which may reduce the demand on acute mental health services, contributing to a more sustainable health system.</w:t>
            </w:r>
          </w:p>
          <w:p w14:paraId="1B5A3A53" w14:textId="77777777" w:rsidR="00B511E4" w:rsidRPr="00C65E3C" w:rsidRDefault="001B31C6" w:rsidP="00B511E4">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C65E3C">
              <w:t>Increase the capacity and skills of the mental health workforce to work in a holistic and child-focused way which contributes to a more robust and capable support system for the population.</w:t>
            </w:r>
          </w:p>
        </w:tc>
      </w:tr>
      <w:tr w:rsidR="00067019" w14:paraId="1D159DAB" w14:textId="77777777" w:rsidTr="00943410">
        <w:tc>
          <w:tcPr>
            <w:cnfStyle w:val="001000000000" w:firstRow="0" w:lastRow="0" w:firstColumn="1" w:lastColumn="0" w:oddVBand="0" w:evenVBand="0" w:oddHBand="0" w:evenHBand="0" w:firstRowFirstColumn="0" w:firstRowLastColumn="0" w:lastRowFirstColumn="0" w:lastRowLastColumn="0"/>
            <w:tcW w:w="1644" w:type="dxa"/>
          </w:tcPr>
          <w:p w14:paraId="0ECE28E0" w14:textId="396FE8B0" w:rsidR="001B31C6" w:rsidRPr="00023388" w:rsidRDefault="001B31C6" w:rsidP="005740E9">
            <w:pPr>
              <w:spacing w:before="30" w:after="30"/>
            </w:pPr>
            <w:r w:rsidRPr="00023388">
              <w:t>Social determinants of mental health and wellbeing</w:t>
            </w:r>
          </w:p>
        </w:tc>
        <w:tc>
          <w:tcPr>
            <w:tcW w:w="3171" w:type="dxa"/>
          </w:tcPr>
          <w:p w14:paraId="176A1393" w14:textId="7D3EF8A7" w:rsidR="00E423B9" w:rsidRDefault="00E423B9"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There are national and state</w:t>
            </w:r>
            <w:r w:rsidR="00B511E4">
              <w:t>/territory</w:t>
            </w:r>
            <w:r>
              <w:t xml:space="preserve"> strategies that focus on the social and non-medical factors that influence mental health and wellbeing. </w:t>
            </w:r>
            <w:r w:rsidR="005776F2">
              <w:t>There are s</w:t>
            </w:r>
            <w:r>
              <w:t>everal other relevant strategies that indirectly address children’s mental health and wellbeing.</w:t>
            </w:r>
          </w:p>
          <w:p w14:paraId="78635576" w14:textId="31941F74" w:rsidR="001B31C6" w:rsidRDefault="00E423B9"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Many of these strategies have a focus on social justice, preventing child abuse and neglect</w:t>
            </w:r>
            <w:r w:rsidR="00B511E4">
              <w:t>,</w:t>
            </w:r>
            <w:r>
              <w:t xml:space="preserve"> and focus on addressing broader socioeconomic issues that can impact on children’s wellbeing.</w:t>
            </w:r>
          </w:p>
        </w:tc>
        <w:tc>
          <w:tcPr>
            <w:tcW w:w="4360" w:type="dxa"/>
          </w:tcPr>
          <w:p w14:paraId="1602C79C" w14:textId="75D49BA1"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Receive and provide referrals</w:t>
            </w:r>
            <w:r w:rsidRPr="008C7BE6">
              <w:t xml:space="preserve"> to </w:t>
            </w:r>
            <w:r>
              <w:t xml:space="preserve">other </w:t>
            </w:r>
            <w:r w:rsidRPr="008C7BE6">
              <w:t>social support services, connecting families to resources that address broader social and economic challenges.</w:t>
            </w:r>
          </w:p>
          <w:p w14:paraId="03B061ED" w14:textId="7777777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Are </w:t>
            </w:r>
            <w:r w:rsidRPr="00E72FAC">
              <w:t>community-based and are often co-located with other local services</w:t>
            </w:r>
            <w:r>
              <w:t xml:space="preserve"> that target the social determinants of health and mental health for children and families. </w:t>
            </w:r>
          </w:p>
          <w:p w14:paraId="20A961B2" w14:textId="33AF137C"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Involve </w:t>
            </w:r>
            <w:r w:rsidRPr="0057125E">
              <w:t xml:space="preserve">parents and caregivers in care plans, </w:t>
            </w:r>
            <w:r w:rsidR="00F26167">
              <w:t>thereby</w:t>
            </w:r>
            <w:r w:rsidRPr="0057125E">
              <w:t xml:space="preserve"> strengthen</w:t>
            </w:r>
            <w:r w:rsidR="00F26167">
              <w:t>ing</w:t>
            </w:r>
            <w:r w:rsidRPr="0057125E">
              <w:t xml:space="preserve"> family dynamics, which are crucial social determinants of a child's mental health.</w:t>
            </w:r>
          </w:p>
        </w:tc>
      </w:tr>
      <w:tr w:rsidR="00067019" w14:paraId="1708B3AE" w14:textId="77777777" w:rsidTr="00943410">
        <w:tc>
          <w:tcPr>
            <w:cnfStyle w:val="001000000000" w:firstRow="0" w:lastRow="0" w:firstColumn="1" w:lastColumn="0" w:oddVBand="0" w:evenVBand="0" w:oddHBand="0" w:evenHBand="0" w:firstRowFirstColumn="0" w:firstRowLastColumn="0" w:lastRowFirstColumn="0" w:lastRowLastColumn="0"/>
            <w:tcW w:w="1644" w:type="dxa"/>
          </w:tcPr>
          <w:p w14:paraId="614E5ED8" w14:textId="42D4C908" w:rsidR="001B31C6" w:rsidRPr="00023388" w:rsidRDefault="001B31C6" w:rsidP="005740E9">
            <w:pPr>
              <w:spacing w:before="30" w:after="30"/>
            </w:pPr>
            <w:r w:rsidRPr="00023388">
              <w:t>Early intervention and prevention</w:t>
            </w:r>
          </w:p>
        </w:tc>
        <w:tc>
          <w:tcPr>
            <w:tcW w:w="3171" w:type="dxa"/>
          </w:tcPr>
          <w:p w14:paraId="33BEFC26" w14:textId="4E41616B" w:rsidR="001B31C6" w:rsidRDefault="00E736BD"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E736BD">
              <w:t>These strategies and plans emphasise the national need for greater early intervention and prevention</w:t>
            </w:r>
            <w:r w:rsidR="00D27515">
              <w:t>,</w:t>
            </w:r>
            <w:r w:rsidRPr="00E736BD">
              <w:t xml:space="preserve"> and the need for greater person</w:t>
            </w:r>
            <w:r w:rsidR="00D27515">
              <w:t>-</w:t>
            </w:r>
            <w:r w:rsidRPr="00E736BD">
              <w:t>centred and holistic models of care.</w:t>
            </w:r>
          </w:p>
        </w:tc>
        <w:tc>
          <w:tcPr>
            <w:tcW w:w="4360" w:type="dxa"/>
          </w:tcPr>
          <w:p w14:paraId="16996760" w14:textId="263754DA"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S</w:t>
            </w:r>
            <w:r w:rsidRPr="0045277E">
              <w:t>pecifically target the mental health needs of children aged 0-12</w:t>
            </w:r>
            <w:r>
              <w:t xml:space="preserve"> with</w:t>
            </w:r>
            <w:r w:rsidRPr="00C032ED">
              <w:t xml:space="preserve"> mild to moderate emerging complexity.</w:t>
            </w:r>
          </w:p>
          <w:p w14:paraId="161F9EBA" w14:textId="77777777"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P</w:t>
            </w:r>
            <w:r w:rsidRPr="00BA30F7">
              <w:t>rioriti</w:t>
            </w:r>
            <w:r>
              <w:t>s</w:t>
            </w:r>
            <w:r w:rsidRPr="00BA30F7">
              <w:t>e early intervention by providing immediate support to children and families at risk</w:t>
            </w:r>
            <w:r>
              <w:t>.</w:t>
            </w:r>
          </w:p>
          <w:p w14:paraId="5618F8AC" w14:textId="76E417E2" w:rsidR="001B31C6" w:rsidRDefault="001B31C6" w:rsidP="00237956">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F</w:t>
            </w:r>
            <w:r w:rsidRPr="00882769">
              <w:t>ocus on the child’s overall functioning, rather than just clinical symptoms, support</w:t>
            </w:r>
            <w:r w:rsidR="00D27515">
              <w:t>ing</w:t>
            </w:r>
            <w:r w:rsidRPr="00882769">
              <w:t xml:space="preserve"> a holistic approach to early intervention.</w:t>
            </w:r>
          </w:p>
        </w:tc>
      </w:tr>
    </w:tbl>
    <w:p w14:paraId="0FD8B58E" w14:textId="77CE539A" w:rsidR="00565E15" w:rsidRDefault="001940AC" w:rsidP="00565E15">
      <w:pPr>
        <w:pStyle w:val="Heading2"/>
      </w:pPr>
      <w:bookmarkStart w:id="101" w:name="_Toc223713749"/>
      <w:bookmarkStart w:id="102" w:name="_Toc226037116"/>
      <w:bookmarkStart w:id="103" w:name="_Toc226041132"/>
      <w:bookmarkStart w:id="104" w:name="_Toc231546985"/>
      <w:r>
        <w:t>The policy, operating</w:t>
      </w:r>
      <w:r w:rsidR="00D27515">
        <w:t>,</w:t>
      </w:r>
      <w:r>
        <w:t xml:space="preserve"> and service delivery context </w:t>
      </w:r>
      <w:r w:rsidR="00682E7F">
        <w:t xml:space="preserve">has </w:t>
      </w:r>
      <w:r>
        <w:t>shape</w:t>
      </w:r>
      <w:r w:rsidR="00593C0C">
        <w:t>d</w:t>
      </w:r>
      <w:r>
        <w:t xml:space="preserve"> local adaption of the Model, as well as </w:t>
      </w:r>
      <w:r w:rsidR="00655637">
        <w:t xml:space="preserve">implementation </w:t>
      </w:r>
      <w:r w:rsidR="00380353">
        <w:t>progress</w:t>
      </w:r>
      <w:bookmarkEnd w:id="101"/>
      <w:bookmarkEnd w:id="102"/>
      <w:bookmarkEnd w:id="103"/>
      <w:bookmarkEnd w:id="104"/>
    </w:p>
    <w:p w14:paraId="45FEBBFA" w14:textId="6AB2B1EB" w:rsidR="00772D0F" w:rsidRPr="001E516A" w:rsidRDefault="00772D0F" w:rsidP="00363885">
      <w:pPr>
        <w:pStyle w:val="KEQtext"/>
      </w:pPr>
      <w:r w:rsidRPr="001F220B">
        <w:rPr>
          <w:bCs/>
          <w:color w:val="FFFFFF" w:themeColor="background1"/>
          <w:bdr w:val="single" w:sz="8" w:space="0" w:color="004B8B"/>
          <w:shd w:val="clear" w:color="auto" w:fill="004B8B"/>
        </w:rPr>
        <w:t>KEQ 1. 2</w:t>
      </w:r>
      <w:r>
        <w:rPr>
          <w:b/>
          <w:color w:val="2B72B5"/>
        </w:rPr>
        <w:t xml:space="preserve"> </w:t>
      </w:r>
      <w:r w:rsidRPr="000A0ACD">
        <w:t>|</w:t>
      </w:r>
      <w:r w:rsidRPr="000A0ACD">
        <w:rPr>
          <w:color w:val="2B72B5"/>
        </w:rPr>
        <w:t xml:space="preserve"> </w:t>
      </w:r>
      <w:r w:rsidRPr="00772D0F">
        <w:t>What is important to understand about the policy, operating, and service delivery context for implementation</w:t>
      </w:r>
      <w:r w:rsidRPr="00292105">
        <w:t>?</w:t>
      </w:r>
    </w:p>
    <w:p w14:paraId="0222165D" w14:textId="7F2D873E" w:rsidR="009C3B0E" w:rsidRDefault="009C3B0E" w:rsidP="00AD3AE5">
      <w:pPr>
        <w:pStyle w:val="Heading3"/>
      </w:pPr>
      <w:bookmarkStart w:id="105" w:name="_Toc231546986"/>
      <w:r w:rsidRPr="009C3B0E">
        <w:t>The policy, operating</w:t>
      </w:r>
      <w:r w:rsidR="00981C13">
        <w:t>,</w:t>
      </w:r>
      <w:r w:rsidRPr="009C3B0E">
        <w:t xml:space="preserve"> and service delivery context varies significantly across jurisdictions</w:t>
      </w:r>
      <w:bookmarkEnd w:id="105"/>
    </w:p>
    <w:p w14:paraId="186F58FD" w14:textId="33411D7C" w:rsidR="008D6E8E" w:rsidRPr="0010082E" w:rsidRDefault="008D6E8E" w:rsidP="00A61C84">
      <w:r>
        <w:t xml:space="preserve">As </w:t>
      </w:r>
      <w:r w:rsidRPr="0010082E">
        <w:t xml:space="preserve">outlined in </w:t>
      </w:r>
      <w:r w:rsidR="00981C13" w:rsidRPr="0010082E">
        <w:t>S</w:t>
      </w:r>
      <w:r w:rsidRPr="0010082E">
        <w:t xml:space="preserve">ection </w:t>
      </w:r>
      <w:r w:rsidR="002F3149" w:rsidRPr="0010082E">
        <w:fldChar w:fldCharType="begin"/>
      </w:r>
      <w:r w:rsidR="002F3149" w:rsidRPr="0010082E">
        <w:instrText xml:space="preserve"> REF _Ref223686253 \r \h </w:instrText>
      </w:r>
      <w:r w:rsidR="00981C13" w:rsidRPr="0010082E">
        <w:instrText xml:space="preserve"> \* MERGEFORMAT </w:instrText>
      </w:r>
      <w:r w:rsidR="002F3149" w:rsidRPr="0010082E">
        <w:fldChar w:fldCharType="separate"/>
      </w:r>
      <w:r w:rsidR="009171CF">
        <w:t>0</w:t>
      </w:r>
      <w:r w:rsidR="002F3149" w:rsidRPr="0010082E">
        <w:fldChar w:fldCharType="end"/>
      </w:r>
      <w:r w:rsidRPr="0010082E">
        <w:t xml:space="preserve">, </w:t>
      </w:r>
      <w:r w:rsidR="00BB5B17" w:rsidRPr="0010082E">
        <w:t xml:space="preserve">the national policy context is focused on </w:t>
      </w:r>
      <w:r w:rsidR="00A61C84" w:rsidRPr="0010082E">
        <w:t xml:space="preserve">improving </w:t>
      </w:r>
      <w:r w:rsidR="00645473" w:rsidRPr="0010082E">
        <w:t>child mental health and wellbeing</w:t>
      </w:r>
      <w:r w:rsidR="002E3C14" w:rsidRPr="0010082E">
        <w:t>, recognising the c</w:t>
      </w:r>
      <w:r w:rsidR="00645473" w:rsidRPr="0010082E">
        <w:t xml:space="preserve">omplexity of the challenge and the need for greater investment and system reform. </w:t>
      </w:r>
    </w:p>
    <w:p w14:paraId="272C2B7D" w14:textId="3B0AEF8B" w:rsidR="00FD15E7" w:rsidRPr="0010082E" w:rsidRDefault="00EE3AE2" w:rsidP="008D6E8E">
      <w:r>
        <w:t>In terms of</w:t>
      </w:r>
      <w:r w:rsidR="00FD15E7" w:rsidRPr="0010082E">
        <w:t xml:space="preserve"> </w:t>
      </w:r>
      <w:r w:rsidR="001C0102" w:rsidRPr="0010082E">
        <w:rPr>
          <w:rFonts w:asciiTheme="majorHAnsi" w:hAnsiTheme="majorHAnsi" w:cstheme="majorHAnsi"/>
        </w:rPr>
        <w:t>operating context</w:t>
      </w:r>
      <w:r w:rsidR="001E47C4">
        <w:rPr>
          <w:rFonts w:asciiTheme="majorHAnsi" w:hAnsiTheme="majorHAnsi" w:cstheme="majorHAnsi"/>
        </w:rPr>
        <w:t>,</w:t>
      </w:r>
      <w:r w:rsidR="001C0102" w:rsidRPr="0010082E">
        <w:rPr>
          <w:rStyle w:val="FootnoteReference"/>
          <w:rFonts w:asciiTheme="majorHAnsi" w:hAnsiTheme="majorHAnsi" w:cstheme="majorHAnsi"/>
        </w:rPr>
        <w:footnoteReference w:id="27"/>
      </w:r>
      <w:r w:rsidR="00FD15E7" w:rsidRPr="0010082E">
        <w:t xml:space="preserve"> jurisdictions var</w:t>
      </w:r>
      <w:r w:rsidR="001A1E16" w:rsidRPr="0010082E">
        <w:t>ied</w:t>
      </w:r>
      <w:r w:rsidR="00FD15E7" w:rsidRPr="0010082E">
        <w:t xml:space="preserve"> substantially in workforce availability, funding arrangements, and governance structures. </w:t>
      </w:r>
      <w:r w:rsidR="00C464B8" w:rsidRPr="0010082E">
        <w:t>For example, while there are workforce constraints nationally, the availability of specific clinical and non-clinical roles varies substantially across jurisdictions</w:t>
      </w:r>
      <w:r w:rsidR="00FD15E7" w:rsidRPr="0010082E">
        <w:t xml:space="preserve"> affecting local service design and staffing models. Fiscal conditions also vary, with some jurisdictions operating under tight budget constraints that limit flexibility to expand or adapt services, while others have made significant mental health investments as part of broader reform agendas. These differences are compounded by diverse governance arrangements, ranging from highly centralised health systems to more devolved, regionally driven models, which influence decision‑making speed, accountability</w:t>
      </w:r>
      <w:r w:rsidR="00BE3430" w:rsidRPr="0010082E">
        <w:t>,</w:t>
      </w:r>
      <w:r w:rsidR="00FD15E7" w:rsidRPr="0010082E">
        <w:t xml:space="preserve"> and implementation processes.</w:t>
      </w:r>
    </w:p>
    <w:p w14:paraId="7D611585" w14:textId="1F811BE4" w:rsidR="00325E86" w:rsidRDefault="00325E86" w:rsidP="008D6E8E">
      <w:r w:rsidRPr="0010082E">
        <w:t xml:space="preserve">The </w:t>
      </w:r>
      <w:r w:rsidRPr="0010082E">
        <w:rPr>
          <w:rFonts w:asciiTheme="majorHAnsi" w:hAnsiTheme="majorHAnsi" w:cstheme="majorHAnsi"/>
        </w:rPr>
        <w:t>service delivery context</w:t>
      </w:r>
      <w:r w:rsidRPr="0010082E">
        <w:t xml:space="preserve"> represents the most pronounced area of variation. Some jurisdictions have relatively strong community‑based mental health services but limited child‑specific programs, while others have well‑developed hospital‑based services with fewer community options for early intervention. The degree of integration between mental health, primary care, education</w:t>
      </w:r>
      <w:r w:rsidR="00267DC2" w:rsidRPr="0010082E">
        <w:t>,</w:t>
      </w:r>
      <w:r w:rsidRPr="0010082E">
        <w:t xml:space="preserve"> and family services also varies considerably</w:t>
      </w:r>
      <w:r w:rsidR="00267DC2" w:rsidRPr="0010082E">
        <w:t xml:space="preserve"> across jurisdictions</w:t>
      </w:r>
      <w:r w:rsidRPr="0010082E">
        <w:t xml:space="preserve">, shaping how easily children and families can navigate pathways between services. These differences directly affect how Kids Hubs are positioned in local systems and the extent to which they fill genuine gaps versus complement existing </w:t>
      </w:r>
      <w:r w:rsidR="006B7EDF" w:rsidRPr="0010082E">
        <w:t>services</w:t>
      </w:r>
      <w:r w:rsidRPr="0010082E">
        <w:t>.</w:t>
      </w:r>
    </w:p>
    <w:p w14:paraId="78199781" w14:textId="3717B519" w:rsidR="00A54936" w:rsidRDefault="00A54936" w:rsidP="00AD3AE5">
      <w:pPr>
        <w:pStyle w:val="Heading3"/>
      </w:pPr>
      <w:bookmarkStart w:id="106" w:name="_Toc231546987"/>
      <w:r>
        <w:t>Flexibility of the Model has enabled each Kids Hub to align with the local policy, operating</w:t>
      </w:r>
      <w:r w:rsidR="00267DC2">
        <w:t>,</w:t>
      </w:r>
      <w:r>
        <w:t xml:space="preserve"> and service delivery context</w:t>
      </w:r>
      <w:bookmarkEnd w:id="106"/>
    </w:p>
    <w:p w14:paraId="08D639A9" w14:textId="322B39BF" w:rsidR="00A54936" w:rsidRDefault="00A54936" w:rsidP="00A54936">
      <w:pPr>
        <w:rPr>
          <w:lang w:eastAsia="en-AU"/>
        </w:rPr>
      </w:pPr>
      <w:r w:rsidRPr="00FD04BC">
        <w:rPr>
          <w:lang w:eastAsia="en-AU"/>
        </w:rPr>
        <w:t xml:space="preserve">Given the </w:t>
      </w:r>
      <w:r>
        <w:rPr>
          <w:lang w:eastAsia="en-AU"/>
        </w:rPr>
        <w:t xml:space="preserve">difference in </w:t>
      </w:r>
      <w:r w:rsidRPr="00A61C84">
        <w:t>policy, operating</w:t>
      </w:r>
      <w:r w:rsidR="00267DC2">
        <w:t>,</w:t>
      </w:r>
      <w:r w:rsidRPr="00A61C84">
        <w:t xml:space="preserve"> and service delivery context</w:t>
      </w:r>
      <w:r>
        <w:rPr>
          <w:lang w:eastAsia="en-AU"/>
        </w:rPr>
        <w:t xml:space="preserve"> </w:t>
      </w:r>
      <w:r w:rsidRPr="00FD04BC">
        <w:rPr>
          <w:lang w:eastAsia="en-AU"/>
        </w:rPr>
        <w:t xml:space="preserve">across jurisdictions, successful implementation </w:t>
      </w:r>
      <w:r>
        <w:rPr>
          <w:lang w:eastAsia="en-AU"/>
        </w:rPr>
        <w:t xml:space="preserve">and operation of the Kids Hubs </w:t>
      </w:r>
      <w:r w:rsidRPr="00FD04BC">
        <w:rPr>
          <w:lang w:eastAsia="en-AU"/>
        </w:rPr>
        <w:t>requires thoughtful adaptation to local conditions rather than a rigid</w:t>
      </w:r>
      <w:r>
        <w:rPr>
          <w:lang w:eastAsia="en-AU"/>
        </w:rPr>
        <w:t xml:space="preserve"> and</w:t>
      </w:r>
      <w:r w:rsidRPr="00FD04BC">
        <w:rPr>
          <w:lang w:eastAsia="en-AU"/>
        </w:rPr>
        <w:t xml:space="preserve"> standardi</w:t>
      </w:r>
      <w:r>
        <w:rPr>
          <w:lang w:eastAsia="en-AU"/>
        </w:rPr>
        <w:t>s</w:t>
      </w:r>
      <w:r w:rsidRPr="00FD04BC">
        <w:rPr>
          <w:lang w:eastAsia="en-AU"/>
        </w:rPr>
        <w:t xml:space="preserve">ed </w:t>
      </w:r>
      <w:r>
        <w:rPr>
          <w:lang w:eastAsia="en-AU"/>
        </w:rPr>
        <w:t xml:space="preserve">national </w:t>
      </w:r>
      <w:r w:rsidRPr="00FD04BC">
        <w:rPr>
          <w:lang w:eastAsia="en-AU"/>
        </w:rPr>
        <w:t xml:space="preserve">approach. While the </w:t>
      </w:r>
      <w:r>
        <w:rPr>
          <w:lang w:eastAsia="en-AU"/>
        </w:rPr>
        <w:t xml:space="preserve">key elements of the Model </w:t>
      </w:r>
      <w:r w:rsidRPr="00FD04BC">
        <w:rPr>
          <w:lang w:eastAsia="en-AU"/>
        </w:rPr>
        <w:t xml:space="preserve">remain consistent, each </w:t>
      </w:r>
      <w:r>
        <w:rPr>
          <w:lang w:eastAsia="en-AU"/>
        </w:rPr>
        <w:t xml:space="preserve">Kids Hub </w:t>
      </w:r>
      <w:r w:rsidRPr="00FD04BC">
        <w:rPr>
          <w:lang w:eastAsia="en-AU"/>
        </w:rPr>
        <w:t>has the flexibility to integrate with existing service systems, respond to local needs</w:t>
      </w:r>
      <w:r w:rsidR="00267DC2">
        <w:rPr>
          <w:lang w:eastAsia="en-AU"/>
        </w:rPr>
        <w:t>,</w:t>
      </w:r>
      <w:r w:rsidRPr="00FD04BC">
        <w:rPr>
          <w:lang w:eastAsia="en-AU"/>
        </w:rPr>
        <w:t xml:space="preserve"> and address jurisdiction-specific </w:t>
      </w:r>
      <w:r>
        <w:rPr>
          <w:lang w:eastAsia="en-AU"/>
        </w:rPr>
        <w:t xml:space="preserve">service </w:t>
      </w:r>
      <w:r w:rsidRPr="00FD04BC">
        <w:rPr>
          <w:lang w:eastAsia="en-AU"/>
        </w:rPr>
        <w:t xml:space="preserve">gaps. This adaptable approach means </w:t>
      </w:r>
      <w:r>
        <w:rPr>
          <w:lang w:eastAsia="en-AU"/>
        </w:rPr>
        <w:t>Kids Hub</w:t>
      </w:r>
      <w:r w:rsidRPr="00FD04BC">
        <w:rPr>
          <w:lang w:eastAsia="en-AU"/>
        </w:rPr>
        <w:t xml:space="preserve">s can complement rather than duplicate existing services, fostering better system integration and more cohesive support for families. </w:t>
      </w:r>
    </w:p>
    <w:p w14:paraId="1D6EBD5F" w14:textId="547EBDB6" w:rsidR="00A54936" w:rsidRDefault="00A54936" w:rsidP="00A54936">
      <w:pPr>
        <w:rPr>
          <w:lang w:eastAsia="en-AU"/>
        </w:rPr>
      </w:pPr>
      <w:r>
        <w:rPr>
          <w:lang w:eastAsia="en-AU"/>
        </w:rPr>
        <w:t>T</w:t>
      </w:r>
      <w:r w:rsidRPr="00FD04BC">
        <w:rPr>
          <w:lang w:eastAsia="en-AU"/>
        </w:rPr>
        <w:t xml:space="preserve">he Initiative supports genuine system transformation </w:t>
      </w:r>
      <w:r>
        <w:rPr>
          <w:lang w:eastAsia="en-AU"/>
        </w:rPr>
        <w:t xml:space="preserve">by enabling </w:t>
      </w:r>
      <w:r w:rsidRPr="00FD04BC">
        <w:rPr>
          <w:lang w:eastAsia="en-AU"/>
        </w:rPr>
        <w:t>locally appropriate implementation while maintaining core principles</w:t>
      </w:r>
      <w:r>
        <w:rPr>
          <w:lang w:eastAsia="en-AU"/>
        </w:rPr>
        <w:t xml:space="preserve"> </w:t>
      </w:r>
      <w:r w:rsidR="001E4762">
        <w:rPr>
          <w:lang w:eastAsia="en-AU"/>
        </w:rPr>
        <w:t>(</w:t>
      </w:r>
      <w:r w:rsidRPr="00FD04BC">
        <w:rPr>
          <w:lang w:eastAsia="en-AU"/>
        </w:rPr>
        <w:t>moving beyond simply adding another service</w:t>
      </w:r>
      <w:r w:rsidR="001E4762">
        <w:rPr>
          <w:lang w:eastAsia="en-AU"/>
        </w:rPr>
        <w:t>)</w:t>
      </w:r>
      <w:r w:rsidR="00F871C8">
        <w:rPr>
          <w:lang w:eastAsia="en-AU"/>
        </w:rPr>
        <w:t>,</w:t>
      </w:r>
      <w:r w:rsidR="00C81B8A" w:rsidRPr="00FD04BC">
        <w:rPr>
          <w:lang w:eastAsia="en-AU"/>
        </w:rPr>
        <w:t xml:space="preserve"> </w:t>
      </w:r>
      <w:r w:rsidRPr="00FD04BC">
        <w:rPr>
          <w:lang w:eastAsia="en-AU"/>
        </w:rPr>
        <w:t xml:space="preserve">to fundamentally improving how children and families access and experience mental health </w:t>
      </w:r>
      <w:r>
        <w:rPr>
          <w:lang w:eastAsia="en-AU"/>
        </w:rPr>
        <w:t xml:space="preserve">and wellbeing </w:t>
      </w:r>
      <w:r w:rsidRPr="00FD04BC">
        <w:rPr>
          <w:lang w:eastAsia="en-AU"/>
        </w:rPr>
        <w:t xml:space="preserve">support. </w:t>
      </w:r>
    </w:p>
    <w:p w14:paraId="3D530F7E" w14:textId="19E0A402" w:rsidR="00FA6727" w:rsidRDefault="00FE6E50" w:rsidP="00AD3AE5">
      <w:pPr>
        <w:pStyle w:val="Heading3"/>
      </w:pPr>
      <w:bookmarkStart w:id="107" w:name="_Toc231546988"/>
      <w:r>
        <w:t xml:space="preserve">Several contextual factors </w:t>
      </w:r>
      <w:r w:rsidR="004422C7">
        <w:t xml:space="preserve">have </w:t>
      </w:r>
      <w:r>
        <w:t xml:space="preserve">influenced </w:t>
      </w:r>
      <w:r w:rsidR="00FA6727" w:rsidRPr="0016101F">
        <w:t xml:space="preserve">the implementation </w:t>
      </w:r>
      <w:r>
        <w:t xml:space="preserve">of Kids Hubs </w:t>
      </w:r>
      <w:r w:rsidR="00FA6727" w:rsidRPr="0016101F">
        <w:t>across jurisdictions, acting as both enablers and barriers</w:t>
      </w:r>
      <w:bookmarkEnd w:id="107"/>
    </w:p>
    <w:p w14:paraId="368617AF" w14:textId="66422CD9" w:rsidR="00FA6727" w:rsidRDefault="00FA6727" w:rsidP="00FA6727">
      <w:pPr>
        <w:rPr>
          <w:lang w:eastAsia="en-AU"/>
        </w:rPr>
      </w:pPr>
      <w:r>
        <w:rPr>
          <w:lang w:eastAsia="en-AU"/>
        </w:rPr>
        <w:t xml:space="preserve">In the </w:t>
      </w:r>
      <w:r w:rsidRPr="00A27F85">
        <w:rPr>
          <w:rFonts w:asciiTheme="majorHAnsi" w:hAnsiTheme="majorHAnsi" w:cstheme="majorHAnsi"/>
          <w:lang w:eastAsia="en-AU"/>
        </w:rPr>
        <w:t>policy context</w:t>
      </w:r>
      <w:r>
        <w:rPr>
          <w:lang w:eastAsia="en-AU"/>
        </w:rPr>
        <w:t>, strong political backing has created momentum and helped to prioritise implementation activities</w:t>
      </w:r>
      <w:r w:rsidR="005A021A">
        <w:rPr>
          <w:lang w:eastAsia="en-AU"/>
        </w:rPr>
        <w:t>. I</w:t>
      </w:r>
      <w:r>
        <w:rPr>
          <w:lang w:eastAsia="en-AU"/>
        </w:rPr>
        <w:t xml:space="preserve">n jurisdictions where there </w:t>
      </w:r>
      <w:r w:rsidR="00AB3246">
        <w:rPr>
          <w:lang w:eastAsia="en-AU"/>
        </w:rPr>
        <w:t>wa</w:t>
      </w:r>
      <w:r>
        <w:rPr>
          <w:lang w:eastAsia="en-AU"/>
        </w:rPr>
        <w:t>s existing reform momentum, established mechanisms and processes helped to expedite the establishment of Kids Hubs</w:t>
      </w:r>
      <w:r w:rsidR="005A021A">
        <w:rPr>
          <w:lang w:eastAsia="en-AU"/>
        </w:rPr>
        <w:t>. A</w:t>
      </w:r>
      <w:r>
        <w:rPr>
          <w:lang w:eastAsia="en-AU"/>
        </w:rPr>
        <w:t>cross all states and territories</w:t>
      </w:r>
      <w:r w:rsidR="005A021A">
        <w:rPr>
          <w:lang w:eastAsia="en-AU"/>
        </w:rPr>
        <w:t>,</w:t>
      </w:r>
      <w:r>
        <w:rPr>
          <w:lang w:eastAsia="en-AU"/>
        </w:rPr>
        <w:t xml:space="preserve"> the strong alignment between the Initiative and the priorities of government has accelerated implementation. However, in some jurisdictions, competing reform priorities slow</w:t>
      </w:r>
      <w:r w:rsidR="00D6574B">
        <w:rPr>
          <w:lang w:eastAsia="en-AU"/>
        </w:rPr>
        <w:t>ed</w:t>
      </w:r>
      <w:r>
        <w:rPr>
          <w:lang w:eastAsia="en-AU"/>
        </w:rPr>
        <w:t xml:space="preserve"> progress as the Kids Hubs compete for attention, resources, and strategic focus within broader mental health system changes.</w:t>
      </w:r>
    </w:p>
    <w:p w14:paraId="51477648" w14:textId="59D566F5" w:rsidR="00FA6727" w:rsidRPr="002226EF" w:rsidRDefault="00FA6727" w:rsidP="00FA6727">
      <w:pPr>
        <w:rPr>
          <w:lang w:eastAsia="en-AU"/>
        </w:rPr>
      </w:pPr>
      <w:r w:rsidRPr="001C3653">
        <w:rPr>
          <w:lang w:eastAsia="en-AU"/>
        </w:rPr>
        <w:t xml:space="preserve">The </w:t>
      </w:r>
      <w:r w:rsidRPr="00A27F85">
        <w:rPr>
          <w:rFonts w:asciiTheme="majorHAnsi" w:hAnsiTheme="majorHAnsi" w:cstheme="majorHAnsi"/>
          <w:lang w:eastAsia="en-AU"/>
        </w:rPr>
        <w:t>operating context</w:t>
      </w:r>
      <w:r w:rsidRPr="001C3653">
        <w:rPr>
          <w:lang w:eastAsia="en-AU"/>
        </w:rPr>
        <w:t xml:space="preserve"> significantly impact</w:t>
      </w:r>
      <w:r w:rsidR="00AB3246">
        <w:rPr>
          <w:lang w:eastAsia="en-AU"/>
        </w:rPr>
        <w:t>ed</w:t>
      </w:r>
      <w:r w:rsidRPr="001C3653">
        <w:rPr>
          <w:lang w:eastAsia="en-AU"/>
        </w:rPr>
        <w:t xml:space="preserve"> implementation timelines through practical enablers and constraints. </w:t>
      </w:r>
      <w:r>
        <w:rPr>
          <w:lang w:eastAsia="en-AU"/>
        </w:rPr>
        <w:t>For example, s</w:t>
      </w:r>
      <w:r w:rsidRPr="001C3653">
        <w:rPr>
          <w:lang w:eastAsia="en-AU"/>
        </w:rPr>
        <w:t>ome jurisdictions benefit</w:t>
      </w:r>
      <w:r>
        <w:rPr>
          <w:lang w:eastAsia="en-AU"/>
        </w:rPr>
        <w:t>ed</w:t>
      </w:r>
      <w:r w:rsidRPr="001C3653">
        <w:rPr>
          <w:lang w:eastAsia="en-AU"/>
        </w:rPr>
        <w:t xml:space="preserve"> from established governance structures that enable</w:t>
      </w:r>
      <w:r>
        <w:rPr>
          <w:lang w:eastAsia="en-AU"/>
        </w:rPr>
        <w:t>d faster</w:t>
      </w:r>
      <w:r w:rsidRPr="001C3653">
        <w:rPr>
          <w:lang w:eastAsia="en-AU"/>
        </w:rPr>
        <w:t xml:space="preserve"> decision-making and streamlined procurement processes for service establishment. </w:t>
      </w:r>
      <w:r w:rsidR="00DE2C25">
        <w:rPr>
          <w:lang w:eastAsia="en-AU"/>
        </w:rPr>
        <w:t>M</w:t>
      </w:r>
      <w:r>
        <w:rPr>
          <w:lang w:eastAsia="en-AU"/>
        </w:rPr>
        <w:t xml:space="preserve">ost states and territories </w:t>
      </w:r>
      <w:r w:rsidRPr="001C3653">
        <w:rPr>
          <w:lang w:eastAsia="en-AU"/>
        </w:rPr>
        <w:t>face</w:t>
      </w:r>
      <w:r>
        <w:rPr>
          <w:lang w:eastAsia="en-AU"/>
        </w:rPr>
        <w:t>d</w:t>
      </w:r>
      <w:r w:rsidRPr="001C3653">
        <w:rPr>
          <w:lang w:eastAsia="en-AU"/>
        </w:rPr>
        <w:t xml:space="preserve"> substantial barriers</w:t>
      </w:r>
      <w:r w:rsidR="00AB3246">
        <w:rPr>
          <w:lang w:eastAsia="en-AU"/>
        </w:rPr>
        <w:t xml:space="preserve"> recruiting staff for the Kids Hubs</w:t>
      </w:r>
      <w:r>
        <w:rPr>
          <w:lang w:eastAsia="en-AU"/>
        </w:rPr>
        <w:t>,</w:t>
      </w:r>
      <w:r w:rsidRPr="001C3653">
        <w:rPr>
          <w:lang w:eastAsia="en-AU"/>
        </w:rPr>
        <w:t xml:space="preserve"> including workforce shortages and recruitment challenges, particularly for </w:t>
      </w:r>
      <w:r w:rsidRPr="002226EF">
        <w:rPr>
          <w:lang w:eastAsia="en-AU"/>
        </w:rPr>
        <w:t>specialised clinical roles</w:t>
      </w:r>
      <w:r w:rsidR="00167D46" w:rsidRPr="002226EF">
        <w:rPr>
          <w:lang w:eastAsia="en-AU"/>
        </w:rPr>
        <w:t xml:space="preserve"> (see </w:t>
      </w:r>
      <w:r w:rsidR="00281A26" w:rsidRPr="002226EF">
        <w:rPr>
          <w:lang w:eastAsia="en-AU"/>
        </w:rPr>
        <w:t>S</w:t>
      </w:r>
      <w:r w:rsidR="00167D46" w:rsidRPr="002226EF">
        <w:rPr>
          <w:lang w:eastAsia="en-AU"/>
        </w:rPr>
        <w:t xml:space="preserve">ection </w:t>
      </w:r>
      <w:r w:rsidR="00244E74" w:rsidRPr="002226EF">
        <w:rPr>
          <w:lang w:eastAsia="en-AU"/>
        </w:rPr>
        <w:fldChar w:fldCharType="begin"/>
      </w:r>
      <w:r w:rsidR="00244E74" w:rsidRPr="002226EF">
        <w:rPr>
          <w:lang w:eastAsia="en-AU"/>
        </w:rPr>
        <w:instrText xml:space="preserve"> REF _Ref223629805 \r \h  \* MERGEFORMAT </w:instrText>
      </w:r>
      <w:r w:rsidR="00244E74" w:rsidRPr="002226EF">
        <w:rPr>
          <w:lang w:eastAsia="en-AU"/>
        </w:rPr>
      </w:r>
      <w:r w:rsidR="00244E74" w:rsidRPr="002226EF">
        <w:rPr>
          <w:lang w:eastAsia="en-AU"/>
        </w:rPr>
        <w:fldChar w:fldCharType="separate"/>
      </w:r>
      <w:r w:rsidR="00172A7F">
        <w:rPr>
          <w:lang w:eastAsia="en-AU"/>
        </w:rPr>
        <w:t>4.5</w:t>
      </w:r>
      <w:r w:rsidR="00244E74" w:rsidRPr="002226EF">
        <w:rPr>
          <w:lang w:eastAsia="en-AU"/>
        </w:rPr>
        <w:fldChar w:fldCharType="end"/>
      </w:r>
      <w:r w:rsidR="00167D46" w:rsidRPr="002226EF">
        <w:rPr>
          <w:lang w:eastAsia="en-AU"/>
        </w:rPr>
        <w:t>)</w:t>
      </w:r>
      <w:r w:rsidRPr="002226EF">
        <w:rPr>
          <w:lang w:eastAsia="en-AU"/>
        </w:rPr>
        <w:t>. Finding and securing appropriate locations and premises that meet Kids Hub requirements also caused significant delays, as well as complex procurement processes</w:t>
      </w:r>
      <w:r w:rsidR="00167D46" w:rsidRPr="002226EF">
        <w:rPr>
          <w:lang w:eastAsia="en-AU"/>
        </w:rPr>
        <w:t xml:space="preserve"> (see </w:t>
      </w:r>
      <w:r w:rsidR="00281A26" w:rsidRPr="002226EF">
        <w:rPr>
          <w:lang w:eastAsia="en-AU"/>
        </w:rPr>
        <w:t>S</w:t>
      </w:r>
      <w:r w:rsidR="00167D46" w:rsidRPr="002226EF">
        <w:rPr>
          <w:lang w:eastAsia="en-AU"/>
        </w:rPr>
        <w:t xml:space="preserve">ection </w:t>
      </w:r>
      <w:r w:rsidR="00244E74" w:rsidRPr="002226EF">
        <w:rPr>
          <w:lang w:eastAsia="en-AU"/>
        </w:rPr>
        <w:fldChar w:fldCharType="begin"/>
      </w:r>
      <w:r w:rsidR="00244E74" w:rsidRPr="002226EF">
        <w:rPr>
          <w:lang w:eastAsia="en-AU"/>
        </w:rPr>
        <w:instrText xml:space="preserve"> REF _Ref223686303 \r \h  \* MERGEFORMAT </w:instrText>
      </w:r>
      <w:r w:rsidR="00244E74" w:rsidRPr="002226EF">
        <w:rPr>
          <w:lang w:eastAsia="en-AU"/>
        </w:rPr>
      </w:r>
      <w:r w:rsidR="00244E74" w:rsidRPr="002226EF">
        <w:rPr>
          <w:lang w:eastAsia="en-AU"/>
        </w:rPr>
        <w:fldChar w:fldCharType="separate"/>
      </w:r>
      <w:r w:rsidR="00172A7F">
        <w:rPr>
          <w:lang w:eastAsia="en-AU"/>
        </w:rPr>
        <w:t>4.3</w:t>
      </w:r>
      <w:r w:rsidR="00244E74" w:rsidRPr="002226EF">
        <w:rPr>
          <w:lang w:eastAsia="en-AU"/>
        </w:rPr>
        <w:fldChar w:fldCharType="end"/>
      </w:r>
      <w:r w:rsidR="00167D46" w:rsidRPr="002226EF">
        <w:rPr>
          <w:lang w:eastAsia="en-AU"/>
        </w:rPr>
        <w:t>)</w:t>
      </w:r>
      <w:r w:rsidRPr="002226EF">
        <w:rPr>
          <w:lang w:eastAsia="en-AU"/>
        </w:rPr>
        <w:t>.</w:t>
      </w:r>
    </w:p>
    <w:p w14:paraId="3D917C9A" w14:textId="075CE596" w:rsidR="00FA6727" w:rsidRDefault="00FA6727" w:rsidP="00FA6727">
      <w:pPr>
        <w:rPr>
          <w:lang w:eastAsia="en-AU"/>
        </w:rPr>
      </w:pPr>
      <w:r w:rsidRPr="002226EF">
        <w:rPr>
          <w:lang w:eastAsia="en-AU"/>
        </w:rPr>
        <w:t xml:space="preserve">The </w:t>
      </w:r>
      <w:r w:rsidRPr="002226EF">
        <w:rPr>
          <w:rFonts w:asciiTheme="majorHAnsi" w:hAnsiTheme="majorHAnsi" w:cstheme="majorHAnsi"/>
          <w:lang w:eastAsia="en-AU"/>
        </w:rPr>
        <w:t>service delivery context</w:t>
      </w:r>
      <w:r w:rsidRPr="002226EF">
        <w:rPr>
          <w:lang w:eastAsia="en-AU"/>
        </w:rPr>
        <w:t xml:space="preserve"> similarly shape</w:t>
      </w:r>
      <w:r w:rsidR="00AB3246" w:rsidRPr="002226EF">
        <w:rPr>
          <w:lang w:eastAsia="en-AU"/>
        </w:rPr>
        <w:t>d</w:t>
      </w:r>
      <w:r w:rsidRPr="002226EF">
        <w:rPr>
          <w:lang w:eastAsia="en-AU"/>
        </w:rPr>
        <w:t xml:space="preserve"> the pace of progress. Where</w:t>
      </w:r>
      <w:r>
        <w:rPr>
          <w:lang w:eastAsia="en-AU"/>
        </w:rPr>
        <w:t xml:space="preserve"> strong sector relationships, service partnerships</w:t>
      </w:r>
      <w:r w:rsidR="00281A26">
        <w:rPr>
          <w:lang w:eastAsia="en-AU"/>
        </w:rPr>
        <w:t>,</w:t>
      </w:r>
      <w:r>
        <w:rPr>
          <w:lang w:eastAsia="en-AU"/>
        </w:rPr>
        <w:t xml:space="preserve"> and clear referral pathways exist, Kids Hubs have integrated more quickly into the </w:t>
      </w:r>
      <w:r w:rsidR="00D804C1">
        <w:rPr>
          <w:lang w:eastAsia="en-AU"/>
        </w:rPr>
        <w:t xml:space="preserve">existing </w:t>
      </w:r>
      <w:r>
        <w:rPr>
          <w:lang w:eastAsia="en-AU"/>
        </w:rPr>
        <w:t>system and built operational partnerships. However, fragmented pathways and coordination challenges in some states and territories ha</w:t>
      </w:r>
      <w:r w:rsidR="00D804C1">
        <w:rPr>
          <w:lang w:eastAsia="en-AU"/>
        </w:rPr>
        <w:t>s</w:t>
      </w:r>
      <w:r>
        <w:rPr>
          <w:lang w:eastAsia="en-AU"/>
        </w:rPr>
        <w:t xml:space="preserve"> meant it takes additional time to build the foundations for effective service delivery</w:t>
      </w:r>
      <w:r w:rsidR="00D804C1">
        <w:rPr>
          <w:lang w:eastAsia="en-AU"/>
        </w:rPr>
        <w:t>. This</w:t>
      </w:r>
      <w:r>
        <w:rPr>
          <w:lang w:eastAsia="en-AU"/>
        </w:rPr>
        <w:t xml:space="preserve"> includ</w:t>
      </w:r>
      <w:r w:rsidR="00D804C1">
        <w:rPr>
          <w:lang w:eastAsia="en-AU"/>
        </w:rPr>
        <w:t>es</w:t>
      </w:r>
      <w:r>
        <w:rPr>
          <w:lang w:eastAsia="en-AU"/>
        </w:rPr>
        <w:t xml:space="preserve"> establishing new partnerships, developing shared protocols, and creating clear pathways between services. </w:t>
      </w:r>
    </w:p>
    <w:p w14:paraId="1165EEA0" w14:textId="40CA5A9A" w:rsidR="00FA6727" w:rsidRDefault="00FA6727" w:rsidP="00FA6727">
      <w:pPr>
        <w:rPr>
          <w:lang w:eastAsia="en-AU"/>
        </w:rPr>
      </w:pPr>
      <w:r>
        <w:rPr>
          <w:lang w:eastAsia="en-AU"/>
        </w:rPr>
        <w:t>These influences are further shaped by the respective policy teams in each jurisdiction, whose personal experience, expertise, and understanding of child mental health and wellbeing inform the local design</w:t>
      </w:r>
      <w:r w:rsidR="00B2374A">
        <w:rPr>
          <w:lang w:eastAsia="en-AU"/>
        </w:rPr>
        <w:t xml:space="preserve"> and conceptualisation of the model, as well as the</w:t>
      </w:r>
      <w:r>
        <w:rPr>
          <w:lang w:eastAsia="en-AU"/>
        </w:rPr>
        <w:t xml:space="preserve"> implementation approach.</w:t>
      </w:r>
    </w:p>
    <w:p w14:paraId="0ABD1BED" w14:textId="0B99780D" w:rsidR="0086574E" w:rsidRDefault="00FD1F73">
      <w:pPr>
        <w:pStyle w:val="Heading1"/>
        <w:rPr>
          <w:color w:val="00264D" w:themeColor="background2"/>
        </w:rPr>
      </w:pPr>
      <w:bookmarkStart w:id="108" w:name="_Toc231546989"/>
      <w:bookmarkStart w:id="109" w:name="_Ref222248533"/>
      <w:bookmarkStart w:id="110" w:name="_Ref223356981"/>
      <w:bookmarkStart w:id="111" w:name="_Ref223621780"/>
      <w:r w:rsidRPr="00F64DA1">
        <w:rPr>
          <w:color w:val="00264D" w:themeColor="background2"/>
        </w:rPr>
        <w:t>KEQ</w:t>
      </w:r>
      <w:r w:rsidR="005D4D48" w:rsidRPr="00F64DA1">
        <w:rPr>
          <w:color w:val="00264D" w:themeColor="background2"/>
        </w:rPr>
        <w:t xml:space="preserve"> 2 – </w:t>
      </w:r>
      <w:r w:rsidR="00FC14BE" w:rsidRPr="00F64DA1">
        <w:rPr>
          <w:color w:val="00264D" w:themeColor="background2"/>
        </w:rPr>
        <w:t>Implementation</w:t>
      </w:r>
      <w:bookmarkEnd w:id="108"/>
      <w:r w:rsidR="00545ABD" w:rsidRPr="00F64DA1">
        <w:rPr>
          <w:color w:val="00264D" w:themeColor="background2"/>
        </w:rPr>
        <w:t xml:space="preserve"> </w:t>
      </w:r>
      <w:bookmarkEnd w:id="109"/>
      <w:bookmarkEnd w:id="110"/>
      <w:bookmarkEnd w:id="111"/>
    </w:p>
    <w:p w14:paraId="0018436A" w14:textId="77777777" w:rsidR="009571D5" w:rsidRPr="00D937D2" w:rsidRDefault="009571D5" w:rsidP="00363885">
      <w:pPr>
        <w:rPr>
          <w:lang w:eastAsia="en-AU"/>
        </w:rPr>
      </w:pPr>
      <w:r w:rsidRPr="00D937D2">
        <w:rPr>
          <w:lang w:eastAsia="en-AU"/>
        </w:rPr>
        <w:t>This section answers the following Key Evaluation Question:</w:t>
      </w:r>
    </w:p>
    <w:p w14:paraId="743A0EF2" w14:textId="4E7FF3B7" w:rsidR="009571D5" w:rsidRPr="009571D5" w:rsidRDefault="009571D5" w:rsidP="00363885">
      <w:pPr>
        <w:pStyle w:val="KEQtext"/>
        <w:rPr>
          <w:lang w:eastAsia="en-AU"/>
        </w:rPr>
      </w:pPr>
      <w:r w:rsidRPr="001F220B">
        <w:rPr>
          <w:bCs/>
          <w:color w:val="FFFFFF" w:themeColor="background1"/>
          <w:bdr w:val="single" w:sz="8" w:space="0" w:color="004B8B"/>
          <w:shd w:val="clear" w:color="auto" w:fill="004B8B"/>
        </w:rPr>
        <w:t>KEQ 2 Implementation:</w:t>
      </w:r>
      <w:r w:rsidRPr="00246193">
        <w:rPr>
          <w:b/>
        </w:rPr>
        <w:t xml:space="preserve"> </w:t>
      </w:r>
      <w:r w:rsidRPr="009571D5">
        <w:t>What is being implemented – to whom, where, and how, and what is different across the different contexts?</w:t>
      </w:r>
    </w:p>
    <w:p w14:paraId="542562BB" w14:textId="6655CAB2" w:rsidR="00107543" w:rsidRDefault="003F1C2C" w:rsidP="0084725D">
      <w:pPr>
        <w:spacing w:before="240"/>
      </w:pPr>
      <w:bookmarkStart w:id="112" w:name="_Ref222323907"/>
      <w:r w:rsidRPr="003F1C2C">
        <w:t xml:space="preserve">This section outlines findings on the national implementation of Kids Hubs, describing where </w:t>
      </w:r>
      <w:r w:rsidR="00097E89">
        <w:t>Kids H</w:t>
      </w:r>
      <w:r w:rsidRPr="003F1C2C">
        <w:t xml:space="preserve">ubs are located, when they opened, how they were implemented, and how approaches </w:t>
      </w:r>
      <w:r w:rsidRPr="000C510D">
        <w:t>var</w:t>
      </w:r>
      <w:r w:rsidR="006A0ABB" w:rsidRPr="000C510D">
        <w:t>ied</w:t>
      </w:r>
      <w:r w:rsidRPr="003F1C2C">
        <w:t xml:space="preserve"> across different contexts.</w:t>
      </w:r>
    </w:p>
    <w:tbl>
      <w:tblPr>
        <w:tblStyle w:val="NOUS"/>
        <w:tblW w:w="0" w:type="auto"/>
        <w:tblLayout w:type="fixed"/>
        <w:tblLook w:val="0480" w:firstRow="0" w:lastRow="0" w:firstColumn="1" w:lastColumn="0" w:noHBand="0" w:noVBand="1"/>
      </w:tblPr>
      <w:tblGrid>
        <w:gridCol w:w="567"/>
        <w:gridCol w:w="8478"/>
      </w:tblGrid>
      <w:tr w:rsidR="009B5710" w14:paraId="2537FB01" w14:textId="77777777" w:rsidTr="004460FF">
        <w:trPr>
          <w:trHeight w:val="407"/>
          <w:tblHeader/>
        </w:trPr>
        <w:tc>
          <w:tcPr>
            <w:tcW w:w="567" w:type="dxa"/>
            <w:tcBorders>
              <w:top w:val="nil"/>
              <w:bottom w:val="nil"/>
              <w:right w:val="nil"/>
            </w:tcBorders>
            <w:shd w:val="clear" w:color="auto" w:fill="00264D" w:themeFill="background2"/>
            <w:vAlign w:val="center"/>
          </w:tcPr>
          <w:p w14:paraId="4826DFCC" w14:textId="77777777" w:rsidR="009B5710" w:rsidRPr="001355F4" w:rsidRDefault="009B5710">
            <w:pPr>
              <w:spacing w:after="0"/>
              <w:rPr>
                <w:rFonts w:asciiTheme="majorHAnsi" w:hAnsiTheme="majorHAnsi" w:cstheme="majorHAnsi"/>
              </w:rPr>
            </w:pPr>
            <w:r>
              <w:rPr>
                <w:rFonts w:asciiTheme="majorHAnsi" w:hAnsiTheme="majorHAnsi" w:cstheme="majorHAnsi"/>
                <w:noProof/>
                <w:sz w:val="22"/>
                <w:szCs w:val="28"/>
              </w:rPr>
              <w:drawing>
                <wp:inline distT="0" distB="0" distL="0" distR="0" wp14:anchorId="24276C24" wp14:editId="176C65DD">
                  <wp:extent cx="280035" cy="280035"/>
                  <wp:effectExtent l="0" t="0" r="5715" b="5715"/>
                  <wp:docPr id="1183263560" name="Graphic 2"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3184" name="Graphic 1010633184" descr="Magnifying glass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280035" cy="280035"/>
                          </a:xfrm>
                          <a:prstGeom prst="rect">
                            <a:avLst/>
                          </a:prstGeom>
                        </pic:spPr>
                      </pic:pic>
                    </a:graphicData>
                  </a:graphic>
                </wp:inline>
              </w:drawing>
            </w:r>
          </w:p>
        </w:tc>
        <w:tc>
          <w:tcPr>
            <w:tcW w:w="8476" w:type="dxa"/>
            <w:tcBorders>
              <w:top w:val="nil"/>
              <w:left w:val="nil"/>
              <w:bottom w:val="nil"/>
            </w:tcBorders>
            <w:shd w:val="clear" w:color="auto" w:fill="00264D" w:themeFill="background2"/>
            <w:vAlign w:val="center"/>
          </w:tcPr>
          <w:p w14:paraId="166469B5" w14:textId="77777777" w:rsidR="009B5710" w:rsidRPr="001355F4" w:rsidRDefault="009B5710">
            <w:pPr>
              <w:spacing w:after="0"/>
              <w:ind w:left="42"/>
              <w:rPr>
                <w:rFonts w:asciiTheme="majorHAnsi" w:hAnsiTheme="majorHAnsi" w:cstheme="majorHAnsi"/>
              </w:rPr>
            </w:pPr>
            <w:r w:rsidRPr="001355F4">
              <w:rPr>
                <w:rFonts w:asciiTheme="majorHAnsi" w:hAnsiTheme="majorHAnsi" w:cstheme="majorHAnsi"/>
                <w:sz w:val="22"/>
                <w:szCs w:val="28"/>
              </w:rPr>
              <w:t>SUMMARY OF FINDINGS</w:t>
            </w:r>
          </w:p>
        </w:tc>
      </w:tr>
      <w:tr w:rsidR="009B5710" w14:paraId="13399C21" w14:textId="77777777" w:rsidTr="3AC771F9">
        <w:tc>
          <w:tcPr>
            <w:tcW w:w="9045" w:type="dxa"/>
            <w:gridSpan w:val="2"/>
            <w:tcBorders>
              <w:top w:val="nil"/>
            </w:tcBorders>
            <w:shd w:val="clear" w:color="auto" w:fill="F2F2F2" w:themeFill="background1" w:themeFillShade="F2"/>
            <w:vAlign w:val="center"/>
          </w:tcPr>
          <w:p w14:paraId="3BF27717" w14:textId="77777777" w:rsidR="00982AD3" w:rsidRPr="004460FF" w:rsidRDefault="00982AD3" w:rsidP="00FD38D7">
            <w:pPr>
              <w:pStyle w:val="Bullet"/>
              <w:numPr>
                <w:ilvl w:val="0"/>
                <w:numId w:val="0"/>
              </w:numPr>
              <w:spacing w:before="120" w:after="90"/>
              <w:ind w:left="255" w:hanging="255"/>
              <w:rPr>
                <w:b/>
                <w:bCs/>
              </w:rPr>
            </w:pPr>
            <w:r w:rsidRPr="004460FF">
              <w:rPr>
                <w:b/>
                <w:bCs/>
              </w:rPr>
              <w:t>Implementation</w:t>
            </w:r>
          </w:p>
          <w:p w14:paraId="5FCF6F84" w14:textId="718B6CEC" w:rsidR="00982AD3" w:rsidRDefault="00982AD3" w:rsidP="00982AD3">
            <w:pPr>
              <w:pStyle w:val="Bullet"/>
              <w:numPr>
                <w:ilvl w:val="0"/>
                <w:numId w:val="2"/>
              </w:numPr>
              <w:spacing w:after="90"/>
              <w:ind w:left="255" w:hanging="255"/>
            </w:pPr>
            <w:r>
              <w:t xml:space="preserve">Under the </w:t>
            </w:r>
            <w:r w:rsidRPr="00EE0854">
              <w:t>National Mental Health and Suicide Prevention Agreement</w:t>
            </w:r>
            <w:r>
              <w:t>, t</w:t>
            </w:r>
            <w:r w:rsidRPr="00D51C86">
              <w:t xml:space="preserve">he bilateral agreements </w:t>
            </w:r>
            <w:r w:rsidRPr="0027447F">
              <w:t>provide for the establishment of 17 Kids Hubs by June 2026</w:t>
            </w:r>
            <w:r>
              <w:t xml:space="preserve"> and outlined </w:t>
            </w:r>
            <w:r w:rsidRPr="00D51C86">
              <w:t>responsibilities, funding arrangements</w:t>
            </w:r>
            <w:r w:rsidR="001A4C56">
              <w:t>,</w:t>
            </w:r>
            <w:r w:rsidRPr="00D51C86">
              <w:t xml:space="preserve"> and delivery expectations</w:t>
            </w:r>
            <w:r>
              <w:t>.</w:t>
            </w:r>
            <w:r w:rsidRPr="00D51C86">
              <w:t xml:space="preserve"> </w:t>
            </w:r>
          </w:p>
          <w:p w14:paraId="33F603B4" w14:textId="77777777" w:rsidR="00982AD3" w:rsidRDefault="00982AD3" w:rsidP="00982AD3">
            <w:pPr>
              <w:pStyle w:val="Bullet"/>
              <w:numPr>
                <w:ilvl w:val="0"/>
                <w:numId w:val="2"/>
              </w:numPr>
              <w:spacing w:after="90"/>
              <w:ind w:left="255" w:hanging="255"/>
            </w:pPr>
            <w:r w:rsidRPr="0027447F">
              <w:t xml:space="preserve">Strong, collaborative relationships between the Australian Government and jurisdictions </w:t>
            </w:r>
            <w:r>
              <w:t>supported</w:t>
            </w:r>
            <w:r w:rsidRPr="0027447F">
              <w:t xml:space="preserve"> effective implementation and early problem solving</w:t>
            </w:r>
            <w:r>
              <w:t>.</w:t>
            </w:r>
          </w:p>
          <w:p w14:paraId="7FF8E7AE" w14:textId="77777777" w:rsidR="00982AD3" w:rsidRDefault="00982AD3" w:rsidP="00982AD3">
            <w:pPr>
              <w:pStyle w:val="Bullet"/>
              <w:numPr>
                <w:ilvl w:val="0"/>
                <w:numId w:val="2"/>
              </w:numPr>
              <w:spacing w:after="90"/>
              <w:ind w:left="255" w:hanging="255"/>
            </w:pPr>
            <w:r w:rsidRPr="0027447F">
              <w:t>The ability for jurisdictions to flexibly select service providers supported better integration of Kids Hubs within existing local systems and workforce conditions</w:t>
            </w:r>
            <w:r>
              <w:t>.</w:t>
            </w:r>
          </w:p>
          <w:p w14:paraId="0ADCEF82" w14:textId="77777777" w:rsidR="00982AD3" w:rsidRPr="004460FF" w:rsidRDefault="00982AD3" w:rsidP="00FD38D7">
            <w:pPr>
              <w:pStyle w:val="Bullet"/>
              <w:numPr>
                <w:ilvl w:val="0"/>
                <w:numId w:val="0"/>
              </w:numPr>
              <w:spacing w:before="120" w:after="90"/>
              <w:ind w:left="255" w:hanging="255"/>
              <w:rPr>
                <w:b/>
                <w:bCs/>
              </w:rPr>
            </w:pPr>
            <w:r w:rsidRPr="004460FF">
              <w:rPr>
                <w:b/>
                <w:bCs/>
              </w:rPr>
              <w:t>Co-design</w:t>
            </w:r>
          </w:p>
          <w:p w14:paraId="58DCF3EA" w14:textId="2A24466C" w:rsidR="00982AD3" w:rsidRDefault="00982AD3" w:rsidP="00982AD3">
            <w:pPr>
              <w:pStyle w:val="Bullet"/>
              <w:numPr>
                <w:ilvl w:val="0"/>
                <w:numId w:val="2"/>
              </w:numPr>
              <w:spacing w:after="90"/>
              <w:ind w:left="255" w:hanging="255"/>
            </w:pPr>
            <w:r w:rsidRPr="0027447F">
              <w:t>All jurisdictions undertook co</w:t>
            </w:r>
            <w:r w:rsidR="001A4C56">
              <w:t>-</w:t>
            </w:r>
            <w:r w:rsidRPr="0027447F">
              <w:t>design processes</w:t>
            </w:r>
            <w:r>
              <w:t xml:space="preserve"> with child, family, community</w:t>
            </w:r>
            <w:r w:rsidR="001A4C56">
              <w:t>,</w:t>
            </w:r>
            <w:r>
              <w:t xml:space="preserve"> and system stakeholders</w:t>
            </w:r>
            <w:r w:rsidR="001A4C56">
              <w:t>. T</w:t>
            </w:r>
            <w:r>
              <w:t xml:space="preserve">his </w:t>
            </w:r>
            <w:r w:rsidRPr="0027447F">
              <w:t xml:space="preserve">played a central role in shaping how </w:t>
            </w:r>
            <w:r>
              <w:t xml:space="preserve">the </w:t>
            </w:r>
            <w:r w:rsidRPr="0027447F">
              <w:t>Kids Hubs operate in practice, including intake, navigation, partnerships</w:t>
            </w:r>
            <w:r w:rsidR="001A4C56">
              <w:t>,</w:t>
            </w:r>
            <w:r w:rsidRPr="0027447F">
              <w:t xml:space="preserve"> and physical environments</w:t>
            </w:r>
            <w:r>
              <w:t>.</w:t>
            </w:r>
          </w:p>
          <w:p w14:paraId="2F863FDC" w14:textId="52A2AA89" w:rsidR="00982AD3" w:rsidRDefault="00982AD3" w:rsidP="00982AD3">
            <w:pPr>
              <w:pStyle w:val="Bullet"/>
              <w:numPr>
                <w:ilvl w:val="0"/>
                <w:numId w:val="2"/>
              </w:numPr>
              <w:spacing w:after="90"/>
              <w:ind w:left="255" w:hanging="255"/>
            </w:pPr>
            <w:r w:rsidRPr="0027447F">
              <w:t>Early, inclusive</w:t>
            </w:r>
            <w:r w:rsidR="001A4C56">
              <w:t>,</w:t>
            </w:r>
            <w:r w:rsidRPr="0027447F">
              <w:t xml:space="preserve"> and sustained co</w:t>
            </w:r>
            <w:r w:rsidR="001A4C56">
              <w:t>-</w:t>
            </w:r>
            <w:r w:rsidRPr="0027447F">
              <w:t xml:space="preserve">design with both community and system stakeholders contributed to smoother implementation and stronger shared ownership of the </w:t>
            </w:r>
            <w:r w:rsidR="00775AF4">
              <w:t>local model</w:t>
            </w:r>
            <w:r w:rsidR="00816353">
              <w:t xml:space="preserve"> of care</w:t>
            </w:r>
            <w:r>
              <w:t>.</w:t>
            </w:r>
          </w:p>
          <w:p w14:paraId="4C4CAB52" w14:textId="02E17AB9" w:rsidR="00982AD3" w:rsidRPr="0027447F" w:rsidRDefault="00982AD3" w:rsidP="00982AD3">
            <w:pPr>
              <w:pStyle w:val="Bullet"/>
              <w:numPr>
                <w:ilvl w:val="0"/>
                <w:numId w:val="2"/>
              </w:numPr>
              <w:spacing w:after="90"/>
              <w:ind w:left="255" w:hanging="255"/>
            </w:pPr>
            <w:r>
              <w:t>Service providers</w:t>
            </w:r>
            <w:r w:rsidRPr="0027447F">
              <w:t xml:space="preserve"> used their understanding </w:t>
            </w:r>
            <w:r>
              <w:t xml:space="preserve">of the </w:t>
            </w:r>
            <w:r w:rsidRPr="00352375">
              <w:t xml:space="preserve">local community and service context to adapt the </w:t>
            </w:r>
            <w:r>
              <w:t>M</w:t>
            </w:r>
            <w:r w:rsidRPr="00352375">
              <w:t>odel</w:t>
            </w:r>
            <w:r>
              <w:t>, tailor core functions</w:t>
            </w:r>
            <w:r w:rsidR="001A4C56">
              <w:t>,</w:t>
            </w:r>
            <w:r w:rsidRPr="00352375">
              <w:t xml:space="preserve"> and support integration</w:t>
            </w:r>
            <w:r w:rsidR="001A4C56">
              <w:t>. K</w:t>
            </w:r>
            <w:r>
              <w:t>ey similarities and differences have emerged in how Kids Hubs have been delivered across different contexts</w:t>
            </w:r>
            <w:r w:rsidR="00F72377">
              <w:t>.</w:t>
            </w:r>
          </w:p>
          <w:p w14:paraId="34553ECF" w14:textId="77777777" w:rsidR="00982AD3" w:rsidRPr="004460FF" w:rsidRDefault="00982AD3" w:rsidP="00FD38D7">
            <w:pPr>
              <w:pStyle w:val="Bullet"/>
              <w:numPr>
                <w:ilvl w:val="0"/>
                <w:numId w:val="0"/>
              </w:numPr>
              <w:spacing w:before="120" w:after="90"/>
              <w:ind w:left="255" w:hanging="255"/>
              <w:rPr>
                <w:b/>
                <w:bCs/>
              </w:rPr>
            </w:pPr>
            <w:r w:rsidRPr="004460FF">
              <w:rPr>
                <w:b/>
                <w:bCs/>
              </w:rPr>
              <w:t>Enablers and barriers</w:t>
            </w:r>
          </w:p>
          <w:p w14:paraId="455752C1" w14:textId="3758BB85" w:rsidR="00982AD3" w:rsidRPr="00352375" w:rsidRDefault="00982AD3" w:rsidP="00982AD3">
            <w:pPr>
              <w:pStyle w:val="Bullet"/>
              <w:numPr>
                <w:ilvl w:val="0"/>
                <w:numId w:val="2"/>
              </w:numPr>
              <w:spacing w:after="90"/>
              <w:ind w:left="255" w:hanging="255"/>
            </w:pPr>
            <w:r w:rsidRPr="00352375">
              <w:t>Implementation progress has varied across jurisdictions</w:t>
            </w:r>
            <w:r w:rsidR="001A4C56">
              <w:t>:</w:t>
            </w:r>
            <w:r w:rsidRPr="00352375">
              <w:t xml:space="preserve"> 1</w:t>
            </w:r>
            <w:r w:rsidR="00A5599B">
              <w:t>4</w:t>
            </w:r>
            <w:r w:rsidRPr="00352375">
              <w:t xml:space="preserve"> Kids Hubs are operational, and </w:t>
            </w:r>
            <w:r w:rsidR="00CB4B03">
              <w:t>three</w:t>
            </w:r>
            <w:r w:rsidRPr="00352375">
              <w:t xml:space="preserve"> sites are at earlier stages of establishment</w:t>
            </w:r>
            <w:r w:rsidR="00A8467F">
              <w:t>.</w:t>
            </w:r>
            <w:r w:rsidR="0064610A">
              <w:rPr>
                <w:rStyle w:val="FootnoteReference"/>
              </w:rPr>
              <w:footnoteReference w:id="28"/>
            </w:r>
          </w:p>
          <w:p w14:paraId="420EA1DC" w14:textId="1E8B9E09" w:rsidR="00982AD3" w:rsidRPr="00352375" w:rsidRDefault="00982AD3" w:rsidP="00982AD3">
            <w:pPr>
              <w:pStyle w:val="Bullet"/>
              <w:numPr>
                <w:ilvl w:val="0"/>
                <w:numId w:val="2"/>
              </w:numPr>
              <w:spacing w:after="90"/>
              <w:ind w:left="255" w:hanging="255"/>
            </w:pPr>
            <w:r w:rsidRPr="00352375">
              <w:t>Enablers of effective implementation included reform momentum and policy alignment, integrated governance structures</w:t>
            </w:r>
            <w:r w:rsidR="001A4C56">
              <w:t>,</w:t>
            </w:r>
            <w:r w:rsidRPr="00352375">
              <w:t xml:space="preserve"> and strong existing sector relationships</w:t>
            </w:r>
            <w:r>
              <w:t>.</w:t>
            </w:r>
          </w:p>
          <w:p w14:paraId="46645667" w14:textId="2B09BA41" w:rsidR="00982AD3" w:rsidRPr="00352375" w:rsidRDefault="00982AD3" w:rsidP="00982AD3">
            <w:pPr>
              <w:pStyle w:val="Bullet"/>
              <w:numPr>
                <w:ilvl w:val="0"/>
                <w:numId w:val="2"/>
              </w:numPr>
              <w:spacing w:after="90"/>
              <w:ind w:left="255" w:hanging="255"/>
            </w:pPr>
            <w:r w:rsidRPr="00352375">
              <w:t xml:space="preserve">Common barriers to successful implementation included </w:t>
            </w:r>
            <w:r w:rsidR="00A5300C">
              <w:t xml:space="preserve">challenges with </w:t>
            </w:r>
            <w:r w:rsidRPr="00352375">
              <w:t>workforce availability and recruitment, issues securing suitable physical locations</w:t>
            </w:r>
            <w:r w:rsidR="001A4C56">
              <w:t>,</w:t>
            </w:r>
            <w:r w:rsidRPr="00352375">
              <w:t xml:space="preserve"> and funding/administration constraints</w:t>
            </w:r>
            <w:r>
              <w:t>.</w:t>
            </w:r>
          </w:p>
          <w:p w14:paraId="12539353" w14:textId="77777777" w:rsidR="00982AD3" w:rsidRPr="004460FF" w:rsidRDefault="00982AD3" w:rsidP="00FD38D7">
            <w:pPr>
              <w:pStyle w:val="Bullet"/>
              <w:numPr>
                <w:ilvl w:val="0"/>
                <w:numId w:val="0"/>
              </w:numPr>
              <w:spacing w:before="120" w:after="90"/>
              <w:ind w:left="255" w:hanging="255"/>
              <w:rPr>
                <w:b/>
                <w:bCs/>
              </w:rPr>
            </w:pPr>
            <w:r w:rsidRPr="004460FF">
              <w:rPr>
                <w:b/>
                <w:bCs/>
              </w:rPr>
              <w:t>Clinical governance</w:t>
            </w:r>
          </w:p>
          <w:p w14:paraId="2B478BD4" w14:textId="7620C4F3" w:rsidR="00982AD3" w:rsidRDefault="00982AD3" w:rsidP="00982AD3">
            <w:pPr>
              <w:pStyle w:val="Bullet"/>
              <w:numPr>
                <w:ilvl w:val="0"/>
                <w:numId w:val="2"/>
              </w:numPr>
              <w:spacing w:after="90"/>
              <w:ind w:left="255" w:hanging="255"/>
            </w:pPr>
            <w:r w:rsidRPr="00352375">
              <w:t xml:space="preserve">Clinical governance arrangements were shaped by </w:t>
            </w:r>
            <w:r w:rsidRPr="00352375" w:rsidDel="000469ED">
              <w:t>how</w:t>
            </w:r>
            <w:r w:rsidR="000469ED" w:rsidRPr="00352375">
              <w:t>, and</w:t>
            </w:r>
            <w:r w:rsidRPr="00352375">
              <w:t xml:space="preserve"> where</w:t>
            </w:r>
            <w:r w:rsidR="001A4C56">
              <w:t>,</w:t>
            </w:r>
            <w:r w:rsidRPr="00352375">
              <w:t xml:space="preserve"> services were embedded in local service systems</w:t>
            </w:r>
            <w:r>
              <w:t xml:space="preserve"> and drew on existing governance structures.</w:t>
            </w:r>
          </w:p>
          <w:p w14:paraId="72CC1217" w14:textId="7D22CEC7" w:rsidR="00982AD3" w:rsidRDefault="00982AD3" w:rsidP="00982AD3">
            <w:pPr>
              <w:pStyle w:val="Bullet"/>
              <w:numPr>
                <w:ilvl w:val="0"/>
                <w:numId w:val="2"/>
              </w:numPr>
              <w:spacing w:after="90"/>
              <w:ind w:left="255" w:hanging="255"/>
            </w:pPr>
            <w:r w:rsidRPr="00347D32">
              <w:t>Where Kids Hubs are delivered by a single service provider, clinical governance arrangements typically align with the provider’s existing frameworks.</w:t>
            </w:r>
            <w:r>
              <w:t xml:space="preserve"> </w:t>
            </w:r>
            <w:r w:rsidRPr="004A094E">
              <w:t>In consortium or partnership models</w:t>
            </w:r>
            <w:r w:rsidR="004618E9">
              <w:t>;</w:t>
            </w:r>
            <w:r w:rsidRPr="004A094E">
              <w:t xml:space="preserve"> clinical governance responsibilities are shared across organisations.</w:t>
            </w:r>
          </w:p>
          <w:p w14:paraId="5BE9FD51" w14:textId="77777777" w:rsidR="00F72377" w:rsidRPr="004460FF" w:rsidRDefault="00F72377" w:rsidP="00FD38D7">
            <w:pPr>
              <w:pStyle w:val="Bullet"/>
              <w:numPr>
                <w:ilvl w:val="0"/>
                <w:numId w:val="0"/>
              </w:numPr>
              <w:spacing w:before="120" w:after="90"/>
              <w:ind w:left="255" w:hanging="255"/>
              <w:rPr>
                <w:b/>
                <w:bCs/>
              </w:rPr>
            </w:pPr>
            <w:r w:rsidRPr="004460FF">
              <w:rPr>
                <w:b/>
                <w:bCs/>
              </w:rPr>
              <w:t>Workforce</w:t>
            </w:r>
          </w:p>
          <w:p w14:paraId="1658BC11" w14:textId="77777777" w:rsidR="00982AD3" w:rsidRDefault="00982AD3" w:rsidP="00982AD3">
            <w:pPr>
              <w:pStyle w:val="Bullet"/>
              <w:numPr>
                <w:ilvl w:val="0"/>
                <w:numId w:val="2"/>
              </w:numPr>
              <w:spacing w:after="90"/>
              <w:ind w:left="255" w:hanging="255"/>
            </w:pPr>
            <w:r>
              <w:t>Service providers</w:t>
            </w:r>
            <w:r w:rsidRPr="00347D32">
              <w:t xml:space="preserve"> consistently reported recruitment challenges due to broader workforce shortages and difficulty identifying candidates with the skills and attributes required by the Model</w:t>
            </w:r>
            <w:r>
              <w:t>.</w:t>
            </w:r>
          </w:p>
          <w:p w14:paraId="653398E9" w14:textId="0C68B8BC" w:rsidR="00982AD3" w:rsidRPr="00347D32" w:rsidRDefault="00982AD3" w:rsidP="00982AD3">
            <w:pPr>
              <w:pStyle w:val="Bullet"/>
              <w:numPr>
                <w:ilvl w:val="0"/>
                <w:numId w:val="2"/>
              </w:numPr>
              <w:spacing w:after="90"/>
              <w:ind w:left="255" w:hanging="255"/>
            </w:pPr>
            <w:r w:rsidRPr="00347D32">
              <w:t>Kids Hubs have addressed workforce shortages through intentional recruitment, flexible staffing</w:t>
            </w:r>
            <w:r w:rsidR="005C053A">
              <w:t>,</w:t>
            </w:r>
            <w:r w:rsidRPr="00347D32">
              <w:t xml:space="preserve"> and capability uplift</w:t>
            </w:r>
            <w:r w:rsidR="005C053A">
              <w:t>. T</w:t>
            </w:r>
            <w:r>
              <w:t xml:space="preserve">raining </w:t>
            </w:r>
            <w:r w:rsidR="005C053A">
              <w:t xml:space="preserve">has </w:t>
            </w:r>
            <w:r w:rsidRPr="00347D32">
              <w:t>played a critical role in building internal capability and enabling staff to work confidently in an emerging model of care.</w:t>
            </w:r>
          </w:p>
          <w:p w14:paraId="077E2074" w14:textId="77777777" w:rsidR="00982AD3" w:rsidRPr="004460FF" w:rsidRDefault="00982AD3" w:rsidP="00FD38D7">
            <w:pPr>
              <w:pStyle w:val="Bullet"/>
              <w:numPr>
                <w:ilvl w:val="0"/>
                <w:numId w:val="0"/>
              </w:numPr>
              <w:spacing w:before="120" w:after="90"/>
              <w:ind w:left="255" w:hanging="255"/>
              <w:rPr>
                <w:b/>
                <w:bCs/>
              </w:rPr>
            </w:pPr>
            <w:r w:rsidRPr="004460FF">
              <w:rPr>
                <w:b/>
                <w:bCs/>
              </w:rPr>
              <w:t>Partnerships</w:t>
            </w:r>
          </w:p>
          <w:p w14:paraId="35A4BB64" w14:textId="60662475" w:rsidR="00F72377" w:rsidRDefault="00F72377" w:rsidP="00F72377">
            <w:pPr>
              <w:pStyle w:val="Bullet"/>
              <w:numPr>
                <w:ilvl w:val="0"/>
                <w:numId w:val="2"/>
              </w:numPr>
              <w:spacing w:after="90"/>
              <w:ind w:left="255" w:hanging="255"/>
            </w:pPr>
            <w:r w:rsidRPr="00347D32">
              <w:t>All Kids Hubs have invested in partnerships</w:t>
            </w:r>
            <w:r>
              <w:t xml:space="preserve"> to strengthen referral pathways, minimise duplication of services, connect with priority cohorts</w:t>
            </w:r>
            <w:r w:rsidR="005C053A">
              <w:t>,</w:t>
            </w:r>
            <w:r>
              <w:t xml:space="preserve"> and deliver culturally appropriate care.</w:t>
            </w:r>
          </w:p>
          <w:p w14:paraId="0BB5B97B" w14:textId="0373030F" w:rsidR="00F72377" w:rsidRDefault="00F72377" w:rsidP="00F72377">
            <w:pPr>
              <w:pStyle w:val="Bullet"/>
              <w:numPr>
                <w:ilvl w:val="0"/>
                <w:numId w:val="2"/>
              </w:numPr>
              <w:spacing w:after="90"/>
              <w:ind w:left="255" w:hanging="255"/>
            </w:pPr>
            <w:r>
              <w:t xml:space="preserve">Reported partnerships span </w:t>
            </w:r>
            <w:r w:rsidR="005C053A">
              <w:t>f</w:t>
            </w:r>
            <w:r>
              <w:t xml:space="preserve">amily services and child protection services (28%), </w:t>
            </w:r>
            <w:r w:rsidR="005C053A">
              <w:t>g</w:t>
            </w:r>
            <w:r>
              <w:t xml:space="preserve">overnment and community services (25%), </w:t>
            </w:r>
            <w:r w:rsidR="005C053A">
              <w:t>e</w:t>
            </w:r>
            <w:r>
              <w:t>ducation and early childhood services (18%), Aboriginal and Torres Strait Islander services (16%)</w:t>
            </w:r>
            <w:r w:rsidR="005C053A">
              <w:t>,</w:t>
            </w:r>
            <w:r>
              <w:t xml:space="preserve"> and </w:t>
            </w:r>
            <w:r w:rsidR="005C053A">
              <w:t>h</w:t>
            </w:r>
            <w:r>
              <w:t>ealth and mental health services (15%).</w:t>
            </w:r>
          </w:p>
          <w:p w14:paraId="55996877" w14:textId="721A0CFB" w:rsidR="00F72377" w:rsidRDefault="00F72377" w:rsidP="00F72377">
            <w:pPr>
              <w:pStyle w:val="Bullet"/>
              <w:numPr>
                <w:ilvl w:val="0"/>
                <w:numId w:val="2"/>
              </w:numPr>
              <w:spacing w:after="90"/>
              <w:ind w:left="255" w:hanging="255"/>
            </w:pPr>
            <w:r w:rsidRPr="00333430">
              <w:t xml:space="preserve">Kids Hubs have </w:t>
            </w:r>
            <w:r>
              <w:t xml:space="preserve">also </w:t>
            </w:r>
            <w:r w:rsidRPr="00333430">
              <w:t>partnered with ACCOs to provide culturally safe care to Aboriginal and Torres Strait Islander families</w:t>
            </w:r>
            <w:r>
              <w:t xml:space="preserve"> – the depth, maturity</w:t>
            </w:r>
            <w:r w:rsidR="005C053A">
              <w:t>,</w:t>
            </w:r>
            <w:r>
              <w:t xml:space="preserve"> and form of these partnerships </w:t>
            </w:r>
            <w:r w:rsidR="002A5BA7">
              <w:t>differ</w:t>
            </w:r>
            <w:r w:rsidR="00CA56E1">
              <w:t xml:space="preserve"> across sites</w:t>
            </w:r>
            <w:r>
              <w:t>.</w:t>
            </w:r>
          </w:p>
          <w:p w14:paraId="16B3CDD0" w14:textId="2A6FCB4B" w:rsidR="00F72377" w:rsidRPr="006E4D25" w:rsidRDefault="00F72377" w:rsidP="00F72377">
            <w:pPr>
              <w:pStyle w:val="Bullet"/>
              <w:numPr>
                <w:ilvl w:val="0"/>
                <w:numId w:val="2"/>
              </w:numPr>
              <w:spacing w:after="90"/>
              <w:ind w:left="255" w:hanging="255"/>
            </w:pPr>
            <w:r>
              <w:t>In several jurisdictions, Kids Hubs have established deep partnerships with ACCOs as part of consortium models or as dedicated service in-reach partners.</w:t>
            </w:r>
            <w:r w:rsidR="000B056B">
              <w:t xml:space="preserve"> </w:t>
            </w:r>
            <w:r>
              <w:t>These p</w:t>
            </w:r>
            <w:r w:rsidRPr="006E4D25">
              <w:t>artnerships were strengthened where Kids Hubs invested time, leadership</w:t>
            </w:r>
            <w:r w:rsidR="00CA56E1">
              <w:t>,</w:t>
            </w:r>
            <w:r w:rsidRPr="006E4D25">
              <w:t xml:space="preserve"> and workforce capability into respecting </w:t>
            </w:r>
            <w:r w:rsidR="00ED001E" w:rsidRPr="00333430">
              <w:t>Aboriginal and Torres Strait Islander</w:t>
            </w:r>
            <w:r w:rsidRPr="006E4D25">
              <w:t xml:space="preserve"> ways of knowing, being, and doing, rather than relying solely on formal agreements.</w:t>
            </w:r>
          </w:p>
          <w:p w14:paraId="4BB1E1C0" w14:textId="77777777" w:rsidR="00982AD3" w:rsidRPr="004460FF" w:rsidRDefault="00982AD3" w:rsidP="00FD38D7">
            <w:pPr>
              <w:pStyle w:val="Bullet"/>
              <w:numPr>
                <w:ilvl w:val="0"/>
                <w:numId w:val="0"/>
              </w:numPr>
              <w:spacing w:before="120" w:after="90"/>
              <w:ind w:left="255" w:hanging="255"/>
              <w:rPr>
                <w:b/>
                <w:bCs/>
              </w:rPr>
            </w:pPr>
            <w:r w:rsidRPr="004460FF">
              <w:rPr>
                <w:b/>
                <w:bCs/>
              </w:rPr>
              <w:t>Community of Practice (CoP)</w:t>
            </w:r>
          </w:p>
          <w:p w14:paraId="22A43EEF" w14:textId="78FC2A95" w:rsidR="00F72377" w:rsidRDefault="00F72377" w:rsidP="00F72377">
            <w:pPr>
              <w:pStyle w:val="Bullet"/>
              <w:numPr>
                <w:ilvl w:val="0"/>
                <w:numId w:val="2"/>
              </w:numPr>
              <w:spacing w:after="90"/>
              <w:ind w:left="255" w:hanging="255"/>
            </w:pPr>
            <w:r>
              <w:t>State and territory policy leads described t</w:t>
            </w:r>
            <w:r w:rsidRPr="000F130F">
              <w:t>he CoP</w:t>
            </w:r>
            <w:r>
              <w:t xml:space="preserve"> as valuable and supportive during </w:t>
            </w:r>
            <w:r w:rsidR="00E53CA7">
              <w:t xml:space="preserve">the </w:t>
            </w:r>
            <w:r>
              <w:t xml:space="preserve">establishment phase of </w:t>
            </w:r>
            <w:r w:rsidR="00CA56E1">
              <w:t xml:space="preserve">the Kids </w:t>
            </w:r>
            <w:r w:rsidR="002A5BA7">
              <w:t>Hubs and</w:t>
            </w:r>
            <w:r>
              <w:t xml:space="preserve"> helped </w:t>
            </w:r>
            <w:r w:rsidRPr="00333430">
              <w:t>jurisdictions develop a shared understanding of the Model, service expectations</w:t>
            </w:r>
            <w:r w:rsidR="00CA56E1">
              <w:t>,</w:t>
            </w:r>
            <w:r w:rsidRPr="00333430">
              <w:t xml:space="preserve"> and evaluation requirements. </w:t>
            </w:r>
            <w:r>
              <w:t>The CoP</w:t>
            </w:r>
            <w:r w:rsidRPr="00333430">
              <w:t xml:space="preserve"> </w:t>
            </w:r>
            <w:r w:rsidR="002D590E">
              <w:t>also</w:t>
            </w:r>
            <w:r w:rsidRPr="00333430">
              <w:t xml:space="preserve"> provided opportunities to discuss </w:t>
            </w:r>
            <w:r>
              <w:t xml:space="preserve">and share learnings on </w:t>
            </w:r>
            <w:r w:rsidRPr="00333430">
              <w:t>common implementation challenges including</w:t>
            </w:r>
            <w:r w:rsidR="00CA56E1">
              <w:t>;</w:t>
            </w:r>
            <w:r w:rsidRPr="00333430">
              <w:t xml:space="preserve"> workforce constraints, data requirements</w:t>
            </w:r>
            <w:r w:rsidR="00CA56E1">
              <w:t>,</w:t>
            </w:r>
            <w:r w:rsidRPr="00333430">
              <w:t xml:space="preserve"> and commissioning approaches.</w:t>
            </w:r>
          </w:p>
          <w:p w14:paraId="72E696F1" w14:textId="134F1FAC" w:rsidR="009B5710" w:rsidRDefault="00F72377" w:rsidP="00F72377">
            <w:pPr>
              <w:pStyle w:val="Bullet"/>
              <w:numPr>
                <w:ilvl w:val="0"/>
                <w:numId w:val="2"/>
              </w:numPr>
              <w:spacing w:after="90"/>
              <w:ind w:left="255" w:hanging="255"/>
            </w:pPr>
            <w:r>
              <w:t xml:space="preserve">However, </w:t>
            </w:r>
            <w:r w:rsidR="00CA56E1">
              <w:t>m</w:t>
            </w:r>
            <w:r w:rsidRPr="00333430">
              <w:t>ultiple jurisdictions reported that the frequency</w:t>
            </w:r>
            <w:r w:rsidR="006809EF">
              <w:t xml:space="preserve"> of the CoP</w:t>
            </w:r>
            <w:r w:rsidRPr="00333430">
              <w:t xml:space="preserve"> has been inconsistent and that </w:t>
            </w:r>
            <w:r>
              <w:t xml:space="preserve">later </w:t>
            </w:r>
            <w:r w:rsidRPr="00333430">
              <w:t xml:space="preserve">sessions tended to focus on Australian Government priorities, such as evaluation frameworks and re-branding, rather than being a two‑way forum for operational learning. </w:t>
            </w:r>
          </w:p>
        </w:tc>
      </w:tr>
    </w:tbl>
    <w:p w14:paraId="62D9FD4F" w14:textId="3AA9EAEA" w:rsidR="002803FA" w:rsidRDefault="009E00F0" w:rsidP="00B2751A">
      <w:pPr>
        <w:pStyle w:val="Heading2"/>
        <w:ind w:left="567" w:hanging="567"/>
      </w:pPr>
      <w:bookmarkStart w:id="113" w:name="_Ref223624323"/>
      <w:bookmarkStart w:id="114" w:name="_Toc223713751"/>
      <w:bookmarkStart w:id="115" w:name="_Ref225966275"/>
      <w:bookmarkStart w:id="116" w:name="_Toc226037118"/>
      <w:bookmarkStart w:id="117" w:name="_Toc226041134"/>
      <w:bookmarkStart w:id="118" w:name="_Toc231546990"/>
      <w:r w:rsidRPr="009E00F0">
        <w:t xml:space="preserve">Implementation </w:t>
      </w:r>
      <w:r w:rsidR="00470BA4">
        <w:t xml:space="preserve">maintained a clear national direction, while giving jurisdictions flexibility to tailor </w:t>
      </w:r>
      <w:r w:rsidR="00450DD3">
        <w:t>local delivery</w:t>
      </w:r>
      <w:bookmarkEnd w:id="113"/>
      <w:bookmarkEnd w:id="114"/>
      <w:bookmarkEnd w:id="115"/>
      <w:bookmarkEnd w:id="116"/>
      <w:bookmarkEnd w:id="117"/>
      <w:bookmarkEnd w:id="118"/>
    </w:p>
    <w:p w14:paraId="463A847A" w14:textId="251E5B14" w:rsidR="004460FF" w:rsidRPr="004460FF" w:rsidRDefault="004460FF" w:rsidP="00363885">
      <w:pPr>
        <w:pStyle w:val="KEQtext"/>
      </w:pPr>
      <w:r w:rsidRPr="001F220B">
        <w:rPr>
          <w:bCs/>
          <w:color w:val="FFFFFF" w:themeColor="background1"/>
          <w:bdr w:val="single" w:sz="8" w:space="0" w:color="004B8B"/>
          <w:shd w:val="clear" w:color="auto" w:fill="004B8B"/>
        </w:rPr>
        <w:t>KEQ 2.1</w:t>
      </w:r>
      <w:r>
        <w:rPr>
          <w:color w:val="2B72B5"/>
        </w:rPr>
        <w:t xml:space="preserve"> </w:t>
      </w:r>
      <w:r w:rsidRPr="000A0ACD">
        <w:t>|</w:t>
      </w:r>
      <w:r w:rsidRPr="000A0ACD">
        <w:rPr>
          <w:color w:val="2B72B5"/>
        </w:rPr>
        <w:t xml:space="preserve"> </w:t>
      </w:r>
      <w:r w:rsidRPr="004460FF">
        <w:t>What activities have been undertaken to co-design and implement the Kids Hubs, and to what extent does this vary across Kids Hubs and states and territories?</w:t>
      </w:r>
    </w:p>
    <w:p w14:paraId="0F9CC5E3" w14:textId="612BA83E" w:rsidR="00DC2E45" w:rsidRDefault="00DC2E45" w:rsidP="00AD3AE5">
      <w:pPr>
        <w:pStyle w:val="Heading3"/>
      </w:pPr>
      <w:bookmarkStart w:id="119" w:name="_Toc231546991"/>
      <w:r w:rsidRPr="00AD3AE5">
        <w:t>The</w:t>
      </w:r>
      <w:r w:rsidRPr="00DC2E45">
        <w:t xml:space="preserve"> bilateral agreements </w:t>
      </w:r>
      <w:r w:rsidR="00EE786D">
        <w:t>establish</w:t>
      </w:r>
      <w:r w:rsidR="0000373D">
        <w:t>ed</w:t>
      </w:r>
      <w:r w:rsidR="00EE786D">
        <w:t xml:space="preserve"> clear responsibilities</w:t>
      </w:r>
      <w:r w:rsidR="00A215E2">
        <w:t>,</w:t>
      </w:r>
      <w:r w:rsidR="00EE786D">
        <w:t xml:space="preserve"> funding arrangements</w:t>
      </w:r>
      <w:r w:rsidR="009F322F">
        <w:t>,</w:t>
      </w:r>
      <w:r w:rsidR="00EE786D">
        <w:t xml:space="preserve"> </w:t>
      </w:r>
      <w:r w:rsidR="00A215E2">
        <w:t xml:space="preserve">and delivery expectations </w:t>
      </w:r>
      <w:r w:rsidR="00EE786D">
        <w:t xml:space="preserve">for </w:t>
      </w:r>
      <w:r w:rsidR="00B538CD">
        <w:t xml:space="preserve">the </w:t>
      </w:r>
      <w:r w:rsidR="00A215E2">
        <w:t>Kids Hubs</w:t>
      </w:r>
      <w:bookmarkEnd w:id="119"/>
    </w:p>
    <w:p w14:paraId="28735C67" w14:textId="49D48C7E" w:rsidR="00360976" w:rsidRDefault="008C4F0E" w:rsidP="00C9735A">
      <w:r>
        <w:t xml:space="preserve">Under the </w:t>
      </w:r>
      <w:r w:rsidR="00EE0854" w:rsidRPr="00EE0854">
        <w:t>National Mental Health and Suicide Prevention Agreement</w:t>
      </w:r>
      <w:r>
        <w:t>,</w:t>
      </w:r>
      <w:r w:rsidR="00DC2E45">
        <w:t xml:space="preserve"> the bilateral ag</w:t>
      </w:r>
      <w:r w:rsidR="005D5B77">
        <w:t xml:space="preserve">reements </w:t>
      </w:r>
      <w:r w:rsidR="00492D74">
        <w:t>outlined</w:t>
      </w:r>
      <w:r w:rsidR="005D5B77">
        <w:t xml:space="preserve"> </w:t>
      </w:r>
      <w:r w:rsidR="002D360B">
        <w:t>clear roles, responsibilities</w:t>
      </w:r>
      <w:r w:rsidR="003E4DFD">
        <w:t>,</w:t>
      </w:r>
      <w:r w:rsidR="002D360B">
        <w:t xml:space="preserve"> and shared funding arrangements fo</w:t>
      </w:r>
      <w:r w:rsidR="009D2E7C">
        <w:t>r</w:t>
      </w:r>
      <w:r w:rsidR="005D5B77">
        <w:t xml:space="preserve"> the implementation and operation</w:t>
      </w:r>
      <w:r w:rsidR="002D360B">
        <w:t xml:space="preserve"> </w:t>
      </w:r>
      <w:r w:rsidR="005D5B77">
        <w:t xml:space="preserve">of </w:t>
      </w:r>
      <w:r w:rsidR="00C0691B">
        <w:t>the</w:t>
      </w:r>
      <w:r w:rsidR="005254F7">
        <w:t xml:space="preserve"> </w:t>
      </w:r>
      <w:r w:rsidR="005D5B77">
        <w:t>Kids Hubs</w:t>
      </w:r>
      <w:r w:rsidR="00C0691B">
        <w:t xml:space="preserve">. </w:t>
      </w:r>
      <w:r w:rsidR="00EE17B0" w:rsidRPr="00EE17B0">
        <w:t>The agreements</w:t>
      </w:r>
      <w:r w:rsidR="00C0691B">
        <w:t xml:space="preserve"> also </w:t>
      </w:r>
      <w:r w:rsidR="00EE17B0" w:rsidRPr="00EE17B0">
        <w:t>specif</w:t>
      </w:r>
      <w:r w:rsidR="006566FC">
        <w:t>ied</w:t>
      </w:r>
      <w:r w:rsidR="00D06C2B">
        <w:t xml:space="preserve"> the number of Kids Hubs to be established </w:t>
      </w:r>
      <w:r w:rsidR="00EE17B0" w:rsidRPr="00EE17B0">
        <w:t>in each jurisdiction, along with target years for their establishment and operation. Collectively, the agreements provide for the establishment of 17 Kids Hubs nationally by June 2026</w:t>
      </w:r>
      <w:r w:rsidR="00782F18">
        <w:t xml:space="preserve"> (shown in</w:t>
      </w:r>
      <w:r w:rsidR="00D5096F">
        <w:t xml:space="preserve"> </w:t>
      </w:r>
      <w:r w:rsidR="00D5096F">
        <w:fldChar w:fldCharType="begin"/>
      </w:r>
      <w:r w:rsidR="00D5096F">
        <w:instrText xml:space="preserve"> REF _Ref231478687 \h </w:instrText>
      </w:r>
      <w:r w:rsidR="00D5096F">
        <w:fldChar w:fldCharType="separate"/>
      </w:r>
      <w:r w:rsidR="00D5096F">
        <w:t xml:space="preserve">Table </w:t>
      </w:r>
      <w:r w:rsidR="00D5096F">
        <w:rPr>
          <w:noProof/>
        </w:rPr>
        <w:t>5</w:t>
      </w:r>
      <w:r w:rsidR="00D5096F">
        <w:fldChar w:fldCharType="end"/>
      </w:r>
      <w:r w:rsidR="00782F18">
        <w:t>)</w:t>
      </w:r>
      <w:r w:rsidR="00EE17B0" w:rsidRPr="00EE17B0">
        <w:t xml:space="preserve">. </w:t>
      </w:r>
    </w:p>
    <w:p w14:paraId="7A5FC356" w14:textId="4D9A9083" w:rsidR="00286B51" w:rsidRDefault="00286B51" w:rsidP="00286B51">
      <w:pPr>
        <w:pStyle w:val="Caption"/>
      </w:pPr>
      <w:bookmarkStart w:id="120" w:name="_Ref231478687"/>
      <w:r>
        <w:t xml:space="preserve">Table </w:t>
      </w:r>
      <w:r>
        <w:fldChar w:fldCharType="begin"/>
      </w:r>
      <w:r>
        <w:instrText xml:space="preserve"> SEQ Table \* ARABIC </w:instrText>
      </w:r>
      <w:r>
        <w:fldChar w:fldCharType="separate"/>
      </w:r>
      <w:r w:rsidR="00857ED7">
        <w:rPr>
          <w:noProof/>
        </w:rPr>
        <w:t>5</w:t>
      </w:r>
      <w:r>
        <w:fldChar w:fldCharType="end"/>
      </w:r>
      <w:bookmarkEnd w:id="120"/>
      <w:r>
        <w:t xml:space="preserve"> | </w:t>
      </w:r>
      <w:r w:rsidRPr="00360976">
        <w:t>Locations of the Kids Hubs and opening dates</w:t>
      </w:r>
    </w:p>
    <w:tbl>
      <w:tblPr>
        <w:tblStyle w:val="AccessibleNousTable"/>
        <w:tblW w:w="0" w:type="auto"/>
        <w:tblLook w:val="04A0" w:firstRow="1" w:lastRow="0" w:firstColumn="1" w:lastColumn="0" w:noHBand="0" w:noVBand="1"/>
      </w:tblPr>
      <w:tblGrid>
        <w:gridCol w:w="1843"/>
        <w:gridCol w:w="4111"/>
        <w:gridCol w:w="1417"/>
        <w:gridCol w:w="1804"/>
      </w:tblGrid>
      <w:tr w:rsidR="00286B51" w:rsidRPr="00360976" w14:paraId="7FD6BAA6" w14:textId="77777777">
        <w:trPr>
          <w:cnfStyle w:val="100000000000" w:firstRow="1" w:lastRow="0" w:firstColumn="0" w:lastColumn="0" w:oddVBand="0" w:evenVBand="0" w:oddHBand="0" w:evenHBand="0" w:firstRowFirstColumn="0" w:firstRowLastColumn="0" w:lastRowFirstColumn="0" w:lastRowLastColumn="0"/>
          <w:tblHeader/>
        </w:trPr>
        <w:tc>
          <w:tcPr>
            <w:tcW w:w="1843" w:type="dxa"/>
          </w:tcPr>
          <w:p w14:paraId="0C436FF3" w14:textId="77777777" w:rsidR="00286B51" w:rsidRPr="00360976" w:rsidRDefault="00286B51">
            <w:pPr>
              <w:pStyle w:val="TableNheader"/>
            </w:pPr>
            <w:r w:rsidRPr="00360976">
              <w:t>State</w:t>
            </w:r>
          </w:p>
        </w:tc>
        <w:tc>
          <w:tcPr>
            <w:tcW w:w="4111" w:type="dxa"/>
          </w:tcPr>
          <w:p w14:paraId="122A661E" w14:textId="77777777" w:rsidR="00286B51" w:rsidRPr="00360976" w:rsidRDefault="00286B51">
            <w:pPr>
              <w:pStyle w:val="TableNheader"/>
            </w:pPr>
            <w:r w:rsidRPr="00360976">
              <w:t>Kids Hub</w:t>
            </w:r>
          </w:p>
        </w:tc>
        <w:tc>
          <w:tcPr>
            <w:tcW w:w="1417" w:type="dxa"/>
          </w:tcPr>
          <w:p w14:paraId="7F9C4025" w14:textId="77777777" w:rsidR="00286B51" w:rsidRPr="00360976" w:rsidRDefault="00286B51">
            <w:pPr>
              <w:pStyle w:val="TableNheader"/>
            </w:pPr>
            <w:r w:rsidRPr="00360976">
              <w:t>Opening date</w:t>
            </w:r>
          </w:p>
        </w:tc>
        <w:tc>
          <w:tcPr>
            <w:tcW w:w="1804" w:type="dxa"/>
          </w:tcPr>
          <w:p w14:paraId="2855D4F0" w14:textId="77777777" w:rsidR="00286B51" w:rsidRPr="00360976" w:rsidRDefault="00286B51">
            <w:pPr>
              <w:pStyle w:val="TableNheader"/>
            </w:pPr>
            <w:r w:rsidRPr="00360976">
              <w:t>Additional detail</w:t>
            </w:r>
          </w:p>
        </w:tc>
      </w:tr>
      <w:tr w:rsidR="00286B51" w14:paraId="75B55BB6" w14:textId="77777777">
        <w:tc>
          <w:tcPr>
            <w:tcW w:w="1843" w:type="dxa"/>
          </w:tcPr>
          <w:p w14:paraId="6BC36CBC" w14:textId="77777777" w:rsidR="00286B51" w:rsidRDefault="00286B51">
            <w:pPr>
              <w:pStyle w:val="TableNText"/>
              <w:spacing w:line="240" w:lineRule="auto"/>
            </w:pPr>
            <w:r>
              <w:t>Australian Capital Territory</w:t>
            </w:r>
          </w:p>
        </w:tc>
        <w:tc>
          <w:tcPr>
            <w:tcW w:w="4111" w:type="dxa"/>
          </w:tcPr>
          <w:p w14:paraId="432F6102" w14:textId="77777777" w:rsidR="00286B51" w:rsidRDefault="00286B51">
            <w:pPr>
              <w:pStyle w:val="TableNText"/>
              <w:spacing w:line="240" w:lineRule="auto"/>
            </w:pPr>
            <w:r>
              <w:t>Tuggeranong</w:t>
            </w:r>
          </w:p>
        </w:tc>
        <w:tc>
          <w:tcPr>
            <w:tcW w:w="1417" w:type="dxa"/>
          </w:tcPr>
          <w:p w14:paraId="0BA9552F" w14:textId="77777777" w:rsidR="00286B51" w:rsidRDefault="00286B51">
            <w:pPr>
              <w:pStyle w:val="TableNText"/>
              <w:spacing w:line="240" w:lineRule="auto"/>
            </w:pPr>
            <w:r>
              <w:t>TBC</w:t>
            </w:r>
          </w:p>
        </w:tc>
        <w:tc>
          <w:tcPr>
            <w:tcW w:w="1804" w:type="dxa"/>
          </w:tcPr>
          <w:p w14:paraId="7A359C2D" w14:textId="77777777" w:rsidR="00286B51" w:rsidRDefault="00286B51">
            <w:pPr>
              <w:pStyle w:val="TableNText"/>
              <w:spacing w:line="240" w:lineRule="auto"/>
            </w:pPr>
            <w:r>
              <w:t>Kids Hub is not yet operational</w:t>
            </w:r>
          </w:p>
        </w:tc>
      </w:tr>
      <w:tr w:rsidR="00286B51" w14:paraId="543A8DA3" w14:textId="77777777">
        <w:tc>
          <w:tcPr>
            <w:tcW w:w="1843" w:type="dxa"/>
          </w:tcPr>
          <w:p w14:paraId="498C4E93" w14:textId="77777777" w:rsidR="00286B51" w:rsidRDefault="00286B51">
            <w:pPr>
              <w:pStyle w:val="TableNText"/>
              <w:spacing w:line="240" w:lineRule="auto"/>
            </w:pPr>
            <w:r>
              <w:t>New South Wales</w:t>
            </w:r>
          </w:p>
        </w:tc>
        <w:tc>
          <w:tcPr>
            <w:tcW w:w="4111" w:type="dxa"/>
          </w:tcPr>
          <w:p w14:paraId="26AF482D" w14:textId="77777777" w:rsidR="00286B51" w:rsidRDefault="00286B51">
            <w:pPr>
              <w:pStyle w:val="TableNText"/>
              <w:spacing w:line="240" w:lineRule="auto"/>
            </w:pPr>
            <w:r>
              <w:t>Orange Medicare Mental Health Kids Hub</w:t>
            </w:r>
          </w:p>
        </w:tc>
        <w:tc>
          <w:tcPr>
            <w:tcW w:w="1417" w:type="dxa"/>
          </w:tcPr>
          <w:p w14:paraId="2D70B9F8" w14:textId="77777777" w:rsidR="00286B51" w:rsidRDefault="00286B51">
            <w:pPr>
              <w:pStyle w:val="TableNText"/>
              <w:spacing w:line="240" w:lineRule="auto"/>
            </w:pPr>
            <w:r>
              <w:t>08/2025</w:t>
            </w:r>
          </w:p>
        </w:tc>
        <w:tc>
          <w:tcPr>
            <w:tcW w:w="1804" w:type="dxa"/>
          </w:tcPr>
          <w:p w14:paraId="589B2DD8" w14:textId="77777777" w:rsidR="00286B51" w:rsidRDefault="00286B51">
            <w:pPr>
              <w:pStyle w:val="TableNText"/>
              <w:spacing w:line="240" w:lineRule="auto"/>
            </w:pPr>
          </w:p>
        </w:tc>
      </w:tr>
      <w:tr w:rsidR="00286B51" w14:paraId="5169B0BA" w14:textId="77777777">
        <w:tc>
          <w:tcPr>
            <w:tcW w:w="1843" w:type="dxa"/>
          </w:tcPr>
          <w:p w14:paraId="65587BB5" w14:textId="77777777" w:rsidR="00286B51" w:rsidRDefault="00286B51">
            <w:pPr>
              <w:pStyle w:val="TableNText"/>
              <w:spacing w:line="240" w:lineRule="auto"/>
            </w:pPr>
            <w:r>
              <w:t>New South Wales</w:t>
            </w:r>
          </w:p>
        </w:tc>
        <w:tc>
          <w:tcPr>
            <w:tcW w:w="4111" w:type="dxa"/>
          </w:tcPr>
          <w:p w14:paraId="0E8EB243" w14:textId="77777777" w:rsidR="00286B51" w:rsidRDefault="00286B51">
            <w:pPr>
              <w:pStyle w:val="TableNText"/>
              <w:spacing w:line="240" w:lineRule="auto"/>
            </w:pPr>
            <w:r>
              <w:t>Penrith</w:t>
            </w:r>
          </w:p>
        </w:tc>
        <w:tc>
          <w:tcPr>
            <w:tcW w:w="1417" w:type="dxa"/>
          </w:tcPr>
          <w:p w14:paraId="13597036" w14:textId="77777777" w:rsidR="00286B51" w:rsidRDefault="00286B51">
            <w:pPr>
              <w:pStyle w:val="TableNText"/>
              <w:spacing w:line="240" w:lineRule="auto"/>
            </w:pPr>
            <w:r>
              <w:t>TBC</w:t>
            </w:r>
          </w:p>
        </w:tc>
        <w:tc>
          <w:tcPr>
            <w:tcW w:w="1804" w:type="dxa"/>
          </w:tcPr>
          <w:p w14:paraId="6932801C" w14:textId="77777777" w:rsidR="00286B51" w:rsidRDefault="00286B51">
            <w:pPr>
              <w:pStyle w:val="TableNText"/>
              <w:spacing w:line="240" w:lineRule="auto"/>
            </w:pPr>
            <w:r>
              <w:t>Kids Hub is not yet operational</w:t>
            </w:r>
          </w:p>
        </w:tc>
      </w:tr>
      <w:tr w:rsidR="00286B51" w14:paraId="3FAAD7F0" w14:textId="77777777">
        <w:tc>
          <w:tcPr>
            <w:tcW w:w="1843" w:type="dxa"/>
          </w:tcPr>
          <w:p w14:paraId="5EADA164" w14:textId="77777777" w:rsidR="00286B51" w:rsidRDefault="00286B51">
            <w:pPr>
              <w:pStyle w:val="TableNText"/>
              <w:spacing w:line="240" w:lineRule="auto"/>
            </w:pPr>
            <w:r>
              <w:t>New South Wales</w:t>
            </w:r>
          </w:p>
        </w:tc>
        <w:tc>
          <w:tcPr>
            <w:tcW w:w="4111" w:type="dxa"/>
          </w:tcPr>
          <w:p w14:paraId="461560A7" w14:textId="77777777" w:rsidR="00286B51" w:rsidRDefault="00286B51">
            <w:pPr>
              <w:pStyle w:val="TableNText"/>
              <w:spacing w:line="240" w:lineRule="auto"/>
            </w:pPr>
            <w:r>
              <w:t>Central Coast Medicare Mental Health Kids Hub</w:t>
            </w:r>
          </w:p>
        </w:tc>
        <w:tc>
          <w:tcPr>
            <w:tcW w:w="1417" w:type="dxa"/>
          </w:tcPr>
          <w:p w14:paraId="3D29D304" w14:textId="77777777" w:rsidR="00286B51" w:rsidRDefault="00286B51">
            <w:pPr>
              <w:pStyle w:val="TableNText"/>
              <w:spacing w:line="240" w:lineRule="auto"/>
            </w:pPr>
            <w:r>
              <w:t>02/2025</w:t>
            </w:r>
          </w:p>
        </w:tc>
        <w:tc>
          <w:tcPr>
            <w:tcW w:w="1804" w:type="dxa"/>
          </w:tcPr>
          <w:p w14:paraId="08910CF5" w14:textId="77777777" w:rsidR="00286B51" w:rsidRDefault="00286B51">
            <w:pPr>
              <w:pStyle w:val="TableNText"/>
              <w:spacing w:line="240" w:lineRule="auto"/>
            </w:pPr>
          </w:p>
        </w:tc>
      </w:tr>
      <w:tr w:rsidR="00286B51" w14:paraId="3FE4EE14" w14:textId="77777777">
        <w:tc>
          <w:tcPr>
            <w:tcW w:w="1843" w:type="dxa"/>
          </w:tcPr>
          <w:p w14:paraId="182AF03A" w14:textId="77777777" w:rsidR="00286B51" w:rsidRDefault="00286B51">
            <w:pPr>
              <w:pStyle w:val="TableNText"/>
              <w:spacing w:line="240" w:lineRule="auto"/>
            </w:pPr>
            <w:r>
              <w:t>New South Wales</w:t>
            </w:r>
          </w:p>
        </w:tc>
        <w:tc>
          <w:tcPr>
            <w:tcW w:w="4111" w:type="dxa"/>
          </w:tcPr>
          <w:p w14:paraId="424E92F9" w14:textId="78C7C43E" w:rsidR="00286B51" w:rsidRDefault="00971161">
            <w:pPr>
              <w:pStyle w:val="TableNText"/>
              <w:spacing w:line="240" w:lineRule="auto"/>
            </w:pPr>
            <w:r>
              <w:t>Illawarra</w:t>
            </w:r>
            <w:r w:rsidR="00286B51">
              <w:t xml:space="preserve"> Medicare Mental Health Kids Hub</w:t>
            </w:r>
          </w:p>
        </w:tc>
        <w:tc>
          <w:tcPr>
            <w:tcW w:w="1417" w:type="dxa"/>
          </w:tcPr>
          <w:p w14:paraId="5B69333F" w14:textId="77777777" w:rsidR="00286B51" w:rsidRDefault="00286B51">
            <w:pPr>
              <w:pStyle w:val="TableNText"/>
              <w:spacing w:line="240" w:lineRule="auto"/>
            </w:pPr>
            <w:r>
              <w:t>03/2025</w:t>
            </w:r>
          </w:p>
        </w:tc>
        <w:tc>
          <w:tcPr>
            <w:tcW w:w="1804" w:type="dxa"/>
          </w:tcPr>
          <w:p w14:paraId="6DDFDB17" w14:textId="77777777" w:rsidR="00286B51" w:rsidRDefault="00286B51">
            <w:pPr>
              <w:pStyle w:val="TableNText"/>
              <w:spacing w:line="240" w:lineRule="auto"/>
            </w:pPr>
          </w:p>
        </w:tc>
      </w:tr>
      <w:tr w:rsidR="00286B51" w14:paraId="0E7A4E17" w14:textId="77777777">
        <w:tc>
          <w:tcPr>
            <w:tcW w:w="1843" w:type="dxa"/>
          </w:tcPr>
          <w:p w14:paraId="4C8E3E52" w14:textId="77777777" w:rsidR="00286B51" w:rsidRDefault="00286B51">
            <w:pPr>
              <w:pStyle w:val="TableNText"/>
              <w:spacing w:line="240" w:lineRule="auto"/>
            </w:pPr>
            <w:r>
              <w:t>Northern Territory</w:t>
            </w:r>
          </w:p>
        </w:tc>
        <w:tc>
          <w:tcPr>
            <w:tcW w:w="4111" w:type="dxa"/>
          </w:tcPr>
          <w:p w14:paraId="07F9AD74" w14:textId="77777777" w:rsidR="00286B51" w:rsidRDefault="00286B51">
            <w:pPr>
              <w:pStyle w:val="TableNText"/>
              <w:spacing w:line="240" w:lineRule="auto"/>
            </w:pPr>
            <w:r>
              <w:t>Mparntwe (Alice Springs) Medicare Mental Health Kids Hub</w:t>
            </w:r>
          </w:p>
        </w:tc>
        <w:tc>
          <w:tcPr>
            <w:tcW w:w="1417" w:type="dxa"/>
          </w:tcPr>
          <w:p w14:paraId="107FF091" w14:textId="77777777" w:rsidR="00286B51" w:rsidRDefault="00286B51">
            <w:pPr>
              <w:pStyle w:val="TableNText"/>
              <w:spacing w:line="240" w:lineRule="auto"/>
            </w:pPr>
            <w:r>
              <w:t>03/2025</w:t>
            </w:r>
          </w:p>
        </w:tc>
        <w:tc>
          <w:tcPr>
            <w:tcW w:w="1804" w:type="dxa"/>
          </w:tcPr>
          <w:p w14:paraId="173CB1B6" w14:textId="77777777" w:rsidR="00286B51" w:rsidRDefault="00286B51">
            <w:pPr>
              <w:pStyle w:val="TableNText"/>
              <w:spacing w:line="240" w:lineRule="auto"/>
            </w:pPr>
          </w:p>
        </w:tc>
      </w:tr>
      <w:tr w:rsidR="00286B51" w14:paraId="6BA9125D" w14:textId="77777777">
        <w:tc>
          <w:tcPr>
            <w:tcW w:w="1843" w:type="dxa"/>
          </w:tcPr>
          <w:p w14:paraId="051279F6" w14:textId="77777777" w:rsidR="00286B51" w:rsidRDefault="00286B51">
            <w:pPr>
              <w:pStyle w:val="TableNText"/>
              <w:spacing w:line="240" w:lineRule="auto"/>
            </w:pPr>
            <w:r>
              <w:t>Queensland</w:t>
            </w:r>
          </w:p>
        </w:tc>
        <w:tc>
          <w:tcPr>
            <w:tcW w:w="4111" w:type="dxa"/>
          </w:tcPr>
          <w:p w14:paraId="30DD8F49" w14:textId="77777777" w:rsidR="00286B51" w:rsidRDefault="00286B51">
            <w:pPr>
              <w:pStyle w:val="TableNText"/>
              <w:spacing w:line="240" w:lineRule="auto"/>
            </w:pPr>
            <w:r>
              <w:t>Brisbane Kids Hub</w:t>
            </w:r>
          </w:p>
        </w:tc>
        <w:tc>
          <w:tcPr>
            <w:tcW w:w="1417" w:type="dxa"/>
          </w:tcPr>
          <w:p w14:paraId="3ECEB0D9" w14:textId="77777777" w:rsidR="00286B51" w:rsidRDefault="00286B51">
            <w:pPr>
              <w:pStyle w:val="TableNText"/>
              <w:spacing w:line="240" w:lineRule="auto"/>
            </w:pPr>
            <w:r>
              <w:t>01/2023</w:t>
            </w:r>
          </w:p>
        </w:tc>
        <w:tc>
          <w:tcPr>
            <w:tcW w:w="1804" w:type="dxa"/>
          </w:tcPr>
          <w:p w14:paraId="1A6339B2" w14:textId="77777777" w:rsidR="00286B51" w:rsidRDefault="00286B51">
            <w:pPr>
              <w:pStyle w:val="TableNText"/>
              <w:spacing w:line="240" w:lineRule="auto"/>
            </w:pPr>
          </w:p>
        </w:tc>
      </w:tr>
      <w:tr w:rsidR="00286B51" w14:paraId="43679BFF" w14:textId="77777777">
        <w:tc>
          <w:tcPr>
            <w:tcW w:w="1843" w:type="dxa"/>
          </w:tcPr>
          <w:p w14:paraId="50327C89" w14:textId="77777777" w:rsidR="00286B51" w:rsidRDefault="00286B51">
            <w:pPr>
              <w:pStyle w:val="TableNText"/>
              <w:spacing w:line="240" w:lineRule="auto"/>
            </w:pPr>
            <w:r>
              <w:t>Queensland</w:t>
            </w:r>
          </w:p>
        </w:tc>
        <w:tc>
          <w:tcPr>
            <w:tcW w:w="4111" w:type="dxa"/>
          </w:tcPr>
          <w:p w14:paraId="3BE06C43" w14:textId="77777777" w:rsidR="00286B51" w:rsidRDefault="00286B51">
            <w:pPr>
              <w:pStyle w:val="TableNText"/>
              <w:spacing w:line="240" w:lineRule="auto"/>
            </w:pPr>
            <w:r>
              <w:t>Gold Coast Kids Hub</w:t>
            </w:r>
          </w:p>
        </w:tc>
        <w:tc>
          <w:tcPr>
            <w:tcW w:w="1417" w:type="dxa"/>
          </w:tcPr>
          <w:p w14:paraId="2BA60DAC" w14:textId="77777777" w:rsidR="00286B51" w:rsidRDefault="00286B51">
            <w:pPr>
              <w:pStyle w:val="TableNText"/>
              <w:spacing w:line="240" w:lineRule="auto"/>
            </w:pPr>
            <w:r>
              <w:t>10/2023</w:t>
            </w:r>
          </w:p>
        </w:tc>
        <w:tc>
          <w:tcPr>
            <w:tcW w:w="1804" w:type="dxa"/>
          </w:tcPr>
          <w:p w14:paraId="1C675654" w14:textId="77777777" w:rsidR="00286B51" w:rsidRDefault="00286B51">
            <w:pPr>
              <w:pStyle w:val="TableNText"/>
              <w:spacing w:line="240" w:lineRule="auto"/>
            </w:pPr>
          </w:p>
        </w:tc>
      </w:tr>
      <w:tr w:rsidR="00286B51" w14:paraId="3B5F2B53" w14:textId="77777777">
        <w:tc>
          <w:tcPr>
            <w:tcW w:w="1843" w:type="dxa"/>
          </w:tcPr>
          <w:p w14:paraId="78D86A6A" w14:textId="77777777" w:rsidR="00286B51" w:rsidRDefault="00286B51">
            <w:pPr>
              <w:pStyle w:val="TableNText"/>
              <w:spacing w:line="240" w:lineRule="auto"/>
            </w:pPr>
            <w:r>
              <w:t>South Australia</w:t>
            </w:r>
          </w:p>
        </w:tc>
        <w:tc>
          <w:tcPr>
            <w:tcW w:w="4111" w:type="dxa"/>
          </w:tcPr>
          <w:p w14:paraId="21774A1D" w14:textId="77777777" w:rsidR="00286B51" w:rsidRDefault="00286B51">
            <w:pPr>
              <w:pStyle w:val="TableNText"/>
              <w:spacing w:line="240" w:lineRule="auto"/>
            </w:pPr>
            <w:r>
              <w:t>Southern Adelaide Medicare Mental Health Kids Hub</w:t>
            </w:r>
          </w:p>
        </w:tc>
        <w:tc>
          <w:tcPr>
            <w:tcW w:w="1417" w:type="dxa"/>
          </w:tcPr>
          <w:p w14:paraId="7862F9B2" w14:textId="77777777" w:rsidR="00286B51" w:rsidRDefault="00286B51">
            <w:pPr>
              <w:pStyle w:val="TableNText"/>
              <w:spacing w:line="240" w:lineRule="auto"/>
            </w:pPr>
            <w:r>
              <w:t>TBC</w:t>
            </w:r>
          </w:p>
        </w:tc>
        <w:tc>
          <w:tcPr>
            <w:tcW w:w="1804" w:type="dxa"/>
          </w:tcPr>
          <w:p w14:paraId="08122697" w14:textId="77777777" w:rsidR="00286B51" w:rsidRDefault="00286B51">
            <w:pPr>
              <w:pStyle w:val="TableNText"/>
              <w:spacing w:line="240" w:lineRule="auto"/>
            </w:pPr>
            <w:r>
              <w:t>Kids Hub is not yet operational</w:t>
            </w:r>
          </w:p>
        </w:tc>
      </w:tr>
      <w:tr w:rsidR="00286B51" w14:paraId="0C5A8679" w14:textId="77777777">
        <w:tc>
          <w:tcPr>
            <w:tcW w:w="1843" w:type="dxa"/>
          </w:tcPr>
          <w:p w14:paraId="4D0DD908" w14:textId="77777777" w:rsidR="00286B51" w:rsidRDefault="00286B51">
            <w:pPr>
              <w:pStyle w:val="TableNText"/>
              <w:spacing w:line="240" w:lineRule="auto"/>
            </w:pPr>
            <w:r>
              <w:t>South Australia</w:t>
            </w:r>
          </w:p>
        </w:tc>
        <w:tc>
          <w:tcPr>
            <w:tcW w:w="4111" w:type="dxa"/>
          </w:tcPr>
          <w:p w14:paraId="274BE57E" w14:textId="3DCF572B" w:rsidR="00286B51" w:rsidRDefault="00286B51">
            <w:pPr>
              <w:pStyle w:val="TableNText"/>
              <w:spacing w:line="240" w:lineRule="auto"/>
            </w:pPr>
            <w:r>
              <w:t xml:space="preserve">Northern Adelaide </w:t>
            </w:r>
          </w:p>
        </w:tc>
        <w:tc>
          <w:tcPr>
            <w:tcW w:w="1417" w:type="dxa"/>
          </w:tcPr>
          <w:p w14:paraId="25AFE798" w14:textId="77777777" w:rsidR="00286B51" w:rsidRDefault="00286B51">
            <w:pPr>
              <w:pStyle w:val="TableNText"/>
              <w:spacing w:line="240" w:lineRule="auto"/>
            </w:pPr>
            <w:r>
              <w:t>TBC</w:t>
            </w:r>
          </w:p>
        </w:tc>
        <w:tc>
          <w:tcPr>
            <w:tcW w:w="1804" w:type="dxa"/>
          </w:tcPr>
          <w:p w14:paraId="68547D5F" w14:textId="77777777" w:rsidR="00286B51" w:rsidRDefault="00286B51">
            <w:pPr>
              <w:pStyle w:val="TableNText"/>
              <w:spacing w:line="240" w:lineRule="auto"/>
            </w:pPr>
            <w:r>
              <w:t>Kids Hub is not yet operational</w:t>
            </w:r>
          </w:p>
        </w:tc>
      </w:tr>
      <w:tr w:rsidR="00286B51" w14:paraId="09C8C771" w14:textId="77777777">
        <w:tc>
          <w:tcPr>
            <w:tcW w:w="1843" w:type="dxa"/>
          </w:tcPr>
          <w:p w14:paraId="07E58516" w14:textId="77777777" w:rsidR="00286B51" w:rsidRDefault="00286B51">
            <w:pPr>
              <w:pStyle w:val="TableNText"/>
              <w:spacing w:line="240" w:lineRule="auto"/>
            </w:pPr>
            <w:r>
              <w:t>Tasmania</w:t>
            </w:r>
          </w:p>
        </w:tc>
        <w:tc>
          <w:tcPr>
            <w:tcW w:w="4111" w:type="dxa"/>
          </w:tcPr>
          <w:p w14:paraId="0B2F4828" w14:textId="7B51F3A5" w:rsidR="00286B51" w:rsidRDefault="00286B51">
            <w:pPr>
              <w:pStyle w:val="TableNText"/>
              <w:spacing w:line="240" w:lineRule="auto"/>
            </w:pPr>
            <w:r>
              <w:t xml:space="preserve">Burnie Medicare </w:t>
            </w:r>
            <w:r w:rsidR="00900701">
              <w:t>Mental</w:t>
            </w:r>
            <w:r>
              <w:t xml:space="preserve"> Health Kids </w:t>
            </w:r>
            <w:r w:rsidR="00900701">
              <w:t>Hub</w:t>
            </w:r>
          </w:p>
        </w:tc>
        <w:tc>
          <w:tcPr>
            <w:tcW w:w="1417" w:type="dxa"/>
          </w:tcPr>
          <w:p w14:paraId="2FEFCB9F" w14:textId="77777777" w:rsidR="00286B51" w:rsidRDefault="00286B51">
            <w:pPr>
              <w:pStyle w:val="TableNText"/>
              <w:spacing w:line="240" w:lineRule="auto"/>
            </w:pPr>
            <w:r>
              <w:t>05/2025</w:t>
            </w:r>
          </w:p>
        </w:tc>
        <w:tc>
          <w:tcPr>
            <w:tcW w:w="1804" w:type="dxa"/>
          </w:tcPr>
          <w:p w14:paraId="1D63693B" w14:textId="77777777" w:rsidR="00286B51" w:rsidRDefault="00286B51">
            <w:pPr>
              <w:pStyle w:val="TableNText"/>
              <w:spacing w:line="240" w:lineRule="auto"/>
            </w:pPr>
          </w:p>
        </w:tc>
      </w:tr>
      <w:tr w:rsidR="00286B51" w14:paraId="4268663A" w14:textId="77777777">
        <w:tc>
          <w:tcPr>
            <w:tcW w:w="1843" w:type="dxa"/>
          </w:tcPr>
          <w:p w14:paraId="7697E6B4" w14:textId="77777777" w:rsidR="00286B51" w:rsidRDefault="00286B51">
            <w:pPr>
              <w:pStyle w:val="TableNText"/>
              <w:spacing w:line="240" w:lineRule="auto"/>
            </w:pPr>
            <w:r>
              <w:t>Tasmania</w:t>
            </w:r>
          </w:p>
        </w:tc>
        <w:tc>
          <w:tcPr>
            <w:tcW w:w="4111" w:type="dxa"/>
          </w:tcPr>
          <w:p w14:paraId="3C7A917C" w14:textId="77777777" w:rsidR="00286B51" w:rsidRDefault="00286B51">
            <w:pPr>
              <w:pStyle w:val="TableNText"/>
              <w:spacing w:line="240" w:lineRule="auto"/>
            </w:pPr>
            <w:r>
              <w:t>East Tamar Medicare Mental Health Kids Hub</w:t>
            </w:r>
          </w:p>
        </w:tc>
        <w:tc>
          <w:tcPr>
            <w:tcW w:w="1417" w:type="dxa"/>
          </w:tcPr>
          <w:p w14:paraId="452C12E5" w14:textId="77777777" w:rsidR="00286B51" w:rsidRDefault="00286B51">
            <w:pPr>
              <w:pStyle w:val="TableNText"/>
              <w:spacing w:line="240" w:lineRule="auto"/>
            </w:pPr>
            <w:r>
              <w:t>07/2025</w:t>
            </w:r>
          </w:p>
        </w:tc>
        <w:tc>
          <w:tcPr>
            <w:tcW w:w="1804" w:type="dxa"/>
          </w:tcPr>
          <w:p w14:paraId="46DDB4A8" w14:textId="77777777" w:rsidR="00286B51" w:rsidRDefault="00286B51">
            <w:pPr>
              <w:pStyle w:val="TableNText"/>
              <w:spacing w:line="240" w:lineRule="auto"/>
            </w:pPr>
          </w:p>
        </w:tc>
      </w:tr>
      <w:tr w:rsidR="00286B51" w14:paraId="40563512" w14:textId="77777777">
        <w:tc>
          <w:tcPr>
            <w:tcW w:w="1843" w:type="dxa"/>
          </w:tcPr>
          <w:p w14:paraId="3A2686B4" w14:textId="77777777" w:rsidR="00286B51" w:rsidRDefault="00286B51">
            <w:pPr>
              <w:pStyle w:val="TableNText"/>
              <w:spacing w:line="240" w:lineRule="auto"/>
            </w:pPr>
            <w:r>
              <w:t>Tasmania</w:t>
            </w:r>
          </w:p>
        </w:tc>
        <w:tc>
          <w:tcPr>
            <w:tcW w:w="4111" w:type="dxa"/>
          </w:tcPr>
          <w:p w14:paraId="730A73BD" w14:textId="77777777" w:rsidR="00286B51" w:rsidRDefault="00286B51">
            <w:pPr>
              <w:pStyle w:val="TableNText"/>
              <w:spacing w:line="240" w:lineRule="auto"/>
            </w:pPr>
            <w:r>
              <w:t>Jordan River Medicare Mental Health Kids Hub</w:t>
            </w:r>
          </w:p>
        </w:tc>
        <w:tc>
          <w:tcPr>
            <w:tcW w:w="1417" w:type="dxa"/>
          </w:tcPr>
          <w:p w14:paraId="73071D62" w14:textId="77777777" w:rsidR="00286B51" w:rsidRDefault="00286B51">
            <w:pPr>
              <w:pStyle w:val="TableNText"/>
              <w:spacing w:line="240" w:lineRule="auto"/>
            </w:pPr>
            <w:r>
              <w:t>03/2025</w:t>
            </w:r>
          </w:p>
        </w:tc>
        <w:tc>
          <w:tcPr>
            <w:tcW w:w="1804" w:type="dxa"/>
          </w:tcPr>
          <w:p w14:paraId="72FF1F07" w14:textId="77777777" w:rsidR="00286B51" w:rsidRDefault="00286B51">
            <w:pPr>
              <w:pStyle w:val="TableNText"/>
              <w:spacing w:line="240" w:lineRule="auto"/>
            </w:pPr>
          </w:p>
        </w:tc>
      </w:tr>
      <w:tr w:rsidR="00286B51" w14:paraId="5B14B960" w14:textId="77777777">
        <w:tc>
          <w:tcPr>
            <w:tcW w:w="1843" w:type="dxa"/>
          </w:tcPr>
          <w:p w14:paraId="463ED22C" w14:textId="77777777" w:rsidR="00286B51" w:rsidRDefault="00286B51">
            <w:pPr>
              <w:pStyle w:val="TableNText"/>
              <w:spacing w:line="240" w:lineRule="auto"/>
            </w:pPr>
            <w:r>
              <w:t>Victoria</w:t>
            </w:r>
          </w:p>
        </w:tc>
        <w:tc>
          <w:tcPr>
            <w:tcW w:w="4111" w:type="dxa"/>
          </w:tcPr>
          <w:p w14:paraId="7311CBA1" w14:textId="77777777" w:rsidR="00286B51" w:rsidRDefault="00286B51">
            <w:pPr>
              <w:pStyle w:val="TableNText"/>
              <w:spacing w:line="240" w:lineRule="auto"/>
            </w:pPr>
            <w:r>
              <w:t>Loddon Children’s Health and Wellbeing Hub</w:t>
            </w:r>
          </w:p>
        </w:tc>
        <w:tc>
          <w:tcPr>
            <w:tcW w:w="1417" w:type="dxa"/>
          </w:tcPr>
          <w:p w14:paraId="0CBDE40A" w14:textId="77777777" w:rsidR="00286B51" w:rsidRDefault="00286B51">
            <w:pPr>
              <w:pStyle w:val="TableNText"/>
              <w:spacing w:line="240" w:lineRule="auto"/>
            </w:pPr>
            <w:r>
              <w:t>07/2023</w:t>
            </w:r>
          </w:p>
        </w:tc>
        <w:tc>
          <w:tcPr>
            <w:tcW w:w="1804" w:type="dxa"/>
          </w:tcPr>
          <w:p w14:paraId="6BE2138B" w14:textId="77777777" w:rsidR="00286B51" w:rsidRDefault="00286B51">
            <w:pPr>
              <w:pStyle w:val="TableNText"/>
              <w:spacing w:line="240" w:lineRule="auto"/>
            </w:pPr>
          </w:p>
        </w:tc>
      </w:tr>
      <w:tr w:rsidR="00286B51" w14:paraId="2BAD13A0" w14:textId="77777777">
        <w:tc>
          <w:tcPr>
            <w:tcW w:w="1843" w:type="dxa"/>
          </w:tcPr>
          <w:p w14:paraId="451877B5" w14:textId="77777777" w:rsidR="00286B51" w:rsidRDefault="00286B51">
            <w:pPr>
              <w:pStyle w:val="TableNText"/>
              <w:spacing w:line="240" w:lineRule="auto"/>
            </w:pPr>
            <w:r>
              <w:t>Victoria</w:t>
            </w:r>
          </w:p>
        </w:tc>
        <w:tc>
          <w:tcPr>
            <w:tcW w:w="4111" w:type="dxa"/>
          </w:tcPr>
          <w:p w14:paraId="56B540CE" w14:textId="77777777" w:rsidR="00286B51" w:rsidRDefault="00286B51">
            <w:pPr>
              <w:pStyle w:val="TableNText"/>
              <w:spacing w:line="240" w:lineRule="auto"/>
            </w:pPr>
            <w:r>
              <w:t>Brimbank Melton Children’s Health &amp; Wellbeing Local</w:t>
            </w:r>
          </w:p>
        </w:tc>
        <w:tc>
          <w:tcPr>
            <w:tcW w:w="1417" w:type="dxa"/>
          </w:tcPr>
          <w:p w14:paraId="028407D1" w14:textId="77777777" w:rsidR="00286B51" w:rsidRDefault="00286B51">
            <w:pPr>
              <w:pStyle w:val="TableNText"/>
              <w:spacing w:line="240" w:lineRule="auto"/>
            </w:pPr>
            <w:r>
              <w:t>11/2022</w:t>
            </w:r>
          </w:p>
        </w:tc>
        <w:tc>
          <w:tcPr>
            <w:tcW w:w="1804" w:type="dxa"/>
          </w:tcPr>
          <w:p w14:paraId="1E2C7C66" w14:textId="77777777" w:rsidR="00286B51" w:rsidRDefault="00286B51">
            <w:pPr>
              <w:pStyle w:val="TableNText"/>
              <w:spacing w:line="240" w:lineRule="auto"/>
            </w:pPr>
          </w:p>
        </w:tc>
      </w:tr>
      <w:tr w:rsidR="00286B51" w14:paraId="0141AF80" w14:textId="77777777">
        <w:tc>
          <w:tcPr>
            <w:tcW w:w="1843" w:type="dxa"/>
          </w:tcPr>
          <w:p w14:paraId="29D69EF1" w14:textId="77777777" w:rsidR="00286B51" w:rsidRDefault="00286B51">
            <w:pPr>
              <w:pStyle w:val="TableNText"/>
              <w:spacing w:line="240" w:lineRule="auto"/>
            </w:pPr>
            <w:r>
              <w:t>Victoria</w:t>
            </w:r>
          </w:p>
        </w:tc>
        <w:tc>
          <w:tcPr>
            <w:tcW w:w="4111" w:type="dxa"/>
          </w:tcPr>
          <w:p w14:paraId="299C57C6" w14:textId="77777777" w:rsidR="00286B51" w:rsidRDefault="00286B51">
            <w:pPr>
              <w:pStyle w:val="TableNText"/>
              <w:spacing w:line="240" w:lineRule="auto"/>
            </w:pPr>
            <w:r>
              <w:t>Children’s Health and Wellbeing Local (Southern Metropolitan Melbourne)</w:t>
            </w:r>
          </w:p>
        </w:tc>
        <w:tc>
          <w:tcPr>
            <w:tcW w:w="1417" w:type="dxa"/>
          </w:tcPr>
          <w:p w14:paraId="6DE000B2" w14:textId="77777777" w:rsidR="00286B51" w:rsidRDefault="00286B51">
            <w:pPr>
              <w:pStyle w:val="TableNText"/>
              <w:spacing w:line="240" w:lineRule="auto"/>
            </w:pPr>
            <w:r>
              <w:t>10/2023</w:t>
            </w:r>
          </w:p>
        </w:tc>
        <w:tc>
          <w:tcPr>
            <w:tcW w:w="1804" w:type="dxa"/>
          </w:tcPr>
          <w:p w14:paraId="4587AE97" w14:textId="77777777" w:rsidR="00286B51" w:rsidRDefault="00286B51">
            <w:pPr>
              <w:pStyle w:val="TableNText"/>
              <w:spacing w:line="240" w:lineRule="auto"/>
            </w:pPr>
          </w:p>
        </w:tc>
      </w:tr>
      <w:tr w:rsidR="00286B51" w14:paraId="719C5C8F" w14:textId="77777777">
        <w:tc>
          <w:tcPr>
            <w:tcW w:w="1843" w:type="dxa"/>
          </w:tcPr>
          <w:p w14:paraId="4FF67068" w14:textId="77777777" w:rsidR="00286B51" w:rsidRDefault="00286B51">
            <w:pPr>
              <w:pStyle w:val="TableNText"/>
              <w:spacing w:line="240" w:lineRule="auto"/>
            </w:pPr>
            <w:r>
              <w:t>Western Australia</w:t>
            </w:r>
          </w:p>
        </w:tc>
        <w:tc>
          <w:tcPr>
            <w:tcW w:w="4111" w:type="dxa"/>
          </w:tcPr>
          <w:p w14:paraId="3C431462" w14:textId="77777777" w:rsidR="00286B51" w:rsidRDefault="00286B51">
            <w:pPr>
              <w:pStyle w:val="TableNText"/>
              <w:spacing w:line="240" w:lineRule="auto"/>
            </w:pPr>
            <w:r>
              <w:t>Midland Medicare Mental Health Kids Hub</w:t>
            </w:r>
          </w:p>
        </w:tc>
        <w:tc>
          <w:tcPr>
            <w:tcW w:w="1417" w:type="dxa"/>
          </w:tcPr>
          <w:p w14:paraId="7471C74B" w14:textId="77777777" w:rsidR="00286B51" w:rsidRDefault="00286B51">
            <w:pPr>
              <w:pStyle w:val="TableNText"/>
              <w:spacing w:line="240" w:lineRule="auto"/>
            </w:pPr>
            <w:r>
              <w:t>01/2025</w:t>
            </w:r>
          </w:p>
        </w:tc>
        <w:tc>
          <w:tcPr>
            <w:tcW w:w="1804" w:type="dxa"/>
          </w:tcPr>
          <w:p w14:paraId="4BF78454" w14:textId="77777777" w:rsidR="00286B51" w:rsidRDefault="00286B51">
            <w:pPr>
              <w:pStyle w:val="TableNText"/>
              <w:spacing w:line="240" w:lineRule="auto"/>
            </w:pPr>
          </w:p>
        </w:tc>
      </w:tr>
    </w:tbl>
    <w:p w14:paraId="183E1319" w14:textId="08A66E0E" w:rsidR="00C9735A" w:rsidRDefault="00F04B1A" w:rsidP="00FD4460">
      <w:pPr>
        <w:spacing w:before="120"/>
      </w:pPr>
      <w:r w:rsidRPr="00F04B1A">
        <w:t xml:space="preserve">While the specific arrangements vary across jurisdictions, the agreements set out at a high level, the respective responsibilities of the </w:t>
      </w:r>
      <w:r w:rsidR="00933F81" w:rsidRPr="00933F81">
        <w:t>Australian</w:t>
      </w:r>
      <w:r w:rsidR="00933F81">
        <w:t xml:space="preserve"> Government</w:t>
      </w:r>
      <w:r w:rsidRPr="00F04B1A">
        <w:t xml:space="preserve"> and each </w:t>
      </w:r>
      <w:r w:rsidR="00933F81">
        <w:t>s</w:t>
      </w:r>
      <w:r w:rsidRPr="00F04B1A">
        <w:t>tate</w:t>
      </w:r>
      <w:r w:rsidR="005D5B77">
        <w:t>/</w:t>
      </w:r>
      <w:r w:rsidR="00933F81">
        <w:t>t</w:t>
      </w:r>
      <w:r w:rsidRPr="00F04B1A">
        <w:t xml:space="preserve">erritory. These core responsibilities are outlined in </w:t>
      </w:r>
      <w:r w:rsidR="00D5096F">
        <w:fldChar w:fldCharType="begin"/>
      </w:r>
      <w:r w:rsidR="00D5096F">
        <w:instrText xml:space="preserve"> REF _Ref223698335 \h </w:instrText>
      </w:r>
      <w:r w:rsidR="00D5096F">
        <w:fldChar w:fldCharType="separate"/>
      </w:r>
      <w:r w:rsidR="00D5096F">
        <w:t xml:space="preserve">Table </w:t>
      </w:r>
      <w:r w:rsidR="00D5096F">
        <w:rPr>
          <w:noProof/>
        </w:rPr>
        <w:t>6</w:t>
      </w:r>
      <w:r w:rsidR="00D5096F">
        <w:fldChar w:fldCharType="end"/>
      </w:r>
      <w:r w:rsidR="00DE1580">
        <w:t>.</w:t>
      </w:r>
    </w:p>
    <w:p w14:paraId="60CDAD5D" w14:textId="30C48C82" w:rsidR="000C5780" w:rsidRDefault="00BB182D" w:rsidP="00BB182D">
      <w:pPr>
        <w:pStyle w:val="Caption"/>
      </w:pPr>
      <w:bookmarkStart w:id="121" w:name="_Ref223698335"/>
      <w:r>
        <w:t xml:space="preserve">Table </w:t>
      </w:r>
      <w:r>
        <w:fldChar w:fldCharType="begin"/>
      </w:r>
      <w:r>
        <w:instrText xml:space="preserve"> SEQ Table \* ARABIC </w:instrText>
      </w:r>
      <w:r>
        <w:fldChar w:fldCharType="separate"/>
      </w:r>
      <w:r w:rsidR="00857ED7">
        <w:rPr>
          <w:noProof/>
        </w:rPr>
        <w:t>6</w:t>
      </w:r>
      <w:r>
        <w:fldChar w:fldCharType="end"/>
      </w:r>
      <w:bookmarkEnd w:id="121"/>
      <w:r>
        <w:t xml:space="preserve"> | Responsibilities outlined in the bilateral agreements</w:t>
      </w:r>
    </w:p>
    <w:tbl>
      <w:tblPr>
        <w:tblStyle w:val="AccessibleNousTable"/>
        <w:tblW w:w="0" w:type="auto"/>
        <w:tblLook w:val="04A0" w:firstRow="1" w:lastRow="0" w:firstColumn="1" w:lastColumn="0" w:noHBand="0" w:noVBand="1"/>
      </w:tblPr>
      <w:tblGrid>
        <w:gridCol w:w="2547"/>
        <w:gridCol w:w="3825"/>
        <w:gridCol w:w="2803"/>
      </w:tblGrid>
      <w:tr w:rsidR="00C77C79" w14:paraId="25D1BEAB"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2547" w:type="dxa"/>
          </w:tcPr>
          <w:p w14:paraId="2A2F57A0" w14:textId="67AAB99E" w:rsidR="003C206D" w:rsidRPr="00ED344C" w:rsidRDefault="000C5780" w:rsidP="00C03B49">
            <w:pPr>
              <w:pStyle w:val="TableNheader"/>
              <w:spacing w:before="30" w:after="30"/>
              <w:jc w:val="center"/>
            </w:pPr>
            <w:r w:rsidRPr="00ED344C">
              <w:t>Australian Government</w:t>
            </w:r>
          </w:p>
        </w:tc>
        <w:tc>
          <w:tcPr>
            <w:tcW w:w="3825" w:type="dxa"/>
          </w:tcPr>
          <w:p w14:paraId="75415303" w14:textId="55726572" w:rsidR="003C206D" w:rsidRPr="00ED344C" w:rsidRDefault="000C5780" w:rsidP="00C03B49">
            <w:pPr>
              <w:pStyle w:val="TableNheader"/>
              <w:spacing w:before="30" w:after="30"/>
              <w:jc w:val="center"/>
            </w:pPr>
            <w:r w:rsidRPr="00ED344C">
              <w:t>Joint</w:t>
            </w:r>
          </w:p>
        </w:tc>
        <w:tc>
          <w:tcPr>
            <w:tcW w:w="2803" w:type="dxa"/>
          </w:tcPr>
          <w:p w14:paraId="661A9BA4" w14:textId="5FC80DAB" w:rsidR="003C206D" w:rsidRPr="00ED344C" w:rsidRDefault="000C5780" w:rsidP="00C03B49">
            <w:pPr>
              <w:pStyle w:val="TableNheader"/>
              <w:spacing w:before="30" w:after="30"/>
              <w:jc w:val="center"/>
            </w:pPr>
            <w:r w:rsidRPr="00ED344C">
              <w:t>State/</w:t>
            </w:r>
            <w:r w:rsidR="00BB182D" w:rsidRPr="00ED344C">
              <w:t>Territory</w:t>
            </w:r>
          </w:p>
        </w:tc>
      </w:tr>
      <w:tr w:rsidR="00C77C79" w14:paraId="751A4C11" w14:textId="77777777" w:rsidTr="00DE1580">
        <w:tc>
          <w:tcPr>
            <w:tcW w:w="2547" w:type="dxa"/>
          </w:tcPr>
          <w:p w14:paraId="7A8C62A9" w14:textId="4D0E58AF" w:rsidR="003C206D" w:rsidRDefault="00BF1B69" w:rsidP="00C03B49">
            <w:pPr>
              <w:pStyle w:val="TableNBullet"/>
              <w:spacing w:before="45" w:after="45"/>
              <w:ind w:left="270" w:hanging="270"/>
            </w:pPr>
            <w:r w:rsidRPr="00BF1B69">
              <w:t>Provide national support for implementation and operation of Kids Hubs</w:t>
            </w:r>
            <w:r w:rsidR="00C03B49">
              <w:t>.</w:t>
            </w:r>
          </w:p>
        </w:tc>
        <w:tc>
          <w:tcPr>
            <w:tcW w:w="3825" w:type="dxa"/>
          </w:tcPr>
          <w:p w14:paraId="28CFA901" w14:textId="47985DB1" w:rsidR="000C5780" w:rsidRPr="009C1455" w:rsidRDefault="000C5780" w:rsidP="000201CC">
            <w:pPr>
              <w:pStyle w:val="TableNBullet"/>
              <w:spacing w:before="45" w:after="45"/>
              <w:ind w:left="270" w:hanging="270"/>
            </w:pPr>
            <w:r w:rsidRPr="000C5780">
              <w:rPr>
                <w:lang w:val="en-GB"/>
              </w:rPr>
              <w:t>Co-</w:t>
            </w:r>
            <w:r w:rsidRPr="009C1455">
              <w:rPr>
                <w:lang w:val="en-GB"/>
              </w:rPr>
              <w:t>design a service model</w:t>
            </w:r>
            <w:r w:rsidR="002A637C" w:rsidRPr="009C1455">
              <w:rPr>
                <w:lang w:val="en-GB"/>
              </w:rPr>
              <w:t>.</w:t>
            </w:r>
          </w:p>
          <w:p w14:paraId="4193602F" w14:textId="540A1A5E" w:rsidR="000C5780" w:rsidRPr="0010082E" w:rsidRDefault="000C5780" w:rsidP="000201CC">
            <w:pPr>
              <w:pStyle w:val="TableNBullet"/>
              <w:spacing w:before="45" w:after="45"/>
              <w:ind w:left="270" w:hanging="270"/>
            </w:pPr>
            <w:r w:rsidRPr="009C1455">
              <w:rPr>
                <w:lang w:val="en-GB"/>
              </w:rPr>
              <w:t>Co-fund on a 50:50 basis</w:t>
            </w:r>
            <w:r w:rsidR="00322C41" w:rsidRPr="009C1455">
              <w:rPr>
                <w:rStyle w:val="FootnoteReference"/>
                <w:lang w:val="en-GB"/>
              </w:rPr>
              <w:footnoteReference w:id="29"/>
            </w:r>
            <w:r w:rsidRPr="009C1455">
              <w:rPr>
                <w:lang w:val="en-GB"/>
              </w:rPr>
              <w:t xml:space="preserve"> the establishment and ongoing operation of Kids Hubs (</w:t>
            </w:r>
            <w:r w:rsidR="009C6C93" w:rsidRPr="009C1455">
              <w:rPr>
                <w:lang w:val="en-GB"/>
              </w:rPr>
              <w:t>f</w:t>
            </w:r>
            <w:r w:rsidRPr="009C1455">
              <w:rPr>
                <w:lang w:val="en-GB"/>
              </w:rPr>
              <w:t>urther detail on the funding model and its effectiveness</w:t>
            </w:r>
            <w:r w:rsidRPr="0010082E">
              <w:rPr>
                <w:lang w:val="en-GB"/>
              </w:rPr>
              <w:t xml:space="preserve"> is provided in Section </w:t>
            </w:r>
            <w:r w:rsidR="002A637C" w:rsidRPr="0010082E">
              <w:rPr>
                <w:lang w:val="en-GB"/>
              </w:rPr>
              <w:fldChar w:fldCharType="begin"/>
            </w:r>
            <w:r w:rsidR="002A637C" w:rsidRPr="0010082E">
              <w:rPr>
                <w:lang w:val="en-GB"/>
              </w:rPr>
              <w:instrText xml:space="preserve"> REF _Ref223373719 \r \h  \* MERGEFORMAT </w:instrText>
            </w:r>
            <w:r w:rsidR="002A637C" w:rsidRPr="0010082E">
              <w:rPr>
                <w:lang w:val="en-GB"/>
              </w:rPr>
            </w:r>
            <w:r w:rsidR="002A637C" w:rsidRPr="0010082E">
              <w:rPr>
                <w:lang w:val="en-GB"/>
              </w:rPr>
              <w:fldChar w:fldCharType="separate"/>
            </w:r>
            <w:r w:rsidR="00172A7F">
              <w:rPr>
                <w:lang w:val="en-GB"/>
              </w:rPr>
              <w:t>7</w:t>
            </w:r>
            <w:r w:rsidR="002A637C" w:rsidRPr="0010082E">
              <w:rPr>
                <w:lang w:val="en-GB"/>
              </w:rPr>
              <w:fldChar w:fldCharType="end"/>
            </w:r>
            <w:r w:rsidRPr="0010082E">
              <w:rPr>
                <w:lang w:val="en-GB"/>
              </w:rPr>
              <w:t>)</w:t>
            </w:r>
            <w:r w:rsidR="00C03B49" w:rsidRPr="0010082E">
              <w:rPr>
                <w:lang w:val="en-GB"/>
              </w:rPr>
              <w:t>.</w:t>
            </w:r>
          </w:p>
          <w:p w14:paraId="76B1E49A" w14:textId="3C8E01FE" w:rsidR="003C206D" w:rsidRDefault="000C5780" w:rsidP="000201CC">
            <w:pPr>
              <w:pStyle w:val="TableNBullet"/>
              <w:spacing w:before="45" w:after="45"/>
              <w:ind w:left="270" w:hanging="270"/>
            </w:pPr>
            <w:r w:rsidRPr="0010082E">
              <w:rPr>
                <w:lang w:val="en-GB"/>
              </w:rPr>
              <w:t>Agree the minimum data specifications and</w:t>
            </w:r>
            <w:r w:rsidRPr="000C5780">
              <w:rPr>
                <w:lang w:val="en-GB"/>
              </w:rPr>
              <w:t xml:space="preserve"> reporting process to monitor </w:t>
            </w:r>
            <w:r w:rsidRPr="000C5780">
              <w:rPr>
                <w:lang w:val="en-GB"/>
              </w:rPr>
              <w:br/>
              <w:t>service activity</w:t>
            </w:r>
            <w:r w:rsidR="00C03B49">
              <w:rPr>
                <w:lang w:val="en-GB"/>
              </w:rPr>
              <w:t>.</w:t>
            </w:r>
          </w:p>
        </w:tc>
        <w:tc>
          <w:tcPr>
            <w:tcW w:w="2803" w:type="dxa"/>
          </w:tcPr>
          <w:p w14:paraId="219BE7DA" w14:textId="196CE16A" w:rsidR="003C206D" w:rsidRDefault="000C5780" w:rsidP="000201CC">
            <w:pPr>
              <w:pStyle w:val="TableNBullet"/>
              <w:spacing w:before="45" w:after="45"/>
              <w:ind w:left="270" w:hanging="270"/>
            </w:pPr>
            <w:r w:rsidRPr="000C5780">
              <w:rPr>
                <w:lang w:val="en-GB"/>
              </w:rPr>
              <w:t xml:space="preserve">Establish and operate the Kids Hubs in accordance with the </w:t>
            </w:r>
            <w:r w:rsidR="002A637C">
              <w:rPr>
                <w:lang w:val="en-GB"/>
              </w:rPr>
              <w:t>M</w:t>
            </w:r>
            <w:r w:rsidRPr="000C5780">
              <w:rPr>
                <w:lang w:val="en-GB"/>
              </w:rPr>
              <w:t>odel and branding</w:t>
            </w:r>
            <w:r w:rsidR="00C03B49">
              <w:rPr>
                <w:lang w:val="en-GB"/>
              </w:rPr>
              <w:t>.</w:t>
            </w:r>
          </w:p>
        </w:tc>
      </w:tr>
    </w:tbl>
    <w:p w14:paraId="69F77B0B" w14:textId="0376A5CD" w:rsidR="00561E16" w:rsidRDefault="002153E6" w:rsidP="00AD3AE5">
      <w:pPr>
        <w:pStyle w:val="Heading3"/>
      </w:pPr>
      <w:bookmarkStart w:id="122" w:name="_Toc231546992"/>
      <w:r>
        <w:t>Strong inter-governmental</w:t>
      </w:r>
      <w:r w:rsidR="007A08BD">
        <w:t xml:space="preserve"> </w:t>
      </w:r>
      <w:r w:rsidR="00561E16">
        <w:t>relationship</w:t>
      </w:r>
      <w:r w:rsidR="007A08BD">
        <w:t>s</w:t>
      </w:r>
      <w:r w:rsidR="00561E16">
        <w:t xml:space="preserve"> </w:t>
      </w:r>
      <w:r>
        <w:t xml:space="preserve">supported effective </w:t>
      </w:r>
      <w:r w:rsidR="00561E16">
        <w:t>implementation and roll-out</w:t>
      </w:r>
      <w:bookmarkEnd w:id="122"/>
    </w:p>
    <w:p w14:paraId="2873DD7B" w14:textId="05D0CC6B" w:rsidR="001241F5" w:rsidRDefault="00561E16" w:rsidP="00FF2B4E">
      <w:pPr>
        <w:spacing w:after="240"/>
        <w:rPr>
          <w:lang w:eastAsia="en-AU"/>
        </w:rPr>
      </w:pPr>
      <w:r>
        <w:rPr>
          <w:lang w:eastAsia="en-AU"/>
        </w:rPr>
        <w:t>State and territory policy leads consistently describe</w:t>
      </w:r>
      <w:r w:rsidR="00642F78">
        <w:rPr>
          <w:lang w:eastAsia="en-AU"/>
        </w:rPr>
        <w:t>d</w:t>
      </w:r>
      <w:r>
        <w:rPr>
          <w:lang w:eastAsia="en-AU"/>
        </w:rPr>
        <w:t xml:space="preserve"> the relationship </w:t>
      </w:r>
      <w:r w:rsidR="00642F78">
        <w:rPr>
          <w:lang w:eastAsia="en-AU"/>
        </w:rPr>
        <w:t xml:space="preserve">between </w:t>
      </w:r>
      <w:r w:rsidR="007A42D5">
        <w:rPr>
          <w:lang w:eastAsia="en-AU"/>
        </w:rPr>
        <w:t xml:space="preserve">the </w:t>
      </w:r>
      <w:r w:rsidR="00933F81" w:rsidRPr="00933F81">
        <w:rPr>
          <w:lang w:eastAsia="en-AU"/>
        </w:rPr>
        <w:t>Australian</w:t>
      </w:r>
      <w:r w:rsidR="00642F78">
        <w:rPr>
          <w:lang w:eastAsia="en-AU"/>
        </w:rPr>
        <w:t xml:space="preserve"> </w:t>
      </w:r>
      <w:r w:rsidR="007A42D5">
        <w:rPr>
          <w:lang w:eastAsia="en-AU"/>
        </w:rPr>
        <w:t xml:space="preserve">Government </w:t>
      </w:r>
      <w:r w:rsidR="00642F78">
        <w:rPr>
          <w:lang w:eastAsia="en-AU"/>
        </w:rPr>
        <w:t xml:space="preserve">and </w:t>
      </w:r>
      <w:r w:rsidR="007A42D5">
        <w:rPr>
          <w:lang w:eastAsia="en-AU"/>
        </w:rPr>
        <w:t>s</w:t>
      </w:r>
      <w:r w:rsidR="00642F78">
        <w:rPr>
          <w:lang w:eastAsia="en-AU"/>
        </w:rPr>
        <w:t>tate</w:t>
      </w:r>
      <w:r w:rsidR="007A42D5">
        <w:rPr>
          <w:lang w:eastAsia="en-AU"/>
        </w:rPr>
        <w:t>s</w:t>
      </w:r>
      <w:r w:rsidR="00642F78">
        <w:rPr>
          <w:lang w:eastAsia="en-AU"/>
        </w:rPr>
        <w:t>/</w:t>
      </w:r>
      <w:r w:rsidR="007A42D5">
        <w:rPr>
          <w:lang w:eastAsia="en-AU"/>
        </w:rPr>
        <w:t>t</w:t>
      </w:r>
      <w:r w:rsidR="00642F78">
        <w:rPr>
          <w:lang w:eastAsia="en-AU"/>
        </w:rPr>
        <w:t>erritor</w:t>
      </w:r>
      <w:r w:rsidR="007A42D5">
        <w:rPr>
          <w:lang w:eastAsia="en-AU"/>
        </w:rPr>
        <w:t>ies</w:t>
      </w:r>
      <w:r w:rsidR="00642F78">
        <w:rPr>
          <w:lang w:eastAsia="en-AU"/>
        </w:rPr>
        <w:t xml:space="preserve"> </w:t>
      </w:r>
      <w:r>
        <w:rPr>
          <w:lang w:eastAsia="en-AU"/>
        </w:rPr>
        <w:t xml:space="preserve">as collaborative and effective, characterised by open communication and mutual support. </w:t>
      </w:r>
      <w:r w:rsidR="00C00771">
        <w:rPr>
          <w:lang w:eastAsia="en-AU"/>
        </w:rPr>
        <w:t xml:space="preserve">Stakeholders attributed </w:t>
      </w:r>
      <w:r w:rsidR="00653A60">
        <w:rPr>
          <w:lang w:eastAsia="en-AU"/>
        </w:rPr>
        <w:t>this to</w:t>
      </w:r>
      <w:r w:rsidRPr="007E1C61">
        <w:rPr>
          <w:lang w:eastAsia="en-AU"/>
        </w:rPr>
        <w:t xml:space="preserve"> several factors</w:t>
      </w:r>
      <w:r w:rsidR="00653A60">
        <w:rPr>
          <w:lang w:eastAsia="en-AU"/>
        </w:rPr>
        <w:t xml:space="preserve">, including a </w:t>
      </w:r>
      <w:r w:rsidRPr="007E1C61">
        <w:rPr>
          <w:lang w:eastAsia="en-AU"/>
        </w:rPr>
        <w:t>small and consistent</w:t>
      </w:r>
      <w:r w:rsidR="00653A60">
        <w:rPr>
          <w:lang w:eastAsia="en-AU"/>
        </w:rPr>
        <w:t xml:space="preserve"> </w:t>
      </w:r>
      <w:r w:rsidR="007A42D5" w:rsidRPr="007A42D5">
        <w:rPr>
          <w:lang w:eastAsia="en-AU"/>
        </w:rPr>
        <w:t>Australian</w:t>
      </w:r>
      <w:r w:rsidR="007A42D5">
        <w:rPr>
          <w:lang w:eastAsia="en-AU"/>
        </w:rPr>
        <w:t xml:space="preserve"> Government</w:t>
      </w:r>
      <w:r w:rsidR="00653A60">
        <w:rPr>
          <w:lang w:eastAsia="en-AU"/>
        </w:rPr>
        <w:t xml:space="preserve"> team, </w:t>
      </w:r>
      <w:r w:rsidRPr="007E1C61">
        <w:rPr>
          <w:lang w:eastAsia="en-AU"/>
        </w:rPr>
        <w:t xml:space="preserve">which enabled </w:t>
      </w:r>
      <w:r w:rsidR="001E4DE6">
        <w:rPr>
          <w:lang w:eastAsia="en-AU"/>
        </w:rPr>
        <w:t xml:space="preserve">continuity in relationships and a </w:t>
      </w:r>
      <w:r w:rsidRPr="007E1C61">
        <w:rPr>
          <w:lang w:eastAsia="en-AU"/>
        </w:rPr>
        <w:t xml:space="preserve">deep understanding of </w:t>
      </w:r>
      <w:r w:rsidR="001E4DE6">
        <w:rPr>
          <w:lang w:eastAsia="en-AU"/>
        </w:rPr>
        <w:t xml:space="preserve">jurisdictional </w:t>
      </w:r>
      <w:r w:rsidRPr="007E1C61">
        <w:rPr>
          <w:lang w:eastAsia="en-AU"/>
        </w:rPr>
        <w:t>context</w:t>
      </w:r>
      <w:r w:rsidR="00C12693">
        <w:rPr>
          <w:lang w:eastAsia="en-AU"/>
        </w:rPr>
        <w:t>s</w:t>
      </w:r>
      <w:r w:rsidRPr="007E1C61">
        <w:rPr>
          <w:lang w:eastAsia="en-AU"/>
        </w:rPr>
        <w:t>.</w:t>
      </w:r>
      <w:r w:rsidRPr="00C0360F">
        <w:rPr>
          <w:lang w:eastAsia="en-AU"/>
        </w:rPr>
        <w:t xml:space="preserve"> </w:t>
      </w:r>
    </w:p>
    <w:tbl>
      <w:tblPr>
        <w:tblStyle w:val="NousLongformcallout1"/>
        <w:tblW w:w="0" w:type="auto"/>
        <w:tblInd w:w="-18" w:type="dxa"/>
        <w:tblLook w:val="04A0" w:firstRow="1" w:lastRow="0" w:firstColumn="1" w:lastColumn="0" w:noHBand="0" w:noVBand="1"/>
      </w:tblPr>
      <w:tblGrid>
        <w:gridCol w:w="9175"/>
      </w:tblGrid>
      <w:tr w:rsidR="00EB003C" w14:paraId="3BD23CB2" w14:textId="77777777" w:rsidTr="00363885">
        <w:trPr>
          <w:tblHeader/>
        </w:trPr>
        <w:tc>
          <w:tcPr>
            <w:tcW w:w="9175" w:type="dxa"/>
          </w:tcPr>
          <w:p w14:paraId="329C48DD" w14:textId="77777777" w:rsidR="00EB003C" w:rsidRDefault="00EB003C" w:rsidP="00FF2B4E">
            <w:pPr>
              <w:rPr>
                <w:lang w:eastAsia="en-AU"/>
              </w:rPr>
            </w:pPr>
            <w:r w:rsidRPr="00BD75E0">
              <w:rPr>
                <w:lang w:eastAsia="en-AU"/>
              </w:rPr>
              <w:t xml:space="preserve">"The relationship with the Commonwealth has been strong, with good communication and openness to additional needs." </w:t>
            </w:r>
            <w:r>
              <w:rPr>
                <w:lang w:eastAsia="en-AU"/>
              </w:rPr>
              <w:t xml:space="preserve"> </w:t>
            </w:r>
          </w:p>
          <w:p w14:paraId="15BAD6E1" w14:textId="23B7E188" w:rsidR="00EB003C" w:rsidRDefault="00EB003C" w:rsidP="005F1E75">
            <w:pPr>
              <w:pStyle w:val="ListParagraph"/>
              <w:numPr>
                <w:ilvl w:val="0"/>
                <w:numId w:val="55"/>
              </w:numPr>
              <w:rPr>
                <w:lang w:eastAsia="en-AU"/>
              </w:rPr>
            </w:pPr>
            <w:r w:rsidRPr="00BD75E0">
              <w:rPr>
                <w:lang w:eastAsia="en-AU"/>
              </w:rPr>
              <w:t>State policy lead</w:t>
            </w:r>
          </w:p>
        </w:tc>
      </w:tr>
    </w:tbl>
    <w:p w14:paraId="4899C92D" w14:textId="49B2E2CC" w:rsidR="00561E16" w:rsidRDefault="00C12693" w:rsidP="00FF2B4E">
      <w:pPr>
        <w:spacing w:before="240"/>
        <w:rPr>
          <w:lang w:eastAsia="en-AU"/>
        </w:rPr>
      </w:pPr>
      <w:r w:rsidRPr="00C0360F">
        <w:rPr>
          <w:lang w:eastAsia="en-AU"/>
        </w:rPr>
        <w:t xml:space="preserve">Consultations with </w:t>
      </w:r>
      <w:r w:rsidR="007A42D5" w:rsidRPr="007A42D5">
        <w:rPr>
          <w:lang w:eastAsia="en-AU"/>
        </w:rPr>
        <w:t>Australian</w:t>
      </w:r>
      <w:r w:rsidR="007A42D5">
        <w:rPr>
          <w:lang w:eastAsia="en-AU"/>
        </w:rPr>
        <w:t xml:space="preserve"> Government</w:t>
      </w:r>
      <w:r w:rsidR="0070674A">
        <w:rPr>
          <w:lang w:eastAsia="en-AU"/>
        </w:rPr>
        <w:t xml:space="preserve"> </w:t>
      </w:r>
      <w:r w:rsidR="00F54344">
        <w:rPr>
          <w:lang w:eastAsia="en-AU"/>
        </w:rPr>
        <w:t>p</w:t>
      </w:r>
      <w:r w:rsidR="0070674A">
        <w:rPr>
          <w:lang w:eastAsia="en-AU"/>
        </w:rPr>
        <w:t xml:space="preserve">olicy </w:t>
      </w:r>
      <w:r w:rsidR="00F54344">
        <w:rPr>
          <w:lang w:eastAsia="en-AU"/>
        </w:rPr>
        <w:t>l</w:t>
      </w:r>
      <w:r w:rsidR="0070674A">
        <w:rPr>
          <w:lang w:eastAsia="en-AU"/>
        </w:rPr>
        <w:t>eads</w:t>
      </w:r>
      <w:r>
        <w:rPr>
          <w:lang w:eastAsia="en-AU"/>
        </w:rPr>
        <w:t xml:space="preserve"> highlighted that r</w:t>
      </w:r>
      <w:r w:rsidRPr="007E1C61">
        <w:rPr>
          <w:lang w:eastAsia="en-AU"/>
        </w:rPr>
        <w:t xml:space="preserve">egular </w:t>
      </w:r>
      <w:r w:rsidR="00561E16" w:rsidRPr="007E1C61">
        <w:rPr>
          <w:lang w:eastAsia="en-AU"/>
        </w:rPr>
        <w:t>bilateral meetings provide</w:t>
      </w:r>
      <w:r>
        <w:rPr>
          <w:lang w:eastAsia="en-AU"/>
        </w:rPr>
        <w:t>d</w:t>
      </w:r>
      <w:r w:rsidR="00561E16" w:rsidRPr="007E1C61">
        <w:rPr>
          <w:lang w:eastAsia="en-AU"/>
        </w:rPr>
        <w:t xml:space="preserve"> structured opportunities to discuss </w:t>
      </w:r>
      <w:r w:rsidR="004D6A30">
        <w:rPr>
          <w:lang w:eastAsia="en-AU"/>
        </w:rPr>
        <w:t xml:space="preserve">progress and </w:t>
      </w:r>
      <w:r w:rsidR="00561E16" w:rsidRPr="007E1C61">
        <w:rPr>
          <w:lang w:eastAsia="en-AU"/>
        </w:rPr>
        <w:t xml:space="preserve">challenges, </w:t>
      </w:r>
      <w:r w:rsidR="004D6A30">
        <w:rPr>
          <w:lang w:eastAsia="en-AU"/>
        </w:rPr>
        <w:t xml:space="preserve">supported by informal communication between </w:t>
      </w:r>
      <w:r w:rsidR="004D6A30" w:rsidRPr="0010082E">
        <w:rPr>
          <w:lang w:eastAsia="en-AU"/>
        </w:rPr>
        <w:t xml:space="preserve">meetings to facilitate timely </w:t>
      </w:r>
      <w:r w:rsidR="00561E16" w:rsidRPr="0010082E">
        <w:rPr>
          <w:lang w:eastAsia="en-AU"/>
        </w:rPr>
        <w:t xml:space="preserve">problem-solving. </w:t>
      </w:r>
      <w:r w:rsidR="001241F5" w:rsidRPr="0010082E">
        <w:rPr>
          <w:lang w:eastAsia="en-AU"/>
        </w:rPr>
        <w:t xml:space="preserve">Additionally, </w:t>
      </w:r>
      <w:r w:rsidR="003321D6" w:rsidRPr="0010082E">
        <w:rPr>
          <w:lang w:eastAsia="en-AU"/>
        </w:rPr>
        <w:t xml:space="preserve">they reported that the </w:t>
      </w:r>
      <w:r w:rsidR="001241F5" w:rsidRPr="0010082E">
        <w:rPr>
          <w:lang w:eastAsia="en-AU"/>
        </w:rPr>
        <w:t xml:space="preserve">CoP </w:t>
      </w:r>
      <w:r w:rsidR="003321D6" w:rsidRPr="0010082E">
        <w:rPr>
          <w:lang w:eastAsia="en-AU"/>
        </w:rPr>
        <w:t>was a valuable forum to support alignment and problem‑solving during early implementation. For more detail on the CoP, see Se</w:t>
      </w:r>
      <w:r w:rsidR="00C826F7" w:rsidRPr="0010082E">
        <w:rPr>
          <w:lang w:eastAsia="en-AU"/>
        </w:rPr>
        <w:t xml:space="preserve">ction </w:t>
      </w:r>
      <w:r w:rsidR="00DC1245" w:rsidRPr="0010082E">
        <w:rPr>
          <w:lang w:eastAsia="en-AU"/>
        </w:rPr>
        <w:fldChar w:fldCharType="begin"/>
      </w:r>
      <w:r w:rsidR="00DC1245" w:rsidRPr="0010082E">
        <w:rPr>
          <w:lang w:eastAsia="en-AU"/>
        </w:rPr>
        <w:instrText xml:space="preserve"> REF _Ref223686336 \r \h  \* MERGEFORMAT </w:instrText>
      </w:r>
      <w:r w:rsidR="00DC1245" w:rsidRPr="0010082E">
        <w:rPr>
          <w:lang w:eastAsia="en-AU"/>
        </w:rPr>
      </w:r>
      <w:r w:rsidR="00DC1245" w:rsidRPr="0010082E">
        <w:rPr>
          <w:lang w:eastAsia="en-AU"/>
        </w:rPr>
        <w:fldChar w:fldCharType="separate"/>
      </w:r>
      <w:r w:rsidR="00172A7F">
        <w:rPr>
          <w:lang w:eastAsia="en-AU"/>
        </w:rPr>
        <w:t>4.8</w:t>
      </w:r>
      <w:r w:rsidR="00DC1245" w:rsidRPr="0010082E">
        <w:rPr>
          <w:lang w:eastAsia="en-AU"/>
        </w:rPr>
        <w:fldChar w:fldCharType="end"/>
      </w:r>
      <w:r w:rsidR="00C826F7" w:rsidRPr="0010082E">
        <w:rPr>
          <w:lang w:eastAsia="en-AU"/>
        </w:rPr>
        <w:t>.</w:t>
      </w:r>
      <w:r w:rsidR="00C826F7">
        <w:rPr>
          <w:lang w:eastAsia="en-AU"/>
        </w:rPr>
        <w:t xml:space="preserve"> </w:t>
      </w:r>
    </w:p>
    <w:p w14:paraId="4B38C229" w14:textId="2578BDFA" w:rsidR="000D0EDE" w:rsidRPr="006124BC" w:rsidRDefault="00A37637" w:rsidP="00AD3AE5">
      <w:pPr>
        <w:pStyle w:val="Heading3"/>
      </w:pPr>
      <w:bookmarkStart w:id="123" w:name="_Toc231546993"/>
      <w:r w:rsidRPr="00A37637">
        <w:t xml:space="preserve">Allowing jurisdictions to select providers flexibly was central to achieving the </w:t>
      </w:r>
      <w:r w:rsidR="00847517">
        <w:t xml:space="preserve">Kids </w:t>
      </w:r>
      <w:r w:rsidRPr="00A37637">
        <w:t>Hub’s intent</w:t>
      </w:r>
      <w:bookmarkEnd w:id="123"/>
      <w:r w:rsidR="0092743D">
        <w:t xml:space="preserve"> </w:t>
      </w:r>
    </w:p>
    <w:p w14:paraId="07E21201" w14:textId="3B3CE2AB" w:rsidR="009B77BA" w:rsidRDefault="00EF5E69" w:rsidP="000D0EDE">
      <w:pPr>
        <w:rPr>
          <w:lang w:eastAsia="en-AU"/>
        </w:rPr>
      </w:pPr>
      <w:r>
        <w:rPr>
          <w:lang w:eastAsia="en-AU"/>
        </w:rPr>
        <w:t>State</w:t>
      </w:r>
      <w:r w:rsidR="000C0E48">
        <w:rPr>
          <w:lang w:eastAsia="en-AU"/>
        </w:rPr>
        <w:t xml:space="preserve"> and </w:t>
      </w:r>
      <w:r w:rsidR="006536D9">
        <w:rPr>
          <w:lang w:eastAsia="en-AU"/>
        </w:rPr>
        <w:t>t</w:t>
      </w:r>
      <w:r>
        <w:rPr>
          <w:lang w:eastAsia="en-AU"/>
        </w:rPr>
        <w:t xml:space="preserve">erritory </w:t>
      </w:r>
      <w:r w:rsidR="00976673">
        <w:rPr>
          <w:lang w:eastAsia="en-AU"/>
        </w:rPr>
        <w:t>policy leads</w:t>
      </w:r>
      <w:r w:rsidR="006B34DE">
        <w:rPr>
          <w:lang w:eastAsia="en-AU"/>
        </w:rPr>
        <w:t xml:space="preserve"> </w:t>
      </w:r>
      <w:r w:rsidR="000C0E48">
        <w:rPr>
          <w:lang w:eastAsia="en-AU"/>
        </w:rPr>
        <w:t>emphasised</w:t>
      </w:r>
      <w:r w:rsidR="006B34DE">
        <w:rPr>
          <w:lang w:eastAsia="en-AU"/>
        </w:rPr>
        <w:t xml:space="preserve"> the importance of </w:t>
      </w:r>
      <w:r w:rsidR="000C0E48">
        <w:rPr>
          <w:lang w:eastAsia="en-AU"/>
        </w:rPr>
        <w:t>being able</w:t>
      </w:r>
      <w:r w:rsidR="000D0EDE" w:rsidRPr="004513F5">
        <w:rPr>
          <w:lang w:eastAsia="en-AU"/>
        </w:rPr>
        <w:t xml:space="preserve"> to </w:t>
      </w:r>
      <w:r w:rsidR="000C0E48">
        <w:rPr>
          <w:lang w:eastAsia="en-AU"/>
        </w:rPr>
        <w:t>identify</w:t>
      </w:r>
      <w:r w:rsidR="000D0EDE" w:rsidRPr="004513F5">
        <w:rPr>
          <w:lang w:eastAsia="en-AU"/>
        </w:rPr>
        <w:t xml:space="preserve"> service providers</w:t>
      </w:r>
      <w:r w:rsidR="000D0EDE">
        <w:rPr>
          <w:rStyle w:val="FootnoteReference"/>
          <w:lang w:eastAsia="en-AU"/>
        </w:rPr>
        <w:footnoteReference w:id="30"/>
      </w:r>
      <w:r w:rsidR="000D0EDE" w:rsidRPr="004513F5">
        <w:rPr>
          <w:lang w:eastAsia="en-AU"/>
        </w:rPr>
        <w:t xml:space="preserve"> </w:t>
      </w:r>
      <w:r w:rsidR="000062CD">
        <w:rPr>
          <w:lang w:eastAsia="en-AU"/>
        </w:rPr>
        <w:t>capable of delivering the Kids Hubs</w:t>
      </w:r>
      <w:r w:rsidR="00540DA8">
        <w:rPr>
          <w:lang w:eastAsia="en-AU"/>
        </w:rPr>
        <w:t xml:space="preserve"> model</w:t>
      </w:r>
      <w:r w:rsidR="000C0E48">
        <w:rPr>
          <w:lang w:eastAsia="en-AU"/>
        </w:rPr>
        <w:t xml:space="preserve"> in ways </w:t>
      </w:r>
      <w:r w:rsidR="009B77BA">
        <w:rPr>
          <w:lang w:eastAsia="en-AU"/>
        </w:rPr>
        <w:t xml:space="preserve">that </w:t>
      </w:r>
      <w:r w:rsidR="00540DA8">
        <w:rPr>
          <w:lang w:eastAsia="en-AU"/>
        </w:rPr>
        <w:t>aligned with local policy</w:t>
      </w:r>
      <w:r w:rsidR="009B77BA">
        <w:rPr>
          <w:lang w:eastAsia="en-AU"/>
        </w:rPr>
        <w:t xml:space="preserve"> settings</w:t>
      </w:r>
      <w:r w:rsidR="00540DA8">
        <w:rPr>
          <w:lang w:eastAsia="en-AU"/>
        </w:rPr>
        <w:t xml:space="preserve">, operating </w:t>
      </w:r>
      <w:r w:rsidR="009B77BA">
        <w:rPr>
          <w:lang w:eastAsia="en-AU"/>
        </w:rPr>
        <w:t>environments</w:t>
      </w:r>
      <w:r w:rsidR="009963D2">
        <w:rPr>
          <w:lang w:eastAsia="en-AU"/>
        </w:rPr>
        <w:t>,</w:t>
      </w:r>
      <w:r w:rsidR="009B77BA">
        <w:rPr>
          <w:lang w:eastAsia="en-AU"/>
        </w:rPr>
        <w:t xml:space="preserve"> </w:t>
      </w:r>
      <w:r w:rsidR="00540DA8">
        <w:rPr>
          <w:lang w:eastAsia="en-AU"/>
        </w:rPr>
        <w:t xml:space="preserve">and </w:t>
      </w:r>
      <w:r w:rsidR="00196FF3">
        <w:rPr>
          <w:lang w:eastAsia="en-AU"/>
        </w:rPr>
        <w:t>service</w:t>
      </w:r>
      <w:r w:rsidR="00540DA8">
        <w:rPr>
          <w:lang w:eastAsia="en-AU"/>
        </w:rPr>
        <w:t xml:space="preserve"> delivery context.</w:t>
      </w:r>
      <w:r w:rsidR="000D0EDE" w:rsidRPr="004513F5">
        <w:rPr>
          <w:lang w:eastAsia="en-AU"/>
        </w:rPr>
        <w:t xml:space="preserve"> </w:t>
      </w:r>
      <w:r w:rsidR="0020491A">
        <w:rPr>
          <w:lang w:eastAsia="en-AU"/>
        </w:rPr>
        <w:t xml:space="preserve">This flexibility allowed jurisdictions to </w:t>
      </w:r>
      <w:r w:rsidR="001B0A57">
        <w:rPr>
          <w:lang w:eastAsia="en-AU"/>
        </w:rPr>
        <w:t xml:space="preserve">commission providers </w:t>
      </w:r>
      <w:r w:rsidR="00B125BD">
        <w:rPr>
          <w:lang w:eastAsia="en-AU"/>
        </w:rPr>
        <w:t xml:space="preserve">that </w:t>
      </w:r>
      <w:r w:rsidR="00417A88">
        <w:rPr>
          <w:lang w:eastAsia="en-AU"/>
        </w:rPr>
        <w:t>supported</w:t>
      </w:r>
      <w:r w:rsidR="00B125BD">
        <w:rPr>
          <w:lang w:eastAsia="en-AU"/>
        </w:rPr>
        <w:t xml:space="preserve"> </w:t>
      </w:r>
      <w:r w:rsidR="009B77BA">
        <w:rPr>
          <w:lang w:eastAsia="en-AU"/>
        </w:rPr>
        <w:t>integrat</w:t>
      </w:r>
      <w:r w:rsidR="00417A88">
        <w:rPr>
          <w:lang w:eastAsia="en-AU"/>
        </w:rPr>
        <w:t>ion of</w:t>
      </w:r>
      <w:r w:rsidR="0020491A">
        <w:rPr>
          <w:lang w:eastAsia="en-AU"/>
        </w:rPr>
        <w:t xml:space="preserve"> the model with</w:t>
      </w:r>
      <w:r w:rsidR="009B77BA">
        <w:rPr>
          <w:lang w:eastAsia="en-AU"/>
        </w:rPr>
        <w:t>in</w:t>
      </w:r>
      <w:r w:rsidR="0020491A">
        <w:rPr>
          <w:lang w:eastAsia="en-AU"/>
        </w:rPr>
        <w:t xml:space="preserve"> existing service systems</w:t>
      </w:r>
      <w:r w:rsidR="001B0A57">
        <w:rPr>
          <w:lang w:eastAsia="en-AU"/>
        </w:rPr>
        <w:t xml:space="preserve"> </w:t>
      </w:r>
      <w:r w:rsidR="0020491A">
        <w:rPr>
          <w:lang w:eastAsia="en-AU"/>
        </w:rPr>
        <w:t>and</w:t>
      </w:r>
      <w:r w:rsidR="00417A88">
        <w:rPr>
          <w:lang w:eastAsia="en-AU"/>
        </w:rPr>
        <w:t xml:space="preserve"> addressed</w:t>
      </w:r>
      <w:r w:rsidR="0020491A">
        <w:rPr>
          <w:lang w:eastAsia="en-AU"/>
        </w:rPr>
        <w:t xml:space="preserve"> </w:t>
      </w:r>
      <w:r w:rsidR="002A2884">
        <w:rPr>
          <w:lang w:eastAsia="en-AU"/>
        </w:rPr>
        <w:t xml:space="preserve">workforce conditions. </w:t>
      </w:r>
    </w:p>
    <w:p w14:paraId="46FADAA2" w14:textId="690691AE" w:rsidR="002A2884" w:rsidRDefault="009B77BA" w:rsidP="000D0EDE">
      <w:pPr>
        <w:rPr>
          <w:lang w:eastAsia="en-AU"/>
        </w:rPr>
      </w:pPr>
      <w:r>
        <w:rPr>
          <w:lang w:eastAsia="en-AU"/>
        </w:rPr>
        <w:t>As a result</w:t>
      </w:r>
      <w:r w:rsidR="008D6995">
        <w:rPr>
          <w:lang w:eastAsia="en-AU"/>
        </w:rPr>
        <w:t>,</w:t>
      </w:r>
      <w:r>
        <w:rPr>
          <w:lang w:eastAsia="en-AU"/>
        </w:rPr>
        <w:t xml:space="preserve"> Kids Hubs are delivered by a diverse</w:t>
      </w:r>
      <w:r w:rsidR="002A2884">
        <w:rPr>
          <w:lang w:eastAsia="en-AU"/>
        </w:rPr>
        <w:t xml:space="preserve"> mix of public and non-government service providers </w:t>
      </w:r>
      <w:r w:rsidR="00CA5C85">
        <w:rPr>
          <w:lang w:eastAsia="en-AU"/>
        </w:rPr>
        <w:t>nationally</w:t>
      </w:r>
      <w:r w:rsidR="008D6995">
        <w:rPr>
          <w:lang w:eastAsia="en-AU"/>
        </w:rPr>
        <w:t xml:space="preserve"> including</w:t>
      </w:r>
      <w:r w:rsidR="002A2884">
        <w:rPr>
          <w:lang w:eastAsia="en-AU"/>
        </w:rPr>
        <w:t>:</w:t>
      </w:r>
    </w:p>
    <w:p w14:paraId="7A22B838" w14:textId="14B34621" w:rsidR="000D0EDE" w:rsidRDefault="000D0EDE" w:rsidP="000D0EDE">
      <w:pPr>
        <w:pStyle w:val="Bullet"/>
      </w:pPr>
      <w:r w:rsidRPr="004D7520">
        <w:rPr>
          <w:rFonts w:asciiTheme="majorHAnsi" w:hAnsiTheme="majorHAnsi" w:cstheme="majorHAnsi"/>
        </w:rPr>
        <w:t>Public services</w:t>
      </w:r>
      <w:r>
        <w:t xml:space="preserve"> (g</w:t>
      </w:r>
      <w:r w:rsidRPr="004513F5">
        <w:t xml:space="preserve">overnment </w:t>
      </w:r>
      <w:r>
        <w:t xml:space="preserve">service </w:t>
      </w:r>
      <w:r w:rsidRPr="004513F5">
        <w:t>providers</w:t>
      </w:r>
      <w:r>
        <w:t>)</w:t>
      </w:r>
      <w:r w:rsidR="003B2739">
        <w:t xml:space="preserve">: </w:t>
      </w:r>
      <w:r>
        <w:t xml:space="preserve">Public Health Service in Victoria, Local Health Districts (LHDs) in NSW, Child and Youth Mental Health Services (CYMHS) in Tasmania, and Hospital and Health Services (HHS) in Queensland. </w:t>
      </w:r>
    </w:p>
    <w:p w14:paraId="058469BB" w14:textId="73CF21E1" w:rsidR="00723430" w:rsidRDefault="000D0EDE" w:rsidP="000D0EDE">
      <w:pPr>
        <w:pStyle w:val="Bullet"/>
      </w:pPr>
      <w:r w:rsidRPr="004D7520">
        <w:rPr>
          <w:rFonts w:asciiTheme="majorHAnsi" w:hAnsiTheme="majorHAnsi" w:cstheme="majorHAnsi"/>
        </w:rPr>
        <w:t>Non-government organisations</w:t>
      </w:r>
      <w:r>
        <w:t xml:space="preserve"> (</w:t>
      </w:r>
      <w:r w:rsidR="003B2739">
        <w:t>n</w:t>
      </w:r>
      <w:r>
        <w:t>on-government service providers)</w:t>
      </w:r>
      <w:r w:rsidR="003B2739">
        <w:t>:</w:t>
      </w:r>
      <w:r w:rsidR="00723430">
        <w:t xml:space="preserve"> a consortium of five partners in Western Australia, an ACCO in </w:t>
      </w:r>
      <w:r w:rsidR="000B4442">
        <w:t xml:space="preserve">the </w:t>
      </w:r>
      <w:r w:rsidR="00723430">
        <w:t>Northern Territory</w:t>
      </w:r>
      <w:r w:rsidR="000B4442">
        <w:t>,</w:t>
      </w:r>
      <w:r w:rsidR="00723430">
        <w:t xml:space="preserve"> and </w:t>
      </w:r>
      <w:r w:rsidR="0046306A">
        <w:t>a Community Health Organisation</w:t>
      </w:r>
      <w:r w:rsidR="00723430">
        <w:t xml:space="preserve"> in Victoria.</w:t>
      </w:r>
    </w:p>
    <w:p w14:paraId="6203EE38" w14:textId="17B848CB" w:rsidR="00293F67" w:rsidRDefault="00553ECF" w:rsidP="00BF0C1B">
      <w:r>
        <w:t>J</w:t>
      </w:r>
      <w:r w:rsidR="00075BEC">
        <w:t>urisdiction</w:t>
      </w:r>
      <w:r w:rsidR="006E7824">
        <w:t>s</w:t>
      </w:r>
      <w:r w:rsidR="00075BEC">
        <w:t xml:space="preserve"> adopted </w:t>
      </w:r>
      <w:r>
        <w:t xml:space="preserve">varied </w:t>
      </w:r>
      <w:r w:rsidR="00075BEC">
        <w:t xml:space="preserve">approaches to </w:t>
      </w:r>
      <w:r>
        <w:t xml:space="preserve">select </w:t>
      </w:r>
      <w:r w:rsidR="00075BEC">
        <w:t>Kids Hub service providers. While some identified potential providers early</w:t>
      </w:r>
      <w:r w:rsidR="00F43357">
        <w:t xml:space="preserve"> in the establishment phase</w:t>
      </w:r>
      <w:r w:rsidR="00075BEC">
        <w:t xml:space="preserve">, most </w:t>
      </w:r>
      <w:r w:rsidR="00F43357">
        <w:t>undertook</w:t>
      </w:r>
      <w:r w:rsidR="00075BEC">
        <w:t xml:space="preserve"> </w:t>
      </w:r>
      <w:r w:rsidR="00B51FDB">
        <w:t>Expression of Interest (</w:t>
      </w:r>
      <w:r w:rsidR="00075BEC">
        <w:t>EOI</w:t>
      </w:r>
      <w:r w:rsidR="00B51FDB">
        <w:t>)</w:t>
      </w:r>
      <w:r w:rsidR="00075BEC">
        <w:t xml:space="preserve"> processes </w:t>
      </w:r>
      <w:r>
        <w:t xml:space="preserve">aligned to their </w:t>
      </w:r>
      <w:r w:rsidR="00F43357">
        <w:t>interpretation</w:t>
      </w:r>
      <w:r w:rsidR="00075BEC">
        <w:t xml:space="preserve"> of the Model. </w:t>
      </w:r>
      <w:r w:rsidR="0036376E">
        <w:t>Although selection</w:t>
      </w:r>
      <w:r w:rsidR="00075BEC">
        <w:t xml:space="preserve"> criteria differed across jurisdictions</w:t>
      </w:r>
      <w:r w:rsidR="0036376E">
        <w:t xml:space="preserve">, </w:t>
      </w:r>
      <w:r w:rsidR="00F25F50">
        <w:t xml:space="preserve">EOIs </w:t>
      </w:r>
      <w:r w:rsidR="0036376E">
        <w:t xml:space="preserve">commonly required </w:t>
      </w:r>
      <w:r w:rsidR="00075BEC">
        <w:t>providers to</w:t>
      </w:r>
      <w:r w:rsidR="00F25F50">
        <w:t xml:space="preserve"> demonstrate their capacity to</w:t>
      </w:r>
      <w:r w:rsidR="00293F67">
        <w:t>:</w:t>
      </w:r>
    </w:p>
    <w:p w14:paraId="62BB9E51" w14:textId="3C75B5F1" w:rsidR="00293F67" w:rsidRDefault="00F25F50" w:rsidP="00293F67">
      <w:pPr>
        <w:pStyle w:val="Bullet"/>
      </w:pPr>
      <w:r>
        <w:t>design</w:t>
      </w:r>
      <w:r w:rsidR="00075BEC">
        <w:t xml:space="preserve"> </w:t>
      </w:r>
      <w:r w:rsidR="0036376E">
        <w:t xml:space="preserve">locally tailored </w:t>
      </w:r>
      <w:r w:rsidR="00075BEC">
        <w:t>service models</w:t>
      </w:r>
    </w:p>
    <w:p w14:paraId="1DA73DC4" w14:textId="0AD1BFBD" w:rsidR="00847829" w:rsidRDefault="00F25F50" w:rsidP="00293F67">
      <w:pPr>
        <w:pStyle w:val="Bullet"/>
      </w:pPr>
      <w:r>
        <w:t>build and sustain</w:t>
      </w:r>
      <w:r w:rsidR="00075BEC" w:rsidDel="00ED1984">
        <w:t xml:space="preserve"> </w:t>
      </w:r>
      <w:r w:rsidR="00ED1984">
        <w:t xml:space="preserve">strong </w:t>
      </w:r>
      <w:r w:rsidR="00075BEC">
        <w:t>partnership capabilit</w:t>
      </w:r>
      <w:r w:rsidR="00ED1984">
        <w:t>y</w:t>
      </w:r>
    </w:p>
    <w:p w14:paraId="4AF7800F" w14:textId="540AB66A" w:rsidR="00226D51" w:rsidRDefault="00F25F50" w:rsidP="00293F67">
      <w:pPr>
        <w:pStyle w:val="Bullet"/>
      </w:pPr>
      <w:r>
        <w:t xml:space="preserve">deliver </w:t>
      </w:r>
      <w:r w:rsidR="00226D51">
        <w:t xml:space="preserve">comparable </w:t>
      </w:r>
      <w:r w:rsidR="00075BEC">
        <w:t>services</w:t>
      </w:r>
      <w:r>
        <w:t xml:space="preserve"> based on prior experience</w:t>
      </w:r>
    </w:p>
    <w:p w14:paraId="52AECD92" w14:textId="7FAB1FD3" w:rsidR="00345A4D" w:rsidRDefault="00F25F50" w:rsidP="00293F67">
      <w:pPr>
        <w:pStyle w:val="Bullet"/>
      </w:pPr>
      <w:r>
        <w:t>respond</w:t>
      </w:r>
      <w:r w:rsidR="00075BEC">
        <w:t xml:space="preserve"> to known workforce shortages.</w:t>
      </w:r>
    </w:p>
    <w:p w14:paraId="623A38DD" w14:textId="0B9B0BDA" w:rsidR="00BF0C1B" w:rsidRDefault="00075BEC" w:rsidP="00126D25">
      <w:r>
        <w:t xml:space="preserve">Many </w:t>
      </w:r>
      <w:r w:rsidR="00345A4D">
        <w:t xml:space="preserve">jurisdictions also </w:t>
      </w:r>
      <w:r w:rsidR="00DC233A">
        <w:t>undertook</w:t>
      </w:r>
      <w:r>
        <w:t xml:space="preserve"> demand modelling and service mapping to </w:t>
      </w:r>
      <w:r w:rsidR="00345A4D">
        <w:t xml:space="preserve">identify priority </w:t>
      </w:r>
      <w:r>
        <w:t xml:space="preserve">locations and </w:t>
      </w:r>
      <w:r w:rsidR="00345A4D">
        <w:t xml:space="preserve">narrow the </w:t>
      </w:r>
      <w:r w:rsidR="00DC233A">
        <w:t>pool</w:t>
      </w:r>
      <w:r w:rsidR="00345A4D">
        <w:t xml:space="preserve"> of potential </w:t>
      </w:r>
      <w:r>
        <w:t xml:space="preserve">providers before </w:t>
      </w:r>
      <w:r w:rsidR="00345A4D">
        <w:t xml:space="preserve">commencing the </w:t>
      </w:r>
      <w:r>
        <w:t xml:space="preserve">EOI process. </w:t>
      </w:r>
    </w:p>
    <w:p w14:paraId="4C8542F5" w14:textId="21479F93" w:rsidR="009E4B6F" w:rsidRDefault="000D637B" w:rsidP="00AD3AE5">
      <w:pPr>
        <w:pStyle w:val="Heading3"/>
        <w:rPr>
          <w:b/>
        </w:rPr>
      </w:pPr>
      <w:bookmarkStart w:id="124" w:name="_Toc231546994"/>
      <w:r>
        <w:t xml:space="preserve">Co-design shaped how </w:t>
      </w:r>
      <w:r w:rsidR="006357C2">
        <w:t xml:space="preserve">the </w:t>
      </w:r>
      <w:r w:rsidR="005547D5">
        <w:t xml:space="preserve">Kids </w:t>
      </w:r>
      <w:r w:rsidR="006357C2">
        <w:t>Hubs would work across intake, navigation, partnerships</w:t>
      </w:r>
      <w:r w:rsidR="00706D73">
        <w:t>,</w:t>
      </w:r>
      <w:r w:rsidR="006357C2">
        <w:t xml:space="preserve"> and physical location</w:t>
      </w:r>
      <w:bookmarkEnd w:id="124"/>
    </w:p>
    <w:p w14:paraId="49A609E2" w14:textId="547783F8" w:rsidR="00A4363E" w:rsidRDefault="00B10E98" w:rsidP="00A4363E">
      <w:pPr>
        <w:rPr>
          <w:lang w:eastAsia="en-AU"/>
        </w:rPr>
      </w:pPr>
      <w:r w:rsidRPr="00B10E98">
        <w:rPr>
          <w:lang w:eastAsia="en-AU"/>
        </w:rPr>
        <w:t xml:space="preserve">Each </w:t>
      </w:r>
      <w:r>
        <w:rPr>
          <w:lang w:eastAsia="en-AU"/>
        </w:rPr>
        <w:t xml:space="preserve">jurisdiction undertook a co-design process to adapt the </w:t>
      </w:r>
      <w:r w:rsidR="00C057FB">
        <w:rPr>
          <w:lang w:eastAsia="en-AU"/>
        </w:rPr>
        <w:t>M</w:t>
      </w:r>
      <w:r>
        <w:rPr>
          <w:lang w:eastAsia="en-AU"/>
        </w:rPr>
        <w:t>odel to local contexts</w:t>
      </w:r>
      <w:r w:rsidR="00C057FB">
        <w:rPr>
          <w:lang w:eastAsia="en-AU"/>
        </w:rPr>
        <w:t xml:space="preserve">. </w:t>
      </w:r>
      <w:r>
        <w:rPr>
          <w:lang w:eastAsia="en-AU"/>
        </w:rPr>
        <w:t xml:space="preserve">States and territories </w:t>
      </w:r>
      <w:r w:rsidR="00866CF1">
        <w:rPr>
          <w:lang w:eastAsia="en-AU"/>
        </w:rPr>
        <w:t xml:space="preserve">and service providers </w:t>
      </w:r>
      <w:r>
        <w:rPr>
          <w:lang w:eastAsia="en-AU"/>
        </w:rPr>
        <w:t>invested significant time and resources in this process, recognising that co-design was critical to not only shaping the model of care, but to enabling effective implementation.</w:t>
      </w:r>
      <w:r w:rsidR="00657760">
        <w:rPr>
          <w:lang w:eastAsia="en-AU"/>
        </w:rPr>
        <w:t xml:space="preserve"> </w:t>
      </w:r>
    </w:p>
    <w:p w14:paraId="244A3DC3" w14:textId="01A69863" w:rsidR="006460F2" w:rsidRDefault="00866CF1" w:rsidP="00A4363E">
      <w:pPr>
        <w:rPr>
          <w:lang w:eastAsia="en-AU"/>
        </w:rPr>
      </w:pPr>
      <w:r>
        <w:rPr>
          <w:lang w:eastAsia="en-AU"/>
        </w:rPr>
        <w:t>C</w:t>
      </w:r>
      <w:r w:rsidR="00B10E98">
        <w:rPr>
          <w:lang w:eastAsia="en-AU"/>
        </w:rPr>
        <w:t>o-design informed how service</w:t>
      </w:r>
      <w:r w:rsidR="007E216C">
        <w:rPr>
          <w:lang w:eastAsia="en-AU"/>
        </w:rPr>
        <w:t>s</w:t>
      </w:r>
      <w:r w:rsidR="00B10E98">
        <w:rPr>
          <w:lang w:eastAsia="en-AU"/>
        </w:rPr>
        <w:t xml:space="preserve"> would operate in practice, including intake and navigation processes, workforce composition, partnerships</w:t>
      </w:r>
      <w:r w:rsidR="005547D5">
        <w:rPr>
          <w:lang w:eastAsia="en-AU"/>
        </w:rPr>
        <w:t>,</w:t>
      </w:r>
      <w:r w:rsidR="00B10E98">
        <w:rPr>
          <w:lang w:eastAsia="en-AU"/>
        </w:rPr>
        <w:t xml:space="preserve"> and physical design.</w:t>
      </w:r>
      <w:r w:rsidR="00CA37F3">
        <w:rPr>
          <w:lang w:eastAsia="en-AU"/>
        </w:rPr>
        <w:t xml:space="preserve"> Service providers</w:t>
      </w:r>
      <w:r w:rsidR="00531CD8">
        <w:rPr>
          <w:lang w:eastAsia="en-AU"/>
        </w:rPr>
        <w:t xml:space="preserve"> (</w:t>
      </w:r>
      <w:r w:rsidR="00CA37F3">
        <w:rPr>
          <w:lang w:eastAsia="en-AU"/>
        </w:rPr>
        <w:t>with support from their respective policy teams</w:t>
      </w:r>
      <w:r w:rsidR="00531CD8">
        <w:rPr>
          <w:lang w:eastAsia="en-AU"/>
        </w:rPr>
        <w:t>)</w:t>
      </w:r>
      <w:r w:rsidR="00CA37F3">
        <w:rPr>
          <w:lang w:eastAsia="en-AU"/>
        </w:rPr>
        <w:t xml:space="preserve"> </w:t>
      </w:r>
      <w:r w:rsidR="006460F2">
        <w:rPr>
          <w:lang w:eastAsia="en-AU"/>
        </w:rPr>
        <w:t>used structured methods such as workshops, interviews</w:t>
      </w:r>
      <w:r w:rsidR="005547D5">
        <w:rPr>
          <w:lang w:eastAsia="en-AU"/>
        </w:rPr>
        <w:t>,</w:t>
      </w:r>
      <w:r w:rsidR="006460F2">
        <w:rPr>
          <w:lang w:eastAsia="en-AU"/>
        </w:rPr>
        <w:t xml:space="preserve"> and surveys to </w:t>
      </w:r>
      <w:r w:rsidR="00D02B41">
        <w:rPr>
          <w:lang w:eastAsia="en-AU"/>
        </w:rPr>
        <w:t>gather input from children, families, community members</w:t>
      </w:r>
      <w:r w:rsidR="005547D5">
        <w:rPr>
          <w:lang w:eastAsia="en-AU"/>
        </w:rPr>
        <w:t>,</w:t>
      </w:r>
      <w:r w:rsidR="00D02B41">
        <w:rPr>
          <w:lang w:eastAsia="en-AU"/>
        </w:rPr>
        <w:t xml:space="preserve"> and system </w:t>
      </w:r>
      <w:r w:rsidR="00D02B41" w:rsidRPr="0004670A">
        <w:rPr>
          <w:lang w:eastAsia="en-AU"/>
        </w:rPr>
        <w:t>stakeholders (See</w:t>
      </w:r>
      <w:r w:rsidR="005547D5">
        <w:rPr>
          <w:lang w:eastAsia="en-AU"/>
        </w:rPr>
        <w:t xml:space="preserve"> </w:t>
      </w:r>
      <w:r w:rsidR="00D5096F">
        <w:rPr>
          <w:lang w:eastAsia="en-AU"/>
        </w:rPr>
        <w:fldChar w:fldCharType="begin"/>
      </w:r>
      <w:r w:rsidR="00D5096F">
        <w:rPr>
          <w:lang w:eastAsia="en-AU"/>
        </w:rPr>
        <w:instrText xml:space="preserve"> REF _Ref223686682 \h </w:instrText>
      </w:r>
      <w:r w:rsidR="00D5096F">
        <w:rPr>
          <w:lang w:eastAsia="en-AU"/>
        </w:rPr>
      </w:r>
      <w:r w:rsidR="00D5096F">
        <w:rPr>
          <w:lang w:eastAsia="en-AU"/>
        </w:rPr>
        <w:fldChar w:fldCharType="separate"/>
      </w:r>
      <w:r w:rsidR="00D5096F">
        <w:t xml:space="preserve">Table </w:t>
      </w:r>
      <w:r w:rsidR="00D5096F">
        <w:rPr>
          <w:noProof/>
        </w:rPr>
        <w:t>7</w:t>
      </w:r>
      <w:r w:rsidR="00D5096F">
        <w:rPr>
          <w:lang w:eastAsia="en-AU"/>
        </w:rPr>
        <w:fldChar w:fldCharType="end"/>
      </w:r>
      <w:r w:rsidR="00787DA2" w:rsidRPr="0004670A">
        <w:rPr>
          <w:lang w:eastAsia="en-AU"/>
        </w:rPr>
        <w:t>)</w:t>
      </w:r>
      <w:r w:rsidR="00D02B41" w:rsidRPr="0004670A">
        <w:rPr>
          <w:lang w:eastAsia="en-AU"/>
        </w:rPr>
        <w:t>.</w:t>
      </w:r>
      <w:r w:rsidR="00D02B41">
        <w:rPr>
          <w:lang w:eastAsia="en-AU"/>
        </w:rPr>
        <w:t xml:space="preserve"> Many </w:t>
      </w:r>
      <w:r w:rsidR="00F4649D">
        <w:rPr>
          <w:lang w:eastAsia="en-AU"/>
        </w:rPr>
        <w:t>service providers</w:t>
      </w:r>
      <w:r w:rsidR="00D02B41">
        <w:rPr>
          <w:lang w:eastAsia="en-AU"/>
        </w:rPr>
        <w:t xml:space="preserve"> published co-design findings to demonstrate how community input shaped </w:t>
      </w:r>
      <w:r w:rsidR="00771CDC">
        <w:rPr>
          <w:lang w:eastAsia="en-AU"/>
        </w:rPr>
        <w:t>decisions,</w:t>
      </w:r>
      <w:r w:rsidR="00D02B41">
        <w:rPr>
          <w:lang w:eastAsia="en-AU"/>
        </w:rPr>
        <w:t xml:space="preserve"> supporting transparency and early buy-in</w:t>
      </w:r>
      <w:r w:rsidR="00DE5383">
        <w:rPr>
          <w:lang w:eastAsia="en-AU"/>
        </w:rPr>
        <w:t xml:space="preserve"> from key stakeholders.</w:t>
      </w:r>
      <w:r w:rsidR="008D2CEE">
        <w:rPr>
          <w:lang w:eastAsia="en-AU"/>
        </w:rPr>
        <w:t xml:space="preserve"> </w:t>
      </w:r>
    </w:p>
    <w:p w14:paraId="2C0843DA" w14:textId="60FB77D9" w:rsidR="008D2CEE" w:rsidRDefault="008D2CEE" w:rsidP="008D2CEE">
      <w:pPr>
        <w:pStyle w:val="Caption"/>
      </w:pPr>
      <w:bookmarkStart w:id="125" w:name="_Ref223686682"/>
      <w:r>
        <w:t xml:space="preserve">Table </w:t>
      </w:r>
      <w:r>
        <w:fldChar w:fldCharType="begin"/>
      </w:r>
      <w:r>
        <w:instrText xml:space="preserve"> SEQ Table \* ARABIC </w:instrText>
      </w:r>
      <w:r>
        <w:fldChar w:fldCharType="separate"/>
      </w:r>
      <w:r w:rsidR="00857ED7">
        <w:rPr>
          <w:noProof/>
        </w:rPr>
        <w:t>7</w:t>
      </w:r>
      <w:r>
        <w:fldChar w:fldCharType="end"/>
      </w:r>
      <w:bookmarkEnd w:id="125"/>
      <w:r>
        <w:t xml:space="preserve"> | Co-design activities and stakeholder groups</w:t>
      </w:r>
    </w:p>
    <w:tbl>
      <w:tblPr>
        <w:tblStyle w:val="AccessibleCombinationHeader"/>
        <w:tblW w:w="0" w:type="auto"/>
        <w:tblLook w:val="04A0" w:firstRow="1" w:lastRow="0" w:firstColumn="1" w:lastColumn="0" w:noHBand="0" w:noVBand="1"/>
      </w:tblPr>
      <w:tblGrid>
        <w:gridCol w:w="1445"/>
        <w:gridCol w:w="3861"/>
        <w:gridCol w:w="3869"/>
      </w:tblGrid>
      <w:tr w:rsidR="00C953CB" w14:paraId="3E97854E" w14:textId="77777777" w:rsidTr="00F242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07805EDC" w14:textId="77777777" w:rsidR="0030435A" w:rsidRPr="00415043" w:rsidRDefault="0030435A">
            <w:pPr>
              <w:pStyle w:val="TableNheader"/>
              <w:spacing w:before="30" w:after="30"/>
            </w:pPr>
          </w:p>
        </w:tc>
        <w:tc>
          <w:tcPr>
            <w:tcW w:w="4587" w:type="dxa"/>
          </w:tcPr>
          <w:p w14:paraId="541FC5DB" w14:textId="4C55829B" w:rsidR="008D2CEE" w:rsidRPr="00415043" w:rsidRDefault="008D2CEE">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415043">
              <w:t>Engagement with children, families, and communities</w:t>
            </w:r>
          </w:p>
        </w:tc>
        <w:tc>
          <w:tcPr>
            <w:tcW w:w="4588" w:type="dxa"/>
          </w:tcPr>
          <w:p w14:paraId="61F63D38" w14:textId="77777777" w:rsidR="008D2CEE" w:rsidRPr="00415043" w:rsidRDefault="008D2CEE">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415043">
              <w:t>System stakeholder and partner engagement</w:t>
            </w:r>
          </w:p>
        </w:tc>
      </w:tr>
      <w:tr w:rsidR="001C2ED7" w14:paraId="1E2E7BB0" w14:textId="77777777" w:rsidTr="00AA326B">
        <w:tc>
          <w:tcPr>
            <w:cnfStyle w:val="001000000000" w:firstRow="0" w:lastRow="0" w:firstColumn="1" w:lastColumn="0" w:oddVBand="0" w:evenVBand="0" w:oddHBand="0" w:evenHBand="0" w:firstRowFirstColumn="0" w:firstRowLastColumn="0" w:lastRowFirstColumn="0" w:lastRowLastColumn="0"/>
            <w:tcW w:w="1276" w:type="dxa"/>
          </w:tcPr>
          <w:p w14:paraId="0D610103" w14:textId="0CABE40C" w:rsidR="0030435A" w:rsidRPr="002E73E8" w:rsidRDefault="0030435A" w:rsidP="00787986">
            <w:pPr>
              <w:spacing w:before="30" w:after="30"/>
            </w:pPr>
            <w:r w:rsidRPr="002E73E8">
              <w:t>Common consultation methods</w:t>
            </w:r>
          </w:p>
        </w:tc>
        <w:tc>
          <w:tcPr>
            <w:tcW w:w="4587" w:type="dxa"/>
          </w:tcPr>
          <w:p w14:paraId="55E1D3C2" w14:textId="78A930C1" w:rsidR="008D2CEE" w:rsidRDefault="008D2CEE"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7523FD">
              <w:t xml:space="preserve">Community </w:t>
            </w:r>
            <w:r>
              <w:t>co-design</w:t>
            </w:r>
            <w:r w:rsidRPr="007523FD">
              <w:t xml:space="preserve"> </w:t>
            </w:r>
            <w:r>
              <w:t>centred</w:t>
            </w:r>
            <w:r w:rsidRPr="007523FD">
              <w:t xml:space="preserve"> children</w:t>
            </w:r>
            <w:r>
              <w:t xml:space="preserve"> and </w:t>
            </w:r>
            <w:r w:rsidRPr="007523FD">
              <w:t>families</w:t>
            </w:r>
            <w:r>
              <w:t xml:space="preserve"> early </w:t>
            </w:r>
            <w:r w:rsidRPr="007523FD">
              <w:t>in the design process.</w:t>
            </w:r>
            <w:r>
              <w:t xml:space="preserve"> Designated implementation teams</w:t>
            </w:r>
            <w:r w:rsidRPr="007523FD">
              <w:t xml:space="preserve"> </w:t>
            </w:r>
            <w:r>
              <w:t>h</w:t>
            </w:r>
            <w:r w:rsidR="00E27407">
              <w:t>e</w:t>
            </w:r>
            <w:r>
              <w:t>ld or attend</w:t>
            </w:r>
            <w:r w:rsidR="00E27407">
              <w:t>ed</w:t>
            </w:r>
            <w:r w:rsidRPr="007523FD">
              <w:t xml:space="preserve"> events, </w:t>
            </w:r>
            <w:r>
              <w:t>facilitate</w:t>
            </w:r>
            <w:r w:rsidR="00E27407">
              <w:t>d</w:t>
            </w:r>
            <w:r>
              <w:t xml:space="preserve"> drop-in sessions</w:t>
            </w:r>
            <w:r w:rsidRPr="007523FD">
              <w:t xml:space="preserve"> to </w:t>
            </w:r>
            <w:r>
              <w:t>meet community members</w:t>
            </w:r>
            <w:r w:rsidR="005F69D3">
              <w:t>,</w:t>
            </w:r>
            <w:r>
              <w:t xml:space="preserve"> and </w:t>
            </w:r>
            <w:r w:rsidRPr="007523FD">
              <w:t>listen</w:t>
            </w:r>
            <w:r w:rsidR="00E27407">
              <w:t>ed</w:t>
            </w:r>
            <w:r w:rsidRPr="007523FD">
              <w:t xml:space="preserve"> to what families need</w:t>
            </w:r>
            <w:r w:rsidR="0009772D">
              <w:t>ed</w:t>
            </w:r>
            <w:r>
              <w:t xml:space="preserve">. </w:t>
            </w:r>
          </w:p>
          <w:p w14:paraId="4551E908" w14:textId="77777777" w:rsidR="008D2CEE" w:rsidRDefault="008D2CEE"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Common consultation included:</w:t>
            </w:r>
          </w:p>
          <w:p w14:paraId="7265A767" w14:textId="41A54DA0" w:rsidR="008D2CEE" w:rsidRDefault="005F69D3"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p</w:t>
            </w:r>
            <w:r w:rsidR="008D2CEE">
              <w:t>arent/carer discussions in public areas e.g. libraries, schools</w:t>
            </w:r>
          </w:p>
          <w:p w14:paraId="40D40FE8" w14:textId="74594A7D" w:rsidR="008D2CEE" w:rsidRDefault="005F69D3"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t</w:t>
            </w:r>
            <w:r w:rsidR="008D2CEE">
              <w:t>argeted engagement in small or remote towns</w:t>
            </w:r>
          </w:p>
          <w:p w14:paraId="227309EE" w14:textId="262D6D2A" w:rsidR="008D2CEE" w:rsidRDefault="005F69D3"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e</w:t>
            </w:r>
            <w:r w:rsidR="008D2CEE">
              <w:t>ngagement with lived-experience representatives</w:t>
            </w:r>
          </w:p>
          <w:p w14:paraId="3250B05A" w14:textId="54DC6E9B" w:rsidR="008D2CEE" w:rsidRDefault="005F69D3"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c</w:t>
            </w:r>
            <w:r w:rsidR="008D2CEE">
              <w:t>ommunity events</w:t>
            </w:r>
            <w:r>
              <w:t>.</w:t>
            </w:r>
          </w:p>
        </w:tc>
        <w:tc>
          <w:tcPr>
            <w:tcW w:w="4588" w:type="dxa"/>
          </w:tcPr>
          <w:p w14:paraId="3BBBB5BE" w14:textId="3902A920" w:rsidR="008D2CEE" w:rsidRDefault="00E27407"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Service providers</w:t>
            </w:r>
            <w:r w:rsidR="008D2CEE" w:rsidRPr="00A8472D">
              <w:t xml:space="preserve"> </w:t>
            </w:r>
            <w:r w:rsidR="008D2CEE">
              <w:t>connected</w:t>
            </w:r>
            <w:r w:rsidR="008D2CEE" w:rsidRPr="00A8472D">
              <w:t xml:space="preserve"> with</w:t>
            </w:r>
            <w:r w:rsidR="008D2CEE">
              <w:t xml:space="preserve"> existing</w:t>
            </w:r>
            <w:r w:rsidR="008D2CEE" w:rsidRPr="00A8472D">
              <w:t xml:space="preserve"> organisations </w:t>
            </w:r>
            <w:r w:rsidR="008D2CEE">
              <w:t xml:space="preserve">in the local service system, </w:t>
            </w:r>
            <w:r w:rsidR="008D2CEE" w:rsidRPr="00A8472D">
              <w:t xml:space="preserve">such as schools, health services, </w:t>
            </w:r>
            <w:r w:rsidR="008D2CEE">
              <w:t xml:space="preserve">local </w:t>
            </w:r>
            <w:r w:rsidR="008D2CEE" w:rsidRPr="00A8472D">
              <w:t xml:space="preserve">councils, </w:t>
            </w:r>
            <w:r w:rsidR="00FD4C6B">
              <w:t>ACCOs</w:t>
            </w:r>
            <w:r w:rsidR="00B861AB">
              <w:t>,</w:t>
            </w:r>
            <w:r w:rsidR="004D60E0">
              <w:t xml:space="preserve"> </w:t>
            </w:r>
            <w:r w:rsidR="008D2CEE" w:rsidRPr="00A8472D">
              <w:t xml:space="preserve">and local </w:t>
            </w:r>
            <w:r w:rsidR="00C43B34">
              <w:t>non-government organisations (</w:t>
            </w:r>
            <w:r w:rsidR="008D2CEE" w:rsidRPr="00A8472D">
              <w:t>NGOs</w:t>
            </w:r>
            <w:r w:rsidR="00C43B34">
              <w:t>)</w:t>
            </w:r>
            <w:r w:rsidR="008D2CEE" w:rsidRPr="00A8472D">
              <w:t xml:space="preserve">. </w:t>
            </w:r>
          </w:p>
          <w:p w14:paraId="6BA131C2" w14:textId="061AC13D" w:rsidR="008D2CEE" w:rsidRDefault="00D810D1"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Consultation</w:t>
            </w:r>
            <w:r w:rsidR="00693D71">
              <w:t xml:space="preserve"> focused on </w:t>
            </w:r>
            <w:r>
              <w:t>the scope of other local services</w:t>
            </w:r>
            <w:r w:rsidR="00693D71">
              <w:t xml:space="preserve"> and how the Kids Hub</w:t>
            </w:r>
            <w:r w:rsidR="000B1D6E">
              <w:t>s</w:t>
            </w:r>
            <w:r w:rsidR="00693D71">
              <w:t xml:space="preserve"> c</w:t>
            </w:r>
            <w:r w:rsidR="00AA732D">
              <w:t>ould</w:t>
            </w:r>
            <w:r w:rsidR="00693D71">
              <w:t xml:space="preserve"> complement and bolster, not duplicate, what already exists.</w:t>
            </w:r>
            <w:r w:rsidR="008D2CEE">
              <w:t xml:space="preserve"> </w:t>
            </w:r>
          </w:p>
          <w:p w14:paraId="6F1A2838" w14:textId="3780A8D1" w:rsidR="0090120C" w:rsidRDefault="0090120C"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Common consultation included:</w:t>
            </w:r>
          </w:p>
          <w:p w14:paraId="4A185326" w14:textId="50873EAE" w:rsidR="00BE20D7" w:rsidRDefault="00E46200"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w</w:t>
            </w:r>
            <w:r w:rsidR="00D53F1D">
              <w:t>orkshops and interviews</w:t>
            </w:r>
          </w:p>
          <w:p w14:paraId="40DC1F74" w14:textId="1689F20D" w:rsidR="00767439" w:rsidRDefault="00E46200"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d</w:t>
            </w:r>
            <w:r w:rsidR="00767439">
              <w:t>rop-in sessions</w:t>
            </w:r>
          </w:p>
          <w:p w14:paraId="478DB589" w14:textId="33A7CA57" w:rsidR="00767439" w:rsidRDefault="00E46200"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o</w:t>
            </w:r>
            <w:r w:rsidR="00767439">
              <w:t>nline survey</w:t>
            </w:r>
          </w:p>
          <w:p w14:paraId="227A2ADA" w14:textId="3C336828" w:rsidR="0090120C" w:rsidRDefault="00E46200"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e</w:t>
            </w:r>
            <w:r w:rsidR="0090120C">
              <w:t>stablishment of advisory/working groups with partner organisations</w:t>
            </w:r>
          </w:p>
          <w:p w14:paraId="2B37FE96" w14:textId="376BD9B9" w:rsidR="0090120C" w:rsidRDefault="00E46200"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a</w:t>
            </w:r>
            <w:r w:rsidR="0090120C">
              <w:t>ttendance at local events</w:t>
            </w:r>
            <w:r>
              <w:t>.</w:t>
            </w:r>
          </w:p>
        </w:tc>
      </w:tr>
      <w:tr w:rsidR="001C2ED7" w14:paraId="5C37CAC2" w14:textId="77777777" w:rsidTr="00AA326B">
        <w:tc>
          <w:tcPr>
            <w:cnfStyle w:val="001000000000" w:firstRow="0" w:lastRow="0" w:firstColumn="1" w:lastColumn="0" w:oddVBand="0" w:evenVBand="0" w:oddHBand="0" w:evenHBand="0" w:firstRowFirstColumn="0" w:firstRowLastColumn="0" w:lastRowFirstColumn="0" w:lastRowLastColumn="0"/>
            <w:tcW w:w="1397" w:type="dxa"/>
          </w:tcPr>
          <w:p w14:paraId="6BB66D18" w14:textId="608BCA79" w:rsidR="002F2933" w:rsidRPr="002E73E8" w:rsidRDefault="00EF17A2" w:rsidP="00787986">
            <w:pPr>
              <w:spacing w:before="30" w:after="30"/>
            </w:pPr>
            <w:r>
              <w:t>Sample i</w:t>
            </w:r>
            <w:r w:rsidR="002F2933" w:rsidRPr="002E73E8">
              <w:t>nsights from consultations</w:t>
            </w:r>
          </w:p>
        </w:tc>
        <w:tc>
          <w:tcPr>
            <w:tcW w:w="3894" w:type="dxa"/>
          </w:tcPr>
          <w:p w14:paraId="4B29A737" w14:textId="77777777" w:rsidR="002F2933" w:rsidRDefault="00E27407"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What was important to them:</w:t>
            </w:r>
          </w:p>
          <w:p w14:paraId="580B8FE5" w14:textId="2136FB31" w:rsidR="00E27407"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f</w:t>
            </w:r>
            <w:r w:rsidR="00E27407">
              <w:t>eeling safe, welcomed</w:t>
            </w:r>
            <w:r w:rsidR="00E46200">
              <w:t>,</w:t>
            </w:r>
            <w:r w:rsidR="00E27407">
              <w:t xml:space="preserve"> and not judged</w:t>
            </w:r>
          </w:p>
          <w:p w14:paraId="2F996AD8" w14:textId="554F53FA" w:rsidR="00693D71"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h</w:t>
            </w:r>
            <w:r w:rsidR="00693D71">
              <w:t>olistic support that recognises the interdependence between child wellbeing and family wellbeing</w:t>
            </w:r>
          </w:p>
          <w:p w14:paraId="1826B95B" w14:textId="5F557B1B" w:rsidR="00E27407"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c</w:t>
            </w:r>
            <w:r w:rsidR="00E27407">
              <w:t>ulturally safe and inclusive services</w:t>
            </w:r>
          </w:p>
          <w:p w14:paraId="6FA55903" w14:textId="6D609A1D" w:rsidR="00693D71"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e</w:t>
            </w:r>
            <w:r w:rsidR="00693D71">
              <w:t>asy access, navigation</w:t>
            </w:r>
            <w:r w:rsidR="00E46200">
              <w:t>,</w:t>
            </w:r>
            <w:r w:rsidR="00693D71">
              <w:t xml:space="preserve"> and continuity</w:t>
            </w:r>
          </w:p>
          <w:p w14:paraId="50842F5F" w14:textId="3A45BAE2" w:rsidR="00E27407" w:rsidRPr="007523FD"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p</w:t>
            </w:r>
            <w:r w:rsidR="00693D71">
              <w:t xml:space="preserve">ractical supports that meet </w:t>
            </w:r>
            <w:r w:rsidR="00A96B49">
              <w:t xml:space="preserve">their </w:t>
            </w:r>
            <w:r w:rsidR="00063C6D">
              <w:t>everyday</w:t>
            </w:r>
            <w:r w:rsidR="00693D71">
              <w:t xml:space="preserve"> needs</w:t>
            </w:r>
            <w:r w:rsidR="00E46200">
              <w:t>.</w:t>
            </w:r>
          </w:p>
        </w:tc>
        <w:tc>
          <w:tcPr>
            <w:tcW w:w="3894" w:type="dxa"/>
          </w:tcPr>
          <w:p w14:paraId="63AA9614" w14:textId="77777777" w:rsidR="002F2933" w:rsidRDefault="00D2289B" w:rsidP="00D810D1">
            <w:pPr>
              <w:pStyle w:val="TableNText"/>
              <w:spacing w:before="45" w:after="45"/>
              <w:cnfStyle w:val="000000000000" w:firstRow="0" w:lastRow="0" w:firstColumn="0" w:lastColumn="0" w:oddVBand="0" w:evenVBand="0" w:oddHBand="0" w:evenHBand="0" w:firstRowFirstColumn="0" w:firstRowLastColumn="0" w:lastRowFirstColumn="0" w:lastRowLastColumn="0"/>
            </w:pPr>
            <w:r>
              <w:t>What was important to them:</w:t>
            </w:r>
          </w:p>
          <w:p w14:paraId="620C3565" w14:textId="48EE351A" w:rsidR="00D2289B"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a</w:t>
            </w:r>
            <w:r w:rsidR="00D2289B">
              <w:t xml:space="preserve"> clear, shared purpose</w:t>
            </w:r>
          </w:p>
          <w:p w14:paraId="4894C4FC" w14:textId="7577EFF2" w:rsidR="00D2289B"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i</w:t>
            </w:r>
            <w:r w:rsidR="00D2289B">
              <w:t>ntegration and coordination across services</w:t>
            </w:r>
          </w:p>
          <w:p w14:paraId="3424EC57" w14:textId="153D1E63" w:rsidR="00D2289B"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t</w:t>
            </w:r>
            <w:r w:rsidR="00D2289B">
              <w:t>rust, credibility</w:t>
            </w:r>
            <w:r w:rsidR="00E46200">
              <w:t>,</w:t>
            </w:r>
            <w:r w:rsidR="00D2289B">
              <w:t xml:space="preserve"> and engagement with the community</w:t>
            </w:r>
          </w:p>
          <w:p w14:paraId="7A1A40E0" w14:textId="6A7C985E" w:rsidR="00D2289B" w:rsidRPr="00A8472D" w:rsidRDefault="002654E6" w:rsidP="00D810D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w</w:t>
            </w:r>
            <w:r w:rsidR="00D2289B">
              <w:t>orkforce capability and sustainability, and the value of navigators, peer workers, bilingual staff</w:t>
            </w:r>
            <w:r w:rsidR="00E46200">
              <w:t>,</w:t>
            </w:r>
            <w:r w:rsidR="00D2289B">
              <w:t xml:space="preserve"> and Aboriginal </w:t>
            </w:r>
            <w:r w:rsidR="00E46200">
              <w:t xml:space="preserve">and </w:t>
            </w:r>
            <w:r w:rsidR="00063C6D" w:rsidRPr="00063C6D">
              <w:t>Torres Strait Island</w:t>
            </w:r>
            <w:r w:rsidR="00063C6D">
              <w:t xml:space="preserve">er </w:t>
            </w:r>
            <w:r w:rsidR="00D2289B">
              <w:t>roles</w:t>
            </w:r>
            <w:r w:rsidR="00E46200">
              <w:t>.</w:t>
            </w:r>
          </w:p>
        </w:tc>
      </w:tr>
    </w:tbl>
    <w:p w14:paraId="7B4EAD9E" w14:textId="39E8D23D" w:rsidR="00E44A4D" w:rsidRPr="00E44A4D" w:rsidRDefault="00E44A4D" w:rsidP="00843EA7">
      <w:pPr>
        <w:spacing w:before="240"/>
        <w:rPr>
          <w:lang w:eastAsia="en-AU"/>
        </w:rPr>
      </w:pPr>
      <w:r w:rsidRPr="00E44A4D">
        <w:rPr>
          <w:lang w:eastAsia="en-AU"/>
        </w:rPr>
        <w:t xml:space="preserve">Co‑design also surfaced important insights about local service systems. </w:t>
      </w:r>
      <w:r w:rsidR="002E49B6">
        <w:rPr>
          <w:lang w:eastAsia="en-AU"/>
        </w:rPr>
        <w:t>For sites</w:t>
      </w:r>
      <w:r w:rsidRPr="00E44A4D">
        <w:rPr>
          <w:lang w:eastAsia="en-AU"/>
        </w:rPr>
        <w:t xml:space="preserve"> where engagement was broad and sustained, the process highlighted:</w:t>
      </w:r>
    </w:p>
    <w:p w14:paraId="63922908" w14:textId="77777777" w:rsidR="00E44A4D" w:rsidRPr="00E44A4D" w:rsidRDefault="00E44A4D" w:rsidP="00D810D1">
      <w:pPr>
        <w:pStyle w:val="Bullet"/>
      </w:pPr>
      <w:r w:rsidRPr="00E44A4D">
        <w:t>which service gaps mattered most to families</w:t>
      </w:r>
    </w:p>
    <w:p w14:paraId="793D0273" w14:textId="77777777" w:rsidR="00E44A4D" w:rsidRPr="00E44A4D" w:rsidRDefault="00E44A4D" w:rsidP="00D810D1">
      <w:pPr>
        <w:pStyle w:val="Bullet"/>
      </w:pPr>
      <w:r w:rsidRPr="00E44A4D">
        <w:t>where existing services were strong and should be complemented rather than duplicated</w:t>
      </w:r>
    </w:p>
    <w:p w14:paraId="2CFF9C88" w14:textId="617C3ADD" w:rsidR="00E44A4D" w:rsidRPr="00E44A4D" w:rsidRDefault="00E44A4D" w:rsidP="00D810D1">
      <w:pPr>
        <w:pStyle w:val="Bullet"/>
      </w:pPr>
      <w:r w:rsidRPr="00E44A4D">
        <w:t>the readiness of partners to collaborate and share responsibility.</w:t>
      </w:r>
    </w:p>
    <w:p w14:paraId="6593193E" w14:textId="0146E2C4" w:rsidR="0003380C" w:rsidRPr="005B6BBD" w:rsidRDefault="0003380C" w:rsidP="00E44A4D">
      <w:pPr>
        <w:rPr>
          <w:lang w:eastAsia="en-AU"/>
        </w:rPr>
      </w:pPr>
      <w:r w:rsidRPr="0003380C">
        <w:rPr>
          <w:lang w:eastAsia="en-AU"/>
        </w:rPr>
        <w:t>Co‑design also reinforced the importance of strength‑based, non‑stigmatising approaches, shaping language, service tone</w:t>
      </w:r>
      <w:r w:rsidR="006B1459">
        <w:rPr>
          <w:lang w:eastAsia="en-AU"/>
        </w:rPr>
        <w:t>,</w:t>
      </w:r>
      <w:r w:rsidRPr="0003380C">
        <w:rPr>
          <w:lang w:eastAsia="en-AU"/>
        </w:rPr>
        <w:t xml:space="preserve"> and how families are welcomed into the </w:t>
      </w:r>
      <w:r w:rsidR="006B1459">
        <w:rPr>
          <w:lang w:eastAsia="en-AU"/>
        </w:rPr>
        <w:t xml:space="preserve">Kids </w:t>
      </w:r>
      <w:r w:rsidRPr="0003380C">
        <w:rPr>
          <w:lang w:eastAsia="en-AU"/>
        </w:rPr>
        <w:t>Hub.</w:t>
      </w:r>
    </w:p>
    <w:p w14:paraId="0934C2E7" w14:textId="0DD4056C" w:rsidR="00787DA2" w:rsidRPr="00787DA2" w:rsidRDefault="00787DA2" w:rsidP="00AD3AE5">
      <w:pPr>
        <w:pStyle w:val="Heading3"/>
        <w:rPr>
          <w:b/>
        </w:rPr>
      </w:pPr>
      <w:bookmarkStart w:id="126" w:name="_Toc231546995"/>
      <w:r>
        <w:t>Where co-design was early, inclusive</w:t>
      </w:r>
      <w:r w:rsidR="006B1459">
        <w:t>,</w:t>
      </w:r>
      <w:r>
        <w:t xml:space="preserve"> and </w:t>
      </w:r>
      <w:r w:rsidR="00FB6B25">
        <w:t>sustained</w:t>
      </w:r>
      <w:r w:rsidR="000039CA">
        <w:t xml:space="preserve"> -</w:t>
      </w:r>
      <w:r w:rsidR="00590A03">
        <w:t xml:space="preserve"> </w:t>
      </w:r>
      <w:r>
        <w:t>implementation</w:t>
      </w:r>
      <w:r w:rsidR="006B1459">
        <w:t xml:space="preserve"> </w:t>
      </w:r>
      <w:r>
        <w:t>was smoother</w:t>
      </w:r>
      <w:bookmarkEnd w:id="126"/>
    </w:p>
    <w:p w14:paraId="5F6C2498" w14:textId="3F39ADB3" w:rsidR="00E86FB8" w:rsidRDefault="00DE5383" w:rsidP="00E86FB8">
      <w:pPr>
        <w:rPr>
          <w:lang w:eastAsia="en-AU"/>
        </w:rPr>
      </w:pPr>
      <w:r>
        <w:rPr>
          <w:lang w:eastAsia="en-AU"/>
        </w:rPr>
        <w:t>Where co-design was initiated early and involved both community and system stakeholders, it created the conditions for smoother implementation</w:t>
      </w:r>
      <w:r w:rsidR="00E86FB8">
        <w:rPr>
          <w:lang w:eastAsia="en-AU"/>
        </w:rPr>
        <w:t>. Early engagement enabled partners to jointly shape core service processes before services commenced, reducing the need to retrofit arrangements once</w:t>
      </w:r>
      <w:r w:rsidR="00CA53EE">
        <w:rPr>
          <w:lang w:eastAsia="en-AU"/>
        </w:rPr>
        <w:t xml:space="preserve"> Kids </w:t>
      </w:r>
      <w:r w:rsidR="00E86FB8">
        <w:rPr>
          <w:lang w:eastAsia="en-AU"/>
        </w:rPr>
        <w:t>Hubs were operational. These sites were better able to:</w:t>
      </w:r>
    </w:p>
    <w:p w14:paraId="647337CB" w14:textId="77777777" w:rsidR="00E86FB8" w:rsidRDefault="00E86FB8" w:rsidP="00E86FB8">
      <w:pPr>
        <w:pStyle w:val="Bullet"/>
      </w:pPr>
      <w:r>
        <w:t>align referral pathways and clarify roles across the local service system</w:t>
      </w:r>
    </w:p>
    <w:p w14:paraId="33305557" w14:textId="77777777" w:rsidR="00E86FB8" w:rsidRDefault="00E86FB8" w:rsidP="00E86FB8">
      <w:pPr>
        <w:pStyle w:val="Bullet"/>
      </w:pPr>
      <w:r>
        <w:t>design intake and assessment processes that reflected how families actually seek help</w:t>
      </w:r>
    </w:p>
    <w:p w14:paraId="1680945D" w14:textId="13545985" w:rsidR="00E86FB8" w:rsidRDefault="00E86FB8" w:rsidP="00E86FB8">
      <w:pPr>
        <w:pStyle w:val="Bullet"/>
      </w:pPr>
      <w:r>
        <w:t xml:space="preserve">establish shared ownership of the </w:t>
      </w:r>
      <w:r w:rsidR="00B00D5F">
        <w:t>model of care</w:t>
      </w:r>
      <w:r>
        <w:t xml:space="preserve"> across providers.</w:t>
      </w:r>
    </w:p>
    <w:p w14:paraId="06BEA98D" w14:textId="25FB0CAC" w:rsidR="00DE5383" w:rsidRPr="00DE5383" w:rsidRDefault="00E86FB8" w:rsidP="00A4363E">
      <w:pPr>
        <w:rPr>
          <w:lang w:eastAsia="en-AU"/>
        </w:rPr>
      </w:pPr>
      <w:r>
        <w:rPr>
          <w:lang w:eastAsia="en-AU"/>
        </w:rPr>
        <w:t xml:space="preserve">By contrast, sites required to co‑design and deliver services concurrently, often due to compressed timeframes, reported challenges establishing partnerships and embedding the </w:t>
      </w:r>
      <w:r w:rsidR="00B00D5F">
        <w:rPr>
          <w:lang w:eastAsia="en-AU"/>
        </w:rPr>
        <w:t>model of care</w:t>
      </w:r>
      <w:r>
        <w:rPr>
          <w:lang w:eastAsia="en-AU"/>
        </w:rPr>
        <w:t xml:space="preserve"> while services were already live</w:t>
      </w:r>
      <w:r w:rsidR="005663B9">
        <w:rPr>
          <w:lang w:eastAsia="en-AU"/>
        </w:rPr>
        <w:t>, increasing re-work and coordination effort</w:t>
      </w:r>
      <w:r>
        <w:rPr>
          <w:lang w:eastAsia="en-AU"/>
        </w:rPr>
        <w:t>.</w:t>
      </w:r>
    </w:p>
    <w:p w14:paraId="42AB0749" w14:textId="5054B62E" w:rsidR="00736978" w:rsidRDefault="00736978" w:rsidP="00736978">
      <w:pPr>
        <w:rPr>
          <w:lang w:eastAsia="en-AU"/>
        </w:rPr>
      </w:pPr>
      <w:r>
        <w:rPr>
          <w:lang w:eastAsia="en-AU"/>
        </w:rPr>
        <w:t xml:space="preserve">While all </w:t>
      </w:r>
      <w:r w:rsidR="00E9538A">
        <w:rPr>
          <w:lang w:eastAsia="en-AU"/>
        </w:rPr>
        <w:t xml:space="preserve">Kids </w:t>
      </w:r>
      <w:r>
        <w:rPr>
          <w:lang w:eastAsia="en-AU"/>
        </w:rPr>
        <w:t>Hubs undertook co‑design, approaches varied in duration, timing</w:t>
      </w:r>
      <w:r w:rsidR="00E9538A">
        <w:rPr>
          <w:lang w:eastAsia="en-AU"/>
        </w:rPr>
        <w:t>,</w:t>
      </w:r>
      <w:r>
        <w:rPr>
          <w:lang w:eastAsia="en-AU"/>
        </w:rPr>
        <w:t xml:space="preserve"> and stakeholder involvement. Longer timeframes </w:t>
      </w:r>
      <w:r w:rsidR="00D05F19">
        <w:rPr>
          <w:lang w:eastAsia="en-AU"/>
        </w:rPr>
        <w:t xml:space="preserve">(often 12 months or more) </w:t>
      </w:r>
      <w:r>
        <w:rPr>
          <w:lang w:eastAsia="en-AU"/>
        </w:rPr>
        <w:t xml:space="preserve">were typically associated with broader or statewide consultation and engagement with underserved communities. In some jurisdictions, </w:t>
      </w:r>
      <w:r w:rsidR="00192855">
        <w:rPr>
          <w:lang w:eastAsia="en-AU"/>
        </w:rPr>
        <w:t>such as Victoria</w:t>
      </w:r>
      <w:r>
        <w:rPr>
          <w:lang w:eastAsia="en-AU"/>
        </w:rPr>
        <w:t>, co‑design is ongoing, allowing services to test and refine elements of the</w:t>
      </w:r>
      <w:r w:rsidR="009474B9">
        <w:rPr>
          <w:lang w:eastAsia="en-AU"/>
        </w:rPr>
        <w:t>ir model of care</w:t>
      </w:r>
      <w:r>
        <w:rPr>
          <w:lang w:eastAsia="en-AU"/>
        </w:rPr>
        <w:t xml:space="preserve"> as implementation progresses.</w:t>
      </w:r>
      <w:r w:rsidR="009578B1">
        <w:rPr>
          <w:lang w:eastAsia="en-AU"/>
        </w:rPr>
        <w:t xml:space="preserve"> Jurisdictions with more mature </w:t>
      </w:r>
      <w:r w:rsidR="009C6B8D">
        <w:rPr>
          <w:lang w:eastAsia="en-AU"/>
        </w:rPr>
        <w:t xml:space="preserve">Kids </w:t>
      </w:r>
      <w:r w:rsidR="009578B1">
        <w:rPr>
          <w:lang w:eastAsia="en-AU"/>
        </w:rPr>
        <w:t>Hubs reflected that effective co-design, particularly where multiple providers were involved, required sustained investment over an extended period.</w:t>
      </w:r>
    </w:p>
    <w:p w14:paraId="29F8F425" w14:textId="7C881285" w:rsidR="00736978" w:rsidRPr="00DE5383" w:rsidRDefault="00736978" w:rsidP="00736978">
      <w:pPr>
        <w:rPr>
          <w:lang w:eastAsia="en-AU"/>
        </w:rPr>
      </w:pPr>
      <w:r>
        <w:rPr>
          <w:lang w:eastAsia="en-AU"/>
        </w:rPr>
        <w:t>Sites that placed greater emphasis on engaging children, families</w:t>
      </w:r>
      <w:r w:rsidR="009C6B8D">
        <w:rPr>
          <w:lang w:eastAsia="en-AU"/>
        </w:rPr>
        <w:t>,</w:t>
      </w:r>
      <w:r>
        <w:rPr>
          <w:lang w:eastAsia="en-AU"/>
        </w:rPr>
        <w:t xml:space="preserve"> and people with lived</w:t>
      </w:r>
      <w:r w:rsidR="009C6B8D">
        <w:rPr>
          <w:lang w:eastAsia="en-AU"/>
        </w:rPr>
        <w:t>-</w:t>
      </w:r>
      <w:r>
        <w:rPr>
          <w:lang w:eastAsia="en-AU"/>
        </w:rPr>
        <w:t>experience reported stronger alignment between service design and community need. Where engagement focused primarily on system stakeholders, service models</w:t>
      </w:r>
      <w:r w:rsidR="00305F61">
        <w:rPr>
          <w:lang w:eastAsia="en-AU"/>
        </w:rPr>
        <w:t xml:space="preserve"> of care</w:t>
      </w:r>
      <w:r>
        <w:rPr>
          <w:lang w:eastAsia="en-AU"/>
        </w:rPr>
        <w:t xml:space="preserve"> </w:t>
      </w:r>
      <w:r w:rsidR="000321B5">
        <w:rPr>
          <w:lang w:eastAsia="en-AU"/>
        </w:rPr>
        <w:t xml:space="preserve">typically </w:t>
      </w:r>
      <w:r>
        <w:rPr>
          <w:lang w:eastAsia="en-AU"/>
        </w:rPr>
        <w:t>reflected existing structures rather than lived</w:t>
      </w:r>
      <w:r w:rsidR="005F3586">
        <w:rPr>
          <w:lang w:eastAsia="en-AU"/>
        </w:rPr>
        <w:t>-</w:t>
      </w:r>
      <w:r>
        <w:rPr>
          <w:lang w:eastAsia="en-AU"/>
        </w:rPr>
        <w:t>experience.</w:t>
      </w:r>
    </w:p>
    <w:p w14:paraId="2EC6F063" w14:textId="3DE5C7CA" w:rsidR="000321B5" w:rsidRPr="000321B5" w:rsidRDefault="000321B5" w:rsidP="000321B5">
      <w:r w:rsidRPr="000321B5">
        <w:t xml:space="preserve">In several jurisdictions, the effectiveness of co‑design was constrained by key decisions made prior to stakeholder engagement. Where foundational elements </w:t>
      </w:r>
      <w:r w:rsidR="0062207A">
        <w:t>(</w:t>
      </w:r>
      <w:r w:rsidRPr="000321B5">
        <w:t>such as location, service scope or target cohorts</w:t>
      </w:r>
      <w:r w:rsidR="0062207A">
        <w:t>)</w:t>
      </w:r>
      <w:r w:rsidRPr="000321B5">
        <w:t xml:space="preserve"> were pre‑determined, partners described the process as consultative rather than genuinely co‑designed. This reduced stakeholders’ ability to influence core aspects of the </w:t>
      </w:r>
      <w:r w:rsidR="008A3864">
        <w:t>model of care</w:t>
      </w:r>
      <w:r w:rsidRPr="000321B5">
        <w:t xml:space="preserve"> and weakened shared ownership.</w:t>
      </w:r>
    </w:p>
    <w:p w14:paraId="3CA8FBD1" w14:textId="2100BFFE" w:rsidR="00CA53EE" w:rsidRDefault="000321B5" w:rsidP="000321B5">
      <w:r w:rsidRPr="000321B5">
        <w:t>Fragmented or late engagement of partners also created duplication and coordination challenges during implementation, occasionally contributing to operational tensions once services were established.</w:t>
      </w:r>
    </w:p>
    <w:p w14:paraId="7F358509" w14:textId="67AD2A24" w:rsidR="00A4363E" w:rsidRPr="00A14595" w:rsidRDefault="00CA53EE" w:rsidP="00CA53EE">
      <w:pPr>
        <w:spacing w:after="160"/>
      </w:pPr>
      <w:r>
        <w:br w:type="page"/>
      </w:r>
    </w:p>
    <w:p w14:paraId="5AD730A1" w14:textId="20FEAED3" w:rsidR="00775E09" w:rsidRDefault="00775E09" w:rsidP="00775E09">
      <w:pPr>
        <w:pStyle w:val="Heading2"/>
      </w:pPr>
      <w:bookmarkStart w:id="127" w:name="_Ref223624460"/>
      <w:bookmarkStart w:id="128" w:name="_Toc223713752"/>
      <w:bookmarkStart w:id="129" w:name="_Toc226037119"/>
      <w:bookmarkStart w:id="130" w:name="_Toc226041135"/>
      <w:bookmarkStart w:id="131" w:name="_Toc231546996"/>
      <w:r w:rsidRPr="00775E09">
        <w:t xml:space="preserve">Providers adapted the Model to respond to local needs and </w:t>
      </w:r>
      <w:r w:rsidR="000E2E03">
        <w:t>context</w:t>
      </w:r>
      <w:r w:rsidR="003D02BA">
        <w:t>s to support</w:t>
      </w:r>
      <w:r w:rsidRPr="00775E09">
        <w:t xml:space="preserve"> service integration</w:t>
      </w:r>
      <w:bookmarkEnd w:id="127"/>
      <w:bookmarkEnd w:id="128"/>
      <w:bookmarkEnd w:id="129"/>
      <w:bookmarkEnd w:id="130"/>
      <w:bookmarkEnd w:id="131"/>
    </w:p>
    <w:p w14:paraId="711BF4DA" w14:textId="1D65FAFF" w:rsidR="004460FF" w:rsidRPr="004460FF" w:rsidRDefault="004460FF" w:rsidP="00363885">
      <w:pPr>
        <w:pStyle w:val="KEQtext"/>
      </w:pPr>
      <w:r w:rsidRPr="001F220B">
        <w:rPr>
          <w:bCs/>
          <w:color w:val="FFFFFF" w:themeColor="background1"/>
          <w:bdr w:val="single" w:sz="8" w:space="0" w:color="004B8B"/>
          <w:shd w:val="clear" w:color="auto" w:fill="004B8B"/>
        </w:rPr>
        <w:t>KEQ 2.10</w:t>
      </w:r>
      <w:r>
        <w:rPr>
          <w:color w:val="2B72B5"/>
        </w:rPr>
        <w:t xml:space="preserve"> </w:t>
      </w:r>
      <w:r w:rsidRPr="000A0ACD">
        <w:t>|</w:t>
      </w:r>
      <w:r w:rsidRPr="000A0ACD">
        <w:rPr>
          <w:color w:val="2B72B5"/>
        </w:rPr>
        <w:t xml:space="preserve"> </w:t>
      </w:r>
      <w:r w:rsidR="00784E52">
        <w:t>How have the Kids Hubs been tailored to different contexts</w:t>
      </w:r>
      <w:r w:rsidRPr="004460FF">
        <w:t>?</w:t>
      </w:r>
      <w:r w:rsidR="00784E52">
        <w:t xml:space="preserve"> What is similar/different and why?</w:t>
      </w:r>
    </w:p>
    <w:p w14:paraId="690B9473" w14:textId="60FA7822" w:rsidR="00D43187" w:rsidRDefault="003B6CFC" w:rsidP="00AD3AE5">
      <w:pPr>
        <w:pStyle w:val="Heading3"/>
      </w:pPr>
      <w:bookmarkStart w:id="132" w:name="_Toc231546997"/>
      <w:r>
        <w:t xml:space="preserve">The types of service providers vary </w:t>
      </w:r>
      <w:r w:rsidR="00834BB6">
        <w:t>across states and territories</w:t>
      </w:r>
      <w:bookmarkEnd w:id="132"/>
    </w:p>
    <w:p w14:paraId="11466AC4" w14:textId="47C3B566" w:rsidR="00D316EF" w:rsidRDefault="00F95C47" w:rsidP="00D316EF">
      <w:pPr>
        <w:rPr>
          <w:lang w:eastAsia="en-AU"/>
        </w:rPr>
      </w:pPr>
      <w:r>
        <w:rPr>
          <w:lang w:eastAsia="en-AU"/>
        </w:rPr>
        <w:t xml:space="preserve">Jurisdictions were able to select service providers in order to align </w:t>
      </w:r>
      <w:r w:rsidRPr="00F95C47">
        <w:rPr>
          <w:lang w:eastAsia="en-AU"/>
        </w:rPr>
        <w:t xml:space="preserve">with local policy settings, operating environments, and service delivery context. </w:t>
      </w:r>
      <w:r>
        <w:rPr>
          <w:lang w:eastAsia="en-AU"/>
        </w:rPr>
        <w:t>As a result, the type</w:t>
      </w:r>
      <w:r w:rsidR="001F5F36">
        <w:rPr>
          <w:lang w:eastAsia="en-AU"/>
        </w:rPr>
        <w:t>s</w:t>
      </w:r>
      <w:r>
        <w:rPr>
          <w:lang w:eastAsia="en-AU"/>
        </w:rPr>
        <w:t xml:space="preserve"> of service providers differ between state and territories</w:t>
      </w:r>
      <w:r w:rsidR="00F16D07">
        <w:rPr>
          <w:lang w:eastAsia="en-AU"/>
        </w:rPr>
        <w:t xml:space="preserve">. </w:t>
      </w:r>
      <w:r w:rsidR="00D5096F">
        <w:rPr>
          <w:lang w:eastAsia="en-AU"/>
        </w:rPr>
        <w:fldChar w:fldCharType="begin"/>
      </w:r>
      <w:r w:rsidR="00D5096F">
        <w:rPr>
          <w:lang w:eastAsia="en-AU"/>
        </w:rPr>
        <w:instrText xml:space="preserve"> REF _Ref226039804 \h </w:instrText>
      </w:r>
      <w:r w:rsidR="00D5096F">
        <w:rPr>
          <w:lang w:eastAsia="en-AU"/>
        </w:rPr>
      </w:r>
      <w:r w:rsidR="00D5096F">
        <w:rPr>
          <w:lang w:eastAsia="en-AU"/>
        </w:rPr>
        <w:fldChar w:fldCharType="separate"/>
      </w:r>
      <w:r w:rsidR="00D5096F">
        <w:t xml:space="preserve">Table </w:t>
      </w:r>
      <w:r w:rsidR="00D5096F">
        <w:rPr>
          <w:noProof/>
        </w:rPr>
        <w:t>8</w:t>
      </w:r>
      <w:r w:rsidR="00D5096F">
        <w:rPr>
          <w:lang w:eastAsia="en-AU"/>
        </w:rPr>
        <w:fldChar w:fldCharType="end"/>
      </w:r>
      <w:r w:rsidR="00D97BB7">
        <w:rPr>
          <w:lang w:eastAsia="en-AU"/>
        </w:rPr>
        <w:t xml:space="preserve"> providers an overview of service providers, and f</w:t>
      </w:r>
      <w:r w:rsidR="00D316EF">
        <w:rPr>
          <w:lang w:eastAsia="en-AU"/>
        </w:rPr>
        <w:t xml:space="preserve">urther detail about each Kids Hub is available in </w:t>
      </w:r>
      <w:r w:rsidR="00391F4B">
        <w:rPr>
          <w:lang w:eastAsia="en-AU"/>
        </w:rPr>
        <w:fldChar w:fldCharType="begin"/>
      </w:r>
      <w:r w:rsidR="00391F4B">
        <w:rPr>
          <w:lang w:eastAsia="en-AU"/>
        </w:rPr>
        <w:instrText xml:space="preserve"> REF _Ref223692866 \r \h </w:instrText>
      </w:r>
      <w:r w:rsidR="00391F4B">
        <w:rPr>
          <w:lang w:eastAsia="en-AU"/>
        </w:rPr>
      </w:r>
      <w:r w:rsidR="00391F4B">
        <w:rPr>
          <w:lang w:eastAsia="en-AU"/>
        </w:rPr>
        <w:fldChar w:fldCharType="separate"/>
      </w:r>
      <w:r w:rsidR="00172A7F">
        <w:rPr>
          <w:lang w:eastAsia="en-AU"/>
        </w:rPr>
        <w:t>Appendix C</w:t>
      </w:r>
      <w:r w:rsidR="00391F4B">
        <w:rPr>
          <w:lang w:eastAsia="en-AU"/>
        </w:rPr>
        <w:fldChar w:fldCharType="end"/>
      </w:r>
      <w:r w:rsidR="00391F4B">
        <w:rPr>
          <w:lang w:eastAsia="en-AU"/>
        </w:rPr>
        <w:t>.</w:t>
      </w:r>
    </w:p>
    <w:p w14:paraId="6D17D0C8" w14:textId="2D01FCE8" w:rsidR="00391F4B" w:rsidRPr="00D316EF" w:rsidRDefault="00391F4B" w:rsidP="00391F4B">
      <w:pPr>
        <w:pStyle w:val="Caption"/>
        <w:rPr>
          <w:lang w:eastAsia="en-AU"/>
        </w:rPr>
      </w:pPr>
      <w:bookmarkStart w:id="133" w:name="_Ref226039804"/>
      <w:r>
        <w:t xml:space="preserve">Table </w:t>
      </w:r>
      <w:r>
        <w:fldChar w:fldCharType="begin"/>
      </w:r>
      <w:r>
        <w:instrText xml:space="preserve"> SEQ Table \* ARABIC </w:instrText>
      </w:r>
      <w:r>
        <w:fldChar w:fldCharType="separate"/>
      </w:r>
      <w:r w:rsidR="00857ED7">
        <w:rPr>
          <w:noProof/>
        </w:rPr>
        <w:t>8</w:t>
      </w:r>
      <w:r>
        <w:fldChar w:fldCharType="end"/>
      </w:r>
      <w:bookmarkEnd w:id="133"/>
      <w:r>
        <w:t xml:space="preserve"> | Overview of Kids Hub service provider types</w:t>
      </w:r>
    </w:p>
    <w:tbl>
      <w:tblPr>
        <w:tblStyle w:val="AccessibleNousTable"/>
        <w:tblW w:w="0" w:type="auto"/>
        <w:tblLook w:val="04A0" w:firstRow="1" w:lastRow="0" w:firstColumn="1" w:lastColumn="0" w:noHBand="0" w:noVBand="1"/>
      </w:tblPr>
      <w:tblGrid>
        <w:gridCol w:w="1639"/>
        <w:gridCol w:w="2662"/>
        <w:gridCol w:w="2661"/>
        <w:gridCol w:w="2213"/>
      </w:tblGrid>
      <w:tr w:rsidR="00C77909" w14:paraId="42A318B3" w14:textId="77777777" w:rsidTr="00C77909">
        <w:trPr>
          <w:cnfStyle w:val="100000000000" w:firstRow="1" w:lastRow="0" w:firstColumn="0" w:lastColumn="0" w:oddVBand="0" w:evenVBand="0" w:oddHBand="0" w:evenHBand="0" w:firstRowFirstColumn="0" w:firstRowLastColumn="0" w:lastRowFirstColumn="0" w:lastRowLastColumn="0"/>
          <w:tblHeader/>
        </w:trPr>
        <w:tc>
          <w:tcPr>
            <w:tcW w:w="1555" w:type="dxa"/>
          </w:tcPr>
          <w:p w14:paraId="5C4C0472" w14:textId="4C12AF66" w:rsidR="00C77909" w:rsidRDefault="00C77909" w:rsidP="00C77909">
            <w:pPr>
              <w:pStyle w:val="TableNheader"/>
              <w:rPr>
                <w:lang w:eastAsia="en-AU"/>
              </w:rPr>
            </w:pPr>
            <w:r>
              <w:rPr>
                <w:lang w:eastAsia="en-AU"/>
              </w:rPr>
              <w:t>State/territory</w:t>
            </w:r>
          </w:p>
        </w:tc>
        <w:tc>
          <w:tcPr>
            <w:tcW w:w="2693" w:type="dxa"/>
          </w:tcPr>
          <w:p w14:paraId="6B536AF8" w14:textId="12666AF3" w:rsidR="00C77909" w:rsidRDefault="00C77909" w:rsidP="00C77909">
            <w:pPr>
              <w:pStyle w:val="TableNheader"/>
              <w:rPr>
                <w:lang w:eastAsia="en-AU"/>
              </w:rPr>
            </w:pPr>
            <w:r>
              <w:rPr>
                <w:lang w:eastAsia="en-AU"/>
              </w:rPr>
              <w:t>Kids Hub</w:t>
            </w:r>
          </w:p>
        </w:tc>
        <w:tc>
          <w:tcPr>
            <w:tcW w:w="2693" w:type="dxa"/>
          </w:tcPr>
          <w:p w14:paraId="7A3B98F6" w14:textId="2C691C93" w:rsidR="00C77909" w:rsidRDefault="00C77909" w:rsidP="00C77909">
            <w:pPr>
              <w:pStyle w:val="TableNheader"/>
              <w:rPr>
                <w:lang w:eastAsia="en-AU"/>
              </w:rPr>
            </w:pPr>
            <w:r>
              <w:rPr>
                <w:lang w:eastAsia="en-AU"/>
              </w:rPr>
              <w:t>Service provider</w:t>
            </w:r>
          </w:p>
        </w:tc>
        <w:tc>
          <w:tcPr>
            <w:tcW w:w="2234" w:type="dxa"/>
          </w:tcPr>
          <w:p w14:paraId="5B6812B9" w14:textId="2CA9ABFA" w:rsidR="00C77909" w:rsidRDefault="00C77909" w:rsidP="00C77909">
            <w:pPr>
              <w:pStyle w:val="TableNheader"/>
              <w:rPr>
                <w:lang w:eastAsia="en-AU"/>
              </w:rPr>
            </w:pPr>
            <w:r>
              <w:rPr>
                <w:lang w:eastAsia="en-AU"/>
              </w:rPr>
              <w:t>Service provider type</w:t>
            </w:r>
          </w:p>
        </w:tc>
      </w:tr>
      <w:tr w:rsidR="00C77909" w14:paraId="3AAF8EED" w14:textId="77777777" w:rsidTr="00C77909">
        <w:tc>
          <w:tcPr>
            <w:tcW w:w="1555" w:type="dxa"/>
          </w:tcPr>
          <w:p w14:paraId="05F76E89" w14:textId="6ABD41F3" w:rsidR="00C77909" w:rsidRDefault="00C77909" w:rsidP="00C77909">
            <w:pPr>
              <w:pStyle w:val="TableNText"/>
              <w:rPr>
                <w:lang w:eastAsia="en-AU"/>
              </w:rPr>
            </w:pPr>
            <w:r w:rsidRPr="000A3B5D">
              <w:rPr>
                <w:lang w:eastAsia="en-AU"/>
              </w:rPr>
              <w:t>NSW</w:t>
            </w:r>
          </w:p>
        </w:tc>
        <w:tc>
          <w:tcPr>
            <w:tcW w:w="2693" w:type="dxa"/>
          </w:tcPr>
          <w:p w14:paraId="005839A4" w14:textId="48DA3AD8" w:rsidR="00C77909" w:rsidRDefault="00C77909" w:rsidP="00C77909">
            <w:pPr>
              <w:pStyle w:val="TableNText"/>
              <w:rPr>
                <w:lang w:eastAsia="en-AU"/>
              </w:rPr>
            </w:pPr>
            <w:r w:rsidRPr="00D80F1B">
              <w:rPr>
                <w:rFonts w:asciiTheme="minorHAnsi" w:hAnsiTheme="minorHAnsi" w:cstheme="minorHAnsi"/>
                <w:color w:val="000000" w:themeColor="text1"/>
                <w:lang w:eastAsia="en-AU"/>
              </w:rPr>
              <w:t>Central Coast Medicare Mental Health Kids Hub</w:t>
            </w:r>
          </w:p>
        </w:tc>
        <w:tc>
          <w:tcPr>
            <w:tcW w:w="2693" w:type="dxa"/>
          </w:tcPr>
          <w:p w14:paraId="53A80113" w14:textId="73CB1438" w:rsidR="00C77909" w:rsidRDefault="00C77909" w:rsidP="00C77909">
            <w:pPr>
              <w:pStyle w:val="TableNText"/>
              <w:rPr>
                <w:lang w:eastAsia="en-AU"/>
              </w:rPr>
            </w:pPr>
            <w:r>
              <w:rPr>
                <w:rFonts w:asciiTheme="minorHAnsi" w:hAnsiTheme="minorHAnsi" w:cstheme="minorHAnsi"/>
                <w:color w:val="000000" w:themeColor="text1"/>
                <w:lang w:eastAsia="en-AU"/>
              </w:rPr>
              <w:t>Central Coast Local Health District (CCLHD)</w:t>
            </w:r>
          </w:p>
        </w:tc>
        <w:tc>
          <w:tcPr>
            <w:tcW w:w="2234" w:type="dxa"/>
          </w:tcPr>
          <w:p w14:paraId="6F3E0E18" w14:textId="2D0CB843"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20D9705F" w14:textId="77777777" w:rsidTr="00C77909">
        <w:tc>
          <w:tcPr>
            <w:tcW w:w="1555" w:type="dxa"/>
          </w:tcPr>
          <w:p w14:paraId="7C0AFCA0" w14:textId="71C40183" w:rsidR="00C77909" w:rsidRDefault="00C77909" w:rsidP="00C77909">
            <w:pPr>
              <w:pStyle w:val="TableNText"/>
              <w:rPr>
                <w:lang w:eastAsia="en-AU"/>
              </w:rPr>
            </w:pPr>
            <w:r>
              <w:rPr>
                <w:lang w:eastAsia="en-AU"/>
              </w:rPr>
              <w:t>NSW</w:t>
            </w:r>
          </w:p>
        </w:tc>
        <w:tc>
          <w:tcPr>
            <w:tcW w:w="2693" w:type="dxa"/>
          </w:tcPr>
          <w:p w14:paraId="4C8A80DB" w14:textId="77105ADD" w:rsidR="00C77909" w:rsidRDefault="00C77909" w:rsidP="00C77909">
            <w:pPr>
              <w:pStyle w:val="TableNText"/>
              <w:rPr>
                <w:lang w:eastAsia="en-AU"/>
              </w:rPr>
            </w:pPr>
            <w:r w:rsidRPr="00D80F1B">
              <w:rPr>
                <w:rFonts w:asciiTheme="minorHAnsi" w:hAnsiTheme="minorHAnsi" w:cstheme="minorHAnsi"/>
                <w:color w:val="000000" w:themeColor="text1"/>
                <w:lang w:eastAsia="en-AU"/>
              </w:rPr>
              <w:t>Illawarra Medicare Mental Health Kids Hub</w:t>
            </w:r>
          </w:p>
        </w:tc>
        <w:tc>
          <w:tcPr>
            <w:tcW w:w="2693" w:type="dxa"/>
          </w:tcPr>
          <w:p w14:paraId="787E3FC6" w14:textId="50D3B057" w:rsidR="00C77909" w:rsidRDefault="00C77909" w:rsidP="00C77909">
            <w:pPr>
              <w:pStyle w:val="TableNText"/>
              <w:rPr>
                <w:lang w:eastAsia="en-AU"/>
              </w:rPr>
            </w:pPr>
            <w:r>
              <w:rPr>
                <w:rFonts w:asciiTheme="minorHAnsi" w:hAnsiTheme="minorHAnsi" w:cstheme="minorHAnsi"/>
                <w:color w:val="000000" w:themeColor="text1"/>
                <w:lang w:eastAsia="en-AU"/>
              </w:rPr>
              <w:t>Illawarra Shoalhaven Local Health District (ISLHD)</w:t>
            </w:r>
          </w:p>
        </w:tc>
        <w:tc>
          <w:tcPr>
            <w:tcW w:w="2234" w:type="dxa"/>
          </w:tcPr>
          <w:p w14:paraId="1E61968D" w14:textId="5C05A360"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062277AD" w14:textId="77777777" w:rsidTr="00C77909">
        <w:tc>
          <w:tcPr>
            <w:tcW w:w="1555" w:type="dxa"/>
          </w:tcPr>
          <w:p w14:paraId="50B8BB7C" w14:textId="53D12C31" w:rsidR="00C77909" w:rsidRDefault="00C77909" w:rsidP="00C77909">
            <w:pPr>
              <w:pStyle w:val="TableNText"/>
              <w:rPr>
                <w:lang w:eastAsia="en-AU"/>
              </w:rPr>
            </w:pPr>
            <w:r>
              <w:rPr>
                <w:lang w:eastAsia="en-AU"/>
              </w:rPr>
              <w:t>NSW</w:t>
            </w:r>
          </w:p>
        </w:tc>
        <w:tc>
          <w:tcPr>
            <w:tcW w:w="2693" w:type="dxa"/>
          </w:tcPr>
          <w:p w14:paraId="59FD6F1E" w14:textId="497ACDCA" w:rsidR="00C77909" w:rsidRDefault="00C77909" w:rsidP="00C77909">
            <w:pPr>
              <w:pStyle w:val="TableNText"/>
              <w:rPr>
                <w:lang w:eastAsia="en-AU"/>
              </w:rPr>
            </w:pPr>
            <w:r w:rsidRPr="00D80F1B">
              <w:rPr>
                <w:rFonts w:asciiTheme="minorHAnsi" w:hAnsiTheme="minorHAnsi" w:cstheme="minorHAnsi"/>
                <w:color w:val="000000" w:themeColor="text1"/>
                <w:lang w:eastAsia="en-AU"/>
              </w:rPr>
              <w:t>Orange Medicare Mental Health Kids Hub</w:t>
            </w:r>
          </w:p>
        </w:tc>
        <w:tc>
          <w:tcPr>
            <w:tcW w:w="2693" w:type="dxa"/>
          </w:tcPr>
          <w:p w14:paraId="6A9CC164" w14:textId="6420C728" w:rsidR="00C77909" w:rsidRDefault="00C77909" w:rsidP="00C77909">
            <w:pPr>
              <w:pStyle w:val="TableNText"/>
              <w:rPr>
                <w:lang w:eastAsia="en-AU"/>
              </w:rPr>
            </w:pPr>
            <w:r>
              <w:rPr>
                <w:rFonts w:asciiTheme="minorHAnsi" w:hAnsiTheme="minorHAnsi" w:cstheme="minorHAnsi"/>
                <w:color w:val="000000" w:themeColor="text1"/>
                <w:lang w:eastAsia="en-AU"/>
              </w:rPr>
              <w:t>Western NSW Local Health District (WNSWLHD)</w:t>
            </w:r>
          </w:p>
        </w:tc>
        <w:tc>
          <w:tcPr>
            <w:tcW w:w="2234" w:type="dxa"/>
          </w:tcPr>
          <w:p w14:paraId="1AB3FDF6" w14:textId="5F598D30"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51FBCDB0" w14:textId="77777777" w:rsidTr="00C77909">
        <w:tc>
          <w:tcPr>
            <w:tcW w:w="1555" w:type="dxa"/>
          </w:tcPr>
          <w:p w14:paraId="7355C8E3" w14:textId="4A01EF06" w:rsidR="00C77909" w:rsidRDefault="00C77909" w:rsidP="00C77909">
            <w:pPr>
              <w:pStyle w:val="TableNText"/>
              <w:rPr>
                <w:lang w:eastAsia="en-AU"/>
              </w:rPr>
            </w:pPr>
            <w:r w:rsidRPr="000A3B5D">
              <w:rPr>
                <w:lang w:eastAsia="en-AU"/>
              </w:rPr>
              <w:t>NT</w:t>
            </w:r>
          </w:p>
        </w:tc>
        <w:tc>
          <w:tcPr>
            <w:tcW w:w="2693" w:type="dxa"/>
          </w:tcPr>
          <w:p w14:paraId="3D08B0A4" w14:textId="13EA5F4C" w:rsidR="00C77909" w:rsidRDefault="00C77909" w:rsidP="00C77909">
            <w:pPr>
              <w:pStyle w:val="TableNText"/>
              <w:rPr>
                <w:lang w:eastAsia="en-AU"/>
              </w:rPr>
            </w:pPr>
            <w:r w:rsidRPr="00D80F1B">
              <w:rPr>
                <w:rFonts w:asciiTheme="minorHAnsi" w:hAnsiTheme="minorHAnsi" w:cstheme="minorHAnsi"/>
                <w:color w:val="000000" w:themeColor="text1"/>
                <w:lang w:eastAsia="en-AU"/>
              </w:rPr>
              <w:t>Mparntwe (Alice Springs) Medicare Mental Health Kids Hub</w:t>
            </w:r>
          </w:p>
        </w:tc>
        <w:tc>
          <w:tcPr>
            <w:tcW w:w="2693" w:type="dxa"/>
          </w:tcPr>
          <w:p w14:paraId="116D46F1" w14:textId="215696B7" w:rsidR="00C77909" w:rsidRDefault="00C77909" w:rsidP="00C77909">
            <w:pPr>
              <w:pStyle w:val="TableNText"/>
              <w:rPr>
                <w:lang w:eastAsia="en-AU"/>
              </w:rPr>
            </w:pPr>
            <w:r>
              <w:rPr>
                <w:rFonts w:asciiTheme="minorHAnsi" w:hAnsiTheme="minorHAnsi" w:cstheme="minorHAnsi"/>
                <w:color w:val="000000" w:themeColor="text1"/>
                <w:lang w:eastAsia="en-AU"/>
              </w:rPr>
              <w:t>Central Australian Aboriginal Congress (CAAC)</w:t>
            </w:r>
          </w:p>
        </w:tc>
        <w:tc>
          <w:tcPr>
            <w:tcW w:w="2234" w:type="dxa"/>
          </w:tcPr>
          <w:p w14:paraId="28474A58" w14:textId="11E0B57D" w:rsidR="00C77909" w:rsidRDefault="00C77909" w:rsidP="00C77909">
            <w:pPr>
              <w:pStyle w:val="TableNText"/>
              <w:rPr>
                <w:lang w:eastAsia="en-AU"/>
              </w:rPr>
            </w:pPr>
            <w:r w:rsidRPr="00D80F1B">
              <w:rPr>
                <w:rFonts w:asciiTheme="minorHAnsi" w:hAnsiTheme="minorHAnsi" w:cstheme="minorHAnsi"/>
                <w:color w:val="000000" w:themeColor="text1"/>
                <w:lang w:eastAsia="en-AU"/>
              </w:rPr>
              <w:t>ACCO</w:t>
            </w:r>
          </w:p>
        </w:tc>
      </w:tr>
      <w:tr w:rsidR="00C77909" w14:paraId="69DE42C0" w14:textId="77777777" w:rsidTr="00C77909">
        <w:tc>
          <w:tcPr>
            <w:tcW w:w="1555" w:type="dxa"/>
          </w:tcPr>
          <w:p w14:paraId="440EA9DC" w14:textId="09A518FA" w:rsidR="00C77909" w:rsidRDefault="00C77909" w:rsidP="00C77909">
            <w:pPr>
              <w:pStyle w:val="TableNText"/>
              <w:rPr>
                <w:lang w:eastAsia="en-AU"/>
              </w:rPr>
            </w:pPr>
            <w:r w:rsidRPr="000A3B5D">
              <w:rPr>
                <w:lang w:eastAsia="en-AU"/>
              </w:rPr>
              <w:t>QLD</w:t>
            </w:r>
          </w:p>
        </w:tc>
        <w:tc>
          <w:tcPr>
            <w:tcW w:w="2693" w:type="dxa"/>
          </w:tcPr>
          <w:p w14:paraId="01973D5C" w14:textId="1DBBE96B" w:rsidR="00C77909" w:rsidRDefault="00C77909" w:rsidP="00C77909">
            <w:pPr>
              <w:pStyle w:val="TableNText"/>
              <w:rPr>
                <w:lang w:eastAsia="en-AU"/>
              </w:rPr>
            </w:pPr>
            <w:r w:rsidRPr="00D80F1B">
              <w:rPr>
                <w:rFonts w:asciiTheme="minorHAnsi" w:hAnsiTheme="minorHAnsi" w:cstheme="minorHAnsi"/>
                <w:color w:val="000000" w:themeColor="text1"/>
                <w:lang w:eastAsia="en-AU"/>
              </w:rPr>
              <w:t>Brisbane Kids Hub</w:t>
            </w:r>
          </w:p>
        </w:tc>
        <w:tc>
          <w:tcPr>
            <w:tcW w:w="2693" w:type="dxa"/>
          </w:tcPr>
          <w:p w14:paraId="22199D22" w14:textId="4CF662FF" w:rsidR="00C77909" w:rsidRDefault="00C77909" w:rsidP="00C77909">
            <w:pPr>
              <w:pStyle w:val="TableNText"/>
              <w:rPr>
                <w:lang w:eastAsia="en-AU"/>
              </w:rPr>
            </w:pPr>
            <w:r>
              <w:rPr>
                <w:rFonts w:asciiTheme="minorHAnsi" w:hAnsiTheme="minorHAnsi" w:cstheme="minorHAnsi"/>
                <w:color w:val="000000" w:themeColor="text1"/>
                <w:lang w:eastAsia="en-AU"/>
              </w:rPr>
              <w:t>Children’s Health Queensland Hospital and Health Service (CHQ HHS)</w:t>
            </w:r>
          </w:p>
        </w:tc>
        <w:tc>
          <w:tcPr>
            <w:tcW w:w="2234" w:type="dxa"/>
          </w:tcPr>
          <w:p w14:paraId="4BADE95C" w14:textId="2340A229"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71136DB9" w14:textId="77777777" w:rsidTr="00C77909">
        <w:tc>
          <w:tcPr>
            <w:tcW w:w="1555" w:type="dxa"/>
          </w:tcPr>
          <w:p w14:paraId="0EB3BD7C" w14:textId="5930CA12" w:rsidR="00C77909" w:rsidRDefault="0009653A" w:rsidP="00C77909">
            <w:pPr>
              <w:pStyle w:val="TableNText"/>
              <w:rPr>
                <w:lang w:eastAsia="en-AU"/>
              </w:rPr>
            </w:pPr>
            <w:r>
              <w:rPr>
                <w:lang w:eastAsia="en-AU"/>
              </w:rPr>
              <w:t>QLD</w:t>
            </w:r>
          </w:p>
        </w:tc>
        <w:tc>
          <w:tcPr>
            <w:tcW w:w="2693" w:type="dxa"/>
          </w:tcPr>
          <w:p w14:paraId="2078E995" w14:textId="2ED26BC2" w:rsidR="00C77909" w:rsidRDefault="00C77909" w:rsidP="00C77909">
            <w:pPr>
              <w:pStyle w:val="TableNText"/>
              <w:rPr>
                <w:lang w:eastAsia="en-AU"/>
              </w:rPr>
            </w:pPr>
            <w:r w:rsidRPr="00D80F1B">
              <w:rPr>
                <w:rFonts w:asciiTheme="minorHAnsi" w:hAnsiTheme="minorHAnsi" w:cstheme="minorHAnsi"/>
                <w:color w:val="000000" w:themeColor="text1"/>
                <w:lang w:eastAsia="en-AU"/>
              </w:rPr>
              <w:t>Gold Coast Kids Hub</w:t>
            </w:r>
          </w:p>
        </w:tc>
        <w:tc>
          <w:tcPr>
            <w:tcW w:w="2693" w:type="dxa"/>
          </w:tcPr>
          <w:p w14:paraId="59A5C10F" w14:textId="597CCFCF" w:rsidR="00C77909" w:rsidRDefault="00C77909" w:rsidP="00C77909">
            <w:pPr>
              <w:pStyle w:val="TableNText"/>
              <w:rPr>
                <w:lang w:eastAsia="en-AU"/>
              </w:rPr>
            </w:pPr>
            <w:r>
              <w:rPr>
                <w:rFonts w:asciiTheme="minorHAnsi" w:hAnsiTheme="minorHAnsi" w:cstheme="minorHAnsi"/>
                <w:color w:val="000000" w:themeColor="text1"/>
                <w:lang w:eastAsia="en-AU"/>
              </w:rPr>
              <w:t>Gold Coast Hospital and Health Service (HHS)</w:t>
            </w:r>
          </w:p>
        </w:tc>
        <w:tc>
          <w:tcPr>
            <w:tcW w:w="2234" w:type="dxa"/>
          </w:tcPr>
          <w:p w14:paraId="46EC44AD" w14:textId="243D2C57"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044EE356" w14:textId="77777777" w:rsidTr="00C77909">
        <w:tc>
          <w:tcPr>
            <w:tcW w:w="1555" w:type="dxa"/>
          </w:tcPr>
          <w:p w14:paraId="116539FC" w14:textId="491F94E9" w:rsidR="00C77909" w:rsidRDefault="00C77909" w:rsidP="00C77909">
            <w:pPr>
              <w:pStyle w:val="TableNText"/>
              <w:rPr>
                <w:lang w:eastAsia="en-AU"/>
              </w:rPr>
            </w:pPr>
            <w:r>
              <w:rPr>
                <w:lang w:eastAsia="en-AU"/>
              </w:rPr>
              <w:t>TAS</w:t>
            </w:r>
          </w:p>
        </w:tc>
        <w:tc>
          <w:tcPr>
            <w:tcW w:w="2693" w:type="dxa"/>
          </w:tcPr>
          <w:p w14:paraId="736E420C" w14:textId="22965A29" w:rsidR="00C77909" w:rsidRDefault="00C77909" w:rsidP="00C77909">
            <w:pPr>
              <w:pStyle w:val="TableNText"/>
              <w:rPr>
                <w:lang w:eastAsia="en-AU"/>
              </w:rPr>
            </w:pPr>
            <w:r w:rsidRPr="00D80F1B">
              <w:rPr>
                <w:rFonts w:asciiTheme="minorHAnsi" w:hAnsiTheme="minorHAnsi" w:cstheme="minorHAnsi"/>
                <w:color w:val="000000" w:themeColor="text1"/>
                <w:lang w:eastAsia="en-AU"/>
              </w:rPr>
              <w:t xml:space="preserve">Jordan River </w:t>
            </w:r>
            <w:r w:rsidR="004D6076" w:rsidRPr="004D6076">
              <w:rPr>
                <w:rFonts w:asciiTheme="minorHAnsi" w:hAnsiTheme="minorHAnsi" w:cstheme="minorHAnsi"/>
                <w:color w:val="000000" w:themeColor="text1"/>
                <w:lang w:eastAsia="en-AU"/>
              </w:rPr>
              <w:t>Medicare Mental Health Kids Hub</w:t>
            </w:r>
          </w:p>
        </w:tc>
        <w:tc>
          <w:tcPr>
            <w:tcW w:w="2693" w:type="dxa"/>
          </w:tcPr>
          <w:p w14:paraId="67E8CDD4" w14:textId="70037B2B" w:rsidR="00C77909" w:rsidRDefault="00C77909" w:rsidP="00C77909">
            <w:pPr>
              <w:pStyle w:val="TableNText"/>
              <w:rPr>
                <w:lang w:eastAsia="en-AU"/>
              </w:rPr>
            </w:pPr>
            <w:r>
              <w:rPr>
                <w:rFonts w:asciiTheme="minorHAnsi" w:hAnsiTheme="minorHAnsi" w:cstheme="minorHAnsi"/>
                <w:color w:val="000000" w:themeColor="text1"/>
                <w:lang w:eastAsia="en-AU"/>
              </w:rPr>
              <w:t>Tasmania Child and Youth Mental Health Service (CYMHS)</w:t>
            </w:r>
          </w:p>
        </w:tc>
        <w:tc>
          <w:tcPr>
            <w:tcW w:w="2234" w:type="dxa"/>
          </w:tcPr>
          <w:p w14:paraId="692D2770" w14:textId="50990639"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7E3F6CE8" w14:textId="77777777" w:rsidTr="00C77909">
        <w:tc>
          <w:tcPr>
            <w:tcW w:w="1555" w:type="dxa"/>
          </w:tcPr>
          <w:p w14:paraId="61740014" w14:textId="2EB59D92" w:rsidR="00C77909" w:rsidRDefault="00C77909" w:rsidP="00C77909">
            <w:pPr>
              <w:pStyle w:val="TableNText"/>
              <w:rPr>
                <w:lang w:eastAsia="en-AU"/>
              </w:rPr>
            </w:pPr>
            <w:r>
              <w:rPr>
                <w:lang w:eastAsia="en-AU"/>
              </w:rPr>
              <w:t>TAS</w:t>
            </w:r>
          </w:p>
        </w:tc>
        <w:tc>
          <w:tcPr>
            <w:tcW w:w="2693" w:type="dxa"/>
          </w:tcPr>
          <w:p w14:paraId="3A33F50E" w14:textId="089ADE21" w:rsidR="00C77909" w:rsidRDefault="00C77909" w:rsidP="00C77909">
            <w:pPr>
              <w:pStyle w:val="TableNText"/>
              <w:rPr>
                <w:lang w:eastAsia="en-AU"/>
              </w:rPr>
            </w:pPr>
            <w:r w:rsidRPr="00D80F1B">
              <w:rPr>
                <w:rFonts w:asciiTheme="minorHAnsi" w:hAnsiTheme="minorHAnsi" w:cstheme="minorHAnsi"/>
                <w:color w:val="000000" w:themeColor="text1"/>
                <w:lang w:eastAsia="en-AU"/>
              </w:rPr>
              <w:t xml:space="preserve">Burnie </w:t>
            </w:r>
            <w:r w:rsidR="004D6076" w:rsidRPr="004D6076">
              <w:rPr>
                <w:rFonts w:asciiTheme="minorHAnsi" w:hAnsiTheme="minorHAnsi" w:cstheme="minorHAnsi"/>
                <w:color w:val="000000" w:themeColor="text1"/>
                <w:lang w:eastAsia="en-AU"/>
              </w:rPr>
              <w:t>Medicare Mental Health Kids Hub</w:t>
            </w:r>
          </w:p>
        </w:tc>
        <w:tc>
          <w:tcPr>
            <w:tcW w:w="2693" w:type="dxa"/>
          </w:tcPr>
          <w:p w14:paraId="764CE23D" w14:textId="5C13425B" w:rsidR="00C77909" w:rsidRDefault="00C77909" w:rsidP="00C77909">
            <w:pPr>
              <w:pStyle w:val="TableNText"/>
              <w:rPr>
                <w:lang w:eastAsia="en-AU"/>
              </w:rPr>
            </w:pPr>
            <w:r w:rsidRPr="00C81066">
              <w:rPr>
                <w:rFonts w:asciiTheme="minorHAnsi" w:hAnsiTheme="minorHAnsi" w:cstheme="minorHAnsi"/>
                <w:color w:val="000000" w:themeColor="text1"/>
                <w:lang w:eastAsia="en-AU"/>
              </w:rPr>
              <w:t>Tasmania Child and Youth Mental Health Service (CYMHS)</w:t>
            </w:r>
          </w:p>
        </w:tc>
        <w:tc>
          <w:tcPr>
            <w:tcW w:w="2234" w:type="dxa"/>
          </w:tcPr>
          <w:p w14:paraId="7E903B49" w14:textId="69E57FBD"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214C9662" w14:textId="77777777" w:rsidTr="00C77909">
        <w:tc>
          <w:tcPr>
            <w:tcW w:w="1555" w:type="dxa"/>
          </w:tcPr>
          <w:p w14:paraId="6241F731" w14:textId="07DD86EF" w:rsidR="00C77909" w:rsidRDefault="00C77909" w:rsidP="00C77909">
            <w:pPr>
              <w:pStyle w:val="TableNText"/>
              <w:rPr>
                <w:lang w:eastAsia="en-AU"/>
              </w:rPr>
            </w:pPr>
            <w:r>
              <w:rPr>
                <w:lang w:eastAsia="en-AU"/>
              </w:rPr>
              <w:t>TAS</w:t>
            </w:r>
          </w:p>
        </w:tc>
        <w:tc>
          <w:tcPr>
            <w:tcW w:w="2693" w:type="dxa"/>
          </w:tcPr>
          <w:p w14:paraId="17B4F6D5" w14:textId="63B02C70" w:rsidR="00C77909" w:rsidRDefault="00C77909" w:rsidP="00C77909">
            <w:pPr>
              <w:pStyle w:val="TableNText"/>
              <w:rPr>
                <w:lang w:eastAsia="en-AU"/>
              </w:rPr>
            </w:pPr>
            <w:r w:rsidRPr="00D80F1B">
              <w:rPr>
                <w:rFonts w:asciiTheme="minorHAnsi" w:hAnsiTheme="minorHAnsi" w:cstheme="minorHAnsi"/>
                <w:color w:val="000000" w:themeColor="text1"/>
                <w:lang w:eastAsia="en-AU"/>
              </w:rPr>
              <w:t xml:space="preserve">East Tamar </w:t>
            </w:r>
            <w:r w:rsidR="004D6076" w:rsidRPr="004D6076">
              <w:rPr>
                <w:rFonts w:asciiTheme="minorHAnsi" w:hAnsiTheme="minorHAnsi" w:cstheme="minorHAnsi"/>
                <w:color w:val="000000" w:themeColor="text1"/>
                <w:lang w:eastAsia="en-AU"/>
              </w:rPr>
              <w:t>Medicare Mental Health Kids Hub</w:t>
            </w:r>
          </w:p>
        </w:tc>
        <w:tc>
          <w:tcPr>
            <w:tcW w:w="2693" w:type="dxa"/>
          </w:tcPr>
          <w:p w14:paraId="146E0FAA" w14:textId="6BD5848E" w:rsidR="00C77909" w:rsidRDefault="00C77909" w:rsidP="00C77909">
            <w:pPr>
              <w:pStyle w:val="TableNText"/>
              <w:rPr>
                <w:lang w:eastAsia="en-AU"/>
              </w:rPr>
            </w:pPr>
            <w:r w:rsidRPr="00C81066">
              <w:rPr>
                <w:rFonts w:asciiTheme="minorHAnsi" w:hAnsiTheme="minorHAnsi" w:cstheme="minorHAnsi"/>
                <w:color w:val="000000" w:themeColor="text1"/>
                <w:lang w:eastAsia="en-AU"/>
              </w:rPr>
              <w:t>Tasmania Child and Youth Mental Health Service (CYMHS)</w:t>
            </w:r>
          </w:p>
        </w:tc>
        <w:tc>
          <w:tcPr>
            <w:tcW w:w="2234" w:type="dxa"/>
          </w:tcPr>
          <w:p w14:paraId="5D5BAEC5" w14:textId="794B3604" w:rsidR="00C77909" w:rsidRDefault="00C77909" w:rsidP="00C77909">
            <w:pPr>
              <w:pStyle w:val="TableNText"/>
              <w:rPr>
                <w:lang w:eastAsia="en-AU"/>
              </w:rPr>
            </w:pPr>
            <w:r w:rsidRPr="00D80F1B">
              <w:rPr>
                <w:rFonts w:asciiTheme="minorHAnsi" w:hAnsiTheme="minorHAnsi" w:cstheme="minorHAnsi"/>
                <w:color w:val="000000" w:themeColor="text1"/>
                <w:lang w:eastAsia="en-AU"/>
              </w:rPr>
              <w:t>Government</w:t>
            </w:r>
          </w:p>
        </w:tc>
      </w:tr>
      <w:tr w:rsidR="00C77909" w14:paraId="10DC0C13" w14:textId="77777777" w:rsidTr="00C77909">
        <w:tc>
          <w:tcPr>
            <w:tcW w:w="1555" w:type="dxa"/>
          </w:tcPr>
          <w:p w14:paraId="1231E6C6" w14:textId="762BD4FC" w:rsidR="00C77909" w:rsidRDefault="00C77909" w:rsidP="00C77909">
            <w:pPr>
              <w:pStyle w:val="TableNText"/>
              <w:rPr>
                <w:lang w:eastAsia="en-AU"/>
              </w:rPr>
            </w:pPr>
            <w:r w:rsidRPr="000A3B5D">
              <w:rPr>
                <w:lang w:eastAsia="en-AU"/>
              </w:rPr>
              <w:t>WA</w:t>
            </w:r>
          </w:p>
        </w:tc>
        <w:tc>
          <w:tcPr>
            <w:tcW w:w="2693" w:type="dxa"/>
          </w:tcPr>
          <w:p w14:paraId="1F6F041C" w14:textId="0A96B5D8" w:rsidR="00C77909" w:rsidRDefault="00C77909" w:rsidP="00C77909">
            <w:pPr>
              <w:pStyle w:val="TableNText"/>
              <w:rPr>
                <w:lang w:eastAsia="en-AU"/>
              </w:rPr>
            </w:pPr>
            <w:r w:rsidRPr="00D80F1B">
              <w:rPr>
                <w:rFonts w:asciiTheme="minorHAnsi" w:hAnsiTheme="minorHAnsi" w:cstheme="minorHAnsi"/>
                <w:color w:val="000000" w:themeColor="text1"/>
                <w:lang w:eastAsia="en-AU"/>
              </w:rPr>
              <w:t>Midland Medicare Mental Health Kids Hub</w:t>
            </w:r>
          </w:p>
        </w:tc>
        <w:tc>
          <w:tcPr>
            <w:tcW w:w="2693" w:type="dxa"/>
          </w:tcPr>
          <w:p w14:paraId="00FD7946" w14:textId="39A86A32" w:rsidR="00C77909" w:rsidRDefault="00A41FF0" w:rsidP="00C77909">
            <w:pPr>
              <w:pStyle w:val="TableNText"/>
              <w:rPr>
                <w:lang w:eastAsia="en-AU"/>
              </w:rPr>
            </w:pPr>
            <w:r w:rsidRPr="00A41FF0">
              <w:rPr>
                <w:rFonts w:asciiTheme="minorHAnsi" w:hAnsiTheme="minorHAnsi" w:cstheme="minorHAnsi"/>
                <w:color w:val="000000" w:themeColor="text1"/>
                <w:lang w:eastAsia="en-AU"/>
              </w:rPr>
              <w:t>Parkerville Children and Youth Care</w:t>
            </w:r>
          </w:p>
        </w:tc>
        <w:tc>
          <w:tcPr>
            <w:tcW w:w="2234" w:type="dxa"/>
          </w:tcPr>
          <w:p w14:paraId="17221067" w14:textId="4C3346C1" w:rsidR="00C77909" w:rsidRDefault="00C77909" w:rsidP="00C77909">
            <w:pPr>
              <w:pStyle w:val="TableNText"/>
              <w:rPr>
                <w:lang w:eastAsia="en-AU"/>
              </w:rPr>
            </w:pPr>
            <w:r w:rsidRPr="00D80F1B">
              <w:rPr>
                <w:rFonts w:asciiTheme="minorHAnsi" w:hAnsiTheme="minorHAnsi" w:cstheme="minorHAnsi"/>
                <w:color w:val="000000" w:themeColor="text1"/>
                <w:lang w:eastAsia="en-AU"/>
              </w:rPr>
              <w:t xml:space="preserve">Consortium </w:t>
            </w:r>
          </w:p>
        </w:tc>
      </w:tr>
      <w:tr w:rsidR="00C77909" w14:paraId="72CE27A8" w14:textId="77777777" w:rsidTr="00C77909">
        <w:tc>
          <w:tcPr>
            <w:tcW w:w="1555" w:type="dxa"/>
          </w:tcPr>
          <w:p w14:paraId="64C7ECE9" w14:textId="5CF7B2AD" w:rsidR="00C77909" w:rsidRDefault="00C77909" w:rsidP="00C77909">
            <w:pPr>
              <w:pStyle w:val="TableNText"/>
              <w:rPr>
                <w:lang w:eastAsia="en-AU"/>
              </w:rPr>
            </w:pPr>
            <w:r>
              <w:rPr>
                <w:lang w:eastAsia="en-AU"/>
              </w:rPr>
              <w:t>VIC</w:t>
            </w:r>
          </w:p>
        </w:tc>
        <w:tc>
          <w:tcPr>
            <w:tcW w:w="2693" w:type="dxa"/>
          </w:tcPr>
          <w:p w14:paraId="64D88B16" w14:textId="0C291286" w:rsidR="00C77909" w:rsidRDefault="00C77909" w:rsidP="00C77909">
            <w:pPr>
              <w:pStyle w:val="TableNText"/>
              <w:rPr>
                <w:lang w:eastAsia="en-AU"/>
              </w:rPr>
            </w:pPr>
            <w:r w:rsidRPr="0092121E">
              <w:t>Brimbank Melton Children’s Health &amp; Wellbeing Local</w:t>
            </w:r>
          </w:p>
        </w:tc>
        <w:tc>
          <w:tcPr>
            <w:tcW w:w="2693" w:type="dxa"/>
          </w:tcPr>
          <w:p w14:paraId="625CA474" w14:textId="1EB86497" w:rsidR="00C77909" w:rsidRDefault="00C77909" w:rsidP="00C77909">
            <w:pPr>
              <w:pStyle w:val="TableNText"/>
              <w:rPr>
                <w:lang w:eastAsia="en-AU"/>
              </w:rPr>
            </w:pPr>
            <w:r w:rsidRPr="0092121E">
              <w:t xml:space="preserve">IPC Health </w:t>
            </w:r>
          </w:p>
        </w:tc>
        <w:tc>
          <w:tcPr>
            <w:tcW w:w="2234" w:type="dxa"/>
          </w:tcPr>
          <w:p w14:paraId="171DF1B3" w14:textId="22F7BA64" w:rsidR="00C77909" w:rsidRDefault="00C77909" w:rsidP="00C77909">
            <w:pPr>
              <w:pStyle w:val="TableNText"/>
              <w:rPr>
                <w:lang w:eastAsia="en-AU"/>
              </w:rPr>
            </w:pPr>
            <w:r w:rsidRPr="0092121E">
              <w:t>NGO</w:t>
            </w:r>
          </w:p>
        </w:tc>
      </w:tr>
      <w:tr w:rsidR="00C77909" w14:paraId="15E55D78" w14:textId="77777777" w:rsidTr="00C77909">
        <w:tc>
          <w:tcPr>
            <w:tcW w:w="1555" w:type="dxa"/>
          </w:tcPr>
          <w:p w14:paraId="69D44ABF" w14:textId="212E1ED2" w:rsidR="00C77909" w:rsidRDefault="00C77909" w:rsidP="00C77909">
            <w:pPr>
              <w:pStyle w:val="TableNText"/>
              <w:rPr>
                <w:lang w:eastAsia="en-AU"/>
              </w:rPr>
            </w:pPr>
            <w:r>
              <w:rPr>
                <w:lang w:eastAsia="en-AU"/>
              </w:rPr>
              <w:t>VIC</w:t>
            </w:r>
          </w:p>
        </w:tc>
        <w:tc>
          <w:tcPr>
            <w:tcW w:w="2693" w:type="dxa"/>
          </w:tcPr>
          <w:p w14:paraId="10445ED3" w14:textId="14B65763" w:rsidR="00C77909" w:rsidRDefault="00C77909" w:rsidP="00C77909">
            <w:pPr>
              <w:pStyle w:val="TableNText"/>
              <w:rPr>
                <w:lang w:eastAsia="en-AU"/>
              </w:rPr>
            </w:pPr>
            <w:r w:rsidRPr="0092121E">
              <w:t>Children’s Health and Wellbeing Local (Southern Metropolitan Melbourne)</w:t>
            </w:r>
          </w:p>
        </w:tc>
        <w:tc>
          <w:tcPr>
            <w:tcW w:w="2693" w:type="dxa"/>
          </w:tcPr>
          <w:p w14:paraId="29F68B89" w14:textId="32432843" w:rsidR="00C77909" w:rsidRDefault="00C77909" w:rsidP="00C77909">
            <w:pPr>
              <w:pStyle w:val="TableNText"/>
              <w:rPr>
                <w:lang w:eastAsia="en-AU"/>
              </w:rPr>
            </w:pPr>
            <w:r w:rsidRPr="0092121E">
              <w:t>Monash Health</w:t>
            </w:r>
          </w:p>
        </w:tc>
        <w:tc>
          <w:tcPr>
            <w:tcW w:w="2234" w:type="dxa"/>
          </w:tcPr>
          <w:p w14:paraId="7253DA29" w14:textId="556C6E20" w:rsidR="00C77909" w:rsidRDefault="00C77909" w:rsidP="00C77909">
            <w:pPr>
              <w:pStyle w:val="TableNText"/>
              <w:rPr>
                <w:lang w:eastAsia="en-AU"/>
              </w:rPr>
            </w:pPr>
            <w:r w:rsidRPr="0092121E">
              <w:t>Government</w:t>
            </w:r>
          </w:p>
        </w:tc>
      </w:tr>
      <w:tr w:rsidR="00C77909" w14:paraId="24990A25" w14:textId="77777777" w:rsidTr="00C77909">
        <w:tc>
          <w:tcPr>
            <w:tcW w:w="1555" w:type="dxa"/>
          </w:tcPr>
          <w:p w14:paraId="1B3F80C4" w14:textId="4EEE1F34" w:rsidR="00C77909" w:rsidRDefault="00C77909" w:rsidP="00C77909">
            <w:pPr>
              <w:pStyle w:val="TableNText"/>
              <w:rPr>
                <w:lang w:eastAsia="en-AU"/>
              </w:rPr>
            </w:pPr>
            <w:r>
              <w:rPr>
                <w:lang w:eastAsia="en-AU"/>
              </w:rPr>
              <w:t>VIC</w:t>
            </w:r>
          </w:p>
        </w:tc>
        <w:tc>
          <w:tcPr>
            <w:tcW w:w="2693" w:type="dxa"/>
          </w:tcPr>
          <w:p w14:paraId="6E3B8D35" w14:textId="3BC9AF05" w:rsidR="00C77909" w:rsidRDefault="00C77909" w:rsidP="00C77909">
            <w:pPr>
              <w:pStyle w:val="TableNText"/>
              <w:rPr>
                <w:lang w:eastAsia="en-AU"/>
              </w:rPr>
            </w:pPr>
            <w:r w:rsidRPr="0092121E">
              <w:t>Loddon Children’s Health and Wellbeing Local</w:t>
            </w:r>
          </w:p>
        </w:tc>
        <w:tc>
          <w:tcPr>
            <w:tcW w:w="2693" w:type="dxa"/>
          </w:tcPr>
          <w:p w14:paraId="7DA51852" w14:textId="434C3426" w:rsidR="00C77909" w:rsidRDefault="00C77909" w:rsidP="00C77909">
            <w:pPr>
              <w:pStyle w:val="TableNText"/>
              <w:rPr>
                <w:lang w:eastAsia="en-AU"/>
              </w:rPr>
            </w:pPr>
            <w:r w:rsidRPr="0092121E">
              <w:t>Bendigo Community Health Services (CHS)</w:t>
            </w:r>
          </w:p>
        </w:tc>
        <w:tc>
          <w:tcPr>
            <w:tcW w:w="2234" w:type="dxa"/>
          </w:tcPr>
          <w:p w14:paraId="41A2FB8C" w14:textId="5D796DC5" w:rsidR="00C77909" w:rsidRDefault="00C77909" w:rsidP="00C77909">
            <w:pPr>
              <w:pStyle w:val="TableNText"/>
              <w:rPr>
                <w:lang w:eastAsia="en-AU"/>
              </w:rPr>
            </w:pPr>
            <w:r w:rsidRPr="0092121E">
              <w:t>NGO</w:t>
            </w:r>
          </w:p>
        </w:tc>
      </w:tr>
    </w:tbl>
    <w:p w14:paraId="69BB7354" w14:textId="3D791446" w:rsidR="00D84587" w:rsidRPr="00CD3D9B" w:rsidRDefault="00D84587" w:rsidP="00AD3AE5">
      <w:pPr>
        <w:pStyle w:val="Heading3"/>
      </w:pPr>
      <w:bookmarkStart w:id="134" w:name="_Toc231546998"/>
      <w:r w:rsidRPr="005D5A09">
        <w:t xml:space="preserve">A clear understanding of the local </w:t>
      </w:r>
      <w:r w:rsidR="00FC208A">
        <w:t xml:space="preserve">community and service </w:t>
      </w:r>
      <w:r w:rsidRPr="005D5A09">
        <w:t xml:space="preserve">context </w:t>
      </w:r>
      <w:r w:rsidRPr="00CD3D9B">
        <w:t xml:space="preserve">was essential </w:t>
      </w:r>
      <w:r w:rsidR="00FE49BA">
        <w:t xml:space="preserve">to </w:t>
      </w:r>
      <w:r w:rsidR="00004FE8">
        <w:t xml:space="preserve">adapt the </w:t>
      </w:r>
      <w:r w:rsidR="00880613">
        <w:t>M</w:t>
      </w:r>
      <w:r w:rsidR="00004FE8">
        <w:t>odel</w:t>
      </w:r>
      <w:r w:rsidR="00C22F12">
        <w:t xml:space="preserve"> </w:t>
      </w:r>
      <w:r w:rsidRPr="00CD3D9B">
        <w:t xml:space="preserve">and </w:t>
      </w:r>
      <w:r w:rsidR="00FC208A">
        <w:t>support integration</w:t>
      </w:r>
      <w:bookmarkEnd w:id="134"/>
    </w:p>
    <w:p w14:paraId="0F0BF6AA" w14:textId="77A84C61" w:rsidR="00856FA5" w:rsidRDefault="00856FA5" w:rsidP="003A7BCD">
      <w:r w:rsidRPr="00856FA5">
        <w:t>There is wide variation in the contexts in which Kids Hubs operate, including metropolitan and regional settings, policy environments, population demographics, workforce availability</w:t>
      </w:r>
      <w:r w:rsidR="00C742B6">
        <w:t>,</w:t>
      </w:r>
      <w:r w:rsidRPr="00856FA5">
        <w:t xml:space="preserve"> and the range of services available locally. Understanding these factors was critical to adapting and delivering Kids Hub services that met family needs, built on </w:t>
      </w:r>
      <w:r>
        <w:t>what exist</w:t>
      </w:r>
      <w:r w:rsidR="006561D3">
        <w:t>ed</w:t>
      </w:r>
      <w:r w:rsidRPr="00856FA5">
        <w:t>, addressed gaps, and supported greater system integration.</w:t>
      </w:r>
    </w:p>
    <w:p w14:paraId="05BF2F95" w14:textId="4410710C" w:rsidR="000C79E2" w:rsidRDefault="000C79E2" w:rsidP="000C79E2">
      <w:r>
        <w:t xml:space="preserve">Policy teams and </w:t>
      </w:r>
      <w:r w:rsidR="005365EA">
        <w:t>service providers</w:t>
      </w:r>
      <w:r>
        <w:t xml:space="preserve"> invested time in understanding local context through:</w:t>
      </w:r>
    </w:p>
    <w:p w14:paraId="6666EF01" w14:textId="16095953" w:rsidR="000C79E2" w:rsidRDefault="006561D3" w:rsidP="000C79E2">
      <w:pPr>
        <w:pStyle w:val="Bullet"/>
      </w:pPr>
      <w:r>
        <w:t>d</w:t>
      </w:r>
      <w:r w:rsidR="000C79E2">
        <w:t>emand modelling to identify where needs were most concentrated</w:t>
      </w:r>
    </w:p>
    <w:p w14:paraId="15EBF064" w14:textId="6BFDD733" w:rsidR="000C79E2" w:rsidRDefault="006561D3" w:rsidP="000C79E2">
      <w:pPr>
        <w:pStyle w:val="Bullet"/>
      </w:pPr>
      <w:r>
        <w:t>s</w:t>
      </w:r>
      <w:r w:rsidR="000C79E2">
        <w:t>ervice mapping to develop an objective view of existing services and gaps</w:t>
      </w:r>
    </w:p>
    <w:p w14:paraId="1771E13B" w14:textId="5C3D6D83" w:rsidR="000C79E2" w:rsidRDefault="006561D3" w:rsidP="000C79E2">
      <w:pPr>
        <w:pStyle w:val="Bullet"/>
      </w:pPr>
      <w:r>
        <w:t>c</w:t>
      </w:r>
      <w:r w:rsidR="000C79E2">
        <w:t xml:space="preserve">o‑design and consultation with families, service providers, and other system stakeholders to understand how </w:t>
      </w:r>
      <w:r>
        <w:t xml:space="preserve">Kids </w:t>
      </w:r>
      <w:r w:rsidR="000C79E2">
        <w:t>Hubs should operate in practice</w:t>
      </w:r>
      <w:r>
        <w:t>.</w:t>
      </w:r>
    </w:p>
    <w:p w14:paraId="1ECF59B7" w14:textId="2FB2A531" w:rsidR="0088723F" w:rsidRDefault="005365EA" w:rsidP="00AD3AE5">
      <w:pPr>
        <w:pStyle w:val="Heading3"/>
      </w:pPr>
      <w:bookmarkStart w:id="135" w:name="_Toc231546999"/>
      <w:r>
        <w:t>Service providers</w:t>
      </w:r>
      <w:r w:rsidR="005206B8">
        <w:t xml:space="preserve"> </w:t>
      </w:r>
      <w:r w:rsidR="00D66549">
        <w:t xml:space="preserve">used </w:t>
      </w:r>
      <w:r w:rsidR="00A3775B">
        <w:t xml:space="preserve">their understanding of local needs to </w:t>
      </w:r>
      <w:r w:rsidR="0058217C">
        <w:t>tailor</w:t>
      </w:r>
      <w:r w:rsidR="005206B8">
        <w:t xml:space="preserve"> core functions outlined in the Model</w:t>
      </w:r>
      <w:bookmarkEnd w:id="135"/>
    </w:p>
    <w:p w14:paraId="77CB0B3B" w14:textId="6BA979A9" w:rsidR="00651FA4" w:rsidRDefault="00651FA4" w:rsidP="00CC3F12">
      <w:r>
        <w:t xml:space="preserve">The Model </w:t>
      </w:r>
      <w:r w:rsidR="00CC3F12">
        <w:t>outlines</w:t>
      </w:r>
      <w:r>
        <w:t xml:space="preserve"> </w:t>
      </w:r>
      <w:r w:rsidR="00BC2340">
        <w:t>six</w:t>
      </w:r>
      <w:r>
        <w:t xml:space="preserve"> core functions </w:t>
      </w:r>
      <w:r w:rsidR="005401A2">
        <w:t>(</w:t>
      </w:r>
      <w:r w:rsidR="005401A2" w:rsidRPr="009F571C">
        <w:t xml:space="preserve">as detailed in Section </w:t>
      </w:r>
      <w:r w:rsidR="006561D3" w:rsidRPr="009F571C">
        <w:fldChar w:fldCharType="begin"/>
      </w:r>
      <w:r w:rsidR="006561D3" w:rsidRPr="009F571C">
        <w:instrText xml:space="preserve"> REF _Ref223687588 \r \h </w:instrText>
      </w:r>
      <w:r w:rsidR="009F571C">
        <w:instrText xml:space="preserve"> \* MERGEFORMAT </w:instrText>
      </w:r>
      <w:r w:rsidR="006561D3" w:rsidRPr="009F571C">
        <w:fldChar w:fldCharType="separate"/>
      </w:r>
      <w:r w:rsidR="00172A7F">
        <w:t>3.2</w:t>
      </w:r>
      <w:r w:rsidR="006561D3" w:rsidRPr="009F571C">
        <w:fldChar w:fldCharType="end"/>
      </w:r>
      <w:r w:rsidR="005401A2">
        <w:t xml:space="preserve">) </w:t>
      </w:r>
      <w:r>
        <w:t>to be delivered by the Kids Hubs</w:t>
      </w:r>
      <w:r w:rsidR="00DE15E2">
        <w:t xml:space="preserve"> </w:t>
      </w:r>
      <w:r w:rsidR="00DE15E2" w:rsidRPr="00C16BFD">
        <w:t xml:space="preserve">to ensure </w:t>
      </w:r>
      <w:r w:rsidR="00DE15E2">
        <w:t xml:space="preserve">equity, </w:t>
      </w:r>
      <w:r w:rsidR="00DE15E2" w:rsidRPr="00C16BFD">
        <w:t>consistency</w:t>
      </w:r>
      <w:r w:rsidR="006561D3">
        <w:t>,</w:t>
      </w:r>
      <w:r w:rsidR="00DE15E2" w:rsidRPr="00C16BFD">
        <w:t xml:space="preserve"> and quality</w:t>
      </w:r>
      <w:r w:rsidR="007D3A6A">
        <w:t>. Importantly, the Model</w:t>
      </w:r>
      <w:r>
        <w:t xml:space="preserve"> allows flexibility i</w:t>
      </w:r>
      <w:r w:rsidR="00C90918">
        <w:t xml:space="preserve">n how they are adapted </w:t>
      </w:r>
      <w:r w:rsidR="00BC2340">
        <w:t>and delivered</w:t>
      </w:r>
      <w:r w:rsidR="00C90918">
        <w:t xml:space="preserve"> in each location</w:t>
      </w:r>
      <w:r w:rsidR="007D3A6A">
        <w:t>.</w:t>
      </w:r>
    </w:p>
    <w:p w14:paraId="53DA6A29" w14:textId="61016F4C" w:rsidR="005401A2" w:rsidRPr="006561D3" w:rsidRDefault="005401A2" w:rsidP="00CC3F12">
      <w:r>
        <w:t xml:space="preserve">All Kids Hubs have fulfilled this intent of the </w:t>
      </w:r>
      <w:r w:rsidR="005A5608">
        <w:t>Model</w:t>
      </w:r>
      <w:r>
        <w:t xml:space="preserve">, </w:t>
      </w:r>
      <w:r w:rsidR="0039623A">
        <w:t>drawing on</w:t>
      </w:r>
      <w:r w:rsidR="008C4EE9">
        <w:t xml:space="preserve"> their understanding of local needs to tailor the </w:t>
      </w:r>
      <w:r w:rsidR="00CC5CC4">
        <w:t>delivery of the</w:t>
      </w:r>
      <w:r w:rsidR="008C4EE9">
        <w:t xml:space="preserve"> core functions. Th</w:t>
      </w:r>
      <w:r w:rsidR="00F168F0">
        <w:t>e</w:t>
      </w:r>
      <w:r w:rsidR="008C4EE9">
        <w:t xml:space="preserve"> </w:t>
      </w:r>
      <w:r w:rsidR="00F168F0">
        <w:t>E</w:t>
      </w:r>
      <w:r w:rsidR="00CC5CC4" w:rsidRPr="00CC5CC4">
        <w:t>valuation</w:t>
      </w:r>
      <w:r w:rsidR="008C4EE9">
        <w:t xml:space="preserve"> has identifie</w:t>
      </w:r>
      <w:r w:rsidR="00882444">
        <w:t xml:space="preserve">d features of the </w:t>
      </w:r>
      <w:r w:rsidR="005A5608">
        <w:t>Model</w:t>
      </w:r>
      <w:r w:rsidR="00CC5CC4" w:rsidRPr="00CC5CC4">
        <w:t xml:space="preserve"> that are consistent nationally, alongside</w:t>
      </w:r>
      <w:r w:rsidR="00882444">
        <w:t xml:space="preserve"> key areas of </w:t>
      </w:r>
      <w:r w:rsidR="00CC5CC4" w:rsidRPr="00CC5CC4">
        <w:t>variation.</w:t>
      </w:r>
      <w:r w:rsidR="00882444">
        <w:t xml:space="preserve"> </w:t>
      </w:r>
      <w:r w:rsidR="0008776E" w:rsidRPr="0008776E">
        <w:t xml:space="preserve">These variations demonstrate how </w:t>
      </w:r>
      <w:r w:rsidR="005A5608">
        <w:t xml:space="preserve">Kids </w:t>
      </w:r>
      <w:r w:rsidR="0008776E" w:rsidRPr="0008776E">
        <w:t>Hubs have adapted the Model to respond to differences in population need, service systems, workforce availability</w:t>
      </w:r>
      <w:r w:rsidR="005A5608">
        <w:t>,</w:t>
      </w:r>
      <w:r w:rsidR="0008776E" w:rsidRPr="0008776E">
        <w:t xml:space="preserve"> and operating </w:t>
      </w:r>
      <w:r w:rsidR="0008776E" w:rsidRPr="006561D3">
        <w:t>environments, while maintaining alignment with the Model’s core intent.</w:t>
      </w:r>
    </w:p>
    <w:p w14:paraId="486DDD3B" w14:textId="3098A2A9" w:rsidR="00A9341C" w:rsidRDefault="00D5096F" w:rsidP="00C77909">
      <w:r>
        <w:fldChar w:fldCharType="begin"/>
      </w:r>
      <w:r>
        <w:instrText xml:space="preserve"> REF _Ref223687544 \h </w:instrText>
      </w:r>
      <w:r>
        <w:fldChar w:fldCharType="separate"/>
      </w:r>
      <w:r>
        <w:t xml:space="preserve">Table </w:t>
      </w:r>
      <w:r>
        <w:rPr>
          <w:noProof/>
        </w:rPr>
        <w:t>9</w:t>
      </w:r>
      <w:r>
        <w:fldChar w:fldCharType="end"/>
      </w:r>
      <w:r w:rsidR="007B4934">
        <w:t xml:space="preserve"> </w:t>
      </w:r>
      <w:r w:rsidR="004F73E9">
        <w:t>on the following page,</w:t>
      </w:r>
      <w:r w:rsidR="007B4934">
        <w:t xml:space="preserve"> summarises </w:t>
      </w:r>
      <w:r w:rsidR="0057542C">
        <w:t xml:space="preserve">the similarities and differences </w:t>
      </w:r>
      <w:r w:rsidR="00DF3D52" w:rsidRPr="00DF3D52">
        <w:t xml:space="preserve">in how the core functions are delivered </w:t>
      </w:r>
      <w:r w:rsidR="0057542C">
        <w:t xml:space="preserve">across </w:t>
      </w:r>
      <w:r w:rsidR="00DF3D52">
        <w:t xml:space="preserve">the Kids </w:t>
      </w:r>
      <w:r w:rsidR="0057542C">
        <w:t xml:space="preserve">Hubs </w:t>
      </w:r>
      <w:r w:rsidR="00DF3D52" w:rsidRPr="00DF3D52">
        <w:t>and highlights the influence of</w:t>
      </w:r>
      <w:r w:rsidR="0057542C">
        <w:t xml:space="preserve"> local </w:t>
      </w:r>
      <w:r w:rsidR="00DF3D52" w:rsidRPr="00DF3D52">
        <w:t>context</w:t>
      </w:r>
      <w:r w:rsidR="0057542C">
        <w:t>.</w:t>
      </w:r>
      <w:r w:rsidR="00F5179D">
        <w:t xml:space="preserve"> </w:t>
      </w:r>
      <w:r w:rsidR="00F5179D" w:rsidRPr="00F5179D">
        <w:t>The impact and effectiveness of different tailoring is explored later in the report</w:t>
      </w:r>
      <w:r w:rsidR="004408C7" w:rsidRPr="009F571C">
        <w:t xml:space="preserve">, in </w:t>
      </w:r>
      <w:r w:rsidR="009E5EDF">
        <w:t>S</w:t>
      </w:r>
      <w:r w:rsidR="004408C7" w:rsidRPr="009F571C">
        <w:t xml:space="preserve">ection </w:t>
      </w:r>
      <w:r w:rsidR="005A5608" w:rsidRPr="009F571C">
        <w:fldChar w:fldCharType="begin"/>
      </w:r>
      <w:r w:rsidR="005A5608" w:rsidRPr="009F571C">
        <w:instrText xml:space="preserve"> REF _Ref223094086 \r \h </w:instrText>
      </w:r>
      <w:r w:rsidR="009F571C">
        <w:instrText xml:space="preserve"> \* MERGEFORMAT </w:instrText>
      </w:r>
      <w:r w:rsidR="005A5608" w:rsidRPr="009F571C">
        <w:fldChar w:fldCharType="separate"/>
      </w:r>
      <w:r w:rsidR="00172A7F">
        <w:t>6</w:t>
      </w:r>
      <w:r w:rsidR="005A5608" w:rsidRPr="009F571C">
        <w:fldChar w:fldCharType="end"/>
      </w:r>
      <w:r w:rsidR="00F5179D" w:rsidRPr="009F571C">
        <w:t>.</w:t>
      </w:r>
      <w:r w:rsidR="00A9341C">
        <w:t xml:space="preserve"> A detailed profile for each Kids Hub is found in </w:t>
      </w:r>
      <w:r w:rsidR="00A9341C">
        <w:fldChar w:fldCharType="begin"/>
      </w:r>
      <w:r w:rsidR="00A9341C">
        <w:instrText xml:space="preserve"> REF _Ref223692866 \r \h </w:instrText>
      </w:r>
      <w:r w:rsidR="00A9341C">
        <w:fldChar w:fldCharType="separate"/>
      </w:r>
      <w:r w:rsidR="00172A7F">
        <w:t>Appendix C</w:t>
      </w:r>
      <w:r w:rsidR="00A9341C">
        <w:fldChar w:fldCharType="end"/>
      </w:r>
      <w:r w:rsidR="00A9341C">
        <w:t>.</w:t>
      </w:r>
    </w:p>
    <w:p w14:paraId="37458BE1" w14:textId="3D605037" w:rsidR="00BD75E0" w:rsidRPr="00651FA4" w:rsidRDefault="00BD75E0" w:rsidP="00BD75E0">
      <w:pPr>
        <w:pStyle w:val="Caption"/>
      </w:pPr>
      <w:bookmarkStart w:id="136" w:name="_Ref223687544"/>
      <w:r>
        <w:t xml:space="preserve">Table </w:t>
      </w:r>
      <w:r>
        <w:fldChar w:fldCharType="begin"/>
      </w:r>
      <w:r>
        <w:instrText xml:space="preserve"> SEQ Table \* ARABIC </w:instrText>
      </w:r>
      <w:r>
        <w:fldChar w:fldCharType="separate"/>
      </w:r>
      <w:r w:rsidR="00857ED7">
        <w:rPr>
          <w:noProof/>
        </w:rPr>
        <w:t>9</w:t>
      </w:r>
      <w:r>
        <w:fldChar w:fldCharType="end"/>
      </w:r>
      <w:bookmarkEnd w:id="136"/>
      <w:r>
        <w:t xml:space="preserve"> | </w:t>
      </w:r>
      <w:r w:rsidR="00DA26AB">
        <w:t>Similarities and differences across core functions of the Model</w:t>
      </w:r>
    </w:p>
    <w:tbl>
      <w:tblPr>
        <w:tblStyle w:val="AccessibleNousTable"/>
        <w:tblW w:w="0" w:type="auto"/>
        <w:tblLook w:val="04A0" w:firstRow="1" w:lastRow="0" w:firstColumn="1" w:lastColumn="0" w:noHBand="0" w:noVBand="1"/>
      </w:tblPr>
      <w:tblGrid>
        <w:gridCol w:w="1397"/>
        <w:gridCol w:w="3031"/>
        <w:gridCol w:w="4747"/>
      </w:tblGrid>
      <w:tr w:rsidR="00EF4AE9" w14:paraId="3A8EF249" w14:textId="77777777" w:rsidTr="00C77909">
        <w:trPr>
          <w:cnfStyle w:val="100000000000" w:firstRow="1" w:lastRow="0" w:firstColumn="0" w:lastColumn="0" w:oddVBand="0" w:evenVBand="0" w:oddHBand="0" w:evenHBand="0" w:firstRowFirstColumn="0" w:firstRowLastColumn="0" w:lastRowFirstColumn="0" w:lastRowLastColumn="0"/>
          <w:tblHeader/>
        </w:trPr>
        <w:tc>
          <w:tcPr>
            <w:tcW w:w="1156" w:type="dxa"/>
          </w:tcPr>
          <w:p w14:paraId="7DFA13FC" w14:textId="6CE2CAC5" w:rsidR="00EC19FD" w:rsidRPr="00BD75E0" w:rsidRDefault="00BE2F5D" w:rsidP="00BE2F5D">
            <w:pPr>
              <w:pStyle w:val="TableNheader"/>
              <w:spacing w:before="30" w:after="30"/>
              <w:rPr>
                <w:lang w:eastAsia="en-AU"/>
              </w:rPr>
            </w:pPr>
            <w:r w:rsidRPr="00BD75E0">
              <w:rPr>
                <w:lang w:eastAsia="en-AU"/>
              </w:rPr>
              <w:t>Core function</w:t>
            </w:r>
          </w:p>
        </w:tc>
        <w:tc>
          <w:tcPr>
            <w:tcW w:w="3097" w:type="dxa"/>
          </w:tcPr>
          <w:p w14:paraId="7DDDA02F" w14:textId="5859703D" w:rsidR="00EC19FD" w:rsidRPr="00BD75E0" w:rsidRDefault="00845712" w:rsidP="00DC40E1">
            <w:pPr>
              <w:pStyle w:val="TableNheader"/>
              <w:spacing w:before="30" w:after="30"/>
              <w:rPr>
                <w:lang w:eastAsia="en-AU"/>
              </w:rPr>
            </w:pPr>
            <w:r w:rsidRPr="00BD75E0">
              <w:rPr>
                <w:lang w:eastAsia="en-AU"/>
              </w:rPr>
              <w:t>Similarities</w:t>
            </w:r>
          </w:p>
        </w:tc>
        <w:tc>
          <w:tcPr>
            <w:tcW w:w="4932" w:type="dxa"/>
          </w:tcPr>
          <w:p w14:paraId="3A571A0B" w14:textId="50084663" w:rsidR="00EC19FD" w:rsidRPr="00BD75E0" w:rsidRDefault="00845712" w:rsidP="00DC40E1">
            <w:pPr>
              <w:pStyle w:val="TableNheader"/>
              <w:spacing w:before="30" w:after="30"/>
              <w:rPr>
                <w:lang w:eastAsia="en-AU"/>
              </w:rPr>
            </w:pPr>
            <w:r w:rsidRPr="00BD75E0">
              <w:rPr>
                <w:lang w:eastAsia="en-AU"/>
              </w:rPr>
              <w:t>Differences</w:t>
            </w:r>
          </w:p>
        </w:tc>
      </w:tr>
      <w:tr w:rsidR="00314BC9" w14:paraId="4FD9E49F" w14:textId="77777777" w:rsidTr="00AA326B">
        <w:tc>
          <w:tcPr>
            <w:tcW w:w="1156" w:type="dxa"/>
          </w:tcPr>
          <w:p w14:paraId="18F1AFA4" w14:textId="30B66B83" w:rsidR="00EC19FD" w:rsidRPr="009D3FFB" w:rsidRDefault="00EC19FD" w:rsidP="008C7D38">
            <w:pPr>
              <w:spacing w:before="30" w:after="30"/>
              <w:rPr>
                <w:lang w:eastAsia="en-AU"/>
              </w:rPr>
            </w:pPr>
            <w:r w:rsidRPr="009D3FFB">
              <w:rPr>
                <w:lang w:eastAsia="en-AU"/>
              </w:rPr>
              <w:t>Access and referral</w:t>
            </w:r>
          </w:p>
        </w:tc>
        <w:tc>
          <w:tcPr>
            <w:tcW w:w="3097" w:type="dxa"/>
          </w:tcPr>
          <w:p w14:paraId="1F7CB530" w14:textId="2248057D" w:rsidR="000D3B0B" w:rsidRDefault="00C179D6" w:rsidP="00845712">
            <w:pPr>
              <w:pStyle w:val="TableNBullet"/>
              <w:spacing w:before="45" w:after="45"/>
              <w:ind w:left="270" w:hanging="270"/>
            </w:pPr>
            <w:r>
              <w:t xml:space="preserve">All Kids Hubs have taken a </w:t>
            </w:r>
            <w:r w:rsidR="00B0461F" w:rsidRPr="00B0461F">
              <w:rPr>
                <w:rFonts w:asciiTheme="majorHAnsi" w:hAnsiTheme="majorHAnsi" w:cstheme="majorHAnsi"/>
              </w:rPr>
              <w:t>broad approach to referrals</w:t>
            </w:r>
            <w:r w:rsidR="00B0461F">
              <w:t>, with multiple access pathways for families</w:t>
            </w:r>
            <w:r w:rsidR="00DC40E1">
              <w:t>.</w:t>
            </w:r>
          </w:p>
          <w:p w14:paraId="0AEBE73F" w14:textId="400743B5" w:rsidR="00EC19FD" w:rsidRDefault="008A0B9F" w:rsidP="009D3FFB">
            <w:pPr>
              <w:pStyle w:val="TableNBullet"/>
              <w:spacing w:before="45" w:after="45"/>
              <w:ind w:left="270" w:hanging="270"/>
            </w:pPr>
            <w:r w:rsidRPr="008A0B9F">
              <w:rPr>
                <w:rFonts w:asciiTheme="majorHAnsi" w:hAnsiTheme="majorHAnsi" w:cstheme="majorHAnsi"/>
              </w:rPr>
              <w:t>All Kids Hubs</w:t>
            </w:r>
            <w:r w:rsidR="00C059D1" w:rsidRPr="008A0B9F">
              <w:rPr>
                <w:rFonts w:asciiTheme="majorHAnsi" w:hAnsiTheme="majorHAnsi" w:cstheme="majorHAnsi"/>
              </w:rPr>
              <w:t xml:space="preserve"> </w:t>
            </w:r>
            <w:r w:rsidR="00875CD4" w:rsidRPr="008A0B9F">
              <w:rPr>
                <w:rFonts w:asciiTheme="majorHAnsi" w:hAnsiTheme="majorHAnsi" w:cstheme="majorHAnsi"/>
              </w:rPr>
              <w:t xml:space="preserve">have </w:t>
            </w:r>
            <w:r w:rsidRPr="008A0B9F">
              <w:rPr>
                <w:rFonts w:asciiTheme="majorHAnsi" w:hAnsiTheme="majorHAnsi" w:cstheme="majorHAnsi"/>
              </w:rPr>
              <w:t>prioritised</w:t>
            </w:r>
            <w:r w:rsidR="00C059D1" w:rsidRPr="008A0B9F">
              <w:rPr>
                <w:rFonts w:asciiTheme="majorHAnsi" w:hAnsiTheme="majorHAnsi" w:cstheme="majorHAnsi"/>
              </w:rPr>
              <w:t xml:space="preserve"> accessibility </w:t>
            </w:r>
            <w:r w:rsidRPr="008A0B9F">
              <w:rPr>
                <w:rFonts w:asciiTheme="majorHAnsi" w:hAnsiTheme="majorHAnsi" w:cstheme="majorHAnsi"/>
              </w:rPr>
              <w:t>by establishing</w:t>
            </w:r>
            <w:r w:rsidR="00C059D1" w:rsidRPr="008A0B9F">
              <w:rPr>
                <w:rFonts w:asciiTheme="majorHAnsi" w:hAnsiTheme="majorHAnsi" w:cstheme="majorHAnsi"/>
              </w:rPr>
              <w:t xml:space="preserve"> services in central</w:t>
            </w:r>
            <w:r w:rsidR="00875CD4" w:rsidRPr="008A0B9F">
              <w:rPr>
                <w:rFonts w:asciiTheme="majorHAnsi" w:hAnsiTheme="majorHAnsi" w:cstheme="majorHAnsi"/>
              </w:rPr>
              <w:t>, easily accessible locations</w:t>
            </w:r>
            <w:r w:rsidRPr="008A0B9F">
              <w:t xml:space="preserve">, including </w:t>
            </w:r>
            <w:r w:rsidR="00875CD4">
              <w:t>dedicated facilities, satellite offices</w:t>
            </w:r>
            <w:r w:rsidRPr="008A0B9F">
              <w:t>,</w:t>
            </w:r>
            <w:r w:rsidR="00875CD4">
              <w:t xml:space="preserve"> or </w:t>
            </w:r>
            <w:r w:rsidRPr="008A0B9F">
              <w:t xml:space="preserve">locations </w:t>
            </w:r>
            <w:r w:rsidR="00875CD4">
              <w:t>embedded within existing infrastructure</w:t>
            </w:r>
            <w:r w:rsidRPr="008A0B9F">
              <w:t xml:space="preserve"> such as </w:t>
            </w:r>
            <w:r w:rsidR="00875CD4">
              <w:t>Family Centres or schools</w:t>
            </w:r>
            <w:r w:rsidR="00DC40E1">
              <w:t>.</w:t>
            </w:r>
          </w:p>
        </w:tc>
        <w:tc>
          <w:tcPr>
            <w:tcW w:w="4932" w:type="dxa"/>
          </w:tcPr>
          <w:p w14:paraId="7EDE22AB" w14:textId="61D6A2D0" w:rsidR="0027657F" w:rsidRDefault="0027657F" w:rsidP="00845712">
            <w:pPr>
              <w:pStyle w:val="TableNBullet"/>
              <w:spacing w:before="45" w:after="45"/>
              <w:ind w:left="270" w:hanging="270"/>
            </w:pPr>
            <w:r w:rsidRPr="006074AA">
              <w:rPr>
                <w:rFonts w:asciiTheme="majorHAnsi" w:hAnsiTheme="majorHAnsi" w:cstheme="majorHAnsi"/>
              </w:rPr>
              <w:t>Co‑location with other services</w:t>
            </w:r>
            <w:r w:rsidRPr="0027657F">
              <w:t xml:space="preserve"> varies depending on where the </w:t>
            </w:r>
            <w:r>
              <w:t xml:space="preserve">Kids </w:t>
            </w:r>
            <w:r w:rsidRPr="0027657F">
              <w:t>Hub sits within the broader system (e.g. mental health vs child and family services)</w:t>
            </w:r>
            <w:r w:rsidR="006074AA">
              <w:t>. S</w:t>
            </w:r>
            <w:r w:rsidRPr="0027657F">
              <w:t xml:space="preserve">ome </w:t>
            </w:r>
            <w:r w:rsidR="006074AA">
              <w:t xml:space="preserve">Kids </w:t>
            </w:r>
            <w:r w:rsidRPr="0027657F">
              <w:t>Hubs are not co‑located due to limitations in available physical space</w:t>
            </w:r>
            <w:r w:rsidR="006074AA">
              <w:t>.</w:t>
            </w:r>
          </w:p>
          <w:p w14:paraId="2E500CCC" w14:textId="67940596" w:rsidR="00CE127D" w:rsidRDefault="00CE127D" w:rsidP="00845712">
            <w:pPr>
              <w:pStyle w:val="TableNBullet"/>
              <w:spacing w:before="45" w:after="45"/>
              <w:ind w:left="270" w:hanging="270"/>
            </w:pPr>
            <w:r w:rsidRPr="00175CE6">
              <w:rPr>
                <w:rFonts w:asciiTheme="majorHAnsi" w:hAnsiTheme="majorHAnsi" w:cstheme="majorHAnsi"/>
              </w:rPr>
              <w:t>Not all Kids Hubs are currently accepting walk-in referrals</w:t>
            </w:r>
            <w:r w:rsidR="00D733F6">
              <w:t>, reflecting decisions about targeted referral pathways and broader demand management, particularly in areas of high need</w:t>
            </w:r>
            <w:r w:rsidR="006A18B5">
              <w:t>.</w:t>
            </w:r>
          </w:p>
          <w:p w14:paraId="17130600" w14:textId="11043DDB" w:rsidR="00EC19FD" w:rsidRDefault="00480533" w:rsidP="00845712">
            <w:pPr>
              <w:pStyle w:val="TableNBullet"/>
              <w:spacing w:before="45" w:after="45"/>
              <w:ind w:left="270" w:hanging="270"/>
            </w:pPr>
            <w:r w:rsidRPr="00964C63">
              <w:rPr>
                <w:rFonts w:asciiTheme="majorHAnsi" w:hAnsiTheme="majorHAnsi" w:cstheme="majorHAnsi"/>
              </w:rPr>
              <w:t xml:space="preserve">Focus on priority </w:t>
            </w:r>
            <w:r w:rsidR="00E03437" w:rsidRPr="00964C63">
              <w:rPr>
                <w:rFonts w:asciiTheme="majorHAnsi" w:hAnsiTheme="majorHAnsi" w:cstheme="majorHAnsi"/>
              </w:rPr>
              <w:t>populations</w:t>
            </w:r>
            <w:r w:rsidR="00E03437" w:rsidRPr="00E03437">
              <w:t xml:space="preserve"> varies </w:t>
            </w:r>
            <w:r w:rsidR="00E03437">
              <w:t xml:space="preserve">from </w:t>
            </w:r>
            <w:r w:rsidR="008D1E32">
              <w:t>those</w:t>
            </w:r>
            <w:r>
              <w:t xml:space="preserve"> identified in the </w:t>
            </w:r>
            <w:r w:rsidR="00E03437">
              <w:t>Model depending</w:t>
            </w:r>
            <w:r>
              <w:t xml:space="preserve"> on local demographics and needs</w:t>
            </w:r>
            <w:r w:rsidR="008D1E32">
              <w:t xml:space="preserve">, e.g. </w:t>
            </w:r>
            <w:r w:rsidR="0078094A">
              <w:t>sites in Victoria</w:t>
            </w:r>
            <w:r w:rsidR="008D1E32">
              <w:t xml:space="preserve"> have a </w:t>
            </w:r>
            <w:r w:rsidR="00964C63">
              <w:t>strong</w:t>
            </w:r>
            <w:r w:rsidR="008D1E32">
              <w:t xml:space="preserve"> focus on CALD families </w:t>
            </w:r>
            <w:r w:rsidR="00964C63">
              <w:t>due to</w:t>
            </w:r>
            <w:r>
              <w:t xml:space="preserve"> local </w:t>
            </w:r>
            <w:r w:rsidR="00964C63">
              <w:t xml:space="preserve">population </w:t>
            </w:r>
            <w:r>
              <w:t>demographics</w:t>
            </w:r>
            <w:r w:rsidR="006A18B5">
              <w:t>.</w:t>
            </w:r>
          </w:p>
        </w:tc>
      </w:tr>
      <w:tr w:rsidR="00314BC9" w14:paraId="6D93AEAA" w14:textId="77777777" w:rsidTr="00AA326B">
        <w:tc>
          <w:tcPr>
            <w:tcW w:w="1156" w:type="dxa"/>
          </w:tcPr>
          <w:p w14:paraId="7524918F" w14:textId="691F6ACA" w:rsidR="00EC19FD" w:rsidRPr="009D3FFB" w:rsidRDefault="00EC19FD" w:rsidP="008C7D38">
            <w:pPr>
              <w:spacing w:before="30" w:after="30"/>
              <w:rPr>
                <w:lang w:eastAsia="en-AU"/>
              </w:rPr>
            </w:pPr>
            <w:r w:rsidRPr="009D3FFB">
              <w:rPr>
                <w:lang w:eastAsia="en-AU"/>
              </w:rPr>
              <w:t>Initial assessment</w:t>
            </w:r>
          </w:p>
        </w:tc>
        <w:tc>
          <w:tcPr>
            <w:tcW w:w="3097" w:type="dxa"/>
          </w:tcPr>
          <w:p w14:paraId="553CD55C" w14:textId="6AC5BE11" w:rsidR="006E3FFA" w:rsidRDefault="006E3FFA" w:rsidP="006E3FFA">
            <w:pPr>
              <w:pStyle w:val="TableNBullet"/>
              <w:spacing w:before="45" w:after="45"/>
              <w:ind w:left="270" w:hanging="270"/>
            </w:pPr>
            <w:r w:rsidRPr="00FF7D36">
              <w:rPr>
                <w:rFonts w:asciiTheme="majorHAnsi" w:hAnsiTheme="majorHAnsi" w:cstheme="majorHAnsi"/>
              </w:rPr>
              <w:t>All Kids Hubs undertake holistic, whole‑of‑family assessments</w:t>
            </w:r>
            <w:r w:rsidRPr="006E3FFA">
              <w:t xml:space="preserve"> to understand child and family needs</w:t>
            </w:r>
            <w:r>
              <w:t xml:space="preserve"> together</w:t>
            </w:r>
            <w:r w:rsidR="006A18B5">
              <w:t>.</w:t>
            </w:r>
          </w:p>
          <w:p w14:paraId="16F10713" w14:textId="37B70C22" w:rsidR="00EC19FD" w:rsidRDefault="006E3FFA" w:rsidP="006E3FFA">
            <w:pPr>
              <w:pStyle w:val="TableNBullet"/>
              <w:spacing w:before="45" w:after="45"/>
              <w:ind w:left="270" w:hanging="270"/>
            </w:pPr>
            <w:r w:rsidRPr="00FF7D36">
              <w:rPr>
                <w:rFonts w:asciiTheme="majorHAnsi" w:hAnsiTheme="majorHAnsi" w:cstheme="majorHAnsi"/>
              </w:rPr>
              <w:t xml:space="preserve">All Kids Hubs apply a </w:t>
            </w:r>
            <w:r w:rsidR="006A18B5">
              <w:rPr>
                <w:rFonts w:asciiTheme="majorHAnsi" w:hAnsiTheme="majorHAnsi" w:cstheme="majorHAnsi"/>
              </w:rPr>
              <w:t>‘</w:t>
            </w:r>
            <w:r w:rsidRPr="00FF7D36">
              <w:rPr>
                <w:rFonts w:asciiTheme="majorHAnsi" w:hAnsiTheme="majorHAnsi" w:cstheme="majorHAnsi"/>
              </w:rPr>
              <w:t>no wrong door</w:t>
            </w:r>
            <w:r w:rsidR="006A18B5">
              <w:rPr>
                <w:rFonts w:asciiTheme="majorHAnsi" w:hAnsiTheme="majorHAnsi" w:cstheme="majorHAnsi"/>
              </w:rPr>
              <w:t>’</w:t>
            </w:r>
            <w:r w:rsidRPr="00FF7D36">
              <w:rPr>
                <w:rFonts w:asciiTheme="majorHAnsi" w:hAnsiTheme="majorHAnsi" w:cstheme="majorHAnsi"/>
              </w:rPr>
              <w:t xml:space="preserve"> approach</w:t>
            </w:r>
            <w:r w:rsidRPr="006E3FFA">
              <w:t xml:space="preserve">, supporting </w:t>
            </w:r>
            <w:r>
              <w:t>warm referrals</w:t>
            </w:r>
            <w:r w:rsidRPr="006E3FFA">
              <w:t xml:space="preserve"> to other services where the </w:t>
            </w:r>
            <w:r w:rsidR="006A18B5">
              <w:t xml:space="preserve">Kids </w:t>
            </w:r>
            <w:r w:rsidRPr="006E3FFA">
              <w:t>Hub is not the most appropriate option and</w:t>
            </w:r>
            <w:r w:rsidR="00FF7D36">
              <w:t>/or</w:t>
            </w:r>
            <w:r w:rsidRPr="006E3FFA">
              <w:t xml:space="preserve"> providing feedback to referrers</w:t>
            </w:r>
            <w:r w:rsidR="006A18B5">
              <w:t>.</w:t>
            </w:r>
          </w:p>
        </w:tc>
        <w:tc>
          <w:tcPr>
            <w:tcW w:w="4932" w:type="dxa"/>
          </w:tcPr>
          <w:p w14:paraId="5BB2A211" w14:textId="1E19B461" w:rsidR="00B1590A" w:rsidRDefault="005C752F" w:rsidP="00845712">
            <w:pPr>
              <w:pStyle w:val="TableNBullet"/>
              <w:spacing w:before="45" w:after="45"/>
              <w:ind w:left="270" w:hanging="270"/>
            </w:pPr>
            <w:r w:rsidRPr="00B1590A">
              <w:rPr>
                <w:rFonts w:asciiTheme="majorHAnsi" w:hAnsiTheme="majorHAnsi" w:cstheme="majorHAnsi"/>
              </w:rPr>
              <w:t>Assessment tools vary across sites</w:t>
            </w:r>
            <w:r w:rsidRPr="005C752F">
              <w:t>, including use of the IAR (as outlined in the Model), ASQ‑3, and locally customised tools</w:t>
            </w:r>
            <w:r w:rsidR="00B1590A">
              <w:t xml:space="preserve"> – this is influenced by</w:t>
            </w:r>
            <w:r w:rsidR="009A4460">
              <w:t xml:space="preserve"> </w:t>
            </w:r>
            <w:r w:rsidR="00EA11ED">
              <w:t xml:space="preserve">tools commonly used by partners </w:t>
            </w:r>
            <w:r w:rsidR="009A4460">
              <w:t>and where the Kids Hub is situated in the system</w:t>
            </w:r>
            <w:r w:rsidR="00802AAF">
              <w:t>.</w:t>
            </w:r>
          </w:p>
          <w:p w14:paraId="37A91B93" w14:textId="534A5A25" w:rsidR="00EC19FD" w:rsidRDefault="00312D26" w:rsidP="00845712">
            <w:pPr>
              <w:pStyle w:val="TableNBullet"/>
              <w:spacing w:before="45" w:after="45"/>
              <w:ind w:left="270" w:hanging="270"/>
            </w:pPr>
            <w:r w:rsidRPr="00312D26">
              <w:rPr>
                <w:rFonts w:asciiTheme="majorHAnsi" w:hAnsiTheme="majorHAnsi" w:cstheme="majorHAnsi"/>
              </w:rPr>
              <w:t>The person(s) responsible</w:t>
            </w:r>
            <w:r w:rsidR="005C752F" w:rsidRPr="00312D26">
              <w:rPr>
                <w:rFonts w:asciiTheme="majorHAnsi" w:hAnsiTheme="majorHAnsi" w:cstheme="majorHAnsi"/>
              </w:rPr>
              <w:t xml:space="preserve"> for conducting assessments varies,</w:t>
            </w:r>
            <w:r w:rsidR="005C752F" w:rsidRPr="005C752F">
              <w:t xml:space="preserve"> </w:t>
            </w:r>
            <w:r w:rsidR="00C764FC">
              <w:t>and includes</w:t>
            </w:r>
            <w:r w:rsidR="005C752F" w:rsidRPr="005C752F">
              <w:t xml:space="preserve"> single‑discipline clinicians, care navigators</w:t>
            </w:r>
            <w:r w:rsidR="00802AAF">
              <w:t>,</w:t>
            </w:r>
            <w:r w:rsidR="005C752F" w:rsidRPr="005C752F">
              <w:t xml:space="preserve"> or multidisciplinary teams for more complex presentations</w:t>
            </w:r>
            <w:r w:rsidR="00EA11ED">
              <w:t>. The i</w:t>
            </w:r>
            <w:r w:rsidR="005C752F" w:rsidRPr="005C752F">
              <w:t xml:space="preserve">nvolvement of peer workers in initial assessment </w:t>
            </w:r>
            <w:r w:rsidR="00EA11ED">
              <w:t xml:space="preserve">also </w:t>
            </w:r>
            <w:r w:rsidR="005C752F" w:rsidRPr="005C752F">
              <w:t>varies, reflecting workforce availability and local service design</w:t>
            </w:r>
            <w:r w:rsidR="00802AAF">
              <w:t>.</w:t>
            </w:r>
          </w:p>
        </w:tc>
      </w:tr>
      <w:tr w:rsidR="00314BC9" w14:paraId="5BA4E275" w14:textId="77777777" w:rsidTr="00AA326B">
        <w:tc>
          <w:tcPr>
            <w:tcW w:w="1156" w:type="dxa"/>
          </w:tcPr>
          <w:p w14:paraId="55A0AEE9" w14:textId="172BE8BC" w:rsidR="00EC19FD" w:rsidRPr="009D3FFB" w:rsidRDefault="00BE2F5D" w:rsidP="008C7D38">
            <w:pPr>
              <w:spacing w:before="30" w:after="30"/>
              <w:rPr>
                <w:lang w:eastAsia="en-AU"/>
              </w:rPr>
            </w:pPr>
            <w:r w:rsidRPr="009D3FFB">
              <w:rPr>
                <w:lang w:eastAsia="en-AU"/>
              </w:rPr>
              <w:t>Treatments and therapies</w:t>
            </w:r>
          </w:p>
        </w:tc>
        <w:tc>
          <w:tcPr>
            <w:tcW w:w="3097" w:type="dxa"/>
          </w:tcPr>
          <w:p w14:paraId="4B2FD0E0" w14:textId="66712BCF" w:rsidR="000B5DBB" w:rsidRDefault="000B5DBB">
            <w:pPr>
              <w:pStyle w:val="TableNBullet"/>
              <w:spacing w:before="45" w:after="45"/>
              <w:ind w:left="270" w:hanging="270"/>
            </w:pPr>
            <w:r w:rsidRPr="000B5DBB">
              <w:rPr>
                <w:rFonts w:asciiTheme="majorHAnsi" w:hAnsiTheme="majorHAnsi" w:cstheme="majorHAnsi"/>
              </w:rPr>
              <w:t>All Kids Hubs deliver brief interventions</w:t>
            </w:r>
            <w:r w:rsidRPr="000B5DBB">
              <w:t xml:space="preserve"> aligned with early intervention and stepped‑care principles</w:t>
            </w:r>
            <w:r w:rsidR="00802AAF">
              <w:t>.</w:t>
            </w:r>
          </w:p>
          <w:p w14:paraId="4C2B09DA" w14:textId="1EAA9365" w:rsidR="00F60CC3" w:rsidRDefault="00F60CC3">
            <w:pPr>
              <w:pStyle w:val="TableNBullet"/>
              <w:spacing w:before="45" w:after="45"/>
              <w:ind w:left="270" w:hanging="270"/>
            </w:pPr>
            <w:r w:rsidRPr="003D1DAA">
              <w:rPr>
                <w:rFonts w:asciiTheme="majorHAnsi" w:hAnsiTheme="majorHAnsi" w:cstheme="majorHAnsi"/>
              </w:rPr>
              <w:t>All Kids Hubs emphasise family‑based interventions</w:t>
            </w:r>
            <w:r w:rsidRPr="00F60CC3">
              <w:t xml:space="preserve"> and parenting education and support</w:t>
            </w:r>
            <w:r w:rsidR="00802AAF">
              <w:t>.</w:t>
            </w:r>
          </w:p>
          <w:p w14:paraId="106303EE" w14:textId="4DCB75CD" w:rsidR="00EC19FD" w:rsidRDefault="003D1DAA" w:rsidP="00845712">
            <w:pPr>
              <w:pStyle w:val="TableNBullet"/>
              <w:spacing w:before="45" w:after="45"/>
              <w:ind w:left="270" w:hanging="270"/>
            </w:pPr>
            <w:r w:rsidRPr="003D1DAA">
              <w:rPr>
                <w:rFonts w:asciiTheme="majorHAnsi" w:hAnsiTheme="majorHAnsi" w:cstheme="majorHAnsi"/>
              </w:rPr>
              <w:t>All Kids Hubs deliver supports flexibly</w:t>
            </w:r>
            <w:r>
              <w:t xml:space="preserve"> depending on family preferences </w:t>
            </w:r>
            <w:r w:rsidR="000C04B9">
              <w:t>including</w:t>
            </w:r>
            <w:r>
              <w:t xml:space="preserve"> meeting families i</w:t>
            </w:r>
            <w:r w:rsidR="009C4367">
              <w:t xml:space="preserve">n </w:t>
            </w:r>
            <w:r>
              <w:t xml:space="preserve">the Kids </w:t>
            </w:r>
            <w:r w:rsidR="009C4367">
              <w:t xml:space="preserve">Hub, at school, </w:t>
            </w:r>
            <w:r>
              <w:t xml:space="preserve">at </w:t>
            </w:r>
            <w:r w:rsidR="00687F2E">
              <w:t>home</w:t>
            </w:r>
            <w:r w:rsidR="009C4367">
              <w:t xml:space="preserve">, in </w:t>
            </w:r>
            <w:r>
              <w:t xml:space="preserve">a </w:t>
            </w:r>
            <w:r w:rsidR="009C4367">
              <w:t>park</w:t>
            </w:r>
            <w:r w:rsidR="00802AAF">
              <w:t>,</w:t>
            </w:r>
            <w:r>
              <w:t xml:space="preserve"> or via</w:t>
            </w:r>
            <w:r w:rsidR="00687F2E">
              <w:t xml:space="preserve"> telehealth</w:t>
            </w:r>
            <w:r w:rsidR="00802AAF">
              <w:t>.</w:t>
            </w:r>
          </w:p>
        </w:tc>
        <w:tc>
          <w:tcPr>
            <w:tcW w:w="4932" w:type="dxa"/>
          </w:tcPr>
          <w:p w14:paraId="23E01109" w14:textId="6F37F05D" w:rsidR="0037741E" w:rsidRDefault="00296779" w:rsidP="00845712">
            <w:pPr>
              <w:pStyle w:val="TableNBullet"/>
              <w:spacing w:before="45" w:after="45"/>
              <w:ind w:left="270" w:hanging="270"/>
            </w:pPr>
            <w:r w:rsidRPr="00296779">
              <w:rPr>
                <w:rFonts w:asciiTheme="majorHAnsi" w:hAnsiTheme="majorHAnsi" w:cstheme="majorHAnsi"/>
              </w:rPr>
              <w:t>The mix</w:t>
            </w:r>
            <w:r w:rsidR="00E90A52" w:rsidRPr="00296779">
              <w:rPr>
                <w:rFonts w:asciiTheme="majorHAnsi" w:hAnsiTheme="majorHAnsi" w:cstheme="majorHAnsi"/>
              </w:rPr>
              <w:t xml:space="preserve"> of </w:t>
            </w:r>
            <w:r w:rsidRPr="00296779">
              <w:rPr>
                <w:rFonts w:asciiTheme="majorHAnsi" w:hAnsiTheme="majorHAnsi" w:cstheme="majorHAnsi"/>
              </w:rPr>
              <w:t>m</w:t>
            </w:r>
            <w:r w:rsidR="0037741E" w:rsidRPr="00296779">
              <w:rPr>
                <w:rFonts w:asciiTheme="majorHAnsi" w:hAnsiTheme="majorHAnsi" w:cstheme="majorHAnsi"/>
              </w:rPr>
              <w:t>ultidisciplinary capability varies</w:t>
            </w:r>
            <w:r w:rsidR="0037741E" w:rsidRPr="0037741E">
              <w:t xml:space="preserve"> depending on </w:t>
            </w:r>
            <w:r>
              <w:t xml:space="preserve">identified </w:t>
            </w:r>
            <w:r w:rsidR="0037741E" w:rsidRPr="0037741E">
              <w:t>local need</w:t>
            </w:r>
            <w:r w:rsidR="00EB12B3">
              <w:t xml:space="preserve"> </w:t>
            </w:r>
            <w:r w:rsidR="0037741E" w:rsidRPr="0037741E">
              <w:t xml:space="preserve">and </w:t>
            </w:r>
            <w:r>
              <w:t>challenges with</w:t>
            </w:r>
            <w:r w:rsidR="0037741E" w:rsidRPr="0037741E">
              <w:t xml:space="preserve"> workforce recruitment</w:t>
            </w:r>
            <w:r w:rsidR="00802AAF">
              <w:t>.</w:t>
            </w:r>
          </w:p>
          <w:p w14:paraId="35B06092" w14:textId="09FC396E" w:rsidR="0037741E" w:rsidRDefault="0037741E" w:rsidP="00845712">
            <w:pPr>
              <w:pStyle w:val="TableNBullet"/>
              <w:spacing w:before="45" w:after="45"/>
              <w:ind w:left="270" w:hanging="270"/>
            </w:pPr>
            <w:r w:rsidRPr="00666BB0">
              <w:rPr>
                <w:rFonts w:asciiTheme="majorHAnsi" w:hAnsiTheme="majorHAnsi" w:cstheme="majorHAnsi"/>
              </w:rPr>
              <w:t xml:space="preserve">Approaches to </w:t>
            </w:r>
            <w:r w:rsidR="00375A33" w:rsidRPr="00666BB0">
              <w:rPr>
                <w:rFonts w:asciiTheme="majorHAnsi" w:hAnsiTheme="majorHAnsi" w:cstheme="majorHAnsi"/>
              </w:rPr>
              <w:t>diagnosis</w:t>
            </w:r>
            <w:r w:rsidRPr="00666BB0">
              <w:rPr>
                <w:rFonts w:asciiTheme="majorHAnsi" w:hAnsiTheme="majorHAnsi" w:cstheme="majorHAnsi"/>
              </w:rPr>
              <w:t xml:space="preserve"> vary</w:t>
            </w:r>
            <w:r w:rsidR="004232D4" w:rsidRPr="00666BB0">
              <w:rPr>
                <w:rFonts w:asciiTheme="majorHAnsi" w:hAnsiTheme="majorHAnsi" w:cstheme="majorHAnsi"/>
              </w:rPr>
              <w:t>,</w:t>
            </w:r>
            <w:r w:rsidR="004232D4">
              <w:t xml:space="preserve"> with some Kids Hubs providing diagnostic assessments</w:t>
            </w:r>
            <w:r w:rsidR="00387DAB">
              <w:t xml:space="preserve"> in their service</w:t>
            </w:r>
            <w:r w:rsidR="004232D4">
              <w:t>. This is</w:t>
            </w:r>
            <w:r w:rsidRPr="0037741E">
              <w:t xml:space="preserve"> influenced by local interpretation of the </w:t>
            </w:r>
            <w:r w:rsidR="00C21FDD">
              <w:t>Model</w:t>
            </w:r>
            <w:r w:rsidRPr="0037741E">
              <w:t>, availability of specialist disciplines</w:t>
            </w:r>
            <w:r w:rsidR="00802AAF">
              <w:t>,</w:t>
            </w:r>
            <w:r w:rsidR="00C21FDD">
              <w:t xml:space="preserve"> and</w:t>
            </w:r>
            <w:r w:rsidR="00802AAF">
              <w:t xml:space="preserve"> the</w:t>
            </w:r>
            <w:r w:rsidR="00C21FDD">
              <w:t xml:space="preserve"> </w:t>
            </w:r>
            <w:r w:rsidR="00247E3D">
              <w:t>setup</w:t>
            </w:r>
            <w:r w:rsidR="00666BB0">
              <w:t xml:space="preserve"> of the </w:t>
            </w:r>
            <w:r w:rsidR="00C21FDD">
              <w:t>required</w:t>
            </w:r>
            <w:r w:rsidRPr="0037741E">
              <w:t xml:space="preserve"> clinical governance arrangements</w:t>
            </w:r>
            <w:r w:rsidR="00802AAF">
              <w:t>.</w:t>
            </w:r>
          </w:p>
          <w:p w14:paraId="419A686D" w14:textId="5CDDDEB9" w:rsidR="00EC19FD" w:rsidRDefault="00375A33" w:rsidP="00845712">
            <w:pPr>
              <w:pStyle w:val="TableNBullet"/>
              <w:spacing w:before="45" w:after="45"/>
              <w:ind w:left="270" w:hanging="270"/>
            </w:pPr>
            <w:r w:rsidRPr="00387DAB">
              <w:rPr>
                <w:rFonts w:asciiTheme="majorHAnsi" w:hAnsiTheme="majorHAnsi" w:cstheme="majorHAnsi"/>
              </w:rPr>
              <w:t>The a</w:t>
            </w:r>
            <w:r w:rsidR="0037741E" w:rsidRPr="00387DAB">
              <w:rPr>
                <w:rFonts w:asciiTheme="majorHAnsi" w:hAnsiTheme="majorHAnsi" w:cstheme="majorHAnsi"/>
              </w:rPr>
              <w:t xml:space="preserve">vailability of group‑based interventions </w:t>
            </w:r>
            <w:r w:rsidR="00247E3D" w:rsidRPr="00387DAB">
              <w:rPr>
                <w:rFonts w:asciiTheme="majorHAnsi" w:hAnsiTheme="majorHAnsi" w:cstheme="majorHAnsi"/>
              </w:rPr>
              <w:t>var</w:t>
            </w:r>
            <w:r w:rsidR="00247E3D">
              <w:rPr>
                <w:rFonts w:asciiTheme="majorHAnsi" w:hAnsiTheme="majorHAnsi" w:cstheme="majorHAnsi"/>
              </w:rPr>
              <w:t>ies</w:t>
            </w:r>
            <w:r w:rsidR="00D4251D">
              <w:rPr>
                <w:rFonts w:asciiTheme="majorHAnsi" w:hAnsiTheme="majorHAnsi" w:cstheme="majorHAnsi"/>
              </w:rPr>
              <w:t>:</w:t>
            </w:r>
            <w:r w:rsidR="0037741E">
              <w:t xml:space="preserve"> some Kids Hubs </w:t>
            </w:r>
            <w:r>
              <w:t>have not set up group programs due to</w:t>
            </w:r>
            <w:r w:rsidR="0037741E" w:rsidRPr="0037741E">
              <w:t xml:space="preserve"> capacity </w:t>
            </w:r>
            <w:r>
              <w:t>constraints</w:t>
            </w:r>
            <w:r w:rsidR="00247E3D">
              <w:t>.</w:t>
            </w:r>
          </w:p>
        </w:tc>
      </w:tr>
      <w:tr w:rsidR="00314BC9" w14:paraId="37A4D1D1" w14:textId="77777777" w:rsidTr="00AA326B">
        <w:tc>
          <w:tcPr>
            <w:tcW w:w="1156" w:type="dxa"/>
          </w:tcPr>
          <w:p w14:paraId="5F907992" w14:textId="4EED47EF" w:rsidR="00EC19FD" w:rsidRPr="009D3FFB" w:rsidRDefault="00BE2F5D" w:rsidP="008C7D38">
            <w:pPr>
              <w:spacing w:before="30" w:after="30"/>
              <w:rPr>
                <w:lang w:eastAsia="en-AU"/>
              </w:rPr>
            </w:pPr>
            <w:r w:rsidRPr="009D3FFB">
              <w:rPr>
                <w:lang w:eastAsia="en-AU"/>
              </w:rPr>
              <w:t>Care coordination</w:t>
            </w:r>
          </w:p>
        </w:tc>
        <w:tc>
          <w:tcPr>
            <w:tcW w:w="3097" w:type="dxa"/>
          </w:tcPr>
          <w:p w14:paraId="4494B26D" w14:textId="38824D18" w:rsidR="00EC19FD" w:rsidRDefault="008012F4" w:rsidP="00845712">
            <w:pPr>
              <w:pStyle w:val="TableNBullet"/>
              <w:spacing w:before="45" w:after="45"/>
              <w:ind w:left="270" w:hanging="270"/>
            </w:pPr>
            <w:r w:rsidRPr="008012F4">
              <w:rPr>
                <w:rFonts w:asciiTheme="majorHAnsi" w:hAnsiTheme="majorHAnsi" w:cstheme="majorHAnsi"/>
              </w:rPr>
              <w:t>All Kids Hubs use regular multidisciplinary team</w:t>
            </w:r>
            <w:r w:rsidR="0071297C" w:rsidRPr="008012F4">
              <w:rPr>
                <w:rFonts w:asciiTheme="majorHAnsi" w:hAnsiTheme="majorHAnsi" w:cstheme="majorHAnsi"/>
              </w:rPr>
              <w:t xml:space="preserve"> meetings</w:t>
            </w:r>
            <w:r w:rsidR="000A4780">
              <w:t xml:space="preserve"> </w:t>
            </w:r>
            <w:r w:rsidRPr="008012F4">
              <w:t>or</w:t>
            </w:r>
            <w:r w:rsidR="000A4780">
              <w:t xml:space="preserve"> case conferencing</w:t>
            </w:r>
            <w:r w:rsidR="0071297C">
              <w:t xml:space="preserve"> to </w:t>
            </w:r>
            <w:r w:rsidRPr="008012F4">
              <w:t>support</w:t>
            </w:r>
            <w:r w:rsidR="0071297C">
              <w:t xml:space="preserve"> collaborative </w:t>
            </w:r>
            <w:r w:rsidRPr="008012F4">
              <w:t>care planning</w:t>
            </w:r>
            <w:r w:rsidR="00802AAF">
              <w:t>.</w:t>
            </w:r>
          </w:p>
        </w:tc>
        <w:tc>
          <w:tcPr>
            <w:tcW w:w="4932" w:type="dxa"/>
          </w:tcPr>
          <w:p w14:paraId="178DD804" w14:textId="05C1FBF6" w:rsidR="00EC19FD" w:rsidRDefault="00CA5C08" w:rsidP="00845712">
            <w:pPr>
              <w:pStyle w:val="TableNBullet"/>
              <w:spacing w:before="45" w:after="45"/>
              <w:ind w:left="270" w:hanging="270"/>
            </w:pPr>
            <w:r w:rsidRPr="00CA5C08">
              <w:rPr>
                <w:rFonts w:asciiTheme="majorHAnsi" w:hAnsiTheme="majorHAnsi" w:cstheme="majorHAnsi"/>
              </w:rPr>
              <w:t>Care coordination is led by different roles across sites</w:t>
            </w:r>
            <w:r w:rsidRPr="00CA5C08">
              <w:t>, including dedicated care coordinators, care navigators, case workers</w:t>
            </w:r>
            <w:r w:rsidR="001D21F0">
              <w:t>,</w:t>
            </w:r>
            <w:r w:rsidRPr="00CA5C08">
              <w:t xml:space="preserve"> or family support workers</w:t>
            </w:r>
            <w:r w:rsidR="001D21F0">
              <w:t>;</w:t>
            </w:r>
            <w:r w:rsidRPr="00CA5C08">
              <w:t xml:space="preserve"> versus clinician‑led coordination</w:t>
            </w:r>
            <w:r w:rsidR="00247E3D">
              <w:t>.</w:t>
            </w:r>
          </w:p>
        </w:tc>
      </w:tr>
      <w:tr w:rsidR="00314BC9" w14:paraId="31E58A79" w14:textId="77777777" w:rsidTr="00AA326B">
        <w:tc>
          <w:tcPr>
            <w:tcW w:w="1156" w:type="dxa"/>
          </w:tcPr>
          <w:p w14:paraId="491219E3" w14:textId="2919FFDB" w:rsidR="00EC19FD" w:rsidRPr="009D3FFB" w:rsidRDefault="00BE2F5D" w:rsidP="008C7D38">
            <w:pPr>
              <w:spacing w:before="30" w:after="30"/>
              <w:rPr>
                <w:lang w:eastAsia="en-AU"/>
              </w:rPr>
            </w:pPr>
            <w:r w:rsidRPr="009D3FFB">
              <w:rPr>
                <w:lang w:eastAsia="en-AU"/>
              </w:rPr>
              <w:t>Supported transition</w:t>
            </w:r>
          </w:p>
        </w:tc>
        <w:tc>
          <w:tcPr>
            <w:tcW w:w="3097" w:type="dxa"/>
          </w:tcPr>
          <w:p w14:paraId="567806EF" w14:textId="79D4730C" w:rsidR="00EC19FD" w:rsidRDefault="00CA5C08" w:rsidP="00845712">
            <w:pPr>
              <w:pStyle w:val="TableNBullet"/>
              <w:spacing w:before="45" w:after="45"/>
              <w:ind w:left="270" w:hanging="270"/>
            </w:pPr>
            <w:r w:rsidRPr="00CA5C08">
              <w:rPr>
                <w:rFonts w:asciiTheme="majorHAnsi" w:hAnsiTheme="majorHAnsi" w:cstheme="majorHAnsi"/>
              </w:rPr>
              <w:t>All Kids Hubs support transition</w:t>
            </w:r>
            <w:r w:rsidRPr="00CA5C08">
              <w:t xml:space="preserve"> through warm handovers and clearly documented summaries of care</w:t>
            </w:r>
            <w:r w:rsidR="00802AAF">
              <w:t>.</w:t>
            </w:r>
          </w:p>
        </w:tc>
        <w:tc>
          <w:tcPr>
            <w:tcW w:w="4932" w:type="dxa"/>
          </w:tcPr>
          <w:p w14:paraId="55AEE720" w14:textId="07A84F7E" w:rsidR="00EC19FD" w:rsidRDefault="00673DBC" w:rsidP="00845712">
            <w:pPr>
              <w:pStyle w:val="TableNBullet"/>
              <w:spacing w:before="45" w:after="45"/>
              <w:ind w:left="270" w:hanging="270"/>
            </w:pPr>
            <w:r w:rsidRPr="00770F3D">
              <w:rPr>
                <w:rFonts w:asciiTheme="majorHAnsi" w:hAnsiTheme="majorHAnsi" w:cstheme="majorHAnsi"/>
              </w:rPr>
              <w:t>The scope of partnerships to support transitions vary across sites</w:t>
            </w:r>
            <w:r w:rsidR="00B02CD5">
              <w:t xml:space="preserve">: </w:t>
            </w:r>
            <w:r>
              <w:t xml:space="preserve">this depends on </w:t>
            </w:r>
            <w:r w:rsidRPr="00673DBC">
              <w:t xml:space="preserve">where the </w:t>
            </w:r>
            <w:r>
              <w:t xml:space="preserve">Kids </w:t>
            </w:r>
            <w:r w:rsidRPr="00673DBC">
              <w:t>Hub sits</w:t>
            </w:r>
            <w:r w:rsidR="00B02CD5">
              <w:t xml:space="preserve"> </w:t>
            </w:r>
            <w:r w:rsidRPr="00673DBC">
              <w:t xml:space="preserve">in the system, </w:t>
            </w:r>
            <w:r w:rsidR="00770F3D">
              <w:t>which partners were engaged</w:t>
            </w:r>
            <w:r w:rsidRPr="00673DBC">
              <w:t xml:space="preserve"> during co‑design</w:t>
            </w:r>
            <w:r w:rsidR="00B02CD5">
              <w:t>,</w:t>
            </w:r>
            <w:r w:rsidRPr="00673DBC">
              <w:t xml:space="preserve"> and </w:t>
            </w:r>
            <w:r w:rsidR="00770F3D">
              <w:t>any</w:t>
            </w:r>
            <w:r w:rsidRPr="00673DBC">
              <w:t xml:space="preserve"> pre‑existing relationships </w:t>
            </w:r>
            <w:r w:rsidR="005C0A3B">
              <w:t xml:space="preserve">of </w:t>
            </w:r>
            <w:r w:rsidR="00770F3D">
              <w:t>Kids</w:t>
            </w:r>
            <w:r w:rsidR="00DA5250">
              <w:t xml:space="preserve"> Hub </w:t>
            </w:r>
            <w:r w:rsidR="00770F3D">
              <w:t>staff</w:t>
            </w:r>
            <w:r w:rsidR="00B02CD5">
              <w:t>.</w:t>
            </w:r>
          </w:p>
        </w:tc>
      </w:tr>
      <w:tr w:rsidR="00314BC9" w14:paraId="08AD2B0A" w14:textId="77777777" w:rsidTr="00AA326B">
        <w:tc>
          <w:tcPr>
            <w:tcW w:w="1156" w:type="dxa"/>
          </w:tcPr>
          <w:p w14:paraId="07F149F9" w14:textId="0AAC4EA1" w:rsidR="00BE2F5D" w:rsidRPr="009D3FFB" w:rsidRDefault="00BE2F5D" w:rsidP="008C7D38">
            <w:pPr>
              <w:spacing w:before="30" w:after="30"/>
              <w:rPr>
                <w:lang w:eastAsia="en-AU"/>
              </w:rPr>
            </w:pPr>
            <w:r w:rsidRPr="009D3FFB">
              <w:rPr>
                <w:lang w:eastAsia="en-AU"/>
              </w:rPr>
              <w:t>Workforce</w:t>
            </w:r>
          </w:p>
        </w:tc>
        <w:tc>
          <w:tcPr>
            <w:tcW w:w="3097" w:type="dxa"/>
          </w:tcPr>
          <w:p w14:paraId="4EAF99B7" w14:textId="664E91B0" w:rsidR="00BE2F5D" w:rsidRDefault="006D0560" w:rsidP="00845712">
            <w:pPr>
              <w:pStyle w:val="TableNBullet"/>
              <w:spacing w:before="45" w:after="45"/>
              <w:ind w:left="270" w:hanging="270"/>
            </w:pPr>
            <w:r w:rsidRPr="006D0560">
              <w:rPr>
                <w:rFonts w:asciiTheme="majorHAnsi" w:hAnsiTheme="majorHAnsi" w:cstheme="majorHAnsi"/>
              </w:rPr>
              <w:t>All Kids Hubs have invested in workforce</w:t>
            </w:r>
            <w:r w:rsidR="003B28FE" w:rsidRPr="006D0560">
              <w:rPr>
                <w:rFonts w:asciiTheme="majorHAnsi" w:hAnsiTheme="majorHAnsi" w:cstheme="majorHAnsi"/>
              </w:rPr>
              <w:t xml:space="preserve"> development</w:t>
            </w:r>
            <w:r w:rsidR="00C33AF1">
              <w:t xml:space="preserve">, including </w:t>
            </w:r>
            <w:r w:rsidR="00C33AF1" w:rsidRPr="00C33AF1">
              <w:t>mandatory training, trauma‑informed and family‑centred practice, and ongoing supervision</w:t>
            </w:r>
            <w:r w:rsidR="00802AAF">
              <w:t>.</w:t>
            </w:r>
          </w:p>
        </w:tc>
        <w:tc>
          <w:tcPr>
            <w:tcW w:w="4932" w:type="dxa"/>
          </w:tcPr>
          <w:p w14:paraId="41A8ED87" w14:textId="01B94849" w:rsidR="00BE2F5D" w:rsidRDefault="00B42534" w:rsidP="00845712">
            <w:pPr>
              <w:pStyle w:val="TableNBullet"/>
              <w:spacing w:before="45" w:after="45"/>
              <w:ind w:left="270" w:hanging="270"/>
            </w:pPr>
            <w:r w:rsidRPr="00F5179D">
              <w:rPr>
                <w:rFonts w:asciiTheme="majorHAnsi" w:hAnsiTheme="majorHAnsi" w:cstheme="majorHAnsi"/>
              </w:rPr>
              <w:t>Workforce composition</w:t>
            </w:r>
            <w:r w:rsidR="0058217C" w:rsidRPr="00F5179D">
              <w:rPr>
                <w:rFonts w:asciiTheme="majorHAnsi" w:hAnsiTheme="majorHAnsi" w:cstheme="majorHAnsi"/>
              </w:rPr>
              <w:t xml:space="preserve"> </w:t>
            </w:r>
            <w:r w:rsidR="006D0560" w:rsidRPr="00F5179D">
              <w:rPr>
                <w:rFonts w:asciiTheme="majorHAnsi" w:hAnsiTheme="majorHAnsi" w:cstheme="majorHAnsi"/>
              </w:rPr>
              <w:t>varies across sites</w:t>
            </w:r>
            <w:r w:rsidR="006D0560" w:rsidRPr="006D0560">
              <w:t xml:space="preserve">, including the </w:t>
            </w:r>
            <w:r>
              <w:t xml:space="preserve">balance </w:t>
            </w:r>
            <w:r w:rsidR="006D0560" w:rsidRPr="006D0560">
              <w:t xml:space="preserve">between </w:t>
            </w:r>
            <w:r w:rsidR="0058217C">
              <w:t>clinical</w:t>
            </w:r>
            <w:r w:rsidR="006D0560" w:rsidRPr="006D0560">
              <w:t>,</w:t>
            </w:r>
            <w:r w:rsidR="0058217C">
              <w:t xml:space="preserve"> non</w:t>
            </w:r>
            <w:r w:rsidR="006D0560" w:rsidRPr="006D0560">
              <w:t>‑</w:t>
            </w:r>
            <w:r w:rsidR="0058217C">
              <w:t>clinical</w:t>
            </w:r>
            <w:r w:rsidR="00B02CD5">
              <w:t>,</w:t>
            </w:r>
            <w:r w:rsidR="006D0560" w:rsidRPr="006D0560">
              <w:t xml:space="preserve"> and administrative roles</w:t>
            </w:r>
            <w:r w:rsidR="0064397E">
              <w:t xml:space="preserve"> – see below for more detail.</w:t>
            </w:r>
          </w:p>
        </w:tc>
      </w:tr>
    </w:tbl>
    <w:p w14:paraId="5217CC81" w14:textId="10F4E023" w:rsidR="00845712" w:rsidRPr="00C06C58" w:rsidRDefault="00867393" w:rsidP="00FF2B4E">
      <w:pPr>
        <w:spacing w:before="240"/>
        <w:rPr>
          <w:rFonts w:ascii="Segoe UI Semibold" w:hAnsi="Segoe UI Semibold"/>
          <w:color w:val="00264D" w:themeColor="background2"/>
          <w:szCs w:val="18"/>
          <w:lang w:eastAsia="en-AU"/>
        </w:rPr>
      </w:pPr>
      <w:r>
        <w:rPr>
          <w:lang w:eastAsia="en-AU"/>
        </w:rPr>
        <w:t>Workforce composition varies significantly across sites</w:t>
      </w:r>
      <w:r w:rsidR="0064397E">
        <w:rPr>
          <w:lang w:eastAsia="en-AU"/>
        </w:rPr>
        <w:t xml:space="preserve">. </w:t>
      </w:r>
      <w:r w:rsidR="0064397E" w:rsidRPr="0064397E">
        <w:rPr>
          <w:lang w:eastAsia="en-AU"/>
        </w:rPr>
        <w:t>This is largely due to differences in workforce availability, what expertise was identified through co‑design</w:t>
      </w:r>
      <w:r w:rsidR="00E436F1">
        <w:rPr>
          <w:lang w:eastAsia="en-AU"/>
        </w:rPr>
        <w:t>,</w:t>
      </w:r>
      <w:r w:rsidR="0064397E" w:rsidRPr="0064397E">
        <w:rPr>
          <w:lang w:eastAsia="en-AU"/>
        </w:rPr>
        <w:t xml:space="preserve"> and the needs of priority populations</w:t>
      </w:r>
      <w:r w:rsidR="00D5096F">
        <w:rPr>
          <w:lang w:eastAsia="en-AU"/>
        </w:rPr>
        <w:t xml:space="preserve">. </w:t>
      </w:r>
      <w:r w:rsidR="00D5096F">
        <w:rPr>
          <w:lang w:eastAsia="en-AU"/>
        </w:rPr>
        <w:fldChar w:fldCharType="begin"/>
      </w:r>
      <w:r w:rsidR="00D5096F">
        <w:rPr>
          <w:lang w:eastAsia="en-AU"/>
        </w:rPr>
        <w:instrText xml:space="preserve"> REF _Ref226039856 \h </w:instrText>
      </w:r>
      <w:r w:rsidR="00D5096F">
        <w:rPr>
          <w:lang w:eastAsia="en-AU"/>
        </w:rPr>
      </w:r>
      <w:r w:rsidR="00D5096F">
        <w:rPr>
          <w:lang w:eastAsia="en-AU"/>
        </w:rPr>
        <w:fldChar w:fldCharType="separate"/>
      </w:r>
      <w:r w:rsidR="00D5096F">
        <w:t xml:space="preserve">Table </w:t>
      </w:r>
      <w:r w:rsidR="00D5096F">
        <w:rPr>
          <w:noProof/>
        </w:rPr>
        <w:t>10</w:t>
      </w:r>
      <w:r w:rsidR="00D5096F">
        <w:rPr>
          <w:lang w:eastAsia="en-AU"/>
        </w:rPr>
        <w:fldChar w:fldCharType="end"/>
      </w:r>
      <w:r w:rsidR="00D5096F">
        <w:rPr>
          <w:lang w:eastAsia="en-AU"/>
        </w:rPr>
        <w:t xml:space="preserve"> </w:t>
      </w:r>
      <w:r w:rsidR="00C242B7">
        <w:rPr>
          <w:lang w:eastAsia="en-AU"/>
        </w:rPr>
        <w:t>outlines common staff roles under</w:t>
      </w:r>
      <w:r w:rsidR="00C359BD">
        <w:rPr>
          <w:lang w:eastAsia="en-AU"/>
        </w:rPr>
        <w:t xml:space="preserve"> three categories </w:t>
      </w:r>
      <w:r w:rsidR="005C67C1">
        <w:rPr>
          <w:lang w:eastAsia="en-AU"/>
        </w:rPr>
        <w:t xml:space="preserve">and </w:t>
      </w:r>
      <w:r w:rsidR="00BF6485">
        <w:rPr>
          <w:lang w:eastAsia="en-AU"/>
        </w:rPr>
        <w:fldChar w:fldCharType="begin"/>
      </w:r>
      <w:r w:rsidR="00BF6485">
        <w:rPr>
          <w:lang w:eastAsia="en-AU"/>
        </w:rPr>
        <w:instrText xml:space="preserve"> REF _Ref231547772 \h </w:instrText>
      </w:r>
      <w:r w:rsidR="00BF6485">
        <w:rPr>
          <w:lang w:eastAsia="en-AU"/>
        </w:rPr>
      </w:r>
      <w:r w:rsidR="00BF6485">
        <w:rPr>
          <w:lang w:eastAsia="en-AU"/>
        </w:rPr>
        <w:fldChar w:fldCharType="separate"/>
      </w:r>
      <w:r w:rsidR="003079BE">
        <w:t xml:space="preserve">Table </w:t>
      </w:r>
      <w:r w:rsidR="003079BE">
        <w:rPr>
          <w:noProof/>
        </w:rPr>
        <w:t>11</w:t>
      </w:r>
      <w:r w:rsidR="00BF6485">
        <w:rPr>
          <w:lang w:eastAsia="en-AU"/>
        </w:rPr>
        <w:fldChar w:fldCharType="end"/>
      </w:r>
      <w:r w:rsidR="00852EAB">
        <w:rPr>
          <w:lang w:eastAsia="en-AU"/>
        </w:rPr>
        <w:t xml:space="preserve"> p</w:t>
      </w:r>
      <w:r w:rsidR="00C359BD">
        <w:rPr>
          <w:lang w:eastAsia="en-AU"/>
        </w:rPr>
        <w:t>rovide</w:t>
      </w:r>
      <w:r w:rsidR="00852EAB">
        <w:rPr>
          <w:lang w:eastAsia="en-AU"/>
        </w:rPr>
        <w:t>s</w:t>
      </w:r>
      <w:r w:rsidR="00C359BD">
        <w:rPr>
          <w:lang w:eastAsia="en-AU"/>
        </w:rPr>
        <w:t xml:space="preserve"> an overview of role distribution across the Kids Hubs</w:t>
      </w:r>
      <w:r w:rsidR="005C67C1">
        <w:rPr>
          <w:lang w:eastAsia="en-AU"/>
        </w:rPr>
        <w:t xml:space="preserve"> by jurisdiction</w:t>
      </w:r>
      <w:r w:rsidR="00C359BD">
        <w:rPr>
          <w:lang w:eastAsia="en-AU"/>
        </w:rPr>
        <w:t xml:space="preserve">. </w:t>
      </w:r>
    </w:p>
    <w:p w14:paraId="35395EA1" w14:textId="76876727" w:rsidR="00687349" w:rsidRDefault="004C02BD" w:rsidP="004C02BD">
      <w:pPr>
        <w:pStyle w:val="Caption"/>
        <w:rPr>
          <w:lang w:eastAsia="en-AU"/>
        </w:rPr>
      </w:pPr>
      <w:bookmarkStart w:id="137" w:name="_Ref226039856"/>
      <w:r>
        <w:t xml:space="preserve">Table </w:t>
      </w:r>
      <w:r>
        <w:fldChar w:fldCharType="begin"/>
      </w:r>
      <w:r>
        <w:instrText xml:space="preserve"> SEQ Table \* ARABIC </w:instrText>
      </w:r>
      <w:r>
        <w:fldChar w:fldCharType="separate"/>
      </w:r>
      <w:r w:rsidR="00857ED7">
        <w:rPr>
          <w:noProof/>
        </w:rPr>
        <w:t>10</w:t>
      </w:r>
      <w:r>
        <w:fldChar w:fldCharType="end"/>
      </w:r>
      <w:bookmarkEnd w:id="137"/>
      <w:r>
        <w:t xml:space="preserve"> | Common Kids Hub roles and classification </w:t>
      </w:r>
    </w:p>
    <w:tbl>
      <w:tblPr>
        <w:tblStyle w:val="AccessibleNousTable"/>
        <w:tblW w:w="0" w:type="auto"/>
        <w:tblLook w:val="04A0" w:firstRow="1" w:lastRow="0" w:firstColumn="1" w:lastColumn="0" w:noHBand="0" w:noVBand="1"/>
      </w:tblPr>
      <w:tblGrid>
        <w:gridCol w:w="3058"/>
        <w:gridCol w:w="3058"/>
        <w:gridCol w:w="3059"/>
      </w:tblGrid>
      <w:tr w:rsidR="00687349" w14:paraId="2D7F8F66" w14:textId="77777777" w:rsidTr="00AA326B">
        <w:trPr>
          <w:cnfStyle w:val="100000000000" w:firstRow="1" w:lastRow="0" w:firstColumn="0" w:lastColumn="0" w:oddVBand="0" w:evenVBand="0" w:oddHBand="0" w:evenHBand="0" w:firstRowFirstColumn="0" w:firstRowLastColumn="0" w:lastRowFirstColumn="0" w:lastRowLastColumn="0"/>
        </w:trPr>
        <w:tc>
          <w:tcPr>
            <w:tcW w:w="3058" w:type="dxa"/>
          </w:tcPr>
          <w:p w14:paraId="6AC35882" w14:textId="33B65D36" w:rsidR="00687349" w:rsidRPr="00113FA5" w:rsidRDefault="00687349" w:rsidP="00113FA5">
            <w:pPr>
              <w:pStyle w:val="TableNheader"/>
              <w:rPr>
                <w:lang w:eastAsia="en-AU"/>
              </w:rPr>
            </w:pPr>
            <w:r w:rsidRPr="00113FA5">
              <w:rPr>
                <w:lang w:eastAsia="en-AU"/>
              </w:rPr>
              <w:t>Clinical roles</w:t>
            </w:r>
          </w:p>
        </w:tc>
        <w:tc>
          <w:tcPr>
            <w:tcW w:w="3058" w:type="dxa"/>
          </w:tcPr>
          <w:p w14:paraId="6327547B" w14:textId="2695D059" w:rsidR="00687349" w:rsidRPr="00113FA5" w:rsidRDefault="00687349" w:rsidP="00113FA5">
            <w:pPr>
              <w:pStyle w:val="TableNheader"/>
              <w:rPr>
                <w:lang w:eastAsia="en-AU"/>
              </w:rPr>
            </w:pPr>
            <w:r w:rsidRPr="00113FA5">
              <w:rPr>
                <w:lang w:eastAsia="en-AU"/>
              </w:rPr>
              <w:t>Non-clinical roles</w:t>
            </w:r>
          </w:p>
        </w:tc>
        <w:tc>
          <w:tcPr>
            <w:tcW w:w="3059" w:type="dxa"/>
          </w:tcPr>
          <w:p w14:paraId="76E0EA0B" w14:textId="77B58676" w:rsidR="00687349" w:rsidRPr="00113FA5" w:rsidRDefault="00687349" w:rsidP="00113FA5">
            <w:pPr>
              <w:pStyle w:val="TableNheader"/>
              <w:rPr>
                <w:lang w:eastAsia="en-AU"/>
              </w:rPr>
            </w:pPr>
            <w:r w:rsidRPr="00113FA5">
              <w:rPr>
                <w:lang w:eastAsia="en-AU"/>
              </w:rPr>
              <w:t>Management and administration</w:t>
            </w:r>
          </w:p>
        </w:tc>
      </w:tr>
      <w:tr w:rsidR="00687349" w14:paraId="7822AE32" w14:textId="77777777" w:rsidTr="00AA326B">
        <w:tc>
          <w:tcPr>
            <w:tcW w:w="3058" w:type="dxa"/>
          </w:tcPr>
          <w:p w14:paraId="4C571E42" w14:textId="624F57F2" w:rsidR="00687349" w:rsidRDefault="00113FA5" w:rsidP="00113FA5">
            <w:pPr>
              <w:pStyle w:val="TableExpBullet"/>
            </w:pPr>
            <w:r>
              <w:t>Psychiatrist</w:t>
            </w:r>
          </w:p>
          <w:p w14:paraId="77F6C34A" w14:textId="2D997271" w:rsidR="00687349" w:rsidRDefault="00687349" w:rsidP="00113FA5">
            <w:pPr>
              <w:pStyle w:val="TableExpBullet"/>
            </w:pPr>
            <w:r>
              <w:t>Psychol</w:t>
            </w:r>
            <w:r w:rsidR="00113FA5">
              <w:t>ogist</w:t>
            </w:r>
          </w:p>
          <w:p w14:paraId="0662054D" w14:textId="3D1B1860" w:rsidR="00687349" w:rsidRDefault="00113FA5" w:rsidP="00113FA5">
            <w:pPr>
              <w:pStyle w:val="TableExpBullet"/>
            </w:pPr>
            <w:r>
              <w:t>Paediatrician</w:t>
            </w:r>
          </w:p>
          <w:p w14:paraId="0C8FFF7D" w14:textId="77777777" w:rsidR="00687349" w:rsidRDefault="00687349" w:rsidP="00113FA5">
            <w:pPr>
              <w:pStyle w:val="TableExpBullet"/>
            </w:pPr>
            <w:r>
              <w:t>Nurse</w:t>
            </w:r>
          </w:p>
          <w:p w14:paraId="7719EF00" w14:textId="5FCDE651" w:rsidR="00687349" w:rsidRDefault="00687349" w:rsidP="00113FA5">
            <w:pPr>
              <w:pStyle w:val="TableExpBullet"/>
            </w:pPr>
            <w:r>
              <w:t>Nurse practi</w:t>
            </w:r>
            <w:r w:rsidR="00113FA5">
              <w:t>ti</w:t>
            </w:r>
            <w:r>
              <w:t>o</w:t>
            </w:r>
            <w:r w:rsidR="00B21BD5">
              <w:t>ner</w:t>
            </w:r>
          </w:p>
          <w:p w14:paraId="46F50312" w14:textId="1FAEF8CC" w:rsidR="00B21BD5" w:rsidRDefault="00B21BD5" w:rsidP="00113FA5">
            <w:pPr>
              <w:pStyle w:val="TableExpBullet"/>
            </w:pPr>
            <w:r>
              <w:t>Occupational therapist</w:t>
            </w:r>
          </w:p>
          <w:p w14:paraId="25D1F610" w14:textId="168B7291" w:rsidR="00B21BD5" w:rsidRDefault="00B21BD5" w:rsidP="00113FA5">
            <w:pPr>
              <w:pStyle w:val="TableExpBullet"/>
            </w:pPr>
            <w:r>
              <w:t xml:space="preserve">Speech </w:t>
            </w:r>
            <w:r w:rsidR="00113FA5">
              <w:t>pathologist</w:t>
            </w:r>
          </w:p>
          <w:p w14:paraId="3619F321" w14:textId="5BEB1600" w:rsidR="00B21BD5" w:rsidRDefault="00113FA5" w:rsidP="00113FA5">
            <w:pPr>
              <w:pStyle w:val="TableExpBullet"/>
            </w:pPr>
            <w:r>
              <w:t>Dietician</w:t>
            </w:r>
          </w:p>
          <w:p w14:paraId="46459A4E" w14:textId="64B7F2A9" w:rsidR="00B21BD5" w:rsidRDefault="00B21BD5" w:rsidP="00113FA5">
            <w:pPr>
              <w:pStyle w:val="TableExpBullet"/>
            </w:pPr>
            <w:r>
              <w:t>Social worker</w:t>
            </w:r>
          </w:p>
          <w:p w14:paraId="11AD0902" w14:textId="61815E44" w:rsidR="00B21BD5" w:rsidRDefault="00B21BD5" w:rsidP="00113FA5">
            <w:pPr>
              <w:pStyle w:val="TableExpBullet"/>
            </w:pPr>
            <w:r>
              <w:t>Music therapist</w:t>
            </w:r>
          </w:p>
        </w:tc>
        <w:tc>
          <w:tcPr>
            <w:tcW w:w="3058" w:type="dxa"/>
          </w:tcPr>
          <w:p w14:paraId="5DB8EC0F" w14:textId="77777777" w:rsidR="00687349" w:rsidRDefault="00B21BD5" w:rsidP="00113FA5">
            <w:pPr>
              <w:pStyle w:val="TableExpBullet"/>
            </w:pPr>
            <w:r>
              <w:t>Care coordinator</w:t>
            </w:r>
          </w:p>
          <w:p w14:paraId="02081BE6" w14:textId="77777777" w:rsidR="00B21BD5" w:rsidRDefault="00B21BD5" w:rsidP="00113FA5">
            <w:pPr>
              <w:pStyle w:val="TableExpBullet"/>
            </w:pPr>
            <w:r>
              <w:t>Service navigator</w:t>
            </w:r>
          </w:p>
          <w:p w14:paraId="773874DC" w14:textId="77777777" w:rsidR="00B21BD5" w:rsidRDefault="00B21BD5" w:rsidP="00113FA5">
            <w:pPr>
              <w:pStyle w:val="TableExpBullet"/>
            </w:pPr>
            <w:r>
              <w:t>Wellbeing coordinator</w:t>
            </w:r>
          </w:p>
          <w:p w14:paraId="6BAECA9B" w14:textId="77777777" w:rsidR="00B21BD5" w:rsidRDefault="00B21BD5" w:rsidP="00113FA5">
            <w:pPr>
              <w:pStyle w:val="TableExpBullet"/>
            </w:pPr>
            <w:r>
              <w:t>Lived experience worker</w:t>
            </w:r>
          </w:p>
          <w:p w14:paraId="7BAE5DD1" w14:textId="77777777" w:rsidR="00B21BD5" w:rsidRDefault="00B21BD5" w:rsidP="00113FA5">
            <w:pPr>
              <w:pStyle w:val="TableExpBullet"/>
            </w:pPr>
            <w:r>
              <w:t>Peer worker</w:t>
            </w:r>
          </w:p>
          <w:p w14:paraId="6F58C3FE" w14:textId="77777777" w:rsidR="00B21BD5" w:rsidRDefault="00113FA5" w:rsidP="00113FA5">
            <w:pPr>
              <w:pStyle w:val="TableExpBullet"/>
            </w:pPr>
            <w:r>
              <w:t>Family engagement officer</w:t>
            </w:r>
          </w:p>
          <w:p w14:paraId="374D3503" w14:textId="77777777" w:rsidR="00B21BD5" w:rsidRDefault="00113FA5" w:rsidP="00113FA5">
            <w:pPr>
              <w:pStyle w:val="TableExpBullet"/>
            </w:pPr>
            <w:r>
              <w:t>Community engagement officer</w:t>
            </w:r>
          </w:p>
          <w:p w14:paraId="4EC3D87D" w14:textId="05519378" w:rsidR="00B21BD5" w:rsidRDefault="00113FA5" w:rsidP="00113FA5">
            <w:pPr>
              <w:pStyle w:val="TableExpBullet"/>
            </w:pPr>
            <w:r>
              <w:t>Aboriginal health worker</w:t>
            </w:r>
          </w:p>
          <w:p w14:paraId="6F00E5DC" w14:textId="77777777" w:rsidR="00B21BD5" w:rsidRDefault="00113FA5" w:rsidP="00113FA5">
            <w:pPr>
              <w:pStyle w:val="TableExpBullet"/>
            </w:pPr>
            <w:r>
              <w:t>Aboriginal liaison officer</w:t>
            </w:r>
          </w:p>
          <w:p w14:paraId="363F5A1C" w14:textId="3FB672C8" w:rsidR="00B21BD5" w:rsidRDefault="00113FA5" w:rsidP="00113FA5">
            <w:pPr>
              <w:pStyle w:val="TableExpBullet"/>
            </w:pPr>
            <w:r>
              <w:t>Aboriginal family support worker</w:t>
            </w:r>
          </w:p>
        </w:tc>
        <w:tc>
          <w:tcPr>
            <w:tcW w:w="3059" w:type="dxa"/>
          </w:tcPr>
          <w:p w14:paraId="28E4F8F9" w14:textId="25931433" w:rsidR="00687349" w:rsidRDefault="00687349" w:rsidP="00113FA5">
            <w:pPr>
              <w:pStyle w:val="TableExpBullet"/>
            </w:pPr>
            <w:r>
              <w:t>Hub manager</w:t>
            </w:r>
          </w:p>
          <w:p w14:paraId="7555B017" w14:textId="167AA572" w:rsidR="00687349" w:rsidRDefault="00687349" w:rsidP="00113FA5">
            <w:pPr>
              <w:pStyle w:val="TableExpBullet"/>
            </w:pPr>
            <w:r>
              <w:t>Team leader</w:t>
            </w:r>
          </w:p>
          <w:p w14:paraId="5EB40B3A" w14:textId="77777777" w:rsidR="00687349" w:rsidRDefault="00687349" w:rsidP="00113FA5">
            <w:pPr>
              <w:pStyle w:val="TableExpBullet"/>
            </w:pPr>
            <w:r>
              <w:t>Administration</w:t>
            </w:r>
          </w:p>
          <w:p w14:paraId="4E5FDB6A" w14:textId="77777777" w:rsidR="00687349" w:rsidRDefault="00687349" w:rsidP="00113FA5">
            <w:pPr>
              <w:pStyle w:val="TableExpBullet"/>
            </w:pPr>
            <w:r>
              <w:t>Data support</w:t>
            </w:r>
          </w:p>
          <w:p w14:paraId="3770A97B" w14:textId="7A29D3BD" w:rsidR="00687349" w:rsidRDefault="00687349" w:rsidP="00113FA5">
            <w:pPr>
              <w:pStyle w:val="TableExpBullet"/>
            </w:pPr>
            <w:r>
              <w:t>Research or evaluation officer</w:t>
            </w:r>
          </w:p>
        </w:tc>
      </w:tr>
    </w:tbl>
    <w:p w14:paraId="5B4FC530" w14:textId="77777777" w:rsidR="00E2000C" w:rsidRDefault="00E2000C" w:rsidP="00363885">
      <w:pPr>
        <w:rPr>
          <w:rFonts w:ascii="Segoe UI Semibold" w:hAnsi="Segoe UI Semibold"/>
          <w:color w:val="00264D" w:themeColor="background2"/>
          <w:szCs w:val="18"/>
        </w:rPr>
      </w:pPr>
      <w:bookmarkStart w:id="138" w:name="_Ref231479245"/>
      <w:r>
        <w:br w:type="page"/>
      </w:r>
    </w:p>
    <w:p w14:paraId="72E983E2" w14:textId="37240D84" w:rsidR="00852EAB" w:rsidRDefault="00852EAB" w:rsidP="00852EAB">
      <w:pPr>
        <w:pStyle w:val="Caption"/>
      </w:pPr>
      <w:bookmarkStart w:id="139" w:name="_Ref231547772"/>
      <w:r>
        <w:t xml:space="preserve">Table </w:t>
      </w:r>
      <w:r>
        <w:fldChar w:fldCharType="begin"/>
      </w:r>
      <w:r>
        <w:instrText xml:space="preserve"> SEQ Table \* ARABIC </w:instrText>
      </w:r>
      <w:r>
        <w:fldChar w:fldCharType="separate"/>
      </w:r>
      <w:r w:rsidR="00857ED7">
        <w:rPr>
          <w:noProof/>
        </w:rPr>
        <w:t>11</w:t>
      </w:r>
      <w:r>
        <w:fldChar w:fldCharType="end"/>
      </w:r>
      <w:bookmarkEnd w:id="138"/>
      <w:bookmarkEnd w:id="139"/>
      <w:r>
        <w:t xml:space="preserve"> | Distribution of clinical, non-clinical, and management/admin roles across the Kids Hubs by state, FTE</w:t>
      </w:r>
    </w:p>
    <w:tbl>
      <w:tblPr>
        <w:tblStyle w:val="AccessibleNousTable"/>
        <w:tblW w:w="5000" w:type="pct"/>
        <w:tblLook w:val="04A0" w:firstRow="1" w:lastRow="0" w:firstColumn="1" w:lastColumn="0" w:noHBand="0" w:noVBand="1"/>
      </w:tblPr>
      <w:tblGrid>
        <w:gridCol w:w="960"/>
        <w:gridCol w:w="3601"/>
        <w:gridCol w:w="1472"/>
        <w:gridCol w:w="1473"/>
        <w:gridCol w:w="1669"/>
      </w:tblGrid>
      <w:tr w:rsidR="00852EAB" w14:paraId="75939828" w14:textId="77777777" w:rsidTr="00852EAB">
        <w:trPr>
          <w:cnfStyle w:val="100000000000" w:firstRow="1" w:lastRow="0" w:firstColumn="0" w:lastColumn="0" w:oddVBand="0" w:evenVBand="0" w:oddHBand="0" w:evenHBand="0" w:firstRowFirstColumn="0" w:firstRowLastColumn="0" w:lastRowFirstColumn="0" w:lastRowLastColumn="0"/>
          <w:trHeight w:val="682"/>
          <w:tblHeader/>
        </w:trPr>
        <w:tc>
          <w:tcPr>
            <w:tcW w:w="538" w:type="pct"/>
          </w:tcPr>
          <w:p w14:paraId="584003AB" w14:textId="6515BA98" w:rsidR="00852EAB" w:rsidRDefault="00852EAB" w:rsidP="00852EAB">
            <w:pPr>
              <w:pStyle w:val="TableNheader"/>
              <w:rPr>
                <w:lang w:eastAsia="en-AU"/>
              </w:rPr>
            </w:pPr>
            <w:r>
              <w:rPr>
                <w:lang w:eastAsia="en-AU"/>
              </w:rPr>
              <w:t>State</w:t>
            </w:r>
          </w:p>
        </w:tc>
        <w:tc>
          <w:tcPr>
            <w:tcW w:w="1977" w:type="pct"/>
          </w:tcPr>
          <w:p w14:paraId="660D4805" w14:textId="77777777" w:rsidR="00852EAB" w:rsidRDefault="00852EAB" w:rsidP="00852EAB">
            <w:pPr>
              <w:pStyle w:val="TableNheader"/>
              <w:rPr>
                <w:lang w:eastAsia="en-AU"/>
              </w:rPr>
            </w:pPr>
            <w:r>
              <w:rPr>
                <w:lang w:eastAsia="en-AU"/>
              </w:rPr>
              <w:t>Kids Hub</w:t>
            </w:r>
          </w:p>
        </w:tc>
        <w:tc>
          <w:tcPr>
            <w:tcW w:w="817" w:type="pct"/>
          </w:tcPr>
          <w:p w14:paraId="2690C926" w14:textId="77777777" w:rsidR="00852EAB" w:rsidRDefault="00852EAB" w:rsidP="00852EAB">
            <w:pPr>
              <w:pStyle w:val="TableNheader"/>
              <w:rPr>
                <w:lang w:eastAsia="en-AU"/>
              </w:rPr>
            </w:pPr>
            <w:r>
              <w:rPr>
                <w:lang w:eastAsia="en-AU"/>
              </w:rPr>
              <w:t xml:space="preserve">Clinical </w:t>
            </w:r>
          </w:p>
        </w:tc>
        <w:tc>
          <w:tcPr>
            <w:tcW w:w="817" w:type="pct"/>
          </w:tcPr>
          <w:p w14:paraId="1B818EC6" w14:textId="77777777" w:rsidR="00852EAB" w:rsidRDefault="00852EAB" w:rsidP="00852EAB">
            <w:pPr>
              <w:pStyle w:val="TableNheader"/>
              <w:rPr>
                <w:lang w:eastAsia="en-AU"/>
              </w:rPr>
            </w:pPr>
            <w:r>
              <w:rPr>
                <w:lang w:eastAsia="en-AU"/>
              </w:rPr>
              <w:t>Non-clinical</w:t>
            </w:r>
          </w:p>
        </w:tc>
        <w:tc>
          <w:tcPr>
            <w:tcW w:w="851" w:type="pct"/>
          </w:tcPr>
          <w:p w14:paraId="544EFED8" w14:textId="77777777" w:rsidR="00852EAB" w:rsidRDefault="00852EAB" w:rsidP="00852EAB">
            <w:pPr>
              <w:pStyle w:val="TableNheader"/>
              <w:rPr>
                <w:lang w:eastAsia="en-AU"/>
              </w:rPr>
            </w:pPr>
            <w:r>
              <w:rPr>
                <w:lang w:eastAsia="en-AU"/>
              </w:rPr>
              <w:t xml:space="preserve">Management and administration </w:t>
            </w:r>
          </w:p>
        </w:tc>
      </w:tr>
      <w:tr w:rsidR="00852EAB" w14:paraId="530A2E66" w14:textId="77777777" w:rsidTr="00852EAB">
        <w:trPr>
          <w:trHeight w:val="790"/>
        </w:trPr>
        <w:tc>
          <w:tcPr>
            <w:tcW w:w="538" w:type="pct"/>
          </w:tcPr>
          <w:p w14:paraId="41DB18F1" w14:textId="32E4F4B3" w:rsidR="00852EAB" w:rsidRDefault="00852EAB" w:rsidP="00852EAB">
            <w:pPr>
              <w:pStyle w:val="TableNText"/>
            </w:pPr>
            <w:r>
              <w:t>NSW</w:t>
            </w:r>
          </w:p>
        </w:tc>
        <w:tc>
          <w:tcPr>
            <w:tcW w:w="1977" w:type="pct"/>
          </w:tcPr>
          <w:p w14:paraId="6FB8C041" w14:textId="77777777" w:rsidR="00852EAB" w:rsidRDefault="00852EAB" w:rsidP="00852EAB">
            <w:pPr>
              <w:pStyle w:val="TableNText"/>
            </w:pPr>
            <w:r>
              <w:t>Central Coast Medicare Mental Health Kids Hub</w:t>
            </w:r>
          </w:p>
        </w:tc>
        <w:tc>
          <w:tcPr>
            <w:tcW w:w="817" w:type="pct"/>
          </w:tcPr>
          <w:p w14:paraId="1DB460F8" w14:textId="04E1B9AE" w:rsidR="00852EAB" w:rsidRDefault="00852EAB" w:rsidP="00852EAB">
            <w:pPr>
              <w:pStyle w:val="TableNText"/>
              <w:rPr>
                <w:lang w:eastAsia="en-AU"/>
              </w:rPr>
            </w:pPr>
            <w:r>
              <w:rPr>
                <w:lang w:eastAsia="en-AU"/>
              </w:rPr>
              <w:t>9.2</w:t>
            </w:r>
          </w:p>
        </w:tc>
        <w:tc>
          <w:tcPr>
            <w:tcW w:w="817" w:type="pct"/>
          </w:tcPr>
          <w:p w14:paraId="2BF8DE8A" w14:textId="413719B7" w:rsidR="00852EAB" w:rsidRDefault="00852EAB" w:rsidP="00852EAB">
            <w:pPr>
              <w:pStyle w:val="TableNText"/>
              <w:rPr>
                <w:lang w:eastAsia="en-AU"/>
              </w:rPr>
            </w:pPr>
            <w:r>
              <w:rPr>
                <w:lang w:eastAsia="en-AU"/>
              </w:rPr>
              <w:t>4.0</w:t>
            </w:r>
          </w:p>
        </w:tc>
        <w:tc>
          <w:tcPr>
            <w:tcW w:w="851" w:type="pct"/>
          </w:tcPr>
          <w:p w14:paraId="057E22D0" w14:textId="0B877FA7" w:rsidR="00852EAB" w:rsidRDefault="00852EAB" w:rsidP="00852EAB">
            <w:pPr>
              <w:pStyle w:val="TableNText"/>
              <w:rPr>
                <w:lang w:eastAsia="en-AU"/>
              </w:rPr>
            </w:pPr>
            <w:r>
              <w:rPr>
                <w:lang w:eastAsia="en-AU"/>
              </w:rPr>
              <w:t>2.6</w:t>
            </w:r>
          </w:p>
        </w:tc>
      </w:tr>
      <w:tr w:rsidR="00852EAB" w14:paraId="6ADA2449" w14:textId="77777777" w:rsidTr="00852EAB">
        <w:trPr>
          <w:trHeight w:val="790"/>
        </w:trPr>
        <w:tc>
          <w:tcPr>
            <w:tcW w:w="538" w:type="pct"/>
          </w:tcPr>
          <w:p w14:paraId="1CA2CFE0" w14:textId="163A1B1D" w:rsidR="00852EAB" w:rsidRDefault="00852EAB" w:rsidP="00852EAB">
            <w:pPr>
              <w:pStyle w:val="TableNText"/>
            </w:pPr>
            <w:r>
              <w:t>NSW</w:t>
            </w:r>
          </w:p>
        </w:tc>
        <w:tc>
          <w:tcPr>
            <w:tcW w:w="1977" w:type="pct"/>
          </w:tcPr>
          <w:p w14:paraId="2A5EFB41" w14:textId="42B421B9" w:rsidR="00852EAB" w:rsidRDefault="00852EAB" w:rsidP="00852EAB">
            <w:pPr>
              <w:pStyle w:val="TableNText"/>
              <w:rPr>
                <w:lang w:eastAsia="en-AU"/>
              </w:rPr>
            </w:pPr>
            <w:r>
              <w:t>Illawarra Medicare Mental Health Kids Hub</w:t>
            </w:r>
          </w:p>
        </w:tc>
        <w:tc>
          <w:tcPr>
            <w:tcW w:w="817" w:type="pct"/>
          </w:tcPr>
          <w:p w14:paraId="18D9AC01" w14:textId="52B8D057" w:rsidR="00852EAB" w:rsidRDefault="00852EAB" w:rsidP="00852EAB">
            <w:pPr>
              <w:pStyle w:val="TableNText"/>
              <w:rPr>
                <w:lang w:eastAsia="en-AU"/>
              </w:rPr>
            </w:pPr>
            <w:r>
              <w:rPr>
                <w:lang w:eastAsia="en-AU"/>
              </w:rPr>
              <w:t>8.3</w:t>
            </w:r>
          </w:p>
        </w:tc>
        <w:tc>
          <w:tcPr>
            <w:tcW w:w="817" w:type="pct"/>
          </w:tcPr>
          <w:p w14:paraId="71A86F76" w14:textId="3B963522" w:rsidR="00852EAB" w:rsidRDefault="00852EAB" w:rsidP="00852EAB">
            <w:pPr>
              <w:pStyle w:val="TableNText"/>
              <w:rPr>
                <w:lang w:eastAsia="en-AU"/>
              </w:rPr>
            </w:pPr>
            <w:r>
              <w:rPr>
                <w:lang w:eastAsia="en-AU"/>
              </w:rPr>
              <w:t>0.0</w:t>
            </w:r>
          </w:p>
        </w:tc>
        <w:tc>
          <w:tcPr>
            <w:tcW w:w="851" w:type="pct"/>
          </w:tcPr>
          <w:p w14:paraId="65C8FE8C" w14:textId="3727C1D3" w:rsidR="00852EAB" w:rsidRDefault="00852EAB" w:rsidP="00852EAB">
            <w:pPr>
              <w:pStyle w:val="TableNText"/>
              <w:rPr>
                <w:lang w:eastAsia="en-AU"/>
              </w:rPr>
            </w:pPr>
            <w:r>
              <w:rPr>
                <w:lang w:eastAsia="en-AU"/>
              </w:rPr>
              <w:t>6.0</w:t>
            </w:r>
          </w:p>
        </w:tc>
      </w:tr>
      <w:tr w:rsidR="00852EAB" w14:paraId="6B71D63B" w14:textId="77777777" w:rsidTr="00852EAB">
        <w:trPr>
          <w:trHeight w:val="772"/>
        </w:trPr>
        <w:tc>
          <w:tcPr>
            <w:tcW w:w="538" w:type="pct"/>
          </w:tcPr>
          <w:p w14:paraId="3E611AC4" w14:textId="5DEC8B37" w:rsidR="00852EAB" w:rsidRDefault="00852EAB" w:rsidP="00852EAB">
            <w:pPr>
              <w:pStyle w:val="TableNText"/>
            </w:pPr>
            <w:r>
              <w:t>NSW</w:t>
            </w:r>
          </w:p>
        </w:tc>
        <w:tc>
          <w:tcPr>
            <w:tcW w:w="1977" w:type="pct"/>
          </w:tcPr>
          <w:p w14:paraId="4E8B9C92" w14:textId="77777777" w:rsidR="00852EAB" w:rsidRDefault="00852EAB" w:rsidP="00852EAB">
            <w:pPr>
              <w:pStyle w:val="TableNText"/>
              <w:rPr>
                <w:lang w:eastAsia="en-AU"/>
              </w:rPr>
            </w:pPr>
            <w:r>
              <w:t>Orange Medicare Mental Health Kids Hub</w:t>
            </w:r>
          </w:p>
        </w:tc>
        <w:tc>
          <w:tcPr>
            <w:tcW w:w="817" w:type="pct"/>
          </w:tcPr>
          <w:p w14:paraId="5D0272CA" w14:textId="7AEFA984" w:rsidR="00852EAB" w:rsidRDefault="00852EAB" w:rsidP="00852EAB">
            <w:pPr>
              <w:pStyle w:val="TableNText"/>
              <w:rPr>
                <w:lang w:eastAsia="en-AU"/>
              </w:rPr>
            </w:pPr>
            <w:r>
              <w:rPr>
                <w:lang w:eastAsia="en-AU"/>
              </w:rPr>
              <w:t>5.4</w:t>
            </w:r>
          </w:p>
        </w:tc>
        <w:tc>
          <w:tcPr>
            <w:tcW w:w="817" w:type="pct"/>
          </w:tcPr>
          <w:p w14:paraId="41FAA2D9" w14:textId="734CF5F3" w:rsidR="00852EAB" w:rsidRDefault="00852EAB" w:rsidP="00852EAB">
            <w:pPr>
              <w:pStyle w:val="TableNText"/>
              <w:rPr>
                <w:lang w:eastAsia="en-AU"/>
              </w:rPr>
            </w:pPr>
            <w:r>
              <w:rPr>
                <w:lang w:eastAsia="en-AU"/>
              </w:rPr>
              <w:t>4.0</w:t>
            </w:r>
          </w:p>
        </w:tc>
        <w:tc>
          <w:tcPr>
            <w:tcW w:w="851" w:type="pct"/>
          </w:tcPr>
          <w:p w14:paraId="47463526" w14:textId="5F600A18" w:rsidR="00852EAB" w:rsidRDefault="00852EAB" w:rsidP="00852EAB">
            <w:pPr>
              <w:pStyle w:val="TableNText"/>
              <w:rPr>
                <w:lang w:eastAsia="en-AU"/>
              </w:rPr>
            </w:pPr>
            <w:r>
              <w:rPr>
                <w:lang w:eastAsia="en-AU"/>
              </w:rPr>
              <w:t>3.6</w:t>
            </w:r>
          </w:p>
        </w:tc>
      </w:tr>
    </w:tbl>
    <w:p w14:paraId="0E0DD85D" w14:textId="630761F3" w:rsidR="008D25C8" w:rsidRPr="00363885" w:rsidRDefault="008D25C8" w:rsidP="00363885"/>
    <w:tbl>
      <w:tblPr>
        <w:tblStyle w:val="AccessibleNousTable"/>
        <w:tblW w:w="5000" w:type="pct"/>
        <w:tblLook w:val="04A0" w:firstRow="1" w:lastRow="0" w:firstColumn="1" w:lastColumn="0" w:noHBand="0" w:noVBand="1"/>
      </w:tblPr>
      <w:tblGrid>
        <w:gridCol w:w="960"/>
        <w:gridCol w:w="3601"/>
        <w:gridCol w:w="1472"/>
        <w:gridCol w:w="1473"/>
        <w:gridCol w:w="1669"/>
      </w:tblGrid>
      <w:tr w:rsidR="00852EAB" w14:paraId="6ED55E71" w14:textId="77777777" w:rsidTr="00852EAB">
        <w:trPr>
          <w:cnfStyle w:val="100000000000" w:firstRow="1" w:lastRow="0" w:firstColumn="0" w:lastColumn="0" w:oddVBand="0" w:evenVBand="0" w:oddHBand="0" w:evenHBand="0" w:firstRowFirstColumn="0" w:firstRowLastColumn="0" w:lastRowFirstColumn="0" w:lastRowLastColumn="0"/>
          <w:trHeight w:val="449"/>
          <w:tblHeader/>
        </w:trPr>
        <w:tc>
          <w:tcPr>
            <w:tcW w:w="538" w:type="pct"/>
          </w:tcPr>
          <w:p w14:paraId="18B9F4BC" w14:textId="61FD04F5" w:rsidR="00852EAB" w:rsidRDefault="00852EAB" w:rsidP="00852EAB">
            <w:pPr>
              <w:pStyle w:val="TableNheader"/>
              <w:rPr>
                <w:lang w:eastAsia="en-AU"/>
              </w:rPr>
            </w:pPr>
            <w:r>
              <w:rPr>
                <w:lang w:eastAsia="en-AU"/>
              </w:rPr>
              <w:t>State</w:t>
            </w:r>
          </w:p>
        </w:tc>
        <w:tc>
          <w:tcPr>
            <w:tcW w:w="1977" w:type="pct"/>
          </w:tcPr>
          <w:p w14:paraId="06D549E3" w14:textId="77777777" w:rsidR="00852EAB" w:rsidRDefault="00852EAB" w:rsidP="00852EAB">
            <w:pPr>
              <w:pStyle w:val="TableNheader"/>
              <w:rPr>
                <w:lang w:eastAsia="en-AU"/>
              </w:rPr>
            </w:pPr>
            <w:r>
              <w:rPr>
                <w:lang w:eastAsia="en-AU"/>
              </w:rPr>
              <w:t>Kids Hub</w:t>
            </w:r>
          </w:p>
        </w:tc>
        <w:tc>
          <w:tcPr>
            <w:tcW w:w="817" w:type="pct"/>
          </w:tcPr>
          <w:p w14:paraId="3F8040B0" w14:textId="77777777" w:rsidR="00852EAB" w:rsidRDefault="00852EAB" w:rsidP="00852EAB">
            <w:pPr>
              <w:pStyle w:val="TableNheader"/>
              <w:rPr>
                <w:lang w:eastAsia="en-AU"/>
              </w:rPr>
            </w:pPr>
            <w:r>
              <w:rPr>
                <w:lang w:eastAsia="en-AU"/>
              </w:rPr>
              <w:t xml:space="preserve">Clinical </w:t>
            </w:r>
          </w:p>
        </w:tc>
        <w:tc>
          <w:tcPr>
            <w:tcW w:w="817" w:type="pct"/>
          </w:tcPr>
          <w:p w14:paraId="363E74C2" w14:textId="77777777" w:rsidR="00852EAB" w:rsidRDefault="00852EAB" w:rsidP="00852EAB">
            <w:pPr>
              <w:pStyle w:val="TableNheader"/>
              <w:rPr>
                <w:lang w:eastAsia="en-AU"/>
              </w:rPr>
            </w:pPr>
            <w:r>
              <w:rPr>
                <w:lang w:eastAsia="en-AU"/>
              </w:rPr>
              <w:t>Non-clinical</w:t>
            </w:r>
          </w:p>
        </w:tc>
        <w:tc>
          <w:tcPr>
            <w:tcW w:w="851" w:type="pct"/>
          </w:tcPr>
          <w:p w14:paraId="151201A2" w14:textId="77777777" w:rsidR="00852EAB" w:rsidRDefault="00852EAB" w:rsidP="00852EAB">
            <w:pPr>
              <w:pStyle w:val="TableNheader"/>
              <w:rPr>
                <w:lang w:eastAsia="en-AU"/>
              </w:rPr>
            </w:pPr>
            <w:r>
              <w:rPr>
                <w:lang w:eastAsia="en-AU"/>
              </w:rPr>
              <w:t xml:space="preserve">Management and administration </w:t>
            </w:r>
          </w:p>
        </w:tc>
      </w:tr>
      <w:tr w:rsidR="00852EAB" w14:paraId="5794F57D" w14:textId="77777777" w:rsidTr="00852EAB">
        <w:trPr>
          <w:trHeight w:val="1068"/>
        </w:trPr>
        <w:tc>
          <w:tcPr>
            <w:tcW w:w="538" w:type="pct"/>
          </w:tcPr>
          <w:p w14:paraId="782905BF" w14:textId="1796E085" w:rsidR="00852EAB" w:rsidRDefault="00852EAB" w:rsidP="00852EAB">
            <w:pPr>
              <w:pStyle w:val="TableNText"/>
            </w:pPr>
            <w:r>
              <w:t>NT</w:t>
            </w:r>
          </w:p>
        </w:tc>
        <w:tc>
          <w:tcPr>
            <w:tcW w:w="1977" w:type="pct"/>
          </w:tcPr>
          <w:p w14:paraId="149C6D85" w14:textId="77777777" w:rsidR="00852EAB" w:rsidRDefault="00852EAB" w:rsidP="00852EAB">
            <w:pPr>
              <w:pStyle w:val="TableNText"/>
              <w:rPr>
                <w:lang w:eastAsia="en-AU"/>
              </w:rPr>
            </w:pPr>
            <w:r>
              <w:t>Mparntwe (Alice Springs) Medicare Mental Health Kids Hub</w:t>
            </w:r>
          </w:p>
        </w:tc>
        <w:tc>
          <w:tcPr>
            <w:tcW w:w="817" w:type="pct"/>
          </w:tcPr>
          <w:p w14:paraId="50223360" w14:textId="63C29EB0" w:rsidR="00852EAB" w:rsidRDefault="00852EAB" w:rsidP="00852EAB">
            <w:pPr>
              <w:pStyle w:val="TableNText"/>
              <w:rPr>
                <w:lang w:eastAsia="en-AU"/>
              </w:rPr>
            </w:pPr>
            <w:r>
              <w:rPr>
                <w:lang w:eastAsia="en-AU"/>
              </w:rPr>
              <w:t>1.7</w:t>
            </w:r>
          </w:p>
        </w:tc>
        <w:tc>
          <w:tcPr>
            <w:tcW w:w="817" w:type="pct"/>
          </w:tcPr>
          <w:p w14:paraId="4B19BC39" w14:textId="4E1BD5AF" w:rsidR="00852EAB" w:rsidRDefault="00852EAB" w:rsidP="00852EAB">
            <w:pPr>
              <w:pStyle w:val="TableNText"/>
              <w:rPr>
                <w:lang w:eastAsia="en-AU"/>
              </w:rPr>
            </w:pPr>
            <w:r>
              <w:rPr>
                <w:lang w:eastAsia="en-AU"/>
              </w:rPr>
              <w:t>9.6</w:t>
            </w:r>
          </w:p>
        </w:tc>
        <w:tc>
          <w:tcPr>
            <w:tcW w:w="851" w:type="pct"/>
          </w:tcPr>
          <w:p w14:paraId="3556A216" w14:textId="418D2AEA" w:rsidR="00852EAB" w:rsidRDefault="00852EAB" w:rsidP="00852EAB">
            <w:pPr>
              <w:pStyle w:val="TableNText"/>
              <w:rPr>
                <w:lang w:eastAsia="en-AU"/>
              </w:rPr>
            </w:pPr>
            <w:r>
              <w:rPr>
                <w:lang w:eastAsia="en-AU"/>
              </w:rPr>
              <w:t>2.0</w:t>
            </w:r>
          </w:p>
        </w:tc>
      </w:tr>
    </w:tbl>
    <w:p w14:paraId="5E21B0F6" w14:textId="55FCD2FD" w:rsidR="008D25C8" w:rsidRPr="00363885" w:rsidRDefault="008D25C8" w:rsidP="00363885"/>
    <w:tbl>
      <w:tblPr>
        <w:tblStyle w:val="AccessibleNousTable"/>
        <w:tblW w:w="5000" w:type="pct"/>
        <w:tblLook w:val="04A0" w:firstRow="1" w:lastRow="0" w:firstColumn="1" w:lastColumn="0" w:noHBand="0" w:noVBand="1"/>
      </w:tblPr>
      <w:tblGrid>
        <w:gridCol w:w="958"/>
        <w:gridCol w:w="3604"/>
        <w:gridCol w:w="1471"/>
        <w:gridCol w:w="1473"/>
        <w:gridCol w:w="1669"/>
      </w:tblGrid>
      <w:tr w:rsidR="00852EAB" w14:paraId="1075ABB2" w14:textId="77777777" w:rsidTr="00852EAB">
        <w:trPr>
          <w:cnfStyle w:val="100000000000" w:firstRow="1" w:lastRow="0" w:firstColumn="0" w:lastColumn="0" w:oddVBand="0" w:evenVBand="0" w:oddHBand="0" w:evenHBand="0" w:firstRowFirstColumn="0" w:firstRowLastColumn="0" w:lastRowFirstColumn="0" w:lastRowLastColumn="0"/>
          <w:trHeight w:val="516"/>
          <w:tblHeader/>
        </w:trPr>
        <w:tc>
          <w:tcPr>
            <w:tcW w:w="538" w:type="pct"/>
          </w:tcPr>
          <w:p w14:paraId="01E5F4CD" w14:textId="37E4CC52" w:rsidR="00852EAB" w:rsidRDefault="00852EAB" w:rsidP="00852EAB">
            <w:pPr>
              <w:pStyle w:val="TableNheader"/>
              <w:rPr>
                <w:lang w:eastAsia="en-AU"/>
              </w:rPr>
            </w:pPr>
            <w:r>
              <w:rPr>
                <w:lang w:eastAsia="en-AU"/>
              </w:rPr>
              <w:t>State</w:t>
            </w:r>
          </w:p>
        </w:tc>
        <w:tc>
          <w:tcPr>
            <w:tcW w:w="1980" w:type="pct"/>
          </w:tcPr>
          <w:p w14:paraId="485BE7FC" w14:textId="77777777" w:rsidR="00852EAB" w:rsidRDefault="00852EAB" w:rsidP="00852EAB">
            <w:pPr>
              <w:pStyle w:val="TableNheader"/>
              <w:rPr>
                <w:lang w:eastAsia="en-AU"/>
              </w:rPr>
            </w:pPr>
            <w:r>
              <w:rPr>
                <w:lang w:eastAsia="en-AU"/>
              </w:rPr>
              <w:t>Kids Hub</w:t>
            </w:r>
          </w:p>
        </w:tc>
        <w:tc>
          <w:tcPr>
            <w:tcW w:w="817" w:type="pct"/>
          </w:tcPr>
          <w:p w14:paraId="08DF81CC" w14:textId="77777777" w:rsidR="00852EAB" w:rsidRDefault="00852EAB" w:rsidP="00852EAB">
            <w:pPr>
              <w:pStyle w:val="TableNheader"/>
              <w:rPr>
                <w:lang w:eastAsia="en-AU"/>
              </w:rPr>
            </w:pPr>
            <w:r>
              <w:rPr>
                <w:lang w:eastAsia="en-AU"/>
              </w:rPr>
              <w:t xml:space="preserve">Clinical </w:t>
            </w:r>
          </w:p>
        </w:tc>
        <w:tc>
          <w:tcPr>
            <w:tcW w:w="818" w:type="pct"/>
          </w:tcPr>
          <w:p w14:paraId="01831B06" w14:textId="77777777" w:rsidR="00852EAB" w:rsidRDefault="00852EAB" w:rsidP="00852EAB">
            <w:pPr>
              <w:pStyle w:val="TableNheader"/>
              <w:rPr>
                <w:lang w:eastAsia="en-AU"/>
              </w:rPr>
            </w:pPr>
            <w:r>
              <w:rPr>
                <w:lang w:eastAsia="en-AU"/>
              </w:rPr>
              <w:t>Non-clinical</w:t>
            </w:r>
          </w:p>
        </w:tc>
        <w:tc>
          <w:tcPr>
            <w:tcW w:w="846" w:type="pct"/>
          </w:tcPr>
          <w:p w14:paraId="1DB0533A" w14:textId="77777777" w:rsidR="00852EAB" w:rsidRDefault="00852EAB" w:rsidP="00852EAB">
            <w:pPr>
              <w:pStyle w:val="TableNheader"/>
              <w:rPr>
                <w:lang w:eastAsia="en-AU"/>
              </w:rPr>
            </w:pPr>
            <w:r>
              <w:rPr>
                <w:lang w:eastAsia="en-AU"/>
              </w:rPr>
              <w:t xml:space="preserve">Management and administration </w:t>
            </w:r>
          </w:p>
        </w:tc>
      </w:tr>
      <w:tr w:rsidR="00852EAB" w14:paraId="03811963" w14:textId="77777777" w:rsidTr="00852EAB">
        <w:trPr>
          <w:trHeight w:val="498"/>
        </w:trPr>
        <w:tc>
          <w:tcPr>
            <w:tcW w:w="538" w:type="pct"/>
          </w:tcPr>
          <w:p w14:paraId="31DA7B38" w14:textId="5006B7AA" w:rsidR="00852EAB" w:rsidRDefault="00852EAB" w:rsidP="00852EAB">
            <w:pPr>
              <w:pStyle w:val="TableNText"/>
            </w:pPr>
            <w:r>
              <w:t>QLD</w:t>
            </w:r>
          </w:p>
        </w:tc>
        <w:tc>
          <w:tcPr>
            <w:tcW w:w="1980" w:type="pct"/>
          </w:tcPr>
          <w:p w14:paraId="3152290A" w14:textId="77777777" w:rsidR="00852EAB" w:rsidRDefault="00852EAB" w:rsidP="00852EAB">
            <w:pPr>
              <w:pStyle w:val="TableNText"/>
              <w:rPr>
                <w:lang w:eastAsia="en-AU"/>
              </w:rPr>
            </w:pPr>
            <w:r>
              <w:t>Brisbane Kids Hub</w:t>
            </w:r>
          </w:p>
        </w:tc>
        <w:tc>
          <w:tcPr>
            <w:tcW w:w="817" w:type="pct"/>
          </w:tcPr>
          <w:p w14:paraId="37FD3A8A" w14:textId="43646C78" w:rsidR="00852EAB" w:rsidRDefault="00852EAB" w:rsidP="00852EAB">
            <w:pPr>
              <w:pStyle w:val="TableNText"/>
              <w:rPr>
                <w:lang w:eastAsia="en-AU"/>
              </w:rPr>
            </w:pPr>
            <w:r>
              <w:rPr>
                <w:lang w:eastAsia="en-AU"/>
              </w:rPr>
              <w:t>10.5</w:t>
            </w:r>
          </w:p>
        </w:tc>
        <w:tc>
          <w:tcPr>
            <w:tcW w:w="818" w:type="pct"/>
          </w:tcPr>
          <w:p w14:paraId="08BB906C" w14:textId="657BB0FD" w:rsidR="00852EAB" w:rsidRDefault="00852EAB" w:rsidP="00852EAB">
            <w:pPr>
              <w:pStyle w:val="TableNText"/>
              <w:rPr>
                <w:lang w:eastAsia="en-AU"/>
              </w:rPr>
            </w:pPr>
            <w:r>
              <w:rPr>
                <w:lang w:eastAsia="en-AU"/>
              </w:rPr>
              <w:t>6.0</w:t>
            </w:r>
          </w:p>
        </w:tc>
        <w:tc>
          <w:tcPr>
            <w:tcW w:w="846" w:type="pct"/>
          </w:tcPr>
          <w:p w14:paraId="1EA03795" w14:textId="49390FE9" w:rsidR="00852EAB" w:rsidRDefault="00852EAB" w:rsidP="00852EAB">
            <w:pPr>
              <w:pStyle w:val="TableNText"/>
              <w:rPr>
                <w:lang w:eastAsia="en-AU"/>
              </w:rPr>
            </w:pPr>
            <w:r>
              <w:rPr>
                <w:lang w:eastAsia="en-AU"/>
              </w:rPr>
              <w:t>4.6</w:t>
            </w:r>
          </w:p>
        </w:tc>
      </w:tr>
      <w:tr w:rsidR="00852EAB" w14:paraId="5CB5687C" w14:textId="77777777" w:rsidTr="00852EAB">
        <w:trPr>
          <w:trHeight w:val="498"/>
        </w:trPr>
        <w:tc>
          <w:tcPr>
            <w:tcW w:w="538" w:type="pct"/>
          </w:tcPr>
          <w:p w14:paraId="7D7AFED8" w14:textId="7509D647" w:rsidR="00852EAB" w:rsidRDefault="00852EAB" w:rsidP="00852EAB">
            <w:pPr>
              <w:pStyle w:val="TableNText"/>
            </w:pPr>
            <w:r>
              <w:t>QLD</w:t>
            </w:r>
          </w:p>
        </w:tc>
        <w:tc>
          <w:tcPr>
            <w:tcW w:w="1980" w:type="pct"/>
          </w:tcPr>
          <w:p w14:paraId="414EC656" w14:textId="77777777" w:rsidR="00852EAB" w:rsidRDefault="00852EAB" w:rsidP="00852EAB">
            <w:pPr>
              <w:pStyle w:val="TableNText"/>
              <w:rPr>
                <w:lang w:eastAsia="en-AU"/>
              </w:rPr>
            </w:pPr>
            <w:r>
              <w:t>Gold Coast Kids Hub</w:t>
            </w:r>
          </w:p>
        </w:tc>
        <w:tc>
          <w:tcPr>
            <w:tcW w:w="817" w:type="pct"/>
          </w:tcPr>
          <w:p w14:paraId="061B9E46" w14:textId="090A2B42" w:rsidR="00852EAB" w:rsidRDefault="00852EAB" w:rsidP="00852EAB">
            <w:pPr>
              <w:pStyle w:val="TableNText"/>
              <w:rPr>
                <w:lang w:eastAsia="en-AU"/>
              </w:rPr>
            </w:pPr>
            <w:r>
              <w:rPr>
                <w:lang w:eastAsia="en-AU"/>
              </w:rPr>
              <w:t>5.4</w:t>
            </w:r>
          </w:p>
        </w:tc>
        <w:tc>
          <w:tcPr>
            <w:tcW w:w="818" w:type="pct"/>
          </w:tcPr>
          <w:p w14:paraId="6C938C6A" w14:textId="73FA7250" w:rsidR="00852EAB" w:rsidRDefault="00852EAB" w:rsidP="00852EAB">
            <w:pPr>
              <w:pStyle w:val="TableNText"/>
              <w:rPr>
                <w:lang w:eastAsia="en-AU"/>
              </w:rPr>
            </w:pPr>
            <w:r>
              <w:rPr>
                <w:lang w:eastAsia="en-AU"/>
              </w:rPr>
              <w:t>5.0</w:t>
            </w:r>
          </w:p>
        </w:tc>
        <w:tc>
          <w:tcPr>
            <w:tcW w:w="846" w:type="pct"/>
          </w:tcPr>
          <w:p w14:paraId="737EA60E" w14:textId="5483941E" w:rsidR="00852EAB" w:rsidRDefault="00852EAB" w:rsidP="00852EAB">
            <w:pPr>
              <w:pStyle w:val="TableNText"/>
              <w:rPr>
                <w:lang w:eastAsia="en-AU"/>
              </w:rPr>
            </w:pPr>
            <w:r>
              <w:rPr>
                <w:lang w:eastAsia="en-AU"/>
              </w:rPr>
              <w:t>2.3</w:t>
            </w:r>
          </w:p>
        </w:tc>
      </w:tr>
    </w:tbl>
    <w:p w14:paraId="7D1F756F" w14:textId="07BD024F" w:rsidR="008D25C8" w:rsidRPr="00E2000C" w:rsidRDefault="00E2000C" w:rsidP="00363885">
      <w:pPr>
        <w:rPr>
          <w:rFonts w:ascii="Segoe UI Semibold" w:hAnsi="Segoe UI Semibold"/>
          <w:bCs/>
          <w:color w:val="00264D" w:themeColor="background2"/>
          <w:szCs w:val="18"/>
        </w:rPr>
      </w:pPr>
      <w:r>
        <w:br w:type="page"/>
      </w:r>
    </w:p>
    <w:tbl>
      <w:tblPr>
        <w:tblStyle w:val="AccessibleNousTable"/>
        <w:tblW w:w="5000" w:type="pct"/>
        <w:tblLook w:val="04A0" w:firstRow="1" w:lastRow="0" w:firstColumn="1" w:lastColumn="0" w:noHBand="0" w:noVBand="1"/>
      </w:tblPr>
      <w:tblGrid>
        <w:gridCol w:w="958"/>
        <w:gridCol w:w="3612"/>
        <w:gridCol w:w="1468"/>
        <w:gridCol w:w="1468"/>
        <w:gridCol w:w="1669"/>
      </w:tblGrid>
      <w:tr w:rsidR="00852EAB" w14:paraId="022A9039" w14:textId="77777777" w:rsidTr="00852EAB">
        <w:trPr>
          <w:cnfStyle w:val="100000000000" w:firstRow="1" w:lastRow="0" w:firstColumn="0" w:lastColumn="0" w:oddVBand="0" w:evenVBand="0" w:oddHBand="0" w:evenHBand="0" w:firstRowFirstColumn="0" w:firstRowLastColumn="0" w:lastRowFirstColumn="0" w:lastRowLastColumn="0"/>
          <w:trHeight w:val="608"/>
          <w:tblHeader/>
        </w:trPr>
        <w:tc>
          <w:tcPr>
            <w:tcW w:w="538" w:type="pct"/>
          </w:tcPr>
          <w:p w14:paraId="2B403CC4" w14:textId="6FD23A3A" w:rsidR="00852EAB" w:rsidRDefault="00852EAB" w:rsidP="00852EAB">
            <w:pPr>
              <w:pStyle w:val="TableNheader"/>
              <w:rPr>
                <w:lang w:eastAsia="en-AU"/>
              </w:rPr>
            </w:pPr>
            <w:r>
              <w:rPr>
                <w:lang w:eastAsia="en-AU"/>
              </w:rPr>
              <w:t>State</w:t>
            </w:r>
          </w:p>
        </w:tc>
        <w:tc>
          <w:tcPr>
            <w:tcW w:w="1984" w:type="pct"/>
          </w:tcPr>
          <w:p w14:paraId="1859A6F6" w14:textId="77777777" w:rsidR="00852EAB" w:rsidRDefault="00852EAB" w:rsidP="00852EAB">
            <w:pPr>
              <w:pStyle w:val="TableNheader"/>
              <w:rPr>
                <w:lang w:eastAsia="en-AU"/>
              </w:rPr>
            </w:pPr>
            <w:r>
              <w:rPr>
                <w:lang w:eastAsia="en-AU"/>
              </w:rPr>
              <w:t>Kids Hub</w:t>
            </w:r>
          </w:p>
        </w:tc>
        <w:tc>
          <w:tcPr>
            <w:tcW w:w="816" w:type="pct"/>
          </w:tcPr>
          <w:p w14:paraId="4266F46C" w14:textId="77777777" w:rsidR="00852EAB" w:rsidRDefault="00852EAB" w:rsidP="00852EAB">
            <w:pPr>
              <w:pStyle w:val="TableNheader"/>
              <w:rPr>
                <w:lang w:eastAsia="en-AU"/>
              </w:rPr>
            </w:pPr>
            <w:r>
              <w:rPr>
                <w:lang w:eastAsia="en-AU"/>
              </w:rPr>
              <w:t xml:space="preserve">Clinical </w:t>
            </w:r>
          </w:p>
        </w:tc>
        <w:tc>
          <w:tcPr>
            <w:tcW w:w="816" w:type="pct"/>
          </w:tcPr>
          <w:p w14:paraId="02BBB0E6" w14:textId="77777777" w:rsidR="00852EAB" w:rsidRDefault="00852EAB" w:rsidP="00852EAB">
            <w:pPr>
              <w:pStyle w:val="TableNheader"/>
              <w:rPr>
                <w:lang w:eastAsia="en-AU"/>
              </w:rPr>
            </w:pPr>
            <w:r>
              <w:rPr>
                <w:lang w:eastAsia="en-AU"/>
              </w:rPr>
              <w:t>Non-clinical</w:t>
            </w:r>
          </w:p>
        </w:tc>
        <w:tc>
          <w:tcPr>
            <w:tcW w:w="846" w:type="pct"/>
          </w:tcPr>
          <w:p w14:paraId="757E1CFA" w14:textId="77777777" w:rsidR="00852EAB" w:rsidRDefault="00852EAB" w:rsidP="00852EAB">
            <w:pPr>
              <w:pStyle w:val="TableNheader"/>
              <w:rPr>
                <w:lang w:eastAsia="en-AU"/>
              </w:rPr>
            </w:pPr>
            <w:r>
              <w:rPr>
                <w:lang w:eastAsia="en-AU"/>
              </w:rPr>
              <w:t xml:space="preserve">Management and administration </w:t>
            </w:r>
          </w:p>
        </w:tc>
      </w:tr>
      <w:tr w:rsidR="00852EAB" w14:paraId="62C41AA5" w14:textId="77777777" w:rsidTr="00852EAB">
        <w:trPr>
          <w:trHeight w:val="766"/>
        </w:trPr>
        <w:tc>
          <w:tcPr>
            <w:tcW w:w="538" w:type="pct"/>
          </w:tcPr>
          <w:p w14:paraId="00F2341E" w14:textId="5D8A3D53" w:rsidR="00852EAB" w:rsidRDefault="00852EAB" w:rsidP="00852EAB">
            <w:pPr>
              <w:pStyle w:val="TableNText"/>
            </w:pPr>
            <w:r>
              <w:t>TAS</w:t>
            </w:r>
          </w:p>
        </w:tc>
        <w:tc>
          <w:tcPr>
            <w:tcW w:w="1984" w:type="pct"/>
          </w:tcPr>
          <w:p w14:paraId="278F8033" w14:textId="77777777" w:rsidR="00852EAB" w:rsidRDefault="00852EAB" w:rsidP="00852EAB">
            <w:pPr>
              <w:pStyle w:val="TableNText"/>
              <w:rPr>
                <w:lang w:eastAsia="en-AU"/>
              </w:rPr>
            </w:pPr>
            <w:r>
              <w:t>East Tamar Medicare Mental Health Kids Hub</w:t>
            </w:r>
          </w:p>
        </w:tc>
        <w:tc>
          <w:tcPr>
            <w:tcW w:w="816" w:type="pct"/>
          </w:tcPr>
          <w:p w14:paraId="4735F526" w14:textId="13A2076C" w:rsidR="00852EAB" w:rsidRDefault="004358CC" w:rsidP="00852EAB">
            <w:pPr>
              <w:pStyle w:val="TableNText"/>
              <w:rPr>
                <w:lang w:eastAsia="en-AU"/>
              </w:rPr>
            </w:pPr>
            <w:r>
              <w:rPr>
                <w:lang w:eastAsia="en-AU"/>
              </w:rPr>
              <w:t>2</w:t>
            </w:r>
            <w:r w:rsidR="00852EAB">
              <w:rPr>
                <w:lang w:eastAsia="en-AU"/>
              </w:rPr>
              <w:t>.8</w:t>
            </w:r>
          </w:p>
        </w:tc>
        <w:tc>
          <w:tcPr>
            <w:tcW w:w="816" w:type="pct"/>
          </w:tcPr>
          <w:p w14:paraId="7C0A9DB9" w14:textId="51DE67C3" w:rsidR="00852EAB" w:rsidRDefault="00852EAB" w:rsidP="00852EAB">
            <w:pPr>
              <w:pStyle w:val="TableNText"/>
              <w:rPr>
                <w:lang w:eastAsia="en-AU"/>
              </w:rPr>
            </w:pPr>
            <w:r>
              <w:rPr>
                <w:lang w:eastAsia="en-AU"/>
              </w:rPr>
              <w:t>0.0</w:t>
            </w:r>
          </w:p>
        </w:tc>
        <w:tc>
          <w:tcPr>
            <w:tcW w:w="846" w:type="pct"/>
          </w:tcPr>
          <w:p w14:paraId="3E51CA21" w14:textId="0471844E" w:rsidR="00852EAB" w:rsidRDefault="00852EAB" w:rsidP="00852EAB">
            <w:pPr>
              <w:pStyle w:val="TableNText"/>
              <w:rPr>
                <w:lang w:eastAsia="en-AU"/>
              </w:rPr>
            </w:pPr>
            <w:r>
              <w:rPr>
                <w:lang w:eastAsia="en-AU"/>
              </w:rPr>
              <w:t>1.</w:t>
            </w:r>
            <w:r w:rsidR="004358CC">
              <w:rPr>
                <w:lang w:eastAsia="en-AU"/>
              </w:rPr>
              <w:t>0</w:t>
            </w:r>
          </w:p>
        </w:tc>
      </w:tr>
      <w:tr w:rsidR="00852EAB" w14:paraId="609E7A47" w14:textId="77777777" w:rsidTr="00852EAB">
        <w:trPr>
          <w:trHeight w:val="766"/>
        </w:trPr>
        <w:tc>
          <w:tcPr>
            <w:tcW w:w="538" w:type="pct"/>
          </w:tcPr>
          <w:p w14:paraId="367319C1" w14:textId="59E77E0A" w:rsidR="00852EAB" w:rsidRDefault="00852EAB" w:rsidP="00852EAB">
            <w:pPr>
              <w:pStyle w:val="TableNText"/>
            </w:pPr>
            <w:r>
              <w:t>TAS</w:t>
            </w:r>
          </w:p>
        </w:tc>
        <w:tc>
          <w:tcPr>
            <w:tcW w:w="1984" w:type="pct"/>
          </w:tcPr>
          <w:p w14:paraId="46742851" w14:textId="17183E93" w:rsidR="00852EAB" w:rsidRDefault="00852EAB" w:rsidP="00852EAB">
            <w:pPr>
              <w:pStyle w:val="TableNText"/>
              <w:rPr>
                <w:lang w:eastAsia="en-AU"/>
              </w:rPr>
            </w:pPr>
            <w:r>
              <w:t xml:space="preserve">Burnie Medicare Medical Health Kids </w:t>
            </w:r>
            <w:r w:rsidR="00016E20">
              <w:t>H</w:t>
            </w:r>
            <w:r>
              <w:t>ub</w:t>
            </w:r>
          </w:p>
        </w:tc>
        <w:tc>
          <w:tcPr>
            <w:tcW w:w="816" w:type="pct"/>
          </w:tcPr>
          <w:p w14:paraId="713B8CD4" w14:textId="7514AF05" w:rsidR="00852EAB" w:rsidRDefault="007B55A1" w:rsidP="00852EAB">
            <w:pPr>
              <w:pStyle w:val="TableNText"/>
              <w:rPr>
                <w:lang w:eastAsia="en-AU"/>
              </w:rPr>
            </w:pPr>
            <w:r>
              <w:rPr>
                <w:lang w:eastAsia="en-AU"/>
              </w:rPr>
              <w:t>1.8</w:t>
            </w:r>
          </w:p>
        </w:tc>
        <w:tc>
          <w:tcPr>
            <w:tcW w:w="816" w:type="pct"/>
          </w:tcPr>
          <w:p w14:paraId="1496A651" w14:textId="549AA45A" w:rsidR="00852EAB" w:rsidRDefault="00852EAB" w:rsidP="00852EAB">
            <w:pPr>
              <w:pStyle w:val="TableNText"/>
              <w:rPr>
                <w:lang w:eastAsia="en-AU"/>
              </w:rPr>
            </w:pPr>
            <w:r>
              <w:rPr>
                <w:lang w:eastAsia="en-AU"/>
              </w:rPr>
              <w:t>0.0</w:t>
            </w:r>
          </w:p>
        </w:tc>
        <w:tc>
          <w:tcPr>
            <w:tcW w:w="846" w:type="pct"/>
          </w:tcPr>
          <w:p w14:paraId="72772A4B" w14:textId="255A96D0" w:rsidR="00852EAB" w:rsidRDefault="007B55A1" w:rsidP="00852EAB">
            <w:pPr>
              <w:pStyle w:val="TableNText"/>
              <w:rPr>
                <w:lang w:eastAsia="en-AU"/>
              </w:rPr>
            </w:pPr>
            <w:r>
              <w:rPr>
                <w:lang w:eastAsia="en-AU"/>
              </w:rPr>
              <w:t>0.6</w:t>
            </w:r>
          </w:p>
        </w:tc>
      </w:tr>
      <w:tr w:rsidR="00852EAB" w14:paraId="21CEA5B5" w14:textId="77777777" w:rsidTr="00852EAB">
        <w:trPr>
          <w:trHeight w:val="749"/>
        </w:trPr>
        <w:tc>
          <w:tcPr>
            <w:tcW w:w="538" w:type="pct"/>
          </w:tcPr>
          <w:p w14:paraId="0081FAEC" w14:textId="090A0088" w:rsidR="00852EAB" w:rsidRDefault="00852EAB" w:rsidP="00852EAB">
            <w:pPr>
              <w:pStyle w:val="TableNText"/>
            </w:pPr>
            <w:r>
              <w:t>TAS</w:t>
            </w:r>
          </w:p>
        </w:tc>
        <w:tc>
          <w:tcPr>
            <w:tcW w:w="1984" w:type="pct"/>
          </w:tcPr>
          <w:p w14:paraId="5336BA74" w14:textId="77777777" w:rsidR="00852EAB" w:rsidRDefault="00852EAB" w:rsidP="00852EAB">
            <w:pPr>
              <w:pStyle w:val="TableNText"/>
              <w:rPr>
                <w:lang w:eastAsia="en-AU"/>
              </w:rPr>
            </w:pPr>
            <w:r>
              <w:t>Jordan River Medicare Mental Health Kids Hub</w:t>
            </w:r>
          </w:p>
        </w:tc>
        <w:tc>
          <w:tcPr>
            <w:tcW w:w="816" w:type="pct"/>
          </w:tcPr>
          <w:p w14:paraId="759BC6A2" w14:textId="1C40E272" w:rsidR="00852EAB" w:rsidRDefault="007B55A1" w:rsidP="00852EAB">
            <w:pPr>
              <w:pStyle w:val="TableNText"/>
              <w:rPr>
                <w:lang w:eastAsia="en-AU"/>
              </w:rPr>
            </w:pPr>
            <w:r>
              <w:rPr>
                <w:lang w:eastAsia="en-AU"/>
              </w:rPr>
              <w:t>4</w:t>
            </w:r>
            <w:r w:rsidR="00852EAB">
              <w:rPr>
                <w:lang w:eastAsia="en-AU"/>
              </w:rPr>
              <w:t>.0</w:t>
            </w:r>
          </w:p>
        </w:tc>
        <w:tc>
          <w:tcPr>
            <w:tcW w:w="816" w:type="pct"/>
          </w:tcPr>
          <w:p w14:paraId="74203487" w14:textId="474D70C4" w:rsidR="00852EAB" w:rsidRDefault="00852EAB" w:rsidP="00852EAB">
            <w:pPr>
              <w:pStyle w:val="TableNText"/>
              <w:rPr>
                <w:lang w:eastAsia="en-AU"/>
              </w:rPr>
            </w:pPr>
            <w:r>
              <w:rPr>
                <w:lang w:eastAsia="en-AU"/>
              </w:rPr>
              <w:t>0.0</w:t>
            </w:r>
          </w:p>
        </w:tc>
        <w:tc>
          <w:tcPr>
            <w:tcW w:w="846" w:type="pct"/>
          </w:tcPr>
          <w:p w14:paraId="128C0CAB" w14:textId="55ABC581" w:rsidR="00852EAB" w:rsidRDefault="007B55A1" w:rsidP="00852EAB">
            <w:pPr>
              <w:pStyle w:val="TableNText"/>
              <w:rPr>
                <w:lang w:eastAsia="en-AU"/>
              </w:rPr>
            </w:pPr>
            <w:r>
              <w:rPr>
                <w:lang w:eastAsia="en-AU"/>
              </w:rPr>
              <w:t>0.6</w:t>
            </w:r>
          </w:p>
        </w:tc>
      </w:tr>
    </w:tbl>
    <w:p w14:paraId="5439E501" w14:textId="39C633D1" w:rsidR="008D25C8" w:rsidRPr="00363885" w:rsidRDefault="008D25C8" w:rsidP="00363885"/>
    <w:tbl>
      <w:tblPr>
        <w:tblStyle w:val="AccessibleNousTable"/>
        <w:tblW w:w="5000" w:type="pct"/>
        <w:tblLook w:val="04A0" w:firstRow="1" w:lastRow="0" w:firstColumn="1" w:lastColumn="0" w:noHBand="0" w:noVBand="1"/>
      </w:tblPr>
      <w:tblGrid>
        <w:gridCol w:w="958"/>
        <w:gridCol w:w="3604"/>
        <w:gridCol w:w="1472"/>
        <w:gridCol w:w="1472"/>
        <w:gridCol w:w="1669"/>
      </w:tblGrid>
      <w:tr w:rsidR="00852EAB" w14:paraId="1E26AF98" w14:textId="77777777" w:rsidTr="00852EAB">
        <w:trPr>
          <w:cnfStyle w:val="100000000000" w:firstRow="1" w:lastRow="0" w:firstColumn="0" w:lastColumn="0" w:oddVBand="0" w:evenVBand="0" w:oddHBand="0" w:evenHBand="0" w:firstRowFirstColumn="0" w:firstRowLastColumn="0" w:lastRowFirstColumn="0" w:lastRowLastColumn="0"/>
          <w:trHeight w:val="307"/>
          <w:tblHeader/>
        </w:trPr>
        <w:tc>
          <w:tcPr>
            <w:tcW w:w="538" w:type="pct"/>
          </w:tcPr>
          <w:p w14:paraId="19EDFB8D" w14:textId="08318DBF" w:rsidR="00852EAB" w:rsidRDefault="00852EAB" w:rsidP="00852EAB">
            <w:pPr>
              <w:pStyle w:val="TableNheader"/>
              <w:rPr>
                <w:lang w:eastAsia="en-AU"/>
              </w:rPr>
            </w:pPr>
            <w:r>
              <w:rPr>
                <w:lang w:eastAsia="en-AU"/>
              </w:rPr>
              <w:t>State</w:t>
            </w:r>
          </w:p>
        </w:tc>
        <w:tc>
          <w:tcPr>
            <w:tcW w:w="1980" w:type="pct"/>
          </w:tcPr>
          <w:p w14:paraId="2EEBBFA6" w14:textId="77777777" w:rsidR="00852EAB" w:rsidRDefault="00852EAB" w:rsidP="00852EAB">
            <w:pPr>
              <w:pStyle w:val="TableNheader"/>
              <w:rPr>
                <w:lang w:eastAsia="en-AU"/>
              </w:rPr>
            </w:pPr>
            <w:r>
              <w:rPr>
                <w:lang w:eastAsia="en-AU"/>
              </w:rPr>
              <w:t>Kids Hub</w:t>
            </w:r>
          </w:p>
        </w:tc>
        <w:tc>
          <w:tcPr>
            <w:tcW w:w="818" w:type="pct"/>
          </w:tcPr>
          <w:p w14:paraId="2524094A" w14:textId="77777777" w:rsidR="00852EAB" w:rsidRDefault="00852EAB" w:rsidP="00852EAB">
            <w:pPr>
              <w:pStyle w:val="TableNheader"/>
              <w:rPr>
                <w:lang w:eastAsia="en-AU"/>
              </w:rPr>
            </w:pPr>
            <w:r>
              <w:rPr>
                <w:lang w:eastAsia="en-AU"/>
              </w:rPr>
              <w:t xml:space="preserve">Clinical </w:t>
            </w:r>
          </w:p>
        </w:tc>
        <w:tc>
          <w:tcPr>
            <w:tcW w:w="818" w:type="pct"/>
          </w:tcPr>
          <w:p w14:paraId="72852862" w14:textId="77777777" w:rsidR="00852EAB" w:rsidRDefault="00852EAB" w:rsidP="00852EAB">
            <w:pPr>
              <w:pStyle w:val="TableNheader"/>
              <w:rPr>
                <w:lang w:eastAsia="en-AU"/>
              </w:rPr>
            </w:pPr>
            <w:r>
              <w:rPr>
                <w:lang w:eastAsia="en-AU"/>
              </w:rPr>
              <w:t>Non-clinical</w:t>
            </w:r>
          </w:p>
        </w:tc>
        <w:tc>
          <w:tcPr>
            <w:tcW w:w="846" w:type="pct"/>
          </w:tcPr>
          <w:p w14:paraId="796B22E5" w14:textId="77777777" w:rsidR="00852EAB" w:rsidRDefault="00852EAB" w:rsidP="00852EAB">
            <w:pPr>
              <w:pStyle w:val="TableNheader"/>
              <w:rPr>
                <w:lang w:eastAsia="en-AU"/>
              </w:rPr>
            </w:pPr>
            <w:r>
              <w:rPr>
                <w:lang w:eastAsia="en-AU"/>
              </w:rPr>
              <w:t xml:space="preserve">Management and administration </w:t>
            </w:r>
          </w:p>
        </w:tc>
      </w:tr>
      <w:tr w:rsidR="00852EAB" w14:paraId="454520AA" w14:textId="77777777" w:rsidTr="00852EAB">
        <w:trPr>
          <w:trHeight w:val="753"/>
        </w:trPr>
        <w:tc>
          <w:tcPr>
            <w:tcW w:w="538" w:type="pct"/>
          </w:tcPr>
          <w:p w14:paraId="5737F656" w14:textId="476031DF" w:rsidR="00852EAB" w:rsidRDefault="00852EAB" w:rsidP="00852EAB">
            <w:pPr>
              <w:pStyle w:val="TableNText"/>
            </w:pPr>
            <w:r>
              <w:t>VIC</w:t>
            </w:r>
          </w:p>
        </w:tc>
        <w:tc>
          <w:tcPr>
            <w:tcW w:w="1980" w:type="pct"/>
          </w:tcPr>
          <w:p w14:paraId="077FB9ED" w14:textId="77777777" w:rsidR="00852EAB" w:rsidRDefault="00852EAB" w:rsidP="00852EAB">
            <w:pPr>
              <w:pStyle w:val="TableNText"/>
              <w:rPr>
                <w:lang w:eastAsia="en-AU"/>
              </w:rPr>
            </w:pPr>
            <w:r>
              <w:t>Loddon Children’s Health and Wellbeing Hub</w:t>
            </w:r>
          </w:p>
        </w:tc>
        <w:tc>
          <w:tcPr>
            <w:tcW w:w="818" w:type="pct"/>
          </w:tcPr>
          <w:p w14:paraId="4A0C71D1" w14:textId="21375FEF" w:rsidR="00852EAB" w:rsidRDefault="00852EAB" w:rsidP="00852EAB">
            <w:pPr>
              <w:pStyle w:val="TableNText"/>
              <w:rPr>
                <w:lang w:eastAsia="en-AU"/>
              </w:rPr>
            </w:pPr>
            <w:r>
              <w:rPr>
                <w:lang w:eastAsia="en-AU"/>
              </w:rPr>
              <w:t>8.4</w:t>
            </w:r>
          </w:p>
        </w:tc>
        <w:tc>
          <w:tcPr>
            <w:tcW w:w="818" w:type="pct"/>
          </w:tcPr>
          <w:p w14:paraId="5A774C05" w14:textId="54C460D4" w:rsidR="00852EAB" w:rsidRDefault="00852EAB" w:rsidP="00852EAB">
            <w:pPr>
              <w:pStyle w:val="TableNText"/>
              <w:rPr>
                <w:lang w:eastAsia="en-AU"/>
              </w:rPr>
            </w:pPr>
            <w:r>
              <w:rPr>
                <w:lang w:eastAsia="en-AU"/>
              </w:rPr>
              <w:t>6.6</w:t>
            </w:r>
          </w:p>
        </w:tc>
        <w:tc>
          <w:tcPr>
            <w:tcW w:w="846" w:type="pct"/>
          </w:tcPr>
          <w:p w14:paraId="2DAC47A4" w14:textId="3379FF34" w:rsidR="00852EAB" w:rsidRDefault="00852EAB" w:rsidP="00852EAB">
            <w:pPr>
              <w:pStyle w:val="TableNText"/>
              <w:rPr>
                <w:lang w:eastAsia="en-AU"/>
              </w:rPr>
            </w:pPr>
            <w:r>
              <w:rPr>
                <w:lang w:eastAsia="en-AU"/>
              </w:rPr>
              <w:t>2.8</w:t>
            </w:r>
          </w:p>
        </w:tc>
      </w:tr>
      <w:tr w:rsidR="00852EAB" w14:paraId="4697F39F" w14:textId="77777777" w:rsidTr="00852EAB">
        <w:trPr>
          <w:trHeight w:val="753"/>
        </w:trPr>
        <w:tc>
          <w:tcPr>
            <w:tcW w:w="538" w:type="pct"/>
          </w:tcPr>
          <w:p w14:paraId="05091EDE" w14:textId="66D28435" w:rsidR="00852EAB" w:rsidRDefault="00852EAB" w:rsidP="00852EAB">
            <w:pPr>
              <w:pStyle w:val="TableNText"/>
            </w:pPr>
            <w:r>
              <w:t>VIC</w:t>
            </w:r>
          </w:p>
        </w:tc>
        <w:tc>
          <w:tcPr>
            <w:tcW w:w="1980" w:type="pct"/>
          </w:tcPr>
          <w:p w14:paraId="7578B88B" w14:textId="77777777" w:rsidR="00852EAB" w:rsidRDefault="00852EAB" w:rsidP="00852EAB">
            <w:pPr>
              <w:pStyle w:val="TableNText"/>
            </w:pPr>
            <w:r>
              <w:t>Brimbank Melton Children’s Health &amp; Wellbeing Local</w:t>
            </w:r>
          </w:p>
        </w:tc>
        <w:tc>
          <w:tcPr>
            <w:tcW w:w="818" w:type="pct"/>
          </w:tcPr>
          <w:p w14:paraId="334C9D6A" w14:textId="18B4FD0D" w:rsidR="00852EAB" w:rsidRDefault="00852EAB" w:rsidP="00852EAB">
            <w:pPr>
              <w:pStyle w:val="TableNText"/>
              <w:rPr>
                <w:lang w:eastAsia="en-AU"/>
              </w:rPr>
            </w:pPr>
            <w:r>
              <w:rPr>
                <w:lang w:eastAsia="en-AU"/>
              </w:rPr>
              <w:t>9.4</w:t>
            </w:r>
          </w:p>
        </w:tc>
        <w:tc>
          <w:tcPr>
            <w:tcW w:w="818" w:type="pct"/>
          </w:tcPr>
          <w:p w14:paraId="1D3FBB29" w14:textId="22343095" w:rsidR="00852EAB" w:rsidRDefault="00852EAB" w:rsidP="00852EAB">
            <w:pPr>
              <w:pStyle w:val="TableNText"/>
              <w:rPr>
                <w:lang w:eastAsia="en-AU"/>
              </w:rPr>
            </w:pPr>
            <w:r>
              <w:rPr>
                <w:lang w:eastAsia="en-AU"/>
              </w:rPr>
              <w:t>8.9</w:t>
            </w:r>
          </w:p>
        </w:tc>
        <w:tc>
          <w:tcPr>
            <w:tcW w:w="846" w:type="pct"/>
          </w:tcPr>
          <w:p w14:paraId="30FBCA98" w14:textId="72119AC6" w:rsidR="00852EAB" w:rsidRDefault="00852EAB" w:rsidP="00852EAB">
            <w:pPr>
              <w:pStyle w:val="TableNText"/>
              <w:rPr>
                <w:lang w:eastAsia="en-AU"/>
              </w:rPr>
            </w:pPr>
            <w:r>
              <w:rPr>
                <w:lang w:eastAsia="en-AU"/>
              </w:rPr>
              <w:t>4.2</w:t>
            </w:r>
          </w:p>
        </w:tc>
      </w:tr>
      <w:tr w:rsidR="00852EAB" w14:paraId="133FE4E5" w14:textId="77777777" w:rsidTr="00852EAB">
        <w:trPr>
          <w:trHeight w:val="1062"/>
        </w:trPr>
        <w:tc>
          <w:tcPr>
            <w:tcW w:w="538" w:type="pct"/>
          </w:tcPr>
          <w:p w14:paraId="191E06DF" w14:textId="098CFF8B" w:rsidR="00852EAB" w:rsidRDefault="00852EAB" w:rsidP="00852EAB">
            <w:pPr>
              <w:pStyle w:val="TableNText"/>
            </w:pPr>
            <w:r>
              <w:t>VIC</w:t>
            </w:r>
          </w:p>
        </w:tc>
        <w:tc>
          <w:tcPr>
            <w:tcW w:w="1980" w:type="pct"/>
          </w:tcPr>
          <w:p w14:paraId="53F8D12C" w14:textId="77777777" w:rsidR="00852EAB" w:rsidRDefault="00852EAB" w:rsidP="00852EAB">
            <w:pPr>
              <w:pStyle w:val="TableNText"/>
              <w:rPr>
                <w:lang w:eastAsia="en-AU"/>
              </w:rPr>
            </w:pPr>
            <w:r>
              <w:t>Children’s Health and Wellbeing Local (Southern Metropolitan Melbourne)</w:t>
            </w:r>
          </w:p>
        </w:tc>
        <w:tc>
          <w:tcPr>
            <w:tcW w:w="818" w:type="pct"/>
          </w:tcPr>
          <w:p w14:paraId="0B7D7920" w14:textId="2EA25163" w:rsidR="00852EAB" w:rsidRDefault="00852EAB" w:rsidP="00852EAB">
            <w:pPr>
              <w:pStyle w:val="TableNText"/>
              <w:rPr>
                <w:lang w:eastAsia="en-AU"/>
              </w:rPr>
            </w:pPr>
            <w:r>
              <w:rPr>
                <w:lang w:eastAsia="en-AU"/>
              </w:rPr>
              <w:t>15.2</w:t>
            </w:r>
          </w:p>
        </w:tc>
        <w:tc>
          <w:tcPr>
            <w:tcW w:w="818" w:type="pct"/>
          </w:tcPr>
          <w:p w14:paraId="679C88EE" w14:textId="3E658188" w:rsidR="00852EAB" w:rsidRDefault="00852EAB" w:rsidP="00852EAB">
            <w:pPr>
              <w:pStyle w:val="TableNText"/>
              <w:rPr>
                <w:lang w:eastAsia="en-AU"/>
              </w:rPr>
            </w:pPr>
            <w:r>
              <w:rPr>
                <w:lang w:eastAsia="en-AU"/>
              </w:rPr>
              <w:t>6.9</w:t>
            </w:r>
          </w:p>
        </w:tc>
        <w:tc>
          <w:tcPr>
            <w:tcW w:w="846" w:type="pct"/>
          </w:tcPr>
          <w:p w14:paraId="7B3DF729" w14:textId="782B1DBB" w:rsidR="00852EAB" w:rsidRDefault="00852EAB" w:rsidP="00852EAB">
            <w:pPr>
              <w:pStyle w:val="TableNText"/>
              <w:rPr>
                <w:lang w:eastAsia="en-AU"/>
              </w:rPr>
            </w:pPr>
            <w:r>
              <w:rPr>
                <w:lang w:eastAsia="en-AU"/>
              </w:rPr>
              <w:t>2.0</w:t>
            </w:r>
          </w:p>
        </w:tc>
      </w:tr>
    </w:tbl>
    <w:p w14:paraId="26AEE4DF" w14:textId="268BB56B" w:rsidR="008D25C8" w:rsidRPr="00363885" w:rsidRDefault="008D25C8" w:rsidP="00363885"/>
    <w:tbl>
      <w:tblPr>
        <w:tblStyle w:val="AccessibleNousTable"/>
        <w:tblW w:w="5000" w:type="pct"/>
        <w:tblLook w:val="04A0" w:firstRow="1" w:lastRow="0" w:firstColumn="1" w:lastColumn="0" w:noHBand="0" w:noVBand="1"/>
      </w:tblPr>
      <w:tblGrid>
        <w:gridCol w:w="958"/>
        <w:gridCol w:w="3606"/>
        <w:gridCol w:w="1471"/>
        <w:gridCol w:w="1471"/>
        <w:gridCol w:w="1669"/>
      </w:tblGrid>
      <w:tr w:rsidR="00852EAB" w14:paraId="71BE1175" w14:textId="77777777" w:rsidTr="00852EAB">
        <w:trPr>
          <w:cnfStyle w:val="100000000000" w:firstRow="1" w:lastRow="0" w:firstColumn="0" w:lastColumn="0" w:oddVBand="0" w:evenVBand="0" w:oddHBand="0" w:evenHBand="0" w:firstRowFirstColumn="0" w:firstRowLastColumn="0" w:lastRowFirstColumn="0" w:lastRowLastColumn="0"/>
          <w:trHeight w:val="22"/>
          <w:tblHeader/>
        </w:trPr>
        <w:tc>
          <w:tcPr>
            <w:tcW w:w="538" w:type="pct"/>
          </w:tcPr>
          <w:p w14:paraId="76FC87E5" w14:textId="3BE2CCA0" w:rsidR="00852EAB" w:rsidRDefault="00852EAB" w:rsidP="00852EAB">
            <w:pPr>
              <w:pStyle w:val="TableNheader"/>
              <w:rPr>
                <w:lang w:eastAsia="en-AU"/>
              </w:rPr>
            </w:pPr>
            <w:r>
              <w:rPr>
                <w:lang w:eastAsia="en-AU"/>
              </w:rPr>
              <w:t>State</w:t>
            </w:r>
          </w:p>
        </w:tc>
        <w:tc>
          <w:tcPr>
            <w:tcW w:w="1981" w:type="pct"/>
          </w:tcPr>
          <w:p w14:paraId="6C852ED1" w14:textId="31DCA924" w:rsidR="00852EAB" w:rsidRDefault="00852EAB" w:rsidP="00852EAB">
            <w:pPr>
              <w:pStyle w:val="TableNheader"/>
              <w:rPr>
                <w:lang w:eastAsia="en-AU"/>
              </w:rPr>
            </w:pPr>
            <w:r>
              <w:rPr>
                <w:lang w:eastAsia="en-AU"/>
              </w:rPr>
              <w:t>Kids Hub</w:t>
            </w:r>
          </w:p>
        </w:tc>
        <w:tc>
          <w:tcPr>
            <w:tcW w:w="817" w:type="pct"/>
          </w:tcPr>
          <w:p w14:paraId="4C61F851" w14:textId="01905DCF" w:rsidR="00852EAB" w:rsidRDefault="00852EAB" w:rsidP="00852EAB">
            <w:pPr>
              <w:pStyle w:val="TableNheader"/>
              <w:rPr>
                <w:lang w:eastAsia="en-AU"/>
              </w:rPr>
            </w:pPr>
            <w:r>
              <w:rPr>
                <w:lang w:eastAsia="en-AU"/>
              </w:rPr>
              <w:t xml:space="preserve">Clinical </w:t>
            </w:r>
          </w:p>
        </w:tc>
        <w:tc>
          <w:tcPr>
            <w:tcW w:w="817" w:type="pct"/>
          </w:tcPr>
          <w:p w14:paraId="658026F2" w14:textId="1C5EDF1B" w:rsidR="00852EAB" w:rsidRDefault="00852EAB" w:rsidP="00852EAB">
            <w:pPr>
              <w:pStyle w:val="TableNheader"/>
              <w:rPr>
                <w:lang w:eastAsia="en-AU"/>
              </w:rPr>
            </w:pPr>
            <w:r>
              <w:rPr>
                <w:lang w:eastAsia="en-AU"/>
              </w:rPr>
              <w:t>Non-clinical</w:t>
            </w:r>
          </w:p>
        </w:tc>
        <w:tc>
          <w:tcPr>
            <w:tcW w:w="846" w:type="pct"/>
          </w:tcPr>
          <w:p w14:paraId="006304DC" w14:textId="77504084" w:rsidR="00852EAB" w:rsidRDefault="00852EAB" w:rsidP="00852EAB">
            <w:pPr>
              <w:pStyle w:val="TableNheader"/>
              <w:rPr>
                <w:lang w:eastAsia="en-AU"/>
              </w:rPr>
            </w:pPr>
            <w:r>
              <w:rPr>
                <w:lang w:eastAsia="en-AU"/>
              </w:rPr>
              <w:t xml:space="preserve">Management and administration </w:t>
            </w:r>
          </w:p>
        </w:tc>
      </w:tr>
      <w:tr w:rsidR="00852EAB" w14:paraId="583E820F" w14:textId="77777777" w:rsidTr="00E565BE">
        <w:trPr>
          <w:trHeight w:val="776"/>
        </w:trPr>
        <w:tc>
          <w:tcPr>
            <w:tcW w:w="538" w:type="pct"/>
            <w:tcBorders>
              <w:bottom w:val="single" w:sz="4" w:space="0" w:color="auto"/>
            </w:tcBorders>
          </w:tcPr>
          <w:p w14:paraId="012CC80A" w14:textId="7AE6D862" w:rsidR="00852EAB" w:rsidRDefault="00852EAB" w:rsidP="00852EAB">
            <w:pPr>
              <w:pStyle w:val="TableNText"/>
            </w:pPr>
            <w:r>
              <w:t>WA</w:t>
            </w:r>
          </w:p>
        </w:tc>
        <w:tc>
          <w:tcPr>
            <w:tcW w:w="1981" w:type="pct"/>
            <w:tcBorders>
              <w:bottom w:val="single" w:sz="4" w:space="0" w:color="auto"/>
            </w:tcBorders>
          </w:tcPr>
          <w:p w14:paraId="5A07711B" w14:textId="07402F1E" w:rsidR="00852EAB" w:rsidRDefault="00852EAB" w:rsidP="00852EAB">
            <w:pPr>
              <w:pStyle w:val="TableNText"/>
              <w:rPr>
                <w:lang w:eastAsia="en-AU"/>
              </w:rPr>
            </w:pPr>
            <w:r>
              <w:t>Midland Medicare Mental Health Kids Hub</w:t>
            </w:r>
          </w:p>
        </w:tc>
        <w:tc>
          <w:tcPr>
            <w:tcW w:w="817" w:type="pct"/>
            <w:tcBorders>
              <w:bottom w:val="single" w:sz="4" w:space="0" w:color="auto"/>
            </w:tcBorders>
          </w:tcPr>
          <w:p w14:paraId="6A8AFBF0" w14:textId="0FCCE3F2" w:rsidR="00852EAB" w:rsidRDefault="00852EAB" w:rsidP="00852EAB">
            <w:pPr>
              <w:pStyle w:val="TableNText"/>
              <w:rPr>
                <w:lang w:eastAsia="en-AU"/>
              </w:rPr>
            </w:pPr>
            <w:r>
              <w:rPr>
                <w:lang w:eastAsia="en-AU"/>
              </w:rPr>
              <w:t>4.8</w:t>
            </w:r>
          </w:p>
        </w:tc>
        <w:tc>
          <w:tcPr>
            <w:tcW w:w="817" w:type="pct"/>
            <w:tcBorders>
              <w:bottom w:val="single" w:sz="4" w:space="0" w:color="auto"/>
            </w:tcBorders>
          </w:tcPr>
          <w:p w14:paraId="70F00BF0" w14:textId="442DC320" w:rsidR="00852EAB" w:rsidRDefault="00852EAB" w:rsidP="00852EAB">
            <w:pPr>
              <w:pStyle w:val="TableNText"/>
              <w:rPr>
                <w:lang w:eastAsia="en-AU"/>
              </w:rPr>
            </w:pPr>
            <w:r>
              <w:rPr>
                <w:lang w:eastAsia="en-AU"/>
              </w:rPr>
              <w:t>8.3</w:t>
            </w:r>
          </w:p>
        </w:tc>
        <w:tc>
          <w:tcPr>
            <w:tcW w:w="846" w:type="pct"/>
            <w:tcBorders>
              <w:bottom w:val="single" w:sz="4" w:space="0" w:color="auto"/>
            </w:tcBorders>
          </w:tcPr>
          <w:p w14:paraId="4406E9A7" w14:textId="67E5B8B4" w:rsidR="00852EAB" w:rsidRDefault="00852EAB" w:rsidP="00852EAB">
            <w:pPr>
              <w:pStyle w:val="TableNText"/>
              <w:rPr>
                <w:lang w:eastAsia="en-AU"/>
              </w:rPr>
            </w:pPr>
            <w:r>
              <w:rPr>
                <w:lang w:eastAsia="en-AU"/>
              </w:rPr>
              <w:t>1.7</w:t>
            </w:r>
          </w:p>
        </w:tc>
      </w:tr>
    </w:tbl>
    <w:p w14:paraId="03A0E1AF" w14:textId="40FAB88A" w:rsidR="00D277B9" w:rsidRDefault="009E5EDF" w:rsidP="009E5EDF">
      <w:pPr>
        <w:spacing w:after="160"/>
        <w:rPr>
          <w:lang w:eastAsia="en-AU"/>
        </w:rPr>
      </w:pPr>
      <w:r>
        <w:rPr>
          <w:lang w:eastAsia="en-AU"/>
        </w:rPr>
        <w:br w:type="page"/>
      </w:r>
    </w:p>
    <w:p w14:paraId="3BAB6C45" w14:textId="46B63B25" w:rsidR="00426FDE" w:rsidRDefault="00426FDE" w:rsidP="00426FDE">
      <w:pPr>
        <w:pStyle w:val="Heading2"/>
      </w:pPr>
      <w:bookmarkStart w:id="140" w:name="_Ref223686303"/>
      <w:bookmarkStart w:id="141" w:name="_Toc223713753"/>
      <w:bookmarkStart w:id="142" w:name="_Toc226037120"/>
      <w:bookmarkStart w:id="143" w:name="_Toc226041136"/>
      <w:bookmarkStart w:id="144" w:name="_Toc231547000"/>
      <w:r w:rsidRPr="009E1181">
        <w:t>Implementation progress has varied across jurisdictions</w:t>
      </w:r>
      <w:r w:rsidR="00E563CF">
        <w:t xml:space="preserve"> due to </w:t>
      </w:r>
      <w:r w:rsidR="00554F83">
        <w:t xml:space="preserve">a range of </w:t>
      </w:r>
      <w:r w:rsidR="00E563CF">
        <w:t>enablers and barriers</w:t>
      </w:r>
      <w:bookmarkEnd w:id="140"/>
      <w:bookmarkEnd w:id="141"/>
      <w:bookmarkEnd w:id="142"/>
      <w:bookmarkEnd w:id="143"/>
      <w:bookmarkEnd w:id="144"/>
    </w:p>
    <w:p w14:paraId="2EBDC0B3" w14:textId="7052BF2F" w:rsidR="004913DF" w:rsidRPr="004913DF" w:rsidRDefault="004913DF" w:rsidP="00363885">
      <w:pPr>
        <w:pStyle w:val="KEQtext"/>
      </w:pPr>
      <w:r w:rsidRPr="001F220B">
        <w:rPr>
          <w:bCs/>
          <w:color w:val="FFFFFF" w:themeColor="background1"/>
          <w:bdr w:val="single" w:sz="8" w:space="0" w:color="004B8B"/>
          <w:shd w:val="clear" w:color="auto" w:fill="004B8B"/>
        </w:rPr>
        <w:t>KEQ 2.3</w:t>
      </w:r>
      <w:r>
        <w:rPr>
          <w:color w:val="2B72B5"/>
        </w:rPr>
        <w:t xml:space="preserve"> </w:t>
      </w:r>
      <w:r w:rsidRPr="000A0ACD">
        <w:t>|</w:t>
      </w:r>
      <w:r w:rsidRPr="000A0ACD">
        <w:rPr>
          <w:color w:val="2B72B5"/>
        </w:rPr>
        <w:t xml:space="preserve"> </w:t>
      </w:r>
      <w:r w:rsidRPr="004913DF">
        <w:t>What are the barriers and enablers to effective implementation and how have they been addressed in different contexts?</w:t>
      </w:r>
    </w:p>
    <w:p w14:paraId="3EE76540" w14:textId="61C78200" w:rsidR="00924097" w:rsidRDefault="0079169B" w:rsidP="00E436F1">
      <w:pPr>
        <w:spacing w:before="240"/>
        <w:rPr>
          <w:lang w:eastAsia="en-AU"/>
        </w:rPr>
      </w:pPr>
      <w:r>
        <w:rPr>
          <w:lang w:eastAsia="en-AU"/>
        </w:rPr>
        <w:t xml:space="preserve">At the time of writing, </w:t>
      </w:r>
      <w:r w:rsidR="002E64C8">
        <w:rPr>
          <w:lang w:eastAsia="en-AU"/>
        </w:rPr>
        <w:t>1</w:t>
      </w:r>
      <w:r w:rsidR="007132EB">
        <w:rPr>
          <w:lang w:eastAsia="en-AU"/>
        </w:rPr>
        <w:t>4</w:t>
      </w:r>
      <w:r w:rsidR="00E46237" w:rsidRPr="00E46237">
        <w:rPr>
          <w:lang w:eastAsia="en-AU"/>
        </w:rPr>
        <w:t xml:space="preserve"> Kids Hubs are operational, </w:t>
      </w:r>
      <w:r w:rsidR="00B9429A">
        <w:rPr>
          <w:lang w:eastAsia="en-AU"/>
        </w:rPr>
        <w:t>and</w:t>
      </w:r>
      <w:r w:rsidR="00E46237" w:rsidRPr="00E46237">
        <w:rPr>
          <w:lang w:eastAsia="en-AU"/>
        </w:rPr>
        <w:t xml:space="preserve"> </w:t>
      </w:r>
      <w:r w:rsidR="007132EB">
        <w:rPr>
          <w:lang w:eastAsia="en-AU"/>
        </w:rPr>
        <w:t>three</w:t>
      </w:r>
      <w:r w:rsidR="00E46237" w:rsidRPr="00E46237">
        <w:rPr>
          <w:lang w:eastAsia="en-AU"/>
        </w:rPr>
        <w:t xml:space="preserve"> sites </w:t>
      </w:r>
      <w:r w:rsidR="00B9429A">
        <w:rPr>
          <w:lang w:eastAsia="en-AU"/>
        </w:rPr>
        <w:t>are</w:t>
      </w:r>
      <w:r w:rsidR="00E46237" w:rsidRPr="00E46237">
        <w:rPr>
          <w:lang w:eastAsia="en-AU"/>
        </w:rPr>
        <w:t xml:space="preserve"> at earlier stages of establishment</w:t>
      </w:r>
      <w:r w:rsidR="003D18BF">
        <w:rPr>
          <w:lang w:eastAsia="en-AU"/>
        </w:rPr>
        <w:t xml:space="preserve">. </w:t>
      </w:r>
      <w:r w:rsidR="00852EAB">
        <w:rPr>
          <w:lang w:eastAsia="en-AU"/>
        </w:rPr>
        <w:fldChar w:fldCharType="begin"/>
      </w:r>
      <w:r w:rsidR="00852EAB">
        <w:rPr>
          <w:lang w:eastAsia="en-AU"/>
        </w:rPr>
        <w:instrText xml:space="preserve"> REF _Ref231479358 \h </w:instrText>
      </w:r>
      <w:r w:rsidR="00852EAB">
        <w:rPr>
          <w:lang w:eastAsia="en-AU"/>
        </w:rPr>
      </w:r>
      <w:r w:rsidR="00852EAB">
        <w:rPr>
          <w:lang w:eastAsia="en-AU"/>
        </w:rPr>
        <w:fldChar w:fldCharType="separate"/>
      </w:r>
      <w:r w:rsidR="00852EAB">
        <w:t xml:space="preserve">Table </w:t>
      </w:r>
      <w:r w:rsidR="00852EAB">
        <w:rPr>
          <w:noProof/>
        </w:rPr>
        <w:t>12</w:t>
      </w:r>
      <w:r w:rsidR="00852EAB">
        <w:rPr>
          <w:lang w:eastAsia="en-AU"/>
        </w:rPr>
        <w:fldChar w:fldCharType="end"/>
      </w:r>
      <w:r w:rsidR="00852EAB">
        <w:rPr>
          <w:lang w:eastAsia="en-AU"/>
        </w:rPr>
        <w:t xml:space="preserve"> </w:t>
      </w:r>
      <w:r w:rsidR="00A71082">
        <w:rPr>
          <w:lang w:eastAsia="en-AU"/>
        </w:rPr>
        <w:t xml:space="preserve">overleaf </w:t>
      </w:r>
      <w:r w:rsidR="003D18BF">
        <w:rPr>
          <w:lang w:eastAsia="en-AU"/>
        </w:rPr>
        <w:t>shows</w:t>
      </w:r>
      <w:r w:rsidR="00A71082">
        <w:rPr>
          <w:lang w:eastAsia="en-AU"/>
        </w:rPr>
        <w:t xml:space="preserve"> </w:t>
      </w:r>
      <w:r w:rsidR="003D18BF">
        <w:rPr>
          <w:lang w:eastAsia="en-AU"/>
        </w:rPr>
        <w:t xml:space="preserve">the </w:t>
      </w:r>
      <w:r w:rsidR="00A71082">
        <w:rPr>
          <w:lang w:eastAsia="en-AU"/>
        </w:rPr>
        <w:t>detailed implementation timing</w:t>
      </w:r>
      <w:r w:rsidR="003D18BF">
        <w:rPr>
          <w:lang w:eastAsia="en-AU"/>
        </w:rPr>
        <w:t xml:space="preserve"> for all Kids Hub</w:t>
      </w:r>
      <w:r w:rsidR="00F43237">
        <w:rPr>
          <w:lang w:eastAsia="en-AU"/>
        </w:rPr>
        <w:t>s at the time of this Evaluation</w:t>
      </w:r>
      <w:r w:rsidR="00A71082">
        <w:rPr>
          <w:lang w:eastAsia="en-AU"/>
        </w:rPr>
        <w:t xml:space="preserve">. </w:t>
      </w:r>
      <w:r w:rsidR="00FE14AB">
        <w:rPr>
          <w:lang w:eastAsia="en-AU"/>
        </w:rPr>
        <w:t>I</w:t>
      </w:r>
      <w:r w:rsidR="00A71082">
        <w:rPr>
          <w:lang w:eastAsia="en-AU"/>
        </w:rPr>
        <w:t>n some jurisdictions, i</w:t>
      </w:r>
      <w:r w:rsidR="00FE14AB">
        <w:rPr>
          <w:lang w:eastAsia="en-AU"/>
        </w:rPr>
        <w:t xml:space="preserve">mplementation of the Kids Hubs </w:t>
      </w:r>
      <w:r w:rsidR="00720FFE">
        <w:rPr>
          <w:lang w:eastAsia="en-AU"/>
        </w:rPr>
        <w:t>has</w:t>
      </w:r>
      <w:r w:rsidR="00F43237">
        <w:rPr>
          <w:lang w:eastAsia="en-AU"/>
        </w:rPr>
        <w:t xml:space="preserve"> </w:t>
      </w:r>
      <w:r w:rsidR="00FB1016">
        <w:rPr>
          <w:lang w:eastAsia="en-AU"/>
        </w:rPr>
        <w:t xml:space="preserve">progressed slower than planned due to </w:t>
      </w:r>
      <w:r w:rsidR="00533098">
        <w:rPr>
          <w:lang w:eastAsia="en-AU"/>
        </w:rPr>
        <w:t>various factor</w:t>
      </w:r>
      <w:r w:rsidR="007E4E92">
        <w:rPr>
          <w:lang w:eastAsia="en-AU"/>
        </w:rPr>
        <w:t>s</w:t>
      </w:r>
      <w:r w:rsidR="00A71082">
        <w:rPr>
          <w:lang w:eastAsia="en-AU"/>
        </w:rPr>
        <w:t>. This Evaluation has addressed enablers of effective implementation, and common barriers</w:t>
      </w:r>
      <w:r w:rsidR="00AE1487">
        <w:rPr>
          <w:lang w:eastAsia="en-AU"/>
        </w:rPr>
        <w:t xml:space="preserve"> in this section.</w:t>
      </w:r>
      <w:r w:rsidR="00AB5F8B">
        <w:rPr>
          <w:lang w:eastAsia="en-AU"/>
        </w:rPr>
        <w:t xml:space="preserve"> </w:t>
      </w:r>
    </w:p>
    <w:p w14:paraId="4E242ADB" w14:textId="2889D13A" w:rsidR="00D277C3" w:rsidRPr="00E9186C" w:rsidRDefault="00D277C3" w:rsidP="00AD3AE5">
      <w:pPr>
        <w:pStyle w:val="Heading3"/>
        <w:rPr>
          <w:b/>
          <w:bCs/>
        </w:rPr>
      </w:pPr>
      <w:bookmarkStart w:id="145" w:name="_Toc231547001"/>
      <w:r w:rsidRPr="00E9186C">
        <w:t>Enablers of effective implementation</w:t>
      </w:r>
      <w:r w:rsidR="00E9186C">
        <w:rPr>
          <w:bCs/>
        </w:rPr>
        <w:t>:</w:t>
      </w:r>
      <w:bookmarkEnd w:id="145"/>
    </w:p>
    <w:p w14:paraId="5C8CEEE5" w14:textId="30EB97B0" w:rsidR="00D277C3" w:rsidRDefault="00D277C3" w:rsidP="00D277C3">
      <w:pPr>
        <w:pStyle w:val="Bullet"/>
        <w:numPr>
          <w:ilvl w:val="0"/>
          <w:numId w:val="2"/>
        </w:numPr>
      </w:pPr>
      <w:r>
        <w:rPr>
          <w:rFonts w:asciiTheme="majorHAnsi" w:hAnsiTheme="majorHAnsi" w:cstheme="majorHAnsi"/>
        </w:rPr>
        <w:t>State</w:t>
      </w:r>
      <w:r w:rsidR="00E9186C">
        <w:rPr>
          <w:rFonts w:asciiTheme="majorHAnsi" w:hAnsiTheme="majorHAnsi" w:cstheme="majorHAnsi"/>
        </w:rPr>
        <w:t>/territory-</w:t>
      </w:r>
      <w:r>
        <w:rPr>
          <w:rFonts w:asciiTheme="majorHAnsi" w:hAnsiTheme="majorHAnsi" w:cstheme="majorHAnsi"/>
        </w:rPr>
        <w:t>wide</w:t>
      </w:r>
      <w:r w:rsidRPr="00DF4DD1">
        <w:rPr>
          <w:rFonts w:asciiTheme="majorHAnsi" w:hAnsiTheme="majorHAnsi" w:cstheme="majorHAnsi"/>
        </w:rPr>
        <w:t xml:space="preserve"> reform momentum and policy alignment.</w:t>
      </w:r>
      <w:r>
        <w:t xml:space="preserve"> </w:t>
      </w:r>
      <w:r w:rsidRPr="00521517">
        <w:t>Implementation was facilitated where</w:t>
      </w:r>
      <w:r>
        <w:t xml:space="preserve"> the Initiative </w:t>
      </w:r>
      <w:r w:rsidRPr="00521517">
        <w:t xml:space="preserve">aligned closely with existing </w:t>
      </w:r>
      <w:r>
        <w:t xml:space="preserve">jurisdictional </w:t>
      </w:r>
      <w:r w:rsidRPr="00521517">
        <w:t xml:space="preserve">reforms and strategic </w:t>
      </w:r>
      <w:r>
        <w:t>priorities</w:t>
      </w:r>
      <w:r w:rsidRPr="00521517">
        <w:t>, particularly in child, family</w:t>
      </w:r>
      <w:r w:rsidR="006C3C66">
        <w:t>,</w:t>
      </w:r>
      <w:r w:rsidRPr="00521517">
        <w:t xml:space="preserve"> and mental health. This alignment created early legitimacy for the </w:t>
      </w:r>
      <w:r w:rsidR="006C3C66">
        <w:t>M</w:t>
      </w:r>
      <w:r w:rsidRPr="00521517">
        <w:t>odel</w:t>
      </w:r>
      <w:r>
        <w:t xml:space="preserve"> an</w:t>
      </w:r>
      <w:r w:rsidRPr="00521517">
        <w:t>d enabled jurisdictions to integrate</w:t>
      </w:r>
      <w:r w:rsidR="006C3C66">
        <w:t xml:space="preserve"> the</w:t>
      </w:r>
      <w:r w:rsidRPr="00521517">
        <w:t xml:space="preserve"> Kids Hubs into established planning, funding</w:t>
      </w:r>
      <w:r w:rsidR="006C3C66">
        <w:t>,</w:t>
      </w:r>
      <w:r w:rsidRPr="00521517">
        <w:t xml:space="preserve"> and governance arrangements rather than establishing standalone services.</w:t>
      </w:r>
    </w:p>
    <w:p w14:paraId="25B5B124" w14:textId="4B8BF8AA" w:rsidR="00D277C3" w:rsidRDefault="00D277C3" w:rsidP="00D277C3">
      <w:pPr>
        <w:pStyle w:val="Bullet"/>
        <w:numPr>
          <w:ilvl w:val="0"/>
          <w:numId w:val="2"/>
        </w:numPr>
      </w:pPr>
      <w:r w:rsidRPr="00E75FF8">
        <w:rPr>
          <w:rFonts w:asciiTheme="majorHAnsi" w:hAnsiTheme="majorHAnsi" w:cstheme="majorHAnsi"/>
        </w:rPr>
        <w:t>Established</w:t>
      </w:r>
      <w:r w:rsidR="006C3C66">
        <w:rPr>
          <w:rFonts w:asciiTheme="majorHAnsi" w:hAnsiTheme="majorHAnsi" w:cstheme="majorHAnsi"/>
        </w:rPr>
        <w:t xml:space="preserve"> and</w:t>
      </w:r>
      <w:r w:rsidRPr="00E75FF8">
        <w:rPr>
          <w:rFonts w:asciiTheme="majorHAnsi" w:hAnsiTheme="majorHAnsi" w:cstheme="majorHAnsi"/>
        </w:rPr>
        <w:t xml:space="preserve"> integrated governance structures.</w:t>
      </w:r>
      <w:r>
        <w:t xml:space="preserve"> </w:t>
      </w:r>
      <w:r w:rsidRPr="007458E4">
        <w:t>Jurisdictions with established governance arrangements</w:t>
      </w:r>
      <w:r>
        <w:t xml:space="preserve"> (</w:t>
      </w:r>
      <w:r w:rsidRPr="007458E4">
        <w:t>such as cross‑agency steering committees</w:t>
      </w:r>
      <w:r>
        <w:t xml:space="preserve">) </w:t>
      </w:r>
      <w:r w:rsidRPr="007458E4">
        <w:t>were able to progress implementation more efficiently. These structures supported faster decision‑making</w:t>
      </w:r>
      <w:r>
        <w:t xml:space="preserve"> and </w:t>
      </w:r>
      <w:r w:rsidRPr="007458E4">
        <w:t xml:space="preserve">streamlined </w:t>
      </w:r>
      <w:r w:rsidRPr="006D475A">
        <w:t>procurement processes for service establishment</w:t>
      </w:r>
      <w:r>
        <w:t>.</w:t>
      </w:r>
    </w:p>
    <w:p w14:paraId="465985C6" w14:textId="5AB2908A" w:rsidR="00D277C3" w:rsidRDefault="00D277C3" w:rsidP="00D277C3">
      <w:pPr>
        <w:pStyle w:val="Bullet"/>
        <w:numPr>
          <w:ilvl w:val="0"/>
          <w:numId w:val="2"/>
        </w:numPr>
      </w:pPr>
      <w:r w:rsidRPr="0037264E">
        <w:rPr>
          <w:rFonts w:asciiTheme="majorHAnsi" w:hAnsiTheme="majorHAnsi" w:cstheme="majorHAnsi"/>
        </w:rPr>
        <w:t>Strong existing sector relationships and partnerships.</w:t>
      </w:r>
      <w:r>
        <w:t xml:space="preserve"> Pre-existing relationships between the Kids Hub staff and other services accelerated system integration</w:t>
      </w:r>
      <w:r w:rsidRPr="00492336">
        <w:t xml:space="preserve"> </w:t>
      </w:r>
      <w:r>
        <w:t>by supporting co-design, establishing referral pathways</w:t>
      </w:r>
      <w:r w:rsidR="006542E6">
        <w:t>,</w:t>
      </w:r>
      <w:r>
        <w:t xml:space="preserve"> and facilitating access to children and families.</w:t>
      </w:r>
    </w:p>
    <w:p w14:paraId="736DD2A5" w14:textId="4A2C5C1C" w:rsidR="00D277C3" w:rsidRPr="00E9186C" w:rsidRDefault="00D277C3" w:rsidP="00AD3AE5">
      <w:pPr>
        <w:pStyle w:val="Heading3"/>
        <w:rPr>
          <w:b/>
          <w:bCs/>
        </w:rPr>
      </w:pPr>
      <w:bookmarkStart w:id="146" w:name="_Toc231547002"/>
      <w:r w:rsidRPr="00E9186C">
        <w:t>Common barriers to successful implementation</w:t>
      </w:r>
      <w:r w:rsidR="00E9186C" w:rsidRPr="00E9186C">
        <w:rPr>
          <w:bCs/>
        </w:rPr>
        <w:t>:</w:t>
      </w:r>
      <w:bookmarkEnd w:id="146"/>
    </w:p>
    <w:p w14:paraId="5736FC5A" w14:textId="03609BC2" w:rsidR="00D277C3" w:rsidRPr="0010082E" w:rsidRDefault="00D277C3" w:rsidP="00D277C3">
      <w:pPr>
        <w:pStyle w:val="Bullet"/>
        <w:numPr>
          <w:ilvl w:val="0"/>
          <w:numId w:val="2"/>
        </w:numPr>
      </w:pPr>
      <w:r w:rsidRPr="00747680">
        <w:rPr>
          <w:rFonts w:asciiTheme="majorHAnsi" w:hAnsiTheme="majorHAnsi" w:cstheme="majorHAnsi"/>
        </w:rPr>
        <w:t>Workforce availability and recruitment challenges.</w:t>
      </w:r>
      <w:r>
        <w:t xml:space="preserve"> </w:t>
      </w:r>
      <w:r w:rsidRPr="00747680">
        <w:t xml:space="preserve">Workforce constraints were the most consistently reported barrier across </w:t>
      </w:r>
      <w:r w:rsidR="006542E6">
        <w:t>Kids Hubs</w:t>
      </w:r>
      <w:r w:rsidRPr="00747680">
        <w:t xml:space="preserve">. </w:t>
      </w:r>
      <w:r w:rsidRPr="0010082E">
        <w:t>Challenges included shortages of suitably qualified clinicians, difficulty recruiting to regional and remote locations, competition with other services, and the impact of short‑term funding arrangements on workforce stability. Section</w:t>
      </w:r>
      <w:r w:rsidR="0022097E" w:rsidRPr="0010082E">
        <w:t xml:space="preserve"> </w:t>
      </w:r>
      <w:r w:rsidR="0022097E" w:rsidRPr="0010082E">
        <w:fldChar w:fldCharType="begin"/>
      </w:r>
      <w:r w:rsidR="0022097E" w:rsidRPr="0010082E">
        <w:instrText xml:space="preserve"> REF _Ref223629805 \r \h </w:instrText>
      </w:r>
      <w:r w:rsidR="0010082E">
        <w:instrText xml:space="preserve"> \* MERGEFORMAT </w:instrText>
      </w:r>
      <w:r w:rsidR="0022097E" w:rsidRPr="0010082E">
        <w:fldChar w:fldCharType="separate"/>
      </w:r>
      <w:r w:rsidR="00172A7F">
        <w:t>4.5</w:t>
      </w:r>
      <w:r w:rsidR="0022097E" w:rsidRPr="0010082E">
        <w:fldChar w:fldCharType="end"/>
      </w:r>
      <w:r w:rsidR="001D77FA" w:rsidRPr="0010082E">
        <w:t xml:space="preserve"> </w:t>
      </w:r>
      <w:r w:rsidRPr="0010082E">
        <w:t xml:space="preserve">outlines ways </w:t>
      </w:r>
      <w:r w:rsidR="001D77FA" w:rsidRPr="0010082E">
        <w:t>the</w:t>
      </w:r>
      <w:r w:rsidRPr="0010082E">
        <w:t xml:space="preserve"> Kids Hubs</w:t>
      </w:r>
      <w:r w:rsidR="001D77FA" w:rsidRPr="0010082E">
        <w:t xml:space="preserve"> have</w:t>
      </w:r>
      <w:r w:rsidRPr="0010082E">
        <w:t xml:space="preserve"> addressed workforce shortages.</w:t>
      </w:r>
    </w:p>
    <w:p w14:paraId="737BDEA3" w14:textId="64545F25" w:rsidR="00D277C3" w:rsidRPr="0010082E" w:rsidRDefault="00D277C3" w:rsidP="00D277C3">
      <w:pPr>
        <w:pStyle w:val="Bullet"/>
        <w:numPr>
          <w:ilvl w:val="0"/>
          <w:numId w:val="2"/>
        </w:numPr>
      </w:pPr>
      <w:r w:rsidRPr="0010082E">
        <w:rPr>
          <w:rFonts w:asciiTheme="majorHAnsi" w:hAnsiTheme="majorHAnsi" w:cstheme="majorHAnsi"/>
        </w:rPr>
        <w:t>Securing suitable physical locations.</w:t>
      </w:r>
      <w:r w:rsidRPr="0010082E">
        <w:t xml:space="preserve"> Identifying and securing appropriate physical locations for </w:t>
      </w:r>
      <w:r w:rsidR="001D77FA" w:rsidRPr="0010082E">
        <w:t xml:space="preserve">the </w:t>
      </w:r>
      <w:r w:rsidRPr="0010082E">
        <w:t>Kids Hubs proved challenging in many jurisdictions. Constraints included limited availability of suitable buildings, delays associated with leasing or refurbishing premises, compliance and fit‑out requirements, and competing demand for community infrastructure. In several cases, these challenges delayed service commencement. Kids Hubs addressed this barrier by establishing temporary sites, co-locating with other services</w:t>
      </w:r>
      <w:r w:rsidR="001D77FA" w:rsidRPr="0010082E">
        <w:t>,</w:t>
      </w:r>
      <w:r w:rsidRPr="0010082E">
        <w:t xml:space="preserve"> and prioritising outreach services.</w:t>
      </w:r>
    </w:p>
    <w:p w14:paraId="15C0D14C" w14:textId="49945571" w:rsidR="00D277C3" w:rsidRDefault="00D277C3" w:rsidP="008F01F4">
      <w:pPr>
        <w:pStyle w:val="Bullet"/>
        <w:numPr>
          <w:ilvl w:val="0"/>
          <w:numId w:val="2"/>
        </w:numPr>
      </w:pPr>
      <w:r w:rsidRPr="0010082E">
        <w:rPr>
          <w:rFonts w:asciiTheme="majorHAnsi" w:hAnsiTheme="majorHAnsi" w:cstheme="majorHAnsi"/>
        </w:rPr>
        <w:t>Funding and administration constraints.</w:t>
      </w:r>
      <w:r w:rsidRPr="0010082E">
        <w:t xml:space="preserve"> In several jurisdictions, rigid annual funding rules limited the ability to roll over unspent funds and, in some cases, led to the loss of allocated funding. This was compounded by the absence of dedicated capital budgets and early capital planning, which delayed site establishment in several locations. It was difficult for Kids Hubs to directly address these challenges as they related to structural processes and established funding rules. Refer to Section</w:t>
      </w:r>
      <w:r w:rsidR="00C658C8" w:rsidRPr="0010082E">
        <w:t xml:space="preserve"> </w:t>
      </w:r>
      <w:r w:rsidR="00C658C8" w:rsidRPr="0010082E">
        <w:fldChar w:fldCharType="begin"/>
      </w:r>
      <w:r w:rsidR="00C658C8" w:rsidRPr="0010082E">
        <w:instrText xml:space="preserve"> REF _Ref223705246 \r \h </w:instrText>
      </w:r>
      <w:r w:rsidR="0010082E">
        <w:instrText xml:space="preserve"> \* MERGEFORMAT </w:instrText>
      </w:r>
      <w:r w:rsidR="00C658C8" w:rsidRPr="0010082E">
        <w:fldChar w:fldCharType="separate"/>
      </w:r>
      <w:r w:rsidR="00172A7F">
        <w:t>7.2</w:t>
      </w:r>
      <w:r w:rsidR="00C658C8" w:rsidRPr="0010082E">
        <w:fldChar w:fldCharType="end"/>
      </w:r>
      <w:r w:rsidR="00C658C8" w:rsidRPr="0010082E">
        <w:t xml:space="preserve"> </w:t>
      </w:r>
      <w:r w:rsidRPr="0010082E">
        <w:t>for more</w:t>
      </w:r>
      <w:r>
        <w:t xml:space="preserve"> detail about the appropriateness and effectiveness of the funding model.   </w:t>
      </w:r>
    </w:p>
    <w:p w14:paraId="393FD042" w14:textId="25FB95A7" w:rsidR="00852EAB" w:rsidRDefault="00852EAB" w:rsidP="00852EAB">
      <w:pPr>
        <w:pStyle w:val="Caption"/>
      </w:pPr>
      <w:bookmarkStart w:id="147" w:name="_Ref231479358"/>
      <w:r>
        <w:t xml:space="preserve">Table </w:t>
      </w:r>
      <w:r>
        <w:fldChar w:fldCharType="begin"/>
      </w:r>
      <w:r>
        <w:instrText xml:space="preserve"> SEQ Table \* ARABIC </w:instrText>
      </w:r>
      <w:r>
        <w:fldChar w:fldCharType="separate"/>
      </w:r>
      <w:r w:rsidR="00857ED7">
        <w:rPr>
          <w:noProof/>
        </w:rPr>
        <w:t>12</w:t>
      </w:r>
      <w:r>
        <w:fldChar w:fldCharType="end"/>
      </w:r>
      <w:bookmarkEnd w:id="147"/>
      <w:r>
        <w:t xml:space="preserve"> | Implementation timing for all operational Kids Hubs</w:t>
      </w:r>
    </w:p>
    <w:tbl>
      <w:tblPr>
        <w:tblStyle w:val="AccessibleNousTable"/>
        <w:tblW w:w="9326" w:type="dxa"/>
        <w:tblLook w:val="04A0" w:firstRow="1" w:lastRow="0" w:firstColumn="1" w:lastColumn="0" w:noHBand="0" w:noVBand="1"/>
      </w:tblPr>
      <w:tblGrid>
        <w:gridCol w:w="988"/>
        <w:gridCol w:w="3402"/>
        <w:gridCol w:w="2468"/>
        <w:gridCol w:w="2468"/>
      </w:tblGrid>
      <w:tr w:rsidR="008C1C61" w14:paraId="4059AE62" w14:textId="3BD73412" w:rsidTr="00DE1580">
        <w:trPr>
          <w:cnfStyle w:val="100000000000" w:firstRow="1" w:lastRow="0" w:firstColumn="0" w:lastColumn="0" w:oddVBand="0" w:evenVBand="0" w:oddHBand="0" w:evenHBand="0" w:firstRowFirstColumn="0" w:firstRowLastColumn="0" w:lastRowFirstColumn="0" w:lastRowLastColumn="0"/>
          <w:tblHeader/>
        </w:trPr>
        <w:tc>
          <w:tcPr>
            <w:tcW w:w="988" w:type="dxa"/>
          </w:tcPr>
          <w:p w14:paraId="73773DD4" w14:textId="191D5101" w:rsidR="008C1C61" w:rsidRDefault="008C1C61" w:rsidP="004913DF">
            <w:pPr>
              <w:pStyle w:val="TableNheader"/>
            </w:pPr>
            <w:r>
              <w:t>State</w:t>
            </w:r>
          </w:p>
        </w:tc>
        <w:tc>
          <w:tcPr>
            <w:tcW w:w="3402" w:type="dxa"/>
          </w:tcPr>
          <w:p w14:paraId="408BF124" w14:textId="276D7CD5" w:rsidR="008C1C61" w:rsidRDefault="008C1C61" w:rsidP="004913DF">
            <w:pPr>
              <w:pStyle w:val="TableNheader"/>
            </w:pPr>
            <w:r>
              <w:t>Kids Hub</w:t>
            </w:r>
          </w:p>
        </w:tc>
        <w:tc>
          <w:tcPr>
            <w:tcW w:w="2468" w:type="dxa"/>
          </w:tcPr>
          <w:p w14:paraId="53AEC71F" w14:textId="1D46B745" w:rsidR="008C1C61" w:rsidRDefault="008C1C61" w:rsidP="004913DF">
            <w:pPr>
              <w:pStyle w:val="TableNheader"/>
            </w:pPr>
            <w:r>
              <w:t>Co-design period</w:t>
            </w:r>
          </w:p>
        </w:tc>
        <w:tc>
          <w:tcPr>
            <w:tcW w:w="2468" w:type="dxa"/>
          </w:tcPr>
          <w:p w14:paraId="49F572ED" w14:textId="5A449B1D" w:rsidR="008C1C61" w:rsidRDefault="008C1C61" w:rsidP="004913DF">
            <w:pPr>
              <w:pStyle w:val="TableNheader"/>
            </w:pPr>
            <w:r>
              <w:t>Date of first service delivery</w:t>
            </w:r>
          </w:p>
        </w:tc>
      </w:tr>
      <w:tr w:rsidR="008C1C61" w14:paraId="036A08FA" w14:textId="23D9DC64" w:rsidTr="00DE1580">
        <w:tc>
          <w:tcPr>
            <w:tcW w:w="988" w:type="dxa"/>
          </w:tcPr>
          <w:p w14:paraId="4B83C24A" w14:textId="30D5BCB3" w:rsidR="008C1C61" w:rsidRDefault="008C1C61" w:rsidP="008C1C61">
            <w:pPr>
              <w:pStyle w:val="TableNText"/>
            </w:pPr>
            <w:r>
              <w:t>NSW</w:t>
            </w:r>
          </w:p>
        </w:tc>
        <w:tc>
          <w:tcPr>
            <w:tcW w:w="3402" w:type="dxa"/>
          </w:tcPr>
          <w:p w14:paraId="18C15ED0" w14:textId="34ED84EC" w:rsidR="008C1C61" w:rsidRDefault="008C1C61" w:rsidP="008C1C61">
            <w:pPr>
              <w:pStyle w:val="TableNText"/>
            </w:pPr>
            <w:r w:rsidRPr="00D80F1B">
              <w:rPr>
                <w:rFonts w:asciiTheme="minorHAnsi" w:hAnsiTheme="minorHAnsi" w:cstheme="minorHAnsi"/>
                <w:color w:val="000000" w:themeColor="text1"/>
                <w:lang w:eastAsia="en-AU"/>
              </w:rPr>
              <w:t>Central Coast Medicare Mental Health Kids Hub</w:t>
            </w:r>
          </w:p>
        </w:tc>
        <w:tc>
          <w:tcPr>
            <w:tcW w:w="2468" w:type="dxa"/>
          </w:tcPr>
          <w:p w14:paraId="4D5F0171" w14:textId="5E6347BE" w:rsidR="008C1C61" w:rsidRDefault="00705EC6" w:rsidP="008C1C61">
            <w:pPr>
              <w:pStyle w:val="TableNText"/>
            </w:pPr>
            <w:r>
              <w:t>January</w:t>
            </w:r>
            <w:r w:rsidR="008C1C61" w:rsidRPr="001E601E">
              <w:t xml:space="preserve"> 2024 – </w:t>
            </w:r>
            <w:r>
              <w:t>April</w:t>
            </w:r>
            <w:r w:rsidR="008C1C61" w:rsidRPr="001E601E">
              <w:t xml:space="preserve"> 2024</w:t>
            </w:r>
          </w:p>
        </w:tc>
        <w:tc>
          <w:tcPr>
            <w:tcW w:w="2468" w:type="dxa"/>
          </w:tcPr>
          <w:p w14:paraId="77E8AF95" w14:textId="413F03C2" w:rsidR="008C1C61" w:rsidRDefault="008C1C61" w:rsidP="008C1C61">
            <w:pPr>
              <w:pStyle w:val="TableNText"/>
            </w:pPr>
            <w:r>
              <w:t>April 2025</w:t>
            </w:r>
          </w:p>
        </w:tc>
      </w:tr>
      <w:tr w:rsidR="008C1C61" w14:paraId="115940EC" w14:textId="60F3ABE5" w:rsidTr="00DE1580">
        <w:tc>
          <w:tcPr>
            <w:tcW w:w="988" w:type="dxa"/>
          </w:tcPr>
          <w:p w14:paraId="15E71B11" w14:textId="78A66EAB" w:rsidR="008C1C61" w:rsidRDefault="008C1C61" w:rsidP="008C1C61">
            <w:pPr>
              <w:pStyle w:val="TableNText"/>
            </w:pPr>
            <w:r>
              <w:t>NSW</w:t>
            </w:r>
          </w:p>
        </w:tc>
        <w:tc>
          <w:tcPr>
            <w:tcW w:w="3402" w:type="dxa"/>
          </w:tcPr>
          <w:p w14:paraId="5E061026" w14:textId="09BB365C" w:rsidR="008C1C61" w:rsidRDefault="008C1C61" w:rsidP="008C1C61">
            <w:pPr>
              <w:pStyle w:val="TableNText"/>
            </w:pPr>
            <w:r w:rsidRPr="00D80F1B">
              <w:rPr>
                <w:rFonts w:asciiTheme="minorHAnsi" w:hAnsiTheme="minorHAnsi" w:cstheme="minorHAnsi"/>
                <w:color w:val="000000" w:themeColor="text1"/>
                <w:lang w:eastAsia="en-AU"/>
              </w:rPr>
              <w:t>Illawarra Medicare Mental Health Kids Hub</w:t>
            </w:r>
          </w:p>
        </w:tc>
        <w:tc>
          <w:tcPr>
            <w:tcW w:w="2468" w:type="dxa"/>
          </w:tcPr>
          <w:p w14:paraId="29A66BC1" w14:textId="0325FBE4" w:rsidR="008C1C61" w:rsidRDefault="00073AB9" w:rsidP="008C1C61">
            <w:pPr>
              <w:pStyle w:val="TableNText"/>
            </w:pPr>
            <w:r>
              <w:t>March</w:t>
            </w:r>
            <w:r w:rsidR="008C1C61" w:rsidRPr="001E601E">
              <w:t xml:space="preserve"> 2024 – </w:t>
            </w:r>
            <w:r>
              <w:t>July</w:t>
            </w:r>
            <w:r w:rsidR="008C1C61" w:rsidRPr="001E601E">
              <w:t xml:space="preserve"> 2024</w:t>
            </w:r>
          </w:p>
        </w:tc>
        <w:tc>
          <w:tcPr>
            <w:tcW w:w="2468" w:type="dxa"/>
          </w:tcPr>
          <w:p w14:paraId="7F165112" w14:textId="41AE6163" w:rsidR="008C1C61" w:rsidRDefault="008C1C61" w:rsidP="008C1C61">
            <w:pPr>
              <w:pStyle w:val="TableNText"/>
            </w:pPr>
            <w:r>
              <w:t>December 202</w:t>
            </w:r>
            <w:r w:rsidR="00073AB9">
              <w:t>4</w:t>
            </w:r>
          </w:p>
        </w:tc>
      </w:tr>
      <w:tr w:rsidR="008C1C61" w14:paraId="6487D768" w14:textId="561060D1" w:rsidTr="00DE1580">
        <w:tc>
          <w:tcPr>
            <w:tcW w:w="988" w:type="dxa"/>
          </w:tcPr>
          <w:p w14:paraId="281C496B" w14:textId="67B4730F" w:rsidR="008C1C61" w:rsidRDefault="008C1C61" w:rsidP="008C1C61">
            <w:pPr>
              <w:pStyle w:val="TableNText"/>
            </w:pPr>
            <w:r>
              <w:t>NSW</w:t>
            </w:r>
          </w:p>
        </w:tc>
        <w:tc>
          <w:tcPr>
            <w:tcW w:w="3402" w:type="dxa"/>
          </w:tcPr>
          <w:p w14:paraId="603963BD" w14:textId="72501C3A" w:rsidR="008C1C61" w:rsidRDefault="008C1C61" w:rsidP="008C1C61">
            <w:pPr>
              <w:pStyle w:val="TableNText"/>
            </w:pPr>
            <w:r w:rsidRPr="00D80F1B">
              <w:rPr>
                <w:rFonts w:asciiTheme="minorHAnsi" w:hAnsiTheme="minorHAnsi" w:cstheme="minorHAnsi"/>
                <w:color w:val="000000" w:themeColor="text1"/>
                <w:lang w:eastAsia="en-AU"/>
              </w:rPr>
              <w:t>Orange Medicare Mental Health Kids Hub</w:t>
            </w:r>
          </w:p>
        </w:tc>
        <w:tc>
          <w:tcPr>
            <w:tcW w:w="2468" w:type="dxa"/>
          </w:tcPr>
          <w:p w14:paraId="14B429A5" w14:textId="4A81E9EC" w:rsidR="008C1C61" w:rsidRDefault="00073AB9" w:rsidP="008C1C61">
            <w:pPr>
              <w:pStyle w:val="TableNText"/>
            </w:pPr>
            <w:r>
              <w:t>October</w:t>
            </w:r>
            <w:r w:rsidR="008C1C61" w:rsidRPr="001E601E">
              <w:t xml:space="preserve"> 2024 – </w:t>
            </w:r>
            <w:r>
              <w:t>November</w:t>
            </w:r>
            <w:r w:rsidR="008C1C61" w:rsidRPr="001E601E">
              <w:t xml:space="preserve"> 2024</w:t>
            </w:r>
          </w:p>
        </w:tc>
        <w:tc>
          <w:tcPr>
            <w:tcW w:w="2468" w:type="dxa"/>
          </w:tcPr>
          <w:p w14:paraId="4D5F0C10" w14:textId="660EEB77" w:rsidR="008C1C61" w:rsidRDefault="008C1C61" w:rsidP="008C1C61">
            <w:pPr>
              <w:pStyle w:val="TableNText"/>
            </w:pPr>
            <w:r>
              <w:t>July 202</w:t>
            </w:r>
            <w:r w:rsidR="00073AB9">
              <w:t>5</w:t>
            </w:r>
          </w:p>
        </w:tc>
      </w:tr>
      <w:tr w:rsidR="008C1C61" w14:paraId="6EB0FA99" w14:textId="09F6D73E" w:rsidTr="00DE1580">
        <w:tc>
          <w:tcPr>
            <w:tcW w:w="988" w:type="dxa"/>
          </w:tcPr>
          <w:p w14:paraId="4A5F9DBA" w14:textId="655F2853" w:rsidR="008C1C61" w:rsidRDefault="008C1C61" w:rsidP="008C1C61">
            <w:pPr>
              <w:pStyle w:val="TableNText"/>
            </w:pPr>
            <w:r>
              <w:t>NT</w:t>
            </w:r>
          </w:p>
        </w:tc>
        <w:tc>
          <w:tcPr>
            <w:tcW w:w="3402" w:type="dxa"/>
          </w:tcPr>
          <w:p w14:paraId="5132C674" w14:textId="1E77F04D" w:rsidR="008C1C61" w:rsidRDefault="008C1C61" w:rsidP="008C1C61">
            <w:pPr>
              <w:pStyle w:val="TableNText"/>
            </w:pPr>
            <w:r w:rsidRPr="00D80F1B">
              <w:rPr>
                <w:rFonts w:asciiTheme="minorHAnsi" w:hAnsiTheme="minorHAnsi" w:cstheme="minorHAnsi"/>
                <w:color w:val="000000" w:themeColor="text1"/>
                <w:lang w:eastAsia="en-AU"/>
              </w:rPr>
              <w:t>Mparntwe (Alice Springs) Medicare Mental Health Kids Hub</w:t>
            </w:r>
          </w:p>
        </w:tc>
        <w:tc>
          <w:tcPr>
            <w:tcW w:w="2468" w:type="dxa"/>
          </w:tcPr>
          <w:p w14:paraId="23F440D6" w14:textId="284C93C4" w:rsidR="008C1C61" w:rsidRDefault="008C1C61" w:rsidP="008C1C61">
            <w:pPr>
              <w:pStyle w:val="TableNText"/>
            </w:pPr>
            <w:r w:rsidRPr="001E601E">
              <w:t>February 2024 – December 2024</w:t>
            </w:r>
          </w:p>
        </w:tc>
        <w:tc>
          <w:tcPr>
            <w:tcW w:w="2468" w:type="dxa"/>
          </w:tcPr>
          <w:p w14:paraId="5DAC2330" w14:textId="3BABA306" w:rsidR="008C1C61" w:rsidRDefault="008C1C61" w:rsidP="008C1C61">
            <w:pPr>
              <w:pStyle w:val="TableNText"/>
            </w:pPr>
            <w:r>
              <w:t>March 2025</w:t>
            </w:r>
          </w:p>
        </w:tc>
      </w:tr>
      <w:tr w:rsidR="008C1C61" w14:paraId="54A7187B" w14:textId="799C542C" w:rsidTr="00DE1580">
        <w:tc>
          <w:tcPr>
            <w:tcW w:w="988" w:type="dxa"/>
          </w:tcPr>
          <w:p w14:paraId="168AB380" w14:textId="3F1B15DE" w:rsidR="008C1C61" w:rsidRDefault="008C1C61" w:rsidP="008C1C61">
            <w:pPr>
              <w:pStyle w:val="TableNText"/>
            </w:pPr>
            <w:r>
              <w:t>QLD</w:t>
            </w:r>
          </w:p>
        </w:tc>
        <w:tc>
          <w:tcPr>
            <w:tcW w:w="3402" w:type="dxa"/>
          </w:tcPr>
          <w:p w14:paraId="6214E8F9" w14:textId="2E31CE45" w:rsidR="008C1C61" w:rsidRDefault="008C1C61" w:rsidP="008C1C61">
            <w:pPr>
              <w:pStyle w:val="TableNText"/>
            </w:pPr>
            <w:r w:rsidRPr="00D80F1B">
              <w:rPr>
                <w:rFonts w:asciiTheme="minorHAnsi" w:hAnsiTheme="minorHAnsi" w:cstheme="minorHAnsi"/>
                <w:color w:val="000000" w:themeColor="text1"/>
                <w:lang w:eastAsia="en-AU"/>
              </w:rPr>
              <w:t>Brisbane Kids Hub</w:t>
            </w:r>
          </w:p>
        </w:tc>
        <w:tc>
          <w:tcPr>
            <w:tcW w:w="2468" w:type="dxa"/>
          </w:tcPr>
          <w:p w14:paraId="573A907E" w14:textId="1C5D35CC" w:rsidR="00CC7772" w:rsidRDefault="00CC7772" w:rsidP="008C1C61">
            <w:pPr>
              <w:pStyle w:val="TableNText"/>
            </w:pPr>
            <w:r>
              <w:t>May 2023 and January 2024</w:t>
            </w:r>
          </w:p>
        </w:tc>
        <w:tc>
          <w:tcPr>
            <w:tcW w:w="2468" w:type="dxa"/>
          </w:tcPr>
          <w:p w14:paraId="7D5621E1" w14:textId="17025B20" w:rsidR="008C1C61" w:rsidRDefault="008C1C61" w:rsidP="008C1C61">
            <w:pPr>
              <w:pStyle w:val="TableNText"/>
            </w:pPr>
            <w:r>
              <w:t>March 2024</w:t>
            </w:r>
            <w:r w:rsidR="00CC7772">
              <w:t xml:space="preserve"> and January 2025</w:t>
            </w:r>
          </w:p>
        </w:tc>
      </w:tr>
      <w:tr w:rsidR="008C1C61" w14:paraId="06AE39A8" w14:textId="736261C8" w:rsidTr="00DE1580">
        <w:tc>
          <w:tcPr>
            <w:tcW w:w="988" w:type="dxa"/>
          </w:tcPr>
          <w:p w14:paraId="296318CD" w14:textId="7CFDC3C9" w:rsidR="008C1C61" w:rsidRDefault="00016E20" w:rsidP="008C1C61">
            <w:pPr>
              <w:pStyle w:val="TableNText"/>
            </w:pPr>
            <w:r>
              <w:t>QLD</w:t>
            </w:r>
          </w:p>
        </w:tc>
        <w:tc>
          <w:tcPr>
            <w:tcW w:w="3402" w:type="dxa"/>
          </w:tcPr>
          <w:p w14:paraId="59BB3C73" w14:textId="5EFA0A54" w:rsidR="008C1C61" w:rsidRDefault="008C1C61" w:rsidP="008C1C61">
            <w:pPr>
              <w:pStyle w:val="TableNText"/>
            </w:pPr>
            <w:r w:rsidRPr="00D80F1B">
              <w:rPr>
                <w:rFonts w:asciiTheme="minorHAnsi" w:hAnsiTheme="minorHAnsi" w:cstheme="minorHAnsi"/>
                <w:color w:val="000000" w:themeColor="text1"/>
                <w:lang w:eastAsia="en-AU"/>
              </w:rPr>
              <w:t>Gold Coast Kids Hub</w:t>
            </w:r>
          </w:p>
        </w:tc>
        <w:tc>
          <w:tcPr>
            <w:tcW w:w="2468" w:type="dxa"/>
          </w:tcPr>
          <w:p w14:paraId="7F0AE8A8" w14:textId="3BB2E4A1" w:rsidR="008C1C61" w:rsidRDefault="008C1C61" w:rsidP="008C1C61">
            <w:pPr>
              <w:pStyle w:val="TableNText"/>
            </w:pPr>
            <w:r w:rsidRPr="001E601E">
              <w:t xml:space="preserve">December 2022 – </w:t>
            </w:r>
            <w:r w:rsidR="00C563A7">
              <w:t>July</w:t>
            </w:r>
            <w:r w:rsidRPr="001E601E">
              <w:t xml:space="preserve"> 2023</w:t>
            </w:r>
          </w:p>
        </w:tc>
        <w:tc>
          <w:tcPr>
            <w:tcW w:w="2468" w:type="dxa"/>
          </w:tcPr>
          <w:p w14:paraId="204E2BE5" w14:textId="13FFE08D" w:rsidR="008C1C61" w:rsidRDefault="008C1C61" w:rsidP="008C1C61">
            <w:pPr>
              <w:pStyle w:val="TableNText"/>
            </w:pPr>
            <w:r>
              <w:t>December 2023</w:t>
            </w:r>
          </w:p>
        </w:tc>
      </w:tr>
      <w:tr w:rsidR="00C563A7" w14:paraId="4E35F023" w14:textId="6C0351DC" w:rsidTr="00DE1580">
        <w:tc>
          <w:tcPr>
            <w:tcW w:w="988" w:type="dxa"/>
          </w:tcPr>
          <w:p w14:paraId="64E686BF" w14:textId="0ED0835D" w:rsidR="00C563A7" w:rsidRDefault="00C563A7" w:rsidP="00C563A7">
            <w:pPr>
              <w:pStyle w:val="TableNText"/>
            </w:pPr>
            <w:r>
              <w:t>TAS</w:t>
            </w:r>
          </w:p>
        </w:tc>
        <w:tc>
          <w:tcPr>
            <w:tcW w:w="3402" w:type="dxa"/>
          </w:tcPr>
          <w:p w14:paraId="7ACC275F" w14:textId="467F7B8B" w:rsidR="00C563A7" w:rsidRDefault="00C563A7" w:rsidP="00C563A7">
            <w:pPr>
              <w:pStyle w:val="TableNText"/>
            </w:pPr>
            <w:r w:rsidRPr="00D80F1B">
              <w:rPr>
                <w:rFonts w:asciiTheme="minorHAnsi" w:hAnsiTheme="minorHAnsi" w:cstheme="minorHAnsi"/>
                <w:color w:val="000000" w:themeColor="text1"/>
                <w:lang w:eastAsia="en-AU"/>
              </w:rPr>
              <w:t xml:space="preserve">Jordan River </w:t>
            </w:r>
            <w:r w:rsidRPr="004D6076">
              <w:rPr>
                <w:rFonts w:asciiTheme="minorHAnsi" w:hAnsiTheme="minorHAnsi" w:cstheme="minorHAnsi"/>
                <w:color w:val="000000" w:themeColor="text1"/>
                <w:lang w:eastAsia="en-AU"/>
              </w:rPr>
              <w:t>Medicare Mental Health Kids Hub</w:t>
            </w:r>
          </w:p>
        </w:tc>
        <w:tc>
          <w:tcPr>
            <w:tcW w:w="2468" w:type="dxa"/>
          </w:tcPr>
          <w:p w14:paraId="050F6D7D" w14:textId="5CC5EED3" w:rsidR="00C563A7" w:rsidRDefault="00C563A7" w:rsidP="00C563A7">
            <w:pPr>
              <w:pStyle w:val="TableNText"/>
            </w:pPr>
            <w:r w:rsidRPr="00F35293">
              <w:t>June 2023 – November 2024</w:t>
            </w:r>
          </w:p>
        </w:tc>
        <w:tc>
          <w:tcPr>
            <w:tcW w:w="2468" w:type="dxa"/>
          </w:tcPr>
          <w:p w14:paraId="56684760" w14:textId="1A95EC0A" w:rsidR="00C563A7" w:rsidRDefault="00C563A7" w:rsidP="00C563A7">
            <w:pPr>
              <w:pStyle w:val="TableNText"/>
            </w:pPr>
            <w:r>
              <w:t>March 202</w:t>
            </w:r>
            <w:r w:rsidR="00A93101">
              <w:t>5</w:t>
            </w:r>
          </w:p>
        </w:tc>
      </w:tr>
      <w:tr w:rsidR="00C563A7" w14:paraId="436F0B5E" w14:textId="2DCCA8A9" w:rsidTr="00DE1580">
        <w:tc>
          <w:tcPr>
            <w:tcW w:w="988" w:type="dxa"/>
          </w:tcPr>
          <w:p w14:paraId="064A59CB" w14:textId="630DF94C" w:rsidR="00C563A7" w:rsidRDefault="00C563A7" w:rsidP="00C563A7">
            <w:pPr>
              <w:pStyle w:val="TableNText"/>
            </w:pPr>
            <w:r>
              <w:t>TAS</w:t>
            </w:r>
          </w:p>
        </w:tc>
        <w:tc>
          <w:tcPr>
            <w:tcW w:w="3402" w:type="dxa"/>
          </w:tcPr>
          <w:p w14:paraId="6D636383" w14:textId="728F4B41" w:rsidR="00C563A7" w:rsidRDefault="00C563A7" w:rsidP="00C563A7">
            <w:pPr>
              <w:pStyle w:val="TableNText"/>
            </w:pPr>
            <w:r w:rsidRPr="00D80F1B">
              <w:rPr>
                <w:rFonts w:asciiTheme="minorHAnsi" w:hAnsiTheme="minorHAnsi" w:cstheme="minorHAnsi"/>
                <w:color w:val="000000" w:themeColor="text1"/>
                <w:lang w:eastAsia="en-AU"/>
              </w:rPr>
              <w:t xml:space="preserve">Burnie </w:t>
            </w:r>
            <w:r w:rsidRPr="004D6076">
              <w:rPr>
                <w:rFonts w:asciiTheme="minorHAnsi" w:hAnsiTheme="minorHAnsi" w:cstheme="minorHAnsi"/>
                <w:color w:val="000000" w:themeColor="text1"/>
                <w:lang w:eastAsia="en-AU"/>
              </w:rPr>
              <w:t>Medicare Mental Health Kids Hub</w:t>
            </w:r>
          </w:p>
        </w:tc>
        <w:tc>
          <w:tcPr>
            <w:tcW w:w="2468" w:type="dxa"/>
          </w:tcPr>
          <w:p w14:paraId="18ED7D39" w14:textId="22F232DF" w:rsidR="00C563A7" w:rsidRDefault="00C563A7" w:rsidP="00C563A7">
            <w:pPr>
              <w:pStyle w:val="TableNText"/>
            </w:pPr>
            <w:r w:rsidRPr="00F35293">
              <w:t>June 2023 – November 2024</w:t>
            </w:r>
          </w:p>
        </w:tc>
        <w:tc>
          <w:tcPr>
            <w:tcW w:w="2468" w:type="dxa"/>
          </w:tcPr>
          <w:p w14:paraId="1F6F207B" w14:textId="7C05123E" w:rsidR="00C563A7" w:rsidRDefault="00C563A7" w:rsidP="00C563A7">
            <w:pPr>
              <w:pStyle w:val="TableNText"/>
            </w:pPr>
            <w:r>
              <w:t>May 2025</w:t>
            </w:r>
          </w:p>
        </w:tc>
      </w:tr>
      <w:tr w:rsidR="00C563A7" w14:paraId="34A08783" w14:textId="73D15D9A" w:rsidTr="00DE1580">
        <w:tc>
          <w:tcPr>
            <w:tcW w:w="988" w:type="dxa"/>
          </w:tcPr>
          <w:p w14:paraId="1613EED7" w14:textId="700DDD6F" w:rsidR="00C563A7" w:rsidRDefault="00C563A7" w:rsidP="00C563A7">
            <w:pPr>
              <w:pStyle w:val="TableNText"/>
            </w:pPr>
            <w:r>
              <w:t>TAS</w:t>
            </w:r>
          </w:p>
        </w:tc>
        <w:tc>
          <w:tcPr>
            <w:tcW w:w="3402" w:type="dxa"/>
          </w:tcPr>
          <w:p w14:paraId="15BE71D8" w14:textId="44A8E44E" w:rsidR="00C563A7" w:rsidRDefault="00C563A7" w:rsidP="00C563A7">
            <w:pPr>
              <w:pStyle w:val="TableNText"/>
            </w:pPr>
            <w:r w:rsidRPr="00D80F1B">
              <w:rPr>
                <w:rFonts w:asciiTheme="minorHAnsi" w:hAnsiTheme="minorHAnsi" w:cstheme="minorHAnsi"/>
                <w:color w:val="000000" w:themeColor="text1"/>
                <w:lang w:eastAsia="en-AU"/>
              </w:rPr>
              <w:t xml:space="preserve">East Tamar </w:t>
            </w:r>
            <w:r w:rsidRPr="004D6076">
              <w:rPr>
                <w:rFonts w:asciiTheme="minorHAnsi" w:hAnsiTheme="minorHAnsi" w:cstheme="minorHAnsi"/>
                <w:color w:val="000000" w:themeColor="text1"/>
                <w:lang w:eastAsia="en-AU"/>
              </w:rPr>
              <w:t>Medicare Mental Health Kids Hub</w:t>
            </w:r>
          </w:p>
        </w:tc>
        <w:tc>
          <w:tcPr>
            <w:tcW w:w="2468" w:type="dxa"/>
          </w:tcPr>
          <w:p w14:paraId="462226BD" w14:textId="642D89A0" w:rsidR="00C563A7" w:rsidRDefault="00C563A7" w:rsidP="00C563A7">
            <w:pPr>
              <w:pStyle w:val="TableNText"/>
            </w:pPr>
            <w:r w:rsidRPr="00F35293">
              <w:t>June 2023 – November 2024</w:t>
            </w:r>
          </w:p>
        </w:tc>
        <w:tc>
          <w:tcPr>
            <w:tcW w:w="2468" w:type="dxa"/>
          </w:tcPr>
          <w:p w14:paraId="4200DF78" w14:textId="4063981E" w:rsidR="00C563A7" w:rsidRDefault="00C563A7" w:rsidP="00C563A7">
            <w:pPr>
              <w:pStyle w:val="TableNText"/>
            </w:pPr>
            <w:r>
              <w:t>July 2025</w:t>
            </w:r>
          </w:p>
        </w:tc>
      </w:tr>
      <w:tr w:rsidR="008C1C61" w14:paraId="5BA7A542" w14:textId="733A9703" w:rsidTr="00DE1580">
        <w:tc>
          <w:tcPr>
            <w:tcW w:w="988" w:type="dxa"/>
          </w:tcPr>
          <w:p w14:paraId="0D7B7B6B" w14:textId="22911A01" w:rsidR="008C1C61" w:rsidRDefault="008C1C61" w:rsidP="008C1C61">
            <w:pPr>
              <w:pStyle w:val="TableNText"/>
            </w:pPr>
            <w:r>
              <w:t>WA</w:t>
            </w:r>
          </w:p>
        </w:tc>
        <w:tc>
          <w:tcPr>
            <w:tcW w:w="3402" w:type="dxa"/>
          </w:tcPr>
          <w:p w14:paraId="553A6EA5" w14:textId="022B8C37" w:rsidR="008C1C61" w:rsidRDefault="008C1C61" w:rsidP="008C1C61">
            <w:pPr>
              <w:pStyle w:val="TableNText"/>
            </w:pPr>
            <w:r w:rsidRPr="00D80F1B">
              <w:rPr>
                <w:rFonts w:asciiTheme="minorHAnsi" w:hAnsiTheme="minorHAnsi" w:cstheme="minorHAnsi"/>
                <w:color w:val="000000" w:themeColor="text1"/>
                <w:lang w:eastAsia="en-AU"/>
              </w:rPr>
              <w:t>Midland Medicare Mental Health Kids Hub</w:t>
            </w:r>
          </w:p>
        </w:tc>
        <w:tc>
          <w:tcPr>
            <w:tcW w:w="2468" w:type="dxa"/>
          </w:tcPr>
          <w:p w14:paraId="3DB38150" w14:textId="265E9B19" w:rsidR="008C1C61" w:rsidRDefault="007C2021" w:rsidP="008C1C61">
            <w:pPr>
              <w:pStyle w:val="TableNText"/>
            </w:pPr>
            <w:r>
              <w:t>January 2023 – December 2023</w:t>
            </w:r>
          </w:p>
        </w:tc>
        <w:tc>
          <w:tcPr>
            <w:tcW w:w="2468" w:type="dxa"/>
          </w:tcPr>
          <w:p w14:paraId="29C05496" w14:textId="799215F3" w:rsidR="008C1C61" w:rsidRDefault="008C1C61" w:rsidP="008C1C61">
            <w:pPr>
              <w:pStyle w:val="TableNText"/>
            </w:pPr>
            <w:r>
              <w:t>January 2025</w:t>
            </w:r>
          </w:p>
        </w:tc>
      </w:tr>
      <w:tr w:rsidR="008C1C61" w14:paraId="1B43DE81" w14:textId="733B15FC" w:rsidTr="00DE1580">
        <w:tc>
          <w:tcPr>
            <w:tcW w:w="988" w:type="dxa"/>
          </w:tcPr>
          <w:p w14:paraId="497BC598" w14:textId="286ABE49" w:rsidR="008C1C61" w:rsidRDefault="008C1C61" w:rsidP="008C1C61">
            <w:pPr>
              <w:pStyle w:val="TableNText"/>
            </w:pPr>
            <w:r>
              <w:t>VIC</w:t>
            </w:r>
          </w:p>
        </w:tc>
        <w:tc>
          <w:tcPr>
            <w:tcW w:w="3402" w:type="dxa"/>
          </w:tcPr>
          <w:p w14:paraId="2C583249" w14:textId="5736B9C7" w:rsidR="008C1C61" w:rsidRDefault="008C1C61" w:rsidP="008C1C61">
            <w:pPr>
              <w:pStyle w:val="TableNText"/>
            </w:pPr>
            <w:r w:rsidRPr="0092121E">
              <w:t>Brimbank Melton Children’s Health &amp; Wellbeing Local</w:t>
            </w:r>
          </w:p>
        </w:tc>
        <w:tc>
          <w:tcPr>
            <w:tcW w:w="2468" w:type="dxa"/>
          </w:tcPr>
          <w:p w14:paraId="4E8DDABC" w14:textId="754ECFB3" w:rsidR="008C1C61" w:rsidRDefault="001B3487" w:rsidP="008C1C61">
            <w:pPr>
              <w:pStyle w:val="TableNText"/>
            </w:pPr>
            <w:r>
              <w:t>December</w:t>
            </w:r>
            <w:r w:rsidR="0056019D">
              <w:t xml:space="preserve"> 2022</w:t>
            </w:r>
            <w:r>
              <w:t xml:space="preserve"> – ongoing </w:t>
            </w:r>
          </w:p>
        </w:tc>
        <w:tc>
          <w:tcPr>
            <w:tcW w:w="2468" w:type="dxa"/>
          </w:tcPr>
          <w:p w14:paraId="3CC76221" w14:textId="2A073AF8" w:rsidR="008C1C61" w:rsidRDefault="008C1C61" w:rsidP="008C1C61">
            <w:pPr>
              <w:pStyle w:val="TableNText"/>
            </w:pPr>
            <w:r>
              <w:t>November 2022</w:t>
            </w:r>
          </w:p>
        </w:tc>
      </w:tr>
      <w:tr w:rsidR="008C1C61" w14:paraId="3D0C9940" w14:textId="63993C40" w:rsidTr="00DE1580">
        <w:tc>
          <w:tcPr>
            <w:tcW w:w="988" w:type="dxa"/>
          </w:tcPr>
          <w:p w14:paraId="15BBBC0E" w14:textId="7CBCC448" w:rsidR="008C1C61" w:rsidRDefault="008C1C61" w:rsidP="008C1C61">
            <w:pPr>
              <w:pStyle w:val="TableNText"/>
            </w:pPr>
            <w:r>
              <w:t>VIC</w:t>
            </w:r>
          </w:p>
        </w:tc>
        <w:tc>
          <w:tcPr>
            <w:tcW w:w="3402" w:type="dxa"/>
          </w:tcPr>
          <w:p w14:paraId="5E2A199C" w14:textId="366E6CE9" w:rsidR="008C1C61" w:rsidRDefault="008C1C61" w:rsidP="008C1C61">
            <w:pPr>
              <w:pStyle w:val="TableNText"/>
            </w:pPr>
            <w:r w:rsidRPr="0092121E">
              <w:t>Children’s Health and Wellbeing Local (Southern Metropolitan Melbourne)</w:t>
            </w:r>
          </w:p>
        </w:tc>
        <w:tc>
          <w:tcPr>
            <w:tcW w:w="2468" w:type="dxa"/>
          </w:tcPr>
          <w:p w14:paraId="10255C2D" w14:textId="598BE479" w:rsidR="008C1C61" w:rsidRDefault="0056019D" w:rsidP="008C1C61">
            <w:pPr>
              <w:pStyle w:val="TableNText"/>
            </w:pPr>
            <w:r>
              <w:t>February</w:t>
            </w:r>
            <w:r w:rsidR="008C1C61" w:rsidRPr="001E601E">
              <w:t xml:space="preserve"> 2023 – ongoing</w:t>
            </w:r>
          </w:p>
        </w:tc>
        <w:tc>
          <w:tcPr>
            <w:tcW w:w="2468" w:type="dxa"/>
          </w:tcPr>
          <w:p w14:paraId="08A95D89" w14:textId="5388EE88" w:rsidR="008C1C61" w:rsidRDefault="008C1C61" w:rsidP="008C1C61">
            <w:pPr>
              <w:pStyle w:val="TableNText"/>
            </w:pPr>
            <w:r>
              <w:t>May 2023</w:t>
            </w:r>
          </w:p>
        </w:tc>
      </w:tr>
      <w:tr w:rsidR="008C1C61" w14:paraId="7A624827" w14:textId="3B3E0CD9" w:rsidTr="00DE1580">
        <w:tc>
          <w:tcPr>
            <w:tcW w:w="988" w:type="dxa"/>
          </w:tcPr>
          <w:p w14:paraId="2760136E" w14:textId="10604241" w:rsidR="008C1C61" w:rsidRDefault="008C1C61" w:rsidP="008C1C61">
            <w:pPr>
              <w:pStyle w:val="TableNText"/>
            </w:pPr>
            <w:r>
              <w:t>VIC</w:t>
            </w:r>
          </w:p>
        </w:tc>
        <w:tc>
          <w:tcPr>
            <w:tcW w:w="3402" w:type="dxa"/>
          </w:tcPr>
          <w:p w14:paraId="2BD61B02" w14:textId="2BDF30E9" w:rsidR="008C1C61" w:rsidRDefault="008C1C61" w:rsidP="008C1C61">
            <w:pPr>
              <w:pStyle w:val="TableNText"/>
            </w:pPr>
            <w:r w:rsidRPr="0092121E">
              <w:t>Loddon Children’s Health and Wellbeing Local</w:t>
            </w:r>
          </w:p>
        </w:tc>
        <w:tc>
          <w:tcPr>
            <w:tcW w:w="2468" w:type="dxa"/>
          </w:tcPr>
          <w:p w14:paraId="4FD6F078" w14:textId="3824591C" w:rsidR="008C1C61" w:rsidRDefault="001B3487" w:rsidP="008C1C61">
            <w:pPr>
              <w:pStyle w:val="TableNText"/>
            </w:pPr>
            <w:r>
              <w:t>March</w:t>
            </w:r>
            <w:r w:rsidR="008C1C61" w:rsidRPr="001E601E">
              <w:t xml:space="preserve"> 2023 –</w:t>
            </w:r>
            <w:r>
              <w:t xml:space="preserve"> February 2024</w:t>
            </w:r>
          </w:p>
        </w:tc>
        <w:tc>
          <w:tcPr>
            <w:tcW w:w="2468" w:type="dxa"/>
          </w:tcPr>
          <w:p w14:paraId="567FB640" w14:textId="15DC4010" w:rsidR="008C1C61" w:rsidRDefault="008C1C61" w:rsidP="008C1C61">
            <w:pPr>
              <w:pStyle w:val="TableNText"/>
            </w:pPr>
            <w:r>
              <w:t>July 2023</w:t>
            </w:r>
          </w:p>
        </w:tc>
      </w:tr>
      <w:tr w:rsidR="008C1C61" w14:paraId="74E90F74" w14:textId="77777777" w:rsidTr="00DE1580">
        <w:tc>
          <w:tcPr>
            <w:tcW w:w="988" w:type="dxa"/>
          </w:tcPr>
          <w:p w14:paraId="4A337084" w14:textId="7FFC6DF6" w:rsidR="008C1C61" w:rsidRDefault="008C1C61" w:rsidP="008C1C61">
            <w:pPr>
              <w:pStyle w:val="TableNText"/>
              <w:rPr>
                <w:lang w:eastAsia="en-AU"/>
              </w:rPr>
            </w:pPr>
            <w:r>
              <w:rPr>
                <w:lang w:eastAsia="en-AU"/>
              </w:rPr>
              <w:t>SA</w:t>
            </w:r>
          </w:p>
        </w:tc>
        <w:tc>
          <w:tcPr>
            <w:tcW w:w="3402" w:type="dxa"/>
          </w:tcPr>
          <w:p w14:paraId="32704E59" w14:textId="23E70E6F" w:rsidR="008C1C61" w:rsidRPr="0092121E" w:rsidRDefault="008C1C61" w:rsidP="008C1C61">
            <w:pPr>
              <w:pStyle w:val="TableNText"/>
            </w:pPr>
            <w:r>
              <w:t>Southern Adelaide Medicare Mental Health Kids Hub</w:t>
            </w:r>
          </w:p>
        </w:tc>
        <w:tc>
          <w:tcPr>
            <w:tcW w:w="2468" w:type="dxa"/>
          </w:tcPr>
          <w:p w14:paraId="197A705F" w14:textId="7CB464FC" w:rsidR="008C1C61" w:rsidRDefault="008C1C61" w:rsidP="008C1C61">
            <w:pPr>
              <w:pStyle w:val="TableNText"/>
            </w:pPr>
            <w:r w:rsidRPr="001E601E">
              <w:t>April 2024 – ongoing</w:t>
            </w:r>
          </w:p>
        </w:tc>
        <w:tc>
          <w:tcPr>
            <w:tcW w:w="2468" w:type="dxa"/>
          </w:tcPr>
          <w:p w14:paraId="68E0033C" w14:textId="16F4249D" w:rsidR="008C1C61" w:rsidRDefault="004C5751" w:rsidP="008C1C61">
            <w:pPr>
              <w:pStyle w:val="TableNText"/>
            </w:pPr>
            <w:r>
              <w:t>November 2025</w:t>
            </w:r>
          </w:p>
        </w:tc>
      </w:tr>
    </w:tbl>
    <w:p w14:paraId="764503A1" w14:textId="31D5D42A" w:rsidR="002C0202" w:rsidRDefault="00E84A96" w:rsidP="00AD3AE5">
      <w:pPr>
        <w:pStyle w:val="Heading3"/>
      </w:pPr>
      <w:bookmarkStart w:id="148" w:name="_Toc231547003"/>
      <w:bookmarkStart w:id="149" w:name="_Ref223588578"/>
      <w:bookmarkStart w:id="150" w:name="_Toc223713754"/>
      <w:r>
        <w:t xml:space="preserve">Due to delays in implementation, Kids Hubs in South Australia and the ACT were not included in data collection and therefore not </w:t>
      </w:r>
      <w:r w:rsidR="006218BD">
        <w:t>evaluated in this report.</w:t>
      </w:r>
      <w:bookmarkEnd w:id="148"/>
      <w:r w:rsidR="006218BD">
        <w:t xml:space="preserve"> </w:t>
      </w:r>
    </w:p>
    <w:p w14:paraId="70765071" w14:textId="09144454" w:rsidR="006218BD" w:rsidRPr="008533F3" w:rsidRDefault="006218BD" w:rsidP="00D9557E">
      <w:pPr>
        <w:pStyle w:val="Heading4"/>
        <w:rPr>
          <w:i/>
          <w:iCs/>
        </w:rPr>
      </w:pPr>
      <w:r w:rsidRPr="008533F3">
        <w:t xml:space="preserve">South Australia </w:t>
      </w:r>
    </w:p>
    <w:p w14:paraId="01204DBB" w14:textId="13964049" w:rsidR="001A5CB8" w:rsidRDefault="006218BD" w:rsidP="002C0202">
      <w:r w:rsidRPr="006218BD">
        <w:t xml:space="preserve">The </w:t>
      </w:r>
      <w:r w:rsidR="00F303B7" w:rsidRPr="00F303B7">
        <w:t>South Australia</w:t>
      </w:r>
      <w:r w:rsidR="00F303B7">
        <w:t>n</w:t>
      </w:r>
      <w:r w:rsidRPr="006218BD">
        <w:t xml:space="preserve"> Kids Hub</w:t>
      </w:r>
      <w:r w:rsidR="00F303B7">
        <w:t>s</w:t>
      </w:r>
      <w:r w:rsidRPr="006218BD">
        <w:t xml:space="preserve"> </w:t>
      </w:r>
      <w:r w:rsidR="00F303B7">
        <w:t>are</w:t>
      </w:r>
      <w:r w:rsidRPr="006218BD">
        <w:t xml:space="preserve"> in early implementation, with services operating </w:t>
      </w:r>
      <w:r w:rsidR="00FE05B7">
        <w:t>in</w:t>
      </w:r>
      <w:r w:rsidRPr="006218BD">
        <w:t xml:space="preserve"> Marion and a limited outreach site in Aldinga</w:t>
      </w:r>
      <w:r w:rsidR="00FE05B7">
        <w:t>.</w:t>
      </w:r>
      <w:r w:rsidRPr="006218BD">
        <w:t xml:space="preserve"> </w:t>
      </w:r>
      <w:r w:rsidR="00FE05B7">
        <w:t>P</w:t>
      </w:r>
      <w:r w:rsidRPr="006218BD">
        <w:t>lanning</w:t>
      </w:r>
      <w:r w:rsidR="00CD3A21">
        <w:t xml:space="preserve"> is</w:t>
      </w:r>
      <w:r w:rsidRPr="006218BD">
        <w:t xml:space="preserve"> underway for a site in Adelaide’s north. The </w:t>
      </w:r>
      <w:r w:rsidR="004638CE">
        <w:t xml:space="preserve">Kids </w:t>
      </w:r>
      <w:r w:rsidRPr="006218BD">
        <w:t>Hub</w:t>
      </w:r>
      <w:r w:rsidR="004638CE">
        <w:t>s</w:t>
      </w:r>
      <w:r w:rsidRPr="006218BD">
        <w:t xml:space="preserve"> </w:t>
      </w:r>
      <w:r w:rsidR="004638CE">
        <w:t>are</w:t>
      </w:r>
      <w:r w:rsidRPr="006218BD">
        <w:t xml:space="preserve"> fully </w:t>
      </w:r>
      <w:r w:rsidR="00805E23" w:rsidRPr="006218BD">
        <w:t>funded</w:t>
      </w:r>
      <w:r w:rsidR="00805E23">
        <w:t xml:space="preserve"> by the Australian Government</w:t>
      </w:r>
      <w:r w:rsidRPr="006218BD">
        <w:t xml:space="preserve"> and delivered by Sonder in consortium with </w:t>
      </w:r>
      <w:r w:rsidR="001B4F72" w:rsidRPr="001B4F72">
        <w:t>Kornar Winmil Yunti (KWY) Aboriginal Corporation</w:t>
      </w:r>
      <w:r w:rsidRPr="006218BD">
        <w:t>, Kudos</w:t>
      </w:r>
      <w:r w:rsidR="001A5CB8">
        <w:t>,</w:t>
      </w:r>
      <w:r w:rsidRPr="006218BD">
        <w:t xml:space="preserve"> and the Multicultural Communities Council</w:t>
      </w:r>
      <w:r w:rsidR="00BD499F" w:rsidRPr="00BD499F">
        <w:t xml:space="preserve"> of South Australia (MCCSA)</w:t>
      </w:r>
      <w:r w:rsidRPr="006218BD">
        <w:t xml:space="preserve">, using a staged approach to staffing and service rollout. </w:t>
      </w:r>
    </w:p>
    <w:p w14:paraId="737A2F49" w14:textId="34FBF391" w:rsidR="006218BD" w:rsidRDefault="006218BD" w:rsidP="002C0202">
      <w:r w:rsidRPr="006218BD">
        <w:t>Current service delivery focuses on individual referrals and walk-ins, primarily for children with moderate mental health and neurodevelopmental needs, with psychology, social work</w:t>
      </w:r>
      <w:r w:rsidR="007E1C5B">
        <w:t>,</w:t>
      </w:r>
      <w:r w:rsidRPr="006218BD">
        <w:t xml:space="preserve"> and allied health supports progressively </w:t>
      </w:r>
      <w:r w:rsidR="002F4550">
        <w:t>becoming operational</w:t>
      </w:r>
      <w:r w:rsidR="00F04654" w:rsidRPr="00F04654">
        <w:t xml:space="preserve"> for more complex social needs.</w:t>
      </w:r>
      <w:r w:rsidRPr="006218BD">
        <w:t xml:space="preserve"> Implementation has been constrained by short establishment timeframes, refurbishment and space limitations at Marion, early-stage data availability, and the complexity of coordinating a multi-partner consortium while eligibility criteria, intake processes</w:t>
      </w:r>
      <w:r w:rsidR="001C42A4">
        <w:t>,</w:t>
      </w:r>
      <w:r w:rsidRPr="006218BD">
        <w:t xml:space="preserve"> and the model of care are still being finalised.</w:t>
      </w:r>
    </w:p>
    <w:p w14:paraId="3643E485" w14:textId="3AE0C65D" w:rsidR="006218BD" w:rsidRPr="00D9557E" w:rsidRDefault="006218BD" w:rsidP="00D9557E">
      <w:pPr>
        <w:pStyle w:val="Heading4"/>
      </w:pPr>
      <w:r w:rsidRPr="00D9557E">
        <w:t>The ACT</w:t>
      </w:r>
    </w:p>
    <w:p w14:paraId="10D2E3CA" w14:textId="77777777" w:rsidR="004556E4" w:rsidRDefault="00A63044" w:rsidP="002C0202">
      <w:r w:rsidRPr="00A63044">
        <w:t xml:space="preserve">The ACT Kids Hub is in the final stages of establishment and is progressing towards commencement of service delivery. </w:t>
      </w:r>
      <w:r w:rsidR="00752701">
        <w:t>T</w:t>
      </w:r>
      <w:r w:rsidR="00752701" w:rsidRPr="00752701">
        <w:t xml:space="preserve">he lease for the site has been signed and builder procurement completed, with design and fit‑out underway. The service delivery grant process has progressed, with negotiations with the preferred respondent underway. </w:t>
      </w:r>
      <w:r w:rsidR="004556E4" w:rsidRPr="004556E4">
        <w:t>Service delivery is expected to commence later this year.</w:t>
      </w:r>
    </w:p>
    <w:p w14:paraId="2072AA51" w14:textId="53E199B7" w:rsidR="000E1D8C" w:rsidRDefault="004F0A4C" w:rsidP="002C0202">
      <w:r w:rsidRPr="004F0A4C">
        <w:t>Implementation has faced significant challenges, including workforce shortages, funding pressures that led Canberra Health Services to withdraw, and prolonged delays in site selection due to planning constraints and limited suitable facilities. Additional complexity has arisen from stakeholder confusion with overlapping initiatives and uncertainty caused by short funding horizons, which has affected provider engagement.</w:t>
      </w:r>
    </w:p>
    <w:p w14:paraId="2F5FF004" w14:textId="3DBF7DAC" w:rsidR="006F0097" w:rsidRDefault="006F0097" w:rsidP="006F0097">
      <w:pPr>
        <w:pStyle w:val="Heading2"/>
      </w:pPr>
      <w:bookmarkStart w:id="151" w:name="_Ref225968735"/>
      <w:bookmarkStart w:id="152" w:name="_Toc226037121"/>
      <w:bookmarkStart w:id="153" w:name="_Toc226041137"/>
      <w:bookmarkStart w:id="154" w:name="_Toc231547004"/>
      <w:r>
        <w:t>Clinical governance arrangements were shaped by how and where services were embedded in local service systems</w:t>
      </w:r>
      <w:bookmarkEnd w:id="149"/>
      <w:bookmarkEnd w:id="150"/>
      <w:bookmarkEnd w:id="151"/>
      <w:bookmarkEnd w:id="152"/>
      <w:bookmarkEnd w:id="153"/>
      <w:bookmarkEnd w:id="154"/>
    </w:p>
    <w:p w14:paraId="2EF6CAD7" w14:textId="6492C237" w:rsidR="008533F3" w:rsidRPr="008533F3" w:rsidRDefault="008533F3" w:rsidP="00363885">
      <w:pPr>
        <w:pStyle w:val="KEQtext"/>
      </w:pPr>
      <w:r w:rsidRPr="001F220B">
        <w:rPr>
          <w:bCs/>
          <w:color w:val="FFFFFF" w:themeColor="background1"/>
          <w:bdr w:val="single" w:sz="8" w:space="0" w:color="004B8B"/>
          <w:shd w:val="clear" w:color="auto" w:fill="004B8B"/>
        </w:rPr>
        <w:t>KEQ 2.5</w:t>
      </w:r>
      <w:r>
        <w:rPr>
          <w:color w:val="2B72B5"/>
        </w:rPr>
        <w:t xml:space="preserve"> </w:t>
      </w:r>
      <w:r w:rsidRPr="000A0ACD">
        <w:t>|</w:t>
      </w:r>
      <w:r w:rsidRPr="000A0ACD">
        <w:rPr>
          <w:color w:val="2B72B5"/>
        </w:rPr>
        <w:t xml:space="preserve"> </w:t>
      </w:r>
      <w:r w:rsidRPr="008533F3">
        <w:t>What clinical governance has been established in each local context?</w:t>
      </w:r>
    </w:p>
    <w:p w14:paraId="111AA931" w14:textId="56B2564A" w:rsidR="007B5913" w:rsidRPr="0010082E" w:rsidRDefault="007B5913" w:rsidP="000B504F">
      <w:pPr>
        <w:spacing w:before="240"/>
        <w:rPr>
          <w:lang w:eastAsia="en-AU"/>
        </w:rPr>
      </w:pPr>
      <w:r w:rsidRPr="007B5913">
        <w:rPr>
          <w:lang w:eastAsia="en-AU"/>
        </w:rPr>
        <w:t xml:space="preserve">The Model outlines the need for clinical governance to </w:t>
      </w:r>
      <w:r>
        <w:rPr>
          <w:lang w:eastAsia="en-AU"/>
        </w:rPr>
        <w:t>“</w:t>
      </w:r>
      <w:r w:rsidR="00901B8C">
        <w:rPr>
          <w:lang w:eastAsia="en-AU"/>
        </w:rPr>
        <w:t>…</w:t>
      </w:r>
      <w:r w:rsidRPr="007B5913">
        <w:rPr>
          <w:lang w:eastAsia="en-AU"/>
        </w:rPr>
        <w:t>ensure staff are appropriately credentialled, trained and supported to deliver high‑quality care, with clear protocols for reviewing care and responding to critical incidents and complaints</w:t>
      </w:r>
      <w:r w:rsidR="00901B8C">
        <w:rPr>
          <w:lang w:eastAsia="en-AU"/>
        </w:rPr>
        <w:t>.</w:t>
      </w:r>
      <w:r>
        <w:rPr>
          <w:lang w:eastAsia="en-AU"/>
        </w:rPr>
        <w:t>”</w:t>
      </w:r>
      <w:r w:rsidRPr="007B5913">
        <w:rPr>
          <w:lang w:eastAsia="en-AU"/>
        </w:rPr>
        <w:t xml:space="preserve"> Across </w:t>
      </w:r>
      <w:r w:rsidR="008A19ED">
        <w:rPr>
          <w:lang w:eastAsia="en-AU"/>
        </w:rPr>
        <w:t>jurisdictions</w:t>
      </w:r>
      <w:r w:rsidRPr="007B5913">
        <w:rPr>
          <w:lang w:eastAsia="en-AU"/>
        </w:rPr>
        <w:t xml:space="preserve">, </w:t>
      </w:r>
      <w:r w:rsidR="008A19ED">
        <w:rPr>
          <w:lang w:eastAsia="en-AU"/>
        </w:rPr>
        <w:t>s</w:t>
      </w:r>
      <w:r>
        <w:rPr>
          <w:lang w:eastAsia="en-AU"/>
        </w:rPr>
        <w:t xml:space="preserve">ervice </w:t>
      </w:r>
      <w:r w:rsidR="008A19ED">
        <w:rPr>
          <w:lang w:eastAsia="en-AU"/>
        </w:rPr>
        <w:t>p</w:t>
      </w:r>
      <w:r>
        <w:rPr>
          <w:lang w:eastAsia="en-AU"/>
        </w:rPr>
        <w:t>roviders</w:t>
      </w:r>
      <w:r w:rsidRPr="007B5913">
        <w:rPr>
          <w:lang w:eastAsia="en-AU"/>
        </w:rPr>
        <w:t xml:space="preserve"> established clinical governance arrangements </w:t>
      </w:r>
      <w:r w:rsidR="00DA0036">
        <w:rPr>
          <w:lang w:eastAsia="en-AU"/>
        </w:rPr>
        <w:t>based on</w:t>
      </w:r>
      <w:r w:rsidRPr="0010082E">
        <w:rPr>
          <w:lang w:eastAsia="en-AU"/>
        </w:rPr>
        <w:t xml:space="preserve"> their local delivery contexts, drawing on existing organisational and system‑level governance structures.</w:t>
      </w:r>
    </w:p>
    <w:p w14:paraId="212F4022" w14:textId="711EA7A5" w:rsidR="002311FE" w:rsidRPr="0010082E" w:rsidRDefault="002311FE" w:rsidP="008A19ED">
      <w:pPr>
        <w:spacing w:before="120"/>
        <w:rPr>
          <w:lang w:eastAsia="en-AU"/>
        </w:rPr>
      </w:pPr>
      <w:r w:rsidRPr="0010082E">
        <w:rPr>
          <w:lang w:eastAsia="en-AU"/>
        </w:rPr>
        <w:t xml:space="preserve">Where Kids Hubs are delivered by a single service provider, clinical governance arrangements typically align with the provider’s existing frameworks. For example, in Tasmania, clinical and operational day‑to‑day governance is managed through established Community CYMHS reporting structures in each region. Similarly, the </w:t>
      </w:r>
      <w:r w:rsidR="00476ED9" w:rsidRPr="00476ED9">
        <w:t>Mparntwe (Alice Springs) Medicare Mental Health</w:t>
      </w:r>
      <w:r w:rsidR="00ED39C9" w:rsidRPr="0010082E">
        <w:t xml:space="preserve"> </w:t>
      </w:r>
      <w:r w:rsidRPr="0010082E">
        <w:rPr>
          <w:lang w:eastAsia="en-AU"/>
        </w:rPr>
        <w:t>Kids Hub leverages C</w:t>
      </w:r>
      <w:r w:rsidR="00174DA2">
        <w:rPr>
          <w:lang w:eastAsia="en-AU"/>
        </w:rPr>
        <w:t>entral Australian Aboriginal Congress’ (C</w:t>
      </w:r>
      <w:r w:rsidRPr="0010082E">
        <w:rPr>
          <w:lang w:eastAsia="en-AU"/>
        </w:rPr>
        <w:t>AAC’s</w:t>
      </w:r>
      <w:r w:rsidR="00174DA2">
        <w:rPr>
          <w:lang w:eastAsia="en-AU"/>
        </w:rPr>
        <w:t>)</w:t>
      </w:r>
      <w:r w:rsidRPr="0010082E">
        <w:rPr>
          <w:lang w:eastAsia="en-AU"/>
        </w:rPr>
        <w:t xml:space="preserve"> existing clinical governance systems, including risk management, workforce supervision</w:t>
      </w:r>
      <w:r w:rsidR="001D402F" w:rsidRPr="0010082E">
        <w:rPr>
          <w:lang w:eastAsia="en-AU"/>
        </w:rPr>
        <w:t>,</w:t>
      </w:r>
      <w:r w:rsidRPr="0010082E">
        <w:rPr>
          <w:lang w:eastAsia="en-AU"/>
        </w:rPr>
        <w:t xml:space="preserve"> and quality assurance processes.</w:t>
      </w:r>
    </w:p>
    <w:p w14:paraId="33747520" w14:textId="19398CED" w:rsidR="00C3336A" w:rsidRPr="0010082E" w:rsidRDefault="00B21F3E" w:rsidP="008A19ED">
      <w:pPr>
        <w:spacing w:before="120"/>
        <w:rPr>
          <w:lang w:eastAsia="en-AU"/>
        </w:rPr>
      </w:pPr>
      <w:r w:rsidRPr="0010082E">
        <w:rPr>
          <w:lang w:eastAsia="en-AU"/>
        </w:rPr>
        <w:t>In consortium or partnership models, clinical governance responsibilities are shared across organisations. Partner agencies retain responsibility for credential</w:t>
      </w:r>
      <w:r w:rsidR="00993374" w:rsidRPr="0010082E">
        <w:rPr>
          <w:lang w:eastAsia="en-AU"/>
        </w:rPr>
        <w:t>s</w:t>
      </w:r>
      <w:r w:rsidRPr="0010082E">
        <w:rPr>
          <w:lang w:eastAsia="en-AU"/>
        </w:rPr>
        <w:t>, supervision</w:t>
      </w:r>
      <w:r w:rsidR="00D6352C" w:rsidRPr="0010082E">
        <w:rPr>
          <w:lang w:eastAsia="en-AU"/>
        </w:rPr>
        <w:t>,</w:t>
      </w:r>
      <w:r w:rsidRPr="0010082E">
        <w:rPr>
          <w:lang w:eastAsia="en-AU"/>
        </w:rPr>
        <w:t xml:space="preserve"> and professional standards for their own staff, while collective governance is provided through steering committees, advisory groups</w:t>
      </w:r>
      <w:r w:rsidR="00993374" w:rsidRPr="0010082E">
        <w:rPr>
          <w:lang w:eastAsia="en-AU"/>
        </w:rPr>
        <w:t>,</w:t>
      </w:r>
      <w:r w:rsidRPr="0010082E">
        <w:rPr>
          <w:lang w:eastAsia="en-AU"/>
        </w:rPr>
        <w:t xml:space="preserve"> and formal partnership or service agreements. Integrating clinical governance across multiple organisations has proven challenging in some sites</w:t>
      </w:r>
      <w:r w:rsidR="00C71C25">
        <w:rPr>
          <w:lang w:eastAsia="en-AU"/>
        </w:rPr>
        <w:t>;</w:t>
      </w:r>
      <w:r w:rsidRPr="0010082E">
        <w:rPr>
          <w:lang w:eastAsia="en-AU"/>
        </w:rPr>
        <w:t xml:space="preserve"> particularly where roles, the ownership of clinical risk</w:t>
      </w:r>
      <w:r w:rsidR="00993374" w:rsidRPr="0010082E">
        <w:rPr>
          <w:lang w:eastAsia="en-AU"/>
        </w:rPr>
        <w:t>,</w:t>
      </w:r>
      <w:r w:rsidRPr="0010082E">
        <w:rPr>
          <w:lang w:eastAsia="en-AU"/>
        </w:rPr>
        <w:t xml:space="preserve"> and accountability for children and families were not clearly defined from the outset. S</w:t>
      </w:r>
      <w:r w:rsidR="00C3336A" w:rsidRPr="0010082E">
        <w:rPr>
          <w:lang w:eastAsia="en-AU"/>
        </w:rPr>
        <w:t xml:space="preserve">ee Section </w:t>
      </w:r>
      <w:r w:rsidR="00993374" w:rsidRPr="0010082E">
        <w:rPr>
          <w:lang w:eastAsia="en-AU"/>
        </w:rPr>
        <w:fldChar w:fldCharType="begin"/>
      </w:r>
      <w:r w:rsidR="00993374" w:rsidRPr="0010082E">
        <w:rPr>
          <w:lang w:eastAsia="en-AU"/>
        </w:rPr>
        <w:instrText xml:space="preserve"> REF _Ref223638570 \r \h </w:instrText>
      </w:r>
      <w:r w:rsidR="0010082E">
        <w:rPr>
          <w:lang w:eastAsia="en-AU"/>
        </w:rPr>
        <w:instrText xml:space="preserve"> \* MERGEFORMAT </w:instrText>
      </w:r>
      <w:r w:rsidR="00993374" w:rsidRPr="0010082E">
        <w:rPr>
          <w:lang w:eastAsia="en-AU"/>
        </w:rPr>
      </w:r>
      <w:r w:rsidR="00993374" w:rsidRPr="0010082E">
        <w:rPr>
          <w:lang w:eastAsia="en-AU"/>
        </w:rPr>
        <w:fldChar w:fldCharType="separate"/>
      </w:r>
      <w:r w:rsidR="00172A7F">
        <w:rPr>
          <w:lang w:eastAsia="en-AU"/>
        </w:rPr>
        <w:t>6.4</w:t>
      </w:r>
      <w:r w:rsidR="00993374" w:rsidRPr="0010082E">
        <w:rPr>
          <w:lang w:eastAsia="en-AU"/>
        </w:rPr>
        <w:fldChar w:fldCharType="end"/>
      </w:r>
      <w:r w:rsidR="00993374" w:rsidRPr="0010082E">
        <w:rPr>
          <w:lang w:eastAsia="en-AU"/>
        </w:rPr>
        <w:t xml:space="preserve"> </w:t>
      </w:r>
      <w:r w:rsidR="00C3336A" w:rsidRPr="0010082E">
        <w:rPr>
          <w:lang w:eastAsia="en-AU"/>
        </w:rPr>
        <w:t xml:space="preserve">for detail on the impact of these arrangements. </w:t>
      </w:r>
    </w:p>
    <w:p w14:paraId="07585BEE" w14:textId="77777777" w:rsidR="005843DE" w:rsidRPr="0010082E" w:rsidRDefault="005843DE" w:rsidP="005843DE">
      <w:pPr>
        <w:pStyle w:val="Bullet"/>
        <w:numPr>
          <w:ilvl w:val="0"/>
          <w:numId w:val="0"/>
        </w:numPr>
      </w:pPr>
      <w:r w:rsidRPr="0010082E">
        <w:rPr>
          <w:rFonts w:eastAsiaTheme="minorHAnsi" w:cstheme="minorBidi"/>
          <w:szCs w:val="22"/>
        </w:rPr>
        <w:t>Despite variation in delivery models, several common clinical governance arrangements were evident across sites:</w:t>
      </w:r>
    </w:p>
    <w:p w14:paraId="3B2CA8F5" w14:textId="1A236A85" w:rsidR="00CE534D" w:rsidRPr="0010082E" w:rsidRDefault="005843DE" w:rsidP="002E020E">
      <w:pPr>
        <w:pStyle w:val="Bullet"/>
      </w:pPr>
      <w:r w:rsidRPr="0010082E">
        <w:rPr>
          <w:rFonts w:asciiTheme="majorHAnsi" w:hAnsiTheme="majorHAnsi" w:cstheme="majorHAnsi"/>
        </w:rPr>
        <w:t>Governance bodies</w:t>
      </w:r>
      <w:r w:rsidR="006148E1">
        <w:rPr>
          <w:rFonts w:asciiTheme="majorHAnsi" w:hAnsiTheme="majorHAnsi" w:cstheme="majorHAnsi"/>
        </w:rPr>
        <w:t>:</w:t>
      </w:r>
      <w:r w:rsidRPr="0010082E">
        <w:t xml:space="preserve"> </w:t>
      </w:r>
      <w:r w:rsidR="00D4310A" w:rsidRPr="0010082E">
        <w:t>Many sites established governance bodies such as local leadership groups or quality and safety committees to provide focused oversight of implementation and operations. These groups typically include senior clinical leaders and managers and are responsible for monitoring service quality, reviewing incidents and complaints, overseeing risk</w:t>
      </w:r>
      <w:r w:rsidR="00BA19A2" w:rsidRPr="0010082E">
        <w:t>,</w:t>
      </w:r>
      <w:r w:rsidR="00D4310A" w:rsidRPr="0010082E">
        <w:t xml:space="preserve"> and supporting continuous improvement.</w:t>
      </w:r>
    </w:p>
    <w:p w14:paraId="10117827" w14:textId="64FF41AE" w:rsidR="002C4CFE" w:rsidRPr="0010082E" w:rsidRDefault="005843DE" w:rsidP="002E020E">
      <w:pPr>
        <w:pStyle w:val="Bullet"/>
      </w:pPr>
      <w:r w:rsidRPr="0010082E">
        <w:rPr>
          <w:rFonts w:asciiTheme="majorHAnsi" w:hAnsiTheme="majorHAnsi" w:cstheme="majorHAnsi"/>
        </w:rPr>
        <w:t>Operational practices</w:t>
      </w:r>
      <w:r w:rsidR="006148E1">
        <w:rPr>
          <w:rFonts w:asciiTheme="majorHAnsi" w:hAnsiTheme="majorHAnsi" w:cstheme="majorHAnsi"/>
        </w:rPr>
        <w:t>:</w:t>
      </w:r>
      <w:r w:rsidRPr="0010082E">
        <w:t xml:space="preserve"> </w:t>
      </w:r>
      <w:r w:rsidR="00E345C2" w:rsidRPr="0010082E">
        <w:t xml:space="preserve">Clinical governance is embedded in day‑to‑day operations through practices such as daily team debriefs, structured case discussions, and ongoing workforce training. Investment in training and supervision was widely viewed as essential to supporting safe practice, particularly given workforce shortages and the emerging nature of the </w:t>
      </w:r>
      <w:r w:rsidR="00BA19A2" w:rsidRPr="0010082E">
        <w:t>Model</w:t>
      </w:r>
      <w:r w:rsidR="00E345C2" w:rsidRPr="0010082E">
        <w:t xml:space="preserve">. See Section </w:t>
      </w:r>
      <w:r w:rsidR="00AA37A8" w:rsidRPr="0010082E">
        <w:fldChar w:fldCharType="begin"/>
      </w:r>
      <w:r w:rsidR="00AA37A8" w:rsidRPr="0010082E">
        <w:instrText xml:space="preserve"> REF _Ref223629805 \r \h </w:instrText>
      </w:r>
      <w:r w:rsidR="0010082E">
        <w:instrText xml:space="preserve"> \* MERGEFORMAT </w:instrText>
      </w:r>
      <w:r w:rsidR="00AA37A8" w:rsidRPr="0010082E">
        <w:fldChar w:fldCharType="separate"/>
      </w:r>
      <w:r w:rsidR="00172A7F">
        <w:t>4.5</w:t>
      </w:r>
      <w:r w:rsidR="00AA37A8" w:rsidRPr="0010082E">
        <w:fldChar w:fldCharType="end"/>
      </w:r>
      <w:r w:rsidR="00AA37A8" w:rsidRPr="0010082E">
        <w:t xml:space="preserve"> </w:t>
      </w:r>
      <w:r w:rsidR="00E345C2" w:rsidRPr="0010082E">
        <w:t xml:space="preserve">for more detail on </w:t>
      </w:r>
      <w:r w:rsidR="00454049" w:rsidRPr="0010082E">
        <w:t xml:space="preserve">training. </w:t>
      </w:r>
    </w:p>
    <w:p w14:paraId="239C00C0" w14:textId="557FF3D8" w:rsidR="008A19ED" w:rsidRDefault="005843DE" w:rsidP="008533F3">
      <w:pPr>
        <w:pStyle w:val="Bullet"/>
      </w:pPr>
      <w:bookmarkStart w:id="155" w:name="_Ref223705147"/>
      <w:r w:rsidRPr="0010082E">
        <w:rPr>
          <w:rFonts w:asciiTheme="majorHAnsi" w:hAnsiTheme="majorHAnsi" w:cstheme="majorHAnsi"/>
        </w:rPr>
        <w:t>C</w:t>
      </w:r>
      <w:r w:rsidR="00E47A9A" w:rsidRPr="0010082E">
        <w:rPr>
          <w:rFonts w:asciiTheme="majorHAnsi" w:hAnsiTheme="majorHAnsi" w:cstheme="majorHAnsi"/>
        </w:rPr>
        <w:t>en</w:t>
      </w:r>
      <w:r w:rsidRPr="0010082E">
        <w:rPr>
          <w:rFonts w:asciiTheme="majorHAnsi" w:hAnsiTheme="majorHAnsi" w:cstheme="majorHAnsi"/>
        </w:rPr>
        <w:t>tralised clinical oversight</w:t>
      </w:r>
      <w:r w:rsidR="006148E1">
        <w:rPr>
          <w:rFonts w:asciiTheme="majorHAnsi" w:hAnsiTheme="majorHAnsi" w:cstheme="majorHAnsi"/>
        </w:rPr>
        <w:t>:</w:t>
      </w:r>
      <w:r w:rsidRPr="0010082E">
        <w:t xml:space="preserve"> </w:t>
      </w:r>
      <w:r w:rsidR="00CE534D" w:rsidRPr="0010082E">
        <w:t xml:space="preserve">Most Kids Hubs </w:t>
      </w:r>
      <w:r w:rsidR="00DB1941" w:rsidRPr="0010082E">
        <w:t xml:space="preserve">have also </w:t>
      </w:r>
      <w:r w:rsidR="00CE534D" w:rsidRPr="0010082E">
        <w:t>established a centralised clinical oversight mechanism responsible for reviewing new referrals, case conferencing</w:t>
      </w:r>
      <w:r w:rsidR="00AA37A8" w:rsidRPr="0010082E">
        <w:t>,</w:t>
      </w:r>
      <w:r w:rsidR="00CE534D" w:rsidRPr="0010082E">
        <w:t xml:space="preserve"> and managing escalation of clinical risk. These groups typically included senior clinicians such as psychiatrists</w:t>
      </w:r>
      <w:r w:rsidR="00CE534D" w:rsidRPr="000B504F">
        <w:t>, paediatricians</w:t>
      </w:r>
      <w:r w:rsidR="00AA37A8">
        <w:t>,</w:t>
      </w:r>
      <w:r w:rsidR="00CE534D" w:rsidRPr="000B504F">
        <w:t xml:space="preserve"> and </w:t>
      </w:r>
      <w:r w:rsidR="00CE534D">
        <w:t>service</w:t>
      </w:r>
      <w:r w:rsidR="00CE534D" w:rsidRPr="000B504F">
        <w:t xml:space="preserve"> managers</w:t>
      </w:r>
      <w:r w:rsidR="00164700">
        <w:t>;</w:t>
      </w:r>
      <w:r w:rsidR="00CE534D" w:rsidRPr="000B504F">
        <w:t xml:space="preserve"> and function as a key safeguard for children and families presenting with complex needs.</w:t>
      </w:r>
      <w:bookmarkEnd w:id="155"/>
      <w:r w:rsidR="008A19ED">
        <w:br w:type="page"/>
      </w:r>
    </w:p>
    <w:p w14:paraId="0521166D" w14:textId="1A693A2F" w:rsidR="007F03CB" w:rsidRDefault="007F03CB" w:rsidP="007F03CB">
      <w:pPr>
        <w:pStyle w:val="Heading2"/>
        <w:ind w:left="567" w:hanging="567"/>
      </w:pPr>
      <w:bookmarkStart w:id="156" w:name="_Ref223629805"/>
      <w:bookmarkStart w:id="157" w:name="_Toc223713755"/>
      <w:bookmarkStart w:id="158" w:name="_Toc226037122"/>
      <w:bookmarkStart w:id="159" w:name="_Toc226041138"/>
      <w:bookmarkStart w:id="160" w:name="_Toc231547005"/>
      <w:r>
        <w:t>Kids Hubs have addressed workforce shortages through intentional recruitment, flexible staffing</w:t>
      </w:r>
      <w:r w:rsidR="00BD75E0">
        <w:t>,</w:t>
      </w:r>
      <w:r>
        <w:t xml:space="preserve"> and capability uplift</w:t>
      </w:r>
      <w:bookmarkEnd w:id="156"/>
      <w:bookmarkEnd w:id="157"/>
      <w:bookmarkEnd w:id="158"/>
      <w:bookmarkEnd w:id="159"/>
      <w:bookmarkEnd w:id="160"/>
    </w:p>
    <w:p w14:paraId="20E35072" w14:textId="244F502C" w:rsidR="008533F3" w:rsidRPr="008533F3" w:rsidRDefault="008533F3" w:rsidP="00363885">
      <w:pPr>
        <w:pStyle w:val="KEQtext"/>
      </w:pPr>
      <w:r w:rsidRPr="001F220B">
        <w:rPr>
          <w:bCs/>
          <w:color w:val="FFFFFF" w:themeColor="background1"/>
          <w:bdr w:val="single" w:sz="8" w:space="0" w:color="004B8B"/>
          <w:shd w:val="clear" w:color="auto" w:fill="004B8B"/>
        </w:rPr>
        <w:t>KEQ 2.6</w:t>
      </w:r>
      <w:r>
        <w:rPr>
          <w:color w:val="2B72B5"/>
        </w:rPr>
        <w:t xml:space="preserve"> </w:t>
      </w:r>
      <w:r w:rsidRPr="000A0ACD">
        <w:t>|</w:t>
      </w:r>
      <w:r w:rsidRPr="000A0ACD">
        <w:rPr>
          <w:color w:val="2B72B5"/>
        </w:rPr>
        <w:t xml:space="preserve"> </w:t>
      </w:r>
      <w:r w:rsidRPr="008533F3">
        <w:t>To what extent are the Kids Hubs using innovative approaches to address workforce shortages?</w:t>
      </w:r>
    </w:p>
    <w:p w14:paraId="541E1E7A" w14:textId="573BA122" w:rsidR="00790F1B" w:rsidRPr="00705025" w:rsidRDefault="008D4727" w:rsidP="00AD3AE5">
      <w:pPr>
        <w:pStyle w:val="Heading3"/>
      </w:pPr>
      <w:bookmarkStart w:id="161" w:name="_Toc231547006"/>
      <w:r w:rsidRPr="0010082E">
        <w:t>Service providers</w:t>
      </w:r>
      <w:r w:rsidR="00790F1B" w:rsidRPr="00705025">
        <w:t xml:space="preserve"> consistently reported recruitment challenges due to broader workforce shortages and difficulty identifying candidates with the skills and attributes required by the Model</w:t>
      </w:r>
      <w:bookmarkEnd w:id="161"/>
    </w:p>
    <w:p w14:paraId="01957576" w14:textId="29CFB6A3" w:rsidR="00320469" w:rsidRDefault="00320469" w:rsidP="000F6963">
      <w:r w:rsidRPr="00320469">
        <w:t xml:space="preserve">Recruitment of multidisciplinary staff was consistently </w:t>
      </w:r>
      <w:r w:rsidR="00FB3007">
        <w:t xml:space="preserve">raised as </w:t>
      </w:r>
      <w:r w:rsidR="0069346A">
        <w:t xml:space="preserve">a </w:t>
      </w:r>
      <w:r w:rsidRPr="00320469">
        <w:t>challeng</w:t>
      </w:r>
      <w:r w:rsidR="0069346A">
        <w:t>e</w:t>
      </w:r>
      <w:r w:rsidRPr="00320469">
        <w:t xml:space="preserve"> across Kids Hubs. While a small number of more established </w:t>
      </w:r>
      <w:r w:rsidR="00EB491C">
        <w:t xml:space="preserve">Kids </w:t>
      </w:r>
      <w:r w:rsidRPr="00320469">
        <w:t xml:space="preserve">Hubs reported success in building relatively stable teams over time, the majority </w:t>
      </w:r>
      <w:r w:rsidR="001D1BC6">
        <w:t xml:space="preserve">have </w:t>
      </w:r>
      <w:r w:rsidRPr="00320469">
        <w:t>experienced ongoing difficulty recruiting to key roles, with vacancies frequently remaining unfilled for extended periods.</w:t>
      </w:r>
    </w:p>
    <w:p w14:paraId="760B301A" w14:textId="77777777" w:rsidR="00B3213B" w:rsidRDefault="00916589" w:rsidP="000F6963">
      <w:r w:rsidRPr="00916589">
        <w:t>Challenges were most pronounced for specialist and culturally specific positions, including paediatricians, psychiatrists, psychologists, Aboriginal</w:t>
      </w:r>
      <w:r w:rsidR="00EB491C">
        <w:t xml:space="preserve"> and </w:t>
      </w:r>
      <w:r w:rsidR="00DB6227">
        <w:t>Torres Strait Islander</w:t>
      </w:r>
      <w:r w:rsidRPr="00916589">
        <w:t xml:space="preserve"> health workers, multicultural support workers</w:t>
      </w:r>
      <w:r w:rsidR="00EB491C">
        <w:t>,</w:t>
      </w:r>
      <w:r w:rsidRPr="00916589">
        <w:t xml:space="preserve"> and senior social workers. </w:t>
      </w:r>
      <w:r w:rsidR="00886AD7">
        <w:t>Some regions had shortages in allied health roles including speech pathologists and occupational therapists</w:t>
      </w:r>
      <w:r w:rsidR="00E05A36">
        <w:t xml:space="preserve">, often due to limited training opportunities and therefore a smaller pipeline of these roles. </w:t>
      </w:r>
      <w:r w:rsidRPr="00916589">
        <w:t>These difficulties reflect broader health system workforce shortages and a limited supply of suitably qualified practitioners.</w:t>
      </w:r>
      <w:r w:rsidR="00E91766">
        <w:t xml:space="preserve"> </w:t>
      </w:r>
    </w:p>
    <w:p w14:paraId="2AEC628D" w14:textId="4E217ED2" w:rsidR="00916589" w:rsidRDefault="00E91766" w:rsidP="000F6963">
      <w:r w:rsidRPr="00E91766">
        <w:t xml:space="preserve">Recruitment was particularly challenging in regional and smaller jurisdictions, where the workforce pool </w:t>
      </w:r>
      <w:r>
        <w:t>is</w:t>
      </w:r>
      <w:r w:rsidRPr="00E91766">
        <w:t xml:space="preserve"> limited and successful recruitment risked creating shortages in other local services. In response, jurisdictions reported working closely with partners to manage system‑wide impact</w:t>
      </w:r>
      <w:r w:rsidR="00A644E4">
        <w:t>s</w:t>
      </w:r>
      <w:r w:rsidRPr="00E91766">
        <w:t>.</w:t>
      </w:r>
    </w:p>
    <w:p w14:paraId="7A8BF5B0" w14:textId="1933CA06" w:rsidR="00457A9D" w:rsidRDefault="00457A9D" w:rsidP="000F6963">
      <w:r w:rsidRPr="00457A9D">
        <w:t>Recruitment timelines were further extended by the requirement to identify candidates who met both professional expectations and the capability profile required by the Model</w:t>
      </w:r>
      <w:r>
        <w:t xml:space="preserve">. </w:t>
      </w:r>
      <w:r w:rsidR="00B3213B">
        <w:t xml:space="preserve">Kids </w:t>
      </w:r>
      <w:r w:rsidRPr="00457A9D">
        <w:t xml:space="preserve">Hub leads reported </w:t>
      </w:r>
      <w:r w:rsidR="00481683">
        <w:t>challenges</w:t>
      </w:r>
      <w:r w:rsidRPr="00457A9D">
        <w:t xml:space="preserve"> recruiting clinicians with the necessary soft skills and willingness to adapt to the Model’s new way of working. Clinicians transitioning from hospital‑based settings were often perceived to require greater adjustment to the Model, whereas those with primary health care experience adapted more readily.</w:t>
      </w:r>
    </w:p>
    <w:p w14:paraId="0DAED104" w14:textId="361117D2" w:rsidR="009205F1" w:rsidRDefault="00992446" w:rsidP="00AD3AE5">
      <w:pPr>
        <w:pStyle w:val="Heading3"/>
      </w:pPr>
      <w:bookmarkStart w:id="162" w:name="_Toc231547007"/>
      <w:r>
        <w:t xml:space="preserve">Most </w:t>
      </w:r>
      <w:r w:rsidR="009205F1">
        <w:t xml:space="preserve">states and territories </w:t>
      </w:r>
      <w:r>
        <w:t>have</w:t>
      </w:r>
      <w:r w:rsidR="009205F1">
        <w:t xml:space="preserve"> Aboriginal and Torres Strait Islander </w:t>
      </w:r>
      <w:r>
        <w:t xml:space="preserve">identified </w:t>
      </w:r>
      <w:r w:rsidR="009205F1">
        <w:t>roles</w:t>
      </w:r>
      <w:bookmarkEnd w:id="162"/>
    </w:p>
    <w:p w14:paraId="06953A02" w14:textId="77777777" w:rsidR="009205F1" w:rsidRDefault="009205F1" w:rsidP="009205F1">
      <w:pPr>
        <w:rPr>
          <w:lang w:eastAsia="en-AU"/>
        </w:rPr>
      </w:pPr>
      <w:r>
        <w:rPr>
          <w:lang w:eastAsia="en-AU"/>
        </w:rPr>
        <w:t xml:space="preserve">All Kids Hubs acknowledge the need for identified Aboriginal </w:t>
      </w:r>
      <w:r w:rsidRPr="000D0DCC">
        <w:rPr>
          <w:lang w:eastAsia="en-AU"/>
        </w:rPr>
        <w:t xml:space="preserve">and Torres Strait Islander </w:t>
      </w:r>
      <w:r>
        <w:rPr>
          <w:lang w:eastAsia="en-AU"/>
        </w:rPr>
        <w:t xml:space="preserve">positions as part of the model of care. Kids Hubs staff identified three key roles that identified Aboriginal </w:t>
      </w:r>
      <w:r w:rsidRPr="000D0DCC">
        <w:rPr>
          <w:lang w:eastAsia="en-AU"/>
        </w:rPr>
        <w:t>and Torres Strait Islander</w:t>
      </w:r>
      <w:r>
        <w:rPr>
          <w:lang w:eastAsia="en-AU"/>
        </w:rPr>
        <w:t xml:space="preserve"> positions</w:t>
      </w:r>
      <w:r w:rsidRPr="000D0DCC">
        <w:rPr>
          <w:lang w:eastAsia="en-AU"/>
        </w:rPr>
        <w:t xml:space="preserve"> </w:t>
      </w:r>
      <w:r>
        <w:rPr>
          <w:lang w:eastAsia="en-AU"/>
        </w:rPr>
        <w:t>play:</w:t>
      </w:r>
    </w:p>
    <w:p w14:paraId="25DF1101" w14:textId="564DCB7A" w:rsidR="009205F1" w:rsidRDefault="009205F1" w:rsidP="009205F1">
      <w:pPr>
        <w:pStyle w:val="Bullet"/>
      </w:pPr>
      <w:r>
        <w:t xml:space="preserve">Providing support to </w:t>
      </w:r>
      <w:r w:rsidR="00B60F92" w:rsidRPr="00B60F92">
        <w:t>Aboriginal and Torres Strait Islander</w:t>
      </w:r>
      <w:r>
        <w:t xml:space="preserve"> children and families, alone or in partnership with non-</w:t>
      </w:r>
      <w:r w:rsidR="00B60F92" w:rsidRPr="00B60F92">
        <w:t>Aboriginal and Torres Strait Islander</w:t>
      </w:r>
      <w:r>
        <w:t xml:space="preserve"> </w:t>
      </w:r>
      <w:r w:rsidR="00C61C5D">
        <w:t>multidisciplinary</w:t>
      </w:r>
      <w:r>
        <w:t xml:space="preserve"> team members</w:t>
      </w:r>
      <w:r w:rsidR="00BD75E0">
        <w:t>.</w:t>
      </w:r>
    </w:p>
    <w:p w14:paraId="799C28A1" w14:textId="16FFEB79" w:rsidR="009205F1" w:rsidRDefault="009205F1" w:rsidP="009205F1">
      <w:pPr>
        <w:pStyle w:val="Bullet"/>
      </w:pPr>
      <w:r>
        <w:t>Establishing partnerships with ACCOs and liaising as the key contact</w:t>
      </w:r>
      <w:r w:rsidR="00BD75E0">
        <w:t>.</w:t>
      </w:r>
    </w:p>
    <w:p w14:paraId="76CF9D73" w14:textId="50D322A7" w:rsidR="009205F1" w:rsidRDefault="009205F1" w:rsidP="009205F1">
      <w:pPr>
        <w:pStyle w:val="Bullet"/>
      </w:pPr>
      <w:r>
        <w:t xml:space="preserve">Supporting </w:t>
      </w:r>
      <w:r w:rsidR="00C61C5D" w:rsidRPr="00C61C5D">
        <w:t>Aboriginal and Torres Strait Islander</w:t>
      </w:r>
      <w:r>
        <w:t xml:space="preserve"> families to navigate supports at the </w:t>
      </w:r>
      <w:r w:rsidR="00B54878">
        <w:t xml:space="preserve">Kids </w:t>
      </w:r>
      <w:r>
        <w:t>Hubs and external services</w:t>
      </w:r>
      <w:r w:rsidR="00BD75E0">
        <w:t>.</w:t>
      </w:r>
    </w:p>
    <w:p w14:paraId="4B50C2DD" w14:textId="5B82B0E5" w:rsidR="00F12098" w:rsidRDefault="00F12098" w:rsidP="00F12098">
      <w:pPr>
        <w:pStyle w:val="Bullet"/>
        <w:numPr>
          <w:ilvl w:val="0"/>
          <w:numId w:val="0"/>
        </w:numPr>
      </w:pPr>
      <w:r>
        <w:t xml:space="preserve">The various identified Aboriginal and Torres Strait Islander positions across each state and territory who undertake these roles </w:t>
      </w:r>
      <w:r w:rsidR="00852EAB">
        <w:t xml:space="preserve">are shown in </w:t>
      </w:r>
      <w:r w:rsidR="00852EAB">
        <w:fldChar w:fldCharType="begin"/>
      </w:r>
      <w:r w:rsidR="00852EAB">
        <w:instrText xml:space="preserve"> REF _Ref231479409 \h </w:instrText>
      </w:r>
      <w:r w:rsidR="00852EAB">
        <w:fldChar w:fldCharType="separate"/>
      </w:r>
      <w:r w:rsidR="00852EAB">
        <w:t xml:space="preserve">Table </w:t>
      </w:r>
      <w:r w:rsidR="00852EAB">
        <w:rPr>
          <w:noProof/>
        </w:rPr>
        <w:t>13</w:t>
      </w:r>
      <w:r w:rsidR="00852EAB">
        <w:fldChar w:fldCharType="end"/>
      </w:r>
      <w:r w:rsidR="00E565BE">
        <w:t>.</w:t>
      </w:r>
    </w:p>
    <w:p w14:paraId="5AAD89CF" w14:textId="74F7731C" w:rsidR="00852EAB" w:rsidRDefault="00852EAB" w:rsidP="00852EAB">
      <w:pPr>
        <w:pStyle w:val="Caption"/>
      </w:pPr>
      <w:bookmarkStart w:id="163" w:name="_Ref231479409"/>
      <w:r>
        <w:t xml:space="preserve">Table </w:t>
      </w:r>
      <w:r>
        <w:fldChar w:fldCharType="begin"/>
      </w:r>
      <w:r>
        <w:instrText xml:space="preserve"> SEQ Table \* ARABIC </w:instrText>
      </w:r>
      <w:r>
        <w:fldChar w:fldCharType="separate"/>
      </w:r>
      <w:r w:rsidR="00857ED7">
        <w:rPr>
          <w:noProof/>
        </w:rPr>
        <w:t>13</w:t>
      </w:r>
      <w:r>
        <w:fldChar w:fldCharType="end"/>
      </w:r>
      <w:bookmarkEnd w:id="163"/>
      <w:r>
        <w:t xml:space="preserve"> | </w:t>
      </w:r>
      <w:r w:rsidR="0067320E">
        <w:t>Identified Aboriginal and Torres Strait Islander positions across operational Kids Hubs</w:t>
      </w:r>
    </w:p>
    <w:tbl>
      <w:tblPr>
        <w:tblStyle w:val="AccessibleNousTable"/>
        <w:tblW w:w="0" w:type="auto"/>
        <w:tblLook w:val="04A0" w:firstRow="1" w:lastRow="0" w:firstColumn="1" w:lastColumn="0" w:noHBand="0" w:noVBand="1"/>
      </w:tblPr>
      <w:tblGrid>
        <w:gridCol w:w="2122"/>
        <w:gridCol w:w="7053"/>
      </w:tblGrid>
      <w:tr w:rsidR="00B65309" w14:paraId="025D8580"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2122" w:type="dxa"/>
          </w:tcPr>
          <w:p w14:paraId="44240F69" w14:textId="4909F894" w:rsidR="00B65309" w:rsidRDefault="00B65309" w:rsidP="008A5F61">
            <w:pPr>
              <w:pStyle w:val="TableNheader"/>
            </w:pPr>
            <w:r>
              <w:t>State or territory</w:t>
            </w:r>
          </w:p>
        </w:tc>
        <w:tc>
          <w:tcPr>
            <w:tcW w:w="7053" w:type="dxa"/>
          </w:tcPr>
          <w:p w14:paraId="36700430" w14:textId="4CE6D309" w:rsidR="00B65309" w:rsidRDefault="008A5F61" w:rsidP="008A5F61">
            <w:pPr>
              <w:pStyle w:val="TableNheader"/>
            </w:pPr>
            <w:r>
              <w:t>Aboriginal and/or Torres Strait Islander position</w:t>
            </w:r>
          </w:p>
        </w:tc>
      </w:tr>
      <w:tr w:rsidR="00B65309" w14:paraId="34F81840" w14:textId="77777777" w:rsidTr="008A5F61">
        <w:tc>
          <w:tcPr>
            <w:tcW w:w="2122" w:type="dxa"/>
          </w:tcPr>
          <w:p w14:paraId="22FAFAA0" w14:textId="4E86A00E" w:rsidR="00B65309" w:rsidRPr="00E24D27" w:rsidRDefault="008A5F61" w:rsidP="00E24D27">
            <w:pPr>
              <w:pStyle w:val="TableNText"/>
              <w:rPr>
                <w:rFonts w:asciiTheme="majorHAnsi" w:hAnsiTheme="majorHAnsi" w:cstheme="majorHAnsi"/>
              </w:rPr>
            </w:pPr>
            <w:r w:rsidRPr="00E24D27">
              <w:rPr>
                <w:rFonts w:asciiTheme="majorHAnsi" w:hAnsiTheme="majorHAnsi" w:cstheme="majorHAnsi"/>
              </w:rPr>
              <w:t>New South Wales</w:t>
            </w:r>
          </w:p>
        </w:tc>
        <w:tc>
          <w:tcPr>
            <w:tcW w:w="7053" w:type="dxa"/>
          </w:tcPr>
          <w:p w14:paraId="4028A29E" w14:textId="77777777" w:rsidR="00E24D27" w:rsidRDefault="00E24D27" w:rsidP="00E24D27">
            <w:pPr>
              <w:pStyle w:val="TableNBullet"/>
            </w:pPr>
            <w:r>
              <w:t>Aboriginal Health Worker and Aboriginal Care Navigator positions in Central Coast Medicare Mental Health Kids Hub.</w:t>
            </w:r>
          </w:p>
          <w:p w14:paraId="71F35ACA" w14:textId="3C44EBAC" w:rsidR="00E24D27" w:rsidRDefault="00E24D27" w:rsidP="00E24D27">
            <w:pPr>
              <w:pStyle w:val="TableNBullet"/>
            </w:pPr>
            <w:r>
              <w:t>Challenges recruiting to funded position in Illawarra Medicare Mental Health Kids Hub.</w:t>
            </w:r>
          </w:p>
          <w:p w14:paraId="116D9BA1" w14:textId="51F0E1AB" w:rsidR="00B65309" w:rsidRDefault="00E24D27" w:rsidP="00E24D27">
            <w:pPr>
              <w:pStyle w:val="TableNBullet"/>
            </w:pPr>
            <w:r>
              <w:t>Aboriginal Care Navigator in Orange Medicare Mental Health Kids Hub.</w:t>
            </w:r>
          </w:p>
        </w:tc>
      </w:tr>
      <w:tr w:rsidR="00B65309" w14:paraId="3AB347D2" w14:textId="77777777" w:rsidTr="008A5F61">
        <w:tc>
          <w:tcPr>
            <w:tcW w:w="2122" w:type="dxa"/>
          </w:tcPr>
          <w:p w14:paraId="58D72DBB" w14:textId="5871FEB1" w:rsidR="00B65309" w:rsidRPr="00E24D27" w:rsidRDefault="008A5F61" w:rsidP="00E24D27">
            <w:pPr>
              <w:pStyle w:val="TableNText"/>
              <w:rPr>
                <w:rFonts w:asciiTheme="majorHAnsi" w:hAnsiTheme="majorHAnsi" w:cstheme="majorHAnsi"/>
              </w:rPr>
            </w:pPr>
            <w:r w:rsidRPr="00E24D27">
              <w:rPr>
                <w:rFonts w:asciiTheme="majorHAnsi" w:hAnsiTheme="majorHAnsi" w:cstheme="majorHAnsi"/>
              </w:rPr>
              <w:t>Northern Territory</w:t>
            </w:r>
          </w:p>
        </w:tc>
        <w:tc>
          <w:tcPr>
            <w:tcW w:w="7053" w:type="dxa"/>
          </w:tcPr>
          <w:p w14:paraId="52023B8C" w14:textId="2B3F5859" w:rsidR="00B65309" w:rsidRDefault="00E24D27" w:rsidP="00E24D27">
            <w:pPr>
              <w:pStyle w:val="TableNBullet"/>
            </w:pPr>
            <w:r>
              <w:t>Four Aboriginal Family Support Workers who work with non-Aboriginal care navigators and/or clinicians in bi-cultural pairs.</w:t>
            </w:r>
          </w:p>
        </w:tc>
      </w:tr>
      <w:tr w:rsidR="00B65309" w14:paraId="6E7FA13F" w14:textId="77777777" w:rsidTr="008A5F61">
        <w:tc>
          <w:tcPr>
            <w:tcW w:w="2122" w:type="dxa"/>
          </w:tcPr>
          <w:p w14:paraId="0AD71497" w14:textId="250A1629" w:rsidR="00B65309" w:rsidRPr="00E24D27" w:rsidRDefault="008A5F61" w:rsidP="00E24D27">
            <w:pPr>
              <w:pStyle w:val="TableNText"/>
              <w:rPr>
                <w:rFonts w:asciiTheme="majorHAnsi" w:hAnsiTheme="majorHAnsi" w:cstheme="majorHAnsi"/>
              </w:rPr>
            </w:pPr>
            <w:r w:rsidRPr="00E24D27">
              <w:rPr>
                <w:rFonts w:asciiTheme="majorHAnsi" w:hAnsiTheme="majorHAnsi" w:cstheme="majorHAnsi"/>
              </w:rPr>
              <w:t>Queensland</w:t>
            </w:r>
          </w:p>
        </w:tc>
        <w:tc>
          <w:tcPr>
            <w:tcW w:w="7053" w:type="dxa"/>
          </w:tcPr>
          <w:p w14:paraId="79BBAFA4" w14:textId="77777777" w:rsidR="00E24D27" w:rsidRDefault="00E24D27" w:rsidP="00E24D27">
            <w:pPr>
              <w:pStyle w:val="TableNBullet"/>
            </w:pPr>
            <w:r>
              <w:t>Aboriginal and Torres Strait Islander Senior Health Worker at Brisbane Kids Hub.</w:t>
            </w:r>
          </w:p>
          <w:p w14:paraId="304E1699" w14:textId="77777777" w:rsidR="00E24D27" w:rsidRDefault="00E24D27" w:rsidP="00E24D27">
            <w:pPr>
              <w:pStyle w:val="TableNBullet"/>
            </w:pPr>
            <w:r>
              <w:t>Non-Aboriginal clinician in-reach for Aboriginal and Torres Strait Islander families at IUIH.</w:t>
            </w:r>
          </w:p>
          <w:p w14:paraId="783D9B66" w14:textId="3EE70F11" w:rsidR="00B65309" w:rsidRDefault="00E24D27" w:rsidP="00E24D27">
            <w:pPr>
              <w:pStyle w:val="TableNBullet"/>
            </w:pPr>
            <w:r>
              <w:t>Challenges recruiting to funded position at Gold Coast Kids Hub.</w:t>
            </w:r>
          </w:p>
        </w:tc>
      </w:tr>
      <w:tr w:rsidR="00B65309" w14:paraId="3E13A6FC" w14:textId="77777777" w:rsidTr="008A5F61">
        <w:tc>
          <w:tcPr>
            <w:tcW w:w="2122" w:type="dxa"/>
          </w:tcPr>
          <w:p w14:paraId="3159DE35" w14:textId="5A37E989" w:rsidR="00B65309" w:rsidRPr="00E24D27" w:rsidRDefault="008A5F61" w:rsidP="00E24D27">
            <w:pPr>
              <w:pStyle w:val="TableNText"/>
              <w:rPr>
                <w:rFonts w:asciiTheme="majorHAnsi" w:hAnsiTheme="majorHAnsi" w:cstheme="majorHAnsi"/>
              </w:rPr>
            </w:pPr>
            <w:r w:rsidRPr="00E24D27">
              <w:rPr>
                <w:rFonts w:asciiTheme="majorHAnsi" w:hAnsiTheme="majorHAnsi" w:cstheme="majorHAnsi"/>
              </w:rPr>
              <w:t>Tasmania</w:t>
            </w:r>
          </w:p>
        </w:tc>
        <w:tc>
          <w:tcPr>
            <w:tcW w:w="7053" w:type="dxa"/>
          </w:tcPr>
          <w:p w14:paraId="5FAE5585" w14:textId="22F29D85" w:rsidR="00B65309" w:rsidRDefault="00E24D27" w:rsidP="00E24D27">
            <w:pPr>
              <w:pStyle w:val="TableNBullet"/>
            </w:pPr>
            <w:r>
              <w:t>No Aboriginal identified roles.</w:t>
            </w:r>
          </w:p>
        </w:tc>
      </w:tr>
      <w:tr w:rsidR="00B65309" w14:paraId="5509B380" w14:textId="77777777" w:rsidTr="008A5F61">
        <w:tc>
          <w:tcPr>
            <w:tcW w:w="2122" w:type="dxa"/>
          </w:tcPr>
          <w:p w14:paraId="12F9D8F5" w14:textId="5AAFED7B" w:rsidR="00B65309" w:rsidRPr="00E24D27" w:rsidRDefault="008A5F61" w:rsidP="00E24D27">
            <w:pPr>
              <w:pStyle w:val="TableNText"/>
              <w:rPr>
                <w:rFonts w:asciiTheme="majorHAnsi" w:hAnsiTheme="majorHAnsi" w:cstheme="majorHAnsi"/>
              </w:rPr>
            </w:pPr>
            <w:r w:rsidRPr="00E24D27">
              <w:rPr>
                <w:rFonts w:asciiTheme="majorHAnsi" w:hAnsiTheme="majorHAnsi" w:cstheme="majorHAnsi"/>
              </w:rPr>
              <w:t>Victoria</w:t>
            </w:r>
          </w:p>
        </w:tc>
        <w:tc>
          <w:tcPr>
            <w:tcW w:w="7053" w:type="dxa"/>
          </w:tcPr>
          <w:p w14:paraId="7BF609FC" w14:textId="77777777" w:rsidR="00E24D27" w:rsidRDefault="00E24D27" w:rsidP="00E24D27">
            <w:pPr>
              <w:pStyle w:val="TableNBullet"/>
            </w:pPr>
            <w:r>
              <w:t>Multiple funded roles delivered via partnership with ACCOs at Loddon Children’s Health and Wellbeing Local (one not filled as of Nov 2025).</w:t>
            </w:r>
          </w:p>
          <w:p w14:paraId="28E9FE09" w14:textId="77777777" w:rsidR="00E24D27" w:rsidRDefault="00E24D27" w:rsidP="00E24D27">
            <w:pPr>
              <w:pStyle w:val="TableNBullet"/>
            </w:pPr>
            <w:r>
              <w:t>Aboriginal Family Support Worker at Children’s Health and Wellbeing Local (Southern Metropolitan Melbourne).</w:t>
            </w:r>
          </w:p>
          <w:p w14:paraId="1604E674" w14:textId="3355EDFD" w:rsidR="00B65309" w:rsidRDefault="00E24D27" w:rsidP="00E24D27">
            <w:pPr>
              <w:pStyle w:val="TableNBullet"/>
            </w:pPr>
            <w:r>
              <w:t>Challenges recruiting to funded position in Brimbank Melton Children’s Health &amp; Wellbeing Local.</w:t>
            </w:r>
          </w:p>
        </w:tc>
      </w:tr>
      <w:tr w:rsidR="00B65309" w14:paraId="059D48C0" w14:textId="77777777" w:rsidTr="008A5F61">
        <w:tc>
          <w:tcPr>
            <w:tcW w:w="2122" w:type="dxa"/>
          </w:tcPr>
          <w:p w14:paraId="70381AA7" w14:textId="5A644875" w:rsidR="00B65309" w:rsidRPr="00E24D27" w:rsidRDefault="008C29C4" w:rsidP="00E24D27">
            <w:pPr>
              <w:pStyle w:val="TableNText"/>
              <w:rPr>
                <w:rFonts w:asciiTheme="majorHAnsi" w:hAnsiTheme="majorHAnsi" w:cstheme="majorHAnsi"/>
              </w:rPr>
            </w:pPr>
            <w:r w:rsidRPr="00E24D27">
              <w:rPr>
                <w:rFonts w:asciiTheme="majorHAnsi" w:hAnsiTheme="majorHAnsi" w:cstheme="majorHAnsi"/>
              </w:rPr>
              <w:t>Western Australia</w:t>
            </w:r>
          </w:p>
        </w:tc>
        <w:tc>
          <w:tcPr>
            <w:tcW w:w="7053" w:type="dxa"/>
          </w:tcPr>
          <w:p w14:paraId="33635AC0" w14:textId="3D9EDA7A" w:rsidR="00B65309" w:rsidRDefault="00E24D27" w:rsidP="00E24D27">
            <w:pPr>
              <w:pStyle w:val="TableNBullet"/>
            </w:pPr>
            <w:r>
              <w:t>Aboriginal Care Navigators funded through ACCO consortia partner who work with non-Aboriginal care navigators and/or clinicians in bi-cultural pairs.</w:t>
            </w:r>
          </w:p>
        </w:tc>
      </w:tr>
    </w:tbl>
    <w:p w14:paraId="42B0C6F2" w14:textId="362DFB0D" w:rsidR="009205F1" w:rsidRDefault="009205F1" w:rsidP="00705025">
      <w:pPr>
        <w:spacing w:before="240"/>
      </w:pPr>
      <w:r>
        <w:rPr>
          <w:lang w:eastAsia="en-AU"/>
        </w:rPr>
        <w:t>The various</w:t>
      </w:r>
      <w:r w:rsidRPr="000D0DCC">
        <w:rPr>
          <w:lang w:eastAsia="en-AU"/>
        </w:rPr>
        <w:t xml:space="preserve"> identified Aboriginal and Torres Strait Islander roles </w:t>
      </w:r>
      <w:r>
        <w:rPr>
          <w:lang w:eastAsia="en-AU"/>
        </w:rPr>
        <w:t xml:space="preserve">are designed </w:t>
      </w:r>
      <w:r w:rsidRPr="000D0DCC">
        <w:rPr>
          <w:lang w:eastAsia="en-AU"/>
        </w:rPr>
        <w:t xml:space="preserve">to strengthen cultural safety, improve access, and support engagement with </w:t>
      </w:r>
      <w:r w:rsidR="00935F0A" w:rsidRPr="000D0DCC">
        <w:rPr>
          <w:lang w:eastAsia="en-AU"/>
        </w:rPr>
        <w:t xml:space="preserve">Aboriginal and Torres Strait Islander </w:t>
      </w:r>
      <w:r w:rsidRPr="000D0DCC">
        <w:rPr>
          <w:lang w:eastAsia="en-AU"/>
        </w:rPr>
        <w:t>children and families</w:t>
      </w:r>
      <w:r>
        <w:rPr>
          <w:lang w:eastAsia="en-AU"/>
        </w:rPr>
        <w:t>.</w:t>
      </w:r>
      <w:r>
        <w:t xml:space="preserve"> For example: </w:t>
      </w:r>
    </w:p>
    <w:p w14:paraId="12CD107A" w14:textId="15F87B0D" w:rsidR="009205F1" w:rsidRDefault="009205F1" w:rsidP="009205F1">
      <w:pPr>
        <w:pStyle w:val="Bullet"/>
      </w:pPr>
      <w:r w:rsidRPr="00605E36">
        <w:t xml:space="preserve">The </w:t>
      </w:r>
      <w:r w:rsidR="00F13FA1" w:rsidRPr="00F13FA1">
        <w:t>Central Coast Medicare Mental Health</w:t>
      </w:r>
      <w:r>
        <w:t xml:space="preserve"> Kids</w:t>
      </w:r>
      <w:r w:rsidRPr="00605E36">
        <w:t xml:space="preserve"> Hub’s Aboriginal Health Worker has established strong relationships with families, teachers</w:t>
      </w:r>
      <w:r w:rsidR="00935F0A">
        <w:t>,</w:t>
      </w:r>
      <w:r w:rsidRPr="00605E36">
        <w:t xml:space="preserve"> and referring partners through </w:t>
      </w:r>
      <w:r>
        <w:t>their</w:t>
      </w:r>
      <w:r w:rsidRPr="00605E36">
        <w:t xml:space="preserve"> part‑time role at the </w:t>
      </w:r>
      <w:r w:rsidR="00935F0A">
        <w:t xml:space="preserve">Kids </w:t>
      </w:r>
      <w:r w:rsidRPr="00605E36">
        <w:t xml:space="preserve">Hub and </w:t>
      </w:r>
      <w:r w:rsidR="00935F0A">
        <w:t>their</w:t>
      </w:r>
      <w:r w:rsidRPr="00605E36">
        <w:t xml:space="preserve"> work as an Aboriginal Liaison Officer at a local school. This is further strengthened by the </w:t>
      </w:r>
      <w:r w:rsidR="007C70E5">
        <w:t>Kids Hub</w:t>
      </w:r>
      <w:r w:rsidRPr="00605E36">
        <w:t>’s culture, where relational connections foster a strong willingness to work collaboratively and appropriately.</w:t>
      </w:r>
    </w:p>
    <w:p w14:paraId="5FFDD4A3" w14:textId="4ECE36F4" w:rsidR="009205F1" w:rsidRDefault="009205F1" w:rsidP="009205F1">
      <w:pPr>
        <w:pStyle w:val="Bullet"/>
      </w:pPr>
      <w:r w:rsidRPr="009016BF">
        <w:rPr>
          <w:lang w:val="en-US"/>
        </w:rPr>
        <w:t xml:space="preserve">The bi-cultural staff pairing </w:t>
      </w:r>
      <w:r>
        <w:rPr>
          <w:lang w:val="en-US"/>
        </w:rPr>
        <w:t xml:space="preserve">at the </w:t>
      </w:r>
      <w:r w:rsidR="00476ED9" w:rsidRPr="00476ED9">
        <w:rPr>
          <w:lang w:val="en-US"/>
        </w:rPr>
        <w:t>Mparntwe (Alice Springs) Medicare Mental Health</w:t>
      </w:r>
      <w:r>
        <w:rPr>
          <w:lang w:val="en-US"/>
        </w:rPr>
        <w:t xml:space="preserve"> Kids Hub</w:t>
      </w:r>
      <w:r w:rsidRPr="009016BF">
        <w:rPr>
          <w:lang w:val="en-US"/>
        </w:rPr>
        <w:t xml:space="preserve"> is allowing both members to build a strong relationship with the child</w:t>
      </w:r>
      <w:r w:rsidR="00935F0A">
        <w:rPr>
          <w:lang w:val="en-US"/>
        </w:rPr>
        <w:t>ren</w:t>
      </w:r>
      <w:r w:rsidRPr="009016BF">
        <w:rPr>
          <w:lang w:val="en-US"/>
        </w:rPr>
        <w:t xml:space="preserve"> and better understand their needs. Staff are enjoying the opportunity to be flexible and creative in designing personalised supports for children and families.</w:t>
      </w:r>
    </w:p>
    <w:p w14:paraId="33D3E2A9" w14:textId="22066C00" w:rsidR="007F03CB" w:rsidRPr="000546DD" w:rsidRDefault="007F03CB" w:rsidP="00AD3AE5">
      <w:pPr>
        <w:pStyle w:val="Heading3"/>
      </w:pPr>
      <w:bookmarkStart w:id="164" w:name="_Toc231547008"/>
      <w:r>
        <w:t>Kids Hubs are implementing i</w:t>
      </w:r>
      <w:r w:rsidRPr="000546DD">
        <w:t xml:space="preserve">nnovative approaches </w:t>
      </w:r>
      <w:r>
        <w:t>to mitigate workforce shortages</w:t>
      </w:r>
      <w:bookmarkEnd w:id="164"/>
    </w:p>
    <w:p w14:paraId="5BF60737" w14:textId="1E807DB5" w:rsidR="007F03CB" w:rsidRDefault="007F03CB" w:rsidP="007F03CB">
      <w:r w:rsidRPr="00BA675F">
        <w:t xml:space="preserve">The flexibility </w:t>
      </w:r>
      <w:r>
        <w:t>of</w:t>
      </w:r>
      <w:r w:rsidRPr="00BA675F">
        <w:t xml:space="preserve"> the </w:t>
      </w:r>
      <w:r>
        <w:t xml:space="preserve">Initiative has enabled Kids Hubs to </w:t>
      </w:r>
      <w:r w:rsidRPr="00BA675F">
        <w:t xml:space="preserve">focus on </w:t>
      </w:r>
      <w:r>
        <w:t>the unique needs in their local context</w:t>
      </w:r>
      <w:r w:rsidRPr="00BA675F">
        <w:t xml:space="preserve"> rather than </w:t>
      </w:r>
      <w:r>
        <w:t xml:space="preserve">filling </w:t>
      </w:r>
      <w:r w:rsidRPr="00BA675F">
        <w:t xml:space="preserve">prescriptive </w:t>
      </w:r>
      <w:r>
        <w:t>clinical and non-clinical</w:t>
      </w:r>
      <w:r w:rsidRPr="00BA675F">
        <w:t xml:space="preserve"> roles</w:t>
      </w:r>
      <w:r>
        <w:t xml:space="preserve">. This </w:t>
      </w:r>
      <w:r w:rsidRPr="00BA675F">
        <w:t>allows service providers to innovate and adapt</w:t>
      </w:r>
      <w:r>
        <w:t xml:space="preserve"> their workforce structure and recruitment approach</w:t>
      </w:r>
      <w:r w:rsidRPr="00BA675F">
        <w:t xml:space="preserve"> </w:t>
      </w:r>
      <w:r>
        <w:t xml:space="preserve">to the local </w:t>
      </w:r>
      <w:r w:rsidR="00EE05D4">
        <w:t>situation</w:t>
      </w:r>
      <w:r w:rsidRPr="00BA675F">
        <w:t>.</w:t>
      </w:r>
      <w:r>
        <w:t xml:space="preserve"> Approaches implemented </w:t>
      </w:r>
      <w:r w:rsidR="00CB17D2">
        <w:t xml:space="preserve">by Kids Hubs </w:t>
      </w:r>
      <w:r>
        <w:t>t</w:t>
      </w:r>
      <w:r w:rsidRPr="00BA675F">
        <w:t xml:space="preserve">o address </w:t>
      </w:r>
      <w:r w:rsidR="00700201">
        <w:t xml:space="preserve">workforce and </w:t>
      </w:r>
      <w:r>
        <w:t xml:space="preserve">recruitment </w:t>
      </w:r>
      <w:r w:rsidRPr="006F0781">
        <w:t>challenges are listed in</w:t>
      </w:r>
      <w:r w:rsidR="00852EAB">
        <w:t xml:space="preserve"> </w:t>
      </w:r>
      <w:r w:rsidR="00852EAB">
        <w:fldChar w:fldCharType="begin"/>
      </w:r>
      <w:r w:rsidR="00852EAB">
        <w:instrText xml:space="preserve"> REF _Ref223605932 \h </w:instrText>
      </w:r>
      <w:r w:rsidR="00852EAB">
        <w:fldChar w:fldCharType="separate"/>
      </w:r>
      <w:r w:rsidR="00852EAB">
        <w:t xml:space="preserve">Table </w:t>
      </w:r>
      <w:r w:rsidR="00852EAB">
        <w:rPr>
          <w:noProof/>
        </w:rPr>
        <w:t>14</w:t>
      </w:r>
      <w:r w:rsidR="00852EAB">
        <w:fldChar w:fldCharType="end"/>
      </w:r>
      <w:r w:rsidR="006F0781">
        <w:t xml:space="preserve"> </w:t>
      </w:r>
      <w:r>
        <w:t>below.</w:t>
      </w:r>
    </w:p>
    <w:p w14:paraId="08615BDA" w14:textId="25FD065D" w:rsidR="006F0781" w:rsidRDefault="006F0781" w:rsidP="006F0781">
      <w:pPr>
        <w:pStyle w:val="Caption"/>
      </w:pPr>
      <w:bookmarkStart w:id="165" w:name="_Ref223605932"/>
      <w:r>
        <w:t xml:space="preserve">Table </w:t>
      </w:r>
      <w:r>
        <w:fldChar w:fldCharType="begin"/>
      </w:r>
      <w:r>
        <w:instrText xml:space="preserve"> SEQ Table \* ARABIC </w:instrText>
      </w:r>
      <w:r>
        <w:fldChar w:fldCharType="separate"/>
      </w:r>
      <w:r w:rsidR="00857ED7">
        <w:rPr>
          <w:noProof/>
        </w:rPr>
        <w:t>14</w:t>
      </w:r>
      <w:r>
        <w:fldChar w:fldCharType="end"/>
      </w:r>
      <w:bookmarkEnd w:id="165"/>
      <w:r>
        <w:t xml:space="preserve"> | </w:t>
      </w:r>
      <w:r w:rsidR="00DB62AC">
        <w:t xml:space="preserve">Innovative approaches to </w:t>
      </w:r>
      <w:r w:rsidR="00CB17D2">
        <w:t xml:space="preserve">address </w:t>
      </w:r>
      <w:r w:rsidR="00DB62AC">
        <w:t>workforce shortages</w:t>
      </w:r>
    </w:p>
    <w:tbl>
      <w:tblPr>
        <w:tblStyle w:val="AccessibleNousTable"/>
        <w:tblW w:w="0" w:type="auto"/>
        <w:tblLook w:val="04A0" w:firstRow="1" w:lastRow="0" w:firstColumn="1" w:lastColumn="0" w:noHBand="0" w:noVBand="1"/>
      </w:tblPr>
      <w:tblGrid>
        <w:gridCol w:w="2689"/>
        <w:gridCol w:w="2268"/>
        <w:gridCol w:w="4218"/>
      </w:tblGrid>
      <w:tr w:rsidR="004929AE" w14:paraId="001D4E41" w14:textId="77777777" w:rsidTr="00E46C2F">
        <w:trPr>
          <w:cnfStyle w:val="100000000000" w:firstRow="1" w:lastRow="0" w:firstColumn="0" w:lastColumn="0" w:oddVBand="0" w:evenVBand="0" w:oddHBand="0" w:evenHBand="0" w:firstRowFirstColumn="0" w:firstRowLastColumn="0" w:lastRowFirstColumn="0" w:lastRowLastColumn="0"/>
          <w:tblHeader/>
        </w:trPr>
        <w:tc>
          <w:tcPr>
            <w:tcW w:w="2689" w:type="dxa"/>
          </w:tcPr>
          <w:p w14:paraId="668B9918" w14:textId="42E903B1" w:rsidR="004929AE" w:rsidRDefault="004929AE" w:rsidP="00AD2B1E">
            <w:pPr>
              <w:pStyle w:val="TableNheader"/>
            </w:pPr>
            <w:r w:rsidRPr="006F0781">
              <w:t>Theme</w:t>
            </w:r>
          </w:p>
        </w:tc>
        <w:tc>
          <w:tcPr>
            <w:tcW w:w="2268" w:type="dxa"/>
          </w:tcPr>
          <w:p w14:paraId="42670B64" w14:textId="003F8215" w:rsidR="004929AE" w:rsidRDefault="004929AE" w:rsidP="00AD2B1E">
            <w:pPr>
              <w:pStyle w:val="TableNheader"/>
            </w:pPr>
            <w:r w:rsidRPr="006F0781">
              <w:t>Approach</w:t>
            </w:r>
          </w:p>
        </w:tc>
        <w:tc>
          <w:tcPr>
            <w:tcW w:w="4218" w:type="dxa"/>
          </w:tcPr>
          <w:p w14:paraId="062CCF67" w14:textId="1F6E1EDF" w:rsidR="004929AE" w:rsidRDefault="004929AE" w:rsidP="00AD2B1E">
            <w:pPr>
              <w:pStyle w:val="TableNheader"/>
            </w:pPr>
            <w:r w:rsidRPr="006F0781">
              <w:t>Description</w:t>
            </w:r>
          </w:p>
        </w:tc>
      </w:tr>
      <w:tr w:rsidR="004929AE" w14:paraId="7931EAD9" w14:textId="77777777" w:rsidTr="00753AE5">
        <w:tc>
          <w:tcPr>
            <w:tcW w:w="2689" w:type="dxa"/>
          </w:tcPr>
          <w:p w14:paraId="21C6C531" w14:textId="630BB480" w:rsidR="004929AE" w:rsidRDefault="004929AE" w:rsidP="004929AE">
            <w:r>
              <w:t>Recruitment strategies</w:t>
            </w:r>
          </w:p>
        </w:tc>
        <w:tc>
          <w:tcPr>
            <w:tcW w:w="2268" w:type="dxa"/>
          </w:tcPr>
          <w:p w14:paraId="7F4FD10D" w14:textId="66186E7A" w:rsidR="004929AE" w:rsidRDefault="004929AE" w:rsidP="004929AE">
            <w:r w:rsidRPr="00063275">
              <w:rPr>
                <w:rFonts w:asciiTheme="majorHAnsi" w:hAnsiTheme="majorHAnsi" w:cstheme="majorHAnsi"/>
              </w:rPr>
              <w:t>Targeted, role</w:t>
            </w:r>
            <w:r w:rsidRPr="00063275">
              <w:rPr>
                <w:rFonts w:asciiTheme="majorHAnsi" w:hAnsiTheme="majorHAnsi" w:cstheme="majorHAnsi"/>
              </w:rPr>
              <w:noBreakHyphen/>
              <w:t>specific recruitment</w:t>
            </w:r>
          </w:p>
        </w:tc>
        <w:tc>
          <w:tcPr>
            <w:tcW w:w="4218" w:type="dxa"/>
          </w:tcPr>
          <w:p w14:paraId="3413DDD4" w14:textId="525334C8" w:rsidR="004929AE" w:rsidRDefault="004929AE" w:rsidP="004929AE">
            <w:r w:rsidRPr="00A47336">
              <w:t>Kids Hubs have shifted away from broad recruitment toward more focused, role</w:t>
            </w:r>
            <w:r w:rsidRPr="00A47336">
              <w:noBreakHyphen/>
              <w:t>specific strategies. This includes refining job design, clarifying role expectations, and expanding recruitment channels such as community</w:t>
            </w:r>
            <w:r w:rsidRPr="00A47336">
              <w:noBreakHyphen/>
              <w:t>based talent pools and professional networks.</w:t>
            </w:r>
          </w:p>
        </w:tc>
      </w:tr>
      <w:tr w:rsidR="004929AE" w14:paraId="12BD22BC" w14:textId="77777777" w:rsidTr="00753AE5">
        <w:tc>
          <w:tcPr>
            <w:tcW w:w="2689" w:type="dxa"/>
          </w:tcPr>
          <w:p w14:paraId="2140D487" w14:textId="587808FA" w:rsidR="004929AE" w:rsidRDefault="004929AE" w:rsidP="004929AE">
            <w:r>
              <w:t>Recruitment strategies</w:t>
            </w:r>
          </w:p>
        </w:tc>
        <w:tc>
          <w:tcPr>
            <w:tcW w:w="2268" w:type="dxa"/>
          </w:tcPr>
          <w:p w14:paraId="0B0B8910" w14:textId="117F4EA1" w:rsidR="004929AE" w:rsidRDefault="004929AE" w:rsidP="004929AE">
            <w:r w:rsidRPr="00063275">
              <w:rPr>
                <w:rFonts w:asciiTheme="majorHAnsi" w:hAnsiTheme="majorHAnsi" w:cstheme="majorHAnsi"/>
              </w:rPr>
              <w:t>Regrading and redefining roles</w:t>
            </w:r>
          </w:p>
        </w:tc>
        <w:tc>
          <w:tcPr>
            <w:tcW w:w="4218" w:type="dxa"/>
          </w:tcPr>
          <w:p w14:paraId="5495D299" w14:textId="5BF83820" w:rsidR="004929AE" w:rsidRDefault="004929AE" w:rsidP="004929AE">
            <w:r w:rsidRPr="00A47336">
              <w:t xml:space="preserve">Some </w:t>
            </w:r>
            <w:r>
              <w:t xml:space="preserve">Kids </w:t>
            </w:r>
            <w:r w:rsidRPr="00A47336">
              <w:t>Hubs have adjusted role classifications and awards</w:t>
            </w:r>
            <w:r>
              <w:t xml:space="preserve"> (</w:t>
            </w:r>
            <w:r w:rsidRPr="00A47336">
              <w:t>including grading positions at higher levels or redefining professional awards</w:t>
            </w:r>
            <w:r>
              <w:t>)</w:t>
            </w:r>
            <w:r w:rsidRPr="00A47336">
              <w:t>, to attract more experienced candidates and broaden the potential applicant pool.</w:t>
            </w:r>
          </w:p>
        </w:tc>
      </w:tr>
      <w:tr w:rsidR="004929AE" w14:paraId="4F5B518C" w14:textId="77777777" w:rsidTr="00753AE5">
        <w:tc>
          <w:tcPr>
            <w:tcW w:w="2689" w:type="dxa"/>
          </w:tcPr>
          <w:p w14:paraId="0304348E" w14:textId="1839DA68" w:rsidR="004929AE" w:rsidRDefault="004929AE" w:rsidP="004929AE">
            <w:r>
              <w:t>Flexible workforces</w:t>
            </w:r>
          </w:p>
        </w:tc>
        <w:tc>
          <w:tcPr>
            <w:tcW w:w="2268" w:type="dxa"/>
          </w:tcPr>
          <w:p w14:paraId="7CEA3007" w14:textId="7E879BF6" w:rsidR="004929AE" w:rsidRDefault="004929AE" w:rsidP="004929AE">
            <w:r w:rsidRPr="00063275">
              <w:rPr>
                <w:rFonts w:asciiTheme="majorHAnsi" w:hAnsiTheme="majorHAnsi" w:cstheme="majorHAnsi"/>
              </w:rPr>
              <w:t>Flexible employment arrangements</w:t>
            </w:r>
          </w:p>
        </w:tc>
        <w:tc>
          <w:tcPr>
            <w:tcW w:w="4218" w:type="dxa"/>
          </w:tcPr>
          <w:p w14:paraId="3F41836A" w14:textId="33771BA3" w:rsidR="004929AE" w:rsidRDefault="004929AE" w:rsidP="004929AE">
            <w:r>
              <w:t xml:space="preserve">Most Kids </w:t>
            </w:r>
            <w:r w:rsidRPr="00A47336">
              <w:t>Hubs have recruited to part</w:t>
            </w:r>
            <w:r w:rsidRPr="00A47336">
              <w:noBreakHyphen/>
              <w:t xml:space="preserve">time roles, offered flexible working arrangements, and tailored the </w:t>
            </w:r>
            <w:r>
              <w:t>m</w:t>
            </w:r>
            <w:r w:rsidRPr="00A47336">
              <w:t xml:space="preserve">odel of </w:t>
            </w:r>
            <w:r>
              <w:t>c</w:t>
            </w:r>
            <w:r w:rsidRPr="00A47336">
              <w:t>are to align with locally available skills, rather than insisting on full</w:t>
            </w:r>
            <w:r w:rsidRPr="00A47336">
              <w:noBreakHyphen/>
              <w:t>time or highly specialised roles.</w:t>
            </w:r>
          </w:p>
        </w:tc>
      </w:tr>
      <w:tr w:rsidR="004929AE" w14:paraId="4B46DF8C" w14:textId="77777777" w:rsidTr="00753AE5">
        <w:tc>
          <w:tcPr>
            <w:tcW w:w="2689" w:type="dxa"/>
          </w:tcPr>
          <w:p w14:paraId="0ED3C3E0" w14:textId="76543D7F" w:rsidR="004929AE" w:rsidRDefault="004929AE" w:rsidP="004929AE">
            <w:r>
              <w:t>Flexible workforces</w:t>
            </w:r>
          </w:p>
        </w:tc>
        <w:tc>
          <w:tcPr>
            <w:tcW w:w="2268" w:type="dxa"/>
          </w:tcPr>
          <w:p w14:paraId="7D54521B" w14:textId="7B6C0C03" w:rsidR="004929AE" w:rsidRDefault="004929AE" w:rsidP="004929AE">
            <w:r w:rsidRPr="00063275">
              <w:rPr>
                <w:rFonts w:asciiTheme="majorHAnsi" w:hAnsiTheme="majorHAnsi" w:cstheme="majorHAnsi"/>
              </w:rPr>
              <w:t>Advanced clinical capability ‘on</w:t>
            </w:r>
            <w:r>
              <w:rPr>
                <w:rFonts w:asciiTheme="majorHAnsi" w:hAnsiTheme="majorHAnsi" w:cstheme="majorHAnsi"/>
              </w:rPr>
              <w:t>-</w:t>
            </w:r>
            <w:r w:rsidRPr="00063275">
              <w:rPr>
                <w:rFonts w:asciiTheme="majorHAnsi" w:hAnsiTheme="majorHAnsi" w:cstheme="majorHAnsi"/>
              </w:rPr>
              <w:t>call’</w:t>
            </w:r>
          </w:p>
        </w:tc>
        <w:tc>
          <w:tcPr>
            <w:tcW w:w="4218" w:type="dxa"/>
          </w:tcPr>
          <w:p w14:paraId="26DEC561" w14:textId="7B15BA16" w:rsidR="004929AE" w:rsidRDefault="004929AE" w:rsidP="004929AE">
            <w:r w:rsidRPr="00A47336">
              <w:t xml:space="preserve">Where specialist roles were difficult to recruit, some </w:t>
            </w:r>
            <w:r>
              <w:t xml:space="preserve">Kids </w:t>
            </w:r>
            <w:r w:rsidRPr="00A47336">
              <w:t>Hubs accessed advanced clinical expertise on a consultation or on</w:t>
            </w:r>
            <w:r w:rsidRPr="00A47336">
              <w:noBreakHyphen/>
              <w:t>call basis, rather than embedding these roles in day</w:t>
            </w:r>
            <w:r w:rsidRPr="00A47336">
              <w:noBreakHyphen/>
              <w:t>to</w:t>
            </w:r>
            <w:r w:rsidRPr="00A47336">
              <w:noBreakHyphen/>
              <w:t>day service delivery.</w:t>
            </w:r>
          </w:p>
        </w:tc>
      </w:tr>
      <w:tr w:rsidR="004929AE" w14:paraId="520DC882" w14:textId="77777777" w:rsidTr="00753AE5">
        <w:tc>
          <w:tcPr>
            <w:tcW w:w="2689" w:type="dxa"/>
          </w:tcPr>
          <w:p w14:paraId="45618F60" w14:textId="41B996A3" w:rsidR="004929AE" w:rsidRDefault="004929AE" w:rsidP="004929AE">
            <w:r>
              <w:t>Flexible workforces</w:t>
            </w:r>
          </w:p>
        </w:tc>
        <w:tc>
          <w:tcPr>
            <w:tcW w:w="2268" w:type="dxa"/>
          </w:tcPr>
          <w:p w14:paraId="78FAD85F" w14:textId="0B90C685" w:rsidR="004929AE" w:rsidRDefault="004929AE" w:rsidP="004929AE">
            <w:r>
              <w:rPr>
                <w:rFonts w:asciiTheme="majorHAnsi" w:hAnsiTheme="majorHAnsi" w:cstheme="majorHAnsi"/>
              </w:rPr>
              <w:t>Staff sharing across sites</w:t>
            </w:r>
          </w:p>
        </w:tc>
        <w:tc>
          <w:tcPr>
            <w:tcW w:w="4218" w:type="dxa"/>
          </w:tcPr>
          <w:p w14:paraId="4A4B9E89" w14:textId="4C1C9EC7" w:rsidR="004929AE" w:rsidRDefault="004929AE" w:rsidP="004929AE">
            <w:r>
              <w:t xml:space="preserve">Some Kids Hubs are sharing clinical and management staff across multiple sites </w:t>
            </w:r>
            <w:r w:rsidRPr="00C27AA4">
              <w:t>to maintain service coverage and allow scarce expertise to be deployed flexibly.</w:t>
            </w:r>
          </w:p>
        </w:tc>
      </w:tr>
      <w:tr w:rsidR="004929AE" w14:paraId="37556F78" w14:textId="77777777" w:rsidTr="00753AE5">
        <w:tc>
          <w:tcPr>
            <w:tcW w:w="2689" w:type="dxa"/>
          </w:tcPr>
          <w:p w14:paraId="7A8A2167" w14:textId="5053E914" w:rsidR="004929AE" w:rsidRDefault="004929AE" w:rsidP="004929AE">
            <w:r>
              <w:t>Workforce development</w:t>
            </w:r>
          </w:p>
        </w:tc>
        <w:tc>
          <w:tcPr>
            <w:tcW w:w="2268" w:type="dxa"/>
          </w:tcPr>
          <w:p w14:paraId="203058EB" w14:textId="69E8156D" w:rsidR="004929AE" w:rsidRDefault="004929AE" w:rsidP="004929AE">
            <w:pPr>
              <w:rPr>
                <w:rFonts w:asciiTheme="majorHAnsi" w:hAnsiTheme="majorHAnsi" w:cstheme="majorHAnsi"/>
              </w:rPr>
            </w:pPr>
            <w:r w:rsidRPr="00063275">
              <w:rPr>
                <w:rFonts w:asciiTheme="majorHAnsi" w:hAnsiTheme="majorHAnsi" w:cstheme="majorHAnsi"/>
              </w:rPr>
              <w:t>Training and capability uplift</w:t>
            </w:r>
          </w:p>
        </w:tc>
        <w:tc>
          <w:tcPr>
            <w:tcW w:w="4218" w:type="dxa"/>
          </w:tcPr>
          <w:p w14:paraId="79CFE371" w14:textId="078ADD07" w:rsidR="004929AE" w:rsidRDefault="004929AE" w:rsidP="004929AE">
            <w:r w:rsidRPr="00A47336">
              <w:t xml:space="preserve">Rather than relying solely on recruitment, </w:t>
            </w:r>
            <w:r>
              <w:t xml:space="preserve">Kids </w:t>
            </w:r>
            <w:r w:rsidRPr="00A47336">
              <w:t>Hubs</w:t>
            </w:r>
            <w:r>
              <w:t xml:space="preserve"> have</w:t>
            </w:r>
            <w:r w:rsidRPr="00A47336">
              <w:t xml:space="preserve"> invested in training and upskilling existing staff to build capability internally.</w:t>
            </w:r>
          </w:p>
        </w:tc>
      </w:tr>
      <w:tr w:rsidR="004929AE" w14:paraId="5FB10B8E" w14:textId="77777777" w:rsidTr="00753AE5">
        <w:tc>
          <w:tcPr>
            <w:tcW w:w="2689" w:type="dxa"/>
          </w:tcPr>
          <w:p w14:paraId="63A22D87" w14:textId="208D58A8" w:rsidR="004929AE" w:rsidRDefault="004929AE" w:rsidP="004929AE">
            <w:r>
              <w:t>Workforce development</w:t>
            </w:r>
          </w:p>
        </w:tc>
        <w:tc>
          <w:tcPr>
            <w:tcW w:w="2268" w:type="dxa"/>
          </w:tcPr>
          <w:p w14:paraId="5FB97333" w14:textId="754E14A1" w:rsidR="004929AE" w:rsidRDefault="004929AE" w:rsidP="004929AE">
            <w:pPr>
              <w:rPr>
                <w:rFonts w:asciiTheme="majorHAnsi" w:hAnsiTheme="majorHAnsi" w:cstheme="majorHAnsi"/>
              </w:rPr>
            </w:pPr>
            <w:r w:rsidRPr="00063275">
              <w:rPr>
                <w:rFonts w:asciiTheme="majorHAnsi" w:hAnsiTheme="majorHAnsi" w:cstheme="majorHAnsi"/>
              </w:rPr>
              <w:t>Pipeline development through education partnerships</w:t>
            </w:r>
          </w:p>
        </w:tc>
        <w:tc>
          <w:tcPr>
            <w:tcW w:w="4218" w:type="dxa"/>
          </w:tcPr>
          <w:p w14:paraId="68855F97" w14:textId="4F7A6271" w:rsidR="004929AE" w:rsidRDefault="004929AE" w:rsidP="004929AE">
            <w:r w:rsidRPr="00A47336">
              <w:t xml:space="preserve">A small number of </w:t>
            </w:r>
            <w:r>
              <w:t xml:space="preserve">Kids </w:t>
            </w:r>
            <w:r w:rsidRPr="00A47336">
              <w:t>Hubs identified longer</w:t>
            </w:r>
            <w:r w:rsidRPr="00A47336">
              <w:noBreakHyphen/>
              <w:t>term workforce pipeline strategies, including partnerships with universities to support student placements and future recruitment.</w:t>
            </w:r>
          </w:p>
        </w:tc>
      </w:tr>
      <w:tr w:rsidR="004929AE" w14:paraId="7F61AE47" w14:textId="77777777" w:rsidTr="00753AE5">
        <w:tc>
          <w:tcPr>
            <w:tcW w:w="2689" w:type="dxa"/>
          </w:tcPr>
          <w:p w14:paraId="26152F6A" w14:textId="31706E3B" w:rsidR="004929AE" w:rsidRDefault="004929AE" w:rsidP="004929AE">
            <w:r>
              <w:t>Service adaptation</w:t>
            </w:r>
          </w:p>
        </w:tc>
        <w:tc>
          <w:tcPr>
            <w:tcW w:w="2268" w:type="dxa"/>
          </w:tcPr>
          <w:p w14:paraId="15C8AD68" w14:textId="41419E48" w:rsidR="004929AE" w:rsidRDefault="004929AE" w:rsidP="004929AE">
            <w:pPr>
              <w:rPr>
                <w:rFonts w:asciiTheme="majorHAnsi" w:hAnsiTheme="majorHAnsi" w:cstheme="majorHAnsi"/>
              </w:rPr>
            </w:pPr>
            <w:r w:rsidRPr="00063275">
              <w:rPr>
                <w:rFonts w:asciiTheme="majorHAnsi" w:hAnsiTheme="majorHAnsi" w:cstheme="majorHAnsi"/>
              </w:rPr>
              <w:t>Redesigning models to reduce reliance on scarce specialists</w:t>
            </w:r>
          </w:p>
        </w:tc>
        <w:tc>
          <w:tcPr>
            <w:tcW w:w="4218" w:type="dxa"/>
          </w:tcPr>
          <w:p w14:paraId="4EB13597" w14:textId="0D6209A0" w:rsidR="004929AE" w:rsidRDefault="004929AE" w:rsidP="004929AE">
            <w:r w:rsidRPr="00A47336">
              <w:t xml:space="preserve">Some </w:t>
            </w:r>
            <w:r>
              <w:t xml:space="preserve">Kids </w:t>
            </w:r>
            <w:r w:rsidRPr="00A47336">
              <w:t>Hubs intentionally designed models of care that do not rely heavily on hard</w:t>
            </w:r>
            <w:r w:rsidRPr="00A47336">
              <w:noBreakHyphen/>
              <w:t>to</w:t>
            </w:r>
            <w:r w:rsidRPr="00A47336">
              <w:noBreakHyphen/>
              <w:t>recruit specialist roles, instead emphasising multidisciplinary collaboration</w:t>
            </w:r>
            <w:r>
              <w:t xml:space="preserve"> and </w:t>
            </w:r>
            <w:r w:rsidRPr="00A47336">
              <w:t>generalist capability.</w:t>
            </w:r>
          </w:p>
        </w:tc>
      </w:tr>
    </w:tbl>
    <w:p w14:paraId="5EFB6FA2" w14:textId="64398268" w:rsidR="007E43B2" w:rsidRPr="00852EAB" w:rsidRDefault="007E43B2" w:rsidP="00852EAB">
      <w:pPr>
        <w:pStyle w:val="Heading3"/>
      </w:pPr>
      <w:bookmarkStart w:id="166" w:name="_Toc231547009"/>
      <w:r w:rsidRPr="00852EAB">
        <w:t xml:space="preserve">Investment in training </w:t>
      </w:r>
      <w:r w:rsidR="00BF3884" w:rsidRPr="00852EAB">
        <w:t>has been</w:t>
      </w:r>
      <w:r w:rsidRPr="00852EAB">
        <w:t xml:space="preserve"> essential to equip staff with the required skills to meet the complex needs of children and families</w:t>
      </w:r>
      <w:bookmarkEnd w:id="166"/>
      <w:r w:rsidR="00557CE2" w:rsidRPr="00852EAB">
        <w:t xml:space="preserve"> </w:t>
      </w:r>
    </w:p>
    <w:p w14:paraId="5976AC90" w14:textId="257EEF28" w:rsidR="007F03CB" w:rsidRDefault="00DF76A9" w:rsidP="008E13B1">
      <w:pPr>
        <w:pStyle w:val="Bullet"/>
        <w:numPr>
          <w:ilvl w:val="0"/>
          <w:numId w:val="0"/>
        </w:numPr>
      </w:pPr>
      <w:r w:rsidRPr="00DF76A9">
        <w:t xml:space="preserve">Given the </w:t>
      </w:r>
      <w:r w:rsidR="007D2CD2">
        <w:t>newness</w:t>
      </w:r>
      <w:r w:rsidRPr="00DF76A9">
        <w:t xml:space="preserve"> of the </w:t>
      </w:r>
      <w:r w:rsidR="00337207">
        <w:t>M</w:t>
      </w:r>
      <w:r w:rsidRPr="00DF76A9">
        <w:t xml:space="preserve">odel and ongoing workforce shortages, capability gaps could not be addressed through recruitment alone. Training therefore </w:t>
      </w:r>
      <w:r w:rsidR="00BF3884">
        <w:t xml:space="preserve">has </w:t>
      </w:r>
      <w:r w:rsidRPr="00DF76A9">
        <w:t>played a critical role in building internal capability</w:t>
      </w:r>
      <w:r w:rsidR="007D2CD2">
        <w:t xml:space="preserve"> </w:t>
      </w:r>
      <w:r w:rsidRPr="00DF76A9">
        <w:t>and enabling staff to work confidently within an emerging model of care.</w:t>
      </w:r>
      <w:r w:rsidR="00124D7F">
        <w:t xml:space="preserve"> </w:t>
      </w:r>
      <w:r w:rsidR="00BB2224">
        <w:rPr>
          <w:rFonts w:asciiTheme="minorHAnsi" w:hAnsiTheme="minorHAnsi" w:cstheme="minorHAnsi"/>
        </w:rPr>
        <w:t xml:space="preserve">Several Kids Hubs located in the same jurisdiction also </w:t>
      </w:r>
      <w:r w:rsidR="008E13B1">
        <w:rPr>
          <w:rFonts w:asciiTheme="minorHAnsi" w:hAnsiTheme="minorHAnsi" w:cstheme="minorHAnsi"/>
        </w:rPr>
        <w:t xml:space="preserve">arranged </w:t>
      </w:r>
      <w:r w:rsidR="00BB2224">
        <w:rPr>
          <w:rFonts w:asciiTheme="minorHAnsi" w:hAnsiTheme="minorHAnsi" w:cstheme="minorHAnsi"/>
        </w:rPr>
        <w:t xml:space="preserve">joint training </w:t>
      </w:r>
      <w:r w:rsidR="008E13B1">
        <w:rPr>
          <w:rFonts w:asciiTheme="minorHAnsi" w:hAnsiTheme="minorHAnsi" w:cstheme="minorHAnsi"/>
        </w:rPr>
        <w:t>sessions</w:t>
      </w:r>
      <w:r w:rsidR="00BF3884">
        <w:rPr>
          <w:rFonts w:asciiTheme="minorHAnsi" w:hAnsiTheme="minorHAnsi" w:cstheme="minorHAnsi"/>
        </w:rPr>
        <w:t xml:space="preserve">. </w:t>
      </w:r>
      <w:r w:rsidR="00BB2224">
        <w:rPr>
          <w:rFonts w:asciiTheme="minorHAnsi" w:hAnsiTheme="minorHAnsi" w:cstheme="minorHAnsi"/>
        </w:rPr>
        <w:t xml:space="preserve">Service Managers in NSW reported that this was helpful to </w:t>
      </w:r>
      <w:r w:rsidR="008E13B1">
        <w:rPr>
          <w:rFonts w:asciiTheme="minorHAnsi" w:hAnsiTheme="minorHAnsi" w:cstheme="minorHAnsi"/>
        </w:rPr>
        <w:t>build</w:t>
      </w:r>
      <w:r w:rsidR="00BB2224">
        <w:rPr>
          <w:rFonts w:asciiTheme="minorHAnsi" w:hAnsiTheme="minorHAnsi" w:cstheme="minorHAnsi"/>
        </w:rPr>
        <w:t xml:space="preserve"> the capability of their respective teams. </w:t>
      </w:r>
      <w:r w:rsidR="007F03CB">
        <w:t>Broadly, Kids Hubs</w:t>
      </w:r>
      <w:r>
        <w:t xml:space="preserve"> have</w:t>
      </w:r>
      <w:r w:rsidR="007F03CB">
        <w:t xml:space="preserve"> </w:t>
      </w:r>
      <w:r>
        <w:t>invested</w:t>
      </w:r>
      <w:r w:rsidR="007F03CB">
        <w:t xml:space="preserve"> in six types of formal training</w:t>
      </w:r>
      <w:r w:rsidR="008772B0">
        <w:t xml:space="preserve"> outlined in</w:t>
      </w:r>
      <w:r w:rsidR="00852EAB">
        <w:t xml:space="preserve"> </w:t>
      </w:r>
      <w:r w:rsidR="00852EAB">
        <w:rPr>
          <w:highlight w:val="yellow"/>
        </w:rPr>
        <w:fldChar w:fldCharType="begin"/>
      </w:r>
      <w:r w:rsidR="00852EAB">
        <w:instrText xml:space="preserve"> REF _Ref223706625 \h </w:instrText>
      </w:r>
      <w:r w:rsidR="00852EAB">
        <w:rPr>
          <w:highlight w:val="yellow"/>
        </w:rPr>
      </w:r>
      <w:r w:rsidR="00852EAB">
        <w:rPr>
          <w:highlight w:val="yellow"/>
        </w:rPr>
        <w:fldChar w:fldCharType="separate"/>
      </w:r>
      <w:r w:rsidR="00852EAB">
        <w:t xml:space="preserve">Table </w:t>
      </w:r>
      <w:r w:rsidR="00852EAB">
        <w:rPr>
          <w:noProof/>
        </w:rPr>
        <w:t>15</w:t>
      </w:r>
      <w:r w:rsidR="00852EAB">
        <w:rPr>
          <w:highlight w:val="yellow"/>
        </w:rPr>
        <w:fldChar w:fldCharType="end"/>
      </w:r>
      <w:r w:rsidR="00BF3884">
        <w:t>.</w:t>
      </w:r>
    </w:p>
    <w:p w14:paraId="366820D8" w14:textId="304B1964" w:rsidR="007F03CB" w:rsidRPr="00E2000C" w:rsidRDefault="00E2000C" w:rsidP="00E2000C">
      <w:pPr>
        <w:spacing w:after="160" w:line="259" w:lineRule="auto"/>
        <w:rPr>
          <w:rFonts w:eastAsia="Times New Roman" w:cs="Times New Roman"/>
          <w:szCs w:val="19"/>
          <w:lang w:eastAsia="en-AU"/>
        </w:rPr>
      </w:pPr>
      <w:r>
        <w:br w:type="page"/>
      </w:r>
    </w:p>
    <w:p w14:paraId="38C6FAF0" w14:textId="1FFD76CC" w:rsidR="007F03CB" w:rsidRDefault="007F03CB" w:rsidP="007F03CB">
      <w:pPr>
        <w:pStyle w:val="Caption"/>
      </w:pPr>
      <w:bookmarkStart w:id="167" w:name="_Ref223706625"/>
      <w:r>
        <w:t xml:space="preserve">Table </w:t>
      </w:r>
      <w:r>
        <w:fldChar w:fldCharType="begin"/>
      </w:r>
      <w:r>
        <w:instrText xml:space="preserve"> SEQ Table \* ARABIC </w:instrText>
      </w:r>
      <w:r>
        <w:fldChar w:fldCharType="separate"/>
      </w:r>
      <w:r w:rsidR="00857ED7">
        <w:rPr>
          <w:noProof/>
        </w:rPr>
        <w:t>15</w:t>
      </w:r>
      <w:r>
        <w:fldChar w:fldCharType="end"/>
      </w:r>
      <w:bookmarkEnd w:id="167"/>
      <w:r>
        <w:t xml:space="preserve"> | Types of training delivered to </w:t>
      </w:r>
      <w:r w:rsidR="009F7AF8">
        <w:t xml:space="preserve">Kids </w:t>
      </w:r>
      <w:r>
        <w:t>Hub staff</w:t>
      </w:r>
    </w:p>
    <w:tbl>
      <w:tblPr>
        <w:tblStyle w:val="AccessibleNousTable"/>
        <w:tblpPr w:leftFromText="180" w:rightFromText="180" w:vertAnchor="text" w:tblpY="1"/>
        <w:tblW w:w="9214" w:type="dxa"/>
        <w:tblLook w:val="04A0" w:firstRow="1" w:lastRow="0" w:firstColumn="1" w:lastColumn="0" w:noHBand="0" w:noVBand="1"/>
      </w:tblPr>
      <w:tblGrid>
        <w:gridCol w:w="2689"/>
        <w:gridCol w:w="6525"/>
      </w:tblGrid>
      <w:tr w:rsidR="00C70CC4" w14:paraId="0DE973C9" w14:textId="77777777" w:rsidTr="00E2000C">
        <w:trPr>
          <w:cnfStyle w:val="100000000000" w:firstRow="1" w:lastRow="0" w:firstColumn="0" w:lastColumn="0" w:oddVBand="0" w:evenVBand="0" w:oddHBand="0" w:evenHBand="0" w:firstRowFirstColumn="0" w:firstRowLastColumn="0" w:lastRowFirstColumn="0" w:lastRowLastColumn="0"/>
          <w:tblHeader/>
        </w:trPr>
        <w:tc>
          <w:tcPr>
            <w:tcW w:w="2689" w:type="dxa"/>
          </w:tcPr>
          <w:p w14:paraId="44958EDF" w14:textId="77777777" w:rsidR="007F03CB" w:rsidRPr="00415043" w:rsidRDefault="007F03CB">
            <w:pPr>
              <w:pStyle w:val="TableNheader"/>
              <w:spacing w:before="30" w:after="30"/>
            </w:pPr>
            <w:r w:rsidRPr="00415043">
              <w:t>Type of formal training</w:t>
            </w:r>
          </w:p>
        </w:tc>
        <w:tc>
          <w:tcPr>
            <w:tcW w:w="6525" w:type="dxa"/>
          </w:tcPr>
          <w:p w14:paraId="3896D801" w14:textId="77777777" w:rsidR="007F03CB" w:rsidRPr="00415043" w:rsidRDefault="007F03CB">
            <w:pPr>
              <w:pStyle w:val="TableNheader"/>
              <w:spacing w:before="30" w:after="30"/>
            </w:pPr>
            <w:r w:rsidRPr="00415043">
              <w:t>Examples or programs or courses provided in Kids Hubs</w:t>
            </w:r>
          </w:p>
        </w:tc>
      </w:tr>
      <w:tr w:rsidR="001F2800" w14:paraId="6A8D01AA" w14:textId="77777777" w:rsidTr="00E2000C">
        <w:tc>
          <w:tcPr>
            <w:tcW w:w="2689" w:type="dxa"/>
          </w:tcPr>
          <w:p w14:paraId="500B9C31" w14:textId="77777777" w:rsidR="007F03CB" w:rsidRDefault="007F03CB">
            <w:pPr>
              <w:spacing w:before="30" w:after="30"/>
            </w:pPr>
            <w:r>
              <w:t>Foundations of child and family mental health and wellbeing</w:t>
            </w:r>
          </w:p>
        </w:tc>
        <w:tc>
          <w:tcPr>
            <w:tcW w:w="6525" w:type="dxa"/>
          </w:tcPr>
          <w:p w14:paraId="6873EA27" w14:textId="77777777" w:rsidR="007F03CB" w:rsidRPr="008F0028" w:rsidRDefault="007F03CB" w:rsidP="008F0028">
            <w:pPr>
              <w:pStyle w:val="TableNBullet"/>
            </w:pPr>
            <w:r w:rsidRPr="008F0028">
              <w:t>Plain Language Training with Enliven</w:t>
            </w:r>
          </w:p>
          <w:p w14:paraId="41EAB8A7" w14:textId="77777777" w:rsidR="007F03CB" w:rsidRPr="008F0028" w:rsidRDefault="007F03CB" w:rsidP="008F0028">
            <w:pPr>
              <w:pStyle w:val="TableNBullet"/>
            </w:pPr>
            <w:r w:rsidRPr="008F0028">
              <w:t>Black Box</w:t>
            </w:r>
          </w:p>
          <w:p w14:paraId="64BABA61" w14:textId="77777777" w:rsidR="007F03CB" w:rsidRPr="008F0028" w:rsidRDefault="007F03CB" w:rsidP="008F0028">
            <w:pPr>
              <w:pStyle w:val="TableNBullet"/>
            </w:pPr>
            <w:r w:rsidRPr="008F0028">
              <w:t>TAR3</w:t>
            </w:r>
          </w:p>
        </w:tc>
      </w:tr>
      <w:tr w:rsidR="001F2800" w14:paraId="5E0E9848" w14:textId="77777777" w:rsidTr="00E2000C">
        <w:tc>
          <w:tcPr>
            <w:tcW w:w="2689" w:type="dxa"/>
          </w:tcPr>
          <w:p w14:paraId="2B923B36" w14:textId="78B5257E" w:rsidR="007F03CB" w:rsidRDefault="007F03CB" w:rsidP="00363885">
            <w:pPr>
              <w:spacing w:before="30" w:after="30"/>
            </w:pPr>
            <w:r>
              <w:t>Parenting and family-based intervention training</w:t>
            </w:r>
          </w:p>
        </w:tc>
        <w:tc>
          <w:tcPr>
            <w:tcW w:w="6525" w:type="dxa"/>
          </w:tcPr>
          <w:p w14:paraId="23F6470F" w14:textId="77777777" w:rsidR="007F03CB" w:rsidRPr="008F0028" w:rsidRDefault="007F03CB" w:rsidP="008F0028">
            <w:pPr>
              <w:pStyle w:val="TableNBullet"/>
            </w:pPr>
            <w:r w:rsidRPr="008F0028">
              <w:t>Positive Parenting Program (Triple P)</w:t>
            </w:r>
          </w:p>
          <w:p w14:paraId="3A10C605" w14:textId="77777777" w:rsidR="007F03CB" w:rsidRPr="008F0028" w:rsidRDefault="007F03CB" w:rsidP="008F0028">
            <w:pPr>
              <w:pStyle w:val="TableNBullet"/>
            </w:pPr>
            <w:r w:rsidRPr="008F0028">
              <w:t>Circle of Security</w:t>
            </w:r>
          </w:p>
          <w:p w14:paraId="308970CE" w14:textId="77777777" w:rsidR="007F03CB" w:rsidRPr="008F0028" w:rsidRDefault="007F03CB" w:rsidP="008F0028">
            <w:pPr>
              <w:pStyle w:val="TableNBullet"/>
            </w:pPr>
            <w:r w:rsidRPr="008F0028">
              <w:t>Parents Under Pressure</w:t>
            </w:r>
          </w:p>
          <w:p w14:paraId="23B95126" w14:textId="77777777" w:rsidR="007F03CB" w:rsidRPr="008F0028" w:rsidRDefault="007F03CB" w:rsidP="008F0028">
            <w:pPr>
              <w:pStyle w:val="TableNBullet"/>
            </w:pPr>
            <w:r w:rsidRPr="008F0028">
              <w:t>Cool Kids</w:t>
            </w:r>
          </w:p>
          <w:p w14:paraId="176AEF21" w14:textId="77777777" w:rsidR="007F03CB" w:rsidRPr="008F0028" w:rsidRDefault="007F03CB" w:rsidP="008F0028">
            <w:pPr>
              <w:pStyle w:val="TableNBullet"/>
            </w:pPr>
            <w:r w:rsidRPr="008F0028">
              <w:t>Confident Carers Cooperative Kids</w:t>
            </w:r>
          </w:p>
          <w:p w14:paraId="7C649409" w14:textId="6D69DDD2" w:rsidR="007F03CB" w:rsidRPr="008F0028" w:rsidRDefault="007F03CB" w:rsidP="008F0028">
            <w:pPr>
              <w:pStyle w:val="TableNBullet"/>
            </w:pPr>
            <w:r w:rsidRPr="008F0028">
              <w:t>Tuning into Kids/Tuning into Dads</w:t>
            </w:r>
          </w:p>
          <w:p w14:paraId="39900F50" w14:textId="77777777" w:rsidR="007F03CB" w:rsidRPr="008F0028" w:rsidRDefault="007F03CB" w:rsidP="008F0028">
            <w:pPr>
              <w:pStyle w:val="TableNBullet"/>
            </w:pPr>
            <w:r w:rsidRPr="008F0028">
              <w:t>Child Parent Psychotherapy</w:t>
            </w:r>
          </w:p>
          <w:p w14:paraId="66A83538" w14:textId="77777777" w:rsidR="007F03CB" w:rsidRPr="008F0028" w:rsidRDefault="007F03CB" w:rsidP="008F0028">
            <w:pPr>
              <w:pStyle w:val="TableNBullet"/>
            </w:pPr>
            <w:r w:rsidRPr="008F0028">
              <w:t>Managing school refusal – Parent Hope training</w:t>
            </w:r>
          </w:p>
        </w:tc>
      </w:tr>
      <w:tr w:rsidR="001F2800" w14:paraId="3C4DFEC0" w14:textId="77777777" w:rsidTr="00E2000C">
        <w:tc>
          <w:tcPr>
            <w:tcW w:w="2689" w:type="dxa"/>
          </w:tcPr>
          <w:p w14:paraId="70F4F46B" w14:textId="7B514060" w:rsidR="007F03CB" w:rsidRDefault="007F03CB">
            <w:pPr>
              <w:spacing w:before="30" w:after="30"/>
            </w:pPr>
            <w:r>
              <w:t xml:space="preserve">Cultural responsiveness and </w:t>
            </w:r>
            <w:r w:rsidR="002121D1" w:rsidRPr="000D0DCC">
              <w:rPr>
                <w:lang w:eastAsia="en-AU"/>
              </w:rPr>
              <w:t>Aboriginal and Torres Strait Islander</w:t>
            </w:r>
            <w:r w:rsidR="002121D1">
              <w:t xml:space="preserve"> </w:t>
            </w:r>
            <w:r>
              <w:t>specific training</w:t>
            </w:r>
          </w:p>
        </w:tc>
        <w:tc>
          <w:tcPr>
            <w:tcW w:w="6525" w:type="dxa"/>
          </w:tcPr>
          <w:p w14:paraId="0051AD27" w14:textId="77777777" w:rsidR="007F03CB" w:rsidRPr="008F0028" w:rsidRDefault="007F03CB" w:rsidP="008F0028">
            <w:pPr>
              <w:pStyle w:val="TableNBullet"/>
            </w:pPr>
            <w:r w:rsidRPr="008F0028">
              <w:t>Aboriginal and Torres Strait Islander Youth Mental Health First Aid</w:t>
            </w:r>
          </w:p>
          <w:p w14:paraId="586C6372" w14:textId="77777777" w:rsidR="007F03CB" w:rsidRPr="008F0028" w:rsidRDefault="007F03CB" w:rsidP="008F0028">
            <w:pPr>
              <w:pStyle w:val="TableNBullet"/>
            </w:pPr>
            <w:r w:rsidRPr="008F0028">
              <w:t>Tracy Westerman Suicide Prevention in Aboriginal Communities</w:t>
            </w:r>
          </w:p>
          <w:p w14:paraId="512FE1AF" w14:textId="77777777" w:rsidR="007F03CB" w:rsidRPr="008F0028" w:rsidRDefault="007F03CB" w:rsidP="008F0028">
            <w:pPr>
              <w:pStyle w:val="TableNBullet"/>
            </w:pPr>
            <w:r w:rsidRPr="008F0028">
              <w:t>“See Me See You” cultural responsiveness</w:t>
            </w:r>
          </w:p>
          <w:p w14:paraId="34F1D390" w14:textId="77777777" w:rsidR="007F03CB" w:rsidRPr="008F0028" w:rsidRDefault="007F03CB" w:rsidP="008F0028">
            <w:pPr>
              <w:pStyle w:val="TableNBullet"/>
            </w:pPr>
            <w:r w:rsidRPr="008F0028">
              <w:t>Healing Through Culture</w:t>
            </w:r>
          </w:p>
        </w:tc>
      </w:tr>
      <w:tr w:rsidR="001F2800" w14:paraId="0C0FFA9A" w14:textId="77777777" w:rsidTr="00E2000C">
        <w:tc>
          <w:tcPr>
            <w:tcW w:w="2689" w:type="dxa"/>
          </w:tcPr>
          <w:p w14:paraId="1732D183" w14:textId="77777777" w:rsidR="007F03CB" w:rsidRDefault="007F03CB">
            <w:pPr>
              <w:spacing w:before="30" w:after="30"/>
            </w:pPr>
            <w:r>
              <w:t xml:space="preserve">Discipline specific </w:t>
            </w:r>
          </w:p>
        </w:tc>
        <w:tc>
          <w:tcPr>
            <w:tcW w:w="6525" w:type="dxa"/>
          </w:tcPr>
          <w:p w14:paraId="139C4631" w14:textId="77777777" w:rsidR="007F03CB" w:rsidRPr="008F0028" w:rsidRDefault="007F03CB" w:rsidP="008F0028">
            <w:pPr>
              <w:pStyle w:val="TableNBullet"/>
            </w:pPr>
            <w:r w:rsidRPr="008F0028">
              <w:t>Lego®‑based therapeutic group training</w:t>
            </w:r>
          </w:p>
          <w:p w14:paraId="6D3D70BB" w14:textId="77777777" w:rsidR="007F03CB" w:rsidRPr="008F0028" w:rsidRDefault="007F03CB" w:rsidP="008F0028">
            <w:pPr>
              <w:pStyle w:val="TableNBullet"/>
            </w:pPr>
            <w:r w:rsidRPr="008F0028">
              <w:t>Narrative Therapy</w:t>
            </w:r>
          </w:p>
          <w:p w14:paraId="691AB935" w14:textId="77777777" w:rsidR="007F03CB" w:rsidRPr="008F0028" w:rsidRDefault="007F03CB" w:rsidP="008F0028">
            <w:pPr>
              <w:pStyle w:val="TableNBullet"/>
            </w:pPr>
            <w:r w:rsidRPr="008F0028">
              <w:t>ASQ-TRAK developmental assessment training</w:t>
            </w:r>
          </w:p>
          <w:p w14:paraId="41400916" w14:textId="77777777" w:rsidR="007F03CB" w:rsidRPr="008F0028" w:rsidRDefault="007F03CB" w:rsidP="008F0028">
            <w:pPr>
              <w:pStyle w:val="TableNBullet"/>
            </w:pPr>
            <w:r w:rsidRPr="008F0028">
              <w:t xml:space="preserve">Autism assessment and treatment training </w:t>
            </w:r>
          </w:p>
          <w:p w14:paraId="50A95ADF" w14:textId="77777777" w:rsidR="007F03CB" w:rsidRPr="008F0028" w:rsidRDefault="007F03CB" w:rsidP="008F0028">
            <w:pPr>
              <w:pStyle w:val="TableNBullet"/>
            </w:pPr>
            <w:r w:rsidRPr="008F0028">
              <w:t>ADOS fidelity training</w:t>
            </w:r>
          </w:p>
        </w:tc>
      </w:tr>
      <w:tr w:rsidR="001F2800" w14:paraId="764BD56A" w14:textId="77777777" w:rsidTr="00E2000C">
        <w:tc>
          <w:tcPr>
            <w:tcW w:w="2689" w:type="dxa"/>
          </w:tcPr>
          <w:p w14:paraId="5C0D9466" w14:textId="55FC0E2F" w:rsidR="007F03CB" w:rsidRDefault="007F03CB">
            <w:pPr>
              <w:spacing w:before="30" w:after="30"/>
            </w:pPr>
            <w:r>
              <w:t>Trauma, risk</w:t>
            </w:r>
            <w:r w:rsidR="002121D1">
              <w:t>,</w:t>
            </w:r>
            <w:r>
              <w:t xml:space="preserve"> and safety training </w:t>
            </w:r>
          </w:p>
        </w:tc>
        <w:tc>
          <w:tcPr>
            <w:tcW w:w="6525" w:type="dxa"/>
          </w:tcPr>
          <w:p w14:paraId="1002FE93" w14:textId="77777777" w:rsidR="007F03CB" w:rsidRPr="008F0028" w:rsidRDefault="007F03CB" w:rsidP="008F0028">
            <w:pPr>
              <w:pStyle w:val="TableNBullet"/>
            </w:pPr>
            <w:r w:rsidRPr="008F0028">
              <w:t>Therapeutic Crisis Intervention (TCI)</w:t>
            </w:r>
          </w:p>
          <w:p w14:paraId="5DED07FF" w14:textId="4E3659FD" w:rsidR="007F03CB" w:rsidRPr="008F0028" w:rsidRDefault="007F03CB" w:rsidP="008F0028">
            <w:pPr>
              <w:pStyle w:val="TableNBullet"/>
            </w:pPr>
            <w:r w:rsidRPr="008F0028">
              <w:t xml:space="preserve">Protective behaviours </w:t>
            </w:r>
            <w:r w:rsidR="00E62429">
              <w:t>and</w:t>
            </w:r>
            <w:r w:rsidRPr="008F0028">
              <w:t xml:space="preserve"> sexualised behaviours</w:t>
            </w:r>
          </w:p>
          <w:p w14:paraId="69589D1F" w14:textId="77777777" w:rsidR="007F03CB" w:rsidRPr="008F0028" w:rsidRDefault="007F03CB" w:rsidP="008F0028">
            <w:pPr>
              <w:pStyle w:val="TableNBullet"/>
            </w:pPr>
            <w:r w:rsidRPr="008F0028">
              <w:t>Managing Disclosures</w:t>
            </w:r>
          </w:p>
          <w:p w14:paraId="0790A627" w14:textId="28512026" w:rsidR="007F03CB" w:rsidRPr="008F0028" w:rsidRDefault="007F03CB" w:rsidP="008F0028">
            <w:pPr>
              <w:pStyle w:val="TableNBullet"/>
            </w:pPr>
            <w:bookmarkStart w:id="168" w:name="_Ref223642241"/>
            <w:r w:rsidRPr="008F0028">
              <w:t xml:space="preserve">Suicide Prevention </w:t>
            </w:r>
            <w:r w:rsidR="00EC5EB9" w:rsidRPr="008F0028">
              <w:t>and</w:t>
            </w:r>
            <w:r w:rsidRPr="008F0028">
              <w:t xml:space="preserve"> Management – Black Dog Institute</w:t>
            </w:r>
            <w:bookmarkEnd w:id="168"/>
          </w:p>
          <w:p w14:paraId="5342CB42" w14:textId="77777777" w:rsidR="007F03CB" w:rsidRPr="008F0028" w:rsidRDefault="007F03CB" w:rsidP="008F0028">
            <w:pPr>
              <w:pStyle w:val="TableNBullet"/>
            </w:pPr>
            <w:r w:rsidRPr="008F0028">
              <w:t>Accidental Counsellor</w:t>
            </w:r>
          </w:p>
          <w:p w14:paraId="447C7972" w14:textId="10FD999C" w:rsidR="007F03CB" w:rsidRPr="008F0028" w:rsidRDefault="007F03CB" w:rsidP="008F0028">
            <w:pPr>
              <w:pStyle w:val="TableNBullet"/>
            </w:pPr>
            <w:r w:rsidRPr="008F0028">
              <w:t>Family, Sexual</w:t>
            </w:r>
            <w:r w:rsidR="00EC5EB9" w:rsidRPr="008F0028">
              <w:t>, and</w:t>
            </w:r>
            <w:r w:rsidRPr="008F0028">
              <w:t xml:space="preserve"> Domestic Violence training</w:t>
            </w:r>
          </w:p>
        </w:tc>
      </w:tr>
      <w:tr w:rsidR="001F2800" w14:paraId="435441B5" w14:textId="77777777" w:rsidTr="00E2000C">
        <w:tc>
          <w:tcPr>
            <w:tcW w:w="2689" w:type="dxa"/>
          </w:tcPr>
          <w:p w14:paraId="56473CE4" w14:textId="77777777" w:rsidR="007F03CB" w:rsidRDefault="007F03CB">
            <w:pPr>
              <w:spacing w:before="30" w:after="30"/>
            </w:pPr>
            <w:r>
              <w:t>Safety and compliance training</w:t>
            </w:r>
          </w:p>
        </w:tc>
        <w:tc>
          <w:tcPr>
            <w:tcW w:w="6525" w:type="dxa"/>
          </w:tcPr>
          <w:p w14:paraId="05F7DA90" w14:textId="77777777" w:rsidR="007F03CB" w:rsidRPr="008F0028" w:rsidRDefault="007F03CB" w:rsidP="008F0028">
            <w:pPr>
              <w:pStyle w:val="TableNBullet"/>
            </w:pPr>
            <w:r w:rsidRPr="008F0028">
              <w:t xml:space="preserve">Child Safe Organisation training </w:t>
            </w:r>
          </w:p>
          <w:p w14:paraId="108870BA" w14:textId="0CAD6C28" w:rsidR="007F03CB" w:rsidRPr="008F0028" w:rsidRDefault="007F03CB" w:rsidP="008F0028">
            <w:pPr>
              <w:pStyle w:val="TableNBullet"/>
            </w:pPr>
            <w:r w:rsidRPr="008F0028">
              <w:t xml:space="preserve">OHS/WHS requirements </w:t>
            </w:r>
          </w:p>
          <w:p w14:paraId="5D593BB4" w14:textId="77777777" w:rsidR="007F03CB" w:rsidRPr="008F0028" w:rsidRDefault="007F03CB" w:rsidP="008F0028">
            <w:pPr>
              <w:pStyle w:val="TableNBullet"/>
            </w:pPr>
            <w:r w:rsidRPr="008F0028">
              <w:t>Incident Reporting</w:t>
            </w:r>
          </w:p>
        </w:tc>
      </w:tr>
    </w:tbl>
    <w:p w14:paraId="611FF03F" w14:textId="591A21F3" w:rsidR="007F03CB" w:rsidRPr="00AA3345" w:rsidRDefault="00AA3345" w:rsidP="00AA3345">
      <w:pPr>
        <w:spacing w:after="160"/>
        <w:rPr>
          <w:rFonts w:asciiTheme="minorHAnsi" w:eastAsia="Times New Roman" w:hAnsiTheme="minorHAnsi" w:cstheme="minorHAnsi"/>
          <w:szCs w:val="19"/>
          <w:lang w:eastAsia="en-AU"/>
        </w:rPr>
      </w:pPr>
      <w:r>
        <w:rPr>
          <w:rFonts w:asciiTheme="minorHAnsi" w:hAnsiTheme="minorHAnsi" w:cstheme="minorHAnsi"/>
        </w:rPr>
        <w:br w:type="page"/>
      </w:r>
    </w:p>
    <w:p w14:paraId="2D0F7CCD" w14:textId="7BE01490" w:rsidR="009F0DD9" w:rsidRDefault="009F0DD9" w:rsidP="009F0DD9">
      <w:pPr>
        <w:pStyle w:val="Heading2"/>
        <w:ind w:left="567" w:hanging="567"/>
      </w:pPr>
      <w:bookmarkStart w:id="169" w:name="_Ref223524527"/>
      <w:bookmarkStart w:id="170" w:name="_Toc223713756"/>
      <w:bookmarkStart w:id="171" w:name="_Toc226037123"/>
      <w:bookmarkStart w:id="172" w:name="_Toc226041139"/>
      <w:bookmarkStart w:id="173" w:name="_Toc231547010"/>
      <w:r w:rsidRPr="00431289">
        <w:t>All Kids Hubs have invested in partnerships, recognising their importance in supporting integration in the local context</w:t>
      </w:r>
      <w:bookmarkEnd w:id="169"/>
      <w:bookmarkEnd w:id="170"/>
      <w:bookmarkEnd w:id="171"/>
      <w:bookmarkEnd w:id="172"/>
      <w:bookmarkEnd w:id="173"/>
    </w:p>
    <w:p w14:paraId="18994AA2" w14:textId="3FF94F03" w:rsidR="00753AE5" w:rsidRPr="00D521B1" w:rsidRDefault="00753AE5" w:rsidP="00363885">
      <w:pPr>
        <w:pStyle w:val="KEQtext"/>
      </w:pPr>
      <w:r w:rsidRPr="001F220B">
        <w:rPr>
          <w:bCs/>
          <w:color w:val="FFFFFF" w:themeColor="background1"/>
          <w:bdr w:val="single" w:sz="8" w:space="0" w:color="004B8B"/>
          <w:shd w:val="clear" w:color="auto" w:fill="004B8B"/>
        </w:rPr>
        <w:t>KEQ 2.7</w:t>
      </w:r>
      <w:r>
        <w:rPr>
          <w:color w:val="2B72B5"/>
        </w:rPr>
        <w:t xml:space="preserve"> </w:t>
      </w:r>
      <w:r w:rsidRPr="000A0ACD">
        <w:t>|</w:t>
      </w:r>
      <w:r w:rsidRPr="000A0ACD">
        <w:rPr>
          <w:color w:val="2B72B5"/>
        </w:rPr>
        <w:t xml:space="preserve"> </w:t>
      </w:r>
      <w:r w:rsidRPr="00753AE5">
        <w:t>What partnerships have been established to support implementation</w:t>
      </w:r>
      <w:r w:rsidRPr="00D521B1">
        <w:t>?</w:t>
      </w:r>
    </w:p>
    <w:p w14:paraId="00995513" w14:textId="5B29AD01" w:rsidR="00734DBF" w:rsidRDefault="009F0DD9" w:rsidP="00BD75E0">
      <w:pPr>
        <w:spacing w:before="240"/>
        <w:rPr>
          <w:lang w:eastAsia="en-AU"/>
        </w:rPr>
      </w:pPr>
      <w:r w:rsidRPr="00F2702D">
        <w:rPr>
          <w:lang w:eastAsia="en-AU"/>
        </w:rPr>
        <w:t xml:space="preserve">The Model's flexible approach to collaboration enables </w:t>
      </w:r>
      <w:r>
        <w:rPr>
          <w:lang w:eastAsia="en-AU"/>
        </w:rPr>
        <w:t>Kids Hub</w:t>
      </w:r>
      <w:r w:rsidRPr="00F2702D">
        <w:rPr>
          <w:lang w:eastAsia="en-AU"/>
        </w:rPr>
        <w:t>s to establish fit-for-purpose partnerships, with partners taking on roles that respond to local needs and complement existing services.</w:t>
      </w:r>
      <w:r>
        <w:rPr>
          <w:lang w:eastAsia="en-AU"/>
        </w:rPr>
        <w:t xml:space="preserve"> All Kids Hubs </w:t>
      </w:r>
      <w:r w:rsidRPr="00C318E7">
        <w:rPr>
          <w:lang w:eastAsia="en-AU"/>
        </w:rPr>
        <w:t xml:space="preserve">have </w:t>
      </w:r>
      <w:r>
        <w:rPr>
          <w:lang w:eastAsia="en-AU"/>
        </w:rPr>
        <w:t>strategically</w:t>
      </w:r>
      <w:r w:rsidRPr="00C318E7">
        <w:rPr>
          <w:lang w:eastAsia="en-AU"/>
        </w:rPr>
        <w:t xml:space="preserve"> formed partnerships to</w:t>
      </w:r>
      <w:r w:rsidR="00734DBF">
        <w:rPr>
          <w:lang w:eastAsia="en-AU"/>
        </w:rPr>
        <w:t>:</w:t>
      </w:r>
    </w:p>
    <w:p w14:paraId="6A9E7C44" w14:textId="77777777" w:rsidR="00734DBF" w:rsidRDefault="009F0DD9" w:rsidP="00734DBF">
      <w:pPr>
        <w:pStyle w:val="Bullet"/>
      </w:pPr>
      <w:r w:rsidRPr="00C318E7">
        <w:t>support the development of their local model of care</w:t>
      </w:r>
    </w:p>
    <w:p w14:paraId="78750468" w14:textId="77777777" w:rsidR="00734DBF" w:rsidRDefault="009F0DD9" w:rsidP="00734DBF">
      <w:pPr>
        <w:pStyle w:val="Bullet"/>
      </w:pPr>
      <w:r w:rsidRPr="00C318E7">
        <w:t xml:space="preserve">strengthen referral pathways in and out of the </w:t>
      </w:r>
      <w:r>
        <w:t>Kids Hub</w:t>
      </w:r>
      <w:r w:rsidRPr="00C318E7">
        <w:t>s</w:t>
      </w:r>
    </w:p>
    <w:p w14:paraId="5CA37687" w14:textId="77777777" w:rsidR="00734DBF" w:rsidRDefault="009F0DD9" w:rsidP="00734DBF">
      <w:pPr>
        <w:pStyle w:val="Bullet"/>
      </w:pPr>
      <w:r w:rsidRPr="00C318E7">
        <w:t>minimise duplication in service delivery in the local area</w:t>
      </w:r>
    </w:p>
    <w:p w14:paraId="7FAD66B9" w14:textId="77777777" w:rsidR="007B7B68" w:rsidRDefault="009F0DD9" w:rsidP="00734DBF">
      <w:pPr>
        <w:pStyle w:val="Bullet"/>
      </w:pPr>
      <w:r w:rsidRPr="00C318E7">
        <w:t>deliver culturally appropriate care</w:t>
      </w:r>
      <w:r w:rsidR="00E97288">
        <w:t xml:space="preserve"> </w:t>
      </w:r>
    </w:p>
    <w:p w14:paraId="315E2CC5" w14:textId="0E403926" w:rsidR="007B7B68" w:rsidRDefault="009F0DD9" w:rsidP="00734DBF">
      <w:pPr>
        <w:pStyle w:val="Bullet"/>
      </w:pPr>
      <w:r w:rsidRPr="00C318E7">
        <w:t>connect with priority cohorts</w:t>
      </w:r>
      <w:r w:rsidR="00BD75E0">
        <w:t>.</w:t>
      </w:r>
    </w:p>
    <w:p w14:paraId="23042C4E" w14:textId="72236FE6" w:rsidR="009F0DD9" w:rsidRDefault="009F0DD9" w:rsidP="009F0DD9">
      <w:r>
        <w:t>A list of the partnersh</w:t>
      </w:r>
      <w:r w:rsidRPr="003C7610">
        <w:t xml:space="preserve">ips that </w:t>
      </w:r>
      <w:r>
        <w:t>Kids Hub</w:t>
      </w:r>
      <w:r w:rsidRPr="003C7610">
        <w:t xml:space="preserve">s have formed are shown in </w:t>
      </w:r>
      <w:r w:rsidR="00852EAB">
        <w:fldChar w:fldCharType="begin"/>
      </w:r>
      <w:r w:rsidR="00852EAB">
        <w:instrText xml:space="preserve"> REF _Ref223537311 \h </w:instrText>
      </w:r>
      <w:r w:rsidR="00852EAB">
        <w:fldChar w:fldCharType="separate"/>
      </w:r>
      <w:r w:rsidR="00852EAB">
        <w:t xml:space="preserve">Table </w:t>
      </w:r>
      <w:r w:rsidR="00852EAB">
        <w:rPr>
          <w:noProof/>
        </w:rPr>
        <w:t>16</w:t>
      </w:r>
      <w:r w:rsidR="00852EAB">
        <w:fldChar w:fldCharType="end"/>
      </w:r>
      <w:r w:rsidR="00093959">
        <w:t xml:space="preserve"> </w:t>
      </w:r>
      <w:r w:rsidRPr="003C7610">
        <w:t>below</w:t>
      </w:r>
      <w:r>
        <w:t>, grouped into five types.</w:t>
      </w:r>
    </w:p>
    <w:p w14:paraId="72246461" w14:textId="256878F0" w:rsidR="009F0DD9" w:rsidRPr="00E05FAF" w:rsidRDefault="009F0DD9" w:rsidP="009F0DD9">
      <w:pPr>
        <w:pStyle w:val="Caption"/>
        <w:rPr>
          <w:lang w:eastAsia="en-AU"/>
        </w:rPr>
      </w:pPr>
      <w:bookmarkStart w:id="174" w:name="_Ref223537311"/>
      <w:r>
        <w:t xml:space="preserve">Table </w:t>
      </w:r>
      <w:r>
        <w:fldChar w:fldCharType="begin"/>
      </w:r>
      <w:r>
        <w:instrText xml:space="preserve"> SEQ Table \* ARABIC </w:instrText>
      </w:r>
      <w:r>
        <w:fldChar w:fldCharType="separate"/>
      </w:r>
      <w:r w:rsidR="00857ED7">
        <w:rPr>
          <w:noProof/>
        </w:rPr>
        <w:t>16</w:t>
      </w:r>
      <w:r>
        <w:fldChar w:fldCharType="end"/>
      </w:r>
      <w:bookmarkEnd w:id="174"/>
      <w:r>
        <w:t xml:space="preserve"> | Example types of partnerships</w:t>
      </w:r>
    </w:p>
    <w:tbl>
      <w:tblPr>
        <w:tblStyle w:val="AccessibleNousTable"/>
        <w:tblW w:w="9209" w:type="dxa"/>
        <w:tblLook w:val="04A0" w:firstRow="1" w:lastRow="0" w:firstColumn="1" w:lastColumn="0" w:noHBand="0" w:noVBand="1"/>
      </w:tblPr>
      <w:tblGrid>
        <w:gridCol w:w="2694"/>
        <w:gridCol w:w="6515"/>
      </w:tblGrid>
      <w:tr w:rsidR="00067019" w14:paraId="7D5F96F9" w14:textId="77777777" w:rsidTr="00507A38">
        <w:trPr>
          <w:cnfStyle w:val="100000000000" w:firstRow="1" w:lastRow="0" w:firstColumn="0" w:lastColumn="0" w:oddVBand="0" w:evenVBand="0" w:oddHBand="0" w:evenHBand="0" w:firstRowFirstColumn="0" w:firstRowLastColumn="0" w:lastRowFirstColumn="0" w:lastRowLastColumn="0"/>
          <w:tblHeader/>
        </w:trPr>
        <w:tc>
          <w:tcPr>
            <w:tcW w:w="2694" w:type="dxa"/>
          </w:tcPr>
          <w:p w14:paraId="792BD858" w14:textId="77777777" w:rsidR="009F0DD9" w:rsidRPr="00360174" w:rsidRDefault="009F0DD9">
            <w:pPr>
              <w:pStyle w:val="TableNheader"/>
              <w:spacing w:before="30" w:after="30"/>
            </w:pPr>
            <w:r w:rsidRPr="00360174">
              <w:t>Type</w:t>
            </w:r>
          </w:p>
        </w:tc>
        <w:tc>
          <w:tcPr>
            <w:tcW w:w="6515" w:type="dxa"/>
          </w:tcPr>
          <w:p w14:paraId="22179298" w14:textId="77777777" w:rsidR="009F0DD9" w:rsidRPr="00360174" w:rsidRDefault="009F0DD9">
            <w:pPr>
              <w:pStyle w:val="TableNheader"/>
              <w:spacing w:before="30" w:after="30"/>
            </w:pPr>
            <w:r w:rsidRPr="00360174">
              <w:t>Examples</w:t>
            </w:r>
          </w:p>
        </w:tc>
      </w:tr>
      <w:tr w:rsidR="00C77C79" w14:paraId="258AD281" w14:textId="77777777" w:rsidTr="00507A38">
        <w:tc>
          <w:tcPr>
            <w:tcW w:w="2694" w:type="dxa"/>
          </w:tcPr>
          <w:p w14:paraId="60B6141A" w14:textId="586C3D05" w:rsidR="009F0DD9" w:rsidRPr="00363885" w:rsidRDefault="009F0DD9" w:rsidP="00363885">
            <w:pPr>
              <w:pStyle w:val="TableNText"/>
            </w:pPr>
            <w:r>
              <w:t>Health and mental health services</w:t>
            </w:r>
          </w:p>
        </w:tc>
        <w:tc>
          <w:tcPr>
            <w:tcW w:w="6515" w:type="dxa"/>
          </w:tcPr>
          <w:p w14:paraId="442E144B" w14:textId="68BF2CF7" w:rsidR="009F0DD9" w:rsidRPr="009133AF" w:rsidRDefault="009F0DD9" w:rsidP="009133AF">
            <w:pPr>
              <w:pStyle w:val="TableNBullet"/>
              <w:spacing w:before="0" w:after="20"/>
              <w:ind w:left="357" w:hanging="357"/>
            </w:pPr>
            <w:r w:rsidRPr="009133AF">
              <w:t xml:space="preserve">Allied </w:t>
            </w:r>
            <w:r w:rsidR="00AF7A7C" w:rsidRPr="009133AF">
              <w:t>H</w:t>
            </w:r>
            <w:r w:rsidRPr="009133AF">
              <w:t xml:space="preserve">ealth </w:t>
            </w:r>
            <w:r w:rsidR="00AF7A7C" w:rsidRPr="009133AF">
              <w:t>S</w:t>
            </w:r>
            <w:r w:rsidRPr="009133AF">
              <w:t>ervices</w:t>
            </w:r>
          </w:p>
          <w:p w14:paraId="36CD5BD6" w14:textId="77777777" w:rsidR="009F0DD9" w:rsidRPr="009133AF" w:rsidRDefault="009F0DD9" w:rsidP="009133AF">
            <w:pPr>
              <w:pStyle w:val="TableNBullet"/>
              <w:spacing w:before="0" w:after="20"/>
              <w:ind w:left="357" w:hanging="357"/>
            </w:pPr>
            <w:r w:rsidRPr="009133AF">
              <w:t>Child and Adolescent Mental Health Services (CAMHS)</w:t>
            </w:r>
          </w:p>
          <w:p w14:paraId="1AFC7006" w14:textId="3BC33F50" w:rsidR="008E40CB" w:rsidRPr="009133AF" w:rsidRDefault="008E40CB" w:rsidP="009133AF">
            <w:pPr>
              <w:pStyle w:val="TableNBullet"/>
              <w:spacing w:before="0" w:after="20"/>
              <w:ind w:left="357" w:hanging="357"/>
            </w:pPr>
            <w:r w:rsidRPr="009133AF">
              <w:t>Child and Youth Mental Health Services (CYMHS)</w:t>
            </w:r>
          </w:p>
          <w:p w14:paraId="7F48EB5E" w14:textId="18604C06" w:rsidR="009F0DD9" w:rsidRPr="009133AF" w:rsidRDefault="009F0DD9" w:rsidP="009133AF">
            <w:pPr>
              <w:pStyle w:val="TableNBullet"/>
              <w:spacing w:before="0" w:after="20"/>
              <w:ind w:left="357" w:hanging="357"/>
            </w:pPr>
            <w:r w:rsidRPr="009133AF">
              <w:t>Child development service</w:t>
            </w:r>
            <w:r w:rsidR="00AF7A7C" w:rsidRPr="009133AF">
              <w:t>s</w:t>
            </w:r>
          </w:p>
          <w:p w14:paraId="2B7A720E" w14:textId="77777777" w:rsidR="009F0DD9" w:rsidRPr="009133AF" w:rsidRDefault="009F0DD9" w:rsidP="009133AF">
            <w:pPr>
              <w:pStyle w:val="TableNBullet"/>
              <w:spacing w:before="0" w:after="20"/>
              <w:ind w:left="357" w:hanging="357"/>
            </w:pPr>
            <w:r w:rsidRPr="009133AF">
              <w:t>Developmental and disability support services</w:t>
            </w:r>
          </w:p>
          <w:p w14:paraId="13765523" w14:textId="77777777" w:rsidR="009F0DD9" w:rsidRPr="009133AF" w:rsidRDefault="009F0DD9" w:rsidP="009133AF">
            <w:pPr>
              <w:pStyle w:val="TableNBullet"/>
              <w:spacing w:before="0" w:after="20"/>
              <w:ind w:left="357" w:hanging="357"/>
            </w:pPr>
            <w:r w:rsidRPr="009133AF">
              <w:t>General practitioners</w:t>
            </w:r>
          </w:p>
          <w:p w14:paraId="3DACCF38" w14:textId="77777777" w:rsidR="009F0DD9" w:rsidRPr="009133AF" w:rsidRDefault="009F0DD9" w:rsidP="009133AF">
            <w:pPr>
              <w:pStyle w:val="TableNBullet"/>
              <w:spacing w:before="0" w:after="20"/>
              <w:ind w:left="357" w:hanging="357"/>
            </w:pPr>
            <w:r w:rsidRPr="009133AF">
              <w:t>Health hubs</w:t>
            </w:r>
          </w:p>
          <w:p w14:paraId="29967754" w14:textId="77777777" w:rsidR="009F0DD9" w:rsidRPr="009133AF" w:rsidRDefault="009F0DD9" w:rsidP="009133AF">
            <w:pPr>
              <w:pStyle w:val="TableNBullet"/>
              <w:spacing w:before="0" w:after="20"/>
              <w:ind w:left="357" w:hanging="357"/>
            </w:pPr>
            <w:r w:rsidRPr="009133AF">
              <w:t>Maternal and child health services</w:t>
            </w:r>
          </w:p>
          <w:p w14:paraId="0C6C9F25" w14:textId="47BB497A" w:rsidR="009F0DD9" w:rsidRPr="009133AF" w:rsidRDefault="009F0DD9" w:rsidP="009133AF">
            <w:pPr>
              <w:pStyle w:val="TableNBullet"/>
              <w:spacing w:before="0" w:after="20"/>
              <w:ind w:left="357" w:hanging="357"/>
            </w:pPr>
            <w:r w:rsidRPr="009133AF">
              <w:t>Medica</w:t>
            </w:r>
            <w:r w:rsidR="00E61642" w:rsidRPr="009133AF">
              <w:t>r</w:t>
            </w:r>
            <w:r w:rsidRPr="009133AF">
              <w:t xml:space="preserve">e Mental Health phone line </w:t>
            </w:r>
          </w:p>
          <w:p w14:paraId="3E2208D0" w14:textId="77777777" w:rsidR="009F0DD9" w:rsidRPr="009133AF" w:rsidRDefault="009F0DD9" w:rsidP="009133AF">
            <w:pPr>
              <w:pStyle w:val="TableNBullet"/>
              <w:spacing w:before="0" w:after="20"/>
              <w:ind w:left="357" w:hanging="357"/>
            </w:pPr>
            <w:r w:rsidRPr="009133AF">
              <w:t>Other community health services</w:t>
            </w:r>
          </w:p>
          <w:p w14:paraId="3AB8DA25" w14:textId="77777777" w:rsidR="009F0DD9" w:rsidRPr="009133AF" w:rsidRDefault="009F0DD9" w:rsidP="009133AF">
            <w:pPr>
              <w:pStyle w:val="TableNBullet"/>
              <w:spacing w:before="0" w:after="20"/>
              <w:ind w:left="357" w:hanging="357"/>
            </w:pPr>
            <w:r w:rsidRPr="009133AF">
              <w:t>Primary Health Networks</w:t>
            </w:r>
          </w:p>
          <w:p w14:paraId="60959B53" w14:textId="77777777" w:rsidR="009F0DD9" w:rsidRPr="009133AF" w:rsidRDefault="009F0DD9" w:rsidP="009133AF">
            <w:pPr>
              <w:pStyle w:val="TableNBullet"/>
              <w:spacing w:before="0" w:after="20"/>
              <w:ind w:left="357" w:hanging="357"/>
            </w:pPr>
            <w:r w:rsidRPr="009133AF">
              <w:t>Psychology centres</w:t>
            </w:r>
          </w:p>
          <w:p w14:paraId="6674AFD8" w14:textId="77777777" w:rsidR="009F0DD9" w:rsidRPr="009133AF" w:rsidRDefault="009F0DD9" w:rsidP="009133AF">
            <w:pPr>
              <w:pStyle w:val="TableNBullet"/>
              <w:spacing w:before="0" w:after="20"/>
              <w:ind w:left="357" w:hanging="357"/>
            </w:pPr>
            <w:r w:rsidRPr="009133AF">
              <w:t>Regional health services</w:t>
            </w:r>
          </w:p>
        </w:tc>
      </w:tr>
      <w:tr w:rsidR="00C77C79" w14:paraId="576421CA" w14:textId="77777777" w:rsidTr="00507A38">
        <w:tc>
          <w:tcPr>
            <w:tcW w:w="2694" w:type="dxa"/>
          </w:tcPr>
          <w:p w14:paraId="59BA5AF4" w14:textId="77777777" w:rsidR="009F0DD9" w:rsidRPr="003A6D7D" w:rsidRDefault="009F0DD9" w:rsidP="00D7085B">
            <w:pPr>
              <w:pStyle w:val="TableNText"/>
            </w:pPr>
            <w:r>
              <w:t>Aboriginal and Torres Strait Islander services</w:t>
            </w:r>
          </w:p>
        </w:tc>
        <w:tc>
          <w:tcPr>
            <w:tcW w:w="6515" w:type="dxa"/>
          </w:tcPr>
          <w:p w14:paraId="5D403667" w14:textId="77777777" w:rsidR="009F0DD9" w:rsidRPr="009133AF" w:rsidRDefault="009F0DD9" w:rsidP="009133AF">
            <w:pPr>
              <w:pStyle w:val="TableNBullet"/>
              <w:spacing w:before="0" w:after="20"/>
              <w:ind w:left="357" w:hanging="357"/>
            </w:pPr>
            <w:r w:rsidRPr="009133AF">
              <w:t>Aboriginal Community Controlled Health Organisations (ACCHOs)</w:t>
            </w:r>
          </w:p>
          <w:p w14:paraId="0373FF9D" w14:textId="77777777" w:rsidR="009F0DD9" w:rsidRPr="009133AF" w:rsidRDefault="009F0DD9" w:rsidP="009133AF">
            <w:pPr>
              <w:pStyle w:val="TableNBullet"/>
              <w:spacing w:before="0" w:after="20"/>
              <w:ind w:left="357" w:hanging="357"/>
            </w:pPr>
            <w:r w:rsidRPr="009133AF">
              <w:t>Aboriginal Community Controlled Organisations (ACCOs)</w:t>
            </w:r>
          </w:p>
          <w:p w14:paraId="1421D69F" w14:textId="77777777" w:rsidR="009F0DD9" w:rsidRPr="009133AF" w:rsidRDefault="009F0DD9" w:rsidP="009133AF">
            <w:pPr>
              <w:pStyle w:val="TableNBullet"/>
              <w:spacing w:before="0" w:after="20"/>
              <w:ind w:left="357" w:hanging="357"/>
            </w:pPr>
            <w:r w:rsidRPr="009133AF">
              <w:t>Aboriginal Medical Service (AMS)</w:t>
            </w:r>
          </w:p>
          <w:p w14:paraId="71334828" w14:textId="77777777" w:rsidR="009F0DD9" w:rsidRPr="009133AF" w:rsidRDefault="009F0DD9" w:rsidP="009133AF">
            <w:pPr>
              <w:pStyle w:val="TableNBullet"/>
              <w:spacing w:before="0" w:after="20"/>
              <w:ind w:left="357" w:hanging="357"/>
            </w:pPr>
            <w:r w:rsidRPr="009133AF">
              <w:t>Aboriginal women's health and welfare organisations</w:t>
            </w:r>
          </w:p>
        </w:tc>
      </w:tr>
      <w:tr w:rsidR="00C77C79" w14:paraId="232E2EED" w14:textId="77777777" w:rsidTr="00507A38">
        <w:tc>
          <w:tcPr>
            <w:tcW w:w="2694" w:type="dxa"/>
          </w:tcPr>
          <w:p w14:paraId="37711494" w14:textId="54B762D3" w:rsidR="009F0DD9" w:rsidRPr="003A6D7D" w:rsidRDefault="009F0DD9" w:rsidP="00D7085B">
            <w:pPr>
              <w:pStyle w:val="TableNText"/>
            </w:pPr>
            <w:r>
              <w:t xml:space="preserve">Family </w:t>
            </w:r>
            <w:r w:rsidR="00A84FC6">
              <w:t xml:space="preserve">services </w:t>
            </w:r>
            <w:r>
              <w:t>and child protection services</w:t>
            </w:r>
          </w:p>
        </w:tc>
        <w:tc>
          <w:tcPr>
            <w:tcW w:w="6515" w:type="dxa"/>
          </w:tcPr>
          <w:p w14:paraId="082F5593" w14:textId="77777777" w:rsidR="009F0DD9" w:rsidRPr="009133AF" w:rsidRDefault="009F0DD9" w:rsidP="009133AF">
            <w:pPr>
              <w:pStyle w:val="TableNBullet"/>
              <w:spacing w:before="0" w:after="20"/>
              <w:ind w:left="357" w:hanging="357"/>
            </w:pPr>
            <w:r w:rsidRPr="009133AF">
              <w:t xml:space="preserve">Community child protection service </w:t>
            </w:r>
          </w:p>
          <w:p w14:paraId="1AF299C8" w14:textId="77777777" w:rsidR="009F0DD9" w:rsidRPr="009133AF" w:rsidRDefault="009F0DD9" w:rsidP="009133AF">
            <w:pPr>
              <w:pStyle w:val="TableNBullet"/>
              <w:spacing w:before="0" w:after="20"/>
              <w:ind w:left="357" w:hanging="357"/>
            </w:pPr>
            <w:r w:rsidRPr="009133AF">
              <w:t>Family services</w:t>
            </w:r>
          </w:p>
          <w:p w14:paraId="68025C07" w14:textId="77777777" w:rsidR="009F0DD9" w:rsidRPr="009133AF" w:rsidRDefault="009F0DD9" w:rsidP="009133AF">
            <w:pPr>
              <w:pStyle w:val="TableNBullet"/>
              <w:spacing w:before="0" w:after="20"/>
              <w:ind w:left="357" w:hanging="357"/>
            </w:pPr>
            <w:r w:rsidRPr="009133AF">
              <w:t>Integrated family services and networks</w:t>
            </w:r>
          </w:p>
          <w:p w14:paraId="3D917899" w14:textId="77777777" w:rsidR="009F0DD9" w:rsidRPr="009133AF" w:rsidRDefault="009F0DD9" w:rsidP="009133AF">
            <w:pPr>
              <w:pStyle w:val="TableNBullet"/>
              <w:spacing w:before="0" w:after="20"/>
              <w:ind w:left="357" w:hanging="357"/>
            </w:pPr>
            <w:r w:rsidRPr="009133AF">
              <w:t>Parent and carer programs</w:t>
            </w:r>
          </w:p>
          <w:p w14:paraId="10CC4952" w14:textId="77777777" w:rsidR="009F0DD9" w:rsidRPr="009133AF" w:rsidRDefault="009F0DD9" w:rsidP="009133AF">
            <w:pPr>
              <w:pStyle w:val="TableNBullet"/>
              <w:spacing w:before="0" w:after="20"/>
              <w:ind w:left="357" w:hanging="357"/>
            </w:pPr>
            <w:r w:rsidRPr="009133AF">
              <w:t>Programs for complex-high risk families</w:t>
            </w:r>
          </w:p>
          <w:p w14:paraId="08258A10" w14:textId="77777777" w:rsidR="009F0DD9" w:rsidRPr="009133AF" w:rsidRDefault="009F0DD9" w:rsidP="009133AF">
            <w:pPr>
              <w:pStyle w:val="TableNBullet"/>
              <w:spacing w:before="0" w:after="20"/>
              <w:ind w:left="357" w:hanging="357"/>
            </w:pPr>
            <w:r w:rsidRPr="009133AF">
              <w:t>Services to support children in residential care</w:t>
            </w:r>
          </w:p>
        </w:tc>
      </w:tr>
      <w:tr w:rsidR="00C77C79" w14:paraId="1EEC6C2B" w14:textId="77777777" w:rsidTr="00507A38">
        <w:trPr>
          <w:trHeight w:val="422"/>
        </w:trPr>
        <w:tc>
          <w:tcPr>
            <w:tcW w:w="2694" w:type="dxa"/>
          </w:tcPr>
          <w:p w14:paraId="3DCB0CE5" w14:textId="77777777" w:rsidR="009F0DD9" w:rsidRPr="003A6D7D" w:rsidRDefault="009F0DD9" w:rsidP="00D7085B">
            <w:pPr>
              <w:pStyle w:val="TableNText"/>
            </w:pPr>
            <w:r>
              <w:t>Education and early childhood services</w:t>
            </w:r>
          </w:p>
        </w:tc>
        <w:tc>
          <w:tcPr>
            <w:tcW w:w="6515" w:type="dxa"/>
          </w:tcPr>
          <w:p w14:paraId="31BA7C04" w14:textId="77777777" w:rsidR="009F0DD9" w:rsidRPr="009133AF" w:rsidRDefault="009F0DD9" w:rsidP="009133AF">
            <w:pPr>
              <w:pStyle w:val="TableNBullet"/>
              <w:spacing w:before="0" w:after="20"/>
              <w:ind w:left="357" w:hanging="357"/>
            </w:pPr>
            <w:r w:rsidRPr="009133AF">
              <w:t>Child and family learning centres</w:t>
            </w:r>
          </w:p>
          <w:p w14:paraId="5A348296" w14:textId="77777777" w:rsidR="009F0DD9" w:rsidRPr="009133AF" w:rsidRDefault="009F0DD9" w:rsidP="009133AF">
            <w:pPr>
              <w:pStyle w:val="TableNBullet"/>
              <w:spacing w:before="0" w:after="20"/>
              <w:ind w:left="357" w:hanging="357"/>
            </w:pPr>
            <w:r w:rsidRPr="009133AF">
              <w:t>Community kindergartens and daycare</w:t>
            </w:r>
          </w:p>
          <w:p w14:paraId="2B82AC3B" w14:textId="77777777" w:rsidR="009F0DD9" w:rsidRPr="009133AF" w:rsidRDefault="009F0DD9" w:rsidP="009133AF">
            <w:pPr>
              <w:pStyle w:val="TableNBullet"/>
              <w:spacing w:before="0" w:after="20"/>
              <w:ind w:left="357" w:hanging="357"/>
            </w:pPr>
            <w:r w:rsidRPr="009133AF">
              <w:t>Early childhood development intervention services</w:t>
            </w:r>
          </w:p>
          <w:p w14:paraId="4F1610F3" w14:textId="77777777" w:rsidR="009F0DD9" w:rsidRPr="009133AF" w:rsidRDefault="009F0DD9" w:rsidP="009133AF">
            <w:pPr>
              <w:pStyle w:val="TableNBullet"/>
              <w:spacing w:before="0" w:after="20"/>
              <w:ind w:left="357" w:hanging="357"/>
            </w:pPr>
            <w:r w:rsidRPr="009133AF">
              <w:t>Local learning and employment networks</w:t>
            </w:r>
          </w:p>
          <w:p w14:paraId="1C9518FD" w14:textId="77777777" w:rsidR="009F0DD9" w:rsidRPr="009133AF" w:rsidRDefault="009F0DD9" w:rsidP="009133AF">
            <w:pPr>
              <w:pStyle w:val="TableNBullet"/>
              <w:spacing w:before="0" w:after="20"/>
              <w:ind w:left="357" w:hanging="357"/>
            </w:pPr>
            <w:r w:rsidRPr="009133AF">
              <w:t>Local schools</w:t>
            </w:r>
          </w:p>
        </w:tc>
      </w:tr>
      <w:tr w:rsidR="00C77C79" w14:paraId="20DB931C" w14:textId="77777777" w:rsidTr="00507A38">
        <w:trPr>
          <w:trHeight w:val="595"/>
        </w:trPr>
        <w:tc>
          <w:tcPr>
            <w:tcW w:w="2694" w:type="dxa"/>
          </w:tcPr>
          <w:p w14:paraId="6EFE6152" w14:textId="77777777" w:rsidR="009F0DD9" w:rsidRPr="00AE0220" w:rsidRDefault="009F0DD9" w:rsidP="00D7085B">
            <w:pPr>
              <w:pStyle w:val="TableNText"/>
            </w:pPr>
            <w:r>
              <w:t>Government and community services</w:t>
            </w:r>
          </w:p>
        </w:tc>
        <w:tc>
          <w:tcPr>
            <w:tcW w:w="6515" w:type="dxa"/>
          </w:tcPr>
          <w:p w14:paraId="2FE86D5E" w14:textId="77777777" w:rsidR="009F0DD9" w:rsidRPr="009133AF" w:rsidRDefault="009F0DD9" w:rsidP="009133AF">
            <w:pPr>
              <w:pStyle w:val="TableNBullet"/>
              <w:spacing w:before="0" w:after="20"/>
              <w:ind w:left="357" w:hanging="357"/>
            </w:pPr>
            <w:r w:rsidRPr="009133AF">
              <w:t>Justice and legal</w:t>
            </w:r>
            <w:r w:rsidRPr="009133AF">
              <w:noBreakHyphen/>
              <w:t>related services</w:t>
            </w:r>
          </w:p>
          <w:p w14:paraId="02B87C41" w14:textId="77777777" w:rsidR="009F0DD9" w:rsidRPr="009133AF" w:rsidRDefault="009F0DD9" w:rsidP="009133AF">
            <w:pPr>
              <w:pStyle w:val="TableNBullet"/>
              <w:spacing w:before="0" w:after="20"/>
              <w:ind w:left="357" w:hanging="357"/>
            </w:pPr>
            <w:r w:rsidRPr="009133AF">
              <w:t>Refugee and settlement service programs</w:t>
            </w:r>
          </w:p>
          <w:p w14:paraId="7A837990" w14:textId="2264354E" w:rsidR="009F0DD9" w:rsidRPr="009133AF" w:rsidRDefault="009F0DD9" w:rsidP="009133AF">
            <w:pPr>
              <w:pStyle w:val="TableNBullet"/>
              <w:spacing w:before="0" w:after="20"/>
              <w:ind w:left="357" w:hanging="357"/>
            </w:pPr>
            <w:r w:rsidRPr="009133AF">
              <w:t>State</w:t>
            </w:r>
            <w:r w:rsidR="00AF7A7C" w:rsidRPr="009133AF">
              <w:t xml:space="preserve"> and territory</w:t>
            </w:r>
            <w:r w:rsidRPr="009133AF">
              <w:t xml:space="preserve"> government agencies</w:t>
            </w:r>
          </w:p>
        </w:tc>
      </w:tr>
    </w:tbl>
    <w:p w14:paraId="0ADD63D2" w14:textId="75D84E09" w:rsidR="009F0DD9" w:rsidRDefault="009F0DD9" w:rsidP="00AF7A7C">
      <w:pPr>
        <w:spacing w:before="240"/>
        <w:rPr>
          <w:lang w:eastAsia="en-AU"/>
        </w:rPr>
      </w:pPr>
      <w:r>
        <w:rPr>
          <w:lang w:eastAsia="en-AU"/>
        </w:rPr>
        <w:t xml:space="preserve">Across all partnerships established by the Kids Hubs, the majority are with </w:t>
      </w:r>
      <w:r w:rsidR="002626CA">
        <w:rPr>
          <w:lang w:eastAsia="en-AU"/>
        </w:rPr>
        <w:t>f</w:t>
      </w:r>
      <w:r>
        <w:rPr>
          <w:lang w:eastAsia="en-AU"/>
        </w:rPr>
        <w:t xml:space="preserve">amily </w:t>
      </w:r>
      <w:r w:rsidR="00CD302F">
        <w:rPr>
          <w:lang w:eastAsia="en-AU"/>
        </w:rPr>
        <w:t xml:space="preserve">services </w:t>
      </w:r>
      <w:r>
        <w:rPr>
          <w:lang w:eastAsia="en-AU"/>
        </w:rPr>
        <w:t xml:space="preserve">and child protection services, and </w:t>
      </w:r>
      <w:r w:rsidR="002626CA">
        <w:rPr>
          <w:lang w:eastAsia="en-AU"/>
        </w:rPr>
        <w:t>g</w:t>
      </w:r>
      <w:r>
        <w:rPr>
          <w:lang w:eastAsia="en-AU"/>
        </w:rPr>
        <w:t>overnment and community services.</w:t>
      </w:r>
      <w:r w:rsidR="00646002">
        <w:rPr>
          <w:lang w:eastAsia="en-AU"/>
        </w:rPr>
        <w:t xml:space="preserve"> </w:t>
      </w:r>
      <w:r w:rsidR="00646002">
        <w:rPr>
          <w:lang w:eastAsia="en-AU"/>
        </w:rPr>
        <w:fldChar w:fldCharType="begin"/>
      </w:r>
      <w:r w:rsidR="00646002">
        <w:rPr>
          <w:lang w:eastAsia="en-AU"/>
        </w:rPr>
        <w:instrText xml:space="preserve"> REF _Ref231479513 \h </w:instrText>
      </w:r>
      <w:r w:rsidR="00646002">
        <w:rPr>
          <w:lang w:eastAsia="en-AU"/>
        </w:rPr>
      </w:r>
      <w:r w:rsidR="00646002">
        <w:rPr>
          <w:lang w:eastAsia="en-AU"/>
        </w:rPr>
        <w:fldChar w:fldCharType="separate"/>
      </w:r>
      <w:r w:rsidR="00646002">
        <w:t xml:space="preserve">Table </w:t>
      </w:r>
      <w:r w:rsidR="00646002">
        <w:rPr>
          <w:noProof/>
        </w:rPr>
        <w:t>17</w:t>
      </w:r>
      <w:r w:rsidR="00646002">
        <w:rPr>
          <w:lang w:eastAsia="en-AU"/>
        </w:rPr>
        <w:fldChar w:fldCharType="end"/>
      </w:r>
      <w:r w:rsidR="007B7B68">
        <w:rPr>
          <w:lang w:eastAsia="en-AU"/>
        </w:rPr>
        <w:t xml:space="preserve"> outlines the distribution of partner types across all the Kids Hubs.</w:t>
      </w:r>
    </w:p>
    <w:p w14:paraId="438A8B6A" w14:textId="2203992C" w:rsidR="00646002" w:rsidRDefault="00646002" w:rsidP="00646002">
      <w:pPr>
        <w:pStyle w:val="Caption"/>
      </w:pPr>
      <w:bookmarkStart w:id="175" w:name="_Ref231479513"/>
      <w:r>
        <w:t xml:space="preserve">Table </w:t>
      </w:r>
      <w:r>
        <w:fldChar w:fldCharType="begin"/>
      </w:r>
      <w:r>
        <w:instrText xml:space="preserve"> SEQ Table \* ARABIC </w:instrText>
      </w:r>
      <w:r>
        <w:fldChar w:fldCharType="separate"/>
      </w:r>
      <w:r w:rsidR="00857ED7">
        <w:rPr>
          <w:noProof/>
        </w:rPr>
        <w:t>17</w:t>
      </w:r>
      <w:r>
        <w:fldChar w:fldCharType="end"/>
      </w:r>
      <w:bookmarkEnd w:id="175"/>
      <w:r>
        <w:t xml:space="preserve"> | </w:t>
      </w:r>
      <w:r w:rsidRPr="00C2130F">
        <w:t>Distribution of partner types</w:t>
      </w:r>
    </w:p>
    <w:tbl>
      <w:tblPr>
        <w:tblStyle w:val="AccessibleNousTable"/>
        <w:tblW w:w="0" w:type="auto"/>
        <w:tblLook w:val="04A0" w:firstRow="1" w:lastRow="0" w:firstColumn="1" w:lastColumn="0" w:noHBand="0" w:noVBand="1"/>
      </w:tblPr>
      <w:tblGrid>
        <w:gridCol w:w="7083"/>
        <w:gridCol w:w="2092"/>
      </w:tblGrid>
      <w:tr w:rsidR="00507A38" w14:paraId="217DB6A5"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7083" w:type="dxa"/>
          </w:tcPr>
          <w:p w14:paraId="518748BA" w14:textId="5C19A38A" w:rsidR="00507A38" w:rsidRDefault="00507A38" w:rsidP="00507A38">
            <w:pPr>
              <w:pStyle w:val="TableNheader"/>
              <w:rPr>
                <w:lang w:eastAsia="en-AU"/>
              </w:rPr>
            </w:pPr>
            <w:r>
              <w:rPr>
                <w:lang w:eastAsia="en-AU"/>
              </w:rPr>
              <w:t>Service type</w:t>
            </w:r>
          </w:p>
        </w:tc>
        <w:tc>
          <w:tcPr>
            <w:tcW w:w="2092" w:type="dxa"/>
          </w:tcPr>
          <w:p w14:paraId="4DFDED19" w14:textId="77C80585" w:rsidR="00507A38" w:rsidRDefault="00507A38" w:rsidP="00507A38">
            <w:pPr>
              <w:pStyle w:val="TableNheader"/>
              <w:rPr>
                <w:lang w:eastAsia="en-AU"/>
              </w:rPr>
            </w:pPr>
            <w:r>
              <w:rPr>
                <w:lang w:eastAsia="en-AU"/>
              </w:rPr>
              <w:t>Distribution</w:t>
            </w:r>
          </w:p>
        </w:tc>
      </w:tr>
      <w:tr w:rsidR="00507A38" w14:paraId="35EDD1FC" w14:textId="77777777" w:rsidTr="00507A38">
        <w:tc>
          <w:tcPr>
            <w:tcW w:w="7083" w:type="dxa"/>
          </w:tcPr>
          <w:p w14:paraId="6ED49442" w14:textId="20053237" w:rsidR="00507A38" w:rsidRDefault="00507A38" w:rsidP="00AD2B1E">
            <w:pPr>
              <w:rPr>
                <w:lang w:eastAsia="en-AU"/>
              </w:rPr>
            </w:pPr>
            <w:r>
              <w:rPr>
                <w:lang w:eastAsia="en-AU"/>
              </w:rPr>
              <w:t>Family services and child protection services</w:t>
            </w:r>
          </w:p>
        </w:tc>
        <w:tc>
          <w:tcPr>
            <w:tcW w:w="2092" w:type="dxa"/>
          </w:tcPr>
          <w:p w14:paraId="6C488A48" w14:textId="6C0FA512" w:rsidR="00507A38" w:rsidRDefault="00507A38" w:rsidP="00AD2B1E">
            <w:pPr>
              <w:rPr>
                <w:lang w:eastAsia="en-AU"/>
              </w:rPr>
            </w:pPr>
            <w:r>
              <w:rPr>
                <w:lang w:eastAsia="en-AU"/>
              </w:rPr>
              <w:t>28%</w:t>
            </w:r>
          </w:p>
        </w:tc>
      </w:tr>
      <w:tr w:rsidR="00507A38" w14:paraId="79C7A07F" w14:textId="77777777" w:rsidTr="00507A38">
        <w:tc>
          <w:tcPr>
            <w:tcW w:w="7083" w:type="dxa"/>
          </w:tcPr>
          <w:p w14:paraId="342DF76D" w14:textId="48B51519" w:rsidR="00507A38" w:rsidRDefault="00507A38" w:rsidP="00AD2B1E">
            <w:pPr>
              <w:rPr>
                <w:lang w:eastAsia="en-AU"/>
              </w:rPr>
            </w:pPr>
            <w:r>
              <w:rPr>
                <w:lang w:eastAsia="en-AU"/>
              </w:rPr>
              <w:t>Government and Community services</w:t>
            </w:r>
          </w:p>
        </w:tc>
        <w:tc>
          <w:tcPr>
            <w:tcW w:w="2092" w:type="dxa"/>
          </w:tcPr>
          <w:p w14:paraId="6279E80A" w14:textId="36D23338" w:rsidR="00507A38" w:rsidRDefault="00507A38" w:rsidP="00AD2B1E">
            <w:pPr>
              <w:rPr>
                <w:lang w:eastAsia="en-AU"/>
              </w:rPr>
            </w:pPr>
            <w:r>
              <w:rPr>
                <w:lang w:eastAsia="en-AU"/>
              </w:rPr>
              <w:t>25%</w:t>
            </w:r>
          </w:p>
        </w:tc>
      </w:tr>
      <w:tr w:rsidR="00507A38" w14:paraId="49A6DC10" w14:textId="77777777" w:rsidTr="00507A38">
        <w:tc>
          <w:tcPr>
            <w:tcW w:w="7083" w:type="dxa"/>
          </w:tcPr>
          <w:p w14:paraId="7F9D84B0" w14:textId="338517F6" w:rsidR="00507A38" w:rsidRDefault="00507A38" w:rsidP="00AD2B1E">
            <w:pPr>
              <w:rPr>
                <w:lang w:eastAsia="en-AU"/>
              </w:rPr>
            </w:pPr>
            <w:r>
              <w:rPr>
                <w:lang w:eastAsia="en-AU"/>
              </w:rPr>
              <w:t>Education and early childhood services</w:t>
            </w:r>
          </w:p>
        </w:tc>
        <w:tc>
          <w:tcPr>
            <w:tcW w:w="2092" w:type="dxa"/>
          </w:tcPr>
          <w:p w14:paraId="58F85377" w14:textId="1E050BBF" w:rsidR="00507A38" w:rsidRDefault="00507A38" w:rsidP="00AD2B1E">
            <w:pPr>
              <w:rPr>
                <w:lang w:eastAsia="en-AU"/>
              </w:rPr>
            </w:pPr>
            <w:r>
              <w:rPr>
                <w:lang w:eastAsia="en-AU"/>
              </w:rPr>
              <w:t>18%</w:t>
            </w:r>
          </w:p>
        </w:tc>
      </w:tr>
      <w:tr w:rsidR="00507A38" w14:paraId="6E5C8A2C" w14:textId="77777777" w:rsidTr="00507A38">
        <w:tc>
          <w:tcPr>
            <w:tcW w:w="7083" w:type="dxa"/>
          </w:tcPr>
          <w:p w14:paraId="215537DE" w14:textId="305A943A" w:rsidR="00507A38" w:rsidRDefault="00507A38" w:rsidP="00AD2B1E">
            <w:pPr>
              <w:rPr>
                <w:lang w:eastAsia="en-AU"/>
              </w:rPr>
            </w:pPr>
            <w:r>
              <w:rPr>
                <w:lang w:eastAsia="en-AU"/>
              </w:rPr>
              <w:t>Aboriginal and Torres Strait Islander services</w:t>
            </w:r>
          </w:p>
        </w:tc>
        <w:tc>
          <w:tcPr>
            <w:tcW w:w="2092" w:type="dxa"/>
          </w:tcPr>
          <w:p w14:paraId="5D4D0242" w14:textId="344DC5CB" w:rsidR="00507A38" w:rsidRDefault="00507A38" w:rsidP="00AD2B1E">
            <w:pPr>
              <w:rPr>
                <w:lang w:eastAsia="en-AU"/>
              </w:rPr>
            </w:pPr>
            <w:r>
              <w:rPr>
                <w:lang w:eastAsia="en-AU"/>
              </w:rPr>
              <w:t>16%</w:t>
            </w:r>
          </w:p>
        </w:tc>
      </w:tr>
      <w:tr w:rsidR="00507A38" w14:paraId="70E57C4E" w14:textId="77777777" w:rsidTr="00507A38">
        <w:tc>
          <w:tcPr>
            <w:tcW w:w="7083" w:type="dxa"/>
          </w:tcPr>
          <w:p w14:paraId="6F2D9EE9" w14:textId="3730A1B2" w:rsidR="00507A38" w:rsidRDefault="00507A38" w:rsidP="00AD2B1E">
            <w:pPr>
              <w:rPr>
                <w:lang w:eastAsia="en-AU"/>
              </w:rPr>
            </w:pPr>
            <w:r>
              <w:rPr>
                <w:lang w:eastAsia="en-AU"/>
              </w:rPr>
              <w:t>Health and mental health services</w:t>
            </w:r>
          </w:p>
        </w:tc>
        <w:tc>
          <w:tcPr>
            <w:tcW w:w="2092" w:type="dxa"/>
          </w:tcPr>
          <w:p w14:paraId="44364442" w14:textId="5FAFE29E" w:rsidR="00507A38" w:rsidRDefault="00507A38" w:rsidP="00AD2B1E">
            <w:pPr>
              <w:rPr>
                <w:lang w:eastAsia="en-AU"/>
              </w:rPr>
            </w:pPr>
            <w:r>
              <w:rPr>
                <w:lang w:eastAsia="en-AU"/>
              </w:rPr>
              <w:t>15%</w:t>
            </w:r>
          </w:p>
        </w:tc>
      </w:tr>
    </w:tbl>
    <w:p w14:paraId="2B480212" w14:textId="77777777" w:rsidR="00710D1D" w:rsidRDefault="009F0DD9" w:rsidP="00710D1D">
      <w:pPr>
        <w:spacing w:before="240"/>
        <w:rPr>
          <w:lang w:eastAsia="en-AU"/>
        </w:rPr>
      </w:pPr>
      <w:r w:rsidRPr="003D0B8D">
        <w:rPr>
          <w:lang w:eastAsia="en-AU"/>
        </w:rPr>
        <w:t xml:space="preserve">The flexibility of the Model allows </w:t>
      </w:r>
      <w:r>
        <w:rPr>
          <w:lang w:eastAsia="en-AU"/>
        </w:rPr>
        <w:t>Kids Hub</w:t>
      </w:r>
      <w:r w:rsidRPr="003D0B8D">
        <w:rPr>
          <w:lang w:eastAsia="en-AU"/>
        </w:rPr>
        <w:t>s to establish partnerships that suit their local context, with partners taking on different roles and responsibilities based on community needs and existing service arrangements.</w:t>
      </w:r>
      <w:r>
        <w:rPr>
          <w:lang w:eastAsia="en-AU"/>
        </w:rPr>
        <w:t xml:space="preserve"> Across all </w:t>
      </w:r>
      <w:r w:rsidR="007B392F">
        <w:rPr>
          <w:lang w:eastAsia="en-AU"/>
        </w:rPr>
        <w:t xml:space="preserve">Kids </w:t>
      </w:r>
      <w:r>
        <w:rPr>
          <w:lang w:eastAsia="en-AU"/>
        </w:rPr>
        <w:t xml:space="preserve">Hubs, partnerships take several forms and play different roles in line with need. </w:t>
      </w:r>
    </w:p>
    <w:p w14:paraId="00F85245" w14:textId="07F60566" w:rsidR="009F0DD9" w:rsidRDefault="009F0DD9" w:rsidP="00710D1D">
      <w:pPr>
        <w:spacing w:before="240"/>
      </w:pPr>
      <w:r>
        <w:rPr>
          <w:lang w:eastAsia="en-AU"/>
        </w:rPr>
        <w:t xml:space="preserve">The roles and intent of partnerships can be broadly grouped into </w:t>
      </w:r>
      <w:r w:rsidR="00AF4CD1">
        <w:rPr>
          <w:lang w:eastAsia="en-AU"/>
        </w:rPr>
        <w:t>five</w:t>
      </w:r>
      <w:r>
        <w:rPr>
          <w:lang w:eastAsia="en-AU"/>
        </w:rPr>
        <w:t xml:space="preserve"> categories</w:t>
      </w:r>
      <w:r w:rsidR="002A7E5B">
        <w:rPr>
          <w:lang w:eastAsia="en-AU"/>
        </w:rPr>
        <w:t xml:space="preserve"> which are</w:t>
      </w:r>
      <w:r>
        <w:rPr>
          <w:lang w:eastAsia="en-AU"/>
        </w:rPr>
        <w:t xml:space="preserve"> </w:t>
      </w:r>
      <w:r w:rsidRPr="003E3117">
        <w:rPr>
          <w:lang w:eastAsia="en-AU"/>
        </w:rPr>
        <w:t xml:space="preserve">listed in </w:t>
      </w:r>
      <w:r w:rsidR="00646002">
        <w:rPr>
          <w:lang w:eastAsia="en-AU"/>
        </w:rPr>
        <w:fldChar w:fldCharType="begin"/>
      </w:r>
      <w:r w:rsidR="00646002">
        <w:rPr>
          <w:lang w:eastAsia="en-AU"/>
        </w:rPr>
        <w:instrText xml:space="preserve"> REF _Ref231479535 \h </w:instrText>
      </w:r>
      <w:r w:rsidR="00646002">
        <w:rPr>
          <w:lang w:eastAsia="en-AU"/>
        </w:rPr>
      </w:r>
      <w:r w:rsidR="00646002">
        <w:rPr>
          <w:lang w:eastAsia="en-AU"/>
        </w:rPr>
        <w:fldChar w:fldCharType="separate"/>
      </w:r>
      <w:r w:rsidR="00646002">
        <w:t xml:space="preserve">Table </w:t>
      </w:r>
      <w:r w:rsidR="00646002">
        <w:rPr>
          <w:noProof/>
        </w:rPr>
        <w:t>18</w:t>
      </w:r>
      <w:r w:rsidR="00646002">
        <w:rPr>
          <w:lang w:eastAsia="en-AU"/>
        </w:rPr>
        <w:fldChar w:fldCharType="end"/>
      </w:r>
      <w:r w:rsidRPr="003E3117">
        <w:rPr>
          <w:lang w:eastAsia="en-AU"/>
        </w:rPr>
        <w:t xml:space="preserve"> </w:t>
      </w:r>
      <w:r>
        <w:rPr>
          <w:lang w:eastAsia="en-AU"/>
        </w:rPr>
        <w:t xml:space="preserve">below. It should be noted that these categories are not mutually exclusive as partnerships may have multiple purposes depending on its nature and intent. </w:t>
      </w:r>
    </w:p>
    <w:p w14:paraId="01E17FAB" w14:textId="59235C0E" w:rsidR="00646002" w:rsidRDefault="00646002" w:rsidP="00646002">
      <w:pPr>
        <w:pStyle w:val="Caption"/>
      </w:pPr>
      <w:bookmarkStart w:id="176" w:name="_Ref231479535"/>
      <w:r>
        <w:t xml:space="preserve">Table </w:t>
      </w:r>
      <w:r>
        <w:fldChar w:fldCharType="begin"/>
      </w:r>
      <w:r>
        <w:instrText xml:space="preserve"> SEQ Table \* ARABIC </w:instrText>
      </w:r>
      <w:r>
        <w:fldChar w:fldCharType="separate"/>
      </w:r>
      <w:r w:rsidR="00857ED7">
        <w:rPr>
          <w:noProof/>
        </w:rPr>
        <w:t>18</w:t>
      </w:r>
      <w:r>
        <w:fldChar w:fldCharType="end"/>
      </w:r>
      <w:bookmarkEnd w:id="176"/>
      <w:r>
        <w:t xml:space="preserve"> | </w:t>
      </w:r>
      <w:r w:rsidRPr="006F1D0F">
        <w:t>Purposes of partnerships</w:t>
      </w:r>
    </w:p>
    <w:tbl>
      <w:tblPr>
        <w:tblStyle w:val="AccessibleCombinationHeader"/>
        <w:tblW w:w="0" w:type="auto"/>
        <w:tblLook w:val="04A0" w:firstRow="1" w:lastRow="0" w:firstColumn="1" w:lastColumn="0" w:noHBand="0" w:noVBand="1"/>
      </w:tblPr>
      <w:tblGrid>
        <w:gridCol w:w="1701"/>
        <w:gridCol w:w="3823"/>
        <w:gridCol w:w="3651"/>
      </w:tblGrid>
      <w:tr w:rsidR="00EF4AE9" w14:paraId="1D894F79" w14:textId="77777777" w:rsidTr="00027F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5178DDC2" w14:textId="77777777" w:rsidR="009F0DD9" w:rsidRPr="00415043" w:rsidRDefault="009F0DD9">
            <w:pPr>
              <w:pStyle w:val="TableNheader"/>
              <w:spacing w:before="30" w:after="30"/>
              <w:jc w:val="center"/>
            </w:pPr>
            <w:r w:rsidRPr="00415043">
              <w:t>Purpose</w:t>
            </w:r>
          </w:p>
        </w:tc>
        <w:tc>
          <w:tcPr>
            <w:tcW w:w="3828" w:type="dxa"/>
          </w:tcPr>
          <w:p w14:paraId="24E03A44" w14:textId="77777777" w:rsidR="009F0DD9" w:rsidRPr="00415043" w:rsidRDefault="009F0DD9">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415043">
              <w:t>Example</w:t>
            </w:r>
          </w:p>
        </w:tc>
        <w:tc>
          <w:tcPr>
            <w:tcW w:w="3656" w:type="dxa"/>
          </w:tcPr>
          <w:p w14:paraId="4927F907" w14:textId="77777777" w:rsidR="009F0DD9" w:rsidRPr="00415043" w:rsidRDefault="009F0DD9">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415043">
              <w:t>Outcome</w:t>
            </w:r>
          </w:p>
        </w:tc>
      </w:tr>
      <w:tr w:rsidR="00314BC9" w14:paraId="30969409" w14:textId="77777777" w:rsidTr="00AA326B">
        <w:tc>
          <w:tcPr>
            <w:cnfStyle w:val="001000000000" w:firstRow="0" w:lastRow="0" w:firstColumn="1" w:lastColumn="0" w:oddVBand="0" w:evenVBand="0" w:oddHBand="0" w:evenHBand="0" w:firstRowFirstColumn="0" w:firstRowLastColumn="0" w:lastRowFirstColumn="0" w:lastRowLastColumn="0"/>
            <w:tcW w:w="1701" w:type="dxa"/>
          </w:tcPr>
          <w:p w14:paraId="37BA84D6" w14:textId="77777777" w:rsidR="009F0DD9" w:rsidRDefault="009F0DD9">
            <w:pPr>
              <w:spacing w:before="30" w:after="30"/>
            </w:pPr>
            <w:r w:rsidRPr="00D75090">
              <w:t>Co-location</w:t>
            </w:r>
          </w:p>
        </w:tc>
        <w:tc>
          <w:tcPr>
            <w:tcW w:w="3828" w:type="dxa"/>
          </w:tcPr>
          <w:p w14:paraId="020716BE" w14:textId="471E6CB1"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The </w:t>
            </w:r>
            <w:r w:rsidR="00847BC0" w:rsidRPr="00847BC0">
              <w:t>Brimbank Melton Children’s</w:t>
            </w:r>
            <w:r>
              <w:t xml:space="preserve"> Health </w:t>
            </w:r>
            <w:r w:rsidR="00847BC0" w:rsidRPr="00847BC0">
              <w:t>&amp; Wellbeing Local</w:t>
            </w:r>
            <w:r>
              <w:t xml:space="preserve"> is co-located with other services at IPC Health community health centre</w:t>
            </w:r>
            <w:r w:rsidR="002923C0">
              <w:t>.</w:t>
            </w:r>
          </w:p>
          <w:p w14:paraId="0986E235" w14:textId="0D12F029" w:rsidR="009F0DD9" w:rsidRDefault="002923C0"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The </w:t>
            </w:r>
            <w:r w:rsidR="000F3B29" w:rsidRPr="000F3B29">
              <w:t>Central Coast Medicare Mental Health</w:t>
            </w:r>
            <w:r>
              <w:t xml:space="preserve"> Kids Hub is co-located with CAMHS.</w:t>
            </w:r>
          </w:p>
        </w:tc>
        <w:tc>
          <w:tcPr>
            <w:tcW w:w="3656" w:type="dxa"/>
          </w:tcPr>
          <w:p w14:paraId="76E70336" w14:textId="18B8D62F"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Situates the Kids Hub </w:t>
            </w:r>
            <w:r w:rsidR="00A26F0D">
              <w:t>multidisciplinary</w:t>
            </w:r>
            <w:r w:rsidR="00AA572F">
              <w:t xml:space="preserve"> teams</w:t>
            </w:r>
            <w:r>
              <w:t xml:space="preserve"> with similar organisations to promote community engagement and streamline referral pathways. </w:t>
            </w:r>
          </w:p>
          <w:p w14:paraId="16A0C447" w14:textId="6F938CFC" w:rsidR="009F0DD9" w:rsidRDefault="0046437E"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 xml:space="preserve">Supports </w:t>
            </w:r>
            <w:r w:rsidR="00094DD9">
              <w:t xml:space="preserve">sustainable </w:t>
            </w:r>
            <w:r>
              <w:t xml:space="preserve">integration with existing </w:t>
            </w:r>
            <w:r w:rsidR="00094DD9">
              <w:t>established services.</w:t>
            </w:r>
          </w:p>
        </w:tc>
      </w:tr>
      <w:tr w:rsidR="00314BC9" w14:paraId="67E73333" w14:textId="77777777" w:rsidTr="00AA326B">
        <w:tc>
          <w:tcPr>
            <w:cnfStyle w:val="001000000000" w:firstRow="0" w:lastRow="0" w:firstColumn="1" w:lastColumn="0" w:oddVBand="0" w:evenVBand="0" w:oddHBand="0" w:evenHBand="0" w:firstRowFirstColumn="0" w:firstRowLastColumn="0" w:lastRowFirstColumn="0" w:lastRowLastColumn="0"/>
            <w:tcW w:w="1701" w:type="dxa"/>
          </w:tcPr>
          <w:p w14:paraId="1BB9F89C" w14:textId="77777777" w:rsidR="009F0DD9" w:rsidRDefault="009F0DD9">
            <w:pPr>
              <w:spacing w:before="30" w:after="30"/>
            </w:pPr>
            <w:r>
              <w:t>Service in-reach</w:t>
            </w:r>
          </w:p>
        </w:tc>
        <w:tc>
          <w:tcPr>
            <w:tcW w:w="3828" w:type="dxa"/>
          </w:tcPr>
          <w:p w14:paraId="48833C42" w14:textId="26C9642F" w:rsidR="009F0DD9" w:rsidRDefault="00B008A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Clinicians</w:t>
            </w:r>
            <w:r w:rsidR="009F0DD9" w:rsidRPr="00431289">
              <w:t xml:space="preserve"> from the Brisbane Kids Hub visits Mununjali (ACCO)</w:t>
            </w:r>
            <w:r w:rsidR="00A26F0D">
              <w:t>.</w:t>
            </w:r>
            <w:r w:rsidR="009F0DD9">
              <w:t xml:space="preserve"> </w:t>
            </w:r>
          </w:p>
        </w:tc>
        <w:tc>
          <w:tcPr>
            <w:tcW w:w="3656" w:type="dxa"/>
          </w:tcPr>
          <w:p w14:paraId="6DAB83AB" w14:textId="77777777"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Embeds</w:t>
            </w:r>
            <w:r w:rsidRPr="00D42D95">
              <w:t xml:space="preserve"> Kids Hub clinicians directly </w:t>
            </w:r>
            <w:r>
              <w:t>into</w:t>
            </w:r>
            <w:r w:rsidRPr="00D42D95">
              <w:t xml:space="preserve"> community settings</w:t>
            </w:r>
            <w:r>
              <w:t xml:space="preserve">, providing resources to </w:t>
            </w:r>
            <w:r w:rsidRPr="00DA77E6">
              <w:t>deepen local capacity and embed Kids Hub supports within place-based ecosystems</w:t>
            </w:r>
            <w:r w:rsidRPr="00D42D95">
              <w:t>.</w:t>
            </w:r>
          </w:p>
        </w:tc>
      </w:tr>
      <w:tr w:rsidR="00314BC9" w14:paraId="6AAC992A" w14:textId="77777777" w:rsidTr="00AA326B">
        <w:tc>
          <w:tcPr>
            <w:cnfStyle w:val="001000000000" w:firstRow="0" w:lastRow="0" w:firstColumn="1" w:lastColumn="0" w:oddVBand="0" w:evenVBand="0" w:oddHBand="0" w:evenHBand="0" w:firstRowFirstColumn="0" w:firstRowLastColumn="0" w:lastRowFirstColumn="0" w:lastRowLastColumn="0"/>
            <w:tcW w:w="1701" w:type="dxa"/>
          </w:tcPr>
          <w:p w14:paraId="2BA423F0" w14:textId="77777777" w:rsidR="009F0DD9" w:rsidRDefault="009F0DD9">
            <w:pPr>
              <w:spacing w:before="30" w:after="30"/>
            </w:pPr>
            <w:r>
              <w:t>Consortia</w:t>
            </w:r>
          </w:p>
        </w:tc>
        <w:tc>
          <w:tcPr>
            <w:tcW w:w="3828" w:type="dxa"/>
          </w:tcPr>
          <w:p w14:paraId="5303840E" w14:textId="7A23530D" w:rsidR="009F0DD9" w:rsidRDefault="001A5893"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1A5893">
              <w:t>Midland Medicare Mental Health</w:t>
            </w:r>
            <w:r w:rsidR="009F0DD9">
              <w:t xml:space="preserve"> Kids Hub is delivered through consortia of </w:t>
            </w:r>
            <w:r w:rsidR="005834BB">
              <w:t>five</w:t>
            </w:r>
            <w:r w:rsidR="009F0DD9">
              <w:t xml:space="preserve"> different partners</w:t>
            </w:r>
            <w:r w:rsidR="00A26F0D">
              <w:t>.</w:t>
            </w:r>
          </w:p>
        </w:tc>
        <w:tc>
          <w:tcPr>
            <w:tcW w:w="3656" w:type="dxa"/>
          </w:tcPr>
          <w:p w14:paraId="48EDED12" w14:textId="7CBA68B4"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Leverages existing infrastructure to deliver services</w:t>
            </w:r>
            <w:r w:rsidR="00AA572F">
              <w:t>.</w:t>
            </w:r>
          </w:p>
        </w:tc>
      </w:tr>
      <w:tr w:rsidR="00314BC9" w14:paraId="6A0DF87B" w14:textId="77777777" w:rsidTr="00AA326B">
        <w:tc>
          <w:tcPr>
            <w:cnfStyle w:val="001000000000" w:firstRow="0" w:lastRow="0" w:firstColumn="1" w:lastColumn="0" w:oddVBand="0" w:evenVBand="0" w:oddHBand="0" w:evenHBand="0" w:firstRowFirstColumn="0" w:firstRowLastColumn="0" w:lastRowFirstColumn="0" w:lastRowLastColumn="0"/>
            <w:tcW w:w="1701" w:type="dxa"/>
          </w:tcPr>
          <w:p w14:paraId="7A7CC0FD" w14:textId="77777777" w:rsidR="009F0DD9" w:rsidRDefault="009F0DD9">
            <w:pPr>
              <w:spacing w:before="30" w:after="30"/>
            </w:pPr>
            <w:r>
              <w:t>Referral partners</w:t>
            </w:r>
          </w:p>
        </w:tc>
        <w:tc>
          <w:tcPr>
            <w:tcW w:w="3828" w:type="dxa"/>
          </w:tcPr>
          <w:p w14:paraId="1F0496DC" w14:textId="6840E697"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Schools, ACCOs, NGOs, early intervention services, community health organisations</w:t>
            </w:r>
            <w:r w:rsidR="00A26F0D">
              <w:t>.</w:t>
            </w:r>
          </w:p>
        </w:tc>
        <w:tc>
          <w:tcPr>
            <w:tcW w:w="3656" w:type="dxa"/>
          </w:tcPr>
          <w:p w14:paraId="0E1C2D99" w14:textId="44584BF4"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E</w:t>
            </w:r>
            <w:r w:rsidRPr="007E5F35">
              <w:t>nsure</w:t>
            </w:r>
            <w:r>
              <w:t>s</w:t>
            </w:r>
            <w:r w:rsidRPr="007E5F35">
              <w:t xml:space="preserve"> the Kids Hub can </w:t>
            </w:r>
            <w:r>
              <w:t>engage</w:t>
            </w:r>
            <w:r w:rsidRPr="007E5F35">
              <w:t xml:space="preserve"> appropriate children and families</w:t>
            </w:r>
            <w:r>
              <w:t xml:space="preserve"> through smooth</w:t>
            </w:r>
            <w:r w:rsidRPr="007E5F35">
              <w:t xml:space="preserve"> referral pathways</w:t>
            </w:r>
            <w:r>
              <w:t>.</w:t>
            </w:r>
            <w:r w:rsidRPr="007E5F35">
              <w:t xml:space="preserve"> </w:t>
            </w:r>
            <w:r w:rsidR="00AA572F">
              <w:t>Also,</w:t>
            </w:r>
            <w:r>
              <w:t xml:space="preserve"> secondary consultations and outgoing referrals </w:t>
            </w:r>
            <w:r w:rsidRPr="007E5F35">
              <w:t>when a family’s needs are outside scope.</w:t>
            </w:r>
          </w:p>
        </w:tc>
      </w:tr>
      <w:tr w:rsidR="00314BC9" w14:paraId="1AB03FFF" w14:textId="77777777" w:rsidTr="00AA326B">
        <w:tc>
          <w:tcPr>
            <w:cnfStyle w:val="001000000000" w:firstRow="0" w:lastRow="0" w:firstColumn="1" w:lastColumn="0" w:oddVBand="0" w:evenVBand="0" w:oddHBand="0" w:evenHBand="0" w:firstRowFirstColumn="0" w:firstRowLastColumn="0" w:lastRowFirstColumn="0" w:lastRowLastColumn="0"/>
            <w:tcW w:w="1701" w:type="dxa"/>
          </w:tcPr>
          <w:p w14:paraId="24BDFBDC" w14:textId="77777777" w:rsidR="009F0DD9" w:rsidRDefault="009F0DD9">
            <w:pPr>
              <w:spacing w:before="30" w:after="30"/>
            </w:pPr>
            <w:r>
              <w:t>Multi-agency working groups/steering committees</w:t>
            </w:r>
          </w:p>
        </w:tc>
        <w:tc>
          <w:tcPr>
            <w:tcW w:w="3828" w:type="dxa"/>
          </w:tcPr>
          <w:p w14:paraId="2773E08B" w14:textId="588F7803"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The WA interagency working group is comprised of</w:t>
            </w:r>
            <w:r w:rsidRPr="00BD5D08">
              <w:t xml:space="preserve"> WA Mental Health Commission, WA Primary Health Alliance, </w:t>
            </w:r>
            <w:r w:rsidR="00D250F4" w:rsidRPr="00D250F4">
              <w:t>Australian</w:t>
            </w:r>
            <w:r w:rsidR="00D250F4">
              <w:t xml:space="preserve"> Government</w:t>
            </w:r>
            <w:r w:rsidRPr="00BD5D08">
              <w:t xml:space="preserve">, Department of Education, Department of Communities, </w:t>
            </w:r>
            <w:r w:rsidR="005F3586">
              <w:t>lived-experience</w:t>
            </w:r>
            <w:r w:rsidRPr="00BD5D08">
              <w:t xml:space="preserve"> representatives, and </w:t>
            </w:r>
            <w:r w:rsidR="00FC4D05" w:rsidRPr="00FC4D05">
              <w:t xml:space="preserve">Aboriginal </w:t>
            </w:r>
            <w:r w:rsidRPr="00BD5D08">
              <w:t>cultural representatives</w:t>
            </w:r>
            <w:r w:rsidR="00FC4D05">
              <w:t>.</w:t>
            </w:r>
          </w:p>
        </w:tc>
        <w:tc>
          <w:tcPr>
            <w:tcW w:w="3656" w:type="dxa"/>
          </w:tcPr>
          <w:p w14:paraId="237A0220" w14:textId="77777777" w:rsidR="009F0DD9" w:rsidRDefault="009F0DD9" w:rsidP="00710D1D">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AD34D6">
              <w:t>Provide</w:t>
            </w:r>
            <w:r>
              <w:t>s</w:t>
            </w:r>
            <w:r w:rsidRPr="00AD34D6">
              <w:t xml:space="preserve"> </w:t>
            </w:r>
            <w:r>
              <w:t>input and guidance such as during co-design of</w:t>
            </w:r>
            <w:r w:rsidRPr="00AD34D6">
              <w:t xml:space="preserve"> </w:t>
            </w:r>
            <w:r>
              <w:t xml:space="preserve">the </w:t>
            </w:r>
            <w:r w:rsidRPr="00AD34D6">
              <w:t xml:space="preserve">model of </w:t>
            </w:r>
            <w:r>
              <w:t>care</w:t>
            </w:r>
            <w:r w:rsidRPr="00AD34D6">
              <w:t xml:space="preserve"> and procurement process</w:t>
            </w:r>
            <w:r>
              <w:t>es to commission a service provider.</w:t>
            </w:r>
          </w:p>
        </w:tc>
      </w:tr>
    </w:tbl>
    <w:p w14:paraId="2CC8903B" w14:textId="77777777" w:rsidR="009F1AAE" w:rsidRPr="00363885" w:rsidRDefault="009F1AAE" w:rsidP="00363885">
      <w:pPr>
        <w:rPr>
          <w:lang w:eastAsia="en-AU"/>
        </w:rPr>
      </w:pPr>
      <w:bookmarkStart w:id="177" w:name="_Ref223640756"/>
      <w:bookmarkStart w:id="178" w:name="_Toc223713757"/>
      <w:bookmarkStart w:id="179" w:name="_Toc226037124"/>
      <w:bookmarkStart w:id="180" w:name="_Toc226041140"/>
      <w:r>
        <w:br w:type="page"/>
      </w:r>
    </w:p>
    <w:p w14:paraId="52A97E5E" w14:textId="64F52CE7" w:rsidR="009F0DD9" w:rsidRDefault="009F0DD9" w:rsidP="009F0DD9">
      <w:pPr>
        <w:pStyle w:val="Heading2"/>
        <w:ind w:left="567" w:hanging="567"/>
      </w:pPr>
      <w:bookmarkStart w:id="181" w:name="_Toc231547011"/>
      <w:r>
        <w:t xml:space="preserve">Kids Hubs </w:t>
      </w:r>
      <w:r w:rsidR="001114DB">
        <w:t>have partnered</w:t>
      </w:r>
      <w:r>
        <w:t xml:space="preserve"> with ACCOs to provide culturally safe care to Aboriginal and Torres Strait Islander families</w:t>
      </w:r>
      <w:bookmarkEnd w:id="177"/>
      <w:bookmarkEnd w:id="178"/>
      <w:bookmarkEnd w:id="179"/>
      <w:bookmarkEnd w:id="180"/>
      <w:bookmarkEnd w:id="181"/>
    </w:p>
    <w:p w14:paraId="564625C8" w14:textId="3209B3FB" w:rsidR="00027F39" w:rsidRPr="00D521B1" w:rsidRDefault="00027F39" w:rsidP="00363885">
      <w:pPr>
        <w:pStyle w:val="KEQtext"/>
      </w:pPr>
      <w:r w:rsidRPr="001F220B">
        <w:rPr>
          <w:bCs/>
          <w:color w:val="FFFFFF" w:themeColor="background1"/>
          <w:bdr w:val="single" w:sz="8" w:space="0" w:color="004B8B"/>
          <w:shd w:val="clear" w:color="auto" w:fill="004B8B"/>
        </w:rPr>
        <w:t>KEQ 2.8</w:t>
      </w:r>
      <w:r>
        <w:rPr>
          <w:color w:val="2B72B5"/>
        </w:rPr>
        <w:t xml:space="preserve"> </w:t>
      </w:r>
      <w:r w:rsidRPr="000A0ACD">
        <w:t>|</w:t>
      </w:r>
      <w:r w:rsidRPr="000A0ACD">
        <w:rPr>
          <w:color w:val="2B72B5"/>
        </w:rPr>
        <w:t xml:space="preserve"> </w:t>
      </w:r>
      <w:r w:rsidRPr="00027F39">
        <w:t>To what extent are the Kids Hubs investing in partnerships with Aboriginal Community Controlled Organisations and communities</w:t>
      </w:r>
      <w:r w:rsidRPr="00D521B1">
        <w:t>?</w:t>
      </w:r>
    </w:p>
    <w:p w14:paraId="26A2880E" w14:textId="67F65797" w:rsidR="009F0DD9" w:rsidRDefault="009F0DD9" w:rsidP="003E3117">
      <w:pPr>
        <w:spacing w:before="240"/>
        <w:rPr>
          <w:lang w:eastAsia="en-AU"/>
        </w:rPr>
      </w:pPr>
      <w:r>
        <w:rPr>
          <w:lang w:eastAsia="en-AU"/>
        </w:rPr>
        <w:t>Aboriginal and Torres Strait Islander stakeholders reflected that building trust to promote engagement takes time</w:t>
      </w:r>
      <w:r w:rsidR="000B5764">
        <w:rPr>
          <w:lang w:eastAsia="en-AU"/>
        </w:rPr>
        <w:t xml:space="preserve">, </w:t>
      </w:r>
      <w:r w:rsidR="00974CF4">
        <w:rPr>
          <w:lang w:eastAsia="en-AU"/>
        </w:rPr>
        <w:t>particularly</w:t>
      </w:r>
      <w:r w:rsidR="000B5764">
        <w:rPr>
          <w:lang w:eastAsia="en-AU"/>
        </w:rPr>
        <w:t xml:space="preserve"> given </w:t>
      </w:r>
      <w:r w:rsidR="00974CF4">
        <w:rPr>
          <w:lang w:eastAsia="en-AU"/>
        </w:rPr>
        <w:t>historical</w:t>
      </w:r>
      <w:r w:rsidR="000B5764">
        <w:rPr>
          <w:lang w:eastAsia="en-AU"/>
        </w:rPr>
        <w:t xml:space="preserve"> and ongoing</w:t>
      </w:r>
      <w:r w:rsidR="00974CF4">
        <w:rPr>
          <w:lang w:eastAsia="en-AU"/>
        </w:rPr>
        <w:t xml:space="preserve"> service and system experiences.</w:t>
      </w:r>
      <w:r>
        <w:rPr>
          <w:lang w:eastAsia="en-AU"/>
        </w:rPr>
        <w:t xml:space="preserve"> </w:t>
      </w:r>
      <w:r w:rsidR="00233474" w:rsidRPr="00233474">
        <w:rPr>
          <w:lang w:eastAsia="en-AU"/>
        </w:rPr>
        <w:t xml:space="preserve">Kids Hubs have sought to address this by leveraging </w:t>
      </w:r>
      <w:r w:rsidR="00233474">
        <w:rPr>
          <w:lang w:eastAsia="en-AU"/>
        </w:rPr>
        <w:t xml:space="preserve">ACCOs </w:t>
      </w:r>
      <w:r w:rsidR="00233474" w:rsidRPr="00233474">
        <w:rPr>
          <w:lang w:eastAsia="en-AU"/>
        </w:rPr>
        <w:t>whose trust, relationships</w:t>
      </w:r>
      <w:r w:rsidR="005F0362">
        <w:rPr>
          <w:lang w:eastAsia="en-AU"/>
        </w:rPr>
        <w:t>,</w:t>
      </w:r>
      <w:r w:rsidR="00233474" w:rsidRPr="00233474">
        <w:rPr>
          <w:lang w:eastAsia="en-AU"/>
        </w:rPr>
        <w:t xml:space="preserve"> and accountability to community are already embedded. </w:t>
      </w:r>
      <w:r>
        <w:rPr>
          <w:lang w:eastAsia="en-AU"/>
        </w:rPr>
        <w:t>Across jurisdictions, there is clear and growing investment in partnerships with ACCOs and Aboriginal community organisations, but the depth</w:t>
      </w:r>
      <w:r w:rsidR="009A0863">
        <w:rPr>
          <w:lang w:eastAsia="en-AU"/>
        </w:rPr>
        <w:t xml:space="preserve">, </w:t>
      </w:r>
      <w:r>
        <w:rPr>
          <w:lang w:eastAsia="en-AU"/>
        </w:rPr>
        <w:t>maturity</w:t>
      </w:r>
      <w:r w:rsidR="005F0362">
        <w:rPr>
          <w:lang w:eastAsia="en-AU"/>
        </w:rPr>
        <w:t>,</w:t>
      </w:r>
      <w:r>
        <w:rPr>
          <w:lang w:eastAsia="en-AU"/>
        </w:rPr>
        <w:t xml:space="preserve"> </w:t>
      </w:r>
      <w:r w:rsidR="009A0863">
        <w:rPr>
          <w:lang w:eastAsia="en-AU"/>
        </w:rPr>
        <w:t xml:space="preserve">and form </w:t>
      </w:r>
      <w:r>
        <w:rPr>
          <w:lang w:eastAsia="en-AU"/>
        </w:rPr>
        <w:t>of these partnerships</w:t>
      </w:r>
      <w:r w:rsidR="005F0362">
        <w:rPr>
          <w:lang w:eastAsia="en-AU"/>
        </w:rPr>
        <w:t xml:space="preserve"> vary</w:t>
      </w:r>
      <w:r>
        <w:rPr>
          <w:lang w:eastAsia="en-AU"/>
        </w:rPr>
        <w:t>. Broadly, there are three levels of engagement with ACCOs across the Kids Hubs:</w:t>
      </w:r>
    </w:p>
    <w:p w14:paraId="201D337E" w14:textId="314395FE" w:rsidR="0022236A" w:rsidRDefault="009F0DD9" w:rsidP="00705025">
      <w:pPr>
        <w:pStyle w:val="Bullet"/>
        <w:spacing w:after="360"/>
      </w:pPr>
      <w:r w:rsidRPr="00204613">
        <w:rPr>
          <w:rFonts w:asciiTheme="majorHAnsi" w:hAnsiTheme="majorHAnsi" w:cstheme="majorHAnsi"/>
        </w:rPr>
        <w:t>Strong</w:t>
      </w:r>
      <w:r w:rsidR="00F84072">
        <w:rPr>
          <w:rFonts w:asciiTheme="majorHAnsi" w:hAnsiTheme="majorHAnsi" w:cstheme="majorHAnsi"/>
        </w:rPr>
        <w:t xml:space="preserve"> and </w:t>
      </w:r>
      <w:r w:rsidRPr="00204613">
        <w:rPr>
          <w:rFonts w:asciiTheme="majorHAnsi" w:hAnsiTheme="majorHAnsi" w:cstheme="majorHAnsi"/>
        </w:rPr>
        <w:t>embedded partnerships</w:t>
      </w:r>
      <w:r w:rsidR="00204613">
        <w:rPr>
          <w:rFonts w:asciiTheme="majorHAnsi" w:hAnsiTheme="majorHAnsi" w:cstheme="majorHAnsi"/>
        </w:rPr>
        <w:t>.</w:t>
      </w:r>
      <w:r>
        <w:t xml:space="preserve"> </w:t>
      </w:r>
      <w:r w:rsidR="0022236A" w:rsidRPr="0022236A">
        <w:t>In several jurisdictions</w:t>
      </w:r>
      <w:r w:rsidR="0022236A">
        <w:t xml:space="preserve"> (NT, QLD, NSW</w:t>
      </w:r>
      <w:r w:rsidR="00F84072">
        <w:t>,</w:t>
      </w:r>
      <w:r w:rsidR="0022236A">
        <w:t xml:space="preserve"> and WA)</w:t>
      </w:r>
      <w:r w:rsidR="0022236A" w:rsidRPr="0022236A">
        <w:t>, Kids Hubs have established deep, relational partnerships with ACCOs or Aboriginal organisations.</w:t>
      </w:r>
      <w:r w:rsidR="001F0EC8">
        <w:t xml:space="preserve"> </w:t>
      </w:r>
      <w:r w:rsidR="001F0EC8" w:rsidRPr="001F0EC8">
        <w:t>In these models, ACCOs are engaged as service providers, consortia partner</w:t>
      </w:r>
      <w:r w:rsidR="00F84072">
        <w:t>s,</w:t>
      </w:r>
      <w:r w:rsidR="001F0EC8" w:rsidRPr="001F0EC8">
        <w:t xml:space="preserve"> or dedicated in‑reach partners and identified </w:t>
      </w:r>
      <w:r w:rsidR="00F84072" w:rsidRPr="00F84072">
        <w:t>Aboriginal and Torres Strait Islander</w:t>
      </w:r>
      <w:r w:rsidR="001F0EC8" w:rsidRPr="001F0EC8">
        <w:t xml:space="preserve"> roles are funded as part of the </w:t>
      </w:r>
      <w:r w:rsidR="003F7F83">
        <w:t>m</w:t>
      </w:r>
      <w:r w:rsidR="001F0EC8" w:rsidRPr="001F0EC8">
        <w:t>odel</w:t>
      </w:r>
      <w:r w:rsidR="003F7F83">
        <w:t xml:space="preserve"> of care</w:t>
      </w:r>
      <w:r w:rsidR="001F0EC8" w:rsidRPr="001F0EC8">
        <w:t>.</w:t>
      </w:r>
      <w:r w:rsidR="00F03BDF">
        <w:t xml:space="preserve"> </w:t>
      </w:r>
      <w:r w:rsidR="00F03BDF" w:rsidRPr="00F03BDF">
        <w:t xml:space="preserve">Across these </w:t>
      </w:r>
      <w:r w:rsidR="000921D7" w:rsidRPr="0022236A">
        <w:t>jurisdictions</w:t>
      </w:r>
      <w:r w:rsidR="00F03BDF" w:rsidRPr="00F03BDF">
        <w:t>, partnerships were strengthened where Kids Hubs invested time, leadership</w:t>
      </w:r>
      <w:r w:rsidR="003F7F83">
        <w:t>,</w:t>
      </w:r>
      <w:r w:rsidR="00F03BDF" w:rsidRPr="00F03BDF">
        <w:t xml:space="preserve"> and workforce capability into respecting </w:t>
      </w:r>
      <w:r w:rsidR="003F7F83" w:rsidRPr="003F7F83">
        <w:t>Aboriginal and Torres Strait Islander</w:t>
      </w:r>
      <w:r w:rsidR="00F03BDF" w:rsidRPr="00F03BDF">
        <w:t xml:space="preserve"> ways of knowing, being, and doing, rather than relying solely on formal agreements</w:t>
      </w:r>
      <w:r w:rsidR="009F1AAE">
        <w:t>.</w:t>
      </w:r>
    </w:p>
    <w:tbl>
      <w:tblPr>
        <w:tblStyle w:val="Style1"/>
        <w:tblW w:w="0" w:type="auto"/>
        <w:tblBorders>
          <w:top w:val="single" w:sz="24" w:space="0" w:color="25B3E0" w:themeColor="accent6"/>
        </w:tblBorders>
        <w:tblLook w:val="04A0" w:firstRow="1" w:lastRow="0" w:firstColumn="1" w:lastColumn="0" w:noHBand="0" w:noVBand="1"/>
      </w:tblPr>
      <w:tblGrid>
        <w:gridCol w:w="9175"/>
      </w:tblGrid>
      <w:tr w:rsidR="00D7085B" w14:paraId="35A339D3" w14:textId="77777777" w:rsidTr="00363885">
        <w:trPr>
          <w:tblHeader/>
        </w:trPr>
        <w:tc>
          <w:tcPr>
            <w:tcW w:w="9175" w:type="dxa"/>
          </w:tcPr>
          <w:p w14:paraId="00A6B99D" w14:textId="77777777" w:rsidR="00D7085B" w:rsidRPr="00705025" w:rsidRDefault="00D7085B" w:rsidP="00705025">
            <w:pPr>
              <w:spacing w:before="360"/>
              <w:ind w:left="321" w:right="271"/>
              <w:rPr>
                <w:b/>
                <w:color w:val="00264D" w:themeColor="background2"/>
              </w:rPr>
            </w:pPr>
            <w:r w:rsidRPr="00705025">
              <w:rPr>
                <w:b/>
                <w:color w:val="00264D" w:themeColor="background2"/>
              </w:rPr>
              <w:t>Aboriginal and Torres Strait Islander insight</w:t>
            </w:r>
          </w:p>
          <w:p w14:paraId="1C7AFF5C" w14:textId="25B3049F" w:rsidR="00D7085B" w:rsidRDefault="00D7085B" w:rsidP="00705025">
            <w:pPr>
              <w:pStyle w:val="Bullet"/>
              <w:numPr>
                <w:ilvl w:val="0"/>
                <w:numId w:val="0"/>
              </w:numPr>
              <w:spacing w:after="360"/>
              <w:ind w:left="321" w:right="271"/>
            </w:pPr>
            <w:r>
              <w:t>In Yarrabilba (a Brisbane Kids Hub location), there is an embedded relationship with Mununjali Housing Co Ltd, and Aborigi</w:t>
            </w:r>
            <w:r w:rsidR="009F1AAE">
              <w:t>nal and Torres Strait Islander organisation and key referrer to the Kids Hub. A Mununjali representative reported that the partnership is high-trust and relational, with Kids Hub practitioners “…comfortable in the Mununjali space…” and co-creating cross-cultural care. It is seen as critical for ensuring Aboriginal and Torres Strait Islander families are fast-tracked to support and don’t fall through service gaps.</w:t>
            </w:r>
          </w:p>
        </w:tc>
      </w:tr>
    </w:tbl>
    <w:p w14:paraId="13EC1900" w14:textId="44E6DF28" w:rsidR="00935D55" w:rsidRDefault="009F0DD9" w:rsidP="00705025">
      <w:pPr>
        <w:pStyle w:val="Bullet"/>
        <w:spacing w:before="240"/>
      </w:pPr>
      <w:r w:rsidRPr="00DA465E">
        <w:rPr>
          <w:rFonts w:asciiTheme="majorHAnsi" w:hAnsiTheme="majorHAnsi" w:cstheme="majorHAnsi"/>
        </w:rPr>
        <w:t>Moderate, more service‑to‑service partnerships</w:t>
      </w:r>
      <w:r w:rsidR="00DE391B" w:rsidRPr="00DA465E">
        <w:rPr>
          <w:rFonts w:asciiTheme="majorHAnsi" w:hAnsiTheme="majorHAnsi" w:cstheme="majorHAnsi"/>
        </w:rPr>
        <w:t>.</w:t>
      </w:r>
      <w:r w:rsidRPr="003D125D">
        <w:t xml:space="preserve"> </w:t>
      </w:r>
      <w:r w:rsidR="00DE391B">
        <w:t>I</w:t>
      </w:r>
      <w:r w:rsidRPr="003D125D">
        <w:t>n</w:t>
      </w:r>
      <w:r>
        <w:t xml:space="preserve"> some </w:t>
      </w:r>
      <w:r w:rsidR="00935D55">
        <w:t>jurisdictions</w:t>
      </w:r>
      <w:r w:rsidRPr="003D125D">
        <w:t xml:space="preserve"> </w:t>
      </w:r>
      <w:r>
        <w:t>(</w:t>
      </w:r>
      <w:r w:rsidR="00820198">
        <w:t>Victoria as an example</w:t>
      </w:r>
      <w:r>
        <w:t>)</w:t>
      </w:r>
      <w:r w:rsidRPr="003D125D">
        <w:t xml:space="preserve">, </w:t>
      </w:r>
      <w:r w:rsidR="00935D55" w:rsidRPr="00935D55">
        <w:t xml:space="preserve">Kids Hubs demonstrate a moderate level of investment in partnerships with </w:t>
      </w:r>
      <w:r w:rsidR="00820198" w:rsidRPr="00820198">
        <w:t>Aboriginal and Torres Strait Islander</w:t>
      </w:r>
      <w:r w:rsidR="00935D55" w:rsidRPr="00935D55">
        <w:t xml:space="preserve"> organisations. These </w:t>
      </w:r>
      <w:r w:rsidR="00820198">
        <w:t xml:space="preserve">Kids </w:t>
      </w:r>
      <w:r w:rsidR="00935D55" w:rsidRPr="00935D55">
        <w:t xml:space="preserve">Hubs commonly partner with </w:t>
      </w:r>
      <w:r w:rsidR="00820198" w:rsidRPr="00820198">
        <w:t>Aboriginal and Torres Strait Islander</w:t>
      </w:r>
      <w:r w:rsidR="00935D55" w:rsidRPr="00935D55">
        <w:t xml:space="preserve"> health or child wellbeing programs and employ </w:t>
      </w:r>
      <w:r w:rsidR="00820198" w:rsidRPr="00820198">
        <w:t>Aboriginal and Torres Strait Islander</w:t>
      </w:r>
      <w:r w:rsidR="00935D55" w:rsidRPr="00935D55">
        <w:t xml:space="preserve"> family support workers, but do not commission ACCOs as service providers.</w:t>
      </w:r>
    </w:p>
    <w:p w14:paraId="63173BFF" w14:textId="12195EA3" w:rsidR="009F0DD9" w:rsidRDefault="009F0DD9" w:rsidP="00D42294">
      <w:pPr>
        <w:pStyle w:val="Bullet"/>
      </w:pPr>
      <w:r w:rsidRPr="00732FF4">
        <w:rPr>
          <w:rFonts w:asciiTheme="majorHAnsi" w:hAnsiTheme="majorHAnsi" w:cstheme="majorHAnsi"/>
        </w:rPr>
        <w:t>Early</w:t>
      </w:r>
      <w:r w:rsidR="00044745" w:rsidRPr="00732FF4">
        <w:rPr>
          <w:rFonts w:asciiTheme="majorHAnsi" w:hAnsiTheme="majorHAnsi" w:cstheme="majorHAnsi"/>
        </w:rPr>
        <w:t xml:space="preserve"> or </w:t>
      </w:r>
      <w:r w:rsidRPr="00732FF4">
        <w:rPr>
          <w:rFonts w:asciiTheme="majorHAnsi" w:hAnsiTheme="majorHAnsi" w:cstheme="majorHAnsi"/>
        </w:rPr>
        <w:t>indirect investment</w:t>
      </w:r>
      <w:r w:rsidR="00044745" w:rsidRPr="00732FF4">
        <w:rPr>
          <w:rFonts w:asciiTheme="majorHAnsi" w:hAnsiTheme="majorHAnsi" w:cstheme="majorHAnsi"/>
        </w:rPr>
        <w:t>.</w:t>
      </w:r>
      <w:r w:rsidR="00044745">
        <w:t xml:space="preserve"> I</w:t>
      </w:r>
      <w:r w:rsidRPr="003B5611">
        <w:t xml:space="preserve">n </w:t>
      </w:r>
      <w:r w:rsidR="00044745">
        <w:t xml:space="preserve">a smaller number of </w:t>
      </w:r>
      <w:r w:rsidR="00820198">
        <w:t xml:space="preserve">Kids </w:t>
      </w:r>
      <w:r w:rsidR="00044745">
        <w:t>Hubs</w:t>
      </w:r>
      <w:r>
        <w:t xml:space="preserve"> (</w:t>
      </w:r>
      <w:r w:rsidR="00820198">
        <w:t>Tasmania as an example</w:t>
      </w:r>
      <w:r>
        <w:t>)</w:t>
      </w:r>
      <w:r w:rsidRPr="003B5611">
        <w:t xml:space="preserve">, </w:t>
      </w:r>
      <w:r w:rsidR="00732FF4" w:rsidRPr="00732FF4">
        <w:t xml:space="preserve">investment in ACCO partnerships remains early or indirect. In these contexts, Aboriginal and Torres Strait Islander children and families are identified as a priority cohort, but </w:t>
      </w:r>
      <w:r w:rsidR="00A628D6">
        <w:t xml:space="preserve">there are </w:t>
      </w:r>
      <w:r w:rsidR="00732FF4" w:rsidRPr="00732FF4">
        <w:t>no explicit partnerships with ACCOs.</w:t>
      </w:r>
    </w:p>
    <w:p w14:paraId="1F5A4594" w14:textId="3B09FE8E" w:rsidR="00902DE4" w:rsidRPr="00B266E6" w:rsidRDefault="00902DE4" w:rsidP="00902DE4">
      <w:pPr>
        <w:spacing w:after="160"/>
      </w:pPr>
      <w:r>
        <w:br w:type="page"/>
      </w:r>
    </w:p>
    <w:p w14:paraId="1B346AE6" w14:textId="70CC01C3" w:rsidR="005C5894" w:rsidRDefault="005C5894" w:rsidP="005C5894">
      <w:pPr>
        <w:pStyle w:val="Heading2"/>
      </w:pPr>
      <w:bookmarkStart w:id="182" w:name="_Ref223686336"/>
      <w:bookmarkStart w:id="183" w:name="_Toc223713758"/>
      <w:bookmarkStart w:id="184" w:name="_Toc226037125"/>
      <w:bookmarkStart w:id="185" w:name="_Toc226041141"/>
      <w:bookmarkStart w:id="186" w:name="_Toc231547012"/>
      <w:r w:rsidRPr="00F46264">
        <w:t>The Community of Practice supported alignment and problem‑solving during early implementation, with variable use across jurisdictions as implementation progressed</w:t>
      </w:r>
      <w:bookmarkEnd w:id="182"/>
      <w:bookmarkEnd w:id="183"/>
      <w:bookmarkEnd w:id="184"/>
      <w:bookmarkEnd w:id="185"/>
      <w:bookmarkEnd w:id="186"/>
    </w:p>
    <w:p w14:paraId="3977079A" w14:textId="4858DE78" w:rsidR="009F1AAE" w:rsidRPr="009F1AAE" w:rsidRDefault="009F1AAE" w:rsidP="00363885">
      <w:pPr>
        <w:pStyle w:val="KEQtext"/>
        <w:rPr>
          <w:lang w:eastAsia="en-AU"/>
        </w:rPr>
      </w:pPr>
      <w:r w:rsidRPr="001F220B">
        <w:rPr>
          <w:bCs/>
          <w:color w:val="FFFFFF" w:themeColor="background1"/>
          <w:bdr w:val="single" w:sz="8" w:space="0" w:color="004B8B"/>
          <w:shd w:val="clear" w:color="auto" w:fill="004B8B"/>
        </w:rPr>
        <w:t>KEQ 2.9</w:t>
      </w:r>
      <w:r>
        <w:rPr>
          <w:color w:val="2B72B5"/>
        </w:rPr>
        <w:t xml:space="preserve"> </w:t>
      </w:r>
      <w:r w:rsidRPr="000A0ACD">
        <w:t>|</w:t>
      </w:r>
      <w:r w:rsidRPr="000A0ACD">
        <w:rPr>
          <w:color w:val="2B72B5"/>
        </w:rPr>
        <w:t xml:space="preserve"> </w:t>
      </w:r>
      <w:r w:rsidRPr="009F1AAE">
        <w:t>To what extent is the Community of Practice working as a network to support learning and continuous improvement?</w:t>
      </w:r>
    </w:p>
    <w:p w14:paraId="47622CD9" w14:textId="7DEEC727" w:rsidR="00EF63C0" w:rsidRDefault="009E5280" w:rsidP="00902DE4">
      <w:pPr>
        <w:spacing w:before="240"/>
        <w:rPr>
          <w:lang w:eastAsia="en-AU"/>
        </w:rPr>
      </w:pPr>
      <w:r>
        <w:rPr>
          <w:lang w:eastAsia="en-AU"/>
        </w:rPr>
        <w:t>State</w:t>
      </w:r>
      <w:r w:rsidR="00EF63C0">
        <w:rPr>
          <w:lang w:eastAsia="en-AU"/>
        </w:rPr>
        <w:t xml:space="preserve"> and </w:t>
      </w:r>
      <w:r>
        <w:rPr>
          <w:lang w:eastAsia="en-AU"/>
        </w:rPr>
        <w:t>territory policy leads</w:t>
      </w:r>
      <w:r w:rsidR="00EF63C0">
        <w:rPr>
          <w:lang w:eastAsia="en-AU"/>
        </w:rPr>
        <w:t xml:space="preserve"> described t</w:t>
      </w:r>
      <w:r w:rsidR="00EF63C0" w:rsidRPr="000F130F">
        <w:rPr>
          <w:lang w:eastAsia="en-AU"/>
        </w:rPr>
        <w:t xml:space="preserve">he </w:t>
      </w:r>
      <w:r w:rsidR="005C0155">
        <w:rPr>
          <w:lang w:eastAsia="en-AU"/>
        </w:rPr>
        <w:t>CoP</w:t>
      </w:r>
      <w:r w:rsidR="00EF63C0">
        <w:rPr>
          <w:lang w:eastAsia="en-AU"/>
        </w:rPr>
        <w:t xml:space="preserve"> as valuable</w:t>
      </w:r>
      <w:r w:rsidR="002365D5">
        <w:rPr>
          <w:lang w:eastAsia="en-AU"/>
        </w:rPr>
        <w:t xml:space="preserve"> </w:t>
      </w:r>
      <w:r w:rsidR="00EF63C0">
        <w:rPr>
          <w:lang w:eastAsia="en-AU"/>
        </w:rPr>
        <w:t xml:space="preserve">and </w:t>
      </w:r>
      <w:r w:rsidR="002365D5">
        <w:rPr>
          <w:lang w:eastAsia="en-AU"/>
        </w:rPr>
        <w:t>supportive</w:t>
      </w:r>
      <w:r w:rsidR="00EF63C0">
        <w:rPr>
          <w:lang w:eastAsia="en-AU"/>
        </w:rPr>
        <w:t xml:space="preserve"> during establishment phase of </w:t>
      </w:r>
      <w:r w:rsidR="005C0155">
        <w:rPr>
          <w:lang w:eastAsia="en-AU"/>
        </w:rPr>
        <w:t xml:space="preserve">Kids </w:t>
      </w:r>
      <w:r w:rsidR="00EF63C0">
        <w:rPr>
          <w:lang w:eastAsia="en-AU"/>
        </w:rPr>
        <w:t xml:space="preserve">Hubs. </w:t>
      </w:r>
      <w:r>
        <w:rPr>
          <w:lang w:eastAsia="en-AU"/>
        </w:rPr>
        <w:t>They</w:t>
      </w:r>
      <w:r w:rsidR="00EF63C0">
        <w:rPr>
          <w:lang w:eastAsia="en-AU"/>
        </w:rPr>
        <w:t xml:space="preserve"> noted the role of </w:t>
      </w:r>
      <w:r w:rsidR="00EF63C0" w:rsidRPr="000F130F">
        <w:rPr>
          <w:lang w:eastAsia="en-AU"/>
        </w:rPr>
        <w:t xml:space="preserve">the </w:t>
      </w:r>
      <w:r w:rsidR="00D250F4" w:rsidRPr="00D250F4">
        <w:rPr>
          <w:lang w:eastAsia="en-AU"/>
        </w:rPr>
        <w:t>Australian</w:t>
      </w:r>
      <w:r w:rsidR="00CF0E72">
        <w:rPr>
          <w:lang w:eastAsia="en-AU"/>
        </w:rPr>
        <w:t xml:space="preserve"> Government</w:t>
      </w:r>
      <w:r w:rsidR="00EF63C0" w:rsidRPr="000F130F">
        <w:rPr>
          <w:lang w:eastAsia="en-AU"/>
        </w:rPr>
        <w:t xml:space="preserve"> Medicare Mental Health Kids policy team</w:t>
      </w:r>
      <w:r w:rsidR="00EF63C0">
        <w:rPr>
          <w:lang w:eastAsia="en-AU"/>
        </w:rPr>
        <w:t xml:space="preserve"> in facilitating</w:t>
      </w:r>
      <w:r w:rsidR="00EF63C0" w:rsidRPr="000F130F">
        <w:rPr>
          <w:lang w:eastAsia="en-AU"/>
        </w:rPr>
        <w:t xml:space="preserve"> collaborative problem‑solving and alignment between the </w:t>
      </w:r>
      <w:r w:rsidR="00CF0E72" w:rsidRPr="00CF0E72">
        <w:rPr>
          <w:lang w:eastAsia="en-AU"/>
        </w:rPr>
        <w:t>Australian</w:t>
      </w:r>
      <w:r w:rsidR="00CF0E72">
        <w:rPr>
          <w:lang w:eastAsia="en-AU"/>
        </w:rPr>
        <w:t xml:space="preserve"> Government</w:t>
      </w:r>
      <w:r w:rsidR="00EF63C0" w:rsidRPr="000F130F">
        <w:rPr>
          <w:lang w:eastAsia="en-AU"/>
        </w:rPr>
        <w:t xml:space="preserve"> and </w:t>
      </w:r>
      <w:r w:rsidR="008273F1">
        <w:rPr>
          <w:lang w:eastAsia="en-AU"/>
        </w:rPr>
        <w:t xml:space="preserve">the </w:t>
      </w:r>
      <w:r w:rsidR="00CF0E72">
        <w:rPr>
          <w:lang w:eastAsia="en-AU"/>
        </w:rPr>
        <w:t>states</w:t>
      </w:r>
      <w:r w:rsidR="008273F1">
        <w:rPr>
          <w:lang w:eastAsia="en-AU"/>
        </w:rPr>
        <w:t xml:space="preserve"> and </w:t>
      </w:r>
      <w:r w:rsidR="00CF0E72">
        <w:rPr>
          <w:lang w:eastAsia="en-AU"/>
        </w:rPr>
        <w:t>territories</w:t>
      </w:r>
      <w:r w:rsidR="00EF63C0" w:rsidRPr="000F130F">
        <w:rPr>
          <w:lang w:eastAsia="en-AU"/>
        </w:rPr>
        <w:t>.</w:t>
      </w:r>
    </w:p>
    <w:p w14:paraId="0212BB5C" w14:textId="1A248A78" w:rsidR="00E44DF8" w:rsidRDefault="00E44DF8" w:rsidP="00E44DF8">
      <w:pPr>
        <w:rPr>
          <w:lang w:eastAsia="en-AU"/>
        </w:rPr>
      </w:pPr>
      <w:r>
        <w:rPr>
          <w:lang w:eastAsia="en-AU"/>
        </w:rPr>
        <w:t>During early implementation, the CoP supported jurisdictions to develop a shared understanding of the Model, service expectations</w:t>
      </w:r>
      <w:r w:rsidR="008273F1">
        <w:rPr>
          <w:lang w:eastAsia="en-AU"/>
        </w:rPr>
        <w:t>,</w:t>
      </w:r>
      <w:r>
        <w:rPr>
          <w:lang w:eastAsia="en-AU"/>
        </w:rPr>
        <w:t xml:space="preserve"> and </w:t>
      </w:r>
      <w:r w:rsidR="003371AD">
        <w:rPr>
          <w:lang w:eastAsia="en-AU"/>
        </w:rPr>
        <w:t>the E</w:t>
      </w:r>
      <w:r>
        <w:rPr>
          <w:lang w:eastAsia="en-AU"/>
        </w:rPr>
        <w:t>valuation requirements. Stakeholders reported that this shared forum assisted with sense‑making in the context of establishing a new national initiative and provided opportunities to discuss common implementation challenges, including workforce constraints, data requirements</w:t>
      </w:r>
      <w:r w:rsidR="008273F1">
        <w:rPr>
          <w:lang w:eastAsia="en-AU"/>
        </w:rPr>
        <w:t>,</w:t>
      </w:r>
      <w:r>
        <w:rPr>
          <w:lang w:eastAsia="en-AU"/>
        </w:rPr>
        <w:t xml:space="preserve"> and commissioning approaches.</w:t>
      </w:r>
    </w:p>
    <w:p w14:paraId="5E220F66" w14:textId="73972914" w:rsidR="00E44DF8" w:rsidRDefault="00E44DF8" w:rsidP="00E44DF8">
      <w:pPr>
        <w:rPr>
          <w:lang w:eastAsia="en-AU"/>
        </w:rPr>
      </w:pPr>
      <w:r>
        <w:rPr>
          <w:lang w:eastAsia="en-AU"/>
        </w:rPr>
        <w:t>The CoP also enabled some cross‑jurisdiction learning on practical implementation issues. Jurisdictions reported learning from</w:t>
      </w:r>
      <w:r w:rsidR="00491328">
        <w:rPr>
          <w:lang w:eastAsia="en-AU"/>
        </w:rPr>
        <w:t xml:space="preserve"> the</w:t>
      </w:r>
      <w:r>
        <w:rPr>
          <w:lang w:eastAsia="en-AU"/>
        </w:rPr>
        <w:t xml:space="preserve"> more established Kids Hubs about training and supervision models, interdisciplinary staffing arrangements, co‑location and outreach approaches, and partnerships with schools and non‑government organisations. These exchanges supported local adaptation of the model in some contexts.</w:t>
      </w:r>
    </w:p>
    <w:p w14:paraId="7A8D7E59" w14:textId="2DA7B259" w:rsidR="00E44DF8" w:rsidRDefault="00E44DF8" w:rsidP="00E44DF8">
      <w:pPr>
        <w:rPr>
          <w:lang w:eastAsia="en-AU"/>
        </w:rPr>
      </w:pPr>
      <w:r>
        <w:rPr>
          <w:lang w:eastAsia="en-AU"/>
        </w:rPr>
        <w:t>However, stakeholders reported variation in how consistently the CoP was used to support implementation across jurisdictions. Differences in the frequency, focus</w:t>
      </w:r>
      <w:r w:rsidR="00142A95">
        <w:rPr>
          <w:lang w:eastAsia="en-AU"/>
        </w:rPr>
        <w:t>,</w:t>
      </w:r>
      <w:r>
        <w:rPr>
          <w:lang w:eastAsia="en-AU"/>
        </w:rPr>
        <w:t xml:space="preserve"> and structure of sessions meant that the extent to which shared learning informed local decision‑making varied, with some jurisdictions drawing more directly on CoP discussions than others as implementation progressed.</w:t>
      </w:r>
      <w:r w:rsidR="00902DE4">
        <w:rPr>
          <w:lang w:eastAsia="en-AU"/>
        </w:rPr>
        <w:t xml:space="preserve"> </w:t>
      </w:r>
      <w:r>
        <w:rPr>
          <w:lang w:eastAsia="en-AU"/>
        </w:rPr>
        <w:t xml:space="preserve">These strengths and limitations of the CoP are summarised in </w:t>
      </w:r>
      <w:r w:rsidR="00646002">
        <w:rPr>
          <w:lang w:eastAsia="en-AU"/>
        </w:rPr>
        <w:fldChar w:fldCharType="begin"/>
      </w:r>
      <w:r w:rsidR="00646002">
        <w:rPr>
          <w:lang w:eastAsia="en-AU"/>
        </w:rPr>
        <w:instrText xml:space="preserve"> REF _Ref223537382 \h </w:instrText>
      </w:r>
      <w:r w:rsidR="00646002">
        <w:rPr>
          <w:lang w:eastAsia="en-AU"/>
        </w:rPr>
      </w:r>
      <w:r w:rsidR="00646002">
        <w:rPr>
          <w:lang w:eastAsia="en-AU"/>
        </w:rPr>
        <w:fldChar w:fldCharType="separate"/>
      </w:r>
      <w:r w:rsidR="00646002">
        <w:t xml:space="preserve">Table </w:t>
      </w:r>
      <w:r w:rsidR="00646002">
        <w:rPr>
          <w:noProof/>
        </w:rPr>
        <w:t>19</w:t>
      </w:r>
      <w:r w:rsidR="00646002">
        <w:rPr>
          <w:lang w:eastAsia="en-AU"/>
        </w:rPr>
        <w:fldChar w:fldCharType="end"/>
      </w:r>
      <w:r>
        <w:rPr>
          <w:lang w:eastAsia="en-AU"/>
        </w:rPr>
        <w:t>.</w:t>
      </w:r>
    </w:p>
    <w:p w14:paraId="229B8F27" w14:textId="39D22491" w:rsidR="005C5894" w:rsidRDefault="005C5894" w:rsidP="005C5894">
      <w:pPr>
        <w:pStyle w:val="Caption"/>
      </w:pPr>
      <w:bookmarkStart w:id="187" w:name="_Ref223537382"/>
      <w:r>
        <w:t xml:space="preserve">Table </w:t>
      </w:r>
      <w:r>
        <w:fldChar w:fldCharType="begin"/>
      </w:r>
      <w:r>
        <w:instrText xml:space="preserve"> SEQ Table \* ARABIC </w:instrText>
      </w:r>
      <w:r>
        <w:fldChar w:fldCharType="separate"/>
      </w:r>
      <w:r w:rsidR="00857ED7">
        <w:rPr>
          <w:noProof/>
        </w:rPr>
        <w:t>19</w:t>
      </w:r>
      <w:r>
        <w:fldChar w:fldCharType="end"/>
      </w:r>
      <w:bookmarkEnd w:id="187"/>
      <w:r>
        <w:t xml:space="preserve"> | Strengths and limitations of the CoP</w:t>
      </w:r>
    </w:p>
    <w:tbl>
      <w:tblPr>
        <w:tblStyle w:val="AccessibleNousTable"/>
        <w:tblW w:w="0" w:type="auto"/>
        <w:tblLook w:val="04A0" w:firstRow="1" w:lastRow="0" w:firstColumn="1" w:lastColumn="0" w:noHBand="0" w:noVBand="1"/>
      </w:tblPr>
      <w:tblGrid>
        <w:gridCol w:w="4587"/>
        <w:gridCol w:w="4588"/>
      </w:tblGrid>
      <w:tr w:rsidR="0059180B" w14:paraId="01E9E6F8" w14:textId="77777777" w:rsidTr="009F1AAE">
        <w:trPr>
          <w:cnfStyle w:val="100000000000" w:firstRow="1" w:lastRow="0" w:firstColumn="0" w:lastColumn="0" w:oddVBand="0" w:evenVBand="0" w:oddHBand="0" w:evenHBand="0" w:firstRowFirstColumn="0" w:firstRowLastColumn="0" w:lastRowFirstColumn="0" w:lastRowLastColumn="0"/>
          <w:tblHeader/>
        </w:trPr>
        <w:tc>
          <w:tcPr>
            <w:tcW w:w="4592" w:type="dxa"/>
          </w:tcPr>
          <w:p w14:paraId="44CF90C7" w14:textId="77777777" w:rsidR="005C5894" w:rsidRPr="00360174" w:rsidRDefault="005C5894">
            <w:pPr>
              <w:pStyle w:val="TableNheader"/>
              <w:spacing w:before="30" w:after="30"/>
            </w:pPr>
            <w:r w:rsidRPr="00360174">
              <w:t>Strengths</w:t>
            </w:r>
          </w:p>
        </w:tc>
        <w:tc>
          <w:tcPr>
            <w:tcW w:w="4593" w:type="dxa"/>
          </w:tcPr>
          <w:p w14:paraId="69F1F250" w14:textId="77777777" w:rsidR="005C5894" w:rsidRPr="00360174" w:rsidRDefault="005C5894">
            <w:pPr>
              <w:pStyle w:val="TableNheader"/>
              <w:spacing w:before="30" w:after="30"/>
            </w:pPr>
            <w:r w:rsidRPr="00360174">
              <w:t>Limitations</w:t>
            </w:r>
          </w:p>
        </w:tc>
      </w:tr>
      <w:tr w:rsidR="00C70CC4" w14:paraId="4878F634" w14:textId="77777777" w:rsidTr="00AA326B">
        <w:tc>
          <w:tcPr>
            <w:tcW w:w="4592" w:type="dxa"/>
          </w:tcPr>
          <w:p w14:paraId="054E6DE5" w14:textId="58DAC942" w:rsidR="005C5894" w:rsidRDefault="005C5894" w:rsidP="00737A34">
            <w:pPr>
              <w:pStyle w:val="TableNBullet"/>
              <w:spacing w:before="45" w:after="45"/>
              <w:ind w:left="270" w:hanging="270"/>
            </w:pPr>
            <w:r w:rsidRPr="004A088E">
              <w:rPr>
                <w:rFonts w:asciiTheme="majorHAnsi" w:hAnsiTheme="majorHAnsi" w:cstheme="majorHAnsi"/>
              </w:rPr>
              <w:t>A strong foundation for cross‑</w:t>
            </w:r>
            <w:r w:rsidR="00142A95">
              <w:rPr>
                <w:rFonts w:asciiTheme="majorHAnsi" w:hAnsiTheme="majorHAnsi" w:cstheme="majorHAnsi"/>
              </w:rPr>
              <w:t xml:space="preserve">Kids </w:t>
            </w:r>
            <w:r w:rsidRPr="004A088E">
              <w:rPr>
                <w:rFonts w:asciiTheme="majorHAnsi" w:hAnsiTheme="majorHAnsi" w:cstheme="majorHAnsi"/>
              </w:rPr>
              <w:t>Hub knowledge exchange.</w:t>
            </w:r>
            <w:r>
              <w:t xml:space="preserve"> States and territories highlighted that the CoP offers an “</w:t>
            </w:r>
            <w:r w:rsidR="00142A95">
              <w:t>…</w:t>
            </w:r>
            <w:r>
              <w:t>excellent platform for cross‑fertilisation of ideas between states and territories</w:t>
            </w:r>
            <w:r w:rsidR="00142A95">
              <w:t>…</w:t>
            </w:r>
            <w:r>
              <w:t>”</w:t>
            </w:r>
            <w:r w:rsidR="00142A95">
              <w:t>,</w:t>
            </w:r>
            <w:r>
              <w:t xml:space="preserve"> strengthened further by including local Kids Hub leads where appropriate. This has helped jurisdictions build a shared understanding of the </w:t>
            </w:r>
            <w:r w:rsidR="00142A95">
              <w:t>M</w:t>
            </w:r>
            <w:r>
              <w:t>odel, service expectations</w:t>
            </w:r>
            <w:r w:rsidR="00142A95">
              <w:t>,</w:t>
            </w:r>
            <w:r>
              <w:t xml:space="preserve"> and </w:t>
            </w:r>
            <w:r w:rsidR="003371AD">
              <w:t>the E</w:t>
            </w:r>
            <w:r>
              <w:t>valuation requirements early in implementation.</w:t>
            </w:r>
          </w:p>
          <w:p w14:paraId="2CDAADB5" w14:textId="0E11AC07" w:rsidR="005C5894" w:rsidRDefault="005C5894" w:rsidP="00737A34">
            <w:pPr>
              <w:pStyle w:val="TableNBullet"/>
              <w:spacing w:before="45" w:after="45"/>
              <w:ind w:left="270" w:hanging="270"/>
            </w:pPr>
            <w:r w:rsidRPr="008B0F24">
              <w:rPr>
                <w:rFonts w:asciiTheme="majorHAnsi" w:hAnsiTheme="majorHAnsi" w:cstheme="majorHAnsi"/>
              </w:rPr>
              <w:t>Supports alignment, sense‑making</w:t>
            </w:r>
            <w:r w:rsidR="00142A95">
              <w:rPr>
                <w:rFonts w:asciiTheme="majorHAnsi" w:hAnsiTheme="majorHAnsi" w:cstheme="majorHAnsi"/>
              </w:rPr>
              <w:t>,</w:t>
            </w:r>
            <w:r w:rsidRPr="008B0F24">
              <w:rPr>
                <w:rFonts w:asciiTheme="majorHAnsi" w:hAnsiTheme="majorHAnsi" w:cstheme="majorHAnsi"/>
              </w:rPr>
              <w:t xml:space="preserve"> and shared problem‑solving. </w:t>
            </w:r>
            <w:r>
              <w:t>Stakeholders noted that the CoP has:</w:t>
            </w:r>
          </w:p>
          <w:p w14:paraId="5C46B61C" w14:textId="798B722B" w:rsidR="005C5894" w:rsidRDefault="005C5894" w:rsidP="00737A34">
            <w:pPr>
              <w:pStyle w:val="TableNBullet"/>
              <w:numPr>
                <w:ilvl w:val="1"/>
                <w:numId w:val="3"/>
              </w:numPr>
              <w:spacing w:before="45" w:after="45"/>
              <w:ind w:left="382" w:hanging="169"/>
            </w:pPr>
            <w:r>
              <w:t xml:space="preserve">Created shared understanding of the National Model of Care and </w:t>
            </w:r>
            <w:r w:rsidR="00101ADA">
              <w:t>the E</w:t>
            </w:r>
            <w:r>
              <w:t>valuation requirements.</w:t>
            </w:r>
          </w:p>
          <w:p w14:paraId="1FC53810" w14:textId="77777777" w:rsidR="005C5894" w:rsidRDefault="005C5894" w:rsidP="00737A34">
            <w:pPr>
              <w:pStyle w:val="TableNBullet"/>
              <w:numPr>
                <w:ilvl w:val="1"/>
                <w:numId w:val="3"/>
              </w:numPr>
              <w:spacing w:before="45" w:after="45"/>
              <w:ind w:left="382" w:hanging="169"/>
            </w:pPr>
            <w:r>
              <w:t>Supported sense‑making across jurisdictions in response to common implementation challenges.</w:t>
            </w:r>
          </w:p>
          <w:p w14:paraId="6C047E8C" w14:textId="77777777" w:rsidR="005C5894" w:rsidRDefault="005C5894" w:rsidP="00737A34">
            <w:pPr>
              <w:pStyle w:val="TableNBullet"/>
              <w:numPr>
                <w:ilvl w:val="1"/>
                <w:numId w:val="3"/>
              </w:numPr>
              <w:spacing w:before="45" w:after="45"/>
              <w:ind w:left="382" w:hanging="169"/>
            </w:pPr>
            <w:r>
              <w:t>Helped teams learn from each other’s approaches to workforce shortages, data requirements, and commissioning arrangements.</w:t>
            </w:r>
          </w:p>
          <w:p w14:paraId="0377BEAB" w14:textId="77777777" w:rsidR="005C5894" w:rsidRDefault="005C5894" w:rsidP="00737A34">
            <w:pPr>
              <w:pStyle w:val="TableNBullet"/>
              <w:spacing w:before="45" w:after="45"/>
              <w:ind w:left="270" w:hanging="270"/>
            </w:pPr>
            <w:r w:rsidRPr="007E47FF">
              <w:rPr>
                <w:rFonts w:asciiTheme="majorHAnsi" w:hAnsiTheme="majorHAnsi" w:cstheme="majorHAnsi"/>
              </w:rPr>
              <w:t>Facilitates learning about workforce and implementation issues.</w:t>
            </w:r>
            <w:r>
              <w:t xml:space="preserve"> The CoP has contributed to:</w:t>
            </w:r>
          </w:p>
          <w:p w14:paraId="23DA58B3" w14:textId="77777777" w:rsidR="005C5894" w:rsidRDefault="005C5894" w:rsidP="00737A34">
            <w:pPr>
              <w:pStyle w:val="TableNBullet"/>
              <w:numPr>
                <w:ilvl w:val="1"/>
                <w:numId w:val="3"/>
              </w:numPr>
              <w:spacing w:before="45" w:after="45"/>
              <w:ind w:left="382" w:hanging="169"/>
            </w:pPr>
            <w:r>
              <w:t>Sharing strategies for managing limited workforce supply.</w:t>
            </w:r>
          </w:p>
          <w:p w14:paraId="0A8995CF" w14:textId="6947BEA4" w:rsidR="005C5894" w:rsidRDefault="005C5894" w:rsidP="00737A34">
            <w:pPr>
              <w:pStyle w:val="TableNBullet"/>
              <w:numPr>
                <w:ilvl w:val="1"/>
                <w:numId w:val="3"/>
              </w:numPr>
              <w:spacing w:before="45" w:after="45"/>
              <w:ind w:left="382" w:hanging="169"/>
            </w:pPr>
            <w:r>
              <w:t>Learning from more mature Kids Hubs about training, supervision models</w:t>
            </w:r>
            <w:r w:rsidR="00737A34">
              <w:t>,</w:t>
            </w:r>
            <w:r>
              <w:t xml:space="preserve"> and interdisciplinary staffing.</w:t>
            </w:r>
          </w:p>
          <w:p w14:paraId="5B44E450" w14:textId="006981CF" w:rsidR="005C5894" w:rsidRDefault="005C5894" w:rsidP="00737A34">
            <w:pPr>
              <w:pStyle w:val="TableNBullet"/>
              <w:numPr>
                <w:ilvl w:val="1"/>
                <w:numId w:val="3"/>
              </w:numPr>
              <w:spacing w:before="45" w:after="45"/>
              <w:ind w:left="382" w:hanging="169"/>
            </w:pPr>
            <w:r>
              <w:t>Understanding implementation enablers such as co‑location, outreach models</w:t>
            </w:r>
            <w:r w:rsidR="00737A34">
              <w:t>,</w:t>
            </w:r>
            <w:r>
              <w:t xml:space="preserve"> and partnerships with schools and NGOs.</w:t>
            </w:r>
          </w:p>
        </w:tc>
        <w:tc>
          <w:tcPr>
            <w:tcW w:w="4593" w:type="dxa"/>
          </w:tcPr>
          <w:p w14:paraId="7CF7C127" w14:textId="2D625727" w:rsidR="005C5894" w:rsidRDefault="005C5894" w:rsidP="00737A34">
            <w:pPr>
              <w:pStyle w:val="TableNBullet"/>
              <w:spacing w:before="45" w:after="45"/>
              <w:ind w:left="270" w:hanging="270"/>
            </w:pPr>
            <w:r w:rsidRPr="00967DF1">
              <w:rPr>
                <w:rFonts w:asciiTheme="majorHAnsi" w:hAnsiTheme="majorHAnsi" w:cstheme="majorHAnsi"/>
              </w:rPr>
              <w:t>Variable frequency and limited scope of sessions.</w:t>
            </w:r>
            <w:r>
              <w:t xml:space="preserve"> Multiple jurisdictions reported that the CoP’s frequency has been inconsistent and that sessions have tended to focus on </w:t>
            </w:r>
            <w:r w:rsidR="00CF0E72" w:rsidRPr="00CF0E72">
              <w:t>Australian</w:t>
            </w:r>
            <w:r w:rsidR="00CF0E72">
              <w:t xml:space="preserve"> Government</w:t>
            </w:r>
            <w:r>
              <w:t xml:space="preserve"> priorities, such as evaluation frameworks and re-branding, rather than being a two‑way forum for operational learning. </w:t>
            </w:r>
          </w:p>
          <w:p w14:paraId="47B9EB2E" w14:textId="77777777" w:rsidR="005C5894" w:rsidRDefault="005C5894" w:rsidP="00737A34">
            <w:pPr>
              <w:pStyle w:val="TableNBullet"/>
              <w:spacing w:before="45" w:after="45"/>
              <w:ind w:left="270" w:hanging="270"/>
            </w:pPr>
            <w:r>
              <w:rPr>
                <w:rFonts w:asciiTheme="majorHAnsi" w:hAnsiTheme="majorHAnsi" w:cstheme="majorHAnsi"/>
              </w:rPr>
              <w:t>Lack</w:t>
            </w:r>
            <w:r w:rsidRPr="00967DF1">
              <w:rPr>
                <w:rFonts w:asciiTheme="majorHAnsi" w:hAnsiTheme="majorHAnsi" w:cstheme="majorHAnsi"/>
              </w:rPr>
              <w:t xml:space="preserve"> of </w:t>
            </w:r>
            <w:r>
              <w:rPr>
                <w:rFonts w:asciiTheme="majorHAnsi" w:hAnsiTheme="majorHAnsi" w:cstheme="majorHAnsi"/>
              </w:rPr>
              <w:t>structure for</w:t>
            </w:r>
            <w:r w:rsidRPr="005B627B">
              <w:rPr>
                <w:rFonts w:asciiTheme="majorHAnsi" w:hAnsiTheme="majorHAnsi" w:cstheme="majorHAnsi"/>
              </w:rPr>
              <w:t xml:space="preserve"> </w:t>
            </w:r>
            <w:r w:rsidRPr="00967DF1">
              <w:rPr>
                <w:rFonts w:asciiTheme="majorHAnsi" w:hAnsiTheme="majorHAnsi" w:cstheme="majorHAnsi"/>
              </w:rPr>
              <w:t xml:space="preserve">shared </w:t>
            </w:r>
            <w:r w:rsidRPr="005B627B">
              <w:rPr>
                <w:rFonts w:asciiTheme="majorHAnsi" w:hAnsiTheme="majorHAnsi" w:cstheme="majorHAnsi"/>
              </w:rPr>
              <w:t>learning</w:t>
            </w:r>
            <w:r>
              <w:rPr>
                <w:rFonts w:asciiTheme="majorHAnsi" w:hAnsiTheme="majorHAnsi" w:cstheme="majorHAnsi"/>
              </w:rPr>
              <w:t>s and best practice</w:t>
            </w:r>
            <w:r w:rsidRPr="005B627B">
              <w:rPr>
                <w:rFonts w:asciiTheme="majorHAnsi" w:hAnsiTheme="majorHAnsi" w:cstheme="majorHAnsi"/>
              </w:rPr>
              <w:t xml:space="preserve"> </w:t>
            </w:r>
            <w:r>
              <w:rPr>
                <w:rFonts w:asciiTheme="majorHAnsi" w:hAnsiTheme="majorHAnsi" w:cstheme="majorHAnsi"/>
              </w:rPr>
              <w:t>across regions</w:t>
            </w:r>
            <w:r w:rsidRPr="005B627B">
              <w:rPr>
                <w:rFonts w:asciiTheme="majorHAnsi" w:hAnsiTheme="majorHAnsi" w:cstheme="majorHAnsi"/>
              </w:rPr>
              <w:t>.</w:t>
            </w:r>
            <w:r>
              <w:t xml:space="preserve"> While the CoP has facilitated high‑level learning, its practical influence is uneven. Some jurisdictions have leveraged the CoP to refine their model of care or governance approaches, while others expressed limited ability to convert shared insights into local implementation. This reduces the CoP’s immediate relevance in some contexts, despite strong foundational learning support.</w:t>
            </w:r>
          </w:p>
          <w:p w14:paraId="428020D9" w14:textId="00DCEE1E" w:rsidR="005C5894" w:rsidRDefault="005C5894" w:rsidP="00737A34">
            <w:pPr>
              <w:pStyle w:val="TableNBullet"/>
              <w:spacing w:before="45" w:after="45"/>
              <w:ind w:left="270" w:hanging="270"/>
            </w:pPr>
            <w:r w:rsidRPr="00132C77">
              <w:rPr>
                <w:rFonts w:asciiTheme="majorHAnsi" w:hAnsiTheme="majorHAnsi" w:cstheme="majorHAnsi"/>
              </w:rPr>
              <w:t>Opportunity cost of unstructured or highly technical sessions.</w:t>
            </w:r>
            <w:r>
              <w:t xml:space="preserve"> Several </w:t>
            </w:r>
            <w:r w:rsidR="007D36C1">
              <w:t>jurisdictions</w:t>
            </w:r>
            <w:r>
              <w:t xml:space="preserve"> highlighted the administrative and evaluative burden on states</w:t>
            </w:r>
            <w:r w:rsidR="008D4AE7">
              <w:t xml:space="preserve"> and territories</w:t>
            </w:r>
            <w:r>
              <w:t xml:space="preserve"> (e.g., reporting duplication, differing state</w:t>
            </w:r>
            <w:r w:rsidR="008D4AE7">
              <w:t>/territory</w:t>
            </w:r>
            <w:r>
              <w:t xml:space="preserve"> and national evaluation frameworks). Some jurisdictions suggested that CoP sessions could more directly support problem‑solving around these pain points rather than amplifying them.</w:t>
            </w:r>
          </w:p>
        </w:tc>
      </w:tr>
    </w:tbl>
    <w:p w14:paraId="1F87EA3D" w14:textId="5A584FF2" w:rsidR="00545ABD" w:rsidRDefault="00ED51E6" w:rsidP="00545ABD">
      <w:pPr>
        <w:pStyle w:val="Heading1"/>
      </w:pPr>
      <w:bookmarkStart w:id="188" w:name="_Ref223705885"/>
      <w:bookmarkStart w:id="189" w:name="_Toc231547013"/>
      <w:bookmarkStart w:id="190" w:name="_Ref223590041"/>
      <w:bookmarkStart w:id="191" w:name="_Ref223629502"/>
      <w:bookmarkStart w:id="192" w:name="_Ref223636060"/>
      <w:bookmarkEnd w:id="112"/>
      <w:r w:rsidRPr="00705025">
        <w:t xml:space="preserve">Profiles of </w:t>
      </w:r>
      <w:r w:rsidR="00545ABD" w:rsidRPr="00705025">
        <w:t>children</w:t>
      </w:r>
      <w:r w:rsidR="00355F70" w:rsidRPr="00705025">
        <w:t xml:space="preserve"> and </w:t>
      </w:r>
      <w:r w:rsidRPr="00705025">
        <w:t>f</w:t>
      </w:r>
      <w:r w:rsidR="00545ABD" w:rsidRPr="00705025">
        <w:t>amilies accessing the Hubs</w:t>
      </w:r>
      <w:bookmarkEnd w:id="188"/>
      <w:bookmarkEnd w:id="189"/>
      <w:r w:rsidR="00B440D8" w:rsidRPr="00705025">
        <w:t xml:space="preserve"> </w:t>
      </w:r>
      <w:bookmarkEnd w:id="190"/>
      <w:bookmarkEnd w:id="191"/>
      <w:bookmarkEnd w:id="192"/>
    </w:p>
    <w:p w14:paraId="30C85030" w14:textId="6BBABEFE" w:rsidR="00B544EF" w:rsidRDefault="00B544EF" w:rsidP="00ED0A9E">
      <w:pPr>
        <w:spacing w:before="480"/>
      </w:pPr>
      <w:r>
        <w:t xml:space="preserve">This section </w:t>
      </w:r>
      <w:r w:rsidR="00FA7896">
        <w:t xml:space="preserve">presents the common characteristics and needs of the </w:t>
      </w:r>
      <w:r w:rsidR="00432163" w:rsidRPr="00432163">
        <w:t>children, their families</w:t>
      </w:r>
      <w:r w:rsidR="00ED0A9E">
        <w:t>,</w:t>
      </w:r>
      <w:r w:rsidR="00432163" w:rsidRPr="00432163">
        <w:t xml:space="preserve"> and carers accessing the </w:t>
      </w:r>
      <w:r w:rsidR="00432163">
        <w:t>Kids Hubs</w:t>
      </w:r>
      <w:r w:rsidR="00D16D1A">
        <w:t xml:space="preserve"> and how this compares to service uptake in similar child and family hub models.</w:t>
      </w:r>
    </w:p>
    <w:tbl>
      <w:tblPr>
        <w:tblStyle w:val="NOUS"/>
        <w:tblW w:w="0" w:type="auto"/>
        <w:tblLayout w:type="fixed"/>
        <w:tblLook w:val="0480" w:firstRow="0" w:lastRow="0" w:firstColumn="1" w:lastColumn="0" w:noHBand="0" w:noVBand="1"/>
      </w:tblPr>
      <w:tblGrid>
        <w:gridCol w:w="567"/>
        <w:gridCol w:w="8478"/>
      </w:tblGrid>
      <w:tr w:rsidR="009B5710" w14:paraId="47229F51" w14:textId="77777777" w:rsidTr="00363885">
        <w:trPr>
          <w:trHeight w:val="407"/>
          <w:tblHeader/>
        </w:trPr>
        <w:tc>
          <w:tcPr>
            <w:tcW w:w="567" w:type="dxa"/>
            <w:tcBorders>
              <w:top w:val="nil"/>
              <w:bottom w:val="nil"/>
              <w:right w:val="nil"/>
            </w:tcBorders>
            <w:shd w:val="clear" w:color="auto" w:fill="00264D" w:themeFill="background2"/>
            <w:vAlign w:val="center"/>
          </w:tcPr>
          <w:p w14:paraId="5C27E2F5" w14:textId="2C52A79F" w:rsidR="009B5710" w:rsidRPr="001355F4" w:rsidRDefault="009B5710">
            <w:pPr>
              <w:spacing w:after="0"/>
              <w:rPr>
                <w:rFonts w:asciiTheme="majorHAnsi" w:hAnsiTheme="majorHAnsi" w:cstheme="majorHAnsi"/>
              </w:rPr>
            </w:pPr>
            <w:r>
              <w:rPr>
                <w:rFonts w:asciiTheme="majorHAnsi" w:hAnsiTheme="majorHAnsi" w:cstheme="majorHAnsi"/>
                <w:noProof/>
                <w:sz w:val="22"/>
                <w:szCs w:val="28"/>
              </w:rPr>
              <w:drawing>
                <wp:inline distT="0" distB="0" distL="0" distR="0" wp14:anchorId="6CE9397F" wp14:editId="519D3CEA">
                  <wp:extent cx="280035" cy="280035"/>
                  <wp:effectExtent l="0" t="0" r="5715" b="5715"/>
                  <wp:docPr id="1761370034" name="Graphic 2"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3184" name="Graphic 1010633184" descr="Magnifying glass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280035" cy="280035"/>
                          </a:xfrm>
                          <a:prstGeom prst="rect">
                            <a:avLst/>
                          </a:prstGeom>
                        </pic:spPr>
                      </pic:pic>
                    </a:graphicData>
                  </a:graphic>
                </wp:inline>
              </w:drawing>
            </w:r>
          </w:p>
        </w:tc>
        <w:tc>
          <w:tcPr>
            <w:tcW w:w="8478" w:type="dxa"/>
            <w:tcBorders>
              <w:top w:val="nil"/>
              <w:left w:val="nil"/>
              <w:bottom w:val="nil"/>
            </w:tcBorders>
            <w:shd w:val="clear" w:color="auto" w:fill="00264D" w:themeFill="background2"/>
            <w:vAlign w:val="center"/>
          </w:tcPr>
          <w:p w14:paraId="013AC84B" w14:textId="0585460E" w:rsidR="009B5710" w:rsidRPr="001355F4" w:rsidRDefault="009B5710">
            <w:pPr>
              <w:spacing w:after="0"/>
              <w:ind w:left="42"/>
              <w:rPr>
                <w:rFonts w:asciiTheme="majorHAnsi" w:hAnsiTheme="majorHAnsi" w:cstheme="majorHAnsi"/>
              </w:rPr>
            </w:pPr>
            <w:r w:rsidRPr="001355F4">
              <w:rPr>
                <w:rFonts w:asciiTheme="majorHAnsi" w:hAnsiTheme="majorHAnsi" w:cstheme="majorHAnsi"/>
                <w:sz w:val="22"/>
                <w:szCs w:val="28"/>
              </w:rPr>
              <w:t>SUMMARY OF FINDINGS</w:t>
            </w:r>
          </w:p>
        </w:tc>
      </w:tr>
      <w:tr w:rsidR="009B5710" w14:paraId="43AA075C" w14:textId="77777777">
        <w:tc>
          <w:tcPr>
            <w:tcW w:w="9045" w:type="dxa"/>
            <w:gridSpan w:val="2"/>
            <w:tcBorders>
              <w:top w:val="nil"/>
            </w:tcBorders>
            <w:shd w:val="clear" w:color="auto" w:fill="F2F2F2" w:themeFill="background1" w:themeFillShade="F2"/>
            <w:vAlign w:val="center"/>
          </w:tcPr>
          <w:p w14:paraId="3B29A491" w14:textId="6CE4802F" w:rsidR="009B5710" w:rsidRDefault="000C694E" w:rsidP="009C1455">
            <w:pPr>
              <w:pStyle w:val="Bullet"/>
              <w:spacing w:before="120" w:after="90"/>
              <w:ind w:left="255" w:hanging="255"/>
            </w:pPr>
            <w:r w:rsidRPr="000C694E">
              <w:t xml:space="preserve">Children aged between 5-8 make up the most common age group (44.3 per cent). </w:t>
            </w:r>
            <w:r w:rsidR="009B5710">
              <w:t xml:space="preserve">This age group made up the majority in all Kids Hubs (except </w:t>
            </w:r>
            <w:r w:rsidR="00453241">
              <w:t>two</w:t>
            </w:r>
            <w:r w:rsidR="009B5710">
              <w:t>), but some had a relatively high percentage of the 0-4 age group. This is due to close working relationships (through co-location and partnerships) with</w:t>
            </w:r>
            <w:r w:rsidR="009B5710" w:rsidRPr="000D6D2D">
              <w:t xml:space="preserve"> early years settings</w:t>
            </w:r>
            <w:r w:rsidR="009B5710">
              <w:t xml:space="preserve"> and</w:t>
            </w:r>
            <w:r w:rsidR="009B5710" w:rsidRPr="000D6D2D">
              <w:t xml:space="preserve"> </w:t>
            </w:r>
            <w:r w:rsidR="00ED0A9E">
              <w:t>m</w:t>
            </w:r>
            <w:r w:rsidR="009B5710" w:rsidRPr="000D6D2D">
              <w:t xml:space="preserve">aternal and </w:t>
            </w:r>
            <w:r w:rsidR="00ED0A9E" w:rsidRPr="000D6D2D">
              <w:t>child health services</w:t>
            </w:r>
            <w:r w:rsidR="009B5710" w:rsidRPr="000D6D2D">
              <w:t>.</w:t>
            </w:r>
          </w:p>
          <w:p w14:paraId="479B1855" w14:textId="2CC85016" w:rsidR="009B5710" w:rsidRDefault="00C241A1" w:rsidP="009B5710">
            <w:pPr>
              <w:pStyle w:val="Bullet"/>
              <w:spacing w:after="90"/>
              <w:ind w:left="255" w:hanging="255"/>
            </w:pPr>
            <w:r>
              <w:t>Just over half of the</w:t>
            </w:r>
            <w:r w:rsidR="009B5710" w:rsidRPr="009C15BA">
              <w:t xml:space="preserve"> children accessing the Kids Hubs are male</w:t>
            </w:r>
            <w:r w:rsidR="009B5710">
              <w:t xml:space="preserve"> (57 per cent).</w:t>
            </w:r>
          </w:p>
          <w:p w14:paraId="24013D90" w14:textId="45AA13BB" w:rsidR="009B5710" w:rsidRDefault="00ED0A9E" w:rsidP="009B5710">
            <w:pPr>
              <w:pStyle w:val="Bullet"/>
              <w:spacing w:after="90"/>
              <w:ind w:left="255" w:hanging="255"/>
            </w:pPr>
            <w:r>
              <w:t>Seventeen</w:t>
            </w:r>
            <w:r w:rsidR="009B5710">
              <w:t xml:space="preserve"> per cent of the families who access the Kids Hubs identify as Aboriginal and/or Torres Strait Islander. The </w:t>
            </w:r>
            <w:r w:rsidR="00476ED9" w:rsidRPr="00476ED9">
              <w:t>Mparntwe (Alice Springs) Medicare Mental Health</w:t>
            </w:r>
            <w:r w:rsidR="009B5710">
              <w:t xml:space="preserve"> Kids Hub is delivered through an ACCO and therefore 99.8 per cent of families seen identified as Aboriginal and/or Torres Strait Islander. Central Coast </w:t>
            </w:r>
            <w:r w:rsidR="00FC0AD0" w:rsidRPr="00FC0AD0">
              <w:t>Medicare Mental Health</w:t>
            </w:r>
            <w:r w:rsidR="009B5710">
              <w:t xml:space="preserve"> Kids Hub had a relatively high percentage for a non-ACCO delivered Kids Hub</w:t>
            </w:r>
            <w:r>
              <w:t xml:space="preserve"> (</w:t>
            </w:r>
            <w:r w:rsidR="009B5710">
              <w:t>28.4 per cent of families</w:t>
            </w:r>
            <w:r>
              <w:t>)</w:t>
            </w:r>
            <w:r w:rsidR="009B5710">
              <w:t>. This is reportedly driven by well-connected Aboriginal-identified roles (1 FTE) and two strong partnerships with ACCHOs.</w:t>
            </w:r>
          </w:p>
          <w:p w14:paraId="5EA37821" w14:textId="2294932E" w:rsidR="009B5710" w:rsidRDefault="009B5710" w:rsidP="009B5710">
            <w:pPr>
              <w:pStyle w:val="Bullet"/>
              <w:spacing w:after="90"/>
              <w:ind w:left="255" w:hanging="255"/>
            </w:pPr>
            <w:r>
              <w:t>Nine per cent of the families who access the Kids Hubs identify as CALD.</w:t>
            </w:r>
          </w:p>
          <w:p w14:paraId="40447A62" w14:textId="2D64ABD4" w:rsidR="009B5710" w:rsidRDefault="00ED0A9E" w:rsidP="009B5710">
            <w:pPr>
              <w:pStyle w:val="Bullet"/>
              <w:spacing w:after="90"/>
              <w:ind w:left="255" w:hanging="255"/>
            </w:pPr>
            <w:r>
              <w:t>Sixty-six</w:t>
            </w:r>
            <w:r w:rsidR="009B5710">
              <w:t xml:space="preserve"> per cent </w:t>
            </w:r>
            <w:r w:rsidR="009B5710" w:rsidRPr="005B0226">
              <w:t>of families have at least one psychosocial vulnerability</w:t>
            </w:r>
            <w:r w:rsidR="009B5710">
              <w:t xml:space="preserve"> and 27.3 per cent </w:t>
            </w:r>
            <w:r w:rsidR="009B5710" w:rsidRPr="005B0226">
              <w:t xml:space="preserve">of families have co-occurring </w:t>
            </w:r>
            <w:r w:rsidR="009B5710">
              <w:t>(two or more)</w:t>
            </w:r>
            <w:r w:rsidR="009B5710" w:rsidRPr="005B0226">
              <w:t xml:space="preserve"> psychosocial vulnerabilities</w:t>
            </w:r>
            <w:r w:rsidR="009B5710">
              <w:t>. This includes housing instability, financial stress, experience of violence, abuse</w:t>
            </w:r>
            <w:r w:rsidR="001B1EB9">
              <w:t xml:space="preserve"> and</w:t>
            </w:r>
            <w:r w:rsidR="009B5710">
              <w:t xml:space="preserve"> neglect, engagement with alcohol and other drug</w:t>
            </w:r>
            <w:r w:rsidR="00326EE2">
              <w:t>,</w:t>
            </w:r>
            <w:r w:rsidR="009B5710">
              <w:t xml:space="preserve"> and experience of poor mental health.</w:t>
            </w:r>
          </w:p>
          <w:p w14:paraId="430C2310" w14:textId="5AE51D33" w:rsidR="009B5710" w:rsidRDefault="009D1753" w:rsidP="009B5710">
            <w:pPr>
              <w:pStyle w:val="Bullet"/>
              <w:spacing w:after="90"/>
              <w:ind w:left="255" w:hanging="255"/>
            </w:pPr>
            <w:r>
              <w:t>C</w:t>
            </w:r>
            <w:r w:rsidR="009B5710" w:rsidRPr="009C15BA">
              <w:t xml:space="preserve">ommunity health services </w:t>
            </w:r>
            <w:r w:rsidR="009B5710">
              <w:t>(33.9 per cent)</w:t>
            </w:r>
            <w:r w:rsidR="009B5710" w:rsidRPr="009C15BA">
              <w:t xml:space="preserve"> </w:t>
            </w:r>
            <w:r>
              <w:t>and</w:t>
            </w:r>
            <w:r w:rsidR="009B5710" w:rsidRPr="009C15BA">
              <w:t xml:space="preserve"> self-</w:t>
            </w:r>
            <w:r>
              <w:t>referral</w:t>
            </w:r>
            <w:r w:rsidR="009B5710">
              <w:t xml:space="preserve"> (19.1 per cent)</w:t>
            </w:r>
            <w:r>
              <w:t xml:space="preserve"> are the most common sources of referral.</w:t>
            </w:r>
          </w:p>
        </w:tc>
      </w:tr>
    </w:tbl>
    <w:p w14:paraId="54B4E059" w14:textId="31F13CC6" w:rsidR="00126343" w:rsidRDefault="00A8518F" w:rsidP="00C75F29">
      <w:pPr>
        <w:pStyle w:val="Heading2"/>
        <w:ind w:left="578" w:hanging="578"/>
      </w:pPr>
      <w:bookmarkStart w:id="193" w:name="_Toc223713760"/>
      <w:bookmarkStart w:id="194" w:name="_Toc226037127"/>
      <w:bookmarkStart w:id="195" w:name="_Toc226041143"/>
      <w:bookmarkStart w:id="196" w:name="_Toc231547014"/>
      <w:r w:rsidRPr="002849FA">
        <w:t>C</w:t>
      </w:r>
      <w:r w:rsidR="00126343" w:rsidRPr="002849FA">
        <w:t>haracteris</w:t>
      </w:r>
      <w:r w:rsidR="00D54763" w:rsidRPr="002849FA">
        <w:t>tics and needs</w:t>
      </w:r>
      <w:r w:rsidR="00D16D1A" w:rsidRPr="002849FA">
        <w:t xml:space="preserve"> of the children and families</w:t>
      </w:r>
      <w:bookmarkEnd w:id="193"/>
      <w:bookmarkEnd w:id="194"/>
      <w:bookmarkEnd w:id="195"/>
      <w:bookmarkEnd w:id="196"/>
    </w:p>
    <w:p w14:paraId="5B5F9BF2" w14:textId="6DE2BF83" w:rsidR="00625E6F" w:rsidRPr="00980FC7" w:rsidRDefault="00497AF1" w:rsidP="00363885">
      <w:pPr>
        <w:pStyle w:val="KEQtext"/>
        <w:rPr>
          <w:lang w:eastAsia="en-AU"/>
        </w:rPr>
      </w:pPr>
      <w:r w:rsidRPr="001F220B">
        <w:rPr>
          <w:bCs/>
          <w:color w:val="FFFFFF" w:themeColor="background1"/>
          <w:bdr w:val="single" w:sz="8" w:space="0" w:color="004B8B"/>
          <w:shd w:val="clear" w:color="auto" w:fill="004B8B"/>
        </w:rPr>
        <w:t>KEQ 2.2</w:t>
      </w:r>
      <w:r>
        <w:rPr>
          <w:color w:val="2B72B5"/>
        </w:rPr>
        <w:t xml:space="preserve"> </w:t>
      </w:r>
      <w:r w:rsidRPr="000A0ACD">
        <w:t>|</w:t>
      </w:r>
      <w:r w:rsidRPr="000A0ACD">
        <w:rPr>
          <w:color w:val="2B72B5"/>
        </w:rPr>
        <w:t xml:space="preserve"> </w:t>
      </w:r>
      <w:r w:rsidRPr="00497AF1">
        <w:t>What are the characteristics and needs of children, their families and carers accessing the Kids Hubs?</w:t>
      </w:r>
    </w:p>
    <w:p w14:paraId="1352A9BD" w14:textId="1226D6EC" w:rsidR="00E11852" w:rsidRPr="008B34F5" w:rsidRDefault="00E3786B" w:rsidP="00AD3AE5">
      <w:pPr>
        <w:pStyle w:val="Heading3"/>
      </w:pPr>
      <w:bookmarkStart w:id="197" w:name="_Toc231547015"/>
      <w:r>
        <w:t xml:space="preserve">Over </w:t>
      </w:r>
      <w:r w:rsidR="002D6654">
        <w:t>44 per cent</w:t>
      </w:r>
      <w:r w:rsidR="00614FB3">
        <w:t xml:space="preserve"> of children accessing the Kids Hubs are within the 5</w:t>
      </w:r>
      <w:r w:rsidR="00412CA3">
        <w:t>–</w:t>
      </w:r>
      <w:r w:rsidR="00614FB3">
        <w:t>8 age bracket</w:t>
      </w:r>
      <w:bookmarkEnd w:id="197"/>
    </w:p>
    <w:p w14:paraId="0CEA5018" w14:textId="7D09C387" w:rsidR="005B6F0C" w:rsidRDefault="00646002" w:rsidP="00E11852">
      <w:r>
        <w:fldChar w:fldCharType="begin"/>
      </w:r>
      <w:r>
        <w:instrText xml:space="preserve"> REF _Ref223601524 \h </w:instrText>
      </w:r>
      <w:r>
        <w:fldChar w:fldCharType="separate"/>
      </w:r>
      <w:r w:rsidRPr="00A85095">
        <w:t>Table</w:t>
      </w:r>
      <w:r>
        <w:t xml:space="preserve"> </w:t>
      </w:r>
      <w:r>
        <w:rPr>
          <w:noProof/>
        </w:rPr>
        <w:t>20</w:t>
      </w:r>
      <w:r>
        <w:fldChar w:fldCharType="end"/>
      </w:r>
      <w:r w:rsidR="0073305E" w:rsidRPr="0073305E">
        <w:t xml:space="preserve"> </w:t>
      </w:r>
      <w:r w:rsidR="00D76B14" w:rsidRPr="00D76B14">
        <w:t>presents</w:t>
      </w:r>
      <w:r w:rsidR="0073305E" w:rsidRPr="0073305E">
        <w:t xml:space="preserve"> the age distribution across three </w:t>
      </w:r>
      <w:r w:rsidR="00D76B14" w:rsidRPr="00D76B14">
        <w:t xml:space="preserve">age </w:t>
      </w:r>
      <w:r w:rsidR="0073305E">
        <w:t>ranges for each Kids Hub</w:t>
      </w:r>
      <w:r w:rsidR="00D76B14" w:rsidRPr="00D76B14">
        <w:t xml:space="preserve">. The </w:t>
      </w:r>
      <w:r w:rsidR="002C4FCC">
        <w:t>5</w:t>
      </w:r>
      <w:r w:rsidR="00D76B14" w:rsidRPr="00D76B14">
        <w:t>–</w:t>
      </w:r>
      <w:r w:rsidR="002C4FCC">
        <w:t>8</w:t>
      </w:r>
      <w:r w:rsidR="0074170A">
        <w:t xml:space="preserve"> </w:t>
      </w:r>
      <w:r w:rsidR="002C4FCC">
        <w:t xml:space="preserve">age </w:t>
      </w:r>
      <w:r w:rsidR="00D76B14" w:rsidRPr="00D76B14">
        <w:t xml:space="preserve">group accounts for the highest number of </w:t>
      </w:r>
      <w:r w:rsidR="002C4FCC">
        <w:t xml:space="preserve">presentations </w:t>
      </w:r>
      <w:r w:rsidR="00F63C55">
        <w:t xml:space="preserve">in all Kids Hubs except </w:t>
      </w:r>
      <w:r w:rsidR="00FA7CC9">
        <w:t>Orange Medicare Mental Health Kids Hub</w:t>
      </w:r>
      <w:r w:rsidR="00F63C55">
        <w:t>.</w:t>
      </w:r>
      <w:r w:rsidR="00657CD5">
        <w:t xml:space="preserve"> </w:t>
      </w:r>
      <w:r w:rsidR="00D76B14" w:rsidRPr="00D76B14">
        <w:t>Nationally, the 0–4</w:t>
      </w:r>
      <w:r w:rsidR="0074170A">
        <w:t xml:space="preserve"> </w:t>
      </w:r>
      <w:r w:rsidR="00D76B14" w:rsidRPr="00D76B14">
        <w:t>age group has the fewest presentations; however, in four Kids Hubs this group comprises more than one quarter of total presentations</w:t>
      </w:r>
      <w:r w:rsidR="00EB1DD5">
        <w:t xml:space="preserve">. </w:t>
      </w:r>
    </w:p>
    <w:p w14:paraId="62FF2C15" w14:textId="6C274534" w:rsidR="00233F94" w:rsidRDefault="00A85095" w:rsidP="00233F94">
      <w:pPr>
        <w:pStyle w:val="Caption"/>
      </w:pPr>
      <w:bookmarkStart w:id="198" w:name="_Ref223539549"/>
      <w:bookmarkStart w:id="199" w:name="_Ref223601524"/>
      <w:r w:rsidRPr="00A85095">
        <w:t>Table</w:t>
      </w:r>
      <w:r w:rsidR="00233F94">
        <w:t xml:space="preserve"> </w:t>
      </w:r>
      <w:bookmarkEnd w:id="198"/>
      <w:r w:rsidRPr="00A85095">
        <w:fldChar w:fldCharType="begin"/>
      </w:r>
      <w:r w:rsidRPr="00A85095">
        <w:instrText xml:space="preserve"> SEQ Table \* ARABIC </w:instrText>
      </w:r>
      <w:r w:rsidRPr="00A85095">
        <w:fldChar w:fldCharType="separate"/>
      </w:r>
      <w:r w:rsidR="00857ED7">
        <w:rPr>
          <w:noProof/>
        </w:rPr>
        <w:t>20</w:t>
      </w:r>
      <w:r w:rsidRPr="00A85095">
        <w:fldChar w:fldCharType="end"/>
      </w:r>
      <w:bookmarkEnd w:id="199"/>
      <w:r w:rsidR="00233F94">
        <w:t xml:space="preserve"> | Age distribution by Kids Hub</w:t>
      </w:r>
      <w:r w:rsidR="00C764FE">
        <w:rPr>
          <w:rStyle w:val="FootnoteReference"/>
        </w:rPr>
        <w:footnoteReference w:id="31"/>
      </w:r>
    </w:p>
    <w:tbl>
      <w:tblPr>
        <w:tblStyle w:val="AccessibleCombinationHeader"/>
        <w:tblW w:w="5000" w:type="pct"/>
        <w:tblLook w:val="0420" w:firstRow="1" w:lastRow="0" w:firstColumn="0" w:lastColumn="0" w:noHBand="0" w:noVBand="1"/>
      </w:tblPr>
      <w:tblGrid>
        <w:gridCol w:w="4235"/>
        <w:gridCol w:w="1503"/>
        <w:gridCol w:w="1503"/>
        <w:gridCol w:w="1934"/>
      </w:tblGrid>
      <w:tr w:rsidR="00497AF1" w:rsidRPr="00C14C24" w14:paraId="11147BC2" w14:textId="77777777" w:rsidTr="00363885">
        <w:trPr>
          <w:cnfStyle w:val="100000000000" w:firstRow="1" w:lastRow="0" w:firstColumn="0" w:lastColumn="0" w:oddVBand="0" w:evenVBand="0" w:oddHBand="0" w:evenHBand="0" w:firstRowFirstColumn="0" w:firstRowLastColumn="0" w:lastRowFirstColumn="0" w:lastRowLastColumn="0"/>
          <w:trHeight w:val="331"/>
          <w:tblHeader/>
        </w:trPr>
        <w:tc>
          <w:tcPr>
            <w:tcW w:w="2308" w:type="pct"/>
            <w:hideMark/>
          </w:tcPr>
          <w:p w14:paraId="481E0BF1" w14:textId="66F25DAB" w:rsidR="00497AF1" w:rsidRPr="00DD096D" w:rsidRDefault="00497AF1" w:rsidP="00284C21">
            <w:pPr>
              <w:pStyle w:val="Caption"/>
              <w:spacing w:before="135" w:after="90"/>
              <w:rPr>
                <w:color w:val="FFFFFF" w:themeColor="background1"/>
              </w:rPr>
            </w:pPr>
            <w:r>
              <w:rPr>
                <w:color w:val="FFFFFF" w:themeColor="background1"/>
              </w:rPr>
              <w:t>Kids Hub</w:t>
            </w:r>
          </w:p>
        </w:tc>
        <w:tc>
          <w:tcPr>
            <w:tcW w:w="819" w:type="pct"/>
            <w:hideMark/>
          </w:tcPr>
          <w:p w14:paraId="43BCF677" w14:textId="77777777" w:rsidR="00497AF1" w:rsidRPr="00DD096D" w:rsidRDefault="00497AF1" w:rsidP="00284C21">
            <w:pPr>
              <w:pStyle w:val="TableNheader"/>
              <w:spacing w:before="30" w:after="30"/>
            </w:pPr>
            <w:r w:rsidRPr="00DD096D">
              <w:rPr>
                <w:rFonts w:eastAsia="Segoe UI"/>
              </w:rPr>
              <w:t>0-4 years</w:t>
            </w:r>
          </w:p>
        </w:tc>
        <w:tc>
          <w:tcPr>
            <w:tcW w:w="819" w:type="pct"/>
            <w:hideMark/>
          </w:tcPr>
          <w:p w14:paraId="43480BDF" w14:textId="77777777" w:rsidR="00497AF1" w:rsidRPr="00DD096D" w:rsidRDefault="00497AF1" w:rsidP="00284C21">
            <w:pPr>
              <w:pStyle w:val="TableNheader"/>
              <w:spacing w:before="30" w:after="30"/>
            </w:pPr>
            <w:r w:rsidRPr="00DD096D">
              <w:rPr>
                <w:rFonts w:eastAsia="Segoe UI"/>
              </w:rPr>
              <w:t>5-8 years</w:t>
            </w:r>
          </w:p>
        </w:tc>
        <w:tc>
          <w:tcPr>
            <w:tcW w:w="1054" w:type="pct"/>
          </w:tcPr>
          <w:p w14:paraId="3DFC3F48" w14:textId="77777777" w:rsidR="00497AF1" w:rsidRPr="00DD096D" w:rsidRDefault="00497AF1" w:rsidP="00284C21">
            <w:pPr>
              <w:pStyle w:val="TableNheader"/>
              <w:spacing w:before="30" w:after="30"/>
              <w:rPr>
                <w:rFonts w:eastAsia="Segoe UI"/>
              </w:rPr>
            </w:pPr>
            <w:r w:rsidRPr="00DD096D">
              <w:rPr>
                <w:rFonts w:eastAsia="Segoe UI"/>
              </w:rPr>
              <w:t>9-12 years</w:t>
            </w:r>
          </w:p>
        </w:tc>
      </w:tr>
      <w:tr w:rsidR="00497AF1" w:rsidRPr="00C14C24" w14:paraId="37757DF6" w14:textId="77777777" w:rsidTr="00497AF1">
        <w:trPr>
          <w:trHeight w:val="213"/>
        </w:trPr>
        <w:tc>
          <w:tcPr>
            <w:tcW w:w="2308" w:type="pct"/>
            <w:hideMark/>
          </w:tcPr>
          <w:p w14:paraId="53B6479E" w14:textId="6E0D0287" w:rsidR="00497AF1" w:rsidRPr="00363885" w:rsidRDefault="00497AF1" w:rsidP="00363885">
            <w:pPr>
              <w:pStyle w:val="TableNText"/>
            </w:pPr>
            <w:r w:rsidRPr="00363885">
              <w:t>Central Coast Medicare Mental Health Kids Hub</w:t>
            </w:r>
          </w:p>
        </w:tc>
        <w:tc>
          <w:tcPr>
            <w:tcW w:w="819" w:type="pct"/>
          </w:tcPr>
          <w:p w14:paraId="12E64C06" w14:textId="3C0D0743" w:rsidR="00497AF1" w:rsidRPr="006C6169" w:rsidRDefault="00497AF1" w:rsidP="00AA326B">
            <w:pPr>
              <w:pStyle w:val="TableNText"/>
              <w:rPr>
                <w:rFonts w:asciiTheme="minorHAnsi" w:eastAsia="Times New Roman" w:hAnsiTheme="minorHAnsi" w:cstheme="minorHAnsi"/>
                <w:lang w:eastAsia="en-AU"/>
              </w:rPr>
            </w:pPr>
            <w:r w:rsidRPr="006C6169">
              <w:rPr>
                <w:rFonts w:cs="Segoe UI"/>
              </w:rPr>
              <w:t>4.7%</w:t>
            </w:r>
          </w:p>
        </w:tc>
        <w:tc>
          <w:tcPr>
            <w:tcW w:w="819" w:type="pct"/>
          </w:tcPr>
          <w:p w14:paraId="27FF2A91" w14:textId="7A1C3C93" w:rsidR="00497AF1" w:rsidRPr="00C14C24" w:rsidRDefault="00497AF1" w:rsidP="00AA326B">
            <w:pPr>
              <w:pStyle w:val="TableNText"/>
              <w:rPr>
                <w:rFonts w:asciiTheme="minorHAnsi" w:eastAsia="Times New Roman" w:hAnsiTheme="minorHAnsi" w:cstheme="minorHAnsi"/>
                <w:lang w:eastAsia="en-AU"/>
              </w:rPr>
            </w:pPr>
            <w:r w:rsidRPr="006C6169">
              <w:rPr>
                <w:rFonts w:cs="Segoe UI"/>
              </w:rPr>
              <w:t>53.1%</w:t>
            </w:r>
          </w:p>
        </w:tc>
        <w:tc>
          <w:tcPr>
            <w:tcW w:w="1054" w:type="pct"/>
          </w:tcPr>
          <w:p w14:paraId="0310D2D9" w14:textId="284CD9CA" w:rsidR="00497AF1" w:rsidRPr="00754FD1" w:rsidRDefault="00497AF1" w:rsidP="00AA326B">
            <w:pPr>
              <w:pStyle w:val="TableNText"/>
              <w:rPr>
                <w:rFonts w:asciiTheme="minorHAnsi" w:hAnsiTheme="minorHAnsi" w:cstheme="minorHAnsi"/>
                <w:b/>
                <w:lang w:eastAsia="en-AU"/>
              </w:rPr>
            </w:pPr>
            <w:r w:rsidRPr="00754FD1">
              <w:rPr>
                <w:rFonts w:cs="Segoe UI"/>
                <w:b/>
              </w:rPr>
              <w:t>42.4%</w:t>
            </w:r>
          </w:p>
        </w:tc>
      </w:tr>
      <w:tr w:rsidR="00497AF1" w:rsidRPr="00C14C24" w14:paraId="2EE2A1D2" w14:textId="77777777" w:rsidTr="00497AF1">
        <w:trPr>
          <w:trHeight w:val="213"/>
        </w:trPr>
        <w:tc>
          <w:tcPr>
            <w:tcW w:w="2308" w:type="pct"/>
          </w:tcPr>
          <w:p w14:paraId="316E29E0" w14:textId="7C814779" w:rsidR="00497AF1" w:rsidRPr="00363885" w:rsidRDefault="00497AF1" w:rsidP="00363885">
            <w:pPr>
              <w:pStyle w:val="TableNText"/>
            </w:pPr>
            <w:r w:rsidRPr="00363885">
              <w:t>Illawarra Medicare Mental Health Kids Hub</w:t>
            </w:r>
          </w:p>
        </w:tc>
        <w:tc>
          <w:tcPr>
            <w:tcW w:w="819" w:type="pct"/>
          </w:tcPr>
          <w:p w14:paraId="6A49493E" w14:textId="0DFDAAAF" w:rsidR="00497AF1" w:rsidRPr="006C6169" w:rsidRDefault="00497AF1" w:rsidP="00AA326B">
            <w:pPr>
              <w:pStyle w:val="TableNText"/>
              <w:rPr>
                <w:rFonts w:cs="Segoe UI"/>
              </w:rPr>
            </w:pPr>
            <w:r w:rsidRPr="006C6169">
              <w:rPr>
                <w:rFonts w:cs="Segoe UI"/>
              </w:rPr>
              <w:t>21%</w:t>
            </w:r>
          </w:p>
        </w:tc>
        <w:tc>
          <w:tcPr>
            <w:tcW w:w="819" w:type="pct"/>
          </w:tcPr>
          <w:p w14:paraId="188BCBAF" w14:textId="094D6B5B" w:rsidR="00497AF1" w:rsidRPr="006C6169" w:rsidRDefault="00497AF1" w:rsidP="00AA326B">
            <w:pPr>
              <w:pStyle w:val="TableNText"/>
              <w:rPr>
                <w:rFonts w:cs="Segoe UI"/>
              </w:rPr>
            </w:pPr>
            <w:r w:rsidRPr="006C6169">
              <w:rPr>
                <w:rFonts w:cs="Segoe UI"/>
              </w:rPr>
              <w:t>54.3%</w:t>
            </w:r>
          </w:p>
        </w:tc>
        <w:tc>
          <w:tcPr>
            <w:tcW w:w="1054" w:type="pct"/>
          </w:tcPr>
          <w:p w14:paraId="4611AB3A" w14:textId="274BD85A" w:rsidR="00497AF1" w:rsidRPr="006C6169" w:rsidRDefault="00497AF1" w:rsidP="00AA326B">
            <w:pPr>
              <w:pStyle w:val="TableNText"/>
              <w:rPr>
                <w:rFonts w:cs="Segoe UI"/>
              </w:rPr>
            </w:pPr>
            <w:r w:rsidRPr="006C6169">
              <w:rPr>
                <w:rFonts w:cs="Segoe UI"/>
              </w:rPr>
              <w:t>24.6%</w:t>
            </w:r>
          </w:p>
        </w:tc>
      </w:tr>
      <w:tr w:rsidR="00497AF1" w:rsidRPr="00C14C24" w14:paraId="543423D1" w14:textId="77777777" w:rsidTr="00497AF1">
        <w:trPr>
          <w:trHeight w:val="213"/>
        </w:trPr>
        <w:tc>
          <w:tcPr>
            <w:tcW w:w="2308" w:type="pct"/>
          </w:tcPr>
          <w:p w14:paraId="4766AF49" w14:textId="40FDE832" w:rsidR="00497AF1" w:rsidRPr="00363885" w:rsidRDefault="00497AF1" w:rsidP="00363885">
            <w:pPr>
              <w:pStyle w:val="TableNText"/>
            </w:pPr>
            <w:r w:rsidRPr="00363885">
              <w:t>Orange Medicare Mental Health Kids Hub</w:t>
            </w:r>
          </w:p>
        </w:tc>
        <w:tc>
          <w:tcPr>
            <w:tcW w:w="819" w:type="pct"/>
          </w:tcPr>
          <w:p w14:paraId="495F4DA0" w14:textId="36FE918B" w:rsidR="00497AF1" w:rsidRPr="006C6169" w:rsidRDefault="00497AF1" w:rsidP="00AA326B">
            <w:pPr>
              <w:pStyle w:val="TableNText"/>
              <w:rPr>
                <w:rFonts w:cs="Segoe UI"/>
              </w:rPr>
            </w:pPr>
            <w:r w:rsidRPr="006C6169">
              <w:rPr>
                <w:rFonts w:cs="Segoe UI"/>
              </w:rPr>
              <w:t>7.1%</w:t>
            </w:r>
          </w:p>
        </w:tc>
        <w:tc>
          <w:tcPr>
            <w:tcW w:w="819" w:type="pct"/>
          </w:tcPr>
          <w:p w14:paraId="6831BF40" w14:textId="00CE66E1" w:rsidR="00497AF1" w:rsidRPr="006C6169" w:rsidRDefault="00497AF1" w:rsidP="00AA326B">
            <w:pPr>
              <w:pStyle w:val="TableNText"/>
              <w:rPr>
                <w:rFonts w:cs="Segoe UI"/>
              </w:rPr>
            </w:pPr>
            <w:r w:rsidRPr="006C6169">
              <w:rPr>
                <w:rFonts w:cs="Segoe UI"/>
              </w:rPr>
              <w:t>42.9%</w:t>
            </w:r>
          </w:p>
        </w:tc>
        <w:tc>
          <w:tcPr>
            <w:tcW w:w="1054" w:type="pct"/>
          </w:tcPr>
          <w:p w14:paraId="5782E911" w14:textId="05746B4B" w:rsidR="00497AF1" w:rsidRPr="001420ED" w:rsidRDefault="00497AF1" w:rsidP="00AA326B">
            <w:pPr>
              <w:pStyle w:val="TableNText"/>
              <w:rPr>
                <w:rFonts w:cs="Segoe UI"/>
                <w:b/>
              </w:rPr>
            </w:pPr>
            <w:r w:rsidRPr="001420ED">
              <w:rPr>
                <w:rFonts w:cs="Segoe UI"/>
                <w:b/>
                <w:sz w:val="20"/>
                <w:szCs w:val="20"/>
              </w:rPr>
              <w:t>50%</w:t>
            </w:r>
          </w:p>
        </w:tc>
      </w:tr>
      <w:tr w:rsidR="00497AF1" w:rsidRPr="00C14C24" w14:paraId="269199BE" w14:textId="77777777" w:rsidTr="00497AF1">
        <w:trPr>
          <w:trHeight w:val="213"/>
        </w:trPr>
        <w:tc>
          <w:tcPr>
            <w:tcW w:w="2308" w:type="pct"/>
            <w:hideMark/>
          </w:tcPr>
          <w:p w14:paraId="6F4EDF51" w14:textId="784B0B17" w:rsidR="00497AF1" w:rsidRPr="00363885" w:rsidRDefault="00497AF1" w:rsidP="00363885">
            <w:pPr>
              <w:pStyle w:val="TableNText"/>
            </w:pPr>
            <w:r w:rsidRPr="00363885">
              <w:t>Mparntwe (Alice Springs) Medicare Mental Health Kids Hub</w:t>
            </w:r>
          </w:p>
        </w:tc>
        <w:tc>
          <w:tcPr>
            <w:tcW w:w="819" w:type="pct"/>
          </w:tcPr>
          <w:p w14:paraId="3FDA10D3" w14:textId="5F226466" w:rsidR="00497AF1" w:rsidRPr="00C14C24" w:rsidRDefault="00497AF1" w:rsidP="00AA326B">
            <w:pPr>
              <w:pStyle w:val="TableNText"/>
              <w:rPr>
                <w:rFonts w:asciiTheme="minorHAnsi" w:eastAsia="Times New Roman" w:hAnsiTheme="minorHAnsi" w:cstheme="minorHAnsi"/>
                <w:lang w:eastAsia="en-AU"/>
              </w:rPr>
            </w:pPr>
            <w:r w:rsidRPr="006C6169">
              <w:rPr>
                <w:rFonts w:cs="Segoe UI"/>
              </w:rPr>
              <w:t>13.6%</w:t>
            </w:r>
          </w:p>
        </w:tc>
        <w:tc>
          <w:tcPr>
            <w:tcW w:w="819" w:type="pct"/>
          </w:tcPr>
          <w:p w14:paraId="2BC445CC" w14:textId="687237AA" w:rsidR="00497AF1" w:rsidRPr="00C14C24" w:rsidRDefault="00497AF1" w:rsidP="00AA326B">
            <w:pPr>
              <w:pStyle w:val="TableNText"/>
              <w:rPr>
                <w:rFonts w:asciiTheme="minorHAnsi" w:eastAsia="Times New Roman" w:hAnsiTheme="minorHAnsi" w:cstheme="minorHAnsi"/>
                <w:lang w:eastAsia="en-AU"/>
              </w:rPr>
            </w:pPr>
            <w:r w:rsidRPr="006C6169">
              <w:rPr>
                <w:rFonts w:cs="Segoe UI"/>
              </w:rPr>
              <w:t>50.9%</w:t>
            </w:r>
          </w:p>
        </w:tc>
        <w:tc>
          <w:tcPr>
            <w:tcW w:w="1054" w:type="pct"/>
          </w:tcPr>
          <w:p w14:paraId="23B6601A" w14:textId="23B7B07D" w:rsidR="00497AF1" w:rsidRPr="00CF3300" w:rsidRDefault="00497AF1" w:rsidP="00AA326B">
            <w:pPr>
              <w:pStyle w:val="TableNText"/>
              <w:rPr>
                <w:rFonts w:asciiTheme="minorHAnsi" w:eastAsia="Times New Roman" w:hAnsiTheme="minorHAnsi" w:cstheme="minorHAnsi"/>
                <w:lang w:eastAsia="en-AU"/>
              </w:rPr>
            </w:pPr>
            <w:r w:rsidRPr="006C6169">
              <w:rPr>
                <w:rFonts w:cs="Segoe UI"/>
              </w:rPr>
              <w:t>35.5%</w:t>
            </w:r>
          </w:p>
        </w:tc>
      </w:tr>
      <w:tr w:rsidR="00497AF1" w:rsidRPr="00C14C24" w14:paraId="5C76D276" w14:textId="77777777" w:rsidTr="00497AF1">
        <w:trPr>
          <w:trHeight w:val="213"/>
        </w:trPr>
        <w:tc>
          <w:tcPr>
            <w:tcW w:w="2308" w:type="pct"/>
          </w:tcPr>
          <w:p w14:paraId="17E8FEA6" w14:textId="38ED17B8" w:rsidR="00497AF1" w:rsidRPr="00363885" w:rsidRDefault="00497AF1" w:rsidP="00363885">
            <w:pPr>
              <w:pStyle w:val="TableNText"/>
            </w:pPr>
            <w:r w:rsidRPr="00363885">
              <w:t>Brisbane Kids Hub</w:t>
            </w:r>
          </w:p>
        </w:tc>
        <w:tc>
          <w:tcPr>
            <w:tcW w:w="819" w:type="pct"/>
          </w:tcPr>
          <w:p w14:paraId="607DF3A1" w14:textId="45729444" w:rsidR="00497AF1" w:rsidRPr="006C6169" w:rsidRDefault="00497AF1" w:rsidP="00AA326B">
            <w:pPr>
              <w:pStyle w:val="TableNText"/>
              <w:rPr>
                <w:rFonts w:cs="Segoe UI"/>
              </w:rPr>
            </w:pPr>
            <w:r w:rsidRPr="006C6169">
              <w:rPr>
                <w:rFonts w:cs="Segoe UI"/>
              </w:rPr>
              <w:t>22.4%</w:t>
            </w:r>
          </w:p>
        </w:tc>
        <w:tc>
          <w:tcPr>
            <w:tcW w:w="819" w:type="pct"/>
          </w:tcPr>
          <w:p w14:paraId="5AF852B6" w14:textId="6D657624" w:rsidR="00497AF1" w:rsidRPr="006C6169" w:rsidRDefault="00497AF1" w:rsidP="00AA326B">
            <w:pPr>
              <w:pStyle w:val="TableNText"/>
              <w:rPr>
                <w:rFonts w:cs="Segoe UI"/>
              </w:rPr>
            </w:pPr>
            <w:r w:rsidRPr="006C6169">
              <w:rPr>
                <w:rFonts w:cs="Segoe UI"/>
              </w:rPr>
              <w:t>49.4%</w:t>
            </w:r>
          </w:p>
        </w:tc>
        <w:tc>
          <w:tcPr>
            <w:tcW w:w="1054" w:type="pct"/>
          </w:tcPr>
          <w:p w14:paraId="0389E730" w14:textId="58FA834D" w:rsidR="00497AF1" w:rsidRPr="006C6169" w:rsidRDefault="00497AF1" w:rsidP="00AA326B">
            <w:pPr>
              <w:pStyle w:val="TableNText"/>
              <w:rPr>
                <w:rFonts w:cs="Segoe UI"/>
              </w:rPr>
            </w:pPr>
            <w:r w:rsidRPr="006C6169">
              <w:rPr>
                <w:rFonts w:cs="Segoe UI"/>
              </w:rPr>
              <w:t>27.7%</w:t>
            </w:r>
          </w:p>
        </w:tc>
      </w:tr>
      <w:tr w:rsidR="00497AF1" w:rsidRPr="00C14C24" w14:paraId="5AB1BE2D" w14:textId="77777777" w:rsidTr="00497AF1">
        <w:trPr>
          <w:trHeight w:val="213"/>
        </w:trPr>
        <w:tc>
          <w:tcPr>
            <w:tcW w:w="2308" w:type="pct"/>
          </w:tcPr>
          <w:p w14:paraId="14752879" w14:textId="4F0DA5B6" w:rsidR="00497AF1" w:rsidRPr="00363885" w:rsidRDefault="00497AF1" w:rsidP="00363885">
            <w:pPr>
              <w:pStyle w:val="TableNText"/>
            </w:pPr>
            <w:r w:rsidRPr="00363885">
              <w:t>Gold Coast Kids Hub</w:t>
            </w:r>
          </w:p>
        </w:tc>
        <w:tc>
          <w:tcPr>
            <w:tcW w:w="819" w:type="pct"/>
          </w:tcPr>
          <w:p w14:paraId="6D9E545D" w14:textId="57AECE2B" w:rsidR="00497AF1" w:rsidRPr="006C6169" w:rsidRDefault="00497AF1" w:rsidP="00AA326B">
            <w:pPr>
              <w:pStyle w:val="TableNText"/>
              <w:rPr>
                <w:rFonts w:cs="Segoe UI"/>
              </w:rPr>
            </w:pPr>
            <w:r w:rsidRPr="006C6169">
              <w:rPr>
                <w:rFonts w:cs="Segoe UI"/>
              </w:rPr>
              <w:t>9.1%</w:t>
            </w:r>
          </w:p>
        </w:tc>
        <w:tc>
          <w:tcPr>
            <w:tcW w:w="819" w:type="pct"/>
          </w:tcPr>
          <w:p w14:paraId="6E176CA4" w14:textId="26C1A1B5" w:rsidR="00497AF1" w:rsidRPr="006C6169" w:rsidRDefault="00497AF1" w:rsidP="00AA326B">
            <w:pPr>
              <w:pStyle w:val="TableNText"/>
              <w:rPr>
                <w:rFonts w:cs="Segoe UI"/>
              </w:rPr>
            </w:pPr>
            <w:r w:rsidRPr="006C6169">
              <w:rPr>
                <w:rFonts w:cs="Segoe UI"/>
              </w:rPr>
              <w:t>51.5%</w:t>
            </w:r>
          </w:p>
        </w:tc>
        <w:tc>
          <w:tcPr>
            <w:tcW w:w="1054" w:type="pct"/>
          </w:tcPr>
          <w:p w14:paraId="13AFCF55" w14:textId="1D8BFD49" w:rsidR="00497AF1" w:rsidRPr="00B61C06" w:rsidRDefault="00497AF1" w:rsidP="00AA326B">
            <w:pPr>
              <w:pStyle w:val="TableNText"/>
              <w:rPr>
                <w:rFonts w:cs="Segoe UI"/>
              </w:rPr>
            </w:pPr>
            <w:r w:rsidRPr="00B61C06">
              <w:rPr>
                <w:rFonts w:cs="Segoe UI"/>
              </w:rPr>
              <w:t>39.5%</w:t>
            </w:r>
          </w:p>
        </w:tc>
      </w:tr>
      <w:tr w:rsidR="00497AF1" w:rsidRPr="00C14C24" w14:paraId="6234B082" w14:textId="77777777" w:rsidTr="00497AF1">
        <w:trPr>
          <w:trHeight w:val="213"/>
        </w:trPr>
        <w:tc>
          <w:tcPr>
            <w:tcW w:w="2308" w:type="pct"/>
          </w:tcPr>
          <w:p w14:paraId="3AC3CEC3" w14:textId="30B30EFD" w:rsidR="00497AF1" w:rsidRPr="00363885" w:rsidRDefault="00497AF1" w:rsidP="00363885">
            <w:pPr>
              <w:pStyle w:val="TableNText"/>
            </w:pPr>
            <w:r w:rsidRPr="00363885">
              <w:t>Jordan River Medicare Mental Health Kids Hub</w:t>
            </w:r>
          </w:p>
        </w:tc>
        <w:tc>
          <w:tcPr>
            <w:tcW w:w="819" w:type="pct"/>
          </w:tcPr>
          <w:p w14:paraId="04DFE649" w14:textId="0BCB4E14" w:rsidR="00497AF1" w:rsidRPr="006C6169" w:rsidRDefault="00497AF1" w:rsidP="00AA326B">
            <w:pPr>
              <w:pStyle w:val="TableNText"/>
              <w:rPr>
                <w:rFonts w:asciiTheme="minorHAnsi" w:eastAsia="Times New Roman" w:hAnsiTheme="minorHAnsi" w:cstheme="minorHAnsi"/>
                <w:b/>
                <w:sz w:val="20"/>
                <w:szCs w:val="20"/>
                <w:lang w:eastAsia="en-AU"/>
              </w:rPr>
            </w:pPr>
            <w:r w:rsidRPr="006C6169">
              <w:rPr>
                <w:rFonts w:cs="Segoe UI"/>
                <w:b/>
                <w:sz w:val="20"/>
                <w:szCs w:val="20"/>
              </w:rPr>
              <w:t>36%</w:t>
            </w:r>
          </w:p>
        </w:tc>
        <w:tc>
          <w:tcPr>
            <w:tcW w:w="819" w:type="pct"/>
          </w:tcPr>
          <w:p w14:paraId="1C923106" w14:textId="54C3AD0F" w:rsidR="00497AF1" w:rsidRPr="00C14C24" w:rsidRDefault="00497AF1" w:rsidP="00AA326B">
            <w:pPr>
              <w:pStyle w:val="TableNText"/>
              <w:rPr>
                <w:rFonts w:asciiTheme="minorHAnsi" w:eastAsia="Times New Roman" w:hAnsiTheme="minorHAnsi" w:cstheme="minorHAnsi"/>
                <w:lang w:eastAsia="en-AU"/>
              </w:rPr>
            </w:pPr>
            <w:r w:rsidRPr="006C6169">
              <w:rPr>
                <w:rFonts w:cs="Segoe UI"/>
              </w:rPr>
              <w:t>38%</w:t>
            </w:r>
          </w:p>
        </w:tc>
        <w:tc>
          <w:tcPr>
            <w:tcW w:w="1054" w:type="pct"/>
          </w:tcPr>
          <w:p w14:paraId="2F6F76FE" w14:textId="48D60251" w:rsidR="00497AF1" w:rsidRPr="006C6169" w:rsidRDefault="00497AF1" w:rsidP="00AA326B">
            <w:pPr>
              <w:pStyle w:val="TableNText"/>
              <w:rPr>
                <w:rFonts w:asciiTheme="minorHAnsi" w:hAnsiTheme="minorHAnsi" w:cstheme="minorHAnsi"/>
                <w:lang w:eastAsia="en-AU"/>
              </w:rPr>
            </w:pPr>
            <w:r w:rsidRPr="006C6169">
              <w:rPr>
                <w:rFonts w:cs="Segoe UI"/>
              </w:rPr>
              <w:t>24%</w:t>
            </w:r>
          </w:p>
        </w:tc>
      </w:tr>
      <w:tr w:rsidR="00497AF1" w:rsidRPr="00C14C24" w14:paraId="56103053" w14:textId="77777777" w:rsidTr="00497AF1">
        <w:trPr>
          <w:trHeight w:val="213"/>
        </w:trPr>
        <w:tc>
          <w:tcPr>
            <w:tcW w:w="2308" w:type="pct"/>
          </w:tcPr>
          <w:p w14:paraId="1A645AF2" w14:textId="25B30ED9" w:rsidR="00497AF1" w:rsidRPr="00363885" w:rsidRDefault="00497AF1" w:rsidP="00363885">
            <w:pPr>
              <w:pStyle w:val="TableNText"/>
            </w:pPr>
            <w:r w:rsidRPr="00363885">
              <w:t>Burnie Medicare Mental Health Kids Hub</w:t>
            </w:r>
          </w:p>
        </w:tc>
        <w:tc>
          <w:tcPr>
            <w:tcW w:w="819" w:type="pct"/>
          </w:tcPr>
          <w:p w14:paraId="1701C916" w14:textId="68281CD0" w:rsidR="00497AF1" w:rsidRPr="006C6169" w:rsidRDefault="00497AF1" w:rsidP="00AA326B">
            <w:pPr>
              <w:pStyle w:val="TableNText"/>
              <w:rPr>
                <w:rFonts w:asciiTheme="minorHAnsi" w:eastAsia="Times New Roman" w:hAnsiTheme="minorHAnsi" w:cstheme="minorHAnsi"/>
                <w:b/>
                <w:sz w:val="20"/>
                <w:szCs w:val="20"/>
                <w:lang w:eastAsia="en-AU"/>
              </w:rPr>
            </w:pPr>
            <w:r w:rsidRPr="006C6169">
              <w:rPr>
                <w:rFonts w:cs="Segoe UI"/>
                <w:b/>
                <w:sz w:val="20"/>
                <w:szCs w:val="20"/>
              </w:rPr>
              <w:t>28.1%</w:t>
            </w:r>
          </w:p>
        </w:tc>
        <w:tc>
          <w:tcPr>
            <w:tcW w:w="819" w:type="pct"/>
          </w:tcPr>
          <w:p w14:paraId="3A8C1C4C" w14:textId="6B61ECAD" w:rsidR="00497AF1" w:rsidRPr="006C6169" w:rsidRDefault="00497AF1" w:rsidP="00AA326B">
            <w:pPr>
              <w:pStyle w:val="TableNText"/>
              <w:rPr>
                <w:rFonts w:asciiTheme="minorHAnsi" w:hAnsiTheme="minorHAnsi" w:cstheme="minorHAnsi"/>
                <w:lang w:eastAsia="en-AU"/>
              </w:rPr>
            </w:pPr>
            <w:r w:rsidRPr="006C6169">
              <w:rPr>
                <w:rFonts w:cs="Segoe UI"/>
              </w:rPr>
              <w:t>37.5%</w:t>
            </w:r>
          </w:p>
        </w:tc>
        <w:tc>
          <w:tcPr>
            <w:tcW w:w="1054" w:type="pct"/>
          </w:tcPr>
          <w:p w14:paraId="2C265824" w14:textId="1E80AAF8" w:rsidR="00497AF1" w:rsidRPr="006C6169" w:rsidRDefault="00497AF1" w:rsidP="00AA326B">
            <w:pPr>
              <w:pStyle w:val="TableNText"/>
              <w:rPr>
                <w:rFonts w:asciiTheme="minorHAnsi" w:hAnsiTheme="minorHAnsi" w:cstheme="minorHAnsi"/>
                <w:lang w:eastAsia="en-AU"/>
              </w:rPr>
            </w:pPr>
            <w:r w:rsidRPr="006C6169">
              <w:rPr>
                <w:rFonts w:cs="Segoe UI"/>
              </w:rPr>
              <w:t>34.4%</w:t>
            </w:r>
          </w:p>
        </w:tc>
      </w:tr>
      <w:tr w:rsidR="00497AF1" w:rsidRPr="00C14C24" w14:paraId="0E4660CD" w14:textId="77777777" w:rsidTr="00497AF1">
        <w:trPr>
          <w:trHeight w:val="213"/>
        </w:trPr>
        <w:tc>
          <w:tcPr>
            <w:tcW w:w="2308" w:type="pct"/>
          </w:tcPr>
          <w:p w14:paraId="461AB26C" w14:textId="211169E3" w:rsidR="00497AF1" w:rsidRPr="00363885" w:rsidRDefault="00497AF1" w:rsidP="00363885">
            <w:pPr>
              <w:pStyle w:val="TableNText"/>
            </w:pPr>
            <w:r w:rsidRPr="00363885">
              <w:t>East Tamar Medicare Mental Health Kids Hub</w:t>
            </w:r>
          </w:p>
        </w:tc>
        <w:tc>
          <w:tcPr>
            <w:tcW w:w="819" w:type="pct"/>
          </w:tcPr>
          <w:p w14:paraId="093BC403" w14:textId="26F92D23" w:rsidR="00497AF1" w:rsidRPr="006C6169" w:rsidRDefault="00497AF1" w:rsidP="00AA326B">
            <w:pPr>
              <w:pStyle w:val="TableNText"/>
              <w:rPr>
                <w:rFonts w:asciiTheme="minorHAnsi" w:eastAsia="Times New Roman" w:hAnsiTheme="minorHAnsi" w:cstheme="minorHAnsi"/>
                <w:b/>
                <w:sz w:val="20"/>
                <w:szCs w:val="20"/>
                <w:lang w:eastAsia="en-AU"/>
              </w:rPr>
            </w:pPr>
            <w:r w:rsidRPr="006C6169">
              <w:rPr>
                <w:rFonts w:cs="Segoe UI"/>
                <w:b/>
                <w:sz w:val="20"/>
                <w:szCs w:val="20"/>
              </w:rPr>
              <w:t>30%</w:t>
            </w:r>
          </w:p>
        </w:tc>
        <w:tc>
          <w:tcPr>
            <w:tcW w:w="819" w:type="pct"/>
          </w:tcPr>
          <w:p w14:paraId="54DB5458" w14:textId="4039A7C1" w:rsidR="00497AF1" w:rsidRPr="006C6169" w:rsidRDefault="00497AF1" w:rsidP="00AA326B">
            <w:pPr>
              <w:pStyle w:val="TableNText"/>
              <w:rPr>
                <w:rFonts w:asciiTheme="minorHAnsi" w:hAnsiTheme="minorHAnsi" w:cstheme="minorHAnsi"/>
                <w:lang w:eastAsia="en-AU"/>
              </w:rPr>
            </w:pPr>
            <w:r w:rsidRPr="006C6169">
              <w:rPr>
                <w:rFonts w:cs="Segoe UI"/>
              </w:rPr>
              <w:t>40%</w:t>
            </w:r>
          </w:p>
        </w:tc>
        <w:tc>
          <w:tcPr>
            <w:tcW w:w="1054" w:type="pct"/>
          </w:tcPr>
          <w:p w14:paraId="7D3FA914" w14:textId="42143EDB" w:rsidR="00497AF1" w:rsidRPr="006C6169" w:rsidRDefault="00497AF1" w:rsidP="00AA326B">
            <w:pPr>
              <w:pStyle w:val="TableNText"/>
              <w:rPr>
                <w:rFonts w:asciiTheme="minorHAnsi" w:hAnsiTheme="minorHAnsi" w:cstheme="minorHAnsi"/>
                <w:lang w:eastAsia="en-AU"/>
              </w:rPr>
            </w:pPr>
            <w:r w:rsidRPr="006C6169">
              <w:rPr>
                <w:rFonts w:cs="Segoe UI"/>
              </w:rPr>
              <w:t>30%</w:t>
            </w:r>
          </w:p>
        </w:tc>
      </w:tr>
      <w:tr w:rsidR="00497AF1" w:rsidRPr="00C14C24" w14:paraId="398DF86C" w14:textId="77777777" w:rsidTr="00497AF1">
        <w:trPr>
          <w:trHeight w:val="213"/>
        </w:trPr>
        <w:tc>
          <w:tcPr>
            <w:tcW w:w="2308" w:type="pct"/>
          </w:tcPr>
          <w:p w14:paraId="3CFC47C1" w14:textId="429CD5B3" w:rsidR="00497AF1" w:rsidRPr="00363885" w:rsidRDefault="00497AF1" w:rsidP="00363885">
            <w:pPr>
              <w:pStyle w:val="TableNText"/>
            </w:pPr>
            <w:r w:rsidRPr="00363885">
              <w:t>Midland Medicare Mental Health Kids Hub</w:t>
            </w:r>
          </w:p>
        </w:tc>
        <w:tc>
          <w:tcPr>
            <w:tcW w:w="819" w:type="pct"/>
          </w:tcPr>
          <w:p w14:paraId="35598231" w14:textId="65E6458E" w:rsidR="00497AF1" w:rsidRPr="00CF3300" w:rsidRDefault="00497AF1" w:rsidP="00AA326B">
            <w:pPr>
              <w:pStyle w:val="TableNText"/>
              <w:rPr>
                <w:rFonts w:asciiTheme="minorHAnsi" w:eastAsia="Times New Roman" w:hAnsiTheme="minorHAnsi" w:cstheme="minorHAnsi"/>
                <w:lang w:eastAsia="en-AU"/>
              </w:rPr>
            </w:pPr>
            <w:r w:rsidRPr="006C6169">
              <w:rPr>
                <w:rFonts w:cs="Segoe UI"/>
              </w:rPr>
              <w:t>18.1%</w:t>
            </w:r>
          </w:p>
        </w:tc>
        <w:tc>
          <w:tcPr>
            <w:tcW w:w="819" w:type="pct"/>
          </w:tcPr>
          <w:p w14:paraId="45E46BCA" w14:textId="76490C18" w:rsidR="00497AF1" w:rsidRPr="006C6169" w:rsidRDefault="00497AF1" w:rsidP="00AA326B">
            <w:pPr>
              <w:pStyle w:val="TableNText"/>
              <w:rPr>
                <w:rFonts w:asciiTheme="minorHAnsi" w:hAnsiTheme="minorHAnsi" w:cstheme="minorHAnsi"/>
                <w:lang w:eastAsia="en-AU"/>
              </w:rPr>
            </w:pPr>
            <w:r w:rsidRPr="006C6169">
              <w:rPr>
                <w:rFonts w:cs="Segoe UI"/>
              </w:rPr>
              <w:t>45.8%</w:t>
            </w:r>
          </w:p>
        </w:tc>
        <w:tc>
          <w:tcPr>
            <w:tcW w:w="1054" w:type="pct"/>
          </w:tcPr>
          <w:p w14:paraId="670803FD" w14:textId="492BB094" w:rsidR="00497AF1" w:rsidRPr="00871997" w:rsidRDefault="00497AF1" w:rsidP="00AA326B">
            <w:pPr>
              <w:pStyle w:val="TableNText"/>
              <w:rPr>
                <w:rFonts w:asciiTheme="minorHAnsi" w:hAnsiTheme="minorHAnsi" w:cstheme="minorHAnsi"/>
                <w:lang w:eastAsia="en-AU"/>
              </w:rPr>
            </w:pPr>
            <w:r w:rsidRPr="00871997">
              <w:rPr>
                <w:rFonts w:cs="Segoe UI"/>
              </w:rPr>
              <w:t>36.1%</w:t>
            </w:r>
          </w:p>
        </w:tc>
      </w:tr>
      <w:tr w:rsidR="00497AF1" w:rsidRPr="00C14C24" w14:paraId="3F03F7B5" w14:textId="77777777" w:rsidTr="00497AF1">
        <w:trPr>
          <w:trHeight w:val="213"/>
        </w:trPr>
        <w:tc>
          <w:tcPr>
            <w:tcW w:w="2308" w:type="pct"/>
          </w:tcPr>
          <w:p w14:paraId="16801636" w14:textId="3FB182D6" w:rsidR="00497AF1" w:rsidRPr="00363885" w:rsidRDefault="00497AF1" w:rsidP="00363885">
            <w:pPr>
              <w:pStyle w:val="TableNText"/>
            </w:pPr>
            <w:r w:rsidRPr="00363885">
              <w:t>Brimbank Melton Children’s Health &amp; Wellbeing Local</w:t>
            </w:r>
          </w:p>
        </w:tc>
        <w:tc>
          <w:tcPr>
            <w:tcW w:w="819" w:type="pct"/>
          </w:tcPr>
          <w:p w14:paraId="4AE0DA53" w14:textId="4E074B4D" w:rsidR="00497AF1" w:rsidRPr="00CF3300" w:rsidRDefault="00497AF1" w:rsidP="00AA326B">
            <w:pPr>
              <w:pStyle w:val="TableNText"/>
              <w:rPr>
                <w:rFonts w:asciiTheme="minorHAnsi" w:eastAsia="Times New Roman" w:hAnsiTheme="minorHAnsi" w:cstheme="minorHAnsi"/>
                <w:lang w:eastAsia="en-AU"/>
              </w:rPr>
            </w:pPr>
            <w:r w:rsidRPr="006C6169">
              <w:rPr>
                <w:rFonts w:cs="Segoe UI"/>
              </w:rPr>
              <w:t>22.5%</w:t>
            </w:r>
          </w:p>
        </w:tc>
        <w:tc>
          <w:tcPr>
            <w:tcW w:w="819" w:type="pct"/>
          </w:tcPr>
          <w:p w14:paraId="2F2491A6" w14:textId="0E35A332" w:rsidR="00497AF1" w:rsidRPr="006C6169" w:rsidRDefault="00497AF1" w:rsidP="00AA326B">
            <w:pPr>
              <w:pStyle w:val="TableNText"/>
              <w:rPr>
                <w:rFonts w:asciiTheme="minorHAnsi" w:hAnsiTheme="minorHAnsi" w:cstheme="minorHAnsi"/>
                <w:lang w:eastAsia="en-AU"/>
              </w:rPr>
            </w:pPr>
            <w:r w:rsidRPr="006C6169">
              <w:rPr>
                <w:rFonts w:cs="Segoe UI"/>
              </w:rPr>
              <w:t>45.9%</w:t>
            </w:r>
          </w:p>
        </w:tc>
        <w:tc>
          <w:tcPr>
            <w:tcW w:w="1054" w:type="pct"/>
          </w:tcPr>
          <w:p w14:paraId="28F44B92" w14:textId="2C21F85B" w:rsidR="00497AF1" w:rsidRPr="006C6169" w:rsidRDefault="00497AF1" w:rsidP="00AA326B">
            <w:pPr>
              <w:pStyle w:val="TableNText"/>
              <w:rPr>
                <w:rFonts w:asciiTheme="minorHAnsi" w:hAnsiTheme="minorHAnsi" w:cstheme="minorHAnsi"/>
                <w:lang w:eastAsia="en-AU"/>
              </w:rPr>
            </w:pPr>
            <w:r w:rsidRPr="006C6169">
              <w:rPr>
                <w:rFonts w:cs="Segoe UI"/>
              </w:rPr>
              <w:t>28.1%</w:t>
            </w:r>
          </w:p>
        </w:tc>
      </w:tr>
      <w:tr w:rsidR="00497AF1" w:rsidRPr="00C14C24" w14:paraId="63E3F204" w14:textId="77777777" w:rsidTr="00497AF1">
        <w:trPr>
          <w:trHeight w:val="213"/>
        </w:trPr>
        <w:tc>
          <w:tcPr>
            <w:tcW w:w="2308" w:type="pct"/>
          </w:tcPr>
          <w:p w14:paraId="1642A22A" w14:textId="54E0F064" w:rsidR="00497AF1" w:rsidRPr="00363885" w:rsidRDefault="00497AF1" w:rsidP="00363885">
            <w:pPr>
              <w:pStyle w:val="TableNText"/>
            </w:pPr>
            <w:r w:rsidRPr="00363885">
              <w:t>Children’s Health and Wellbeing Local (Southern Metropolitan Melbourne)</w:t>
            </w:r>
          </w:p>
        </w:tc>
        <w:tc>
          <w:tcPr>
            <w:tcW w:w="819" w:type="pct"/>
          </w:tcPr>
          <w:p w14:paraId="1553DCB5" w14:textId="7B563C14" w:rsidR="00497AF1" w:rsidRPr="00CF3300" w:rsidRDefault="00497AF1" w:rsidP="00AA326B">
            <w:pPr>
              <w:pStyle w:val="TableNText"/>
              <w:rPr>
                <w:rFonts w:asciiTheme="minorHAnsi" w:eastAsia="Times New Roman" w:hAnsiTheme="minorHAnsi" w:cstheme="minorHAnsi"/>
                <w:lang w:eastAsia="en-AU"/>
              </w:rPr>
            </w:pPr>
            <w:r w:rsidRPr="006C6169">
              <w:rPr>
                <w:rFonts w:cs="Segoe UI"/>
              </w:rPr>
              <w:t>14%</w:t>
            </w:r>
          </w:p>
        </w:tc>
        <w:tc>
          <w:tcPr>
            <w:tcW w:w="819" w:type="pct"/>
          </w:tcPr>
          <w:p w14:paraId="4D46CF1D" w14:textId="6E85630C" w:rsidR="00497AF1" w:rsidRPr="006C6169" w:rsidRDefault="00497AF1" w:rsidP="00AA326B">
            <w:pPr>
              <w:pStyle w:val="TableNText"/>
              <w:rPr>
                <w:rFonts w:asciiTheme="minorHAnsi" w:hAnsiTheme="minorHAnsi" w:cstheme="minorHAnsi"/>
                <w:lang w:eastAsia="en-AU"/>
              </w:rPr>
            </w:pPr>
            <w:r w:rsidRPr="006C6169">
              <w:rPr>
                <w:rFonts w:cs="Segoe UI"/>
              </w:rPr>
              <w:t>47.7%</w:t>
            </w:r>
          </w:p>
        </w:tc>
        <w:tc>
          <w:tcPr>
            <w:tcW w:w="1054" w:type="pct"/>
          </w:tcPr>
          <w:p w14:paraId="308470B1" w14:textId="2E4185B0" w:rsidR="00497AF1" w:rsidRPr="006C6169" w:rsidRDefault="00497AF1" w:rsidP="00AA326B">
            <w:pPr>
              <w:pStyle w:val="TableNText"/>
              <w:rPr>
                <w:rFonts w:asciiTheme="minorHAnsi" w:hAnsiTheme="minorHAnsi" w:cstheme="minorHAnsi"/>
                <w:lang w:eastAsia="en-AU"/>
              </w:rPr>
            </w:pPr>
            <w:r w:rsidRPr="006C6169">
              <w:rPr>
                <w:rFonts w:cs="Segoe UI"/>
              </w:rPr>
              <w:t>37.3%</w:t>
            </w:r>
          </w:p>
        </w:tc>
      </w:tr>
      <w:tr w:rsidR="00497AF1" w:rsidRPr="00C14C24" w14:paraId="3F3C45F2" w14:textId="77777777" w:rsidTr="00497AF1">
        <w:trPr>
          <w:trHeight w:val="213"/>
        </w:trPr>
        <w:tc>
          <w:tcPr>
            <w:tcW w:w="2308" w:type="pct"/>
          </w:tcPr>
          <w:p w14:paraId="3AC87ABD" w14:textId="22C6C42E" w:rsidR="00497AF1" w:rsidRPr="00363885" w:rsidRDefault="00497AF1" w:rsidP="00363885">
            <w:pPr>
              <w:pStyle w:val="TableNText"/>
            </w:pPr>
            <w:r w:rsidRPr="00363885">
              <w:t>Loddon Children’s Health and Wellbeing Local</w:t>
            </w:r>
          </w:p>
        </w:tc>
        <w:tc>
          <w:tcPr>
            <w:tcW w:w="819" w:type="pct"/>
          </w:tcPr>
          <w:p w14:paraId="38198518" w14:textId="08E0A656" w:rsidR="00497AF1" w:rsidRPr="002C6A48" w:rsidRDefault="00497AF1" w:rsidP="00AA326B">
            <w:pPr>
              <w:pStyle w:val="TableNText"/>
              <w:rPr>
                <w:rFonts w:cs="Segoe UI"/>
                <w:b/>
              </w:rPr>
            </w:pPr>
            <w:r w:rsidRPr="002C6A48">
              <w:rPr>
                <w:rFonts w:cs="Segoe UI"/>
                <w:b/>
                <w:sz w:val="20"/>
                <w:szCs w:val="20"/>
              </w:rPr>
              <w:t>36.4%</w:t>
            </w:r>
          </w:p>
        </w:tc>
        <w:tc>
          <w:tcPr>
            <w:tcW w:w="819" w:type="pct"/>
          </w:tcPr>
          <w:p w14:paraId="4613BACB" w14:textId="2D59F128" w:rsidR="00497AF1" w:rsidRPr="006C6169" w:rsidRDefault="00497AF1" w:rsidP="00AA326B">
            <w:pPr>
              <w:pStyle w:val="TableNText"/>
              <w:rPr>
                <w:rFonts w:cs="Segoe UI"/>
              </w:rPr>
            </w:pPr>
            <w:r w:rsidRPr="006C6169">
              <w:rPr>
                <w:rFonts w:cs="Segoe UI"/>
              </w:rPr>
              <w:t>32.9%</w:t>
            </w:r>
          </w:p>
        </w:tc>
        <w:tc>
          <w:tcPr>
            <w:tcW w:w="1054" w:type="pct"/>
          </w:tcPr>
          <w:p w14:paraId="7DF1C5C0" w14:textId="28A741BE" w:rsidR="00497AF1" w:rsidRPr="006C6169" w:rsidRDefault="00497AF1" w:rsidP="00AA326B">
            <w:pPr>
              <w:pStyle w:val="TableNText"/>
              <w:rPr>
                <w:rFonts w:cs="Segoe UI"/>
              </w:rPr>
            </w:pPr>
            <w:r w:rsidRPr="006C6169">
              <w:rPr>
                <w:rFonts w:cs="Segoe UI"/>
              </w:rPr>
              <w:t>27.7%  </w:t>
            </w:r>
          </w:p>
        </w:tc>
      </w:tr>
    </w:tbl>
    <w:p w14:paraId="7A1BAD34" w14:textId="5A4E3E6D" w:rsidR="00FB014B" w:rsidRPr="00FB014B" w:rsidRDefault="000C238F" w:rsidP="0074170A">
      <w:pPr>
        <w:spacing w:before="240"/>
      </w:pPr>
      <w:r>
        <w:t>The Literature and Policy Review found a</w:t>
      </w:r>
      <w:r w:rsidR="00E04D0D" w:rsidRPr="00E04D0D">
        <w:t>nxiety, depressive disorders</w:t>
      </w:r>
      <w:r w:rsidR="0074170A">
        <w:t>,</w:t>
      </w:r>
      <w:r w:rsidR="00E04D0D" w:rsidRPr="00E04D0D">
        <w:t xml:space="preserve"> and </w:t>
      </w:r>
      <w:r w:rsidR="000456A6">
        <w:t>behavioural concerns</w:t>
      </w:r>
      <w:r w:rsidR="00E04D0D" w:rsidRPr="00E04D0D">
        <w:t xml:space="preserve"> are among the leading </w:t>
      </w:r>
      <w:r w:rsidR="000456A6">
        <w:t>issues in</w:t>
      </w:r>
      <w:r w:rsidR="00E04D0D" w:rsidRPr="00E04D0D">
        <w:t xml:space="preserve"> children aged 5–14 in Australia</w:t>
      </w:r>
      <w:r w:rsidR="0074170A">
        <w:t>.</w:t>
      </w:r>
      <w:r w:rsidR="006E2466">
        <w:rPr>
          <w:rStyle w:val="FootnoteReference"/>
        </w:rPr>
        <w:footnoteReference w:id="32"/>
      </w:r>
      <w:r w:rsidR="00FB014B">
        <w:t xml:space="preserve"> </w:t>
      </w:r>
      <w:r w:rsidR="00FB014B" w:rsidRPr="00FB014B">
        <w:t>Early signs often emerge during school years but may go undiagnosed or untreated for long periods</w:t>
      </w:r>
      <w:r w:rsidR="00F93259">
        <w:t>. The 5-8 age range</w:t>
      </w:r>
      <w:r w:rsidR="00F93259" w:rsidRPr="00F93259">
        <w:t xml:space="preserve"> is the developmental window where </w:t>
      </w:r>
      <w:r w:rsidR="00F93259">
        <w:t>concerns</w:t>
      </w:r>
      <w:r w:rsidR="00F93259" w:rsidRPr="00F93259">
        <w:t xml:space="preserve"> become visible </w:t>
      </w:r>
      <w:r w:rsidR="008C6C9C">
        <w:t xml:space="preserve">as children start </w:t>
      </w:r>
      <w:r w:rsidR="00F93259" w:rsidRPr="00F93259">
        <w:t xml:space="preserve">school but diagnostic thresholds, service eligibility and </w:t>
      </w:r>
      <w:r w:rsidR="001C5FF9">
        <w:t>access</w:t>
      </w:r>
      <w:r w:rsidR="00F93259" w:rsidRPr="00F93259">
        <w:t xml:space="preserve">, and </w:t>
      </w:r>
      <w:r w:rsidR="004230C2">
        <w:t>a lack of navigation support for parents</w:t>
      </w:r>
      <w:r w:rsidR="00F93259" w:rsidRPr="00F93259">
        <w:t xml:space="preserve"> often delay</w:t>
      </w:r>
      <w:r w:rsidR="004230C2">
        <w:t>s</w:t>
      </w:r>
      <w:r w:rsidR="00F93259" w:rsidRPr="00F93259">
        <w:t xml:space="preserve"> support.</w:t>
      </w:r>
    </w:p>
    <w:p w14:paraId="604A5A91" w14:textId="77777777" w:rsidR="00111D99" w:rsidRDefault="00EB1F16" w:rsidP="008C7BCB">
      <w:r w:rsidRPr="00EB1F16">
        <w:t>Kids Hub team leaders and staff noted that many children they see were infants or born during the COVID</w:t>
      </w:r>
      <w:r w:rsidRPr="00EB1F16">
        <w:noBreakHyphen/>
        <w:t>19 pandemic. During Australia’s lockdowns, many early childhood developmental services closed or faced long waitlists, meaning families often missed timely developmental milestone checks. Staff reflected that as a result, developmental delays and concerns frequently went unnoticed until children started school. Children who were school</w:t>
      </w:r>
      <w:r w:rsidRPr="00EB1F16">
        <w:noBreakHyphen/>
        <w:t xml:space="preserve">aged during the </w:t>
      </w:r>
      <w:r w:rsidR="005822E5" w:rsidRPr="00EB1F16">
        <w:t>COVID</w:t>
      </w:r>
      <w:r w:rsidR="005822E5" w:rsidRPr="00EB1F16">
        <w:noBreakHyphen/>
        <w:t>19</w:t>
      </w:r>
      <w:r w:rsidR="005822E5">
        <w:t xml:space="preserve"> </w:t>
      </w:r>
      <w:r w:rsidRPr="00EB1F16">
        <w:t>pandemic are now presenting in the 9–12 age range</w:t>
      </w:r>
      <w:r w:rsidR="0041527D">
        <w:t xml:space="preserve"> with much more complex needs</w:t>
      </w:r>
      <w:r w:rsidRPr="00EB1F16">
        <w:t>.</w:t>
      </w:r>
      <w:r>
        <w:t xml:space="preserve"> </w:t>
      </w:r>
    </w:p>
    <w:p w14:paraId="5BE34586" w14:textId="1CA99950" w:rsidR="00EB1F16" w:rsidRDefault="00EB1F16" w:rsidP="008C7BCB">
      <w:r w:rsidRPr="00EB1F16">
        <w:t xml:space="preserve">The Literature and Policy Review found that child mental health and wellbeing declined during and after the </w:t>
      </w:r>
      <w:r w:rsidR="005822E5" w:rsidRPr="00EB1F16">
        <w:t>COVID</w:t>
      </w:r>
      <w:r w:rsidR="005822E5" w:rsidRPr="00EB1F16">
        <w:noBreakHyphen/>
        <w:t>19</w:t>
      </w:r>
      <w:r w:rsidR="005822E5">
        <w:t xml:space="preserve"> </w:t>
      </w:r>
      <w:r w:rsidRPr="00EB1F16">
        <w:t xml:space="preserve">pandemic, with </w:t>
      </w:r>
      <w:r w:rsidR="00EC02ED">
        <w:t>the pandemic</w:t>
      </w:r>
      <w:r w:rsidRPr="00EB1F16">
        <w:t xml:space="preserve"> identified</w:t>
      </w:r>
      <w:r>
        <w:t xml:space="preserve"> (</w:t>
      </w:r>
      <w:r w:rsidRPr="00EB1F16">
        <w:t>alongside broader societal changes</w:t>
      </w:r>
      <w:r>
        <w:t xml:space="preserve">) </w:t>
      </w:r>
      <w:r w:rsidRPr="00EB1F16">
        <w:t>as a major driver of poorer outcomes</w:t>
      </w:r>
      <w:r w:rsidR="00586CAF">
        <w:t>.</w:t>
      </w:r>
      <w:r w:rsidR="00737E09">
        <w:rPr>
          <w:rStyle w:val="FootnoteReference"/>
        </w:rPr>
        <w:footnoteReference w:id="33"/>
      </w:r>
      <w:r w:rsidR="009C6DBE">
        <w:t xml:space="preserve"> Central Coast </w:t>
      </w:r>
      <w:r w:rsidR="00434AF3" w:rsidRPr="00434AF3">
        <w:t>Medicare Mental Health</w:t>
      </w:r>
      <w:r w:rsidR="009C6DBE">
        <w:t xml:space="preserve"> Kids Hub</w:t>
      </w:r>
      <w:r w:rsidR="00685130">
        <w:t xml:space="preserve"> and</w:t>
      </w:r>
      <w:r w:rsidR="009C6DBE">
        <w:t xml:space="preserve"> </w:t>
      </w:r>
      <w:r w:rsidR="00434AF3" w:rsidRPr="00434AF3">
        <w:t>Orange Medicare Mental Health</w:t>
      </w:r>
      <w:r w:rsidR="009C6DBE">
        <w:t xml:space="preserve"> Kids Hub are evidence of this, with </w:t>
      </w:r>
      <w:r w:rsidR="004332D8">
        <w:t xml:space="preserve">a high proportion of the children presenting </w:t>
      </w:r>
      <w:r w:rsidR="00890669">
        <w:t xml:space="preserve">in </w:t>
      </w:r>
      <w:r w:rsidR="009C6DBE">
        <w:t>the 9-12 age range</w:t>
      </w:r>
      <w:r w:rsidR="00890669">
        <w:t>.</w:t>
      </w:r>
    </w:p>
    <w:p w14:paraId="3A7B081E" w14:textId="7666CEBB" w:rsidR="00445989" w:rsidRDefault="00CC1CB5" w:rsidP="008C7BCB">
      <w:r w:rsidRPr="00CC1CB5">
        <w:t xml:space="preserve">Children aged 0–4 are currently the most underserved cohort in Kids Hubs. This mirrors broader system-wide patterns, where children under five have historically received less than </w:t>
      </w:r>
      <w:r w:rsidR="00493568">
        <w:t>one</w:t>
      </w:r>
      <w:r w:rsidR="0016339F">
        <w:t xml:space="preserve"> per cent</w:t>
      </w:r>
      <w:r w:rsidRPr="00CC1CB5">
        <w:t xml:space="preserve"> of services</w:t>
      </w:r>
      <w:r w:rsidR="00111D99">
        <w:t>.</w:t>
      </w:r>
      <w:r w:rsidR="006B4E55">
        <w:rPr>
          <w:rStyle w:val="FootnoteReference"/>
        </w:rPr>
        <w:footnoteReference w:id="34"/>
      </w:r>
      <w:r w:rsidR="006B4E55">
        <w:t xml:space="preserve"> </w:t>
      </w:r>
      <w:r w:rsidR="008C7BCB" w:rsidRPr="008C7BCB">
        <w:t>Many Kids Hubs noted an intention to prioritise this age group as their implementation progresses and their service models mature, enabling them to support a higher volume of families.</w:t>
      </w:r>
      <w:r w:rsidR="00445989" w:rsidRPr="00445989">
        <w:t xml:space="preserve"> </w:t>
      </w:r>
      <w:r w:rsidR="00735B3A" w:rsidRPr="00735B3A">
        <w:t>However, in four Kids Hubs, this age group accounts for more than a quarter of all participants.</w:t>
      </w:r>
      <w:r w:rsidR="00735B3A">
        <w:t xml:space="preserve"> This is noted in bold text in </w:t>
      </w:r>
      <w:r w:rsidR="00735B3A">
        <w:fldChar w:fldCharType="begin"/>
      </w:r>
      <w:r w:rsidR="00735B3A">
        <w:instrText xml:space="preserve"> REF _Ref223601524 \h </w:instrText>
      </w:r>
      <w:r w:rsidR="00735B3A">
        <w:fldChar w:fldCharType="separate"/>
      </w:r>
      <w:r w:rsidR="00172A7F" w:rsidRPr="00A85095">
        <w:t>Table</w:t>
      </w:r>
      <w:r w:rsidR="00172A7F">
        <w:t xml:space="preserve"> </w:t>
      </w:r>
      <w:r w:rsidR="00E470A7">
        <w:rPr>
          <w:noProof/>
        </w:rPr>
        <w:t>20</w:t>
      </w:r>
      <w:r w:rsidR="00735B3A">
        <w:fldChar w:fldCharType="end"/>
      </w:r>
      <w:r w:rsidR="00735B3A">
        <w:t>.</w:t>
      </w:r>
    </w:p>
    <w:p w14:paraId="0CD01240" w14:textId="16DCFA3D" w:rsidR="00B938C9" w:rsidRDefault="00445989" w:rsidP="008C7BCB">
      <w:r>
        <w:t>A</w:t>
      </w:r>
      <w:r w:rsidRPr="009D0CA6">
        <w:t>ge distributions vary significantly</w:t>
      </w:r>
      <w:r>
        <w:t xml:space="preserve"> across</w:t>
      </w:r>
      <w:r w:rsidR="009D0CA6" w:rsidRPr="009D0CA6">
        <w:t xml:space="preserve"> jurisdictions, </w:t>
      </w:r>
      <w:r w:rsidRPr="009D0CA6">
        <w:t xml:space="preserve">reflecting both the service environment surrounding each </w:t>
      </w:r>
      <w:r w:rsidR="0012627B">
        <w:t>Ki</w:t>
      </w:r>
      <w:r w:rsidR="00EE10BD">
        <w:t>ds</w:t>
      </w:r>
      <w:r w:rsidR="0012627B">
        <w:t xml:space="preserve"> H</w:t>
      </w:r>
      <w:r w:rsidRPr="009D0CA6">
        <w:t>ub and the local system’s ability</w:t>
      </w:r>
      <w:r>
        <w:t xml:space="preserve"> </w:t>
      </w:r>
      <w:r w:rsidRPr="009D0CA6">
        <w:t xml:space="preserve">to attend to </w:t>
      </w:r>
      <w:r>
        <w:t>certain</w:t>
      </w:r>
      <w:r w:rsidRPr="009D0CA6">
        <w:t xml:space="preserve"> age cohorts.</w:t>
      </w:r>
      <w:r>
        <w:t xml:space="preserve"> P</w:t>
      </w:r>
      <w:r w:rsidR="009D0CA6" w:rsidRPr="009D0CA6">
        <w:t xml:space="preserve">olicy leads noted that the system has increasingly shifted focus toward older, higher‑risk children, and many </w:t>
      </w:r>
      <w:r>
        <w:t>Kids H</w:t>
      </w:r>
      <w:r w:rsidR="009D0CA6" w:rsidRPr="009D0CA6">
        <w:t>ubs are able to concentrate resources on this cohort for the first time. In some locations, this shift is more pronounced due to the severity and complexity of presenting needs.</w:t>
      </w:r>
    </w:p>
    <w:p w14:paraId="4CCA1E62" w14:textId="6F5DF0DA" w:rsidR="00A953F6" w:rsidRPr="00E04D0D" w:rsidRDefault="00536293" w:rsidP="00E11852">
      <w:r w:rsidRPr="00536293">
        <w:t xml:space="preserve">Kids Hubs which are co‑located or work very closely with Child and Adolescent Mental Health Services (CAMHS) (such as Central Coast Medicare Mental Health Kids Hub), see disproportionately high numbers of older children whose developmental needs have escalated, leaving little capacity to work with infants. Conversely, Kids Hubs in Tasmania support a relatively high proportion of children aged 0–4. </w:t>
      </w:r>
      <w:r w:rsidR="001B6D15">
        <w:t>W</w:t>
      </w:r>
      <w:r w:rsidRPr="00536293">
        <w:t xml:space="preserve">hile the Tasmanian </w:t>
      </w:r>
      <w:r w:rsidR="001B6D15">
        <w:t xml:space="preserve">Kids </w:t>
      </w:r>
      <w:r w:rsidRPr="00536293">
        <w:t>Hubs are operationally delivered by CYMHS (formerly named CAMHS), staff report access to this younger cohort is supported by their integration and delivery within child and family learning centres, which are designed for this age group. Established reputations and sector relationships mean families with young children are already familiar or engaging with child and family learning centres and therefore more likely to attend than Kids Hubs without a specific infant focus. This is also true for Kid Hubs with established referral pathways from maternal and child health services.</w:t>
      </w:r>
    </w:p>
    <w:p w14:paraId="0F206BC3" w14:textId="5BAB91FE" w:rsidR="00C848A7" w:rsidRPr="00527617" w:rsidRDefault="00C848A7" w:rsidP="00AD3AE5">
      <w:pPr>
        <w:pStyle w:val="Heading3"/>
      </w:pPr>
      <w:bookmarkStart w:id="200" w:name="_Toc231547016"/>
      <w:r w:rsidRPr="001B480A">
        <w:t>Families are presenting with complex needs and face barriers to accessing services</w:t>
      </w:r>
      <w:bookmarkEnd w:id="200"/>
    </w:p>
    <w:p w14:paraId="69D2D282" w14:textId="601AFE17" w:rsidR="00C848A7" w:rsidRDefault="00C848A7" w:rsidP="00C848A7">
      <w:r>
        <w:t xml:space="preserve">Families and children accessing the </w:t>
      </w:r>
      <w:r w:rsidR="00BF3475">
        <w:t xml:space="preserve">Kids </w:t>
      </w:r>
      <w:r>
        <w:t>Hubs often present with a mix of emotional, behavioural, developmental, and social challenges. This is usually compounded by financial hardship, social isolation, complex family dynamics, and inconsistent access to other services. Children themselves may present with behavioural challenges, developmental or learning concerns, emotional distress, or difficulties functioning at home or school</w:t>
      </w:r>
      <w:r w:rsidR="007875F2">
        <w:t>;</w:t>
      </w:r>
      <w:r>
        <w:t xml:space="preserve"> and often need integrated support across family, school, and community environments.</w:t>
      </w:r>
    </w:p>
    <w:p w14:paraId="2D47B1FA" w14:textId="6C31D311" w:rsidR="00C848A7" w:rsidRPr="008D3D68" w:rsidRDefault="00C848A7" w:rsidP="00C848A7">
      <w:r>
        <w:t>Staff reported that parents and carers frequently need help understanding their child’s needs, building confidence in parenting strategies, and overcoming previous negative service experiences. These families often require practical support, parenting guidance, and coordinated navigation through fragmented systems, particularly when services are overstretched or when children do not clearly meet thresholds for other programs.</w:t>
      </w:r>
    </w:p>
    <w:p w14:paraId="7CC35E3B" w14:textId="11E21F05" w:rsidR="00877995" w:rsidRPr="008D3D68" w:rsidRDefault="00176DF7" w:rsidP="00C848A7">
      <w:r>
        <w:t xml:space="preserve">The consumer data indicates many families reported experiencing multiple stressors, including financial stress, unstable housing, mental health concerns in the family, experience with family </w:t>
      </w:r>
      <w:r w:rsidR="007875F2">
        <w:t xml:space="preserve">and domestic </w:t>
      </w:r>
      <w:r>
        <w:t>violence</w:t>
      </w:r>
      <w:r w:rsidR="00873306">
        <w:t>,</w:t>
      </w:r>
      <w:r>
        <w:t xml:space="preserve"> and a family history of drug and alcohol concerns. </w:t>
      </w:r>
      <w:r w:rsidR="00646002">
        <w:rPr>
          <w:highlight w:val="yellow"/>
        </w:rPr>
        <w:fldChar w:fldCharType="begin"/>
      </w:r>
      <w:r w:rsidR="00646002">
        <w:instrText xml:space="preserve"> REF _Ref231479596 \h </w:instrText>
      </w:r>
      <w:r w:rsidR="00646002">
        <w:rPr>
          <w:highlight w:val="yellow"/>
        </w:rPr>
      </w:r>
      <w:r w:rsidR="00646002">
        <w:rPr>
          <w:highlight w:val="yellow"/>
        </w:rPr>
        <w:fldChar w:fldCharType="separate"/>
      </w:r>
      <w:r w:rsidR="00646002">
        <w:t xml:space="preserve">Table </w:t>
      </w:r>
      <w:r w:rsidR="00646002">
        <w:rPr>
          <w:noProof/>
        </w:rPr>
        <w:t>21</w:t>
      </w:r>
      <w:r w:rsidR="00646002">
        <w:rPr>
          <w:highlight w:val="yellow"/>
        </w:rPr>
        <w:fldChar w:fldCharType="end"/>
      </w:r>
      <w:r w:rsidR="003F5E90">
        <w:t xml:space="preserve"> </w:t>
      </w:r>
      <w:r w:rsidR="00877995">
        <w:t xml:space="preserve">presents the total proportions of families who reported experiencing the following </w:t>
      </w:r>
      <w:r w:rsidR="00D312AE">
        <w:t>psychosocial factors.</w:t>
      </w:r>
    </w:p>
    <w:p w14:paraId="5B682E97" w14:textId="5386627F" w:rsidR="00496902" w:rsidRDefault="00646002" w:rsidP="003F5E90">
      <w:pPr>
        <w:pStyle w:val="Caption"/>
      </w:pPr>
      <w:bookmarkStart w:id="201" w:name="_Ref231479596"/>
      <w:bookmarkStart w:id="202" w:name="_Ref223541640"/>
      <w:r>
        <w:t xml:space="preserve">Table </w:t>
      </w:r>
      <w:r>
        <w:fldChar w:fldCharType="begin"/>
      </w:r>
      <w:r>
        <w:instrText xml:space="preserve"> SEQ Table \* ARABIC </w:instrText>
      </w:r>
      <w:r>
        <w:fldChar w:fldCharType="separate"/>
      </w:r>
      <w:r w:rsidR="00857ED7">
        <w:rPr>
          <w:noProof/>
        </w:rPr>
        <w:t>21</w:t>
      </w:r>
      <w:r>
        <w:fldChar w:fldCharType="end"/>
      </w:r>
      <w:bookmarkEnd w:id="201"/>
      <w:r>
        <w:t xml:space="preserve"> | </w:t>
      </w:r>
      <w:r w:rsidRPr="005B7C0E">
        <w:t>Psychosocial factor by Kids Hub, as a percentage of total families in data collection period</w:t>
      </w:r>
      <w:bookmarkEnd w:id="202"/>
    </w:p>
    <w:tbl>
      <w:tblPr>
        <w:tblStyle w:val="AccessibleNousTable"/>
        <w:tblW w:w="0" w:type="auto"/>
        <w:tblLook w:val="04A0" w:firstRow="1" w:lastRow="0" w:firstColumn="1" w:lastColumn="0" w:noHBand="0" w:noVBand="1"/>
      </w:tblPr>
      <w:tblGrid>
        <w:gridCol w:w="7508"/>
        <w:gridCol w:w="1667"/>
      </w:tblGrid>
      <w:tr w:rsidR="00496902" w14:paraId="3D3123EC"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7508" w:type="dxa"/>
          </w:tcPr>
          <w:p w14:paraId="5672D0E2" w14:textId="38C06C0D" w:rsidR="00496902" w:rsidRDefault="00496902" w:rsidP="00496902">
            <w:pPr>
              <w:pStyle w:val="TableNheader"/>
            </w:pPr>
            <w:r>
              <w:t>Psychological factor</w:t>
            </w:r>
          </w:p>
        </w:tc>
        <w:tc>
          <w:tcPr>
            <w:tcW w:w="1667" w:type="dxa"/>
          </w:tcPr>
          <w:p w14:paraId="0DC44253" w14:textId="4521D1E8" w:rsidR="00496902" w:rsidRDefault="00496902" w:rsidP="00496902">
            <w:pPr>
              <w:pStyle w:val="TableNheader"/>
            </w:pPr>
            <w:r>
              <w:t>Percentage of total families</w:t>
            </w:r>
          </w:p>
        </w:tc>
      </w:tr>
      <w:tr w:rsidR="00496902" w14:paraId="55768BE9" w14:textId="77777777" w:rsidTr="00496902">
        <w:tc>
          <w:tcPr>
            <w:tcW w:w="7508" w:type="dxa"/>
          </w:tcPr>
          <w:p w14:paraId="62A50236" w14:textId="20C17158" w:rsidR="00496902" w:rsidRDefault="00496902" w:rsidP="004E7921">
            <w:pPr>
              <w:pStyle w:val="TableNText"/>
            </w:pPr>
            <w:r>
              <w:t>Engagement with developmental and/or behavioural sciences</w:t>
            </w:r>
          </w:p>
        </w:tc>
        <w:tc>
          <w:tcPr>
            <w:tcW w:w="1667" w:type="dxa"/>
          </w:tcPr>
          <w:p w14:paraId="6F52C5AE" w14:textId="5056660A" w:rsidR="00496902" w:rsidRDefault="004E7921" w:rsidP="004E7921">
            <w:pPr>
              <w:pStyle w:val="TableNText"/>
            </w:pPr>
            <w:r>
              <w:t>47.5%</w:t>
            </w:r>
          </w:p>
        </w:tc>
      </w:tr>
      <w:tr w:rsidR="00496902" w14:paraId="7405E8C6" w14:textId="77777777" w:rsidTr="00496902">
        <w:tc>
          <w:tcPr>
            <w:tcW w:w="7508" w:type="dxa"/>
          </w:tcPr>
          <w:p w14:paraId="213BF04D" w14:textId="0E0CE374" w:rsidR="00496902" w:rsidRDefault="00496902" w:rsidP="004E7921">
            <w:pPr>
              <w:pStyle w:val="TableNText"/>
            </w:pPr>
            <w:r>
              <w:t>Financial stress</w:t>
            </w:r>
          </w:p>
        </w:tc>
        <w:tc>
          <w:tcPr>
            <w:tcW w:w="1667" w:type="dxa"/>
          </w:tcPr>
          <w:p w14:paraId="137E6C1A" w14:textId="0F07AD51" w:rsidR="00496902" w:rsidRDefault="004E7921" w:rsidP="004E7921">
            <w:pPr>
              <w:pStyle w:val="TableNText"/>
            </w:pPr>
            <w:r>
              <w:t>20.7%</w:t>
            </w:r>
          </w:p>
        </w:tc>
      </w:tr>
      <w:tr w:rsidR="00496902" w14:paraId="2128A9D1" w14:textId="77777777" w:rsidTr="00496902">
        <w:tc>
          <w:tcPr>
            <w:tcW w:w="7508" w:type="dxa"/>
          </w:tcPr>
          <w:p w14:paraId="21BFF123" w14:textId="2AD5B3D6" w:rsidR="00496902" w:rsidRDefault="00496902" w:rsidP="004E7921">
            <w:pPr>
              <w:pStyle w:val="TableNText"/>
            </w:pPr>
            <w:r>
              <w:t>Experience of violence, abuse, neglect and/or engagement with family violence services</w:t>
            </w:r>
          </w:p>
        </w:tc>
        <w:tc>
          <w:tcPr>
            <w:tcW w:w="1667" w:type="dxa"/>
          </w:tcPr>
          <w:p w14:paraId="5B929345" w14:textId="531CF8F0" w:rsidR="00496902" w:rsidRDefault="004E7921" w:rsidP="004E7921">
            <w:pPr>
              <w:pStyle w:val="TableNText"/>
            </w:pPr>
            <w:r>
              <w:t>19.4%</w:t>
            </w:r>
          </w:p>
        </w:tc>
      </w:tr>
      <w:tr w:rsidR="00496902" w14:paraId="5B1C5397" w14:textId="77777777" w:rsidTr="00496902">
        <w:tc>
          <w:tcPr>
            <w:tcW w:w="7508" w:type="dxa"/>
          </w:tcPr>
          <w:p w14:paraId="3007720C" w14:textId="3CEB30E0" w:rsidR="00496902" w:rsidRDefault="002A0231" w:rsidP="004E7921">
            <w:pPr>
              <w:pStyle w:val="TableNText"/>
            </w:pPr>
            <w:r>
              <w:t>Experience of poor mental health and/or behavioural services</w:t>
            </w:r>
          </w:p>
        </w:tc>
        <w:tc>
          <w:tcPr>
            <w:tcW w:w="1667" w:type="dxa"/>
          </w:tcPr>
          <w:p w14:paraId="28AEF5E6" w14:textId="50D462E5" w:rsidR="00496902" w:rsidRDefault="004E7921" w:rsidP="004E7921">
            <w:pPr>
              <w:pStyle w:val="TableNText"/>
            </w:pPr>
            <w:r>
              <w:t>15.4%</w:t>
            </w:r>
          </w:p>
        </w:tc>
      </w:tr>
      <w:tr w:rsidR="00496902" w14:paraId="181DC2D2" w14:textId="77777777" w:rsidTr="00496902">
        <w:tc>
          <w:tcPr>
            <w:tcW w:w="7508" w:type="dxa"/>
          </w:tcPr>
          <w:p w14:paraId="68BFBC4B" w14:textId="6F0C083B" w:rsidR="00496902" w:rsidRDefault="002A0231" w:rsidP="004E7921">
            <w:pPr>
              <w:pStyle w:val="TableNText"/>
            </w:pPr>
            <w:r>
              <w:t>Engagement with alcohol and other drug services</w:t>
            </w:r>
          </w:p>
        </w:tc>
        <w:tc>
          <w:tcPr>
            <w:tcW w:w="1667" w:type="dxa"/>
          </w:tcPr>
          <w:p w14:paraId="1EA76D6D" w14:textId="3A319EDD" w:rsidR="00496902" w:rsidRDefault="004E7921" w:rsidP="004E7921">
            <w:pPr>
              <w:pStyle w:val="TableNText"/>
            </w:pPr>
            <w:r>
              <w:t>5.4%</w:t>
            </w:r>
          </w:p>
        </w:tc>
      </w:tr>
      <w:tr w:rsidR="00496902" w14:paraId="104E2695" w14:textId="77777777" w:rsidTr="00496902">
        <w:tc>
          <w:tcPr>
            <w:tcW w:w="7508" w:type="dxa"/>
          </w:tcPr>
          <w:p w14:paraId="48C7AC0F" w14:textId="3CC23E39" w:rsidR="00496902" w:rsidRDefault="004E7921" w:rsidP="004E7921">
            <w:pPr>
              <w:pStyle w:val="TableNText"/>
            </w:pPr>
            <w:r>
              <w:t>Housing instability</w:t>
            </w:r>
          </w:p>
        </w:tc>
        <w:tc>
          <w:tcPr>
            <w:tcW w:w="1667" w:type="dxa"/>
          </w:tcPr>
          <w:p w14:paraId="2F209703" w14:textId="186EC0BB" w:rsidR="00496902" w:rsidRDefault="004E7921" w:rsidP="004E7921">
            <w:pPr>
              <w:pStyle w:val="TableNText"/>
            </w:pPr>
            <w:r>
              <w:t>5.2%</w:t>
            </w:r>
          </w:p>
        </w:tc>
      </w:tr>
    </w:tbl>
    <w:p w14:paraId="52E25017" w14:textId="53026F28" w:rsidR="00D635BE" w:rsidRDefault="00D635BE" w:rsidP="00705025">
      <w:pPr>
        <w:pStyle w:val="Caption"/>
        <w:spacing w:after="240"/>
        <w:rPr>
          <w:rFonts w:ascii="Segoe UI" w:hAnsi="Segoe UI"/>
          <w:bCs w:val="0"/>
          <w:color w:val="auto"/>
          <w:szCs w:val="22"/>
        </w:rPr>
      </w:pPr>
      <w:r w:rsidRPr="00D635BE">
        <w:rPr>
          <w:rFonts w:ascii="Segoe UI" w:hAnsi="Segoe UI"/>
          <w:bCs w:val="0"/>
          <w:color w:val="auto"/>
          <w:szCs w:val="22"/>
        </w:rPr>
        <w:t xml:space="preserve">These findings </w:t>
      </w:r>
      <w:r>
        <w:rPr>
          <w:rFonts w:ascii="Segoe UI" w:hAnsi="Segoe UI"/>
          <w:bCs w:val="0"/>
          <w:color w:val="auto"/>
          <w:szCs w:val="22"/>
        </w:rPr>
        <w:t xml:space="preserve">largely </w:t>
      </w:r>
      <w:r w:rsidRPr="00D635BE">
        <w:rPr>
          <w:rFonts w:ascii="Segoe UI" w:hAnsi="Segoe UI"/>
          <w:bCs w:val="0"/>
          <w:color w:val="auto"/>
          <w:szCs w:val="22"/>
        </w:rPr>
        <w:t xml:space="preserve">reflect the </w:t>
      </w:r>
      <w:r>
        <w:rPr>
          <w:rFonts w:ascii="Segoe UI" w:hAnsi="Segoe UI"/>
          <w:bCs w:val="0"/>
          <w:color w:val="auto"/>
          <w:szCs w:val="22"/>
        </w:rPr>
        <w:t xml:space="preserve">patient </w:t>
      </w:r>
      <w:r w:rsidRPr="00D635BE">
        <w:rPr>
          <w:rFonts w:ascii="Segoe UI" w:hAnsi="Segoe UI"/>
          <w:bCs w:val="0"/>
          <w:color w:val="auto"/>
          <w:szCs w:val="22"/>
        </w:rPr>
        <w:t xml:space="preserve">data already collected by services, which often acts as a proxy for psychosocial needs and vulnerabilities rather than a complete picture of need. Staff and families consistently reported that most </w:t>
      </w:r>
      <w:r w:rsidR="00873306">
        <w:rPr>
          <w:rFonts w:ascii="Segoe UI" w:hAnsi="Segoe UI"/>
          <w:bCs w:val="0"/>
          <w:color w:val="auto"/>
          <w:szCs w:val="22"/>
        </w:rPr>
        <w:t xml:space="preserve">families </w:t>
      </w:r>
      <w:r w:rsidRPr="00D635BE">
        <w:rPr>
          <w:rFonts w:ascii="Segoe UI" w:hAnsi="Segoe UI"/>
          <w:bCs w:val="0"/>
          <w:color w:val="auto"/>
          <w:szCs w:val="22"/>
        </w:rPr>
        <w:t>are experiencing multiple overlapping challenges, including mental health concerns, family and domestic violence, financial stress, and broader family distress. These pressures are frequently compounded by significant worries about their children.</w:t>
      </w:r>
    </w:p>
    <w:tbl>
      <w:tblPr>
        <w:tblStyle w:val="NousLongformcallout"/>
        <w:tblW w:w="0" w:type="auto"/>
        <w:tblLook w:val="04A0" w:firstRow="1" w:lastRow="0" w:firstColumn="1" w:lastColumn="0" w:noHBand="0" w:noVBand="1"/>
      </w:tblPr>
      <w:tblGrid>
        <w:gridCol w:w="9162"/>
      </w:tblGrid>
      <w:tr w:rsidR="00497AF1" w14:paraId="019C21F3" w14:textId="77777777" w:rsidTr="00363885">
        <w:trPr>
          <w:tblHeader/>
        </w:trPr>
        <w:tc>
          <w:tcPr>
            <w:tcW w:w="9162" w:type="dxa"/>
          </w:tcPr>
          <w:p w14:paraId="25B5F63A" w14:textId="77777777" w:rsidR="00497AF1" w:rsidRPr="003A5F92" w:rsidRDefault="00497AF1" w:rsidP="00497AF1">
            <w:r w:rsidRPr="003A5F92">
              <w:t>“I feel guilty that as a parent I didn’t pick up on what (child) needed</w:t>
            </w:r>
            <w:r>
              <w:t>.</w:t>
            </w:r>
            <w:r w:rsidRPr="003A5F92">
              <w:t xml:space="preserve"> I was struggling, we just had so much going on”</w:t>
            </w:r>
          </w:p>
          <w:p w14:paraId="28EC0582" w14:textId="23EE0760" w:rsidR="00497AF1" w:rsidRPr="00E06FD2" w:rsidRDefault="00497AF1" w:rsidP="005F1E75">
            <w:pPr>
              <w:pStyle w:val="ListParagraph"/>
              <w:numPr>
                <w:ilvl w:val="0"/>
                <w:numId w:val="55"/>
              </w:numPr>
            </w:pPr>
            <w:r w:rsidRPr="00E06FD2">
              <w:t>Parent/carer</w:t>
            </w:r>
          </w:p>
        </w:tc>
      </w:tr>
    </w:tbl>
    <w:p w14:paraId="2DC52AE9" w14:textId="34B38EB8" w:rsidR="00A2026B" w:rsidRPr="00A2026B" w:rsidRDefault="00877995" w:rsidP="00705025">
      <w:pPr>
        <w:spacing w:before="240"/>
      </w:pPr>
      <w:r w:rsidRPr="00A131B6">
        <w:t xml:space="preserve">Staff across all </w:t>
      </w:r>
      <w:r w:rsidR="00542882">
        <w:t xml:space="preserve">Kids </w:t>
      </w:r>
      <w:r w:rsidRPr="00A131B6">
        <w:t>Hubs reported that families are more complex than initially expected</w:t>
      </w:r>
      <w:r w:rsidR="000B6B80">
        <w:t>, with</w:t>
      </w:r>
      <w:r w:rsidRPr="00A131B6">
        <w:t xml:space="preserve"> families experiencing multiple, </w:t>
      </w:r>
      <w:r w:rsidR="006A64FC">
        <w:t>compounding</w:t>
      </w:r>
      <w:r w:rsidRPr="00A131B6">
        <w:t xml:space="preserve"> challenges that increase stress</w:t>
      </w:r>
      <w:r w:rsidR="007E446B">
        <w:t xml:space="preserve"> and </w:t>
      </w:r>
      <w:r w:rsidR="006A64FC">
        <w:t>support</w:t>
      </w:r>
      <w:r w:rsidR="007E446B">
        <w:t xml:space="preserve"> need</w:t>
      </w:r>
      <w:r w:rsidR="006A64FC">
        <w:t>s</w:t>
      </w:r>
      <w:r w:rsidRPr="00A131B6">
        <w:t xml:space="preserve">. </w:t>
      </w:r>
      <w:r w:rsidR="004C50A9" w:rsidRPr="00A2026B">
        <w:t xml:space="preserve">Families and staff reported that </w:t>
      </w:r>
      <w:r w:rsidR="00542882">
        <w:t xml:space="preserve">these </w:t>
      </w:r>
      <w:r w:rsidR="00A2026B" w:rsidRPr="00A2026B">
        <w:t xml:space="preserve">multiple, </w:t>
      </w:r>
      <w:r w:rsidR="004C50A9" w:rsidRPr="00A2026B">
        <w:t xml:space="preserve">compounding challenges </w:t>
      </w:r>
      <w:r w:rsidR="00A2026B" w:rsidRPr="00A2026B">
        <w:t xml:space="preserve">in families </w:t>
      </w:r>
      <w:r w:rsidR="004C50A9" w:rsidRPr="00A2026B">
        <w:t xml:space="preserve">often </w:t>
      </w:r>
      <w:r w:rsidR="00A2026B" w:rsidRPr="00A2026B">
        <w:t>reduce their capacity to engage</w:t>
      </w:r>
      <w:r w:rsidR="004C50A9" w:rsidRPr="00A2026B">
        <w:t xml:space="preserve"> with services.</w:t>
      </w:r>
    </w:p>
    <w:p w14:paraId="5213D9DA" w14:textId="3A14BE0E" w:rsidR="00542882" w:rsidRDefault="00877995" w:rsidP="00542882">
      <w:pPr>
        <w:pStyle w:val="Caption"/>
        <w:rPr>
          <w:rFonts w:asciiTheme="minorHAnsi" w:hAnsiTheme="minorHAnsi" w:cstheme="minorHAnsi"/>
          <w:color w:val="000000" w:themeColor="text1"/>
        </w:rPr>
      </w:pPr>
      <w:r>
        <w:rPr>
          <w:rFonts w:ascii="Segoe UI" w:hAnsi="Segoe UI"/>
          <w:bCs w:val="0"/>
          <w:color w:val="auto"/>
          <w:szCs w:val="22"/>
        </w:rPr>
        <w:t>One</w:t>
      </w:r>
      <w:r w:rsidRPr="00A131B6">
        <w:rPr>
          <w:rFonts w:ascii="Segoe UI" w:hAnsi="Segoe UI"/>
          <w:bCs w:val="0"/>
          <w:color w:val="auto"/>
          <w:szCs w:val="22"/>
        </w:rPr>
        <w:t xml:space="preserve"> staff</w:t>
      </w:r>
      <w:r>
        <w:rPr>
          <w:rFonts w:ascii="Segoe UI" w:hAnsi="Segoe UI"/>
          <w:bCs w:val="0"/>
          <w:color w:val="auto"/>
          <w:szCs w:val="22"/>
        </w:rPr>
        <w:t xml:space="preserve"> member</w:t>
      </w:r>
      <w:r w:rsidRPr="00A131B6">
        <w:rPr>
          <w:rFonts w:ascii="Segoe UI" w:hAnsi="Segoe UI"/>
          <w:bCs w:val="0"/>
          <w:color w:val="auto"/>
          <w:szCs w:val="22"/>
        </w:rPr>
        <w:t xml:space="preserve"> noted, “</w:t>
      </w:r>
      <w:r w:rsidR="00542882">
        <w:rPr>
          <w:rFonts w:ascii="Segoe UI" w:hAnsi="Segoe UI"/>
          <w:bCs w:val="0"/>
          <w:color w:val="auto"/>
          <w:szCs w:val="22"/>
        </w:rPr>
        <w:t>…</w:t>
      </w:r>
      <w:r w:rsidRPr="00A131B6">
        <w:rPr>
          <w:rFonts w:ascii="Segoe UI" w:hAnsi="Segoe UI"/>
          <w:bCs w:val="0"/>
          <w:color w:val="auto"/>
          <w:szCs w:val="22"/>
        </w:rPr>
        <w:t>no two families are the same</w:t>
      </w:r>
      <w:r w:rsidR="00896FEC">
        <w:rPr>
          <w:rFonts w:ascii="Segoe UI" w:hAnsi="Segoe UI"/>
          <w:bCs w:val="0"/>
          <w:color w:val="auto"/>
          <w:szCs w:val="22"/>
        </w:rPr>
        <w:t>.</w:t>
      </w:r>
      <w:r w:rsidRPr="00A131B6">
        <w:rPr>
          <w:rFonts w:ascii="Segoe UI" w:hAnsi="Segoe UI"/>
          <w:bCs w:val="0"/>
          <w:color w:val="auto"/>
          <w:szCs w:val="22"/>
        </w:rPr>
        <w:t>”</w:t>
      </w:r>
      <w:r w:rsidR="00896FEC">
        <w:rPr>
          <w:rFonts w:ascii="Segoe UI" w:hAnsi="Segoe UI"/>
          <w:bCs w:val="0"/>
          <w:color w:val="auto"/>
          <w:szCs w:val="22"/>
        </w:rPr>
        <w:t xml:space="preserve"> E</w:t>
      </w:r>
      <w:r w:rsidRPr="00A131B6">
        <w:rPr>
          <w:rFonts w:ascii="Segoe UI" w:hAnsi="Segoe UI"/>
          <w:bCs w:val="0"/>
          <w:color w:val="auto"/>
          <w:szCs w:val="22"/>
        </w:rPr>
        <w:t xml:space="preserve">ach </w:t>
      </w:r>
      <w:r w:rsidR="00896FEC">
        <w:rPr>
          <w:rFonts w:ascii="Segoe UI" w:hAnsi="Segoe UI"/>
          <w:bCs w:val="0"/>
          <w:color w:val="auto"/>
          <w:szCs w:val="22"/>
        </w:rPr>
        <w:t>family</w:t>
      </w:r>
      <w:r w:rsidRPr="00A131B6">
        <w:rPr>
          <w:rFonts w:ascii="Segoe UI" w:hAnsi="Segoe UI"/>
          <w:bCs w:val="0"/>
          <w:color w:val="auto"/>
          <w:szCs w:val="22"/>
        </w:rPr>
        <w:t xml:space="preserve"> </w:t>
      </w:r>
      <w:r w:rsidRPr="00EB2B8A">
        <w:rPr>
          <w:rFonts w:asciiTheme="minorHAnsi" w:hAnsiTheme="minorHAnsi" w:cstheme="minorHAnsi"/>
          <w:color w:val="000000" w:themeColor="text1"/>
        </w:rPr>
        <w:t>requires a carefully considered, multidisciplinary individualised response.</w:t>
      </w:r>
      <w:r w:rsidR="008F6C9C" w:rsidRPr="00EB2B8A">
        <w:rPr>
          <w:rFonts w:asciiTheme="minorHAnsi" w:hAnsiTheme="minorHAnsi" w:cstheme="minorHAnsi"/>
          <w:color w:val="000000" w:themeColor="text1"/>
        </w:rPr>
        <w:t xml:space="preserve"> </w:t>
      </w:r>
    </w:p>
    <w:p w14:paraId="7C2AA63F" w14:textId="236572DD" w:rsidR="00C848A7" w:rsidRPr="00EB2B8A" w:rsidRDefault="005C7EB9" w:rsidP="008F6C9C">
      <w:pPr>
        <w:pStyle w:val="Caption"/>
        <w:rPr>
          <w:rFonts w:asciiTheme="minorHAnsi" w:hAnsiTheme="minorHAnsi" w:cstheme="minorHAnsi"/>
          <w:color w:val="000000" w:themeColor="text1"/>
        </w:rPr>
      </w:pPr>
      <w:r w:rsidRPr="005C7EB9">
        <w:rPr>
          <w:rFonts w:asciiTheme="minorHAnsi" w:hAnsiTheme="minorHAnsi" w:cstheme="minorHAnsi"/>
          <w:color w:val="auto"/>
        </w:rPr>
        <w:fldChar w:fldCharType="begin"/>
      </w:r>
      <w:r w:rsidRPr="005C7EB9">
        <w:rPr>
          <w:rFonts w:asciiTheme="minorHAnsi" w:hAnsiTheme="minorHAnsi" w:cstheme="minorHAnsi"/>
          <w:color w:val="auto"/>
        </w:rPr>
        <w:instrText xml:space="preserve"> REF _Ref231486633 \h </w:instrText>
      </w:r>
      <w:r>
        <w:rPr>
          <w:rFonts w:asciiTheme="minorHAnsi" w:hAnsiTheme="minorHAnsi" w:cstheme="minorHAnsi"/>
          <w:color w:val="auto"/>
        </w:rPr>
        <w:instrText xml:space="preserve"> \* MERGEFORMAT </w:instrText>
      </w:r>
      <w:r w:rsidRPr="005C7EB9">
        <w:rPr>
          <w:rFonts w:asciiTheme="minorHAnsi" w:hAnsiTheme="minorHAnsi" w:cstheme="minorHAnsi"/>
          <w:color w:val="auto"/>
        </w:rPr>
      </w:r>
      <w:r w:rsidRPr="005C7EB9">
        <w:rPr>
          <w:rFonts w:asciiTheme="minorHAnsi" w:hAnsiTheme="minorHAnsi" w:cstheme="minorHAnsi"/>
          <w:color w:val="auto"/>
        </w:rPr>
        <w:fldChar w:fldCharType="separate"/>
      </w:r>
      <w:r w:rsidRPr="005C7EB9">
        <w:rPr>
          <w:rFonts w:asciiTheme="minorHAnsi" w:hAnsiTheme="minorHAnsi" w:cstheme="minorHAnsi"/>
          <w:color w:val="auto"/>
        </w:rPr>
        <w:t xml:space="preserve">Figure </w:t>
      </w:r>
      <w:r w:rsidRPr="005C7EB9">
        <w:rPr>
          <w:rFonts w:asciiTheme="minorHAnsi" w:hAnsiTheme="minorHAnsi" w:cstheme="minorHAnsi"/>
          <w:noProof/>
          <w:color w:val="auto"/>
        </w:rPr>
        <w:t>2</w:t>
      </w:r>
      <w:r w:rsidRPr="005C7EB9">
        <w:rPr>
          <w:rFonts w:asciiTheme="minorHAnsi" w:hAnsiTheme="minorHAnsi" w:cstheme="minorHAnsi"/>
          <w:color w:val="auto"/>
        </w:rPr>
        <w:fldChar w:fldCharType="end"/>
      </w:r>
      <w:r w:rsidR="003E26D8" w:rsidRPr="005C7EB9">
        <w:rPr>
          <w:rFonts w:asciiTheme="minorHAnsi" w:hAnsiTheme="minorHAnsi" w:cstheme="minorHAnsi"/>
          <w:color w:val="auto"/>
        </w:rPr>
        <w:t xml:space="preserve"> </w:t>
      </w:r>
      <w:r w:rsidR="009443B8" w:rsidRPr="005C7EB9">
        <w:rPr>
          <w:rFonts w:asciiTheme="minorHAnsi" w:hAnsiTheme="minorHAnsi" w:cstheme="minorHAnsi"/>
          <w:color w:val="auto"/>
        </w:rPr>
        <w:t xml:space="preserve">shows the </w:t>
      </w:r>
      <w:r w:rsidR="009443B8">
        <w:rPr>
          <w:rFonts w:asciiTheme="minorHAnsi" w:hAnsiTheme="minorHAnsi" w:cstheme="minorHAnsi"/>
          <w:color w:val="000000" w:themeColor="text1"/>
        </w:rPr>
        <w:t xml:space="preserve">percentage of families that experience multiple psychosocial factors as reported through the consumer data. </w:t>
      </w:r>
      <w:r w:rsidR="00DA5A53">
        <w:rPr>
          <w:rFonts w:asciiTheme="minorHAnsi" w:hAnsiTheme="minorHAnsi" w:cstheme="minorHAnsi"/>
          <w:color w:val="000000" w:themeColor="text1"/>
        </w:rPr>
        <w:t>The most common combinations of co-</w:t>
      </w:r>
      <w:r w:rsidR="00340BEA">
        <w:rPr>
          <w:rFonts w:asciiTheme="minorHAnsi" w:hAnsiTheme="minorHAnsi" w:cstheme="minorHAnsi"/>
          <w:color w:val="000000" w:themeColor="text1"/>
        </w:rPr>
        <w:t>occurring</w:t>
      </w:r>
      <w:r w:rsidR="00DA5A53">
        <w:rPr>
          <w:rFonts w:asciiTheme="minorHAnsi" w:hAnsiTheme="minorHAnsi" w:cstheme="minorHAnsi"/>
          <w:color w:val="000000" w:themeColor="text1"/>
        </w:rPr>
        <w:t xml:space="preserve"> psychosocial factors are: </w:t>
      </w:r>
    </w:p>
    <w:p w14:paraId="29DF651B" w14:textId="6F51C7C2" w:rsidR="00DA5A53" w:rsidRPr="00DA5A53" w:rsidRDefault="00E017D4" w:rsidP="00C62ED4">
      <w:pPr>
        <w:pStyle w:val="Bullet"/>
      </w:pPr>
      <w:r>
        <w:t>Financial stress and experience of violence, abuse</w:t>
      </w:r>
      <w:r w:rsidR="003E26D8">
        <w:t>,</w:t>
      </w:r>
      <w:r>
        <w:t xml:space="preserve"> or neglect (11.4 per cent</w:t>
      </w:r>
      <w:r w:rsidR="00340BEA">
        <w:t xml:space="preserve"> of families reported</w:t>
      </w:r>
      <w:r>
        <w:t>)</w:t>
      </w:r>
      <w:r w:rsidR="003E26D8">
        <w:t>.</w:t>
      </w:r>
    </w:p>
    <w:p w14:paraId="02B90007" w14:textId="2F6949D3" w:rsidR="00E017D4" w:rsidRDefault="00E017D4" w:rsidP="00C62ED4">
      <w:pPr>
        <w:pStyle w:val="Bullet"/>
      </w:pPr>
      <w:r>
        <w:t>Financial stress and e</w:t>
      </w:r>
      <w:r w:rsidRPr="00E017D4">
        <w:t>ngagement with developmental and/or behavioural services</w:t>
      </w:r>
      <w:r>
        <w:t xml:space="preserve"> (10.1 per cent</w:t>
      </w:r>
      <w:r w:rsidR="00340BEA">
        <w:t xml:space="preserve"> of families reported</w:t>
      </w:r>
      <w:r>
        <w:t>)</w:t>
      </w:r>
      <w:r w:rsidR="003E26D8">
        <w:t>.</w:t>
      </w:r>
    </w:p>
    <w:p w14:paraId="219DA111" w14:textId="7541F04D" w:rsidR="00E017D4" w:rsidRPr="00DA5A53" w:rsidRDefault="00E017D4" w:rsidP="00C62ED4">
      <w:pPr>
        <w:pStyle w:val="Bullet"/>
      </w:pPr>
      <w:r w:rsidRPr="00E017D4">
        <w:t>Engagement with developmental and/or behavioural services</w:t>
      </w:r>
      <w:r w:rsidR="00340BEA">
        <w:t xml:space="preserve"> and e</w:t>
      </w:r>
      <w:r w:rsidR="00340BEA" w:rsidRPr="00340BEA">
        <w:t>xperience of poor mental health and/or engagement with mental health services</w:t>
      </w:r>
      <w:r w:rsidR="00340BEA">
        <w:t xml:space="preserve"> (10.1 per cent of families reported)</w:t>
      </w:r>
      <w:r w:rsidR="003E26D8">
        <w:t>.</w:t>
      </w:r>
    </w:p>
    <w:p w14:paraId="70B5798C" w14:textId="707C04F1" w:rsidR="00284C21" w:rsidRDefault="00340BEA" w:rsidP="00705025">
      <w:pPr>
        <w:pStyle w:val="Bullet"/>
        <w:spacing w:after="240"/>
      </w:pPr>
      <w:r>
        <w:t>Financial stress and e</w:t>
      </w:r>
      <w:r w:rsidRPr="00340BEA">
        <w:t>xperience of poor mental health and/or engagement with mental health services</w:t>
      </w:r>
      <w:r>
        <w:t xml:space="preserve"> (9.6 per cent of families reported)</w:t>
      </w:r>
      <w:r w:rsidR="003E26D8">
        <w:t>.</w:t>
      </w:r>
    </w:p>
    <w:tbl>
      <w:tblPr>
        <w:tblStyle w:val="NousLongformcallout1"/>
        <w:tblW w:w="0" w:type="auto"/>
        <w:tblInd w:w="-18" w:type="dxa"/>
        <w:tblLook w:val="04A0" w:firstRow="1" w:lastRow="0" w:firstColumn="1" w:lastColumn="0" w:noHBand="0" w:noVBand="1"/>
      </w:tblPr>
      <w:tblGrid>
        <w:gridCol w:w="9175"/>
      </w:tblGrid>
      <w:tr w:rsidR="00497AF1" w14:paraId="5ED705B8" w14:textId="77777777" w:rsidTr="00363885">
        <w:trPr>
          <w:tblHeader/>
        </w:trPr>
        <w:tc>
          <w:tcPr>
            <w:tcW w:w="9175" w:type="dxa"/>
          </w:tcPr>
          <w:p w14:paraId="7CF4C2F1" w14:textId="77777777" w:rsidR="00284C21" w:rsidRPr="003A5F92" w:rsidRDefault="00284C21" w:rsidP="00705025">
            <w:r w:rsidRPr="003A5F92">
              <w:t>“</w:t>
            </w:r>
            <w:r>
              <w:t>Everything escalated so quick because I was frustrated</w:t>
            </w:r>
            <w:r w:rsidRPr="003A5F92">
              <w:t>”</w:t>
            </w:r>
          </w:p>
          <w:p w14:paraId="4F75374B" w14:textId="2D8E9139" w:rsidR="00497AF1" w:rsidRDefault="00284C21" w:rsidP="005F1E75">
            <w:pPr>
              <w:pStyle w:val="ListParagraph"/>
              <w:numPr>
                <w:ilvl w:val="0"/>
                <w:numId w:val="55"/>
              </w:numPr>
            </w:pPr>
            <w:r w:rsidRPr="003A5F92">
              <w:t>Parent/carer</w:t>
            </w:r>
          </w:p>
        </w:tc>
      </w:tr>
    </w:tbl>
    <w:p w14:paraId="5D8F4AA2" w14:textId="38444774" w:rsidR="008E7D58" w:rsidRDefault="008E7D58" w:rsidP="008E7D58">
      <w:pPr>
        <w:pStyle w:val="Caption"/>
      </w:pPr>
      <w:bookmarkStart w:id="203" w:name="_Ref231486633"/>
      <w:r>
        <w:t xml:space="preserve">Figure </w:t>
      </w:r>
      <w:r>
        <w:fldChar w:fldCharType="begin"/>
      </w:r>
      <w:r>
        <w:instrText xml:space="preserve"> SEQ Figure \* ARABIC </w:instrText>
      </w:r>
      <w:r>
        <w:fldChar w:fldCharType="separate"/>
      </w:r>
      <w:r w:rsidR="008554B1">
        <w:rPr>
          <w:noProof/>
        </w:rPr>
        <w:t>2</w:t>
      </w:r>
      <w:r>
        <w:fldChar w:fldCharType="end"/>
      </w:r>
      <w:bookmarkEnd w:id="203"/>
      <w:r>
        <w:t xml:space="preserve"> | </w:t>
      </w:r>
      <w:r w:rsidRPr="00E045AA">
        <w:t>The percentage of families who reported experiencing multiple psychosocial factors</w:t>
      </w:r>
    </w:p>
    <w:p w14:paraId="4F99BC68" w14:textId="77777777" w:rsidR="00965E2D" w:rsidRDefault="008B118A" w:rsidP="008B118A">
      <w:pPr>
        <w:rPr>
          <w:color w:val="404040" w:themeColor="text1" w:themeTint="BF"/>
        </w:rPr>
      </w:pPr>
      <w:r>
        <w:rPr>
          <w:noProof/>
        </w:rPr>
        <w:drawing>
          <wp:inline distT="0" distB="0" distL="0" distR="0" wp14:anchorId="14E3CC4B" wp14:editId="271721F5">
            <wp:extent cx="5832475" cy="3270885"/>
            <wp:effectExtent l="0" t="0" r="0" b="5715"/>
            <wp:docPr id="2137744706" name="Picture 19" descr="Bar chart illustrating percentage of families experiencing varying numbers of psychosocial factors. Dark blue bar highlights 66% of families facing one or more factors, with descending orange bars showing 27% for two or more, 13% for three or more, 6% for four or more, 1% for five or more, and none for six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4706" name="Picture 19" descr="Bar chart illustrating percentage of families experiencing varying numbers of psychosocial factors. Dark blue bar highlights 66% of families facing one or more factors, with descending orange bars showing 27% for two or more, 13% for three or more, 6% for four or more, 1% for five or more, and none for six or more."/>
                    <pic:cNvPicPr/>
                  </pic:nvPicPr>
                  <pic:blipFill>
                    <a:blip r:embed="rId28">
                      <a:extLst>
                        <a:ext uri="{28A0092B-C50C-407E-A947-70E740481C1C}">
                          <a14:useLocalDpi xmlns:a14="http://schemas.microsoft.com/office/drawing/2010/main" val="0"/>
                        </a:ext>
                      </a:extLst>
                    </a:blip>
                    <a:stretch>
                      <a:fillRect/>
                    </a:stretch>
                  </pic:blipFill>
                  <pic:spPr>
                    <a:xfrm>
                      <a:off x="0" y="0"/>
                      <a:ext cx="5832475" cy="3270885"/>
                    </a:xfrm>
                    <a:prstGeom prst="rect">
                      <a:avLst/>
                    </a:prstGeom>
                  </pic:spPr>
                </pic:pic>
              </a:graphicData>
            </a:graphic>
          </wp:inline>
        </w:drawing>
      </w:r>
    </w:p>
    <w:p w14:paraId="72A13B57" w14:textId="77777777" w:rsidR="00965E2D" w:rsidRDefault="00965E2D">
      <w:pPr>
        <w:spacing w:after="160" w:line="259" w:lineRule="auto"/>
        <w:rPr>
          <w:color w:val="404040" w:themeColor="text1" w:themeTint="BF"/>
        </w:rPr>
      </w:pPr>
      <w:r>
        <w:rPr>
          <w:color w:val="404040" w:themeColor="text1" w:themeTint="BF"/>
        </w:rPr>
        <w:br w:type="page"/>
      </w:r>
    </w:p>
    <w:p w14:paraId="2C6FFD7B" w14:textId="57DDCA28" w:rsidR="00C62EC5" w:rsidRPr="007769BA" w:rsidRDefault="000C21E5" w:rsidP="008B118A">
      <w:pPr>
        <w:rPr>
          <w:color w:val="404040" w:themeColor="text1" w:themeTint="BF"/>
        </w:rPr>
      </w:pPr>
      <w:r w:rsidRPr="007769BA">
        <w:rPr>
          <w:color w:val="404040" w:themeColor="text1" w:themeTint="BF"/>
        </w:rPr>
        <w:t>[Detailed image description:</w:t>
      </w:r>
    </w:p>
    <w:p w14:paraId="66718BEC" w14:textId="59CCEAE6" w:rsidR="00BB4BD5" w:rsidRPr="007769BA" w:rsidRDefault="00BB4BD5" w:rsidP="00BB4BD5">
      <w:pPr>
        <w:rPr>
          <w:color w:val="404040" w:themeColor="text1" w:themeTint="BF"/>
        </w:rPr>
      </w:pPr>
      <w:r w:rsidRPr="007769BA">
        <w:rPr>
          <w:color w:val="404040" w:themeColor="text1" w:themeTint="BF"/>
        </w:rPr>
        <w:t>This bar chart illustrates the proportion of families affected by varying numbers of psychosocial factors.</w:t>
      </w:r>
    </w:p>
    <w:p w14:paraId="2D11C8C8" w14:textId="77777777" w:rsidR="00BB4BD5" w:rsidRPr="007769BA" w:rsidRDefault="00BB4BD5" w:rsidP="00BB4BD5">
      <w:pPr>
        <w:rPr>
          <w:b/>
          <w:color w:val="404040" w:themeColor="text1" w:themeTint="BF"/>
        </w:rPr>
      </w:pPr>
      <w:r w:rsidRPr="007769BA">
        <w:rPr>
          <w:b/>
          <w:color w:val="404040" w:themeColor="text1" w:themeTint="BF"/>
        </w:rPr>
        <w:t>Key Details:</w:t>
      </w:r>
    </w:p>
    <w:p w14:paraId="1E5077A6" w14:textId="77777777" w:rsidR="00BB4BD5" w:rsidRPr="007769BA" w:rsidRDefault="00BB4BD5" w:rsidP="00BB4BD5">
      <w:pPr>
        <w:pStyle w:val="Bullet"/>
        <w:rPr>
          <w:color w:val="404040" w:themeColor="text1" w:themeTint="BF"/>
        </w:rPr>
      </w:pPr>
      <w:r w:rsidRPr="007769BA">
        <w:rPr>
          <w:color w:val="404040" w:themeColor="text1" w:themeTint="BF"/>
        </w:rPr>
        <w:t>Y-Axis: Percentage of families reported as experiencing psychosocial factors, ranging from 0% to 70%.</w:t>
      </w:r>
    </w:p>
    <w:p w14:paraId="100AF0BA" w14:textId="0C17F611" w:rsidR="00BB4BD5" w:rsidRPr="007769BA" w:rsidRDefault="00BB4BD5" w:rsidP="00BB4BD5">
      <w:pPr>
        <w:pStyle w:val="Bullet"/>
        <w:rPr>
          <w:color w:val="404040" w:themeColor="text1" w:themeTint="BF"/>
        </w:rPr>
      </w:pPr>
      <w:r w:rsidRPr="007769BA">
        <w:rPr>
          <w:color w:val="404040" w:themeColor="text1" w:themeTint="BF"/>
        </w:rPr>
        <w:t xml:space="preserve">X-Axis: Number of psychosocial factors experienced, ranging from </w:t>
      </w:r>
      <w:r w:rsidR="00965E2D">
        <w:rPr>
          <w:color w:val="404040" w:themeColor="text1" w:themeTint="BF"/>
        </w:rPr>
        <w:t>‘</w:t>
      </w:r>
      <w:r w:rsidRPr="007769BA">
        <w:rPr>
          <w:color w:val="404040" w:themeColor="text1" w:themeTint="BF"/>
        </w:rPr>
        <w:t>1 or more</w:t>
      </w:r>
      <w:r w:rsidR="00965E2D">
        <w:rPr>
          <w:color w:val="404040" w:themeColor="text1" w:themeTint="BF"/>
        </w:rPr>
        <w:t>’</w:t>
      </w:r>
      <w:r w:rsidRPr="007769BA">
        <w:rPr>
          <w:color w:val="404040" w:themeColor="text1" w:themeTint="BF"/>
        </w:rPr>
        <w:t xml:space="preserve"> to </w:t>
      </w:r>
      <w:r w:rsidR="00965E2D">
        <w:rPr>
          <w:color w:val="404040" w:themeColor="text1" w:themeTint="BF"/>
        </w:rPr>
        <w:t>‘</w:t>
      </w:r>
      <w:r w:rsidRPr="007769BA">
        <w:rPr>
          <w:color w:val="404040" w:themeColor="text1" w:themeTint="BF"/>
        </w:rPr>
        <w:t>6 or more.</w:t>
      </w:r>
      <w:r w:rsidR="00965E2D">
        <w:rPr>
          <w:color w:val="404040" w:themeColor="text1" w:themeTint="BF"/>
        </w:rPr>
        <w:t>’</w:t>
      </w:r>
    </w:p>
    <w:p w14:paraId="0EC1C5BF" w14:textId="77777777" w:rsidR="00BB4BD5" w:rsidRPr="007769BA" w:rsidRDefault="00BB4BD5" w:rsidP="00BB4BD5">
      <w:pPr>
        <w:rPr>
          <w:b/>
          <w:color w:val="404040" w:themeColor="text1" w:themeTint="BF"/>
        </w:rPr>
      </w:pPr>
      <w:r w:rsidRPr="007769BA">
        <w:rPr>
          <w:b/>
          <w:color w:val="404040" w:themeColor="text1" w:themeTint="BF"/>
        </w:rPr>
        <w:t>Data Points:</w:t>
      </w:r>
    </w:p>
    <w:p w14:paraId="3ACBF060" w14:textId="77777777" w:rsidR="00BB4BD5" w:rsidRPr="007769BA" w:rsidRDefault="00BB4BD5" w:rsidP="00BB4BD5">
      <w:pPr>
        <w:pStyle w:val="Bullet"/>
        <w:rPr>
          <w:color w:val="404040" w:themeColor="text1" w:themeTint="BF"/>
        </w:rPr>
      </w:pPr>
      <w:r w:rsidRPr="007769BA">
        <w:rPr>
          <w:color w:val="404040" w:themeColor="text1" w:themeTint="BF"/>
        </w:rPr>
        <w:t>1 or more factors: 66% of families reported experiencing at least one psychosocial factor.</w:t>
      </w:r>
    </w:p>
    <w:p w14:paraId="3CD1715C" w14:textId="77777777" w:rsidR="00BB4BD5" w:rsidRPr="007769BA" w:rsidRDefault="00BB4BD5" w:rsidP="00BB4BD5">
      <w:pPr>
        <w:pStyle w:val="Bullet"/>
        <w:rPr>
          <w:color w:val="404040" w:themeColor="text1" w:themeTint="BF"/>
        </w:rPr>
      </w:pPr>
      <w:r w:rsidRPr="007769BA">
        <w:rPr>
          <w:color w:val="404040" w:themeColor="text1" w:themeTint="BF"/>
        </w:rPr>
        <w:t>2 or more factors: 27% of families reported experiencing two or more factors.</w:t>
      </w:r>
    </w:p>
    <w:p w14:paraId="49F6B222" w14:textId="77777777" w:rsidR="00BB4BD5" w:rsidRPr="007769BA" w:rsidRDefault="00BB4BD5" w:rsidP="00BB4BD5">
      <w:pPr>
        <w:pStyle w:val="Bullet"/>
        <w:rPr>
          <w:color w:val="404040" w:themeColor="text1" w:themeTint="BF"/>
        </w:rPr>
      </w:pPr>
      <w:r w:rsidRPr="007769BA">
        <w:rPr>
          <w:color w:val="404040" w:themeColor="text1" w:themeTint="BF"/>
        </w:rPr>
        <w:t>3 or more factors: 13% of families reported experiencing three or more factors.</w:t>
      </w:r>
    </w:p>
    <w:p w14:paraId="181CA8C8" w14:textId="77777777" w:rsidR="00BB4BD5" w:rsidRPr="007769BA" w:rsidRDefault="00BB4BD5" w:rsidP="00BB4BD5">
      <w:pPr>
        <w:pStyle w:val="Bullet"/>
        <w:rPr>
          <w:color w:val="404040" w:themeColor="text1" w:themeTint="BF"/>
        </w:rPr>
      </w:pPr>
      <w:r w:rsidRPr="007769BA">
        <w:rPr>
          <w:color w:val="404040" w:themeColor="text1" w:themeTint="BF"/>
        </w:rPr>
        <w:t>4 or more factors: 6% of families reported experiencing four or more factors.</w:t>
      </w:r>
    </w:p>
    <w:p w14:paraId="1E83BFC0" w14:textId="77777777" w:rsidR="00BB4BD5" w:rsidRPr="007769BA" w:rsidRDefault="00BB4BD5" w:rsidP="00BB4BD5">
      <w:pPr>
        <w:pStyle w:val="Bullet"/>
        <w:rPr>
          <w:color w:val="404040" w:themeColor="text1" w:themeTint="BF"/>
        </w:rPr>
      </w:pPr>
      <w:r w:rsidRPr="007769BA">
        <w:rPr>
          <w:color w:val="404040" w:themeColor="text1" w:themeTint="BF"/>
        </w:rPr>
        <w:t>5 or more factors: 1% of families reported experiencing five or more factors.</w:t>
      </w:r>
    </w:p>
    <w:p w14:paraId="3F5FD9FA" w14:textId="77777777" w:rsidR="00BB4BD5" w:rsidRPr="007769BA" w:rsidRDefault="00BB4BD5" w:rsidP="00BB4BD5">
      <w:pPr>
        <w:pStyle w:val="Bullet"/>
        <w:rPr>
          <w:color w:val="404040" w:themeColor="text1" w:themeTint="BF"/>
        </w:rPr>
      </w:pPr>
      <w:r w:rsidRPr="007769BA">
        <w:rPr>
          <w:color w:val="404040" w:themeColor="text1" w:themeTint="BF"/>
        </w:rPr>
        <w:t>6 or more factors: No families reported experiencing six or more factors.</w:t>
      </w:r>
    </w:p>
    <w:p w14:paraId="5B3A329F" w14:textId="77777777" w:rsidR="00BB4BD5" w:rsidRPr="007769BA" w:rsidRDefault="00BB4BD5" w:rsidP="00BB4BD5">
      <w:pPr>
        <w:rPr>
          <w:b/>
          <w:color w:val="404040" w:themeColor="text1" w:themeTint="BF"/>
        </w:rPr>
      </w:pPr>
      <w:r w:rsidRPr="007769BA">
        <w:rPr>
          <w:b/>
          <w:color w:val="404040" w:themeColor="text1" w:themeTint="BF"/>
        </w:rPr>
        <w:t>Visual Representation:</w:t>
      </w:r>
    </w:p>
    <w:p w14:paraId="62B4DFB1" w14:textId="18F80F69" w:rsidR="00BB4BD5" w:rsidRPr="007769BA" w:rsidRDefault="00BB4BD5" w:rsidP="00BB4BD5">
      <w:pPr>
        <w:pStyle w:val="Bullet"/>
        <w:rPr>
          <w:color w:val="404040" w:themeColor="text1" w:themeTint="BF"/>
        </w:rPr>
      </w:pPr>
      <w:r w:rsidRPr="007769BA">
        <w:rPr>
          <w:color w:val="404040" w:themeColor="text1" w:themeTint="BF"/>
        </w:rPr>
        <w:t xml:space="preserve">The bar for </w:t>
      </w:r>
      <w:r w:rsidR="0009701F">
        <w:rPr>
          <w:color w:val="404040" w:themeColor="text1" w:themeTint="BF"/>
        </w:rPr>
        <w:t>‘</w:t>
      </w:r>
      <w:r w:rsidRPr="007769BA">
        <w:rPr>
          <w:color w:val="404040" w:themeColor="text1" w:themeTint="BF"/>
        </w:rPr>
        <w:t>1 or more</w:t>
      </w:r>
      <w:r w:rsidR="0009701F">
        <w:rPr>
          <w:color w:val="404040" w:themeColor="text1" w:themeTint="BF"/>
        </w:rPr>
        <w:t>’</w:t>
      </w:r>
      <w:r w:rsidRPr="007769BA">
        <w:rPr>
          <w:color w:val="404040" w:themeColor="text1" w:themeTint="BF"/>
        </w:rPr>
        <w:t xml:space="preserve"> is the tallest, coloured in dark blue, indicating the highest percentage (66%).</w:t>
      </w:r>
    </w:p>
    <w:p w14:paraId="4FF672A6" w14:textId="77777777" w:rsidR="00BB4BD5" w:rsidRPr="007769BA" w:rsidRDefault="00BB4BD5" w:rsidP="00BB4BD5">
      <w:pPr>
        <w:pStyle w:val="Bullet"/>
        <w:rPr>
          <w:color w:val="404040" w:themeColor="text1" w:themeTint="BF"/>
        </w:rPr>
      </w:pPr>
      <w:r w:rsidRPr="007769BA">
        <w:rPr>
          <w:color w:val="404040" w:themeColor="text1" w:themeTint="BF"/>
        </w:rPr>
        <w:t>Subsequent bars, coloured in orange, decrease in height as the number of psychosocial factors increases, reflecting lower percentages.</w:t>
      </w:r>
    </w:p>
    <w:p w14:paraId="1E4A47D3" w14:textId="0D7CD11D" w:rsidR="000C21E5" w:rsidRPr="007769BA" w:rsidRDefault="000C21E5" w:rsidP="008B118A">
      <w:pPr>
        <w:rPr>
          <w:color w:val="404040" w:themeColor="text1" w:themeTint="BF"/>
        </w:rPr>
      </w:pPr>
      <w:r w:rsidRPr="007769BA">
        <w:rPr>
          <w:color w:val="404040" w:themeColor="text1" w:themeTint="BF"/>
        </w:rPr>
        <w:t>End of detailed image description]</w:t>
      </w:r>
    </w:p>
    <w:p w14:paraId="65C68F85" w14:textId="218CB179" w:rsidR="000C21E5" w:rsidRPr="007769BA" w:rsidRDefault="00965E2D" w:rsidP="00965E2D">
      <w:pPr>
        <w:spacing w:after="160" w:line="259" w:lineRule="auto"/>
        <w:rPr>
          <w:color w:val="404040" w:themeColor="text1" w:themeTint="BF"/>
        </w:rPr>
      </w:pPr>
      <w:r>
        <w:rPr>
          <w:color w:val="404040" w:themeColor="text1" w:themeTint="BF"/>
        </w:rPr>
        <w:br w:type="page"/>
      </w:r>
    </w:p>
    <w:p w14:paraId="5D4019FE" w14:textId="084711B2" w:rsidR="00F8553B" w:rsidRDefault="008B7DAF" w:rsidP="00682EE1">
      <w:pPr>
        <w:pStyle w:val="Heading2"/>
      </w:pPr>
      <w:bookmarkStart w:id="204" w:name="_Toc223713761"/>
      <w:bookmarkStart w:id="205" w:name="_Toc226037128"/>
      <w:bookmarkStart w:id="206" w:name="_Toc226041144"/>
      <w:bookmarkStart w:id="207" w:name="_Toc231547017"/>
      <w:r w:rsidRPr="002849FA">
        <w:t>Service uptake</w:t>
      </w:r>
      <w:bookmarkEnd w:id="204"/>
      <w:bookmarkEnd w:id="205"/>
      <w:bookmarkEnd w:id="206"/>
      <w:bookmarkEnd w:id="207"/>
    </w:p>
    <w:p w14:paraId="116457F4" w14:textId="1B5BDAB8" w:rsidR="00284C21" w:rsidRPr="00284C21" w:rsidRDefault="00284C21" w:rsidP="00363885">
      <w:pPr>
        <w:pStyle w:val="KEQtext"/>
        <w:rPr>
          <w:lang w:eastAsia="en-AU"/>
        </w:rPr>
      </w:pPr>
      <w:r w:rsidRPr="001F220B">
        <w:rPr>
          <w:bCs/>
          <w:color w:val="FFFFFF" w:themeColor="background1"/>
          <w:bdr w:val="single" w:sz="8" w:space="0" w:color="004B8B"/>
          <w:shd w:val="clear" w:color="auto" w:fill="004B8B"/>
        </w:rPr>
        <w:t>KEQ 2.4</w:t>
      </w:r>
      <w:r>
        <w:rPr>
          <w:color w:val="2B72B5"/>
        </w:rPr>
        <w:t xml:space="preserve"> </w:t>
      </w:r>
      <w:r w:rsidRPr="000A0ACD">
        <w:t>|</w:t>
      </w:r>
      <w:r w:rsidRPr="000A0ACD">
        <w:rPr>
          <w:color w:val="2B72B5"/>
        </w:rPr>
        <w:t xml:space="preserve"> </w:t>
      </w:r>
      <w:r w:rsidRPr="00284C21">
        <w:t>What is the uptake by cohort and location and how do participation rates compare to other services?</w:t>
      </w:r>
    </w:p>
    <w:p w14:paraId="711DCB76" w14:textId="1D7F6BDF" w:rsidR="00E44608" w:rsidRDefault="00E44608" w:rsidP="00AD3AE5">
      <w:pPr>
        <w:pStyle w:val="Heading3"/>
      </w:pPr>
      <w:bookmarkStart w:id="208" w:name="_Toc231547018"/>
      <w:r>
        <w:t>In the data collection period, the Kids Hubs supported 3</w:t>
      </w:r>
      <w:r w:rsidR="00825876">
        <w:t>,</w:t>
      </w:r>
      <w:r>
        <w:t xml:space="preserve">574 children and </w:t>
      </w:r>
      <w:r w:rsidR="0044609E">
        <w:t xml:space="preserve">their </w:t>
      </w:r>
      <w:r>
        <w:t>families</w:t>
      </w:r>
      <w:bookmarkEnd w:id="208"/>
    </w:p>
    <w:p w14:paraId="0083B5D5" w14:textId="14444D29" w:rsidR="00F40388" w:rsidRDefault="00D77D2A" w:rsidP="00A577F3">
      <w:r>
        <w:fldChar w:fldCharType="begin"/>
      </w:r>
      <w:r>
        <w:instrText xml:space="preserve"> REF _Ref231491132 \h </w:instrText>
      </w:r>
      <w:r>
        <w:fldChar w:fldCharType="separate"/>
      </w:r>
      <w:r>
        <w:t xml:space="preserve">Figure </w:t>
      </w:r>
      <w:r>
        <w:rPr>
          <w:noProof/>
        </w:rPr>
        <w:t>3</w:t>
      </w:r>
      <w:r>
        <w:fldChar w:fldCharType="end"/>
      </w:r>
      <w:r w:rsidR="006F07E9" w:rsidRPr="00047637">
        <w:t xml:space="preserve"> </w:t>
      </w:r>
      <w:r w:rsidR="006F07E9">
        <w:t xml:space="preserve">shows the number of families who visited a Kids Hub for support from when the Kids Hub </w:t>
      </w:r>
      <w:r w:rsidR="00FE60B6">
        <w:t>be</w:t>
      </w:r>
      <w:r w:rsidR="006F07E9">
        <w:t xml:space="preserve">came </w:t>
      </w:r>
      <w:r w:rsidR="00FE60B6">
        <w:t xml:space="preserve">operational </w:t>
      </w:r>
      <w:r w:rsidR="00825876">
        <w:t xml:space="preserve">up to </w:t>
      </w:r>
      <w:r w:rsidR="006F07E9">
        <w:t xml:space="preserve">30 June 2025. These figures were reported to the </w:t>
      </w:r>
      <w:r w:rsidR="00274C6E">
        <w:t xml:space="preserve">Australian </w:t>
      </w:r>
      <w:r w:rsidR="006F07E9">
        <w:t xml:space="preserve">Department </w:t>
      </w:r>
      <w:r w:rsidR="005F4E2C">
        <w:t xml:space="preserve">of Health, Disability and </w:t>
      </w:r>
      <w:r w:rsidR="005E35C8">
        <w:t>Ageing</w:t>
      </w:r>
      <w:r w:rsidR="006F07E9">
        <w:t xml:space="preserve"> by each state and territory, not sourced from the quantitative primary data collection for the </w:t>
      </w:r>
      <w:r w:rsidR="00274C6E">
        <w:t>E</w:t>
      </w:r>
      <w:r w:rsidR="006F07E9">
        <w:t xml:space="preserve">valuation. </w:t>
      </w:r>
    </w:p>
    <w:p w14:paraId="55D48F70" w14:textId="6E538AE9" w:rsidR="00B564D7" w:rsidRDefault="00F11FB8" w:rsidP="00A577F3">
      <w:r w:rsidRPr="00F11FB8">
        <w:t>Loddon Children’s Health and Wellbeing Local</w:t>
      </w:r>
      <w:r w:rsidR="00B564D7">
        <w:t xml:space="preserve"> </w:t>
      </w:r>
      <w:r w:rsidR="005C7D66">
        <w:t>ha</w:t>
      </w:r>
      <w:r w:rsidR="007071C0">
        <w:t>s</w:t>
      </w:r>
      <w:r w:rsidR="005C7D66">
        <w:t xml:space="preserve"> been operational since </w:t>
      </w:r>
      <w:r w:rsidR="0075780C">
        <w:t xml:space="preserve">July 2023 but </w:t>
      </w:r>
      <w:r w:rsidR="00B564D7">
        <w:t xml:space="preserve">did not provide </w:t>
      </w:r>
      <w:r w:rsidR="005C7D66">
        <w:t>data</w:t>
      </w:r>
      <w:r w:rsidR="00491F32">
        <w:t xml:space="preserve"> </w:t>
      </w:r>
      <w:r w:rsidR="00C75B84">
        <w:t xml:space="preserve">for </w:t>
      </w:r>
      <w:r w:rsidR="00D77D2A">
        <w:fldChar w:fldCharType="begin"/>
      </w:r>
      <w:r w:rsidR="00D77D2A">
        <w:instrText xml:space="preserve"> REF _Ref231491132 \h </w:instrText>
      </w:r>
      <w:r w:rsidR="00D77D2A">
        <w:fldChar w:fldCharType="separate"/>
      </w:r>
      <w:r w:rsidR="00D77D2A">
        <w:t xml:space="preserve">Figure </w:t>
      </w:r>
      <w:r w:rsidR="00D77D2A">
        <w:rPr>
          <w:noProof/>
        </w:rPr>
        <w:t>3</w:t>
      </w:r>
      <w:r w:rsidR="00D77D2A">
        <w:fldChar w:fldCharType="end"/>
      </w:r>
      <w:r w:rsidR="005C7D66">
        <w:t xml:space="preserve">. </w:t>
      </w:r>
      <w:r w:rsidR="004854AA" w:rsidRPr="004854AA">
        <w:t>East Tamar Medicare Mental Health Kids Hub</w:t>
      </w:r>
      <w:r w:rsidR="00A577F3">
        <w:t xml:space="preserve"> and </w:t>
      </w:r>
      <w:r w:rsidR="008B6744" w:rsidRPr="008B6744">
        <w:t>Orange Medicare Mental Health</w:t>
      </w:r>
      <w:r w:rsidR="00A577F3">
        <w:t xml:space="preserve"> Kids </w:t>
      </w:r>
      <w:r w:rsidR="008B6744" w:rsidRPr="008B6744">
        <w:t>Hub</w:t>
      </w:r>
      <w:r w:rsidR="00A577F3">
        <w:t xml:space="preserve"> were not operational in FY</w:t>
      </w:r>
      <w:r w:rsidR="00887CA0">
        <w:t>20</w:t>
      </w:r>
      <w:r w:rsidR="00A577F3">
        <w:t>25 and therefore did not provide data</w:t>
      </w:r>
      <w:r w:rsidR="005612B6">
        <w:t xml:space="preserve"> for </w:t>
      </w:r>
      <w:r w:rsidR="00D77D2A">
        <w:fldChar w:fldCharType="begin"/>
      </w:r>
      <w:r w:rsidR="00D77D2A">
        <w:instrText xml:space="preserve"> REF _Ref231491132 \h </w:instrText>
      </w:r>
      <w:r w:rsidR="00D77D2A">
        <w:fldChar w:fldCharType="separate"/>
      </w:r>
      <w:r w:rsidR="00D77D2A">
        <w:t xml:space="preserve">Figure </w:t>
      </w:r>
      <w:r w:rsidR="00D77D2A">
        <w:rPr>
          <w:noProof/>
        </w:rPr>
        <w:t>3</w:t>
      </w:r>
      <w:r w:rsidR="00D77D2A">
        <w:fldChar w:fldCharType="end"/>
      </w:r>
      <w:r w:rsidR="00A577F3">
        <w:t>.</w:t>
      </w:r>
    </w:p>
    <w:p w14:paraId="238EC0A3" w14:textId="5B91121B" w:rsidR="0075780C" w:rsidRDefault="0075780C" w:rsidP="0075780C">
      <w:pPr>
        <w:pStyle w:val="Caption"/>
      </w:pPr>
      <w:bookmarkStart w:id="209" w:name="_Ref231491132"/>
      <w:r>
        <w:t xml:space="preserve">Figure </w:t>
      </w:r>
      <w:r>
        <w:fldChar w:fldCharType="begin"/>
      </w:r>
      <w:r>
        <w:instrText xml:space="preserve"> SEQ Figure \* ARABIC </w:instrText>
      </w:r>
      <w:r>
        <w:fldChar w:fldCharType="separate"/>
      </w:r>
      <w:r w:rsidR="008554B1">
        <w:rPr>
          <w:noProof/>
        </w:rPr>
        <w:t>3</w:t>
      </w:r>
      <w:r>
        <w:fldChar w:fldCharType="end"/>
      </w:r>
      <w:bookmarkEnd w:id="209"/>
      <w:r>
        <w:t xml:space="preserve"> | </w:t>
      </w:r>
      <w:r w:rsidRPr="0087209E">
        <w:t>Number of families who received support from the Kids Hubs up until 30 June 2025</w:t>
      </w:r>
    </w:p>
    <w:p w14:paraId="1266BE77" w14:textId="204D5979" w:rsidR="003A66BC" w:rsidRPr="003A66BC" w:rsidRDefault="00003923" w:rsidP="003A66BC">
      <w:r>
        <w:rPr>
          <w:noProof/>
        </w:rPr>
        <w:drawing>
          <wp:inline distT="0" distB="0" distL="0" distR="0" wp14:anchorId="526E3C7D" wp14:editId="42675AC5">
            <wp:extent cx="5832475" cy="4371340"/>
            <wp:effectExtent l="0" t="0" r="0" b="0"/>
            <wp:docPr id="1977446407" name="Picture 18" descr="Scatter plot showing number of families served by various kids hubs and Medicare mental health services, with hubs labelled and data points marked in red. Brisbane Kids Hub serves highest number of families at around 650, followed by Brimbank Melton and Southern Metropolitan Melbourne hubs, while smaller hubs like Jordan River and Mpwarntwe serve fewer than 50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6407" name="Picture 18" descr="Scatter plot showing number of families served by various kids hubs and Medicare mental health services, with hubs labelled and data points marked in red. Brisbane Kids Hub serves highest number of families at around 650, followed by Brimbank Melton and Southern Metropolitan Melbourne hubs, while smaller hubs like Jordan River and Mpwarntwe serve fewer than 50 families."/>
                    <pic:cNvPicPr/>
                  </pic:nvPicPr>
                  <pic:blipFill>
                    <a:blip r:embed="rId29">
                      <a:extLst>
                        <a:ext uri="{28A0092B-C50C-407E-A947-70E740481C1C}">
                          <a14:useLocalDpi xmlns:a14="http://schemas.microsoft.com/office/drawing/2010/main" val="0"/>
                        </a:ext>
                      </a:extLst>
                    </a:blip>
                    <a:stretch>
                      <a:fillRect/>
                    </a:stretch>
                  </pic:blipFill>
                  <pic:spPr>
                    <a:xfrm>
                      <a:off x="0" y="0"/>
                      <a:ext cx="5832475" cy="4371340"/>
                    </a:xfrm>
                    <a:prstGeom prst="rect">
                      <a:avLst/>
                    </a:prstGeom>
                  </pic:spPr>
                </pic:pic>
              </a:graphicData>
            </a:graphic>
          </wp:inline>
        </w:drawing>
      </w:r>
    </w:p>
    <w:p w14:paraId="1F13F98B" w14:textId="77777777" w:rsidR="0009701F" w:rsidRDefault="0009701F">
      <w:pPr>
        <w:spacing w:after="160" w:line="259" w:lineRule="auto"/>
        <w:rPr>
          <w:color w:val="404040" w:themeColor="text1" w:themeTint="BF"/>
        </w:rPr>
      </w:pPr>
      <w:r>
        <w:rPr>
          <w:color w:val="404040" w:themeColor="text1" w:themeTint="BF"/>
        </w:rPr>
        <w:br w:type="page"/>
      </w:r>
    </w:p>
    <w:p w14:paraId="2674BDEB" w14:textId="7F73F892" w:rsidR="00FB632E" w:rsidRPr="007769BA" w:rsidRDefault="00FB632E" w:rsidP="00FB632E">
      <w:pPr>
        <w:rPr>
          <w:color w:val="404040" w:themeColor="text1" w:themeTint="BF"/>
        </w:rPr>
      </w:pPr>
      <w:r w:rsidRPr="007769BA">
        <w:rPr>
          <w:color w:val="404040" w:themeColor="text1" w:themeTint="BF"/>
        </w:rPr>
        <w:t>[Detailed image description:</w:t>
      </w:r>
    </w:p>
    <w:p w14:paraId="02C86C9A" w14:textId="44D13557" w:rsidR="007769BA" w:rsidRPr="007769BA" w:rsidRDefault="007769BA" w:rsidP="007769BA">
      <w:pPr>
        <w:rPr>
          <w:color w:val="404040" w:themeColor="text1" w:themeTint="BF"/>
        </w:rPr>
      </w:pPr>
      <w:r w:rsidRPr="007769BA">
        <w:rPr>
          <w:color w:val="404040" w:themeColor="text1" w:themeTint="BF"/>
        </w:rPr>
        <w:t xml:space="preserve">This graph illustrates the number of families supported by various Kids Hubs across Australia, plotted against the number of months each </w:t>
      </w:r>
      <w:r w:rsidR="0009701F">
        <w:rPr>
          <w:color w:val="404040" w:themeColor="text1" w:themeTint="BF"/>
        </w:rPr>
        <w:t>Kids H</w:t>
      </w:r>
      <w:r w:rsidRPr="007769BA">
        <w:rPr>
          <w:color w:val="404040" w:themeColor="text1" w:themeTint="BF"/>
        </w:rPr>
        <w:t>ub has been operational.</w:t>
      </w:r>
    </w:p>
    <w:p w14:paraId="5DFAF6AF" w14:textId="77777777" w:rsidR="007769BA" w:rsidRPr="007769BA" w:rsidRDefault="007769BA" w:rsidP="007769BA">
      <w:pPr>
        <w:rPr>
          <w:b/>
          <w:color w:val="404040" w:themeColor="text1" w:themeTint="BF"/>
        </w:rPr>
      </w:pPr>
      <w:r w:rsidRPr="007769BA">
        <w:rPr>
          <w:b/>
          <w:color w:val="404040" w:themeColor="text1" w:themeTint="BF"/>
        </w:rPr>
        <w:t>Axes:</w:t>
      </w:r>
    </w:p>
    <w:p w14:paraId="7FD66DE4" w14:textId="77777777" w:rsidR="007769BA" w:rsidRPr="007769BA" w:rsidRDefault="007769BA" w:rsidP="007769BA">
      <w:pPr>
        <w:pStyle w:val="Bullet"/>
        <w:rPr>
          <w:color w:val="404040" w:themeColor="text1" w:themeTint="BF"/>
        </w:rPr>
      </w:pPr>
      <w:r w:rsidRPr="007769BA">
        <w:rPr>
          <w:color w:val="404040" w:themeColor="text1" w:themeTint="BF"/>
        </w:rPr>
        <w:t>X-axis: Number of months operational (ranging from 0 to 31 months).</w:t>
      </w:r>
    </w:p>
    <w:p w14:paraId="6042BE42" w14:textId="77777777" w:rsidR="007769BA" w:rsidRPr="007769BA" w:rsidRDefault="007769BA" w:rsidP="007769BA">
      <w:pPr>
        <w:pStyle w:val="Bullet"/>
        <w:rPr>
          <w:color w:val="404040" w:themeColor="text1" w:themeTint="BF"/>
        </w:rPr>
      </w:pPr>
      <w:r w:rsidRPr="007769BA">
        <w:rPr>
          <w:color w:val="404040" w:themeColor="text1" w:themeTint="BF"/>
        </w:rPr>
        <w:t>Y-axis: Number of families supported (ranging from 0 to 650 families).</w:t>
      </w:r>
    </w:p>
    <w:p w14:paraId="7B89E2AF" w14:textId="77777777" w:rsidR="007769BA" w:rsidRPr="007769BA" w:rsidRDefault="007769BA" w:rsidP="007769BA">
      <w:pPr>
        <w:rPr>
          <w:b/>
          <w:color w:val="404040" w:themeColor="text1" w:themeTint="BF"/>
        </w:rPr>
      </w:pPr>
      <w:r w:rsidRPr="007769BA">
        <w:rPr>
          <w:b/>
          <w:color w:val="404040" w:themeColor="text1" w:themeTint="BF"/>
        </w:rPr>
        <w:t>Key Observations:</w:t>
      </w:r>
    </w:p>
    <w:p w14:paraId="31D20413" w14:textId="27BEC606" w:rsidR="007769BA" w:rsidRPr="007769BA" w:rsidRDefault="007769BA" w:rsidP="007769BA">
      <w:pPr>
        <w:pStyle w:val="TableNListnumbered"/>
        <w:rPr>
          <w:color w:val="404040" w:themeColor="text1" w:themeTint="BF"/>
        </w:rPr>
      </w:pPr>
      <w:r w:rsidRPr="007769BA">
        <w:rPr>
          <w:color w:val="404040" w:themeColor="text1" w:themeTint="BF"/>
        </w:rPr>
        <w:t>Brisbane Kids Hub:</w:t>
      </w:r>
    </w:p>
    <w:p w14:paraId="60F32A09" w14:textId="77777777" w:rsidR="007769BA" w:rsidRPr="007769BA" w:rsidRDefault="007769BA" w:rsidP="007769BA">
      <w:pPr>
        <w:pStyle w:val="Bullet"/>
        <w:rPr>
          <w:color w:val="404040" w:themeColor="text1" w:themeTint="BF"/>
        </w:rPr>
      </w:pPr>
      <w:r w:rsidRPr="007769BA">
        <w:rPr>
          <w:color w:val="404040" w:themeColor="text1" w:themeTint="BF"/>
        </w:rPr>
        <w:t>Supported the highest number of families (approximately 600).</w:t>
      </w:r>
    </w:p>
    <w:p w14:paraId="6BA09301" w14:textId="77777777" w:rsidR="007769BA" w:rsidRPr="007769BA" w:rsidRDefault="007769BA" w:rsidP="007769BA">
      <w:pPr>
        <w:pStyle w:val="Bullet"/>
        <w:rPr>
          <w:color w:val="404040" w:themeColor="text1" w:themeTint="BF"/>
        </w:rPr>
      </w:pPr>
      <w:r w:rsidRPr="007769BA">
        <w:rPr>
          <w:color w:val="404040" w:themeColor="text1" w:themeTint="BF"/>
        </w:rPr>
        <w:t>Operational for around 31 months.</w:t>
      </w:r>
    </w:p>
    <w:p w14:paraId="18E9364F" w14:textId="7357DBAD" w:rsidR="007769BA" w:rsidRPr="007769BA" w:rsidRDefault="007769BA" w:rsidP="007769BA">
      <w:pPr>
        <w:pStyle w:val="TableNListnumbered"/>
        <w:rPr>
          <w:color w:val="404040" w:themeColor="text1" w:themeTint="BF"/>
        </w:rPr>
      </w:pPr>
      <w:r w:rsidRPr="007769BA">
        <w:rPr>
          <w:color w:val="404040" w:themeColor="text1" w:themeTint="BF"/>
        </w:rPr>
        <w:t>Brimbank Melton Children’s Health &amp; Wellbeing Local:</w:t>
      </w:r>
    </w:p>
    <w:p w14:paraId="45D545EC" w14:textId="77777777" w:rsidR="007769BA" w:rsidRPr="007769BA" w:rsidRDefault="007769BA" w:rsidP="007769BA">
      <w:pPr>
        <w:pStyle w:val="Bullet"/>
        <w:rPr>
          <w:color w:val="404040" w:themeColor="text1" w:themeTint="BF"/>
        </w:rPr>
      </w:pPr>
      <w:r w:rsidRPr="007769BA">
        <w:rPr>
          <w:color w:val="404040" w:themeColor="text1" w:themeTint="BF"/>
        </w:rPr>
        <w:t>Supported approximately 550 families.</w:t>
      </w:r>
    </w:p>
    <w:p w14:paraId="21E844AE" w14:textId="77777777" w:rsidR="007769BA" w:rsidRPr="007769BA" w:rsidRDefault="007769BA" w:rsidP="007769BA">
      <w:pPr>
        <w:pStyle w:val="Bullet"/>
        <w:rPr>
          <w:color w:val="404040" w:themeColor="text1" w:themeTint="BF"/>
        </w:rPr>
      </w:pPr>
      <w:r w:rsidRPr="007769BA">
        <w:rPr>
          <w:color w:val="404040" w:themeColor="text1" w:themeTint="BF"/>
        </w:rPr>
        <w:t>Operational for 31 months.</w:t>
      </w:r>
    </w:p>
    <w:p w14:paraId="4B928789" w14:textId="77777777" w:rsidR="007769BA" w:rsidRPr="007769BA" w:rsidRDefault="007769BA" w:rsidP="007769BA">
      <w:pPr>
        <w:pStyle w:val="TableNListnumbered"/>
        <w:rPr>
          <w:color w:val="404040" w:themeColor="text1" w:themeTint="BF"/>
        </w:rPr>
      </w:pPr>
      <w:r w:rsidRPr="007769BA">
        <w:rPr>
          <w:color w:val="404040" w:themeColor="text1" w:themeTint="BF"/>
        </w:rPr>
        <w:t>Children’s Health and Wellbeing Local (Southern Metropolitan Melbourne):</w:t>
      </w:r>
    </w:p>
    <w:p w14:paraId="021233EE" w14:textId="17239833" w:rsidR="007769BA" w:rsidRPr="007769BA" w:rsidRDefault="007769BA" w:rsidP="007769BA">
      <w:pPr>
        <w:pStyle w:val="Bullet"/>
        <w:rPr>
          <w:color w:val="404040" w:themeColor="text1" w:themeTint="BF"/>
        </w:rPr>
      </w:pPr>
      <w:r w:rsidRPr="007769BA">
        <w:rPr>
          <w:color w:val="404040" w:themeColor="text1" w:themeTint="BF"/>
        </w:rPr>
        <w:t>Supported around 450 families.</w:t>
      </w:r>
    </w:p>
    <w:p w14:paraId="0F5EF486" w14:textId="77777777" w:rsidR="007769BA" w:rsidRPr="007769BA" w:rsidRDefault="007769BA" w:rsidP="007769BA">
      <w:pPr>
        <w:pStyle w:val="Bullet"/>
        <w:rPr>
          <w:color w:val="404040" w:themeColor="text1" w:themeTint="BF"/>
        </w:rPr>
      </w:pPr>
      <w:r w:rsidRPr="007769BA">
        <w:rPr>
          <w:color w:val="404040" w:themeColor="text1" w:themeTint="BF"/>
        </w:rPr>
        <w:t>Operational for 31 months.</w:t>
      </w:r>
    </w:p>
    <w:p w14:paraId="0EA19D93" w14:textId="6FF879D3" w:rsidR="007769BA" w:rsidRPr="007769BA" w:rsidRDefault="007769BA" w:rsidP="007769BA">
      <w:pPr>
        <w:pStyle w:val="TableNListnumbered"/>
        <w:rPr>
          <w:color w:val="404040" w:themeColor="text1" w:themeTint="BF"/>
        </w:rPr>
      </w:pPr>
      <w:r w:rsidRPr="007769BA">
        <w:rPr>
          <w:color w:val="404040" w:themeColor="text1" w:themeTint="BF"/>
        </w:rPr>
        <w:t>Gold Coast Kids Hub:</w:t>
      </w:r>
    </w:p>
    <w:p w14:paraId="6926D6C2" w14:textId="77777777" w:rsidR="007769BA" w:rsidRPr="007769BA" w:rsidRDefault="007769BA" w:rsidP="007769BA">
      <w:pPr>
        <w:pStyle w:val="TableExpBullet"/>
        <w:rPr>
          <w:color w:val="404040" w:themeColor="text1" w:themeTint="BF"/>
        </w:rPr>
      </w:pPr>
      <w:r w:rsidRPr="007769BA">
        <w:rPr>
          <w:color w:val="404040" w:themeColor="text1" w:themeTint="BF"/>
        </w:rPr>
        <w:t>Supported approximately 300 families.</w:t>
      </w:r>
    </w:p>
    <w:p w14:paraId="1209BFD3" w14:textId="77777777" w:rsidR="007769BA" w:rsidRPr="007769BA" w:rsidRDefault="007769BA" w:rsidP="007769BA">
      <w:pPr>
        <w:pStyle w:val="TableExpBullet"/>
        <w:rPr>
          <w:color w:val="404040" w:themeColor="text1" w:themeTint="BF"/>
        </w:rPr>
      </w:pPr>
      <w:r w:rsidRPr="007769BA">
        <w:rPr>
          <w:color w:val="404040" w:themeColor="text1" w:themeTint="BF"/>
        </w:rPr>
        <w:t>Operational for 31 months.</w:t>
      </w:r>
    </w:p>
    <w:p w14:paraId="1B10B1FC" w14:textId="155F1F39" w:rsidR="007769BA" w:rsidRPr="007769BA" w:rsidRDefault="007769BA" w:rsidP="007769BA">
      <w:pPr>
        <w:pStyle w:val="TableNListnumbered"/>
        <w:rPr>
          <w:color w:val="404040" w:themeColor="text1" w:themeTint="BF"/>
        </w:rPr>
      </w:pPr>
      <w:r w:rsidRPr="007769BA">
        <w:rPr>
          <w:color w:val="404040" w:themeColor="text1" w:themeTint="BF"/>
        </w:rPr>
        <w:t>Other Medicare Mental Health Kids Hubs:</w:t>
      </w:r>
    </w:p>
    <w:p w14:paraId="1CBDC161" w14:textId="77777777" w:rsidR="007769BA" w:rsidRPr="007769BA" w:rsidRDefault="007769BA" w:rsidP="007769BA">
      <w:pPr>
        <w:pStyle w:val="Bullet"/>
        <w:rPr>
          <w:color w:val="404040" w:themeColor="text1" w:themeTint="BF"/>
        </w:rPr>
      </w:pPr>
      <w:r w:rsidRPr="007769BA">
        <w:rPr>
          <w:color w:val="404040" w:themeColor="text1" w:themeTint="BF"/>
        </w:rPr>
        <w:t>Includes Illawarra, Midland, Burnie, Central Coast, Mparntwe (Alice Springs), and Jordan River.</w:t>
      </w:r>
    </w:p>
    <w:p w14:paraId="36B064BB" w14:textId="77777777" w:rsidR="007769BA" w:rsidRPr="007769BA" w:rsidRDefault="007769BA" w:rsidP="007769BA">
      <w:pPr>
        <w:pStyle w:val="Bullet"/>
        <w:rPr>
          <w:color w:val="404040" w:themeColor="text1" w:themeTint="BF"/>
        </w:rPr>
      </w:pPr>
      <w:r w:rsidRPr="007769BA">
        <w:rPr>
          <w:color w:val="404040" w:themeColor="text1" w:themeTint="BF"/>
        </w:rPr>
        <w:t>Supported fewer families (ranging from 50 to 200).</w:t>
      </w:r>
    </w:p>
    <w:p w14:paraId="67226223" w14:textId="69C5B444" w:rsidR="007769BA" w:rsidRPr="007769BA" w:rsidRDefault="007769BA" w:rsidP="007769BA">
      <w:pPr>
        <w:pStyle w:val="Bullet"/>
        <w:rPr>
          <w:color w:val="404040" w:themeColor="text1" w:themeTint="BF"/>
        </w:rPr>
      </w:pPr>
      <w:r w:rsidRPr="007769BA">
        <w:rPr>
          <w:color w:val="404040" w:themeColor="text1" w:themeTint="BF"/>
        </w:rPr>
        <w:t>Operational for varying durations, with most under 10 months.</w:t>
      </w:r>
    </w:p>
    <w:p w14:paraId="7E460932" w14:textId="77777777" w:rsidR="00FB632E" w:rsidRPr="007769BA" w:rsidRDefault="00FB632E" w:rsidP="00FB632E">
      <w:pPr>
        <w:rPr>
          <w:color w:val="404040" w:themeColor="text1" w:themeTint="BF"/>
        </w:rPr>
      </w:pPr>
      <w:r w:rsidRPr="007769BA">
        <w:rPr>
          <w:color w:val="404040" w:themeColor="text1" w:themeTint="BF"/>
        </w:rPr>
        <w:t>End of detailed image description]</w:t>
      </w:r>
    </w:p>
    <w:p w14:paraId="0330C32A" w14:textId="6E61E95E" w:rsidR="00D92BBB" w:rsidRDefault="00DE2649" w:rsidP="00AD3AE5">
      <w:pPr>
        <w:pStyle w:val="Heading3"/>
      </w:pPr>
      <w:bookmarkStart w:id="210" w:name="_Toc231547019"/>
      <w:r w:rsidRPr="00DE2649">
        <w:t xml:space="preserve">Uptake by cohort varies significantly between </w:t>
      </w:r>
      <w:r w:rsidR="00B12C6A">
        <w:t xml:space="preserve">Kids </w:t>
      </w:r>
      <w:r w:rsidRPr="00DE2649">
        <w:t>Hubs, likely attributed to distinct service models’ targeting of certain priority populations</w:t>
      </w:r>
      <w:bookmarkEnd w:id="210"/>
    </w:p>
    <w:p w14:paraId="0E1A1572" w14:textId="0C79417E" w:rsidR="009B769F" w:rsidRDefault="00C16832" w:rsidP="003E26D8">
      <w:r w:rsidRPr="00D62A18">
        <w:t xml:space="preserve">The Literature Review identifies Aboriginal and Torres Strait Islander children, children with disability, </w:t>
      </w:r>
      <w:r>
        <w:t xml:space="preserve">children who identify as </w:t>
      </w:r>
      <w:r w:rsidR="00887CA0">
        <w:t>CALD</w:t>
      </w:r>
      <w:r w:rsidR="00B12C6A">
        <w:t>,</w:t>
      </w:r>
      <w:r>
        <w:t xml:space="preserve"> </w:t>
      </w:r>
      <w:r w:rsidRPr="00D62A18">
        <w:t>and</w:t>
      </w:r>
      <w:r>
        <w:t xml:space="preserve"> children with r</w:t>
      </w:r>
      <w:r w:rsidRPr="00D62A18">
        <w:t xml:space="preserve">efugee </w:t>
      </w:r>
      <w:r>
        <w:t xml:space="preserve">or asylum seeker status </w:t>
      </w:r>
      <w:r w:rsidRPr="00D62A18">
        <w:t>as priority cohorts experiencing higher prevalence of mental health challenges and poorer access to services.</w:t>
      </w:r>
      <w:r>
        <w:t xml:space="preserve"> </w:t>
      </w:r>
      <w:r w:rsidRPr="00817405">
        <w:t xml:space="preserve">The Model explicitly recognises that </w:t>
      </w:r>
      <w:r>
        <w:t>these</w:t>
      </w:r>
      <w:r w:rsidRPr="00817405">
        <w:t xml:space="preserve"> children are at higher risk of mental health and wellbeing challenges and are systematically underserved by existing services.</w:t>
      </w:r>
      <w:r w:rsidR="00E914E8">
        <w:t xml:space="preserve"> </w:t>
      </w:r>
      <w:r w:rsidR="00D81D43">
        <w:t xml:space="preserve">The data collected through the </w:t>
      </w:r>
      <w:r w:rsidR="00E914E8">
        <w:t>E</w:t>
      </w:r>
      <w:r w:rsidR="00D81D43">
        <w:t>valuation indicates uptake in each of these priority cohorts</w:t>
      </w:r>
      <w:r w:rsidR="00B12C6A">
        <w:t>.</w:t>
      </w:r>
      <w:r w:rsidR="009B769F">
        <w:t xml:space="preserve"> </w:t>
      </w:r>
    </w:p>
    <w:p w14:paraId="45133230" w14:textId="40817FE2" w:rsidR="009B769F" w:rsidRDefault="009B769F" w:rsidP="009B769F">
      <w:pPr>
        <w:spacing w:after="160" w:line="259" w:lineRule="auto"/>
      </w:pPr>
      <w:r>
        <w:br w:type="page"/>
      </w:r>
    </w:p>
    <w:p w14:paraId="0857CF60" w14:textId="3D39F10E" w:rsidR="00154A86" w:rsidRDefault="009B769F" w:rsidP="003E26D8">
      <w:r>
        <w:fldChar w:fldCharType="begin"/>
      </w:r>
      <w:r>
        <w:instrText xml:space="preserve"> REF _Ref223708892 \h </w:instrText>
      </w:r>
      <w:r>
        <w:fldChar w:fldCharType="separate"/>
      </w:r>
      <w:r w:rsidR="00EC3366">
        <w:t xml:space="preserve">Table </w:t>
      </w:r>
      <w:r w:rsidR="00EC3366">
        <w:rPr>
          <w:noProof/>
        </w:rPr>
        <w:t>22</w:t>
      </w:r>
      <w:r>
        <w:fldChar w:fldCharType="end"/>
      </w:r>
      <w:r>
        <w:t xml:space="preserve"> </w:t>
      </w:r>
      <w:r w:rsidR="006C7DF2">
        <w:t>indicate</w:t>
      </w:r>
      <w:r w:rsidR="007866DC">
        <w:t>s</w:t>
      </w:r>
      <w:r w:rsidR="006C7DF2">
        <w:t xml:space="preserve"> the demographic </w:t>
      </w:r>
      <w:r w:rsidR="009335F8">
        <w:t>factors</w:t>
      </w:r>
      <w:r w:rsidR="006C7DF2">
        <w:t xml:space="preserve"> </w:t>
      </w:r>
      <w:r w:rsidR="007951A6">
        <w:t xml:space="preserve">in each Kids Hub. </w:t>
      </w:r>
      <w:r w:rsidR="00B62667">
        <w:t>There is v</w:t>
      </w:r>
      <w:r w:rsidR="00B62667" w:rsidRPr="00B62667">
        <w:t xml:space="preserve">ery high variation across </w:t>
      </w:r>
      <w:r w:rsidR="00D03F22">
        <w:t>Kids H</w:t>
      </w:r>
      <w:r w:rsidR="00B62667" w:rsidRPr="00B62667">
        <w:t>ubs in the proportion of Aboriginal and/or Torres Strait Islander children</w:t>
      </w:r>
      <w:r w:rsidR="00B62667">
        <w:t xml:space="preserve"> </w:t>
      </w:r>
      <w:r w:rsidR="000A1B32">
        <w:t xml:space="preserve">likely </w:t>
      </w:r>
      <w:r w:rsidR="00B62667">
        <w:t>due to</w:t>
      </w:r>
      <w:r w:rsidR="000A1B32">
        <w:t xml:space="preserve"> different engagement with</w:t>
      </w:r>
      <w:r w:rsidR="005558E6">
        <w:t xml:space="preserve"> </w:t>
      </w:r>
      <w:r w:rsidR="000A1B32">
        <w:t>ACCO partnerships and perceived cultural competency by families (</w:t>
      </w:r>
      <w:r w:rsidR="000A1B32" w:rsidRPr="00B244E1">
        <w:t xml:space="preserve">see </w:t>
      </w:r>
      <w:r w:rsidR="00D515B3">
        <w:t>S</w:t>
      </w:r>
      <w:r w:rsidR="000A1B32" w:rsidRPr="00B244E1">
        <w:t xml:space="preserve">ection </w:t>
      </w:r>
      <w:r w:rsidR="00B244E1" w:rsidRPr="00B244E1">
        <w:fldChar w:fldCharType="begin"/>
      </w:r>
      <w:r w:rsidR="00B244E1" w:rsidRPr="00B244E1">
        <w:instrText xml:space="preserve"> REF _Ref223616572 \r \h </w:instrText>
      </w:r>
      <w:r w:rsidR="00B244E1">
        <w:instrText xml:space="preserve"> \* MERGEFORMAT </w:instrText>
      </w:r>
      <w:r w:rsidR="00B244E1" w:rsidRPr="00B244E1">
        <w:fldChar w:fldCharType="separate"/>
      </w:r>
      <w:r w:rsidR="00172A7F">
        <w:t>6.7</w:t>
      </w:r>
      <w:r w:rsidR="00B244E1" w:rsidRPr="00B244E1">
        <w:fldChar w:fldCharType="end"/>
      </w:r>
      <w:r w:rsidR="000A1B32" w:rsidRPr="00B244E1">
        <w:t xml:space="preserve"> for more</w:t>
      </w:r>
      <w:r w:rsidR="000A1B32">
        <w:t xml:space="preserve"> information).</w:t>
      </w:r>
      <w:r w:rsidR="00E44176">
        <w:t xml:space="preserve"> </w:t>
      </w:r>
    </w:p>
    <w:p w14:paraId="63CFA120" w14:textId="50F82D21" w:rsidR="003E26D8" w:rsidRDefault="00E44176" w:rsidP="003E26D8">
      <w:r>
        <w:t xml:space="preserve">Kids </w:t>
      </w:r>
      <w:r w:rsidRPr="00285124">
        <w:t xml:space="preserve">Hubs in Victoria </w:t>
      </w:r>
      <w:r w:rsidR="00267FC2" w:rsidRPr="00285124">
        <w:t>have the highest representation</w:t>
      </w:r>
      <w:r w:rsidR="00234A8B" w:rsidRPr="00285124">
        <w:t xml:space="preserve"> of CAL</w:t>
      </w:r>
      <w:r w:rsidR="001B77F2" w:rsidRPr="00285124">
        <w:t>D</w:t>
      </w:r>
      <w:r w:rsidR="00234A8B" w:rsidRPr="00285124">
        <w:t xml:space="preserve"> communities. These communities are</w:t>
      </w:r>
      <w:r w:rsidR="00267FC2" w:rsidRPr="00285124">
        <w:t xml:space="preserve"> </w:t>
      </w:r>
      <w:r w:rsidR="00234A8B" w:rsidRPr="00285124">
        <w:t xml:space="preserve">recognised </w:t>
      </w:r>
      <w:r w:rsidR="00267FC2" w:rsidRPr="00285124">
        <w:t>as priority populations</w:t>
      </w:r>
      <w:r w:rsidR="00234A8B" w:rsidRPr="00285124">
        <w:t>, with</w:t>
      </w:r>
      <w:r w:rsidR="00267FC2" w:rsidRPr="00285124">
        <w:t xml:space="preserve"> Kids Hubs </w:t>
      </w:r>
      <w:r w:rsidR="00234A8B" w:rsidRPr="00285124">
        <w:t>establishing targeted</w:t>
      </w:r>
      <w:r w:rsidR="00267FC2" w:rsidRPr="00285124">
        <w:t xml:space="preserve"> partnerships to support </w:t>
      </w:r>
      <w:r w:rsidR="00234A8B" w:rsidRPr="00285124">
        <w:t>their engagement</w:t>
      </w:r>
      <w:r w:rsidR="001B77F2" w:rsidRPr="00285124">
        <w:t xml:space="preserve"> (see </w:t>
      </w:r>
      <w:r w:rsidR="004E1924" w:rsidRPr="00285124">
        <w:t>S</w:t>
      </w:r>
      <w:r w:rsidR="001B77F2" w:rsidRPr="00285124">
        <w:t xml:space="preserve">ection </w:t>
      </w:r>
      <w:r w:rsidR="00285124" w:rsidRPr="00285124">
        <w:fldChar w:fldCharType="begin"/>
      </w:r>
      <w:r w:rsidR="00285124" w:rsidRPr="00285124">
        <w:instrText xml:space="preserve"> REF _Ref223524527 \r \h </w:instrText>
      </w:r>
      <w:r w:rsidR="00285124">
        <w:instrText xml:space="preserve"> \* MERGEFORMAT </w:instrText>
      </w:r>
      <w:r w:rsidR="00285124" w:rsidRPr="00285124">
        <w:fldChar w:fldCharType="separate"/>
      </w:r>
      <w:r w:rsidR="00172A7F">
        <w:t>4.6</w:t>
      </w:r>
      <w:r w:rsidR="00285124" w:rsidRPr="00285124">
        <w:fldChar w:fldCharType="end"/>
      </w:r>
      <w:r w:rsidR="00285124" w:rsidRPr="00285124">
        <w:t xml:space="preserve"> </w:t>
      </w:r>
      <w:r w:rsidR="001B77F2" w:rsidRPr="00285124">
        <w:t>for</w:t>
      </w:r>
      <w:r w:rsidR="001B77F2" w:rsidRPr="001B77F2">
        <w:t xml:space="preserve"> more information).</w:t>
      </w:r>
      <w:bookmarkStart w:id="211" w:name="_Ref223537769"/>
    </w:p>
    <w:p w14:paraId="099893B5" w14:textId="082802E6" w:rsidR="007866DC" w:rsidRDefault="007866DC" w:rsidP="003E26D8">
      <w:pPr>
        <w:pStyle w:val="Caption"/>
      </w:pPr>
      <w:bookmarkStart w:id="212" w:name="_Ref223708892"/>
      <w:bookmarkStart w:id="213" w:name="_Ref231479653"/>
      <w:r>
        <w:t xml:space="preserve">Table </w:t>
      </w:r>
      <w:r>
        <w:fldChar w:fldCharType="begin"/>
      </w:r>
      <w:r>
        <w:instrText xml:space="preserve"> SEQ Table \* ARABIC </w:instrText>
      </w:r>
      <w:r>
        <w:fldChar w:fldCharType="separate"/>
      </w:r>
      <w:r w:rsidR="00857ED7">
        <w:rPr>
          <w:noProof/>
        </w:rPr>
        <w:t>22</w:t>
      </w:r>
      <w:r>
        <w:fldChar w:fldCharType="end"/>
      </w:r>
      <w:bookmarkEnd w:id="211"/>
      <w:bookmarkEnd w:id="212"/>
      <w:r>
        <w:t xml:space="preserve"> | </w:t>
      </w:r>
      <w:r w:rsidRPr="00F7702F">
        <w:t>Demographic breakdown by Kids Hub, as a percentage of total families in data collection period</w:t>
      </w:r>
      <w:bookmarkEnd w:id="213"/>
    </w:p>
    <w:tbl>
      <w:tblPr>
        <w:tblStyle w:val="AccessibleNousTable"/>
        <w:tblpPr w:leftFromText="180" w:rightFromText="180" w:vertAnchor="text" w:tblpY="1"/>
        <w:tblW w:w="5000" w:type="pct"/>
        <w:tblLook w:val="0420" w:firstRow="1" w:lastRow="0" w:firstColumn="0" w:lastColumn="0" w:noHBand="0" w:noVBand="1"/>
      </w:tblPr>
      <w:tblGrid>
        <w:gridCol w:w="3420"/>
        <w:gridCol w:w="1404"/>
        <w:gridCol w:w="1455"/>
        <w:gridCol w:w="1405"/>
        <w:gridCol w:w="1491"/>
      </w:tblGrid>
      <w:tr w:rsidR="00284C21" w:rsidRPr="00C14C24" w14:paraId="4CDCBBC9" w14:textId="77777777" w:rsidTr="00284C21">
        <w:trPr>
          <w:cnfStyle w:val="100000000000" w:firstRow="1" w:lastRow="0" w:firstColumn="0" w:lastColumn="0" w:oddVBand="0" w:evenVBand="0" w:oddHBand="0" w:evenHBand="0" w:firstRowFirstColumn="0" w:firstRowLastColumn="0" w:lastRowFirstColumn="0" w:lastRowLastColumn="0"/>
          <w:trHeight w:val="331"/>
          <w:tblHeader/>
        </w:trPr>
        <w:tc>
          <w:tcPr>
            <w:tcW w:w="1865" w:type="pct"/>
            <w:hideMark/>
          </w:tcPr>
          <w:p w14:paraId="61789B4F" w14:textId="2D5C9654" w:rsidR="00284C21" w:rsidRPr="00DD096D" w:rsidRDefault="00284C21" w:rsidP="00AA326B">
            <w:pPr>
              <w:pStyle w:val="TableNheader"/>
            </w:pPr>
            <w:r>
              <w:t>Kids Hubs</w:t>
            </w:r>
          </w:p>
        </w:tc>
        <w:tc>
          <w:tcPr>
            <w:tcW w:w="766" w:type="pct"/>
          </w:tcPr>
          <w:p w14:paraId="6AEB2334" w14:textId="77777777" w:rsidR="00284C21" w:rsidRPr="00DD096D" w:rsidRDefault="00284C21" w:rsidP="00284C21">
            <w:pPr>
              <w:pStyle w:val="TableNheader"/>
              <w:spacing w:before="30" w:after="30"/>
              <w:rPr>
                <w:rFonts w:eastAsia="Segoe UI"/>
              </w:rPr>
            </w:pPr>
            <w:r w:rsidRPr="00DD4805">
              <w:rPr>
                <w:rFonts w:eastAsia="Segoe UI" w:cs="Segoe UI"/>
                <w:kern w:val="24"/>
                <w:szCs w:val="18"/>
              </w:rPr>
              <w:t>Aboriginal and/or Torres Strait Islander</w:t>
            </w:r>
          </w:p>
        </w:tc>
        <w:tc>
          <w:tcPr>
            <w:tcW w:w="790" w:type="pct"/>
            <w:hideMark/>
          </w:tcPr>
          <w:p w14:paraId="59B2653F" w14:textId="77777777" w:rsidR="00284C21" w:rsidRPr="00DD096D" w:rsidRDefault="00284C21" w:rsidP="00284C21">
            <w:pPr>
              <w:pStyle w:val="TableNheader"/>
              <w:spacing w:before="30" w:after="30"/>
            </w:pPr>
            <w:r w:rsidRPr="00DD4805">
              <w:rPr>
                <w:rFonts w:eastAsia="Segoe UI" w:cs="Segoe UI"/>
                <w:kern w:val="24"/>
                <w:szCs w:val="18"/>
              </w:rPr>
              <w:t>Culturally and linguistically diverse</w:t>
            </w:r>
          </w:p>
        </w:tc>
        <w:tc>
          <w:tcPr>
            <w:tcW w:w="766" w:type="pct"/>
            <w:hideMark/>
          </w:tcPr>
          <w:p w14:paraId="2BE2F655" w14:textId="77777777" w:rsidR="00284C21" w:rsidRPr="00DD096D" w:rsidRDefault="00284C21" w:rsidP="00284C21">
            <w:pPr>
              <w:pStyle w:val="TableNheader"/>
              <w:spacing w:before="30" w:after="30"/>
            </w:pPr>
            <w:r w:rsidRPr="00DD4805">
              <w:rPr>
                <w:rFonts w:eastAsia="Segoe UI" w:cs="Segoe UI"/>
                <w:kern w:val="24"/>
                <w:szCs w:val="18"/>
              </w:rPr>
              <w:t>Disability or chronic illness of the child</w:t>
            </w:r>
          </w:p>
        </w:tc>
        <w:tc>
          <w:tcPr>
            <w:tcW w:w="813" w:type="pct"/>
          </w:tcPr>
          <w:p w14:paraId="3D10E98E" w14:textId="77777777" w:rsidR="00284C21" w:rsidRPr="00DD096D" w:rsidRDefault="00284C21" w:rsidP="00284C21">
            <w:pPr>
              <w:pStyle w:val="TableNheader"/>
              <w:spacing w:before="30" w:after="30"/>
              <w:rPr>
                <w:rFonts w:eastAsia="Segoe UI"/>
              </w:rPr>
            </w:pPr>
            <w:r w:rsidRPr="00DD4805">
              <w:rPr>
                <w:rFonts w:eastAsia="Segoe UI" w:cs="Segoe UI"/>
                <w:kern w:val="24"/>
                <w:szCs w:val="18"/>
              </w:rPr>
              <w:t>Refugee or asylum seeker status</w:t>
            </w:r>
          </w:p>
        </w:tc>
      </w:tr>
      <w:tr w:rsidR="00284C21" w:rsidRPr="00C14C24" w14:paraId="52162C44" w14:textId="77777777" w:rsidTr="00284C21">
        <w:trPr>
          <w:trHeight w:val="213"/>
        </w:trPr>
        <w:tc>
          <w:tcPr>
            <w:tcW w:w="1865" w:type="pct"/>
            <w:hideMark/>
          </w:tcPr>
          <w:p w14:paraId="2EEF14FC" w14:textId="503EF80C" w:rsidR="00284C21" w:rsidRPr="00D86B56" w:rsidRDefault="00284C21" w:rsidP="00AA326B">
            <w:pPr>
              <w:pStyle w:val="TableNText"/>
              <w:rPr>
                <w:rFonts w:asciiTheme="majorHAnsi" w:eastAsia="Times New Roman" w:hAnsiTheme="majorHAnsi" w:cstheme="majorHAnsi"/>
                <w:sz w:val="36"/>
                <w:szCs w:val="36"/>
                <w:lang w:eastAsia="en-AU"/>
              </w:rPr>
            </w:pPr>
            <w:r w:rsidRPr="00824AFF">
              <w:t>Central Coast Medicare Mental Health Kids Hub</w:t>
            </w:r>
          </w:p>
        </w:tc>
        <w:tc>
          <w:tcPr>
            <w:tcW w:w="766" w:type="pct"/>
          </w:tcPr>
          <w:p w14:paraId="2504C6F0" w14:textId="65E6E7D1" w:rsidR="00284C21" w:rsidRPr="004C579A" w:rsidRDefault="00284C21" w:rsidP="00AA326B">
            <w:pPr>
              <w:pStyle w:val="TableNText"/>
              <w:rPr>
                <w:rFonts w:cs="Segoe UI"/>
                <w:b/>
                <w:sz w:val="18"/>
                <w:szCs w:val="18"/>
              </w:rPr>
            </w:pPr>
            <w:r w:rsidRPr="004C579A">
              <w:rPr>
                <w:rFonts w:cs="Segoe UI"/>
                <w:b/>
                <w:szCs w:val="19"/>
              </w:rPr>
              <w:t>28.</w:t>
            </w:r>
            <w:r w:rsidRPr="004C579A">
              <w:rPr>
                <w:rFonts w:cs="Segoe UI"/>
                <w:b/>
                <w:bCs/>
                <w:szCs w:val="19"/>
              </w:rPr>
              <w:t>40</w:t>
            </w:r>
            <w:r w:rsidRPr="004C579A">
              <w:rPr>
                <w:rFonts w:cs="Segoe UI"/>
                <w:b/>
                <w:szCs w:val="19"/>
              </w:rPr>
              <w:t>%</w:t>
            </w:r>
          </w:p>
        </w:tc>
        <w:tc>
          <w:tcPr>
            <w:tcW w:w="790" w:type="pct"/>
          </w:tcPr>
          <w:p w14:paraId="4350B24A" w14:textId="66583748" w:rsidR="00284C21" w:rsidRPr="00C14C24"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1.90%</w:t>
            </w:r>
          </w:p>
        </w:tc>
        <w:tc>
          <w:tcPr>
            <w:tcW w:w="766" w:type="pct"/>
          </w:tcPr>
          <w:p w14:paraId="09D49734" w14:textId="614DB6BF" w:rsidR="00284C21" w:rsidRPr="00C14C24"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36.50%</w:t>
            </w:r>
          </w:p>
        </w:tc>
        <w:tc>
          <w:tcPr>
            <w:tcW w:w="813" w:type="pct"/>
          </w:tcPr>
          <w:p w14:paraId="3BB962F5" w14:textId="7D68A54F"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0.90%</w:t>
            </w:r>
          </w:p>
        </w:tc>
      </w:tr>
      <w:tr w:rsidR="00284C21" w:rsidRPr="00C14C24" w14:paraId="5FB10298" w14:textId="77777777" w:rsidTr="00284C21">
        <w:trPr>
          <w:trHeight w:val="213"/>
        </w:trPr>
        <w:tc>
          <w:tcPr>
            <w:tcW w:w="1865" w:type="pct"/>
          </w:tcPr>
          <w:p w14:paraId="053F8465" w14:textId="095DC0F6" w:rsidR="00284C21" w:rsidRPr="00D86B56" w:rsidRDefault="00284C21" w:rsidP="00AA326B">
            <w:pPr>
              <w:pStyle w:val="TableNText"/>
              <w:rPr>
                <w:rFonts w:asciiTheme="majorHAnsi" w:eastAsia="Segoe UI" w:hAnsiTheme="majorHAnsi" w:cstheme="majorHAnsi"/>
                <w:kern w:val="24"/>
                <w:szCs w:val="18"/>
                <w:lang w:eastAsia="en-AU"/>
              </w:rPr>
            </w:pPr>
            <w:r w:rsidRPr="00824AFF">
              <w:t>Illawarra Medicare Mental Health Kids Hub</w:t>
            </w:r>
          </w:p>
        </w:tc>
        <w:tc>
          <w:tcPr>
            <w:tcW w:w="766" w:type="pct"/>
          </w:tcPr>
          <w:p w14:paraId="70C6C5AB" w14:textId="329AC56E" w:rsidR="00284C21" w:rsidRPr="004C579A" w:rsidRDefault="00284C21" w:rsidP="00AA326B">
            <w:pPr>
              <w:pStyle w:val="TableNText"/>
              <w:rPr>
                <w:rFonts w:cs="Segoe UI"/>
                <w:b/>
                <w:szCs w:val="17"/>
              </w:rPr>
            </w:pPr>
            <w:r w:rsidRPr="004C579A">
              <w:rPr>
                <w:rFonts w:cs="Segoe UI"/>
                <w:b/>
                <w:szCs w:val="19"/>
              </w:rPr>
              <w:t>29.</w:t>
            </w:r>
            <w:r w:rsidRPr="004C579A">
              <w:rPr>
                <w:rFonts w:cs="Segoe UI"/>
                <w:b/>
                <w:bCs/>
                <w:szCs w:val="19"/>
              </w:rPr>
              <w:t>70</w:t>
            </w:r>
            <w:r w:rsidRPr="004C579A">
              <w:rPr>
                <w:rFonts w:cs="Segoe UI"/>
                <w:b/>
                <w:szCs w:val="19"/>
              </w:rPr>
              <w:t>%</w:t>
            </w:r>
          </w:p>
        </w:tc>
        <w:tc>
          <w:tcPr>
            <w:tcW w:w="790" w:type="pct"/>
          </w:tcPr>
          <w:p w14:paraId="149A2D0E" w14:textId="7694DF01" w:rsidR="00284C21" w:rsidRPr="004C579A" w:rsidRDefault="00284C21" w:rsidP="00AA326B">
            <w:pPr>
              <w:pStyle w:val="TableNText"/>
              <w:rPr>
                <w:rFonts w:cs="Segoe UI"/>
                <w:sz w:val="18"/>
                <w:szCs w:val="18"/>
              </w:rPr>
            </w:pPr>
            <w:r w:rsidRPr="004C579A">
              <w:rPr>
                <w:rFonts w:cs="Segoe UI"/>
                <w:szCs w:val="17"/>
              </w:rPr>
              <w:t>1.40%</w:t>
            </w:r>
          </w:p>
        </w:tc>
        <w:tc>
          <w:tcPr>
            <w:tcW w:w="766" w:type="pct"/>
          </w:tcPr>
          <w:p w14:paraId="79BF3658" w14:textId="483C2598" w:rsidR="00284C21" w:rsidRPr="004C579A" w:rsidRDefault="00284C21" w:rsidP="00AA326B">
            <w:pPr>
              <w:pStyle w:val="TableNText"/>
              <w:rPr>
                <w:rFonts w:cs="Segoe UI"/>
                <w:sz w:val="18"/>
                <w:szCs w:val="18"/>
              </w:rPr>
            </w:pPr>
            <w:r w:rsidRPr="004C579A">
              <w:rPr>
                <w:rFonts w:cs="Segoe UI"/>
                <w:szCs w:val="17"/>
              </w:rPr>
              <w:t>39.10%</w:t>
            </w:r>
          </w:p>
        </w:tc>
        <w:tc>
          <w:tcPr>
            <w:tcW w:w="813" w:type="pct"/>
          </w:tcPr>
          <w:p w14:paraId="3794BA04" w14:textId="77777777" w:rsidR="00284C21" w:rsidRPr="004C579A" w:rsidRDefault="00284C21" w:rsidP="00AA326B">
            <w:pPr>
              <w:pStyle w:val="TableNText"/>
              <w:rPr>
                <w:rFonts w:cs="Segoe UI"/>
                <w:sz w:val="18"/>
                <w:szCs w:val="18"/>
              </w:rPr>
            </w:pPr>
            <w:r w:rsidRPr="004C579A">
              <w:rPr>
                <w:rFonts w:cs="Segoe UI"/>
                <w:szCs w:val="17"/>
              </w:rPr>
              <w:t>0%</w:t>
            </w:r>
          </w:p>
        </w:tc>
      </w:tr>
      <w:tr w:rsidR="00284C21" w:rsidRPr="00C14C24" w14:paraId="5CA9DA37" w14:textId="77777777" w:rsidTr="00284C21">
        <w:trPr>
          <w:trHeight w:val="213"/>
        </w:trPr>
        <w:tc>
          <w:tcPr>
            <w:tcW w:w="1865" w:type="pct"/>
          </w:tcPr>
          <w:p w14:paraId="10C82FB3" w14:textId="2B3785A1" w:rsidR="00284C21" w:rsidRPr="00D86B56" w:rsidRDefault="00284C21" w:rsidP="00AA326B">
            <w:pPr>
              <w:pStyle w:val="TableNText"/>
              <w:rPr>
                <w:rFonts w:asciiTheme="majorHAnsi" w:eastAsia="Segoe UI" w:hAnsiTheme="majorHAnsi" w:cstheme="majorHAnsi"/>
                <w:kern w:val="24"/>
                <w:szCs w:val="18"/>
                <w:lang w:eastAsia="en-AU"/>
              </w:rPr>
            </w:pPr>
            <w:r w:rsidRPr="00824AFF">
              <w:t>Orange Medicare Mental Health Kids Hub</w:t>
            </w:r>
          </w:p>
        </w:tc>
        <w:tc>
          <w:tcPr>
            <w:tcW w:w="766" w:type="pct"/>
          </w:tcPr>
          <w:p w14:paraId="6ADAA6C3" w14:textId="7B621041" w:rsidR="00284C21" w:rsidRPr="004C579A" w:rsidRDefault="00284C21" w:rsidP="00AA326B">
            <w:pPr>
              <w:pStyle w:val="TableNText"/>
              <w:rPr>
                <w:rFonts w:cs="Segoe UI"/>
                <w:szCs w:val="17"/>
              </w:rPr>
            </w:pPr>
            <w:r w:rsidRPr="004C579A">
              <w:rPr>
                <w:rFonts w:cs="Segoe UI"/>
                <w:szCs w:val="19"/>
              </w:rPr>
              <w:t>23.20%</w:t>
            </w:r>
          </w:p>
        </w:tc>
        <w:tc>
          <w:tcPr>
            <w:tcW w:w="790" w:type="pct"/>
          </w:tcPr>
          <w:p w14:paraId="613C84A5" w14:textId="7C168C77" w:rsidR="00284C21" w:rsidRPr="004C579A" w:rsidRDefault="00284C21" w:rsidP="00AA326B">
            <w:pPr>
              <w:pStyle w:val="TableNText"/>
              <w:rPr>
                <w:rFonts w:cs="Segoe UI"/>
                <w:sz w:val="18"/>
                <w:szCs w:val="18"/>
              </w:rPr>
            </w:pPr>
            <w:r w:rsidRPr="004C579A">
              <w:rPr>
                <w:rFonts w:cs="Segoe UI"/>
                <w:szCs w:val="17"/>
              </w:rPr>
              <w:t>1.80%</w:t>
            </w:r>
          </w:p>
        </w:tc>
        <w:tc>
          <w:tcPr>
            <w:tcW w:w="766" w:type="pct"/>
          </w:tcPr>
          <w:p w14:paraId="69B986E1" w14:textId="08179F01" w:rsidR="00284C21" w:rsidRPr="004C579A" w:rsidRDefault="00284C21" w:rsidP="00AA326B">
            <w:pPr>
              <w:pStyle w:val="TableNText"/>
              <w:rPr>
                <w:rFonts w:cs="Segoe UI"/>
                <w:sz w:val="18"/>
                <w:szCs w:val="18"/>
              </w:rPr>
            </w:pPr>
            <w:r w:rsidRPr="004C579A">
              <w:rPr>
                <w:rFonts w:cs="Segoe UI"/>
                <w:szCs w:val="17"/>
              </w:rPr>
              <w:t>37.50%</w:t>
            </w:r>
          </w:p>
        </w:tc>
        <w:tc>
          <w:tcPr>
            <w:tcW w:w="813" w:type="pct"/>
          </w:tcPr>
          <w:p w14:paraId="0D7856E2" w14:textId="77777777" w:rsidR="00284C21" w:rsidRPr="004C579A" w:rsidRDefault="00284C21" w:rsidP="00AA326B">
            <w:pPr>
              <w:pStyle w:val="TableNText"/>
              <w:rPr>
                <w:rFonts w:cs="Segoe UI"/>
                <w:b/>
                <w:sz w:val="18"/>
                <w:szCs w:val="18"/>
              </w:rPr>
            </w:pPr>
            <w:r w:rsidRPr="004C579A">
              <w:rPr>
                <w:rFonts w:cs="Segoe UI"/>
                <w:szCs w:val="17"/>
              </w:rPr>
              <w:t>0%</w:t>
            </w:r>
          </w:p>
        </w:tc>
      </w:tr>
      <w:tr w:rsidR="00284C21" w:rsidRPr="00C14C24" w14:paraId="023FA300" w14:textId="77777777" w:rsidTr="00284C21">
        <w:trPr>
          <w:trHeight w:val="213"/>
        </w:trPr>
        <w:tc>
          <w:tcPr>
            <w:tcW w:w="1865" w:type="pct"/>
            <w:hideMark/>
          </w:tcPr>
          <w:p w14:paraId="63E3888D" w14:textId="2AD3498E" w:rsidR="00284C21" w:rsidRPr="00D86B56" w:rsidRDefault="00284C21" w:rsidP="00AA326B">
            <w:pPr>
              <w:pStyle w:val="TableNText"/>
              <w:rPr>
                <w:rFonts w:asciiTheme="majorHAnsi" w:eastAsia="Times New Roman" w:hAnsiTheme="majorHAnsi" w:cstheme="majorHAnsi"/>
                <w:sz w:val="36"/>
                <w:szCs w:val="36"/>
                <w:lang w:eastAsia="en-AU"/>
              </w:rPr>
            </w:pPr>
            <w:r w:rsidRPr="00824AFF">
              <w:t>Mparntwe (Alice Springs) Medicare Mental Health Kids Hub</w:t>
            </w:r>
          </w:p>
        </w:tc>
        <w:tc>
          <w:tcPr>
            <w:tcW w:w="766" w:type="pct"/>
          </w:tcPr>
          <w:p w14:paraId="2AFA665C" w14:textId="4397EECB" w:rsidR="00284C21" w:rsidRPr="004C579A" w:rsidRDefault="00284C21" w:rsidP="00AA326B">
            <w:pPr>
              <w:pStyle w:val="TableNText"/>
              <w:rPr>
                <w:rFonts w:cs="Segoe UI"/>
                <w:b/>
                <w:sz w:val="18"/>
                <w:szCs w:val="18"/>
              </w:rPr>
            </w:pPr>
            <w:r w:rsidRPr="004C579A">
              <w:rPr>
                <w:rFonts w:cs="Segoe UI"/>
                <w:b/>
                <w:szCs w:val="19"/>
              </w:rPr>
              <w:t>99.</w:t>
            </w:r>
            <w:r w:rsidRPr="004C579A">
              <w:rPr>
                <w:rFonts w:cs="Segoe UI"/>
                <w:b/>
                <w:bCs/>
                <w:szCs w:val="19"/>
              </w:rPr>
              <w:t>10</w:t>
            </w:r>
            <w:r w:rsidRPr="004C579A">
              <w:rPr>
                <w:rFonts w:cs="Segoe UI"/>
                <w:b/>
                <w:szCs w:val="19"/>
              </w:rPr>
              <w:t>%</w:t>
            </w:r>
          </w:p>
        </w:tc>
        <w:tc>
          <w:tcPr>
            <w:tcW w:w="790" w:type="pct"/>
          </w:tcPr>
          <w:p w14:paraId="6335A8CB" w14:textId="77777777" w:rsidR="00284C21" w:rsidRPr="00C14C24"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0%</w:t>
            </w:r>
          </w:p>
        </w:tc>
        <w:tc>
          <w:tcPr>
            <w:tcW w:w="766" w:type="pct"/>
          </w:tcPr>
          <w:p w14:paraId="1C9957A1" w14:textId="362D2EC0" w:rsidR="00284C21" w:rsidRPr="00C14C24"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29.10%</w:t>
            </w:r>
          </w:p>
        </w:tc>
        <w:tc>
          <w:tcPr>
            <w:tcW w:w="813" w:type="pct"/>
          </w:tcPr>
          <w:p w14:paraId="41C373D6" w14:textId="77777777" w:rsidR="00284C21" w:rsidRPr="00CF3300"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0%</w:t>
            </w:r>
          </w:p>
        </w:tc>
      </w:tr>
      <w:tr w:rsidR="00284C21" w:rsidRPr="00C14C24" w14:paraId="4EEB94E7" w14:textId="77777777" w:rsidTr="00284C21">
        <w:trPr>
          <w:trHeight w:val="213"/>
        </w:trPr>
        <w:tc>
          <w:tcPr>
            <w:tcW w:w="1865" w:type="pct"/>
          </w:tcPr>
          <w:p w14:paraId="2DA4BB9C" w14:textId="1B7A520A" w:rsidR="00284C21" w:rsidRPr="00442C46" w:rsidRDefault="00284C21" w:rsidP="00AA326B">
            <w:pPr>
              <w:pStyle w:val="TableNText"/>
              <w:rPr>
                <w:rFonts w:asciiTheme="majorHAnsi" w:eastAsia="Segoe UI" w:hAnsiTheme="majorHAnsi" w:cstheme="majorHAnsi"/>
                <w:kern w:val="24"/>
                <w:szCs w:val="18"/>
                <w:lang w:eastAsia="en-AU"/>
              </w:rPr>
            </w:pPr>
            <w:r w:rsidRPr="00824AFF">
              <w:t>Brisbane Kids Hub</w:t>
            </w:r>
          </w:p>
        </w:tc>
        <w:tc>
          <w:tcPr>
            <w:tcW w:w="766" w:type="pct"/>
          </w:tcPr>
          <w:p w14:paraId="23BE0D57" w14:textId="5B6E28FE" w:rsidR="00284C21" w:rsidRPr="004C579A" w:rsidRDefault="00284C21" w:rsidP="00AA326B">
            <w:pPr>
              <w:pStyle w:val="TableNText"/>
              <w:rPr>
                <w:rFonts w:cs="Segoe UI"/>
                <w:sz w:val="18"/>
                <w:szCs w:val="18"/>
              </w:rPr>
            </w:pPr>
            <w:r w:rsidRPr="004C579A">
              <w:rPr>
                <w:rFonts w:cs="Segoe UI"/>
                <w:szCs w:val="17"/>
              </w:rPr>
              <w:t>11.60%</w:t>
            </w:r>
          </w:p>
        </w:tc>
        <w:tc>
          <w:tcPr>
            <w:tcW w:w="790" w:type="pct"/>
          </w:tcPr>
          <w:p w14:paraId="4D1288E3" w14:textId="2C279195" w:rsidR="00284C21" w:rsidRPr="004C579A" w:rsidRDefault="00284C21" w:rsidP="00AA326B">
            <w:pPr>
              <w:pStyle w:val="TableNText"/>
              <w:rPr>
                <w:rFonts w:cs="Segoe UI"/>
                <w:b/>
                <w:sz w:val="18"/>
                <w:szCs w:val="18"/>
              </w:rPr>
            </w:pPr>
            <w:r w:rsidRPr="004C579A">
              <w:rPr>
                <w:rFonts w:cs="Segoe UI"/>
                <w:szCs w:val="17"/>
              </w:rPr>
              <w:t>0.80%</w:t>
            </w:r>
          </w:p>
        </w:tc>
        <w:tc>
          <w:tcPr>
            <w:tcW w:w="766" w:type="pct"/>
          </w:tcPr>
          <w:p w14:paraId="5B1A54D7" w14:textId="0508DDE5" w:rsidR="00284C21" w:rsidRPr="004C579A" w:rsidRDefault="00284C21" w:rsidP="00AA326B">
            <w:pPr>
              <w:pStyle w:val="TableNText"/>
              <w:rPr>
                <w:rFonts w:cs="Segoe UI"/>
                <w:sz w:val="18"/>
                <w:szCs w:val="18"/>
              </w:rPr>
            </w:pPr>
            <w:r w:rsidRPr="004C579A">
              <w:rPr>
                <w:rFonts w:cs="Segoe UI"/>
                <w:szCs w:val="17"/>
              </w:rPr>
              <w:t>12.60%</w:t>
            </w:r>
          </w:p>
        </w:tc>
        <w:tc>
          <w:tcPr>
            <w:tcW w:w="813" w:type="pct"/>
          </w:tcPr>
          <w:p w14:paraId="1C3596EC" w14:textId="403548B9" w:rsidR="00284C21" w:rsidRPr="004C579A" w:rsidRDefault="00284C21" w:rsidP="00AA326B">
            <w:pPr>
              <w:pStyle w:val="TableNText"/>
              <w:rPr>
                <w:rFonts w:cs="Segoe UI"/>
                <w:sz w:val="18"/>
                <w:szCs w:val="18"/>
              </w:rPr>
            </w:pPr>
            <w:r w:rsidRPr="004C579A">
              <w:rPr>
                <w:rFonts w:cs="Segoe UI"/>
                <w:szCs w:val="17"/>
              </w:rPr>
              <w:t>0.30%</w:t>
            </w:r>
          </w:p>
        </w:tc>
      </w:tr>
      <w:tr w:rsidR="00284C21" w:rsidRPr="00C14C24" w14:paraId="7C625707" w14:textId="77777777" w:rsidTr="00284C21">
        <w:trPr>
          <w:trHeight w:val="213"/>
        </w:trPr>
        <w:tc>
          <w:tcPr>
            <w:tcW w:w="1865" w:type="pct"/>
          </w:tcPr>
          <w:p w14:paraId="59B44BF6" w14:textId="1C1D78CD" w:rsidR="00284C21" w:rsidRPr="00442C46" w:rsidRDefault="00284C21" w:rsidP="00AA326B">
            <w:pPr>
              <w:pStyle w:val="TableNText"/>
              <w:rPr>
                <w:rFonts w:asciiTheme="majorHAnsi" w:eastAsia="Segoe UI" w:hAnsiTheme="majorHAnsi" w:cstheme="majorHAnsi"/>
                <w:kern w:val="24"/>
                <w:szCs w:val="18"/>
                <w:lang w:eastAsia="en-AU"/>
              </w:rPr>
            </w:pPr>
            <w:r w:rsidRPr="00824AFF">
              <w:t>Gold Coast Kids Hub</w:t>
            </w:r>
          </w:p>
        </w:tc>
        <w:tc>
          <w:tcPr>
            <w:tcW w:w="766" w:type="pct"/>
          </w:tcPr>
          <w:p w14:paraId="74D30710" w14:textId="5733B354" w:rsidR="00284C21" w:rsidRPr="004C579A" w:rsidRDefault="00284C21" w:rsidP="00AA326B">
            <w:pPr>
              <w:pStyle w:val="TableNText"/>
              <w:rPr>
                <w:rFonts w:cs="Segoe UI"/>
                <w:sz w:val="18"/>
                <w:szCs w:val="18"/>
              </w:rPr>
            </w:pPr>
            <w:r w:rsidRPr="004C579A">
              <w:rPr>
                <w:rFonts w:cs="Segoe UI"/>
                <w:szCs w:val="17"/>
              </w:rPr>
              <w:t>11.30%</w:t>
            </w:r>
          </w:p>
        </w:tc>
        <w:tc>
          <w:tcPr>
            <w:tcW w:w="790" w:type="pct"/>
          </w:tcPr>
          <w:p w14:paraId="5EC2E3D3" w14:textId="75737A59" w:rsidR="00284C21" w:rsidRPr="004C579A" w:rsidRDefault="00284C21" w:rsidP="00AA326B">
            <w:pPr>
              <w:pStyle w:val="TableNText"/>
              <w:rPr>
                <w:rFonts w:cs="Segoe UI"/>
                <w:b/>
                <w:sz w:val="18"/>
                <w:szCs w:val="18"/>
              </w:rPr>
            </w:pPr>
            <w:r w:rsidRPr="004C579A">
              <w:rPr>
                <w:rFonts w:cs="Segoe UI"/>
                <w:szCs w:val="17"/>
              </w:rPr>
              <w:t>6.60%</w:t>
            </w:r>
          </w:p>
        </w:tc>
        <w:tc>
          <w:tcPr>
            <w:tcW w:w="766" w:type="pct"/>
          </w:tcPr>
          <w:p w14:paraId="75AB0EF5" w14:textId="6A29AA8E" w:rsidR="00284C21" w:rsidRPr="004C579A" w:rsidRDefault="00284C21" w:rsidP="00AA326B">
            <w:pPr>
              <w:pStyle w:val="TableNText"/>
              <w:rPr>
                <w:rFonts w:cs="Segoe UI"/>
                <w:sz w:val="18"/>
                <w:szCs w:val="18"/>
              </w:rPr>
            </w:pPr>
            <w:r w:rsidRPr="004C579A">
              <w:rPr>
                <w:rFonts w:cs="Segoe UI"/>
                <w:szCs w:val="17"/>
              </w:rPr>
              <w:t>3.10%</w:t>
            </w:r>
          </w:p>
        </w:tc>
        <w:tc>
          <w:tcPr>
            <w:tcW w:w="813" w:type="pct"/>
          </w:tcPr>
          <w:p w14:paraId="3E69D021" w14:textId="5B80FE19" w:rsidR="00284C21" w:rsidRPr="004C579A" w:rsidRDefault="00284C21" w:rsidP="00AA326B">
            <w:pPr>
              <w:pStyle w:val="TableNText"/>
              <w:rPr>
                <w:rFonts w:cs="Segoe UI"/>
                <w:sz w:val="18"/>
                <w:szCs w:val="18"/>
              </w:rPr>
            </w:pPr>
            <w:r w:rsidRPr="004C579A">
              <w:rPr>
                <w:rFonts w:cs="Segoe UI"/>
                <w:szCs w:val="17"/>
              </w:rPr>
              <w:t>0.90%</w:t>
            </w:r>
          </w:p>
        </w:tc>
      </w:tr>
      <w:tr w:rsidR="00284C21" w:rsidRPr="00C14C24" w14:paraId="13396C9C" w14:textId="77777777" w:rsidTr="00284C21">
        <w:trPr>
          <w:trHeight w:val="213"/>
        </w:trPr>
        <w:tc>
          <w:tcPr>
            <w:tcW w:w="1865" w:type="pct"/>
          </w:tcPr>
          <w:p w14:paraId="326BB17A" w14:textId="4A859C93" w:rsidR="00284C21" w:rsidRPr="00D86B56" w:rsidRDefault="00284C21" w:rsidP="00AA326B">
            <w:pPr>
              <w:pStyle w:val="TableNText"/>
              <w:rPr>
                <w:rFonts w:asciiTheme="majorHAnsi" w:eastAsia="Times New Roman" w:hAnsiTheme="majorHAnsi" w:cstheme="majorHAnsi"/>
                <w:sz w:val="36"/>
                <w:szCs w:val="36"/>
                <w:lang w:eastAsia="en-AU"/>
              </w:rPr>
            </w:pPr>
            <w:r w:rsidRPr="00824AFF">
              <w:t>Jordan River Medicare Mental Health Kids Hub</w:t>
            </w:r>
          </w:p>
        </w:tc>
        <w:tc>
          <w:tcPr>
            <w:tcW w:w="766" w:type="pct"/>
          </w:tcPr>
          <w:p w14:paraId="68845981" w14:textId="77777777" w:rsidR="00284C21" w:rsidRPr="004C579A" w:rsidRDefault="00284C21" w:rsidP="00AA326B">
            <w:pPr>
              <w:pStyle w:val="TableNText"/>
              <w:rPr>
                <w:rFonts w:cs="Segoe UI"/>
                <w:b/>
                <w:sz w:val="20"/>
                <w:szCs w:val="20"/>
              </w:rPr>
            </w:pPr>
            <w:r w:rsidRPr="004C579A">
              <w:rPr>
                <w:rFonts w:cs="Segoe UI"/>
                <w:szCs w:val="17"/>
              </w:rPr>
              <w:t>32%</w:t>
            </w:r>
          </w:p>
        </w:tc>
        <w:tc>
          <w:tcPr>
            <w:tcW w:w="790" w:type="pct"/>
          </w:tcPr>
          <w:p w14:paraId="386A8EF1" w14:textId="77777777" w:rsidR="00284C21" w:rsidRPr="004C579A" w:rsidRDefault="00284C21" w:rsidP="00AA326B">
            <w:pPr>
              <w:pStyle w:val="TableNText"/>
              <w:rPr>
                <w:rFonts w:asciiTheme="minorHAnsi" w:eastAsia="Times New Roman" w:hAnsiTheme="minorHAnsi" w:cstheme="minorHAnsi"/>
                <w:b/>
                <w:sz w:val="20"/>
                <w:szCs w:val="20"/>
                <w:lang w:eastAsia="en-AU"/>
              </w:rPr>
            </w:pPr>
            <w:r w:rsidRPr="004C579A">
              <w:rPr>
                <w:rFonts w:cs="Segoe UI"/>
                <w:szCs w:val="17"/>
              </w:rPr>
              <w:t>0%</w:t>
            </w:r>
          </w:p>
        </w:tc>
        <w:tc>
          <w:tcPr>
            <w:tcW w:w="766" w:type="pct"/>
          </w:tcPr>
          <w:p w14:paraId="6AFA8EA9" w14:textId="77777777" w:rsidR="00284C21" w:rsidRPr="00C14C24"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44%</w:t>
            </w:r>
          </w:p>
        </w:tc>
        <w:tc>
          <w:tcPr>
            <w:tcW w:w="813" w:type="pct"/>
          </w:tcPr>
          <w:p w14:paraId="293FE4CE"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w:t>
            </w:r>
          </w:p>
        </w:tc>
      </w:tr>
      <w:tr w:rsidR="00284C21" w:rsidRPr="00C14C24" w14:paraId="3D5CFF96" w14:textId="77777777" w:rsidTr="00284C21">
        <w:trPr>
          <w:trHeight w:val="213"/>
        </w:trPr>
        <w:tc>
          <w:tcPr>
            <w:tcW w:w="1865" w:type="pct"/>
          </w:tcPr>
          <w:p w14:paraId="6339B080" w14:textId="318E5A6D" w:rsidR="00284C21" w:rsidRPr="00D86B56" w:rsidRDefault="00284C21" w:rsidP="00AA326B">
            <w:pPr>
              <w:pStyle w:val="TableNText"/>
              <w:rPr>
                <w:rFonts w:asciiTheme="majorHAnsi" w:eastAsia="Segoe UI" w:hAnsiTheme="majorHAnsi" w:cstheme="majorHAnsi"/>
                <w:kern w:val="24"/>
                <w:szCs w:val="18"/>
                <w:lang w:eastAsia="en-AU"/>
              </w:rPr>
            </w:pPr>
            <w:r w:rsidRPr="00824AFF">
              <w:t>Burnie Medicare Mental Health Kids Hub</w:t>
            </w:r>
          </w:p>
        </w:tc>
        <w:tc>
          <w:tcPr>
            <w:tcW w:w="766" w:type="pct"/>
          </w:tcPr>
          <w:p w14:paraId="37350C32" w14:textId="77777777" w:rsidR="00284C21" w:rsidRPr="004C579A" w:rsidRDefault="00284C21" w:rsidP="00AA326B">
            <w:pPr>
              <w:pStyle w:val="TableNText"/>
              <w:rPr>
                <w:rFonts w:cs="Segoe UI"/>
                <w:b/>
                <w:sz w:val="20"/>
                <w:szCs w:val="20"/>
              </w:rPr>
            </w:pPr>
            <w:r w:rsidRPr="004C579A">
              <w:rPr>
                <w:rFonts w:cs="Segoe UI"/>
                <w:szCs w:val="17"/>
              </w:rPr>
              <w:t>25%</w:t>
            </w:r>
          </w:p>
        </w:tc>
        <w:tc>
          <w:tcPr>
            <w:tcW w:w="790" w:type="pct"/>
          </w:tcPr>
          <w:p w14:paraId="0921B102" w14:textId="77777777" w:rsidR="00284C21" w:rsidRPr="004C579A" w:rsidRDefault="00284C21" w:rsidP="00AA326B">
            <w:pPr>
              <w:pStyle w:val="TableNText"/>
              <w:rPr>
                <w:rFonts w:asciiTheme="minorHAnsi" w:eastAsia="Times New Roman" w:hAnsiTheme="minorHAnsi" w:cstheme="minorHAnsi"/>
                <w:b/>
                <w:sz w:val="20"/>
                <w:szCs w:val="20"/>
                <w:lang w:eastAsia="en-AU"/>
              </w:rPr>
            </w:pPr>
            <w:r w:rsidRPr="004C579A">
              <w:rPr>
                <w:rFonts w:cs="Segoe UI"/>
                <w:szCs w:val="17"/>
              </w:rPr>
              <w:t>0%</w:t>
            </w:r>
          </w:p>
        </w:tc>
        <w:tc>
          <w:tcPr>
            <w:tcW w:w="766" w:type="pct"/>
          </w:tcPr>
          <w:p w14:paraId="6C906135" w14:textId="27318270"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81.20%</w:t>
            </w:r>
          </w:p>
        </w:tc>
        <w:tc>
          <w:tcPr>
            <w:tcW w:w="813" w:type="pct"/>
          </w:tcPr>
          <w:p w14:paraId="79EE1307"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w:t>
            </w:r>
          </w:p>
        </w:tc>
      </w:tr>
      <w:tr w:rsidR="00284C21" w:rsidRPr="00C14C24" w14:paraId="33994ABB" w14:textId="77777777" w:rsidTr="00284C21">
        <w:trPr>
          <w:trHeight w:val="213"/>
        </w:trPr>
        <w:tc>
          <w:tcPr>
            <w:tcW w:w="1865" w:type="pct"/>
          </w:tcPr>
          <w:p w14:paraId="49BD2B6F" w14:textId="6F7B5EC9" w:rsidR="00284C21" w:rsidRPr="00D86B56" w:rsidRDefault="00284C21" w:rsidP="00AA326B">
            <w:pPr>
              <w:pStyle w:val="TableNText"/>
              <w:rPr>
                <w:rFonts w:asciiTheme="majorHAnsi" w:eastAsia="Segoe UI" w:hAnsiTheme="majorHAnsi" w:cstheme="majorHAnsi"/>
                <w:kern w:val="24"/>
                <w:szCs w:val="18"/>
                <w:lang w:eastAsia="en-AU"/>
              </w:rPr>
            </w:pPr>
            <w:r w:rsidRPr="00824AFF">
              <w:t>East Tamar Medicare Mental Health Kids Hub</w:t>
            </w:r>
          </w:p>
        </w:tc>
        <w:tc>
          <w:tcPr>
            <w:tcW w:w="766" w:type="pct"/>
          </w:tcPr>
          <w:p w14:paraId="79382041" w14:textId="77777777" w:rsidR="00284C21" w:rsidRPr="004C579A" w:rsidRDefault="00284C21" w:rsidP="00AA326B">
            <w:pPr>
              <w:pStyle w:val="TableNText"/>
              <w:rPr>
                <w:rFonts w:cs="Segoe UI"/>
                <w:b/>
                <w:sz w:val="20"/>
                <w:szCs w:val="20"/>
              </w:rPr>
            </w:pPr>
            <w:r w:rsidRPr="004C579A">
              <w:rPr>
                <w:rFonts w:cs="Segoe UI"/>
                <w:szCs w:val="17"/>
              </w:rPr>
              <w:t>15%</w:t>
            </w:r>
          </w:p>
        </w:tc>
        <w:tc>
          <w:tcPr>
            <w:tcW w:w="790" w:type="pct"/>
          </w:tcPr>
          <w:p w14:paraId="793A6322" w14:textId="77777777" w:rsidR="00284C21" w:rsidRPr="004C579A" w:rsidRDefault="00284C21" w:rsidP="00AA326B">
            <w:pPr>
              <w:pStyle w:val="TableNText"/>
              <w:rPr>
                <w:rFonts w:asciiTheme="minorHAnsi" w:eastAsia="Times New Roman" w:hAnsiTheme="minorHAnsi" w:cstheme="minorHAnsi"/>
                <w:b/>
                <w:sz w:val="20"/>
                <w:szCs w:val="20"/>
                <w:lang w:eastAsia="en-AU"/>
              </w:rPr>
            </w:pPr>
            <w:r w:rsidRPr="004C579A">
              <w:rPr>
                <w:rFonts w:cs="Segoe UI"/>
                <w:szCs w:val="17"/>
              </w:rPr>
              <w:t>5%</w:t>
            </w:r>
          </w:p>
        </w:tc>
        <w:tc>
          <w:tcPr>
            <w:tcW w:w="766" w:type="pct"/>
          </w:tcPr>
          <w:p w14:paraId="4FFA0391"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20%</w:t>
            </w:r>
          </w:p>
        </w:tc>
        <w:tc>
          <w:tcPr>
            <w:tcW w:w="813" w:type="pct"/>
          </w:tcPr>
          <w:p w14:paraId="4567A106"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w:t>
            </w:r>
          </w:p>
        </w:tc>
      </w:tr>
      <w:tr w:rsidR="00284C21" w:rsidRPr="00C14C24" w14:paraId="489E10D6" w14:textId="77777777" w:rsidTr="00284C21">
        <w:trPr>
          <w:trHeight w:val="213"/>
        </w:trPr>
        <w:tc>
          <w:tcPr>
            <w:tcW w:w="1865" w:type="pct"/>
          </w:tcPr>
          <w:p w14:paraId="6F42D8CA" w14:textId="1B21558C" w:rsidR="00284C21" w:rsidRPr="00D86B56" w:rsidRDefault="00284C21" w:rsidP="00AA326B">
            <w:pPr>
              <w:pStyle w:val="TableNText"/>
              <w:rPr>
                <w:rFonts w:asciiTheme="majorHAnsi" w:eastAsia="Segoe UI" w:hAnsiTheme="majorHAnsi" w:cstheme="majorHAnsi"/>
                <w:kern w:val="24"/>
                <w:szCs w:val="18"/>
                <w:lang w:eastAsia="en-AU"/>
              </w:rPr>
            </w:pPr>
            <w:r w:rsidRPr="00824AFF">
              <w:t>Midland Medicare Mental Health Kids Hub</w:t>
            </w:r>
          </w:p>
        </w:tc>
        <w:tc>
          <w:tcPr>
            <w:tcW w:w="766" w:type="pct"/>
          </w:tcPr>
          <w:p w14:paraId="7283A9CD" w14:textId="7195B768" w:rsidR="00284C21" w:rsidRPr="004C579A" w:rsidRDefault="00284C21" w:rsidP="00AA326B">
            <w:pPr>
              <w:pStyle w:val="TableNText"/>
              <w:rPr>
                <w:rFonts w:cs="Segoe UI"/>
                <w:sz w:val="18"/>
                <w:szCs w:val="18"/>
              </w:rPr>
            </w:pPr>
            <w:r w:rsidRPr="004C579A">
              <w:rPr>
                <w:rFonts w:cs="Segoe UI"/>
                <w:szCs w:val="17"/>
              </w:rPr>
              <w:t>11.60%</w:t>
            </w:r>
          </w:p>
        </w:tc>
        <w:tc>
          <w:tcPr>
            <w:tcW w:w="790" w:type="pct"/>
          </w:tcPr>
          <w:p w14:paraId="40161762" w14:textId="17AA03A6" w:rsidR="00284C21" w:rsidRPr="00CF3300"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5.40%</w:t>
            </w:r>
          </w:p>
        </w:tc>
        <w:tc>
          <w:tcPr>
            <w:tcW w:w="766" w:type="pct"/>
          </w:tcPr>
          <w:p w14:paraId="2A8BD276"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4%</w:t>
            </w:r>
          </w:p>
        </w:tc>
        <w:tc>
          <w:tcPr>
            <w:tcW w:w="813" w:type="pct"/>
          </w:tcPr>
          <w:p w14:paraId="5115B3C3" w14:textId="63F72E10"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0.40%</w:t>
            </w:r>
          </w:p>
        </w:tc>
      </w:tr>
      <w:tr w:rsidR="00284C21" w:rsidRPr="00C14C24" w14:paraId="3B3C1D1F" w14:textId="77777777" w:rsidTr="00284C21">
        <w:trPr>
          <w:trHeight w:val="213"/>
        </w:trPr>
        <w:tc>
          <w:tcPr>
            <w:tcW w:w="1865" w:type="pct"/>
          </w:tcPr>
          <w:p w14:paraId="4D495D64" w14:textId="4CCE489E" w:rsidR="00284C21" w:rsidRPr="00D86B56" w:rsidRDefault="00284C21" w:rsidP="00AA326B">
            <w:pPr>
              <w:pStyle w:val="TableNText"/>
              <w:rPr>
                <w:rFonts w:asciiTheme="majorHAnsi" w:eastAsia="Segoe UI" w:hAnsiTheme="majorHAnsi" w:cstheme="majorHAnsi"/>
                <w:kern w:val="24"/>
                <w:szCs w:val="18"/>
                <w:lang w:eastAsia="en-AU"/>
              </w:rPr>
            </w:pPr>
            <w:r w:rsidRPr="00824AFF">
              <w:t>Brimbank Melton Children’s Health &amp; Wellbeing Local</w:t>
            </w:r>
          </w:p>
        </w:tc>
        <w:tc>
          <w:tcPr>
            <w:tcW w:w="766" w:type="pct"/>
          </w:tcPr>
          <w:p w14:paraId="1290B426" w14:textId="1CAF1653" w:rsidR="00284C21" w:rsidRPr="004C579A" w:rsidRDefault="00284C21" w:rsidP="00AA326B">
            <w:pPr>
              <w:pStyle w:val="TableNText"/>
              <w:rPr>
                <w:rFonts w:cs="Segoe UI"/>
                <w:sz w:val="18"/>
                <w:szCs w:val="18"/>
              </w:rPr>
            </w:pPr>
            <w:r w:rsidRPr="004C579A">
              <w:rPr>
                <w:rFonts w:cs="Segoe UI"/>
                <w:szCs w:val="17"/>
              </w:rPr>
              <w:t>5.20%</w:t>
            </w:r>
          </w:p>
        </w:tc>
        <w:tc>
          <w:tcPr>
            <w:tcW w:w="790" w:type="pct"/>
          </w:tcPr>
          <w:p w14:paraId="545BE215" w14:textId="03F820F5" w:rsidR="00284C21" w:rsidRPr="00E11718" w:rsidRDefault="00284C21" w:rsidP="00AA326B">
            <w:pPr>
              <w:pStyle w:val="TableNText"/>
              <w:rPr>
                <w:rFonts w:asciiTheme="minorHAnsi" w:eastAsia="Times New Roman" w:hAnsiTheme="minorHAnsi" w:cstheme="minorHAnsi"/>
                <w:b/>
                <w:bCs/>
                <w:sz w:val="18"/>
                <w:szCs w:val="18"/>
                <w:lang w:eastAsia="en-AU"/>
              </w:rPr>
            </w:pPr>
            <w:r w:rsidRPr="004C579A">
              <w:rPr>
                <w:rFonts w:cs="Segoe UI"/>
                <w:b/>
                <w:szCs w:val="17"/>
              </w:rPr>
              <w:t>24.</w:t>
            </w:r>
            <w:r w:rsidRPr="004C579A">
              <w:rPr>
                <w:rFonts w:cs="Segoe UI"/>
                <w:b/>
                <w:bCs/>
                <w:szCs w:val="17"/>
              </w:rPr>
              <w:t>50</w:t>
            </w:r>
            <w:r w:rsidRPr="004C579A">
              <w:rPr>
                <w:rFonts w:cs="Segoe UI"/>
                <w:b/>
                <w:szCs w:val="17"/>
              </w:rPr>
              <w:t>%</w:t>
            </w:r>
          </w:p>
        </w:tc>
        <w:tc>
          <w:tcPr>
            <w:tcW w:w="766" w:type="pct"/>
          </w:tcPr>
          <w:p w14:paraId="63FD1605" w14:textId="77777777"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w:t>
            </w:r>
          </w:p>
        </w:tc>
        <w:tc>
          <w:tcPr>
            <w:tcW w:w="813" w:type="pct"/>
          </w:tcPr>
          <w:p w14:paraId="7F42A836" w14:textId="00201846" w:rsidR="00284C21" w:rsidRPr="004C579A" w:rsidRDefault="00284C21" w:rsidP="00AA326B">
            <w:pPr>
              <w:pStyle w:val="TableNText"/>
              <w:rPr>
                <w:rFonts w:asciiTheme="minorHAnsi" w:eastAsia="Segoe UI" w:hAnsiTheme="minorHAnsi" w:cstheme="minorHAnsi"/>
                <w:b/>
                <w:kern w:val="24"/>
                <w:sz w:val="18"/>
                <w:szCs w:val="18"/>
                <w:lang w:eastAsia="en-AU"/>
              </w:rPr>
            </w:pPr>
            <w:r w:rsidRPr="004C579A">
              <w:rPr>
                <w:rFonts w:cs="Segoe UI"/>
                <w:b/>
                <w:szCs w:val="17"/>
              </w:rPr>
              <w:t>3.</w:t>
            </w:r>
            <w:r w:rsidRPr="004C579A">
              <w:rPr>
                <w:rFonts w:cs="Segoe UI"/>
                <w:b/>
                <w:bCs/>
                <w:szCs w:val="17"/>
              </w:rPr>
              <w:t>50</w:t>
            </w:r>
            <w:r w:rsidRPr="004C579A">
              <w:rPr>
                <w:rFonts w:cs="Segoe UI"/>
                <w:b/>
                <w:szCs w:val="17"/>
              </w:rPr>
              <w:t>%</w:t>
            </w:r>
          </w:p>
        </w:tc>
      </w:tr>
      <w:tr w:rsidR="00284C21" w:rsidRPr="00C14C24" w14:paraId="3D48D2C5" w14:textId="77777777" w:rsidTr="00284C21">
        <w:trPr>
          <w:trHeight w:val="213"/>
        </w:trPr>
        <w:tc>
          <w:tcPr>
            <w:tcW w:w="1865" w:type="pct"/>
          </w:tcPr>
          <w:p w14:paraId="11518E91" w14:textId="3478095A" w:rsidR="00284C21" w:rsidRPr="00D86B56" w:rsidRDefault="00284C21" w:rsidP="00AA326B">
            <w:pPr>
              <w:pStyle w:val="TableNText"/>
              <w:rPr>
                <w:rFonts w:asciiTheme="majorHAnsi" w:eastAsia="Segoe UI" w:hAnsiTheme="majorHAnsi" w:cstheme="majorHAnsi"/>
                <w:kern w:val="24"/>
                <w:szCs w:val="18"/>
                <w:lang w:eastAsia="en-AU"/>
              </w:rPr>
            </w:pPr>
            <w:r w:rsidRPr="00824AFF">
              <w:t>Children’s Health and Wellbeing Local (Southern Metropolitan Melbourne)</w:t>
            </w:r>
          </w:p>
        </w:tc>
        <w:tc>
          <w:tcPr>
            <w:tcW w:w="766" w:type="pct"/>
          </w:tcPr>
          <w:p w14:paraId="00D70D4C" w14:textId="6A4FD9EB" w:rsidR="00284C21" w:rsidRPr="004C579A" w:rsidRDefault="00284C21" w:rsidP="00AA326B">
            <w:pPr>
              <w:pStyle w:val="TableNText"/>
              <w:rPr>
                <w:rFonts w:cs="Segoe UI"/>
                <w:sz w:val="18"/>
                <w:szCs w:val="18"/>
              </w:rPr>
            </w:pPr>
            <w:r w:rsidRPr="004C579A">
              <w:rPr>
                <w:rFonts w:cs="Segoe UI"/>
                <w:szCs w:val="17"/>
              </w:rPr>
              <w:t>16.80%</w:t>
            </w:r>
          </w:p>
        </w:tc>
        <w:tc>
          <w:tcPr>
            <w:tcW w:w="790" w:type="pct"/>
          </w:tcPr>
          <w:p w14:paraId="5525CE10" w14:textId="1467F7D3" w:rsidR="00284C21" w:rsidRPr="00CF3300" w:rsidRDefault="00284C21" w:rsidP="00AA326B">
            <w:pPr>
              <w:pStyle w:val="TableNText"/>
              <w:rPr>
                <w:rFonts w:asciiTheme="minorHAnsi" w:eastAsia="Times New Roman" w:hAnsiTheme="minorHAnsi" w:cstheme="minorHAnsi"/>
                <w:sz w:val="18"/>
                <w:szCs w:val="18"/>
                <w:lang w:eastAsia="en-AU"/>
              </w:rPr>
            </w:pPr>
            <w:r w:rsidRPr="004C579A">
              <w:rPr>
                <w:rFonts w:cs="Segoe UI"/>
                <w:szCs w:val="17"/>
              </w:rPr>
              <w:t>19.30%</w:t>
            </w:r>
          </w:p>
        </w:tc>
        <w:tc>
          <w:tcPr>
            <w:tcW w:w="766" w:type="pct"/>
          </w:tcPr>
          <w:p w14:paraId="265F1129" w14:textId="739B0748" w:rsidR="00284C21" w:rsidRPr="004C579A" w:rsidRDefault="00284C21" w:rsidP="00AA326B">
            <w:pPr>
              <w:pStyle w:val="TableNText"/>
              <w:rPr>
                <w:rFonts w:asciiTheme="minorHAnsi" w:eastAsia="Segoe UI" w:hAnsiTheme="minorHAnsi" w:cstheme="minorHAnsi"/>
                <w:kern w:val="24"/>
                <w:sz w:val="18"/>
                <w:szCs w:val="18"/>
                <w:lang w:eastAsia="en-AU"/>
              </w:rPr>
            </w:pPr>
            <w:r w:rsidRPr="004C579A">
              <w:rPr>
                <w:rFonts w:cs="Segoe UI"/>
                <w:szCs w:val="17"/>
              </w:rPr>
              <w:t>0.30%</w:t>
            </w:r>
          </w:p>
        </w:tc>
        <w:tc>
          <w:tcPr>
            <w:tcW w:w="813" w:type="pct"/>
          </w:tcPr>
          <w:p w14:paraId="28220C91" w14:textId="1D7346C0" w:rsidR="00284C21" w:rsidRPr="004C579A" w:rsidRDefault="00284C21" w:rsidP="00AA326B">
            <w:pPr>
              <w:pStyle w:val="TableNText"/>
              <w:rPr>
                <w:rFonts w:asciiTheme="minorHAnsi" w:eastAsia="Segoe UI" w:hAnsiTheme="minorHAnsi" w:cstheme="minorHAnsi"/>
                <w:b/>
                <w:kern w:val="24"/>
                <w:sz w:val="18"/>
                <w:szCs w:val="18"/>
                <w:lang w:eastAsia="en-AU"/>
              </w:rPr>
            </w:pPr>
            <w:r w:rsidRPr="004C579A">
              <w:rPr>
                <w:rFonts w:cs="Segoe UI"/>
                <w:b/>
                <w:szCs w:val="17"/>
              </w:rPr>
              <w:t>5.</w:t>
            </w:r>
            <w:r w:rsidRPr="004C579A">
              <w:rPr>
                <w:rFonts w:cs="Segoe UI"/>
                <w:b/>
                <w:bCs/>
                <w:szCs w:val="17"/>
              </w:rPr>
              <w:t>80</w:t>
            </w:r>
            <w:r w:rsidRPr="004C579A">
              <w:rPr>
                <w:rFonts w:cs="Segoe UI"/>
                <w:b/>
                <w:szCs w:val="17"/>
              </w:rPr>
              <w:t>%</w:t>
            </w:r>
          </w:p>
        </w:tc>
      </w:tr>
      <w:tr w:rsidR="00284C21" w:rsidRPr="00C14C24" w14:paraId="61D859A2" w14:textId="77777777" w:rsidTr="00284C21">
        <w:trPr>
          <w:trHeight w:val="213"/>
        </w:trPr>
        <w:tc>
          <w:tcPr>
            <w:tcW w:w="1865" w:type="pct"/>
          </w:tcPr>
          <w:p w14:paraId="50F4A1EC" w14:textId="61020EFB" w:rsidR="00284C21" w:rsidRPr="00D86B56" w:rsidRDefault="00284C21" w:rsidP="00AA326B">
            <w:pPr>
              <w:pStyle w:val="TableNText"/>
              <w:rPr>
                <w:rFonts w:asciiTheme="majorHAnsi" w:eastAsia="Segoe UI" w:hAnsiTheme="majorHAnsi" w:cstheme="majorHAnsi"/>
                <w:kern w:val="24"/>
                <w:szCs w:val="18"/>
                <w:lang w:eastAsia="en-AU"/>
              </w:rPr>
            </w:pPr>
            <w:r w:rsidRPr="00824AFF">
              <w:t>Loddon Children’s Health and Wellbeing Local</w:t>
            </w:r>
          </w:p>
        </w:tc>
        <w:tc>
          <w:tcPr>
            <w:tcW w:w="766" w:type="pct"/>
          </w:tcPr>
          <w:p w14:paraId="53F4ADAE" w14:textId="77777777" w:rsidR="00284C21" w:rsidRPr="004C579A" w:rsidRDefault="00284C21" w:rsidP="00AA326B">
            <w:pPr>
              <w:pStyle w:val="TableNText"/>
              <w:rPr>
                <w:rFonts w:cs="Segoe UI"/>
                <w:b/>
                <w:sz w:val="20"/>
                <w:szCs w:val="20"/>
              </w:rPr>
            </w:pPr>
            <w:r w:rsidRPr="004C579A">
              <w:rPr>
                <w:rFonts w:cs="Segoe UI"/>
                <w:szCs w:val="17"/>
              </w:rPr>
              <w:t>14%</w:t>
            </w:r>
          </w:p>
        </w:tc>
        <w:tc>
          <w:tcPr>
            <w:tcW w:w="790" w:type="pct"/>
          </w:tcPr>
          <w:p w14:paraId="6CB7C8F8" w14:textId="1768D56F" w:rsidR="00284C21" w:rsidRPr="004C579A" w:rsidRDefault="00284C21" w:rsidP="00AA326B">
            <w:pPr>
              <w:pStyle w:val="TableNText"/>
              <w:rPr>
                <w:rFonts w:cs="Segoe UI"/>
                <w:b/>
                <w:sz w:val="18"/>
                <w:szCs w:val="18"/>
              </w:rPr>
            </w:pPr>
            <w:r w:rsidRPr="004C579A">
              <w:rPr>
                <w:rFonts w:cs="Segoe UI"/>
                <w:szCs w:val="17"/>
              </w:rPr>
              <w:t>7.40%</w:t>
            </w:r>
          </w:p>
        </w:tc>
        <w:tc>
          <w:tcPr>
            <w:tcW w:w="766" w:type="pct"/>
          </w:tcPr>
          <w:p w14:paraId="61A5CD59" w14:textId="2BD0AEDC" w:rsidR="00284C21" w:rsidRPr="004C579A" w:rsidRDefault="00284C21" w:rsidP="00AA326B">
            <w:pPr>
              <w:pStyle w:val="TableNText"/>
              <w:rPr>
                <w:rFonts w:cs="Segoe UI"/>
                <w:sz w:val="18"/>
                <w:szCs w:val="18"/>
              </w:rPr>
            </w:pPr>
            <w:r w:rsidRPr="004C579A">
              <w:rPr>
                <w:rFonts w:cs="Segoe UI"/>
                <w:szCs w:val="17"/>
              </w:rPr>
              <w:t>3.20%</w:t>
            </w:r>
          </w:p>
        </w:tc>
        <w:tc>
          <w:tcPr>
            <w:tcW w:w="813" w:type="pct"/>
          </w:tcPr>
          <w:p w14:paraId="30C3C7E5" w14:textId="7FD0F5D9" w:rsidR="00284C21" w:rsidRPr="004C579A" w:rsidRDefault="00284C21" w:rsidP="00AA326B">
            <w:pPr>
              <w:pStyle w:val="TableNText"/>
              <w:rPr>
                <w:rFonts w:cs="Segoe UI"/>
                <w:sz w:val="18"/>
                <w:szCs w:val="18"/>
              </w:rPr>
            </w:pPr>
            <w:r w:rsidRPr="004C579A">
              <w:rPr>
                <w:rFonts w:cs="Segoe UI"/>
                <w:szCs w:val="17"/>
              </w:rPr>
              <w:t>0.20%</w:t>
            </w:r>
          </w:p>
        </w:tc>
      </w:tr>
    </w:tbl>
    <w:p w14:paraId="551CC6FC" w14:textId="2591D166" w:rsidR="003C2B5F" w:rsidRDefault="003C2B5F" w:rsidP="00F12FAA">
      <w:pPr>
        <w:spacing w:before="240" w:line="259" w:lineRule="auto"/>
        <w:rPr>
          <w:lang w:eastAsia="en-AU"/>
        </w:rPr>
      </w:pPr>
      <w:r w:rsidRPr="00DD2606">
        <w:rPr>
          <w:lang w:eastAsia="en-AU"/>
        </w:rPr>
        <w:t xml:space="preserve">Uptake by cohort varies significantly between </w:t>
      </w:r>
      <w:r w:rsidR="00285124">
        <w:rPr>
          <w:lang w:eastAsia="en-AU"/>
        </w:rPr>
        <w:t xml:space="preserve">Kids </w:t>
      </w:r>
      <w:r w:rsidRPr="00DD2606">
        <w:rPr>
          <w:lang w:eastAsia="en-AU"/>
        </w:rPr>
        <w:t xml:space="preserve">Hubs, likely attributed to distinct service models’ targeting of </w:t>
      </w:r>
      <w:r>
        <w:rPr>
          <w:lang w:eastAsia="en-AU"/>
        </w:rPr>
        <w:t xml:space="preserve">certain </w:t>
      </w:r>
      <w:r w:rsidRPr="00DD2606">
        <w:rPr>
          <w:lang w:eastAsia="en-AU"/>
        </w:rPr>
        <w:t>priority populations</w:t>
      </w:r>
      <w:r w:rsidR="00646002">
        <w:rPr>
          <w:lang w:eastAsia="en-AU"/>
        </w:rPr>
        <w:t xml:space="preserve">. </w:t>
      </w:r>
      <w:r w:rsidR="00646002">
        <w:rPr>
          <w:lang w:eastAsia="en-AU"/>
        </w:rPr>
        <w:fldChar w:fldCharType="begin"/>
      </w:r>
      <w:r w:rsidR="00646002">
        <w:rPr>
          <w:lang w:eastAsia="en-AU"/>
        </w:rPr>
        <w:instrText xml:space="preserve"> REF _Ref231479705 \h </w:instrText>
      </w:r>
      <w:r w:rsidR="00646002">
        <w:rPr>
          <w:lang w:eastAsia="en-AU"/>
        </w:rPr>
      </w:r>
      <w:r w:rsidR="00646002">
        <w:rPr>
          <w:lang w:eastAsia="en-AU"/>
        </w:rPr>
        <w:fldChar w:fldCharType="separate"/>
      </w:r>
      <w:r w:rsidR="00F12FAA">
        <w:t xml:space="preserve">Table </w:t>
      </w:r>
      <w:r w:rsidR="00F12FAA">
        <w:rPr>
          <w:noProof/>
        </w:rPr>
        <w:t>23</w:t>
      </w:r>
      <w:r w:rsidR="00646002">
        <w:rPr>
          <w:lang w:eastAsia="en-AU"/>
        </w:rPr>
        <w:fldChar w:fldCharType="end"/>
      </w:r>
      <w:r w:rsidR="00910C98">
        <w:rPr>
          <w:lang w:eastAsia="en-AU"/>
        </w:rPr>
        <w:t xml:space="preserve"> presents some examples of this</w:t>
      </w:r>
      <w:r w:rsidR="00EC3366">
        <w:rPr>
          <w:lang w:eastAsia="en-AU"/>
        </w:rPr>
        <w:t>.</w:t>
      </w:r>
    </w:p>
    <w:p w14:paraId="3CED890E" w14:textId="0D850D4A" w:rsidR="00646002" w:rsidRDefault="00646002" w:rsidP="00646002">
      <w:pPr>
        <w:pStyle w:val="Caption"/>
      </w:pPr>
      <w:bookmarkStart w:id="214" w:name="_Ref231479705"/>
      <w:bookmarkStart w:id="215" w:name="_Ref231479685"/>
      <w:r>
        <w:t xml:space="preserve">Table </w:t>
      </w:r>
      <w:r>
        <w:fldChar w:fldCharType="begin"/>
      </w:r>
      <w:r>
        <w:instrText xml:space="preserve"> SEQ Table \* ARABIC </w:instrText>
      </w:r>
      <w:r>
        <w:fldChar w:fldCharType="separate"/>
      </w:r>
      <w:r w:rsidR="00857ED7">
        <w:rPr>
          <w:noProof/>
        </w:rPr>
        <w:t>23</w:t>
      </w:r>
      <w:r>
        <w:fldChar w:fldCharType="end"/>
      </w:r>
      <w:bookmarkEnd w:id="214"/>
      <w:r>
        <w:t xml:space="preserve"> | </w:t>
      </w:r>
      <w:r w:rsidRPr="008D77E9">
        <w:t>Where Kids Hubs have targeted priority populations and seen higher service uptake by these groups</w:t>
      </w:r>
      <w:bookmarkEnd w:id="215"/>
    </w:p>
    <w:tbl>
      <w:tblPr>
        <w:tblStyle w:val="AccessibleNousTable"/>
        <w:tblW w:w="0" w:type="auto"/>
        <w:tblLook w:val="04A0" w:firstRow="1" w:lastRow="0" w:firstColumn="1" w:lastColumn="0" w:noHBand="0" w:noVBand="1"/>
      </w:tblPr>
      <w:tblGrid>
        <w:gridCol w:w="1980"/>
        <w:gridCol w:w="1984"/>
        <w:gridCol w:w="5211"/>
      </w:tblGrid>
      <w:tr w:rsidR="00284C21" w14:paraId="4C028EE0"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1980" w:type="dxa"/>
          </w:tcPr>
          <w:p w14:paraId="2F1DF571" w14:textId="3A88593D" w:rsidR="00284C21" w:rsidRDefault="00284C21" w:rsidP="00C83096">
            <w:pPr>
              <w:pStyle w:val="TableNheader"/>
            </w:pPr>
            <w:r>
              <w:t>Kids Hub</w:t>
            </w:r>
          </w:p>
        </w:tc>
        <w:tc>
          <w:tcPr>
            <w:tcW w:w="1984" w:type="dxa"/>
          </w:tcPr>
          <w:p w14:paraId="2B5DAD1E" w14:textId="0D4B8F43" w:rsidR="00284C21" w:rsidRDefault="00DD502F" w:rsidP="00C83096">
            <w:pPr>
              <w:pStyle w:val="TableNheader"/>
            </w:pPr>
            <w:r>
              <w:t xml:space="preserve">% of </w:t>
            </w:r>
            <w:r w:rsidR="00381B61">
              <w:t>target priority populations</w:t>
            </w:r>
          </w:p>
        </w:tc>
        <w:tc>
          <w:tcPr>
            <w:tcW w:w="5211" w:type="dxa"/>
          </w:tcPr>
          <w:p w14:paraId="43C73329" w14:textId="18698851" w:rsidR="00284C21" w:rsidRDefault="00DD502F" w:rsidP="00C83096">
            <w:pPr>
              <w:pStyle w:val="TableNheader"/>
            </w:pPr>
            <w:r>
              <w:t>Detail</w:t>
            </w:r>
          </w:p>
        </w:tc>
      </w:tr>
      <w:tr w:rsidR="00284C21" w14:paraId="1058C434" w14:textId="77777777" w:rsidTr="00F12FAA">
        <w:tc>
          <w:tcPr>
            <w:tcW w:w="1980" w:type="dxa"/>
          </w:tcPr>
          <w:p w14:paraId="18389BFC" w14:textId="77777777" w:rsidR="00363885" w:rsidRDefault="00DD502F" w:rsidP="00A44CAE">
            <w:pPr>
              <w:pStyle w:val="TableNText"/>
              <w:rPr>
                <w:rFonts w:asciiTheme="majorHAnsi" w:hAnsiTheme="majorHAnsi" w:cstheme="majorHAnsi"/>
              </w:rPr>
            </w:pPr>
            <w:r w:rsidRPr="00A44CAE">
              <w:rPr>
                <w:rFonts w:asciiTheme="majorHAnsi" w:hAnsiTheme="majorHAnsi" w:cstheme="majorHAnsi"/>
              </w:rPr>
              <w:t>Mparntwe (Alice Springs) Medicare Mental Health Kids Hub</w:t>
            </w:r>
          </w:p>
          <w:p w14:paraId="192FFF32" w14:textId="5A981A5F" w:rsidR="00665C1C" w:rsidRDefault="00665C1C" w:rsidP="00C83096">
            <w:pPr>
              <w:pStyle w:val="TableNText"/>
            </w:pPr>
            <w:r>
              <w:t>Northern Territory</w:t>
            </w:r>
          </w:p>
        </w:tc>
        <w:tc>
          <w:tcPr>
            <w:tcW w:w="1984" w:type="dxa"/>
          </w:tcPr>
          <w:p w14:paraId="615DD024" w14:textId="6F0440BF" w:rsidR="00284C21" w:rsidRDefault="00DD502F" w:rsidP="00C83096">
            <w:pPr>
              <w:pStyle w:val="TableNText"/>
            </w:pPr>
            <w:r>
              <w:t>99.1</w:t>
            </w:r>
            <w:r w:rsidR="00381B61">
              <w:t>% are Aboriginal and Torres Strait Islander Families</w:t>
            </w:r>
          </w:p>
        </w:tc>
        <w:tc>
          <w:tcPr>
            <w:tcW w:w="5211" w:type="dxa"/>
          </w:tcPr>
          <w:p w14:paraId="6706F102" w14:textId="3A674E07" w:rsidR="00284C21" w:rsidRDefault="00381B61" w:rsidP="00C83096">
            <w:pPr>
              <w:pStyle w:val="TableNText"/>
            </w:pPr>
            <w:r>
              <w:t>This Kids Hub is community governed</w:t>
            </w:r>
            <w:r w:rsidR="00545111">
              <w:t xml:space="preserve"> and led with a strong reputation in the NT. This gives Aboriginal and Torres Strait Islander families confidence that programs reflect their cultural values, lived-experiences, and priorities.</w:t>
            </w:r>
            <w:r w:rsidR="00C83096">
              <w:t xml:space="preserve"> Kids Hubs are intentionally designed for Aboriginal and Torres Strait Islander children and families, with program models grounded in local knowledge, community expectations, and culturally responsive practice approaches.</w:t>
            </w:r>
          </w:p>
        </w:tc>
      </w:tr>
      <w:tr w:rsidR="00284C21" w14:paraId="3B1902FF" w14:textId="77777777" w:rsidTr="00F12FAA">
        <w:tc>
          <w:tcPr>
            <w:tcW w:w="1980" w:type="dxa"/>
          </w:tcPr>
          <w:p w14:paraId="70186CE4" w14:textId="77777777" w:rsidR="00363885" w:rsidRDefault="00DD502F" w:rsidP="00C83096">
            <w:pPr>
              <w:pStyle w:val="TableNText"/>
              <w:rPr>
                <w:rFonts w:asciiTheme="majorHAnsi" w:hAnsiTheme="majorHAnsi" w:cstheme="majorHAnsi"/>
              </w:rPr>
            </w:pPr>
            <w:r w:rsidRPr="00A44CAE">
              <w:rPr>
                <w:rFonts w:asciiTheme="majorHAnsi" w:hAnsiTheme="majorHAnsi" w:cstheme="majorHAnsi"/>
              </w:rPr>
              <w:t>Central Coast Medicare Mental Health Kids Hub</w:t>
            </w:r>
          </w:p>
          <w:p w14:paraId="386BB6A3" w14:textId="4EC4D47C" w:rsidR="00665C1C" w:rsidRDefault="00665C1C" w:rsidP="00C83096">
            <w:pPr>
              <w:pStyle w:val="TableNText"/>
            </w:pPr>
            <w:r>
              <w:t>New South Wales</w:t>
            </w:r>
          </w:p>
        </w:tc>
        <w:tc>
          <w:tcPr>
            <w:tcW w:w="1984" w:type="dxa"/>
          </w:tcPr>
          <w:p w14:paraId="174A6A74" w14:textId="6361D26C" w:rsidR="00284C21" w:rsidRDefault="00381B61" w:rsidP="00C83096">
            <w:pPr>
              <w:pStyle w:val="TableNText"/>
            </w:pPr>
            <w:r>
              <w:t>28.45% are Aboriginal and Torres Strait Islander Families</w:t>
            </w:r>
          </w:p>
        </w:tc>
        <w:tc>
          <w:tcPr>
            <w:tcW w:w="5211" w:type="dxa"/>
          </w:tcPr>
          <w:p w14:paraId="1CE29273" w14:textId="556B8CB8" w:rsidR="00284C21" w:rsidRDefault="00C83096" w:rsidP="00C83096">
            <w:pPr>
              <w:pStyle w:val="TableNText"/>
            </w:pPr>
            <w:r>
              <w:t xml:space="preserve">Team leaders, staff, and Aboriginal </w:t>
            </w:r>
            <w:r w:rsidR="00EE4816">
              <w:t>Reference Group members reported that well-connected Aboriginal-identified roles (1 FTE) and two strong ACCHOs</w:t>
            </w:r>
            <w:r w:rsidR="0043520C">
              <w:t xml:space="preserve"> have enables collaborative ways of working at the Kids Hub.</w:t>
            </w:r>
          </w:p>
        </w:tc>
      </w:tr>
      <w:tr w:rsidR="00284C21" w14:paraId="2A4E51BC" w14:textId="77777777" w:rsidTr="00F12FAA">
        <w:tc>
          <w:tcPr>
            <w:tcW w:w="1980" w:type="dxa"/>
          </w:tcPr>
          <w:p w14:paraId="16344101" w14:textId="77777777" w:rsidR="00363885" w:rsidRDefault="00DD502F" w:rsidP="00C83096">
            <w:pPr>
              <w:pStyle w:val="TableNText"/>
              <w:rPr>
                <w:rFonts w:asciiTheme="majorHAnsi" w:hAnsiTheme="majorHAnsi" w:cstheme="majorHAnsi"/>
              </w:rPr>
            </w:pPr>
            <w:r w:rsidRPr="00A44CAE">
              <w:rPr>
                <w:rFonts w:asciiTheme="majorHAnsi" w:hAnsiTheme="majorHAnsi" w:cstheme="majorHAnsi"/>
              </w:rPr>
              <w:t>Brimbank Melton Children’s Health &amp; Wellbeing Local</w:t>
            </w:r>
          </w:p>
          <w:p w14:paraId="4994B379" w14:textId="74164A7B" w:rsidR="0043520C" w:rsidRDefault="0043520C" w:rsidP="00C83096">
            <w:pPr>
              <w:pStyle w:val="TableNText"/>
            </w:pPr>
            <w:r>
              <w:t>South Australia</w:t>
            </w:r>
          </w:p>
        </w:tc>
        <w:tc>
          <w:tcPr>
            <w:tcW w:w="1984" w:type="dxa"/>
          </w:tcPr>
          <w:p w14:paraId="68B603B1" w14:textId="79A6239A" w:rsidR="00284C21" w:rsidRDefault="00381B61" w:rsidP="00C83096">
            <w:pPr>
              <w:pStyle w:val="TableNText"/>
            </w:pPr>
            <w:r>
              <w:t>25.5% are CALD families and 3.5% are refugee families</w:t>
            </w:r>
          </w:p>
        </w:tc>
        <w:tc>
          <w:tcPr>
            <w:tcW w:w="5211" w:type="dxa"/>
          </w:tcPr>
          <w:p w14:paraId="29B89C3B" w14:textId="72BDC30C" w:rsidR="00284C21" w:rsidRDefault="0043520C" w:rsidP="00C83096">
            <w:pPr>
              <w:pStyle w:val="TableNText"/>
            </w:pPr>
            <w:r>
              <w:t xml:space="preserve">This Kids Hub identifies CALD communities and recently arrived refugee or </w:t>
            </w:r>
            <w:r w:rsidR="0032194C">
              <w:t>asylum</w:t>
            </w:r>
            <w:r>
              <w:t xml:space="preserve">-seeker families as priority cohorts, noting factors such as low health literacy, interpreter requirements, and cultural beliefs that may act as </w:t>
            </w:r>
            <w:r w:rsidR="0032194C">
              <w:t>barriers</w:t>
            </w:r>
            <w:r>
              <w:t xml:space="preserve"> to care. The Kids Hub has a formal partnership with Foundation House (a refugee and </w:t>
            </w:r>
            <w:r w:rsidR="0032194C">
              <w:t>asylum-</w:t>
            </w:r>
            <w:r>
              <w:t xml:space="preserve">seeker support organisation), strengthening referral pathways and support </w:t>
            </w:r>
            <w:r w:rsidR="0032194C">
              <w:t>for</w:t>
            </w:r>
            <w:r>
              <w:t xml:space="preserve"> refugee families with complex settlement or trauma-related needs. These targeted efforts operate in a community where almost 50 per cent of residents were born overseas and more than 55 per cent speak a language other than English at home, meaning the catchment inherently includes a higher proportion of CALD families.</w:t>
            </w:r>
          </w:p>
        </w:tc>
      </w:tr>
    </w:tbl>
    <w:p w14:paraId="7AB8ED5E" w14:textId="672F85D9" w:rsidR="003B2BE6" w:rsidRDefault="003B2BE6" w:rsidP="004130F2">
      <w:pPr>
        <w:pStyle w:val="Heading4"/>
      </w:pPr>
      <w:r w:rsidRPr="003B2BE6">
        <w:t>Community health services and self-referral are the most common sources of referral.</w:t>
      </w:r>
    </w:p>
    <w:p w14:paraId="5BEA9132" w14:textId="6E3C6CA1" w:rsidR="00E01D50" w:rsidRDefault="00646002" w:rsidP="00514542">
      <w:r>
        <w:rPr>
          <w:lang w:eastAsia="en-AU"/>
        </w:rPr>
        <w:fldChar w:fldCharType="begin"/>
      </w:r>
      <w:r>
        <w:rPr>
          <w:lang w:eastAsia="en-AU"/>
        </w:rPr>
        <w:instrText xml:space="preserve"> REF _Ref231479754 \h </w:instrText>
      </w:r>
      <w:r>
        <w:rPr>
          <w:lang w:eastAsia="en-AU"/>
        </w:rPr>
      </w:r>
      <w:r>
        <w:rPr>
          <w:lang w:eastAsia="en-AU"/>
        </w:rPr>
        <w:fldChar w:fldCharType="separate"/>
      </w:r>
      <w:r>
        <w:t xml:space="preserve">Table </w:t>
      </w:r>
      <w:r>
        <w:rPr>
          <w:noProof/>
        </w:rPr>
        <w:t>24</w:t>
      </w:r>
      <w:r>
        <w:rPr>
          <w:lang w:eastAsia="en-AU"/>
        </w:rPr>
        <w:fldChar w:fldCharType="end"/>
      </w:r>
      <w:r w:rsidR="00D46BDA">
        <w:rPr>
          <w:lang w:eastAsia="en-AU"/>
        </w:rPr>
        <w:t xml:space="preserve"> </w:t>
      </w:r>
      <w:r w:rsidR="00C41CFF" w:rsidRPr="00C41CFF">
        <w:rPr>
          <w:lang w:eastAsia="en-AU"/>
        </w:rPr>
        <w:t>presents</w:t>
      </w:r>
      <w:r w:rsidR="00514542">
        <w:rPr>
          <w:lang w:eastAsia="en-AU"/>
        </w:rPr>
        <w:t xml:space="preserve"> the </w:t>
      </w:r>
      <w:r w:rsidR="00C41CFF" w:rsidRPr="00C41CFF">
        <w:rPr>
          <w:lang w:eastAsia="en-AU"/>
        </w:rPr>
        <w:t>distribution</w:t>
      </w:r>
      <w:r w:rsidR="00514542">
        <w:rPr>
          <w:lang w:eastAsia="en-AU"/>
        </w:rPr>
        <w:t xml:space="preserve"> of </w:t>
      </w:r>
      <w:r w:rsidR="00AA6D84">
        <w:rPr>
          <w:lang w:eastAsia="en-AU"/>
        </w:rPr>
        <w:t xml:space="preserve">accepted referrals to the Kids </w:t>
      </w:r>
      <w:r w:rsidR="00C41CFF" w:rsidRPr="00C41CFF">
        <w:rPr>
          <w:lang w:eastAsia="en-AU"/>
        </w:rPr>
        <w:t>Hubs by source. Community health services account for over one‑third of all referrals (33.9</w:t>
      </w:r>
      <w:r w:rsidR="00C41CFF">
        <w:rPr>
          <w:lang w:eastAsia="en-AU"/>
        </w:rPr>
        <w:t xml:space="preserve"> per cent</w:t>
      </w:r>
      <w:r w:rsidR="00744563">
        <w:rPr>
          <w:lang w:eastAsia="en-AU"/>
        </w:rPr>
        <w:t>, illustrated by the orange bar</w:t>
      </w:r>
      <w:r w:rsidR="00C41CFF" w:rsidRPr="00C41CFF">
        <w:rPr>
          <w:lang w:eastAsia="en-AU"/>
        </w:rPr>
        <w:t xml:space="preserve">), reflecting the strong integration of the </w:t>
      </w:r>
      <w:r w:rsidR="006B7BD8">
        <w:rPr>
          <w:lang w:eastAsia="en-AU"/>
        </w:rPr>
        <w:t xml:space="preserve">Kids </w:t>
      </w:r>
      <w:r w:rsidR="00C41CFF" w:rsidRPr="00C41CFF">
        <w:rPr>
          <w:lang w:eastAsia="en-AU"/>
        </w:rPr>
        <w:t>Hubs in existing local health service systems. Self‑referrals, largely through walk‑ins, make up just under one‑fifth of referrals (19.1</w:t>
      </w:r>
      <w:r w:rsidR="00366535">
        <w:rPr>
          <w:lang w:eastAsia="en-AU"/>
        </w:rPr>
        <w:t xml:space="preserve"> per cent</w:t>
      </w:r>
      <w:r w:rsidR="00C41CFF" w:rsidRPr="00C41CFF">
        <w:rPr>
          <w:lang w:eastAsia="en-AU"/>
        </w:rPr>
        <w:t>). Given that fewer than half of Kids Hubs currently accept walk‑ins, this proportion is notable and suggests strong community awareness and accessibility where walk‑ins are available. Other key referral pathways include schools (11.8</w:t>
      </w:r>
      <w:r w:rsidR="00C41CFF">
        <w:rPr>
          <w:lang w:eastAsia="en-AU"/>
        </w:rPr>
        <w:t xml:space="preserve"> per cent</w:t>
      </w:r>
      <w:r w:rsidR="00C41CFF" w:rsidRPr="00C41CFF">
        <w:rPr>
          <w:lang w:eastAsia="en-AU"/>
        </w:rPr>
        <w:t>) and unspecified ‘other’ services (14.1</w:t>
      </w:r>
      <w:r w:rsidR="00C41CFF">
        <w:rPr>
          <w:lang w:eastAsia="en-AU"/>
        </w:rPr>
        <w:t xml:space="preserve"> per cent</w:t>
      </w:r>
      <w:r w:rsidR="00C41CFF" w:rsidRPr="00C41CFF">
        <w:rPr>
          <w:lang w:eastAsia="en-AU"/>
        </w:rPr>
        <w:t xml:space="preserve">), demonstrating that the </w:t>
      </w:r>
      <w:r w:rsidR="006B7BD8">
        <w:rPr>
          <w:lang w:eastAsia="en-AU"/>
        </w:rPr>
        <w:t xml:space="preserve">Kids </w:t>
      </w:r>
      <w:r w:rsidR="00C41CFF" w:rsidRPr="00C41CFF">
        <w:rPr>
          <w:lang w:eastAsia="en-AU"/>
        </w:rPr>
        <w:t>Hubs draw on a diverse network</w:t>
      </w:r>
      <w:r w:rsidR="00264AE6">
        <w:rPr>
          <w:lang w:eastAsia="en-AU"/>
        </w:rPr>
        <w:t xml:space="preserve"> of </w:t>
      </w:r>
      <w:r w:rsidR="00C41CFF" w:rsidRPr="00C41CFF">
        <w:rPr>
          <w:lang w:eastAsia="en-AU"/>
        </w:rPr>
        <w:t>community‑based referral points.</w:t>
      </w:r>
      <w:r w:rsidR="0089786A">
        <w:rPr>
          <w:lang w:eastAsia="en-AU"/>
        </w:rPr>
        <w:t xml:space="preserve"> </w:t>
      </w:r>
      <w:r>
        <w:rPr>
          <w:lang w:eastAsia="en-AU"/>
        </w:rPr>
        <w:fldChar w:fldCharType="begin"/>
      </w:r>
      <w:r>
        <w:rPr>
          <w:lang w:eastAsia="en-AU"/>
        </w:rPr>
        <w:instrText xml:space="preserve"> REF _Ref223512034 \h </w:instrText>
      </w:r>
      <w:r>
        <w:rPr>
          <w:lang w:eastAsia="en-AU"/>
        </w:rPr>
      </w:r>
      <w:r>
        <w:rPr>
          <w:lang w:eastAsia="en-AU"/>
        </w:rPr>
        <w:fldChar w:fldCharType="separate"/>
      </w:r>
      <w:r>
        <w:t xml:space="preserve">Table </w:t>
      </w:r>
      <w:r>
        <w:rPr>
          <w:noProof/>
        </w:rPr>
        <w:t>25</w:t>
      </w:r>
      <w:r>
        <w:rPr>
          <w:lang w:eastAsia="en-AU"/>
        </w:rPr>
        <w:fldChar w:fldCharType="end"/>
      </w:r>
      <w:r w:rsidR="0089786A">
        <w:rPr>
          <w:lang w:eastAsia="en-AU"/>
        </w:rPr>
        <w:t xml:space="preserve"> </w:t>
      </w:r>
      <w:r w:rsidR="00EC3366">
        <w:rPr>
          <w:lang w:eastAsia="en-AU"/>
        </w:rPr>
        <w:t>overleaf</w:t>
      </w:r>
      <w:r w:rsidR="0089786A">
        <w:rPr>
          <w:lang w:eastAsia="en-AU"/>
        </w:rPr>
        <w:t xml:space="preserve"> </w:t>
      </w:r>
      <w:r w:rsidR="00DA2911">
        <w:rPr>
          <w:lang w:eastAsia="en-AU"/>
        </w:rPr>
        <w:t>shows this data disaggregated by Kids Hub.</w:t>
      </w:r>
      <w:r w:rsidR="00DB31BB" w:rsidRPr="00DB31BB">
        <w:t xml:space="preserve"> </w:t>
      </w:r>
    </w:p>
    <w:p w14:paraId="0387B113" w14:textId="1B6C4D84" w:rsidR="00DA2911" w:rsidRPr="00514542" w:rsidRDefault="00DB31BB" w:rsidP="00514542">
      <w:pPr>
        <w:rPr>
          <w:lang w:eastAsia="en-AU"/>
        </w:rPr>
      </w:pPr>
      <w:r w:rsidRPr="00DB31BB">
        <w:rPr>
          <w:lang w:eastAsia="en-AU"/>
        </w:rPr>
        <w:t>The proportion of referrals coming from different sources is highly inconsistent across locations</w:t>
      </w:r>
      <w:r w:rsidR="00A86AF5">
        <w:rPr>
          <w:lang w:eastAsia="en-AU"/>
        </w:rPr>
        <w:t xml:space="preserve"> due to</w:t>
      </w:r>
      <w:r w:rsidRPr="00DB31BB">
        <w:rPr>
          <w:lang w:eastAsia="en-AU"/>
        </w:rPr>
        <w:t xml:space="preserve"> locally shaped </w:t>
      </w:r>
      <w:r>
        <w:rPr>
          <w:lang w:eastAsia="en-AU"/>
        </w:rPr>
        <w:t xml:space="preserve">referral </w:t>
      </w:r>
      <w:r w:rsidRPr="00DB31BB">
        <w:rPr>
          <w:lang w:eastAsia="en-AU"/>
        </w:rPr>
        <w:t>pathways, relationships, and system gaps.</w:t>
      </w:r>
      <w:r w:rsidR="00B65143">
        <w:rPr>
          <w:lang w:eastAsia="en-AU"/>
        </w:rPr>
        <w:t xml:space="preserve"> </w:t>
      </w:r>
      <w:r w:rsidR="00374F67">
        <w:rPr>
          <w:lang w:eastAsia="en-AU"/>
        </w:rPr>
        <w:t xml:space="preserve">Many Kids Hubs have only one or two key referral sources, indicating where Kids Hubs </w:t>
      </w:r>
      <w:r w:rsidR="00291D50">
        <w:rPr>
          <w:lang w:eastAsia="en-AU"/>
        </w:rPr>
        <w:t xml:space="preserve">have targeted referral pathways while they manage demand </w:t>
      </w:r>
      <w:r w:rsidR="00AD1186">
        <w:rPr>
          <w:lang w:eastAsia="en-AU"/>
        </w:rPr>
        <w:t>during</w:t>
      </w:r>
      <w:r w:rsidR="00291D50">
        <w:rPr>
          <w:lang w:eastAsia="en-AU"/>
        </w:rPr>
        <w:t xml:space="preserve"> implementation.</w:t>
      </w:r>
    </w:p>
    <w:p w14:paraId="7E7919C2" w14:textId="4C2BD1B6" w:rsidR="00AF3BA4" w:rsidRDefault="00183B62" w:rsidP="00183B62">
      <w:pPr>
        <w:pStyle w:val="Caption"/>
      </w:pPr>
      <w:bookmarkStart w:id="216" w:name="_Ref231479754"/>
      <w:r>
        <w:t xml:space="preserve">Table </w:t>
      </w:r>
      <w:r>
        <w:fldChar w:fldCharType="begin"/>
      </w:r>
      <w:r>
        <w:instrText xml:space="preserve"> SEQ Table \* ARABIC </w:instrText>
      </w:r>
      <w:r>
        <w:fldChar w:fldCharType="separate"/>
      </w:r>
      <w:r w:rsidR="00857ED7">
        <w:rPr>
          <w:noProof/>
        </w:rPr>
        <w:t>24</w:t>
      </w:r>
      <w:r>
        <w:fldChar w:fldCharType="end"/>
      </w:r>
      <w:bookmarkEnd w:id="216"/>
      <w:r>
        <w:t xml:space="preserve"> | </w:t>
      </w:r>
      <w:r w:rsidRPr="00FE56E7">
        <w:t>Proportion and number of referrals from each source, total</w:t>
      </w:r>
    </w:p>
    <w:tbl>
      <w:tblPr>
        <w:tblStyle w:val="TableGrid"/>
        <w:tblW w:w="0" w:type="auto"/>
        <w:tblLook w:val="04A0" w:firstRow="1" w:lastRow="0" w:firstColumn="1" w:lastColumn="0" w:noHBand="0" w:noVBand="1"/>
      </w:tblPr>
      <w:tblGrid>
        <w:gridCol w:w="5240"/>
        <w:gridCol w:w="3935"/>
      </w:tblGrid>
      <w:tr w:rsidR="00250F98" w14:paraId="23DFCCD0" w14:textId="77777777" w:rsidTr="00363885">
        <w:trPr>
          <w:tblHeader/>
        </w:trPr>
        <w:tc>
          <w:tcPr>
            <w:tcW w:w="5240" w:type="dxa"/>
            <w:shd w:val="clear" w:color="auto" w:fill="00264D" w:themeFill="background2"/>
          </w:tcPr>
          <w:p w14:paraId="389FC05A" w14:textId="48BD3C51" w:rsidR="00250F98" w:rsidRPr="000A210B" w:rsidRDefault="00250F98">
            <w:pPr>
              <w:rPr>
                <w:rFonts w:asciiTheme="majorHAnsi" w:hAnsiTheme="majorHAnsi" w:cstheme="majorHAnsi"/>
                <w:bCs/>
                <w:sz w:val="22"/>
                <w:szCs w:val="24"/>
                <w:lang w:eastAsia="en-AU"/>
              </w:rPr>
            </w:pPr>
            <w:r>
              <w:rPr>
                <w:rFonts w:asciiTheme="majorHAnsi" w:hAnsiTheme="majorHAnsi" w:cstheme="majorHAnsi"/>
                <w:bCs/>
                <w:sz w:val="22"/>
                <w:szCs w:val="24"/>
                <w:lang w:eastAsia="en-AU"/>
              </w:rPr>
              <w:t>Referral source</w:t>
            </w:r>
          </w:p>
        </w:tc>
        <w:tc>
          <w:tcPr>
            <w:tcW w:w="3935" w:type="dxa"/>
            <w:shd w:val="clear" w:color="auto" w:fill="00264D" w:themeFill="background2"/>
          </w:tcPr>
          <w:p w14:paraId="63A30779" w14:textId="7B88ACBE" w:rsidR="00250F98" w:rsidRPr="000A210B" w:rsidRDefault="00250F98">
            <w:pPr>
              <w:rPr>
                <w:rFonts w:asciiTheme="majorHAnsi" w:hAnsiTheme="majorHAnsi" w:cstheme="majorHAnsi"/>
                <w:bCs/>
                <w:sz w:val="22"/>
                <w:szCs w:val="24"/>
                <w:lang w:eastAsia="en-AU"/>
              </w:rPr>
            </w:pPr>
            <w:r>
              <w:rPr>
                <w:rFonts w:asciiTheme="majorHAnsi" w:hAnsiTheme="majorHAnsi" w:cstheme="majorHAnsi"/>
                <w:sz w:val="22"/>
                <w:szCs w:val="24"/>
              </w:rPr>
              <w:t xml:space="preserve">Number and % of </w:t>
            </w:r>
            <w:r w:rsidR="00D714F3">
              <w:rPr>
                <w:rFonts w:asciiTheme="majorHAnsi" w:hAnsiTheme="majorHAnsi" w:cstheme="majorHAnsi"/>
                <w:sz w:val="22"/>
                <w:szCs w:val="24"/>
              </w:rPr>
              <w:t xml:space="preserve">total </w:t>
            </w:r>
            <w:r>
              <w:rPr>
                <w:rFonts w:asciiTheme="majorHAnsi" w:hAnsiTheme="majorHAnsi" w:cstheme="majorHAnsi"/>
                <w:sz w:val="22"/>
                <w:szCs w:val="24"/>
              </w:rPr>
              <w:t>referrals</w:t>
            </w:r>
          </w:p>
        </w:tc>
      </w:tr>
      <w:tr w:rsidR="00D714F3" w14:paraId="6DFE10F5" w14:textId="77777777" w:rsidTr="00D714F3">
        <w:tc>
          <w:tcPr>
            <w:tcW w:w="5240" w:type="dxa"/>
          </w:tcPr>
          <w:p w14:paraId="5BC11796" w14:textId="403FABCF" w:rsidR="00D714F3" w:rsidRDefault="00D714F3" w:rsidP="00D714F3">
            <w:pPr>
              <w:rPr>
                <w:bCs/>
                <w:lang w:eastAsia="en-AU"/>
              </w:rPr>
            </w:pPr>
            <w:r w:rsidRPr="005F2556">
              <w:t>Community health service</w:t>
            </w:r>
          </w:p>
        </w:tc>
        <w:tc>
          <w:tcPr>
            <w:tcW w:w="3935" w:type="dxa"/>
          </w:tcPr>
          <w:p w14:paraId="19B2AF09" w14:textId="044F0314" w:rsidR="00D714F3" w:rsidRDefault="00D714F3" w:rsidP="00D714F3">
            <w:pPr>
              <w:rPr>
                <w:bCs/>
                <w:lang w:eastAsia="en-AU"/>
              </w:rPr>
            </w:pPr>
            <w:r w:rsidRPr="005F2556">
              <w:t>1146 (34%)</w:t>
            </w:r>
          </w:p>
        </w:tc>
      </w:tr>
      <w:tr w:rsidR="00D714F3" w14:paraId="4685F938" w14:textId="77777777" w:rsidTr="00D714F3">
        <w:tc>
          <w:tcPr>
            <w:tcW w:w="5240" w:type="dxa"/>
          </w:tcPr>
          <w:p w14:paraId="46DD8735" w14:textId="37FC3269" w:rsidR="00D714F3" w:rsidRDefault="00D714F3" w:rsidP="00D714F3">
            <w:pPr>
              <w:rPr>
                <w:bCs/>
                <w:lang w:eastAsia="en-AU"/>
              </w:rPr>
            </w:pPr>
            <w:r w:rsidRPr="005F2556">
              <w:t>Self</w:t>
            </w:r>
            <w:r w:rsidR="00E2000C" w:rsidRPr="005F2556">
              <w:t>-</w:t>
            </w:r>
            <w:r w:rsidRPr="005F2556">
              <w:t>referral</w:t>
            </w:r>
          </w:p>
        </w:tc>
        <w:tc>
          <w:tcPr>
            <w:tcW w:w="3935" w:type="dxa"/>
          </w:tcPr>
          <w:p w14:paraId="3B98CE00" w14:textId="7B5EB3C6" w:rsidR="00D714F3" w:rsidRDefault="00D714F3" w:rsidP="00D714F3">
            <w:pPr>
              <w:rPr>
                <w:bCs/>
                <w:lang w:eastAsia="en-AU"/>
              </w:rPr>
            </w:pPr>
            <w:r w:rsidRPr="005F2556">
              <w:t>647 (19%)</w:t>
            </w:r>
          </w:p>
        </w:tc>
      </w:tr>
      <w:tr w:rsidR="00D714F3" w14:paraId="405EB13F" w14:textId="77777777" w:rsidTr="00D714F3">
        <w:tc>
          <w:tcPr>
            <w:tcW w:w="5240" w:type="dxa"/>
          </w:tcPr>
          <w:p w14:paraId="1CB6B01D" w14:textId="221DA260" w:rsidR="00D714F3" w:rsidRDefault="00D714F3" w:rsidP="00D714F3">
            <w:pPr>
              <w:rPr>
                <w:bCs/>
                <w:lang w:eastAsia="en-AU"/>
              </w:rPr>
            </w:pPr>
            <w:r w:rsidRPr="005F2556">
              <w:t>Other</w:t>
            </w:r>
          </w:p>
        </w:tc>
        <w:tc>
          <w:tcPr>
            <w:tcW w:w="3935" w:type="dxa"/>
          </w:tcPr>
          <w:p w14:paraId="278F090D" w14:textId="04C253F4" w:rsidR="00D714F3" w:rsidRDefault="00D714F3" w:rsidP="00D714F3">
            <w:pPr>
              <w:rPr>
                <w:bCs/>
                <w:lang w:eastAsia="en-AU"/>
              </w:rPr>
            </w:pPr>
            <w:r w:rsidRPr="005F2556">
              <w:t>477 (14%)</w:t>
            </w:r>
          </w:p>
        </w:tc>
      </w:tr>
      <w:tr w:rsidR="00D714F3" w14:paraId="3C874F17" w14:textId="77777777" w:rsidTr="00D714F3">
        <w:tc>
          <w:tcPr>
            <w:tcW w:w="5240" w:type="dxa"/>
          </w:tcPr>
          <w:p w14:paraId="0BC28333" w14:textId="6B7EFFDD" w:rsidR="00D714F3" w:rsidRDefault="00D714F3" w:rsidP="00D714F3">
            <w:pPr>
              <w:rPr>
                <w:bCs/>
                <w:lang w:eastAsia="en-AU"/>
              </w:rPr>
            </w:pPr>
            <w:r w:rsidRPr="005F2556">
              <w:t>School</w:t>
            </w:r>
          </w:p>
        </w:tc>
        <w:tc>
          <w:tcPr>
            <w:tcW w:w="3935" w:type="dxa"/>
          </w:tcPr>
          <w:p w14:paraId="402FEFAE" w14:textId="3A9049B7" w:rsidR="00D714F3" w:rsidRDefault="00D714F3" w:rsidP="00D714F3">
            <w:pPr>
              <w:rPr>
                <w:bCs/>
                <w:lang w:eastAsia="en-AU"/>
              </w:rPr>
            </w:pPr>
            <w:r w:rsidRPr="005F2556">
              <w:t>399 (12%)</w:t>
            </w:r>
          </w:p>
        </w:tc>
      </w:tr>
      <w:tr w:rsidR="00D714F3" w14:paraId="35FD6C6E" w14:textId="77777777" w:rsidTr="00D714F3">
        <w:tc>
          <w:tcPr>
            <w:tcW w:w="5240" w:type="dxa"/>
          </w:tcPr>
          <w:p w14:paraId="02E45BB8" w14:textId="4C68B392" w:rsidR="00D714F3" w:rsidRPr="00B61EE4" w:rsidRDefault="00D714F3" w:rsidP="00D714F3">
            <w:r w:rsidRPr="005F2556">
              <w:t>Family member</w:t>
            </w:r>
          </w:p>
        </w:tc>
        <w:tc>
          <w:tcPr>
            <w:tcW w:w="3935" w:type="dxa"/>
          </w:tcPr>
          <w:p w14:paraId="0D9F5E9D" w14:textId="67BDBA75" w:rsidR="00D714F3" w:rsidRPr="00B61EE4" w:rsidRDefault="00D714F3" w:rsidP="00D714F3">
            <w:r w:rsidRPr="005F2556">
              <w:t>208 (6%)</w:t>
            </w:r>
          </w:p>
        </w:tc>
      </w:tr>
      <w:tr w:rsidR="00D714F3" w14:paraId="323E56B0" w14:textId="77777777" w:rsidTr="00D714F3">
        <w:tc>
          <w:tcPr>
            <w:tcW w:w="5240" w:type="dxa"/>
          </w:tcPr>
          <w:p w14:paraId="525642D5" w14:textId="74A71336" w:rsidR="00D714F3" w:rsidRPr="00B61EE4" w:rsidRDefault="00D714F3" w:rsidP="00D714F3">
            <w:r w:rsidRPr="005F2556">
              <w:t>Emergency or crisis service</w:t>
            </w:r>
          </w:p>
        </w:tc>
        <w:tc>
          <w:tcPr>
            <w:tcW w:w="3935" w:type="dxa"/>
          </w:tcPr>
          <w:p w14:paraId="524EC091" w14:textId="4898F05C" w:rsidR="00D714F3" w:rsidRPr="00B61EE4" w:rsidRDefault="00D714F3" w:rsidP="00D714F3">
            <w:r w:rsidRPr="005F2556">
              <w:t>198 (6%)</w:t>
            </w:r>
          </w:p>
        </w:tc>
      </w:tr>
      <w:tr w:rsidR="00D714F3" w14:paraId="5071975D" w14:textId="77777777" w:rsidTr="00D714F3">
        <w:tc>
          <w:tcPr>
            <w:tcW w:w="5240" w:type="dxa"/>
          </w:tcPr>
          <w:p w14:paraId="3BDD180F" w14:textId="2E49C912" w:rsidR="00D714F3" w:rsidRPr="00B61EE4" w:rsidRDefault="00D714F3" w:rsidP="00D714F3">
            <w:r w:rsidRPr="005F2556">
              <w:t>Paediatrician</w:t>
            </w:r>
          </w:p>
        </w:tc>
        <w:tc>
          <w:tcPr>
            <w:tcW w:w="3935" w:type="dxa"/>
          </w:tcPr>
          <w:p w14:paraId="2BF0D03E" w14:textId="5FB39499" w:rsidR="00D714F3" w:rsidRPr="00B61EE4" w:rsidRDefault="00D714F3" w:rsidP="00D714F3">
            <w:r w:rsidRPr="005F2556">
              <w:t>88 (3%)</w:t>
            </w:r>
          </w:p>
        </w:tc>
      </w:tr>
      <w:tr w:rsidR="00D714F3" w14:paraId="18B31650" w14:textId="77777777" w:rsidTr="00D714F3">
        <w:tc>
          <w:tcPr>
            <w:tcW w:w="5240" w:type="dxa"/>
          </w:tcPr>
          <w:p w14:paraId="45982AF2" w14:textId="0758A25A" w:rsidR="00D714F3" w:rsidRPr="00B61EE4" w:rsidRDefault="00D714F3" w:rsidP="00D714F3">
            <w:r w:rsidRPr="005F2556">
              <w:t>General Practitioner</w:t>
            </w:r>
          </w:p>
        </w:tc>
        <w:tc>
          <w:tcPr>
            <w:tcW w:w="3935" w:type="dxa"/>
          </w:tcPr>
          <w:p w14:paraId="79B465D2" w14:textId="6E591854" w:rsidR="00D714F3" w:rsidRPr="00B61EE4" w:rsidRDefault="00D714F3" w:rsidP="00D714F3">
            <w:r w:rsidRPr="005F2556">
              <w:t>74 (2%)</w:t>
            </w:r>
          </w:p>
        </w:tc>
      </w:tr>
      <w:tr w:rsidR="00D714F3" w14:paraId="1FB3D5FA" w14:textId="77777777" w:rsidTr="00D714F3">
        <w:tc>
          <w:tcPr>
            <w:tcW w:w="5240" w:type="dxa"/>
          </w:tcPr>
          <w:p w14:paraId="06E7B10C" w14:textId="2294F567" w:rsidR="00D714F3" w:rsidRPr="00B61EE4" w:rsidRDefault="00D714F3" w:rsidP="00D714F3">
            <w:r w:rsidRPr="005F2556">
              <w:t>Psychiatrist</w:t>
            </w:r>
            <w:r w:rsidR="00E2000C">
              <w:t>/</w:t>
            </w:r>
            <w:r w:rsidRPr="005F2556">
              <w:t>Psychologist</w:t>
            </w:r>
          </w:p>
        </w:tc>
        <w:tc>
          <w:tcPr>
            <w:tcW w:w="3935" w:type="dxa"/>
          </w:tcPr>
          <w:p w14:paraId="017FD24F" w14:textId="131032D6" w:rsidR="00D714F3" w:rsidRPr="00B61EE4" w:rsidRDefault="00D714F3" w:rsidP="00D714F3">
            <w:r w:rsidRPr="005F2556">
              <w:t>72 (2%)</w:t>
            </w:r>
          </w:p>
        </w:tc>
      </w:tr>
      <w:tr w:rsidR="00D714F3" w14:paraId="253A177F" w14:textId="77777777" w:rsidTr="00D714F3">
        <w:tc>
          <w:tcPr>
            <w:tcW w:w="5240" w:type="dxa"/>
          </w:tcPr>
          <w:p w14:paraId="406B4988" w14:textId="6F7AE4BA" w:rsidR="00D714F3" w:rsidRPr="00B61EE4" w:rsidRDefault="00D714F3" w:rsidP="00D714F3">
            <w:r w:rsidRPr="005F2556">
              <w:t>Aboriginal Medical Service</w:t>
            </w:r>
          </w:p>
        </w:tc>
        <w:tc>
          <w:tcPr>
            <w:tcW w:w="3935" w:type="dxa"/>
          </w:tcPr>
          <w:p w14:paraId="6EF0C172" w14:textId="58A59B1F" w:rsidR="00D714F3" w:rsidRPr="00B61EE4" w:rsidRDefault="00D714F3" w:rsidP="00D714F3">
            <w:r w:rsidRPr="005F2556">
              <w:t>69 (2%)</w:t>
            </w:r>
          </w:p>
        </w:tc>
      </w:tr>
      <w:tr w:rsidR="00D714F3" w14:paraId="3CD5F476" w14:textId="77777777" w:rsidTr="00D714F3">
        <w:tc>
          <w:tcPr>
            <w:tcW w:w="5240" w:type="dxa"/>
          </w:tcPr>
          <w:p w14:paraId="6C72A92C" w14:textId="643CCF4C" w:rsidR="00D714F3" w:rsidRPr="00B61EE4" w:rsidRDefault="00D714F3" w:rsidP="00D714F3">
            <w:r w:rsidRPr="005F2556">
              <w:t>Justice system</w:t>
            </w:r>
          </w:p>
        </w:tc>
        <w:tc>
          <w:tcPr>
            <w:tcW w:w="3935" w:type="dxa"/>
          </w:tcPr>
          <w:p w14:paraId="05D0F865" w14:textId="0BE98B0D" w:rsidR="00D714F3" w:rsidRPr="00B61EE4" w:rsidRDefault="00D714F3" w:rsidP="00D714F3">
            <w:r w:rsidRPr="005F2556">
              <w:t>2 (0%)</w:t>
            </w:r>
          </w:p>
        </w:tc>
      </w:tr>
    </w:tbl>
    <w:p w14:paraId="7F8780A1" w14:textId="1B16F18F" w:rsidR="00AF3BA4" w:rsidRDefault="00AF3BA4" w:rsidP="0077081F">
      <w:pPr>
        <w:sectPr w:rsidR="00AF3BA4" w:rsidSect="00F71672">
          <w:footerReference w:type="default" r:id="rId30"/>
          <w:pgSz w:w="11907" w:h="16839" w:code="9"/>
          <w:pgMar w:top="1361" w:right="1361" w:bottom="1276" w:left="1361" w:header="720" w:footer="720" w:gutter="0"/>
          <w:cols w:space="720"/>
          <w:docGrid w:linePitch="360"/>
        </w:sectPr>
      </w:pPr>
    </w:p>
    <w:p w14:paraId="4FB9A43C" w14:textId="320FC939" w:rsidR="00DA05CF" w:rsidRDefault="00DA05CF" w:rsidP="00DA05CF">
      <w:pPr>
        <w:pStyle w:val="Caption"/>
      </w:pPr>
      <w:bookmarkStart w:id="217" w:name="_Ref223512034"/>
      <w:r>
        <w:t xml:space="preserve">Table </w:t>
      </w:r>
      <w:r>
        <w:fldChar w:fldCharType="begin"/>
      </w:r>
      <w:r>
        <w:instrText xml:space="preserve"> SEQ Table \* ARABIC </w:instrText>
      </w:r>
      <w:r>
        <w:fldChar w:fldCharType="separate"/>
      </w:r>
      <w:r w:rsidR="00857ED7">
        <w:rPr>
          <w:noProof/>
        </w:rPr>
        <w:t>25</w:t>
      </w:r>
      <w:r>
        <w:fldChar w:fldCharType="end"/>
      </w:r>
      <w:bookmarkEnd w:id="217"/>
      <w:r>
        <w:t xml:space="preserve"> | </w:t>
      </w:r>
      <w:r w:rsidR="00A35C87">
        <w:t xml:space="preserve">Proportion </w:t>
      </w:r>
      <w:r w:rsidR="00D867C7">
        <w:t>of</w:t>
      </w:r>
      <w:r w:rsidR="00703457">
        <w:t xml:space="preserve"> overall</w:t>
      </w:r>
      <w:r w:rsidR="00D867C7">
        <w:t xml:space="preserve"> </w:t>
      </w:r>
      <w:r w:rsidRPr="00DA05CF">
        <w:t>referrals</w:t>
      </w:r>
      <w:r>
        <w:t xml:space="preserve"> </w:t>
      </w:r>
      <w:r w:rsidR="000A0DF9">
        <w:t xml:space="preserve">received </w:t>
      </w:r>
      <w:r w:rsidR="00A35C87">
        <w:t>from each</w:t>
      </w:r>
      <w:r>
        <w:t xml:space="preserve"> source</w:t>
      </w:r>
      <w:r w:rsidRPr="00DA05CF">
        <w:t xml:space="preserve">, </w:t>
      </w:r>
      <w:r>
        <w:t>by Kids Hub</w:t>
      </w:r>
    </w:p>
    <w:tbl>
      <w:tblPr>
        <w:tblStyle w:val="AccessibleNousTable"/>
        <w:tblW w:w="0" w:type="auto"/>
        <w:tblLayout w:type="fixed"/>
        <w:tblLook w:val="04A0" w:firstRow="1" w:lastRow="0" w:firstColumn="1" w:lastColumn="0" w:noHBand="0" w:noVBand="1"/>
      </w:tblPr>
      <w:tblGrid>
        <w:gridCol w:w="824"/>
        <w:gridCol w:w="2006"/>
        <w:gridCol w:w="1283"/>
        <w:gridCol w:w="999"/>
        <w:gridCol w:w="1120"/>
        <w:gridCol w:w="993"/>
        <w:gridCol w:w="885"/>
        <w:gridCol w:w="1000"/>
        <w:gridCol w:w="950"/>
        <w:gridCol w:w="992"/>
        <w:gridCol w:w="1056"/>
        <w:gridCol w:w="1070"/>
        <w:gridCol w:w="929"/>
      </w:tblGrid>
      <w:tr w:rsidR="00D054EB" w14:paraId="32B4CA9B" w14:textId="77777777" w:rsidTr="00E2000C">
        <w:trPr>
          <w:cnfStyle w:val="100000000000" w:firstRow="1" w:lastRow="0" w:firstColumn="0" w:lastColumn="0" w:oddVBand="0" w:evenVBand="0" w:oddHBand="0" w:evenHBand="0" w:firstRowFirstColumn="0" w:firstRowLastColumn="0" w:lastRowFirstColumn="0" w:lastRowLastColumn="0"/>
          <w:tblHeader/>
        </w:trPr>
        <w:tc>
          <w:tcPr>
            <w:tcW w:w="824" w:type="dxa"/>
          </w:tcPr>
          <w:p w14:paraId="61FD745A" w14:textId="2E49774A" w:rsidR="00D054EB" w:rsidRDefault="00D054EB" w:rsidP="006344A9">
            <w:pPr>
              <w:pStyle w:val="TableNheader"/>
            </w:pPr>
            <w:r>
              <w:t>State</w:t>
            </w:r>
          </w:p>
        </w:tc>
        <w:tc>
          <w:tcPr>
            <w:tcW w:w="2006" w:type="dxa"/>
          </w:tcPr>
          <w:p w14:paraId="53659A01" w14:textId="5E751C59" w:rsidR="00D054EB" w:rsidRDefault="00D054EB" w:rsidP="006344A9">
            <w:pPr>
              <w:pStyle w:val="TableNheader"/>
            </w:pPr>
            <w:r>
              <w:t xml:space="preserve">Kids </w:t>
            </w:r>
            <w:r w:rsidRPr="002E5E49">
              <w:t>Hub L</w:t>
            </w:r>
            <w:r>
              <w:t>ocation</w:t>
            </w:r>
          </w:p>
        </w:tc>
        <w:tc>
          <w:tcPr>
            <w:tcW w:w="1283" w:type="dxa"/>
          </w:tcPr>
          <w:p w14:paraId="7BD1F51F" w14:textId="4DCD6AC8" w:rsidR="00D054EB" w:rsidRDefault="00D054EB" w:rsidP="006344A9">
            <w:pPr>
              <w:pStyle w:val="TableNheader"/>
            </w:pPr>
            <w:r w:rsidRPr="00F36D95">
              <w:t>Aboriginal Medical Service</w:t>
            </w:r>
          </w:p>
        </w:tc>
        <w:tc>
          <w:tcPr>
            <w:tcW w:w="999" w:type="dxa"/>
          </w:tcPr>
          <w:p w14:paraId="40B5A185" w14:textId="5C865C70" w:rsidR="00D054EB" w:rsidRDefault="00D054EB" w:rsidP="006344A9">
            <w:pPr>
              <w:pStyle w:val="TableNheader"/>
            </w:pPr>
            <w:r w:rsidRPr="00F36D95">
              <w:t>Emergency or crisis service</w:t>
            </w:r>
          </w:p>
        </w:tc>
        <w:tc>
          <w:tcPr>
            <w:tcW w:w="1120" w:type="dxa"/>
          </w:tcPr>
          <w:p w14:paraId="13023D84" w14:textId="2995101A" w:rsidR="00D054EB" w:rsidRDefault="00D054EB" w:rsidP="006344A9">
            <w:pPr>
              <w:pStyle w:val="TableNheader"/>
            </w:pPr>
            <w:r w:rsidRPr="00F36D95">
              <w:t>Family member</w:t>
            </w:r>
          </w:p>
        </w:tc>
        <w:tc>
          <w:tcPr>
            <w:tcW w:w="993" w:type="dxa"/>
          </w:tcPr>
          <w:p w14:paraId="57FEAE65" w14:textId="56977FFF" w:rsidR="00D054EB" w:rsidRDefault="00D054EB" w:rsidP="006344A9">
            <w:pPr>
              <w:pStyle w:val="TableNheader"/>
            </w:pPr>
            <w:r w:rsidRPr="00F36D95">
              <w:t>General Practitioner</w:t>
            </w:r>
          </w:p>
        </w:tc>
        <w:tc>
          <w:tcPr>
            <w:tcW w:w="885" w:type="dxa"/>
          </w:tcPr>
          <w:p w14:paraId="6075306E" w14:textId="0D164F94" w:rsidR="00D054EB" w:rsidRDefault="00D054EB" w:rsidP="006344A9">
            <w:pPr>
              <w:pStyle w:val="TableNheader"/>
            </w:pPr>
            <w:r w:rsidRPr="00F36D95">
              <w:t>Other</w:t>
            </w:r>
          </w:p>
        </w:tc>
        <w:tc>
          <w:tcPr>
            <w:tcW w:w="1000" w:type="dxa"/>
          </w:tcPr>
          <w:p w14:paraId="0ACFE0B4" w14:textId="2BF7907F" w:rsidR="00D054EB" w:rsidRDefault="00D054EB" w:rsidP="006344A9">
            <w:pPr>
              <w:pStyle w:val="TableNheader"/>
            </w:pPr>
            <w:r w:rsidRPr="00F36D95">
              <w:t>Paediatrician</w:t>
            </w:r>
          </w:p>
        </w:tc>
        <w:tc>
          <w:tcPr>
            <w:tcW w:w="950" w:type="dxa"/>
          </w:tcPr>
          <w:p w14:paraId="63EC0CB7" w14:textId="536F26A9" w:rsidR="00D054EB" w:rsidRDefault="00D054EB" w:rsidP="006344A9">
            <w:pPr>
              <w:pStyle w:val="TableNheader"/>
            </w:pPr>
            <w:r w:rsidRPr="00F36D95">
              <w:t>School</w:t>
            </w:r>
          </w:p>
        </w:tc>
        <w:tc>
          <w:tcPr>
            <w:tcW w:w="992" w:type="dxa"/>
          </w:tcPr>
          <w:p w14:paraId="71B0B294" w14:textId="6A2B0905" w:rsidR="00D054EB" w:rsidRDefault="00D054EB" w:rsidP="006344A9">
            <w:pPr>
              <w:pStyle w:val="TableNheader"/>
            </w:pPr>
            <w:r w:rsidRPr="00F36D95">
              <w:t>Self-referral</w:t>
            </w:r>
          </w:p>
        </w:tc>
        <w:tc>
          <w:tcPr>
            <w:tcW w:w="1056" w:type="dxa"/>
          </w:tcPr>
          <w:p w14:paraId="22BFB966" w14:textId="1005E6AD" w:rsidR="00D054EB" w:rsidRDefault="00D054EB" w:rsidP="006344A9">
            <w:pPr>
              <w:pStyle w:val="TableNheader"/>
            </w:pPr>
            <w:r w:rsidRPr="00F36D95">
              <w:t>Community health service</w:t>
            </w:r>
          </w:p>
        </w:tc>
        <w:tc>
          <w:tcPr>
            <w:tcW w:w="1070" w:type="dxa"/>
          </w:tcPr>
          <w:p w14:paraId="30384B9B" w14:textId="4D6F36DD" w:rsidR="00D054EB" w:rsidRDefault="00D054EB" w:rsidP="006344A9">
            <w:pPr>
              <w:pStyle w:val="TableNheader"/>
            </w:pPr>
            <w:r w:rsidRPr="00F36D95">
              <w:t>Psychiatrist / Psychologist</w:t>
            </w:r>
          </w:p>
        </w:tc>
        <w:tc>
          <w:tcPr>
            <w:tcW w:w="929" w:type="dxa"/>
          </w:tcPr>
          <w:p w14:paraId="7AB95312" w14:textId="3E98A915" w:rsidR="00D054EB" w:rsidRDefault="00D054EB" w:rsidP="006344A9">
            <w:pPr>
              <w:pStyle w:val="TableNheader"/>
            </w:pPr>
            <w:r w:rsidRPr="00F36D95">
              <w:t>Justice system</w:t>
            </w:r>
          </w:p>
        </w:tc>
      </w:tr>
      <w:tr w:rsidR="006344A9" w14:paraId="75CF4A5C" w14:textId="77777777" w:rsidTr="00E2000C">
        <w:tc>
          <w:tcPr>
            <w:tcW w:w="824" w:type="dxa"/>
          </w:tcPr>
          <w:p w14:paraId="5CCD79E5" w14:textId="7422B945" w:rsidR="006344A9" w:rsidRPr="006344A9" w:rsidRDefault="006344A9" w:rsidP="00F36D95">
            <w:pPr>
              <w:pStyle w:val="TableNText"/>
            </w:pPr>
            <w:r w:rsidRPr="006344A9">
              <w:t>NSW</w:t>
            </w:r>
          </w:p>
        </w:tc>
        <w:tc>
          <w:tcPr>
            <w:tcW w:w="2006" w:type="dxa"/>
          </w:tcPr>
          <w:p w14:paraId="51CA1B02" w14:textId="0C3EC365" w:rsidR="006344A9" w:rsidRDefault="006344A9" w:rsidP="00F36D95">
            <w:pPr>
              <w:pStyle w:val="TableNText"/>
            </w:pPr>
            <w:r w:rsidRPr="00F272E3">
              <w:t>Central Coast Medicare Mental Health Kids Hub</w:t>
            </w:r>
          </w:p>
        </w:tc>
        <w:tc>
          <w:tcPr>
            <w:tcW w:w="1283" w:type="dxa"/>
          </w:tcPr>
          <w:p w14:paraId="517B0D3E" w14:textId="5EDAA500" w:rsidR="006344A9" w:rsidRPr="006344A9" w:rsidRDefault="006344A9" w:rsidP="006344A9">
            <w:pPr>
              <w:pStyle w:val="TableNText"/>
            </w:pPr>
            <w:r>
              <w:t>2.4</w:t>
            </w:r>
          </w:p>
        </w:tc>
        <w:tc>
          <w:tcPr>
            <w:tcW w:w="999" w:type="dxa"/>
          </w:tcPr>
          <w:p w14:paraId="78B7E47A" w14:textId="04F8CA65" w:rsidR="006344A9" w:rsidRPr="006344A9" w:rsidRDefault="006344A9" w:rsidP="006344A9">
            <w:pPr>
              <w:pStyle w:val="TableNText"/>
            </w:pPr>
            <w:r>
              <w:t>0.5</w:t>
            </w:r>
          </w:p>
        </w:tc>
        <w:tc>
          <w:tcPr>
            <w:tcW w:w="1120" w:type="dxa"/>
          </w:tcPr>
          <w:p w14:paraId="41C51E2C" w14:textId="57792C8D" w:rsidR="006344A9" w:rsidRPr="006344A9" w:rsidRDefault="006344A9" w:rsidP="006344A9">
            <w:pPr>
              <w:pStyle w:val="TableNText"/>
            </w:pPr>
            <w:r>
              <w:t>1.4</w:t>
            </w:r>
          </w:p>
        </w:tc>
        <w:tc>
          <w:tcPr>
            <w:tcW w:w="993" w:type="dxa"/>
          </w:tcPr>
          <w:p w14:paraId="42234F95" w14:textId="5EAF0F56" w:rsidR="006344A9" w:rsidRPr="006344A9" w:rsidRDefault="006344A9" w:rsidP="006344A9">
            <w:pPr>
              <w:pStyle w:val="TableNText"/>
            </w:pPr>
            <w:r>
              <w:t>0</w:t>
            </w:r>
          </w:p>
        </w:tc>
        <w:tc>
          <w:tcPr>
            <w:tcW w:w="885" w:type="dxa"/>
          </w:tcPr>
          <w:p w14:paraId="5FB0D98C" w14:textId="7CEC4894" w:rsidR="006344A9" w:rsidRPr="006344A9" w:rsidRDefault="006344A9" w:rsidP="006344A9">
            <w:pPr>
              <w:pStyle w:val="TableNText"/>
            </w:pPr>
            <w:r>
              <w:t>5.2</w:t>
            </w:r>
          </w:p>
        </w:tc>
        <w:tc>
          <w:tcPr>
            <w:tcW w:w="1000" w:type="dxa"/>
          </w:tcPr>
          <w:p w14:paraId="1E96C892" w14:textId="0FA95D04" w:rsidR="006344A9" w:rsidRPr="006344A9" w:rsidRDefault="006344A9" w:rsidP="006344A9">
            <w:pPr>
              <w:pStyle w:val="TableNText"/>
            </w:pPr>
            <w:r>
              <w:t>0.9</w:t>
            </w:r>
          </w:p>
        </w:tc>
        <w:tc>
          <w:tcPr>
            <w:tcW w:w="950" w:type="dxa"/>
          </w:tcPr>
          <w:p w14:paraId="1999546B" w14:textId="6F6210AE" w:rsidR="006344A9" w:rsidRPr="006344A9" w:rsidRDefault="006344A9" w:rsidP="006344A9">
            <w:pPr>
              <w:pStyle w:val="TableNText"/>
            </w:pPr>
            <w:r>
              <w:t>31.8</w:t>
            </w:r>
          </w:p>
        </w:tc>
        <w:tc>
          <w:tcPr>
            <w:tcW w:w="992" w:type="dxa"/>
          </w:tcPr>
          <w:p w14:paraId="2A485C5F" w14:textId="2026E630" w:rsidR="006344A9" w:rsidRPr="006344A9" w:rsidRDefault="006344A9" w:rsidP="006344A9">
            <w:pPr>
              <w:pStyle w:val="TableNText"/>
            </w:pPr>
            <w:r>
              <w:t>36.5</w:t>
            </w:r>
          </w:p>
        </w:tc>
        <w:tc>
          <w:tcPr>
            <w:tcW w:w="1056" w:type="dxa"/>
          </w:tcPr>
          <w:p w14:paraId="350C77A3" w14:textId="0F598666" w:rsidR="006344A9" w:rsidRPr="006344A9" w:rsidRDefault="006344A9" w:rsidP="006344A9">
            <w:pPr>
              <w:pStyle w:val="TableNText"/>
            </w:pPr>
            <w:r>
              <w:t>21.3</w:t>
            </w:r>
          </w:p>
        </w:tc>
        <w:tc>
          <w:tcPr>
            <w:tcW w:w="1070" w:type="dxa"/>
          </w:tcPr>
          <w:p w14:paraId="3A567ADD" w14:textId="7885AB0D" w:rsidR="006344A9" w:rsidRPr="006344A9" w:rsidRDefault="006344A9" w:rsidP="006344A9">
            <w:pPr>
              <w:pStyle w:val="TableNText"/>
            </w:pPr>
            <w:r>
              <w:t>0</w:t>
            </w:r>
          </w:p>
        </w:tc>
        <w:tc>
          <w:tcPr>
            <w:tcW w:w="929" w:type="dxa"/>
          </w:tcPr>
          <w:p w14:paraId="22B4312D" w14:textId="3B00142C" w:rsidR="006344A9" w:rsidRPr="006344A9" w:rsidRDefault="006344A9" w:rsidP="006344A9">
            <w:pPr>
              <w:pStyle w:val="TableNText"/>
            </w:pPr>
            <w:r>
              <w:t>0</w:t>
            </w:r>
          </w:p>
        </w:tc>
      </w:tr>
      <w:tr w:rsidR="006344A9" w14:paraId="3A74C1D9" w14:textId="77777777" w:rsidTr="00E2000C">
        <w:tc>
          <w:tcPr>
            <w:tcW w:w="824" w:type="dxa"/>
          </w:tcPr>
          <w:p w14:paraId="2C64A269" w14:textId="27662B20" w:rsidR="006344A9" w:rsidRPr="006344A9" w:rsidRDefault="006344A9" w:rsidP="00F36D95">
            <w:pPr>
              <w:pStyle w:val="TableNText"/>
            </w:pPr>
            <w:r w:rsidRPr="006344A9">
              <w:t>NSW</w:t>
            </w:r>
          </w:p>
        </w:tc>
        <w:tc>
          <w:tcPr>
            <w:tcW w:w="2006" w:type="dxa"/>
          </w:tcPr>
          <w:p w14:paraId="2BB75AB5" w14:textId="0D12BEF8" w:rsidR="006344A9" w:rsidRDefault="006344A9" w:rsidP="00F36D95">
            <w:pPr>
              <w:pStyle w:val="TableNText"/>
            </w:pPr>
            <w:r w:rsidRPr="00E53C86">
              <w:t xml:space="preserve">Illawarra </w:t>
            </w:r>
            <w:r w:rsidRPr="00F272E3">
              <w:t>Medicare Mental Health Kids Hub</w:t>
            </w:r>
          </w:p>
        </w:tc>
        <w:tc>
          <w:tcPr>
            <w:tcW w:w="1283" w:type="dxa"/>
          </w:tcPr>
          <w:p w14:paraId="341F8CF3" w14:textId="2334E18C" w:rsidR="006344A9" w:rsidRPr="006344A9" w:rsidRDefault="006344A9" w:rsidP="006344A9">
            <w:pPr>
              <w:pStyle w:val="TableNText"/>
            </w:pPr>
            <w:r>
              <w:t>0</w:t>
            </w:r>
          </w:p>
        </w:tc>
        <w:tc>
          <w:tcPr>
            <w:tcW w:w="999" w:type="dxa"/>
          </w:tcPr>
          <w:p w14:paraId="396F0CC9" w14:textId="3EBD8D34" w:rsidR="006344A9" w:rsidRPr="006344A9" w:rsidRDefault="006344A9" w:rsidP="006344A9">
            <w:pPr>
              <w:pStyle w:val="TableNText"/>
            </w:pPr>
            <w:r>
              <w:t>0</w:t>
            </w:r>
          </w:p>
        </w:tc>
        <w:tc>
          <w:tcPr>
            <w:tcW w:w="1120" w:type="dxa"/>
          </w:tcPr>
          <w:p w14:paraId="744A51EF" w14:textId="08DED976" w:rsidR="006344A9" w:rsidRPr="006344A9" w:rsidRDefault="006344A9" w:rsidP="006344A9">
            <w:pPr>
              <w:pStyle w:val="TableNText"/>
            </w:pPr>
            <w:r>
              <w:t>10.9</w:t>
            </w:r>
          </w:p>
        </w:tc>
        <w:tc>
          <w:tcPr>
            <w:tcW w:w="993" w:type="dxa"/>
          </w:tcPr>
          <w:p w14:paraId="623632A3" w14:textId="684947FA" w:rsidR="006344A9" w:rsidRPr="006344A9" w:rsidRDefault="006344A9" w:rsidP="006344A9">
            <w:pPr>
              <w:pStyle w:val="TableNText"/>
            </w:pPr>
            <w:r>
              <w:t>0.7</w:t>
            </w:r>
          </w:p>
        </w:tc>
        <w:tc>
          <w:tcPr>
            <w:tcW w:w="885" w:type="dxa"/>
          </w:tcPr>
          <w:p w14:paraId="544177F2" w14:textId="5E5B1FEE" w:rsidR="006344A9" w:rsidRPr="006344A9" w:rsidRDefault="006344A9" w:rsidP="006344A9">
            <w:pPr>
              <w:pStyle w:val="TableNText"/>
            </w:pPr>
            <w:r>
              <w:t>16.7</w:t>
            </w:r>
          </w:p>
        </w:tc>
        <w:tc>
          <w:tcPr>
            <w:tcW w:w="1000" w:type="dxa"/>
          </w:tcPr>
          <w:p w14:paraId="6EA36BDB" w14:textId="68E4CCB1" w:rsidR="006344A9" w:rsidRPr="006344A9" w:rsidRDefault="006344A9" w:rsidP="006344A9">
            <w:pPr>
              <w:pStyle w:val="TableNText"/>
            </w:pPr>
            <w:r>
              <w:t>47.1</w:t>
            </w:r>
          </w:p>
        </w:tc>
        <w:tc>
          <w:tcPr>
            <w:tcW w:w="950" w:type="dxa"/>
          </w:tcPr>
          <w:p w14:paraId="0E6DB4CF" w14:textId="2C8D9D56" w:rsidR="006344A9" w:rsidRPr="006344A9" w:rsidRDefault="006344A9" w:rsidP="006344A9">
            <w:pPr>
              <w:pStyle w:val="TableNText"/>
            </w:pPr>
            <w:r>
              <w:t>8</w:t>
            </w:r>
          </w:p>
        </w:tc>
        <w:tc>
          <w:tcPr>
            <w:tcW w:w="992" w:type="dxa"/>
          </w:tcPr>
          <w:p w14:paraId="21BE339B" w14:textId="4FD9A975" w:rsidR="006344A9" w:rsidRPr="006344A9" w:rsidRDefault="006344A9" w:rsidP="006344A9">
            <w:pPr>
              <w:pStyle w:val="TableNText"/>
            </w:pPr>
            <w:r>
              <w:t>0</w:t>
            </w:r>
          </w:p>
        </w:tc>
        <w:tc>
          <w:tcPr>
            <w:tcW w:w="1056" w:type="dxa"/>
          </w:tcPr>
          <w:p w14:paraId="18CE82F3" w14:textId="6C46D6B3" w:rsidR="006344A9" w:rsidRPr="006344A9" w:rsidRDefault="006344A9" w:rsidP="006344A9">
            <w:pPr>
              <w:pStyle w:val="TableNText"/>
            </w:pPr>
            <w:r>
              <w:t>15.9</w:t>
            </w:r>
          </w:p>
        </w:tc>
        <w:tc>
          <w:tcPr>
            <w:tcW w:w="1070" w:type="dxa"/>
          </w:tcPr>
          <w:p w14:paraId="45825C40" w14:textId="74A79220" w:rsidR="006344A9" w:rsidRPr="006344A9" w:rsidRDefault="006344A9" w:rsidP="006344A9">
            <w:pPr>
              <w:pStyle w:val="TableNText"/>
            </w:pPr>
            <w:r>
              <w:t>0.7</w:t>
            </w:r>
          </w:p>
        </w:tc>
        <w:tc>
          <w:tcPr>
            <w:tcW w:w="929" w:type="dxa"/>
          </w:tcPr>
          <w:p w14:paraId="3519D107" w14:textId="5B9DD4A1" w:rsidR="006344A9" w:rsidRPr="006344A9" w:rsidRDefault="006344A9" w:rsidP="006344A9">
            <w:pPr>
              <w:pStyle w:val="TableNText"/>
            </w:pPr>
            <w:r>
              <w:t>0</w:t>
            </w:r>
          </w:p>
        </w:tc>
      </w:tr>
      <w:tr w:rsidR="006344A9" w14:paraId="183C76A2" w14:textId="77777777" w:rsidTr="00E2000C">
        <w:tc>
          <w:tcPr>
            <w:tcW w:w="824" w:type="dxa"/>
          </w:tcPr>
          <w:p w14:paraId="2C3D868A" w14:textId="6AFBCBE0" w:rsidR="006344A9" w:rsidRPr="006344A9" w:rsidRDefault="006344A9" w:rsidP="00F36D95">
            <w:pPr>
              <w:pStyle w:val="TableNText"/>
            </w:pPr>
            <w:r w:rsidRPr="006344A9">
              <w:t>NSW</w:t>
            </w:r>
          </w:p>
        </w:tc>
        <w:tc>
          <w:tcPr>
            <w:tcW w:w="2006" w:type="dxa"/>
          </w:tcPr>
          <w:p w14:paraId="4F5F1467" w14:textId="50F2F9D5" w:rsidR="006344A9" w:rsidRDefault="006344A9" w:rsidP="00F36D95">
            <w:pPr>
              <w:pStyle w:val="TableNText"/>
            </w:pPr>
            <w:r w:rsidRPr="00F272E3">
              <w:t>Orange Medicare Mental Health Kids Hub</w:t>
            </w:r>
          </w:p>
        </w:tc>
        <w:tc>
          <w:tcPr>
            <w:tcW w:w="1283" w:type="dxa"/>
          </w:tcPr>
          <w:p w14:paraId="0D9E9D12" w14:textId="146735F3" w:rsidR="006344A9" w:rsidRPr="006344A9" w:rsidRDefault="006344A9" w:rsidP="006344A9">
            <w:pPr>
              <w:pStyle w:val="TableNText"/>
            </w:pPr>
            <w:r>
              <w:t>0</w:t>
            </w:r>
          </w:p>
        </w:tc>
        <w:tc>
          <w:tcPr>
            <w:tcW w:w="999" w:type="dxa"/>
          </w:tcPr>
          <w:p w14:paraId="18FC735D" w14:textId="568D6F63" w:rsidR="006344A9" w:rsidRPr="006344A9" w:rsidRDefault="006344A9" w:rsidP="006344A9">
            <w:pPr>
              <w:pStyle w:val="TableNText"/>
            </w:pPr>
            <w:r>
              <w:t>1.8</w:t>
            </w:r>
          </w:p>
        </w:tc>
        <w:tc>
          <w:tcPr>
            <w:tcW w:w="1120" w:type="dxa"/>
          </w:tcPr>
          <w:p w14:paraId="27E276A0" w14:textId="0AF70714" w:rsidR="006344A9" w:rsidRPr="006344A9" w:rsidRDefault="006344A9" w:rsidP="006344A9">
            <w:pPr>
              <w:pStyle w:val="TableNText"/>
            </w:pPr>
            <w:r>
              <w:t>5.4</w:t>
            </w:r>
          </w:p>
        </w:tc>
        <w:tc>
          <w:tcPr>
            <w:tcW w:w="993" w:type="dxa"/>
          </w:tcPr>
          <w:p w14:paraId="35EDA8AD" w14:textId="41D74323" w:rsidR="006344A9" w:rsidRPr="006344A9" w:rsidRDefault="006344A9" w:rsidP="006344A9">
            <w:pPr>
              <w:pStyle w:val="TableNText"/>
            </w:pPr>
            <w:r>
              <w:t>7</w:t>
            </w:r>
          </w:p>
        </w:tc>
        <w:tc>
          <w:tcPr>
            <w:tcW w:w="885" w:type="dxa"/>
          </w:tcPr>
          <w:p w14:paraId="796CB26F" w14:textId="7A376A61" w:rsidR="006344A9" w:rsidRPr="006344A9" w:rsidRDefault="006344A9" w:rsidP="006344A9">
            <w:pPr>
              <w:pStyle w:val="TableNText"/>
            </w:pPr>
            <w:r>
              <w:t>5.4</w:t>
            </w:r>
          </w:p>
        </w:tc>
        <w:tc>
          <w:tcPr>
            <w:tcW w:w="1000" w:type="dxa"/>
          </w:tcPr>
          <w:p w14:paraId="5A06585D" w14:textId="3AF9152F" w:rsidR="006344A9" w:rsidRPr="006344A9" w:rsidRDefault="006344A9" w:rsidP="006344A9">
            <w:pPr>
              <w:pStyle w:val="TableNText"/>
            </w:pPr>
            <w:r>
              <w:t>8.9</w:t>
            </w:r>
          </w:p>
        </w:tc>
        <w:tc>
          <w:tcPr>
            <w:tcW w:w="950" w:type="dxa"/>
          </w:tcPr>
          <w:p w14:paraId="4078D45B" w14:textId="00AE6EFD" w:rsidR="006344A9" w:rsidRPr="006344A9" w:rsidRDefault="006344A9" w:rsidP="006344A9">
            <w:pPr>
              <w:pStyle w:val="TableNText"/>
            </w:pPr>
            <w:r>
              <w:t>3.6</w:t>
            </w:r>
          </w:p>
        </w:tc>
        <w:tc>
          <w:tcPr>
            <w:tcW w:w="992" w:type="dxa"/>
          </w:tcPr>
          <w:p w14:paraId="76778876" w14:textId="3EE49B41" w:rsidR="006344A9" w:rsidRPr="006344A9" w:rsidRDefault="006344A9" w:rsidP="006344A9">
            <w:pPr>
              <w:pStyle w:val="TableNText"/>
            </w:pPr>
            <w:r>
              <w:t>0</w:t>
            </w:r>
          </w:p>
        </w:tc>
        <w:tc>
          <w:tcPr>
            <w:tcW w:w="1056" w:type="dxa"/>
          </w:tcPr>
          <w:p w14:paraId="62BB1C2A" w14:textId="6324E10F" w:rsidR="006344A9" w:rsidRPr="006344A9" w:rsidRDefault="006344A9" w:rsidP="006344A9">
            <w:pPr>
              <w:pStyle w:val="TableNText"/>
            </w:pPr>
            <w:r>
              <w:t>67.9</w:t>
            </w:r>
          </w:p>
        </w:tc>
        <w:tc>
          <w:tcPr>
            <w:tcW w:w="1070" w:type="dxa"/>
          </w:tcPr>
          <w:p w14:paraId="3F34567E" w14:textId="18DAD697" w:rsidR="006344A9" w:rsidRPr="006344A9" w:rsidRDefault="006344A9" w:rsidP="006344A9">
            <w:pPr>
              <w:pStyle w:val="TableNText"/>
            </w:pPr>
            <w:r>
              <w:t>0</w:t>
            </w:r>
          </w:p>
        </w:tc>
        <w:tc>
          <w:tcPr>
            <w:tcW w:w="929" w:type="dxa"/>
          </w:tcPr>
          <w:p w14:paraId="55E6F471" w14:textId="1E67260A" w:rsidR="006344A9" w:rsidRPr="006344A9" w:rsidRDefault="006344A9" w:rsidP="006344A9">
            <w:pPr>
              <w:pStyle w:val="TableNText"/>
            </w:pPr>
            <w:r>
              <w:t>0</w:t>
            </w:r>
          </w:p>
        </w:tc>
      </w:tr>
      <w:tr w:rsidR="006344A9" w14:paraId="44982944" w14:textId="77777777" w:rsidTr="00E2000C">
        <w:tc>
          <w:tcPr>
            <w:tcW w:w="824" w:type="dxa"/>
          </w:tcPr>
          <w:p w14:paraId="629FE7B0" w14:textId="70BFA1A8" w:rsidR="006344A9" w:rsidRPr="006344A9" w:rsidRDefault="006344A9" w:rsidP="00F36D95">
            <w:pPr>
              <w:pStyle w:val="TableNText"/>
            </w:pPr>
            <w:r w:rsidRPr="006344A9">
              <w:t>NT</w:t>
            </w:r>
          </w:p>
        </w:tc>
        <w:tc>
          <w:tcPr>
            <w:tcW w:w="2006" w:type="dxa"/>
          </w:tcPr>
          <w:p w14:paraId="2B8825AD" w14:textId="6C9D0338" w:rsidR="006344A9" w:rsidRDefault="006344A9" w:rsidP="00F36D95">
            <w:pPr>
              <w:pStyle w:val="TableNText"/>
            </w:pPr>
            <w:r w:rsidRPr="00F272E3">
              <w:t>Mparntwe (Alice Springs) Medicare Mental Health Kids Hub</w:t>
            </w:r>
          </w:p>
        </w:tc>
        <w:tc>
          <w:tcPr>
            <w:tcW w:w="1283" w:type="dxa"/>
          </w:tcPr>
          <w:p w14:paraId="211A366A" w14:textId="5E9162F8" w:rsidR="006344A9" w:rsidRPr="006344A9" w:rsidRDefault="006344A9" w:rsidP="006344A9">
            <w:pPr>
              <w:pStyle w:val="TableNText"/>
            </w:pPr>
            <w:r>
              <w:t>25.5</w:t>
            </w:r>
          </w:p>
        </w:tc>
        <w:tc>
          <w:tcPr>
            <w:tcW w:w="999" w:type="dxa"/>
          </w:tcPr>
          <w:p w14:paraId="05A64ED0" w14:textId="0A8EA607" w:rsidR="006344A9" w:rsidRPr="006344A9" w:rsidRDefault="006344A9" w:rsidP="006344A9">
            <w:pPr>
              <w:pStyle w:val="TableNText"/>
            </w:pPr>
            <w:r>
              <w:t>1</w:t>
            </w:r>
          </w:p>
        </w:tc>
        <w:tc>
          <w:tcPr>
            <w:tcW w:w="1120" w:type="dxa"/>
          </w:tcPr>
          <w:p w14:paraId="582A2DEB" w14:textId="1D841D88" w:rsidR="006344A9" w:rsidRPr="006344A9" w:rsidRDefault="006344A9" w:rsidP="006344A9">
            <w:pPr>
              <w:pStyle w:val="TableNText"/>
            </w:pPr>
            <w:r>
              <w:t>10</w:t>
            </w:r>
          </w:p>
        </w:tc>
        <w:tc>
          <w:tcPr>
            <w:tcW w:w="993" w:type="dxa"/>
          </w:tcPr>
          <w:p w14:paraId="65307E97" w14:textId="706DACB7" w:rsidR="006344A9" w:rsidRPr="006344A9" w:rsidRDefault="006344A9" w:rsidP="006344A9">
            <w:pPr>
              <w:pStyle w:val="TableNText"/>
            </w:pPr>
            <w:r>
              <w:t>1</w:t>
            </w:r>
          </w:p>
        </w:tc>
        <w:tc>
          <w:tcPr>
            <w:tcW w:w="885" w:type="dxa"/>
          </w:tcPr>
          <w:p w14:paraId="1075481E" w14:textId="3A87DF2B" w:rsidR="006344A9" w:rsidRPr="006344A9" w:rsidRDefault="006344A9" w:rsidP="006344A9">
            <w:pPr>
              <w:pStyle w:val="TableNText"/>
            </w:pPr>
            <w:r>
              <w:t>5.5</w:t>
            </w:r>
          </w:p>
        </w:tc>
        <w:tc>
          <w:tcPr>
            <w:tcW w:w="1000" w:type="dxa"/>
          </w:tcPr>
          <w:p w14:paraId="7E5C5187" w14:textId="098943AD" w:rsidR="006344A9" w:rsidRPr="006344A9" w:rsidRDefault="006344A9" w:rsidP="006344A9">
            <w:pPr>
              <w:pStyle w:val="TableNText"/>
            </w:pPr>
            <w:r>
              <w:t>3</w:t>
            </w:r>
          </w:p>
        </w:tc>
        <w:tc>
          <w:tcPr>
            <w:tcW w:w="950" w:type="dxa"/>
          </w:tcPr>
          <w:p w14:paraId="36B0B5CF" w14:textId="71F5E929" w:rsidR="006344A9" w:rsidRPr="006344A9" w:rsidRDefault="006344A9" w:rsidP="006344A9">
            <w:pPr>
              <w:pStyle w:val="TableNText"/>
            </w:pPr>
            <w:r>
              <w:t>51.8</w:t>
            </w:r>
          </w:p>
        </w:tc>
        <w:tc>
          <w:tcPr>
            <w:tcW w:w="992" w:type="dxa"/>
          </w:tcPr>
          <w:p w14:paraId="343B9327" w14:textId="01FEB545" w:rsidR="006344A9" w:rsidRPr="006344A9" w:rsidRDefault="006344A9" w:rsidP="006344A9">
            <w:pPr>
              <w:pStyle w:val="TableNText"/>
            </w:pPr>
            <w:r>
              <w:t>2.7</w:t>
            </w:r>
          </w:p>
        </w:tc>
        <w:tc>
          <w:tcPr>
            <w:tcW w:w="1056" w:type="dxa"/>
          </w:tcPr>
          <w:p w14:paraId="6C89078C" w14:textId="237CD6C9" w:rsidR="006344A9" w:rsidRPr="006344A9" w:rsidRDefault="006344A9" w:rsidP="006344A9">
            <w:pPr>
              <w:pStyle w:val="TableNText"/>
            </w:pPr>
            <w:r>
              <w:t>0</w:t>
            </w:r>
          </w:p>
        </w:tc>
        <w:tc>
          <w:tcPr>
            <w:tcW w:w="1070" w:type="dxa"/>
          </w:tcPr>
          <w:p w14:paraId="5FF37188" w14:textId="074891C6" w:rsidR="006344A9" w:rsidRPr="006344A9" w:rsidRDefault="006344A9" w:rsidP="006344A9">
            <w:pPr>
              <w:pStyle w:val="TableNText"/>
            </w:pPr>
            <w:r>
              <w:t>0</w:t>
            </w:r>
          </w:p>
        </w:tc>
        <w:tc>
          <w:tcPr>
            <w:tcW w:w="929" w:type="dxa"/>
          </w:tcPr>
          <w:p w14:paraId="195748FF" w14:textId="060D1E9E" w:rsidR="006344A9" w:rsidRPr="006344A9" w:rsidRDefault="006344A9" w:rsidP="006344A9">
            <w:pPr>
              <w:pStyle w:val="TableNText"/>
            </w:pPr>
            <w:r>
              <w:t>0</w:t>
            </w:r>
          </w:p>
        </w:tc>
      </w:tr>
      <w:tr w:rsidR="006344A9" w14:paraId="4F30E77D" w14:textId="77777777" w:rsidTr="00E2000C">
        <w:tc>
          <w:tcPr>
            <w:tcW w:w="824" w:type="dxa"/>
          </w:tcPr>
          <w:p w14:paraId="1C73EC3F" w14:textId="41C84E3A" w:rsidR="006344A9" w:rsidRPr="006344A9" w:rsidRDefault="006344A9" w:rsidP="00F36D95">
            <w:pPr>
              <w:pStyle w:val="TableNText"/>
            </w:pPr>
            <w:r w:rsidRPr="006344A9">
              <w:t>QLD</w:t>
            </w:r>
          </w:p>
        </w:tc>
        <w:tc>
          <w:tcPr>
            <w:tcW w:w="2006" w:type="dxa"/>
          </w:tcPr>
          <w:p w14:paraId="263AFEDC" w14:textId="405C4407" w:rsidR="006344A9" w:rsidRDefault="006344A9" w:rsidP="00F36D95">
            <w:pPr>
              <w:pStyle w:val="TableNText"/>
            </w:pPr>
            <w:r w:rsidRPr="00E53C86">
              <w:t xml:space="preserve">Brisbane </w:t>
            </w:r>
            <w:r w:rsidRPr="00F272E3">
              <w:t>Kids Hub</w:t>
            </w:r>
          </w:p>
        </w:tc>
        <w:tc>
          <w:tcPr>
            <w:tcW w:w="1283" w:type="dxa"/>
          </w:tcPr>
          <w:p w14:paraId="40500CD2" w14:textId="2EAA95F6" w:rsidR="006344A9" w:rsidRPr="006344A9" w:rsidRDefault="006344A9" w:rsidP="006344A9">
            <w:pPr>
              <w:pStyle w:val="TableNText"/>
            </w:pPr>
            <w:r>
              <w:t>0</w:t>
            </w:r>
          </w:p>
        </w:tc>
        <w:tc>
          <w:tcPr>
            <w:tcW w:w="999" w:type="dxa"/>
          </w:tcPr>
          <w:p w14:paraId="5A08B864" w14:textId="6147DAE7" w:rsidR="006344A9" w:rsidRPr="006344A9" w:rsidRDefault="006344A9" w:rsidP="006344A9">
            <w:pPr>
              <w:pStyle w:val="TableNText"/>
            </w:pPr>
            <w:r>
              <w:t>10.4</w:t>
            </w:r>
          </w:p>
        </w:tc>
        <w:tc>
          <w:tcPr>
            <w:tcW w:w="1120" w:type="dxa"/>
          </w:tcPr>
          <w:p w14:paraId="1B96C7F2" w14:textId="1CA5B646" w:rsidR="006344A9" w:rsidRPr="006344A9" w:rsidRDefault="006344A9" w:rsidP="006344A9">
            <w:pPr>
              <w:pStyle w:val="TableNText"/>
            </w:pPr>
            <w:r>
              <w:t>0.9</w:t>
            </w:r>
          </w:p>
        </w:tc>
        <w:tc>
          <w:tcPr>
            <w:tcW w:w="993" w:type="dxa"/>
          </w:tcPr>
          <w:p w14:paraId="02814CCF" w14:textId="1C4E538E" w:rsidR="006344A9" w:rsidRPr="006344A9" w:rsidRDefault="006344A9" w:rsidP="006344A9">
            <w:pPr>
              <w:pStyle w:val="TableNText"/>
            </w:pPr>
            <w:r>
              <w:t>3.3</w:t>
            </w:r>
          </w:p>
        </w:tc>
        <w:tc>
          <w:tcPr>
            <w:tcW w:w="885" w:type="dxa"/>
          </w:tcPr>
          <w:p w14:paraId="356C5606" w14:textId="03E823F0" w:rsidR="006344A9" w:rsidRPr="006344A9" w:rsidRDefault="006344A9" w:rsidP="006344A9">
            <w:pPr>
              <w:pStyle w:val="TableNText"/>
            </w:pPr>
            <w:r>
              <w:t>38.9</w:t>
            </w:r>
          </w:p>
        </w:tc>
        <w:tc>
          <w:tcPr>
            <w:tcW w:w="1000" w:type="dxa"/>
          </w:tcPr>
          <w:p w14:paraId="182D0032" w14:textId="7BB76E3F" w:rsidR="006344A9" w:rsidRPr="006344A9" w:rsidRDefault="006344A9" w:rsidP="006344A9">
            <w:pPr>
              <w:pStyle w:val="TableNText"/>
            </w:pPr>
            <w:r>
              <w:t>0</w:t>
            </w:r>
          </w:p>
        </w:tc>
        <w:tc>
          <w:tcPr>
            <w:tcW w:w="950" w:type="dxa"/>
          </w:tcPr>
          <w:p w14:paraId="116D4ABE" w14:textId="470D72B4" w:rsidR="006344A9" w:rsidRPr="006344A9" w:rsidRDefault="006344A9" w:rsidP="006344A9">
            <w:pPr>
              <w:pStyle w:val="TableNText"/>
            </w:pPr>
            <w:r>
              <w:t>13.3</w:t>
            </w:r>
          </w:p>
        </w:tc>
        <w:tc>
          <w:tcPr>
            <w:tcW w:w="992" w:type="dxa"/>
          </w:tcPr>
          <w:p w14:paraId="28D926ED" w14:textId="69F63B21" w:rsidR="006344A9" w:rsidRPr="006344A9" w:rsidRDefault="006344A9" w:rsidP="006344A9">
            <w:pPr>
              <w:pStyle w:val="TableNText"/>
            </w:pPr>
            <w:r>
              <w:t>5.7</w:t>
            </w:r>
          </w:p>
        </w:tc>
        <w:tc>
          <w:tcPr>
            <w:tcW w:w="1056" w:type="dxa"/>
          </w:tcPr>
          <w:p w14:paraId="2DB72C03" w14:textId="264755BA" w:rsidR="006344A9" w:rsidRPr="006344A9" w:rsidRDefault="006344A9" w:rsidP="006344A9">
            <w:pPr>
              <w:pStyle w:val="TableNText"/>
            </w:pPr>
            <w:r>
              <w:t>26.5</w:t>
            </w:r>
          </w:p>
        </w:tc>
        <w:tc>
          <w:tcPr>
            <w:tcW w:w="1070" w:type="dxa"/>
          </w:tcPr>
          <w:p w14:paraId="672047BA" w14:textId="19B09A43" w:rsidR="006344A9" w:rsidRPr="006344A9" w:rsidRDefault="006344A9" w:rsidP="006344A9">
            <w:pPr>
              <w:pStyle w:val="TableNText"/>
            </w:pPr>
            <w:r>
              <w:t>0.9</w:t>
            </w:r>
          </w:p>
        </w:tc>
        <w:tc>
          <w:tcPr>
            <w:tcW w:w="929" w:type="dxa"/>
          </w:tcPr>
          <w:p w14:paraId="5C6CA633" w14:textId="271AC014" w:rsidR="006344A9" w:rsidRPr="006344A9" w:rsidRDefault="006344A9" w:rsidP="006344A9">
            <w:pPr>
              <w:pStyle w:val="TableNText"/>
            </w:pPr>
            <w:r>
              <w:t>0</w:t>
            </w:r>
          </w:p>
        </w:tc>
      </w:tr>
      <w:tr w:rsidR="006344A9" w14:paraId="62569337" w14:textId="77777777" w:rsidTr="00E2000C">
        <w:tc>
          <w:tcPr>
            <w:tcW w:w="824" w:type="dxa"/>
          </w:tcPr>
          <w:p w14:paraId="222D9502" w14:textId="57E24124" w:rsidR="006344A9" w:rsidRPr="006344A9" w:rsidRDefault="006344A9" w:rsidP="00F36D95">
            <w:pPr>
              <w:pStyle w:val="TableNText"/>
            </w:pPr>
            <w:r w:rsidRPr="006344A9">
              <w:t>QLD</w:t>
            </w:r>
          </w:p>
        </w:tc>
        <w:tc>
          <w:tcPr>
            <w:tcW w:w="2006" w:type="dxa"/>
          </w:tcPr>
          <w:p w14:paraId="49BA2519" w14:textId="48477A89" w:rsidR="006344A9" w:rsidRDefault="006344A9" w:rsidP="00F36D95">
            <w:pPr>
              <w:pStyle w:val="TableNText"/>
            </w:pPr>
            <w:r w:rsidRPr="00E53C86">
              <w:t xml:space="preserve">Gold Coast </w:t>
            </w:r>
            <w:r w:rsidRPr="00F272E3">
              <w:t>Kids Hub</w:t>
            </w:r>
          </w:p>
        </w:tc>
        <w:tc>
          <w:tcPr>
            <w:tcW w:w="1283" w:type="dxa"/>
          </w:tcPr>
          <w:p w14:paraId="052E12D7" w14:textId="7934A73E" w:rsidR="006344A9" w:rsidRPr="006344A9" w:rsidRDefault="006344A9" w:rsidP="006344A9">
            <w:pPr>
              <w:pStyle w:val="TableNText"/>
            </w:pPr>
            <w:r>
              <w:t>0</w:t>
            </w:r>
          </w:p>
        </w:tc>
        <w:tc>
          <w:tcPr>
            <w:tcW w:w="999" w:type="dxa"/>
          </w:tcPr>
          <w:p w14:paraId="53958504" w14:textId="7400EEAE" w:rsidR="006344A9" w:rsidRPr="006344A9" w:rsidRDefault="006344A9" w:rsidP="006344A9">
            <w:pPr>
              <w:pStyle w:val="TableNText"/>
            </w:pPr>
            <w:r>
              <w:t>0</w:t>
            </w:r>
          </w:p>
        </w:tc>
        <w:tc>
          <w:tcPr>
            <w:tcW w:w="1120" w:type="dxa"/>
          </w:tcPr>
          <w:p w14:paraId="2A1CCC29" w14:textId="62D17E79" w:rsidR="006344A9" w:rsidRPr="006344A9" w:rsidRDefault="006344A9" w:rsidP="006344A9">
            <w:pPr>
              <w:pStyle w:val="TableNText"/>
            </w:pPr>
            <w:r>
              <w:t>0</w:t>
            </w:r>
          </w:p>
        </w:tc>
        <w:tc>
          <w:tcPr>
            <w:tcW w:w="993" w:type="dxa"/>
          </w:tcPr>
          <w:p w14:paraId="2DD11557" w14:textId="19EDCC24" w:rsidR="006344A9" w:rsidRPr="006344A9" w:rsidRDefault="006344A9" w:rsidP="006344A9">
            <w:pPr>
              <w:pStyle w:val="TableNText"/>
            </w:pPr>
            <w:r>
              <w:t>1.6</w:t>
            </w:r>
          </w:p>
        </w:tc>
        <w:tc>
          <w:tcPr>
            <w:tcW w:w="885" w:type="dxa"/>
          </w:tcPr>
          <w:p w14:paraId="492C7948" w14:textId="52BD2EEF" w:rsidR="006344A9" w:rsidRPr="006344A9" w:rsidRDefault="006344A9" w:rsidP="006344A9">
            <w:pPr>
              <w:pStyle w:val="TableNText"/>
            </w:pPr>
            <w:r>
              <w:t>76.2</w:t>
            </w:r>
          </w:p>
        </w:tc>
        <w:tc>
          <w:tcPr>
            <w:tcW w:w="1000" w:type="dxa"/>
          </w:tcPr>
          <w:p w14:paraId="4A358E5B" w14:textId="3EBE66F5" w:rsidR="006344A9" w:rsidRPr="006344A9" w:rsidRDefault="006344A9" w:rsidP="006344A9">
            <w:pPr>
              <w:pStyle w:val="TableNText"/>
            </w:pPr>
            <w:r>
              <w:t>0</w:t>
            </w:r>
          </w:p>
        </w:tc>
        <w:tc>
          <w:tcPr>
            <w:tcW w:w="950" w:type="dxa"/>
          </w:tcPr>
          <w:p w14:paraId="03A312AD" w14:textId="2980A091" w:rsidR="006344A9" w:rsidRPr="006344A9" w:rsidRDefault="006344A9" w:rsidP="006344A9">
            <w:pPr>
              <w:pStyle w:val="TableNText"/>
            </w:pPr>
            <w:r>
              <w:t>0</w:t>
            </w:r>
          </w:p>
        </w:tc>
        <w:tc>
          <w:tcPr>
            <w:tcW w:w="992" w:type="dxa"/>
          </w:tcPr>
          <w:p w14:paraId="2210339E" w14:textId="469CB32B" w:rsidR="006344A9" w:rsidRPr="006344A9" w:rsidRDefault="006344A9" w:rsidP="006344A9">
            <w:pPr>
              <w:pStyle w:val="TableNText"/>
            </w:pPr>
            <w:r>
              <w:t>0</w:t>
            </w:r>
          </w:p>
        </w:tc>
        <w:tc>
          <w:tcPr>
            <w:tcW w:w="1056" w:type="dxa"/>
          </w:tcPr>
          <w:p w14:paraId="6298F3C9" w14:textId="04923FF5" w:rsidR="006344A9" w:rsidRPr="006344A9" w:rsidRDefault="006344A9" w:rsidP="006344A9">
            <w:pPr>
              <w:pStyle w:val="TableNText"/>
            </w:pPr>
            <w:r>
              <w:t>21</w:t>
            </w:r>
          </w:p>
        </w:tc>
        <w:tc>
          <w:tcPr>
            <w:tcW w:w="1070" w:type="dxa"/>
          </w:tcPr>
          <w:p w14:paraId="20CD597C" w14:textId="79AC4A7B" w:rsidR="006344A9" w:rsidRPr="006344A9" w:rsidRDefault="006344A9" w:rsidP="006344A9">
            <w:pPr>
              <w:pStyle w:val="TableNText"/>
            </w:pPr>
            <w:r>
              <w:t>1.3</w:t>
            </w:r>
          </w:p>
        </w:tc>
        <w:tc>
          <w:tcPr>
            <w:tcW w:w="929" w:type="dxa"/>
          </w:tcPr>
          <w:p w14:paraId="00EEC05E" w14:textId="61B23E87" w:rsidR="006344A9" w:rsidRPr="006344A9" w:rsidRDefault="006344A9" w:rsidP="006344A9">
            <w:pPr>
              <w:pStyle w:val="TableNText"/>
            </w:pPr>
            <w:r>
              <w:t>0</w:t>
            </w:r>
          </w:p>
        </w:tc>
      </w:tr>
      <w:tr w:rsidR="006344A9" w14:paraId="53A93F2D" w14:textId="77777777" w:rsidTr="00E2000C">
        <w:tc>
          <w:tcPr>
            <w:tcW w:w="824" w:type="dxa"/>
          </w:tcPr>
          <w:p w14:paraId="2E5A803F" w14:textId="3EBCD0A3" w:rsidR="006344A9" w:rsidRPr="006344A9" w:rsidRDefault="006344A9" w:rsidP="00F36D95">
            <w:pPr>
              <w:pStyle w:val="TableNText"/>
            </w:pPr>
            <w:r w:rsidRPr="006344A9">
              <w:t>TAS</w:t>
            </w:r>
          </w:p>
        </w:tc>
        <w:tc>
          <w:tcPr>
            <w:tcW w:w="2006" w:type="dxa"/>
          </w:tcPr>
          <w:p w14:paraId="60F6B8F7" w14:textId="0FC75640" w:rsidR="006344A9" w:rsidRDefault="006344A9" w:rsidP="00F36D95">
            <w:pPr>
              <w:pStyle w:val="TableNText"/>
            </w:pPr>
            <w:r w:rsidRPr="00F272E3">
              <w:t>Jordan River Medicare Mental Health Kids Hub</w:t>
            </w:r>
          </w:p>
        </w:tc>
        <w:tc>
          <w:tcPr>
            <w:tcW w:w="1283" w:type="dxa"/>
          </w:tcPr>
          <w:p w14:paraId="7422D1E4" w14:textId="6D448B6C" w:rsidR="006344A9" w:rsidRPr="006344A9" w:rsidRDefault="006344A9" w:rsidP="006344A9">
            <w:pPr>
              <w:pStyle w:val="TableNText"/>
            </w:pPr>
            <w:r>
              <w:t>0</w:t>
            </w:r>
          </w:p>
        </w:tc>
        <w:tc>
          <w:tcPr>
            <w:tcW w:w="999" w:type="dxa"/>
          </w:tcPr>
          <w:p w14:paraId="76DB02D3" w14:textId="79A59495" w:rsidR="006344A9" w:rsidRPr="006344A9" w:rsidRDefault="006344A9" w:rsidP="006344A9">
            <w:pPr>
              <w:pStyle w:val="TableNText"/>
            </w:pPr>
            <w:r>
              <w:t>0</w:t>
            </w:r>
          </w:p>
        </w:tc>
        <w:tc>
          <w:tcPr>
            <w:tcW w:w="1120" w:type="dxa"/>
          </w:tcPr>
          <w:p w14:paraId="4B08412D" w14:textId="60421D20" w:rsidR="006344A9" w:rsidRPr="006344A9" w:rsidRDefault="006344A9" w:rsidP="006344A9">
            <w:pPr>
              <w:pStyle w:val="TableNText"/>
            </w:pPr>
            <w:r>
              <w:t>0</w:t>
            </w:r>
          </w:p>
        </w:tc>
        <w:tc>
          <w:tcPr>
            <w:tcW w:w="993" w:type="dxa"/>
          </w:tcPr>
          <w:p w14:paraId="16B9442D" w14:textId="63643E59" w:rsidR="006344A9" w:rsidRPr="006344A9" w:rsidRDefault="006344A9" w:rsidP="006344A9">
            <w:pPr>
              <w:pStyle w:val="TableNText"/>
            </w:pPr>
            <w:r>
              <w:t>2</w:t>
            </w:r>
          </w:p>
        </w:tc>
        <w:tc>
          <w:tcPr>
            <w:tcW w:w="885" w:type="dxa"/>
          </w:tcPr>
          <w:p w14:paraId="5C792A3E" w14:textId="17B8C17D" w:rsidR="006344A9" w:rsidRPr="006344A9" w:rsidRDefault="006344A9" w:rsidP="006344A9">
            <w:pPr>
              <w:pStyle w:val="TableNText"/>
            </w:pPr>
            <w:r>
              <w:t>36</w:t>
            </w:r>
          </w:p>
        </w:tc>
        <w:tc>
          <w:tcPr>
            <w:tcW w:w="1000" w:type="dxa"/>
          </w:tcPr>
          <w:p w14:paraId="2F5679B2" w14:textId="25E39421" w:rsidR="006344A9" w:rsidRPr="006344A9" w:rsidRDefault="006344A9" w:rsidP="006344A9">
            <w:pPr>
              <w:pStyle w:val="TableNText"/>
            </w:pPr>
            <w:r>
              <w:t>14</w:t>
            </w:r>
          </w:p>
        </w:tc>
        <w:tc>
          <w:tcPr>
            <w:tcW w:w="950" w:type="dxa"/>
          </w:tcPr>
          <w:p w14:paraId="23876E18" w14:textId="26B686EA" w:rsidR="006344A9" w:rsidRPr="006344A9" w:rsidRDefault="006344A9" w:rsidP="006344A9">
            <w:pPr>
              <w:pStyle w:val="TableNText"/>
            </w:pPr>
            <w:r>
              <w:t>48</w:t>
            </w:r>
          </w:p>
        </w:tc>
        <w:tc>
          <w:tcPr>
            <w:tcW w:w="992" w:type="dxa"/>
          </w:tcPr>
          <w:p w14:paraId="1D974CB0" w14:textId="43627914" w:rsidR="006344A9" w:rsidRPr="006344A9" w:rsidRDefault="006344A9" w:rsidP="006344A9">
            <w:pPr>
              <w:pStyle w:val="TableNText"/>
            </w:pPr>
            <w:r>
              <w:t>0</w:t>
            </w:r>
          </w:p>
        </w:tc>
        <w:tc>
          <w:tcPr>
            <w:tcW w:w="1056" w:type="dxa"/>
          </w:tcPr>
          <w:p w14:paraId="5065B7BB" w14:textId="33CBC557" w:rsidR="006344A9" w:rsidRPr="006344A9" w:rsidRDefault="006344A9" w:rsidP="006344A9">
            <w:pPr>
              <w:pStyle w:val="TableNText"/>
            </w:pPr>
            <w:r>
              <w:t>0</w:t>
            </w:r>
          </w:p>
        </w:tc>
        <w:tc>
          <w:tcPr>
            <w:tcW w:w="1070" w:type="dxa"/>
          </w:tcPr>
          <w:p w14:paraId="694658D3" w14:textId="2B5E629D" w:rsidR="006344A9" w:rsidRPr="006344A9" w:rsidRDefault="006344A9" w:rsidP="006344A9">
            <w:pPr>
              <w:pStyle w:val="TableNText"/>
            </w:pPr>
            <w:r>
              <w:t>0</w:t>
            </w:r>
          </w:p>
        </w:tc>
        <w:tc>
          <w:tcPr>
            <w:tcW w:w="929" w:type="dxa"/>
          </w:tcPr>
          <w:p w14:paraId="4ACA72F7" w14:textId="5EF9E9DD" w:rsidR="006344A9" w:rsidRPr="006344A9" w:rsidRDefault="006344A9" w:rsidP="006344A9">
            <w:pPr>
              <w:pStyle w:val="TableNText"/>
            </w:pPr>
            <w:r>
              <w:t>0</w:t>
            </w:r>
          </w:p>
        </w:tc>
      </w:tr>
      <w:tr w:rsidR="006344A9" w14:paraId="38228CB6" w14:textId="77777777" w:rsidTr="00E2000C">
        <w:tc>
          <w:tcPr>
            <w:tcW w:w="824" w:type="dxa"/>
          </w:tcPr>
          <w:p w14:paraId="1EE98C33" w14:textId="28139E71" w:rsidR="006344A9" w:rsidRPr="006344A9" w:rsidRDefault="006344A9" w:rsidP="00F36D95">
            <w:pPr>
              <w:pStyle w:val="TableNText"/>
            </w:pPr>
            <w:r w:rsidRPr="006344A9">
              <w:t>TAS</w:t>
            </w:r>
          </w:p>
        </w:tc>
        <w:tc>
          <w:tcPr>
            <w:tcW w:w="2006" w:type="dxa"/>
          </w:tcPr>
          <w:p w14:paraId="00B434C2" w14:textId="348DB268" w:rsidR="006344A9" w:rsidRDefault="006344A9" w:rsidP="00F36D95">
            <w:pPr>
              <w:pStyle w:val="TableNText"/>
            </w:pPr>
            <w:r w:rsidRPr="00F272E3">
              <w:t>Burnie Medicare Mental Health Kids Hub</w:t>
            </w:r>
          </w:p>
        </w:tc>
        <w:tc>
          <w:tcPr>
            <w:tcW w:w="1283" w:type="dxa"/>
          </w:tcPr>
          <w:p w14:paraId="1C589ABF" w14:textId="3B020192" w:rsidR="006344A9" w:rsidRPr="006344A9" w:rsidRDefault="006344A9" w:rsidP="006344A9">
            <w:pPr>
              <w:pStyle w:val="TableNText"/>
            </w:pPr>
            <w:r>
              <w:t>0</w:t>
            </w:r>
          </w:p>
        </w:tc>
        <w:tc>
          <w:tcPr>
            <w:tcW w:w="999" w:type="dxa"/>
          </w:tcPr>
          <w:p w14:paraId="0E354192" w14:textId="570303F2" w:rsidR="006344A9" w:rsidRPr="006344A9" w:rsidRDefault="006344A9" w:rsidP="006344A9">
            <w:pPr>
              <w:pStyle w:val="TableNText"/>
            </w:pPr>
            <w:r>
              <w:t>0</w:t>
            </w:r>
          </w:p>
        </w:tc>
        <w:tc>
          <w:tcPr>
            <w:tcW w:w="1120" w:type="dxa"/>
          </w:tcPr>
          <w:p w14:paraId="2C213526" w14:textId="29BB46D0" w:rsidR="006344A9" w:rsidRPr="006344A9" w:rsidRDefault="006344A9" w:rsidP="006344A9">
            <w:pPr>
              <w:pStyle w:val="TableNText"/>
            </w:pPr>
            <w:r>
              <w:t>0</w:t>
            </w:r>
          </w:p>
        </w:tc>
        <w:tc>
          <w:tcPr>
            <w:tcW w:w="993" w:type="dxa"/>
          </w:tcPr>
          <w:p w14:paraId="1100D05B" w14:textId="1098629F" w:rsidR="006344A9" w:rsidRPr="006344A9" w:rsidRDefault="006344A9" w:rsidP="006344A9">
            <w:pPr>
              <w:pStyle w:val="TableNText"/>
            </w:pPr>
            <w:r>
              <w:t>0</w:t>
            </w:r>
          </w:p>
        </w:tc>
        <w:tc>
          <w:tcPr>
            <w:tcW w:w="885" w:type="dxa"/>
          </w:tcPr>
          <w:p w14:paraId="6745F136" w14:textId="410C250F" w:rsidR="006344A9" w:rsidRPr="006344A9" w:rsidRDefault="006344A9" w:rsidP="006344A9">
            <w:pPr>
              <w:pStyle w:val="TableNText"/>
            </w:pPr>
            <w:r>
              <w:t>34.4</w:t>
            </w:r>
          </w:p>
        </w:tc>
        <w:tc>
          <w:tcPr>
            <w:tcW w:w="1000" w:type="dxa"/>
          </w:tcPr>
          <w:p w14:paraId="01438504" w14:textId="09F68C3D" w:rsidR="006344A9" w:rsidRPr="006344A9" w:rsidRDefault="006344A9" w:rsidP="006344A9">
            <w:pPr>
              <w:pStyle w:val="TableNText"/>
            </w:pPr>
            <w:r>
              <w:t>9.4</w:t>
            </w:r>
          </w:p>
        </w:tc>
        <w:tc>
          <w:tcPr>
            <w:tcW w:w="950" w:type="dxa"/>
          </w:tcPr>
          <w:p w14:paraId="1652A4E6" w14:textId="526EC731" w:rsidR="006344A9" w:rsidRPr="006344A9" w:rsidRDefault="006344A9" w:rsidP="006344A9">
            <w:pPr>
              <w:pStyle w:val="TableNText"/>
            </w:pPr>
            <w:r>
              <w:t>43.8</w:t>
            </w:r>
          </w:p>
        </w:tc>
        <w:tc>
          <w:tcPr>
            <w:tcW w:w="992" w:type="dxa"/>
          </w:tcPr>
          <w:p w14:paraId="7B8CD91A" w14:textId="7EDC8421" w:rsidR="006344A9" w:rsidRPr="006344A9" w:rsidRDefault="006344A9" w:rsidP="006344A9">
            <w:pPr>
              <w:pStyle w:val="TableNText"/>
            </w:pPr>
            <w:r>
              <w:t>0</w:t>
            </w:r>
          </w:p>
        </w:tc>
        <w:tc>
          <w:tcPr>
            <w:tcW w:w="1056" w:type="dxa"/>
          </w:tcPr>
          <w:p w14:paraId="6571C612" w14:textId="6CC5E451" w:rsidR="006344A9" w:rsidRPr="006344A9" w:rsidRDefault="006344A9" w:rsidP="006344A9">
            <w:pPr>
              <w:pStyle w:val="TableNText"/>
            </w:pPr>
            <w:r>
              <w:t>12.4</w:t>
            </w:r>
          </w:p>
        </w:tc>
        <w:tc>
          <w:tcPr>
            <w:tcW w:w="1070" w:type="dxa"/>
          </w:tcPr>
          <w:p w14:paraId="58C8A04A" w14:textId="7ED4DADA" w:rsidR="006344A9" w:rsidRPr="006344A9" w:rsidRDefault="006344A9" w:rsidP="006344A9">
            <w:pPr>
              <w:pStyle w:val="TableNText"/>
            </w:pPr>
            <w:r>
              <w:t>0</w:t>
            </w:r>
          </w:p>
        </w:tc>
        <w:tc>
          <w:tcPr>
            <w:tcW w:w="929" w:type="dxa"/>
          </w:tcPr>
          <w:p w14:paraId="23BA2B79" w14:textId="46DCDEE5" w:rsidR="006344A9" w:rsidRPr="006344A9" w:rsidRDefault="006344A9" w:rsidP="006344A9">
            <w:pPr>
              <w:pStyle w:val="TableNText"/>
            </w:pPr>
            <w:r>
              <w:t>0</w:t>
            </w:r>
          </w:p>
        </w:tc>
      </w:tr>
      <w:tr w:rsidR="006344A9" w14:paraId="411E0E14" w14:textId="77777777" w:rsidTr="00E2000C">
        <w:tc>
          <w:tcPr>
            <w:tcW w:w="824" w:type="dxa"/>
          </w:tcPr>
          <w:p w14:paraId="207CEE19" w14:textId="5F751625" w:rsidR="006344A9" w:rsidRPr="006344A9" w:rsidRDefault="006344A9" w:rsidP="00F36D95">
            <w:pPr>
              <w:pStyle w:val="TableNText"/>
            </w:pPr>
            <w:r w:rsidRPr="006344A9">
              <w:t>TAS</w:t>
            </w:r>
          </w:p>
        </w:tc>
        <w:tc>
          <w:tcPr>
            <w:tcW w:w="2006" w:type="dxa"/>
          </w:tcPr>
          <w:p w14:paraId="73C6EF99" w14:textId="225FE138" w:rsidR="006344A9" w:rsidRDefault="006344A9" w:rsidP="00F36D95">
            <w:pPr>
              <w:pStyle w:val="TableNText"/>
            </w:pPr>
            <w:r w:rsidRPr="00F272E3">
              <w:t>East Tamar Medicare Mental Health Kids Hub</w:t>
            </w:r>
          </w:p>
        </w:tc>
        <w:tc>
          <w:tcPr>
            <w:tcW w:w="1283" w:type="dxa"/>
          </w:tcPr>
          <w:p w14:paraId="31E2BB77" w14:textId="534FD5A5" w:rsidR="006344A9" w:rsidRPr="006344A9" w:rsidRDefault="006344A9" w:rsidP="006344A9">
            <w:pPr>
              <w:pStyle w:val="TableNText"/>
            </w:pPr>
            <w:r>
              <w:t>0</w:t>
            </w:r>
          </w:p>
        </w:tc>
        <w:tc>
          <w:tcPr>
            <w:tcW w:w="999" w:type="dxa"/>
          </w:tcPr>
          <w:p w14:paraId="623E99DF" w14:textId="38C3EC8A" w:rsidR="006344A9" w:rsidRPr="006344A9" w:rsidRDefault="006344A9" w:rsidP="006344A9">
            <w:pPr>
              <w:pStyle w:val="TableNText"/>
            </w:pPr>
            <w:r>
              <w:t>0</w:t>
            </w:r>
          </w:p>
        </w:tc>
        <w:tc>
          <w:tcPr>
            <w:tcW w:w="1120" w:type="dxa"/>
          </w:tcPr>
          <w:p w14:paraId="16A1F175" w14:textId="4F563C8E" w:rsidR="006344A9" w:rsidRPr="006344A9" w:rsidRDefault="006344A9" w:rsidP="006344A9">
            <w:pPr>
              <w:pStyle w:val="TableNText"/>
            </w:pPr>
            <w:r>
              <w:t>5.1</w:t>
            </w:r>
          </w:p>
        </w:tc>
        <w:tc>
          <w:tcPr>
            <w:tcW w:w="993" w:type="dxa"/>
          </w:tcPr>
          <w:p w14:paraId="5DB8C921" w14:textId="3A5DE5EF" w:rsidR="006344A9" w:rsidRPr="006344A9" w:rsidRDefault="006344A9" w:rsidP="006344A9">
            <w:pPr>
              <w:pStyle w:val="TableNText"/>
            </w:pPr>
            <w:r>
              <w:t>2.6</w:t>
            </w:r>
          </w:p>
        </w:tc>
        <w:tc>
          <w:tcPr>
            <w:tcW w:w="885" w:type="dxa"/>
          </w:tcPr>
          <w:p w14:paraId="1508D69A" w14:textId="3F4ACD34" w:rsidR="006344A9" w:rsidRPr="006344A9" w:rsidRDefault="006344A9" w:rsidP="006344A9">
            <w:pPr>
              <w:pStyle w:val="TableNText"/>
            </w:pPr>
            <w:r>
              <w:t>25.6</w:t>
            </w:r>
          </w:p>
        </w:tc>
        <w:tc>
          <w:tcPr>
            <w:tcW w:w="1000" w:type="dxa"/>
          </w:tcPr>
          <w:p w14:paraId="0F1D7CBC" w14:textId="33AF1364" w:rsidR="006344A9" w:rsidRPr="006344A9" w:rsidRDefault="006344A9" w:rsidP="006344A9">
            <w:pPr>
              <w:pStyle w:val="TableNText"/>
            </w:pPr>
            <w:r>
              <w:t>0</w:t>
            </w:r>
          </w:p>
        </w:tc>
        <w:tc>
          <w:tcPr>
            <w:tcW w:w="950" w:type="dxa"/>
          </w:tcPr>
          <w:p w14:paraId="7946E0E8" w14:textId="5E87B273" w:rsidR="006344A9" w:rsidRPr="006344A9" w:rsidRDefault="006344A9" w:rsidP="006344A9">
            <w:pPr>
              <w:pStyle w:val="TableNText"/>
            </w:pPr>
            <w:r>
              <w:t>59</w:t>
            </w:r>
          </w:p>
        </w:tc>
        <w:tc>
          <w:tcPr>
            <w:tcW w:w="992" w:type="dxa"/>
          </w:tcPr>
          <w:p w14:paraId="2F2F0F5B" w14:textId="16D5DECA" w:rsidR="006344A9" w:rsidRPr="006344A9" w:rsidRDefault="006344A9" w:rsidP="006344A9">
            <w:pPr>
              <w:pStyle w:val="TableNText"/>
            </w:pPr>
            <w:r>
              <w:t>0</w:t>
            </w:r>
          </w:p>
        </w:tc>
        <w:tc>
          <w:tcPr>
            <w:tcW w:w="1056" w:type="dxa"/>
          </w:tcPr>
          <w:p w14:paraId="3B6CDF44" w14:textId="25D0AC46" w:rsidR="006344A9" w:rsidRPr="006344A9" w:rsidRDefault="006344A9" w:rsidP="006344A9">
            <w:pPr>
              <w:pStyle w:val="TableNText"/>
            </w:pPr>
            <w:r>
              <w:t>7.7</w:t>
            </w:r>
          </w:p>
        </w:tc>
        <w:tc>
          <w:tcPr>
            <w:tcW w:w="1070" w:type="dxa"/>
          </w:tcPr>
          <w:p w14:paraId="5ABDF8F0" w14:textId="516DB872" w:rsidR="006344A9" w:rsidRPr="006344A9" w:rsidRDefault="006344A9" w:rsidP="006344A9">
            <w:pPr>
              <w:pStyle w:val="TableNText"/>
            </w:pPr>
            <w:r>
              <w:t>0</w:t>
            </w:r>
          </w:p>
        </w:tc>
        <w:tc>
          <w:tcPr>
            <w:tcW w:w="929" w:type="dxa"/>
          </w:tcPr>
          <w:p w14:paraId="4503E2BC" w14:textId="7949BE09" w:rsidR="006344A9" w:rsidRPr="006344A9" w:rsidRDefault="006344A9" w:rsidP="006344A9">
            <w:pPr>
              <w:pStyle w:val="TableNText"/>
            </w:pPr>
            <w:r>
              <w:t>0</w:t>
            </w:r>
          </w:p>
        </w:tc>
      </w:tr>
      <w:tr w:rsidR="006344A9" w14:paraId="79988FDF" w14:textId="77777777" w:rsidTr="00E2000C">
        <w:tc>
          <w:tcPr>
            <w:tcW w:w="824" w:type="dxa"/>
          </w:tcPr>
          <w:p w14:paraId="390EEF8E" w14:textId="123F3EA4" w:rsidR="006344A9" w:rsidRPr="006344A9" w:rsidRDefault="006344A9" w:rsidP="00F36D95">
            <w:pPr>
              <w:pStyle w:val="TableNText"/>
            </w:pPr>
            <w:r w:rsidRPr="006344A9">
              <w:t>WA</w:t>
            </w:r>
          </w:p>
        </w:tc>
        <w:tc>
          <w:tcPr>
            <w:tcW w:w="2006" w:type="dxa"/>
          </w:tcPr>
          <w:p w14:paraId="0D08EFB5" w14:textId="2D10E760" w:rsidR="006344A9" w:rsidRDefault="006344A9" w:rsidP="00F36D95">
            <w:pPr>
              <w:pStyle w:val="TableNText"/>
            </w:pPr>
            <w:r w:rsidRPr="00F272E3">
              <w:t>Midland Medicare Mental Health Kids Hub</w:t>
            </w:r>
          </w:p>
        </w:tc>
        <w:tc>
          <w:tcPr>
            <w:tcW w:w="1283" w:type="dxa"/>
          </w:tcPr>
          <w:p w14:paraId="2AE0B36B" w14:textId="7C891F9E" w:rsidR="006344A9" w:rsidRPr="006344A9" w:rsidRDefault="006344A9" w:rsidP="006344A9">
            <w:pPr>
              <w:pStyle w:val="TableNText"/>
            </w:pPr>
            <w:r>
              <w:t>1.4</w:t>
            </w:r>
          </w:p>
        </w:tc>
        <w:tc>
          <w:tcPr>
            <w:tcW w:w="999" w:type="dxa"/>
          </w:tcPr>
          <w:p w14:paraId="094FE059" w14:textId="338EF71F" w:rsidR="006344A9" w:rsidRPr="006344A9" w:rsidRDefault="006344A9" w:rsidP="006344A9">
            <w:pPr>
              <w:pStyle w:val="TableNText"/>
            </w:pPr>
            <w:r>
              <w:t>0</w:t>
            </w:r>
          </w:p>
        </w:tc>
        <w:tc>
          <w:tcPr>
            <w:tcW w:w="1120" w:type="dxa"/>
          </w:tcPr>
          <w:p w14:paraId="585E6CF4" w14:textId="0EAB2A85" w:rsidR="006344A9" w:rsidRPr="006344A9" w:rsidRDefault="006344A9" w:rsidP="006344A9">
            <w:pPr>
              <w:pStyle w:val="TableNText"/>
            </w:pPr>
            <w:r>
              <w:t>56</w:t>
            </w:r>
          </w:p>
        </w:tc>
        <w:tc>
          <w:tcPr>
            <w:tcW w:w="993" w:type="dxa"/>
          </w:tcPr>
          <w:p w14:paraId="3986B671" w14:textId="578AE404" w:rsidR="006344A9" w:rsidRPr="006344A9" w:rsidRDefault="006344A9" w:rsidP="006344A9">
            <w:pPr>
              <w:pStyle w:val="TableNText"/>
            </w:pPr>
            <w:r>
              <w:t>1.4</w:t>
            </w:r>
          </w:p>
        </w:tc>
        <w:tc>
          <w:tcPr>
            <w:tcW w:w="885" w:type="dxa"/>
          </w:tcPr>
          <w:p w14:paraId="0011D2D0" w14:textId="065A5409" w:rsidR="006344A9" w:rsidRPr="006344A9" w:rsidRDefault="006344A9" w:rsidP="006344A9">
            <w:pPr>
              <w:pStyle w:val="TableNText"/>
            </w:pPr>
            <w:r>
              <w:t>20.6</w:t>
            </w:r>
          </w:p>
        </w:tc>
        <w:tc>
          <w:tcPr>
            <w:tcW w:w="1000" w:type="dxa"/>
          </w:tcPr>
          <w:p w14:paraId="46D12D29" w14:textId="525683EF" w:rsidR="006344A9" w:rsidRPr="006344A9" w:rsidRDefault="006344A9" w:rsidP="006344A9">
            <w:pPr>
              <w:pStyle w:val="TableNText"/>
            </w:pPr>
            <w:r>
              <w:t>1.1</w:t>
            </w:r>
          </w:p>
        </w:tc>
        <w:tc>
          <w:tcPr>
            <w:tcW w:w="950" w:type="dxa"/>
          </w:tcPr>
          <w:p w14:paraId="61BE4F31" w14:textId="5C10372C" w:rsidR="006344A9" w:rsidRPr="006344A9" w:rsidRDefault="006344A9" w:rsidP="006344A9">
            <w:pPr>
              <w:pStyle w:val="TableNText"/>
            </w:pPr>
            <w:r>
              <w:t>14.8</w:t>
            </w:r>
          </w:p>
        </w:tc>
        <w:tc>
          <w:tcPr>
            <w:tcW w:w="992" w:type="dxa"/>
          </w:tcPr>
          <w:p w14:paraId="5CF0F559" w14:textId="75217A88" w:rsidR="006344A9" w:rsidRPr="006344A9" w:rsidRDefault="006344A9" w:rsidP="006344A9">
            <w:pPr>
              <w:pStyle w:val="TableNText"/>
            </w:pPr>
            <w:r>
              <w:t>1.1</w:t>
            </w:r>
          </w:p>
        </w:tc>
        <w:tc>
          <w:tcPr>
            <w:tcW w:w="1056" w:type="dxa"/>
          </w:tcPr>
          <w:p w14:paraId="23013C6A" w14:textId="2066B4A9" w:rsidR="006344A9" w:rsidRPr="006344A9" w:rsidRDefault="006344A9" w:rsidP="006344A9">
            <w:pPr>
              <w:pStyle w:val="TableNText"/>
            </w:pPr>
            <w:r>
              <w:t>2.9</w:t>
            </w:r>
          </w:p>
        </w:tc>
        <w:tc>
          <w:tcPr>
            <w:tcW w:w="1070" w:type="dxa"/>
          </w:tcPr>
          <w:p w14:paraId="01776343" w14:textId="1F2D779C" w:rsidR="006344A9" w:rsidRPr="006344A9" w:rsidRDefault="006344A9" w:rsidP="006344A9">
            <w:pPr>
              <w:pStyle w:val="TableNText"/>
            </w:pPr>
            <w:r>
              <w:t>0.4</w:t>
            </w:r>
          </w:p>
        </w:tc>
        <w:tc>
          <w:tcPr>
            <w:tcW w:w="929" w:type="dxa"/>
          </w:tcPr>
          <w:p w14:paraId="5C27B005" w14:textId="2E5268B3" w:rsidR="006344A9" w:rsidRPr="006344A9" w:rsidRDefault="006344A9" w:rsidP="006344A9">
            <w:pPr>
              <w:pStyle w:val="TableNText"/>
            </w:pPr>
            <w:r>
              <w:t>0.4</w:t>
            </w:r>
          </w:p>
        </w:tc>
      </w:tr>
      <w:tr w:rsidR="006344A9" w14:paraId="2673A9C3" w14:textId="77777777" w:rsidTr="00E2000C">
        <w:tc>
          <w:tcPr>
            <w:tcW w:w="824" w:type="dxa"/>
          </w:tcPr>
          <w:p w14:paraId="6CD4646E" w14:textId="56EF108F" w:rsidR="006344A9" w:rsidRPr="006344A9" w:rsidRDefault="006344A9" w:rsidP="00F36D95">
            <w:pPr>
              <w:pStyle w:val="TableNText"/>
            </w:pPr>
            <w:r w:rsidRPr="006344A9">
              <w:t>VIC</w:t>
            </w:r>
          </w:p>
        </w:tc>
        <w:tc>
          <w:tcPr>
            <w:tcW w:w="2006" w:type="dxa"/>
          </w:tcPr>
          <w:p w14:paraId="2B1DCB12" w14:textId="2A876A61" w:rsidR="006344A9" w:rsidRDefault="006344A9" w:rsidP="00F36D95">
            <w:pPr>
              <w:pStyle w:val="TableNText"/>
            </w:pPr>
            <w:r w:rsidRPr="00F272E3">
              <w:t>Brimbank Melton Children’s Health &amp; Wellbeing Local</w:t>
            </w:r>
          </w:p>
        </w:tc>
        <w:tc>
          <w:tcPr>
            <w:tcW w:w="1283" w:type="dxa"/>
          </w:tcPr>
          <w:p w14:paraId="310435CD" w14:textId="2808CC6D" w:rsidR="006344A9" w:rsidRPr="006344A9" w:rsidRDefault="006344A9" w:rsidP="006344A9">
            <w:pPr>
              <w:pStyle w:val="TableNText"/>
            </w:pPr>
            <w:r>
              <w:t>0</w:t>
            </w:r>
          </w:p>
        </w:tc>
        <w:tc>
          <w:tcPr>
            <w:tcW w:w="999" w:type="dxa"/>
          </w:tcPr>
          <w:p w14:paraId="0990BF29" w14:textId="74974C7C" w:rsidR="006344A9" w:rsidRPr="006344A9" w:rsidRDefault="006344A9" w:rsidP="006344A9">
            <w:pPr>
              <w:pStyle w:val="TableNText"/>
            </w:pPr>
            <w:r>
              <w:t>20.3</w:t>
            </w:r>
          </w:p>
        </w:tc>
        <w:tc>
          <w:tcPr>
            <w:tcW w:w="1120" w:type="dxa"/>
          </w:tcPr>
          <w:p w14:paraId="11023887" w14:textId="6B5E178C" w:rsidR="006344A9" w:rsidRPr="006344A9" w:rsidRDefault="006344A9" w:rsidP="006344A9">
            <w:pPr>
              <w:pStyle w:val="TableNText"/>
            </w:pPr>
            <w:r>
              <w:t>0.6</w:t>
            </w:r>
          </w:p>
        </w:tc>
        <w:tc>
          <w:tcPr>
            <w:tcW w:w="993" w:type="dxa"/>
          </w:tcPr>
          <w:p w14:paraId="1D3F421A" w14:textId="13BA4249" w:rsidR="006344A9" w:rsidRPr="006344A9" w:rsidRDefault="006344A9" w:rsidP="006344A9">
            <w:pPr>
              <w:pStyle w:val="TableNText"/>
            </w:pPr>
            <w:r>
              <w:t>0.4</w:t>
            </w:r>
          </w:p>
        </w:tc>
        <w:tc>
          <w:tcPr>
            <w:tcW w:w="885" w:type="dxa"/>
          </w:tcPr>
          <w:p w14:paraId="1ED7959F" w14:textId="6B8D97B3" w:rsidR="006344A9" w:rsidRPr="006344A9" w:rsidRDefault="006344A9" w:rsidP="006344A9">
            <w:pPr>
              <w:pStyle w:val="TableNText"/>
            </w:pPr>
            <w:r>
              <w:t>1.3</w:t>
            </w:r>
          </w:p>
        </w:tc>
        <w:tc>
          <w:tcPr>
            <w:tcW w:w="1000" w:type="dxa"/>
          </w:tcPr>
          <w:p w14:paraId="4F93B4C0" w14:textId="32019C2C" w:rsidR="006344A9" w:rsidRPr="006344A9" w:rsidRDefault="006344A9" w:rsidP="006344A9">
            <w:pPr>
              <w:pStyle w:val="TableNText"/>
            </w:pPr>
            <w:r>
              <w:t>0</w:t>
            </w:r>
          </w:p>
        </w:tc>
        <w:tc>
          <w:tcPr>
            <w:tcW w:w="950" w:type="dxa"/>
          </w:tcPr>
          <w:p w14:paraId="708A083B" w14:textId="02D11E6D" w:rsidR="006344A9" w:rsidRPr="006344A9" w:rsidRDefault="006344A9" w:rsidP="006344A9">
            <w:pPr>
              <w:pStyle w:val="TableNText"/>
            </w:pPr>
            <w:r>
              <w:t>1.1</w:t>
            </w:r>
          </w:p>
        </w:tc>
        <w:tc>
          <w:tcPr>
            <w:tcW w:w="992" w:type="dxa"/>
          </w:tcPr>
          <w:p w14:paraId="7A6AC182" w14:textId="2B88F84B" w:rsidR="006344A9" w:rsidRPr="006344A9" w:rsidRDefault="006344A9" w:rsidP="006344A9">
            <w:pPr>
              <w:pStyle w:val="TableNText"/>
            </w:pPr>
            <w:r>
              <w:t>1.1</w:t>
            </w:r>
          </w:p>
        </w:tc>
        <w:tc>
          <w:tcPr>
            <w:tcW w:w="1056" w:type="dxa"/>
          </w:tcPr>
          <w:p w14:paraId="6C8E7EA7" w14:textId="40AA0DAB" w:rsidR="006344A9" w:rsidRPr="006344A9" w:rsidRDefault="006344A9" w:rsidP="006344A9">
            <w:pPr>
              <w:pStyle w:val="TableNText"/>
            </w:pPr>
            <w:r>
              <w:t>74.4</w:t>
            </w:r>
          </w:p>
        </w:tc>
        <w:tc>
          <w:tcPr>
            <w:tcW w:w="1070" w:type="dxa"/>
          </w:tcPr>
          <w:p w14:paraId="319DB232" w14:textId="56DB4158" w:rsidR="006344A9" w:rsidRPr="006344A9" w:rsidRDefault="006344A9" w:rsidP="006344A9">
            <w:pPr>
              <w:pStyle w:val="TableNText"/>
            </w:pPr>
            <w:r>
              <w:t>0.6</w:t>
            </w:r>
          </w:p>
        </w:tc>
        <w:tc>
          <w:tcPr>
            <w:tcW w:w="929" w:type="dxa"/>
          </w:tcPr>
          <w:p w14:paraId="09CA06CD" w14:textId="3466C036" w:rsidR="006344A9" w:rsidRPr="006344A9" w:rsidRDefault="006344A9" w:rsidP="006344A9">
            <w:pPr>
              <w:pStyle w:val="TableNText"/>
            </w:pPr>
            <w:r>
              <w:t>0.2</w:t>
            </w:r>
          </w:p>
        </w:tc>
      </w:tr>
      <w:tr w:rsidR="006344A9" w14:paraId="40AC2953" w14:textId="77777777" w:rsidTr="00E2000C">
        <w:tc>
          <w:tcPr>
            <w:tcW w:w="824" w:type="dxa"/>
          </w:tcPr>
          <w:p w14:paraId="3E4455A9" w14:textId="06E6ADF4" w:rsidR="006344A9" w:rsidRPr="006344A9" w:rsidRDefault="006344A9" w:rsidP="00F36D95">
            <w:pPr>
              <w:pStyle w:val="TableNText"/>
            </w:pPr>
            <w:r w:rsidRPr="006344A9">
              <w:t>VIC</w:t>
            </w:r>
          </w:p>
        </w:tc>
        <w:tc>
          <w:tcPr>
            <w:tcW w:w="2006" w:type="dxa"/>
          </w:tcPr>
          <w:p w14:paraId="5E971A98" w14:textId="29CEC77E" w:rsidR="006344A9" w:rsidRDefault="006344A9" w:rsidP="00F36D95">
            <w:pPr>
              <w:pStyle w:val="TableNText"/>
            </w:pPr>
            <w:r w:rsidRPr="00F272E3">
              <w:t>Children’s Health and Wellbeing Local (Southern Metropolitan Melbourne)</w:t>
            </w:r>
          </w:p>
        </w:tc>
        <w:tc>
          <w:tcPr>
            <w:tcW w:w="1283" w:type="dxa"/>
          </w:tcPr>
          <w:p w14:paraId="65E43021" w14:textId="7CC7E63B" w:rsidR="006344A9" w:rsidRPr="006344A9" w:rsidRDefault="006344A9" w:rsidP="006344A9">
            <w:pPr>
              <w:pStyle w:val="TableNText"/>
            </w:pPr>
            <w:r>
              <w:t>2.3</w:t>
            </w:r>
          </w:p>
        </w:tc>
        <w:tc>
          <w:tcPr>
            <w:tcW w:w="999" w:type="dxa"/>
          </w:tcPr>
          <w:p w14:paraId="7E1745F0" w14:textId="1BD8629B" w:rsidR="006344A9" w:rsidRPr="006344A9" w:rsidRDefault="006344A9" w:rsidP="006344A9">
            <w:pPr>
              <w:pStyle w:val="TableNText"/>
            </w:pPr>
            <w:r>
              <w:t>2.3</w:t>
            </w:r>
          </w:p>
        </w:tc>
        <w:tc>
          <w:tcPr>
            <w:tcW w:w="1120" w:type="dxa"/>
          </w:tcPr>
          <w:p w14:paraId="5DE3143A" w14:textId="574B853C" w:rsidR="006344A9" w:rsidRPr="006344A9" w:rsidRDefault="006344A9" w:rsidP="006344A9">
            <w:pPr>
              <w:pStyle w:val="TableNText"/>
            </w:pPr>
            <w:r>
              <w:t>0.8</w:t>
            </w:r>
          </w:p>
        </w:tc>
        <w:tc>
          <w:tcPr>
            <w:tcW w:w="993" w:type="dxa"/>
          </w:tcPr>
          <w:p w14:paraId="6B8BE1A4" w14:textId="07434018" w:rsidR="006344A9" w:rsidRPr="006344A9" w:rsidRDefault="006344A9" w:rsidP="006344A9">
            <w:pPr>
              <w:pStyle w:val="TableNText"/>
            </w:pPr>
            <w:r>
              <w:t>2</w:t>
            </w:r>
          </w:p>
        </w:tc>
        <w:tc>
          <w:tcPr>
            <w:tcW w:w="885" w:type="dxa"/>
          </w:tcPr>
          <w:p w14:paraId="705C31FB" w14:textId="39FE7E69" w:rsidR="006344A9" w:rsidRPr="006344A9" w:rsidRDefault="006344A9" w:rsidP="006344A9">
            <w:pPr>
              <w:pStyle w:val="TableNText"/>
            </w:pPr>
            <w:r>
              <w:t>0.5</w:t>
            </w:r>
          </w:p>
        </w:tc>
        <w:tc>
          <w:tcPr>
            <w:tcW w:w="1000" w:type="dxa"/>
          </w:tcPr>
          <w:p w14:paraId="1BF66F7C" w14:textId="734443A1" w:rsidR="006344A9" w:rsidRPr="006344A9" w:rsidRDefault="006344A9" w:rsidP="006344A9">
            <w:pPr>
              <w:pStyle w:val="TableNText"/>
            </w:pPr>
            <w:r>
              <w:t>0</w:t>
            </w:r>
          </w:p>
        </w:tc>
        <w:tc>
          <w:tcPr>
            <w:tcW w:w="950" w:type="dxa"/>
          </w:tcPr>
          <w:p w14:paraId="581FA0EB" w14:textId="1CE36E41" w:rsidR="006344A9" w:rsidRPr="006344A9" w:rsidRDefault="006344A9" w:rsidP="006344A9">
            <w:pPr>
              <w:pStyle w:val="TableNText"/>
            </w:pPr>
            <w:r>
              <w:t>30.3</w:t>
            </w:r>
          </w:p>
        </w:tc>
        <w:tc>
          <w:tcPr>
            <w:tcW w:w="992" w:type="dxa"/>
          </w:tcPr>
          <w:p w14:paraId="506D2C0A" w14:textId="5C096357" w:rsidR="006344A9" w:rsidRPr="006344A9" w:rsidRDefault="006344A9" w:rsidP="006344A9">
            <w:pPr>
              <w:pStyle w:val="TableNText"/>
            </w:pPr>
            <w:r>
              <w:t>0.3</w:t>
            </w:r>
          </w:p>
        </w:tc>
        <w:tc>
          <w:tcPr>
            <w:tcW w:w="1056" w:type="dxa"/>
          </w:tcPr>
          <w:p w14:paraId="073F5F37" w14:textId="6F34F57E" w:rsidR="006344A9" w:rsidRPr="006344A9" w:rsidRDefault="006344A9" w:rsidP="006344A9">
            <w:pPr>
              <w:pStyle w:val="TableNText"/>
            </w:pPr>
            <w:r>
              <w:t>56.7</w:t>
            </w:r>
          </w:p>
        </w:tc>
        <w:tc>
          <w:tcPr>
            <w:tcW w:w="1070" w:type="dxa"/>
          </w:tcPr>
          <w:p w14:paraId="253483D2" w14:textId="5DBACA66" w:rsidR="006344A9" w:rsidRPr="006344A9" w:rsidRDefault="006344A9" w:rsidP="006344A9">
            <w:pPr>
              <w:pStyle w:val="TableNText"/>
            </w:pPr>
            <w:r>
              <w:t>4.8</w:t>
            </w:r>
          </w:p>
        </w:tc>
        <w:tc>
          <w:tcPr>
            <w:tcW w:w="929" w:type="dxa"/>
          </w:tcPr>
          <w:p w14:paraId="6AB1C3A9" w14:textId="61F38CFC" w:rsidR="006344A9" w:rsidRPr="006344A9" w:rsidRDefault="006344A9" w:rsidP="006344A9">
            <w:pPr>
              <w:pStyle w:val="TableNText"/>
            </w:pPr>
            <w:r>
              <w:t>0</w:t>
            </w:r>
          </w:p>
        </w:tc>
      </w:tr>
      <w:tr w:rsidR="006344A9" w14:paraId="07BB8EE9" w14:textId="77777777" w:rsidTr="00E2000C">
        <w:tc>
          <w:tcPr>
            <w:tcW w:w="824" w:type="dxa"/>
          </w:tcPr>
          <w:p w14:paraId="27BA2374" w14:textId="70F86728" w:rsidR="006344A9" w:rsidRPr="006344A9" w:rsidRDefault="006344A9" w:rsidP="00F36D95">
            <w:pPr>
              <w:pStyle w:val="TableNText"/>
            </w:pPr>
            <w:r w:rsidRPr="006344A9">
              <w:t>VIC</w:t>
            </w:r>
          </w:p>
        </w:tc>
        <w:tc>
          <w:tcPr>
            <w:tcW w:w="2006" w:type="dxa"/>
          </w:tcPr>
          <w:p w14:paraId="2AEEEBDD" w14:textId="577488E5" w:rsidR="006344A9" w:rsidRDefault="006344A9" w:rsidP="00F36D95">
            <w:pPr>
              <w:pStyle w:val="TableNText"/>
            </w:pPr>
            <w:r w:rsidRPr="00F272E3">
              <w:t>Loddon Children’s Health and Wellbeing Local</w:t>
            </w:r>
          </w:p>
        </w:tc>
        <w:tc>
          <w:tcPr>
            <w:tcW w:w="1283" w:type="dxa"/>
          </w:tcPr>
          <w:p w14:paraId="2ADB4525" w14:textId="2CB4A1DE" w:rsidR="006344A9" w:rsidRPr="006344A9" w:rsidRDefault="006344A9" w:rsidP="006344A9">
            <w:pPr>
              <w:pStyle w:val="TableNText"/>
            </w:pPr>
            <w:r>
              <w:t>2.1</w:t>
            </w:r>
          </w:p>
        </w:tc>
        <w:tc>
          <w:tcPr>
            <w:tcW w:w="999" w:type="dxa"/>
          </w:tcPr>
          <w:p w14:paraId="38F85756" w14:textId="28B291F9" w:rsidR="006344A9" w:rsidRPr="006344A9" w:rsidRDefault="006344A9" w:rsidP="006344A9">
            <w:pPr>
              <w:pStyle w:val="TableNText"/>
            </w:pPr>
            <w:r>
              <w:t>6.4</w:t>
            </w:r>
          </w:p>
        </w:tc>
        <w:tc>
          <w:tcPr>
            <w:tcW w:w="1120" w:type="dxa"/>
          </w:tcPr>
          <w:p w14:paraId="2A3B4F3E" w14:textId="6596CC81" w:rsidR="006344A9" w:rsidRPr="006344A9" w:rsidRDefault="006344A9" w:rsidP="006344A9">
            <w:pPr>
              <w:pStyle w:val="TableNText"/>
            </w:pPr>
            <w:r>
              <w:t>1</w:t>
            </w:r>
          </w:p>
        </w:tc>
        <w:tc>
          <w:tcPr>
            <w:tcW w:w="993" w:type="dxa"/>
          </w:tcPr>
          <w:p w14:paraId="405BBE90" w14:textId="653062E7" w:rsidR="006344A9" w:rsidRPr="006344A9" w:rsidRDefault="006344A9" w:rsidP="006344A9">
            <w:pPr>
              <w:pStyle w:val="TableNText"/>
            </w:pPr>
            <w:r>
              <w:t>3.7</w:t>
            </w:r>
          </w:p>
        </w:tc>
        <w:tc>
          <w:tcPr>
            <w:tcW w:w="885" w:type="dxa"/>
          </w:tcPr>
          <w:p w14:paraId="1AAA6744" w14:textId="0C4F234B" w:rsidR="006344A9" w:rsidRPr="006344A9" w:rsidRDefault="006344A9" w:rsidP="006344A9">
            <w:pPr>
              <w:pStyle w:val="TableNText"/>
            </w:pPr>
            <w:r>
              <w:t>0.5</w:t>
            </w:r>
          </w:p>
        </w:tc>
        <w:tc>
          <w:tcPr>
            <w:tcW w:w="1000" w:type="dxa"/>
          </w:tcPr>
          <w:p w14:paraId="16486416" w14:textId="5309B2E3" w:rsidR="006344A9" w:rsidRPr="006344A9" w:rsidRDefault="006344A9" w:rsidP="006344A9">
            <w:pPr>
              <w:pStyle w:val="TableNText"/>
            </w:pPr>
            <w:r>
              <w:t>0</w:t>
            </w:r>
          </w:p>
        </w:tc>
        <w:tc>
          <w:tcPr>
            <w:tcW w:w="950" w:type="dxa"/>
          </w:tcPr>
          <w:p w14:paraId="7234654C" w14:textId="3620829C" w:rsidR="006344A9" w:rsidRPr="006344A9" w:rsidRDefault="006344A9" w:rsidP="006344A9">
            <w:pPr>
              <w:pStyle w:val="TableNText"/>
            </w:pPr>
            <w:r>
              <w:t>0.7</w:t>
            </w:r>
          </w:p>
        </w:tc>
        <w:tc>
          <w:tcPr>
            <w:tcW w:w="992" w:type="dxa"/>
          </w:tcPr>
          <w:p w14:paraId="5F1F157C" w14:textId="183F73D7" w:rsidR="006344A9" w:rsidRPr="006344A9" w:rsidRDefault="006344A9" w:rsidP="006344A9">
            <w:pPr>
              <w:pStyle w:val="TableNText"/>
            </w:pPr>
            <w:r>
              <w:t>50.7</w:t>
            </w:r>
          </w:p>
        </w:tc>
        <w:tc>
          <w:tcPr>
            <w:tcW w:w="1056" w:type="dxa"/>
          </w:tcPr>
          <w:p w14:paraId="46882012" w14:textId="554BB86D" w:rsidR="006344A9" w:rsidRPr="006344A9" w:rsidRDefault="006344A9" w:rsidP="006344A9">
            <w:pPr>
              <w:pStyle w:val="TableNText"/>
            </w:pPr>
            <w:r>
              <w:t>30.9</w:t>
            </w:r>
          </w:p>
        </w:tc>
        <w:tc>
          <w:tcPr>
            <w:tcW w:w="1070" w:type="dxa"/>
          </w:tcPr>
          <w:p w14:paraId="6F432D33" w14:textId="54EF05B6" w:rsidR="006344A9" w:rsidRPr="006344A9" w:rsidRDefault="006344A9" w:rsidP="006344A9">
            <w:pPr>
              <w:pStyle w:val="TableNText"/>
            </w:pPr>
            <w:r>
              <w:t>3.8</w:t>
            </w:r>
          </w:p>
        </w:tc>
        <w:tc>
          <w:tcPr>
            <w:tcW w:w="929" w:type="dxa"/>
          </w:tcPr>
          <w:p w14:paraId="7F29F57C" w14:textId="70BB0855" w:rsidR="006344A9" w:rsidRPr="006344A9" w:rsidRDefault="006344A9" w:rsidP="006344A9">
            <w:pPr>
              <w:pStyle w:val="TableNText"/>
            </w:pPr>
            <w:r>
              <w:t>0</w:t>
            </w:r>
          </w:p>
        </w:tc>
      </w:tr>
    </w:tbl>
    <w:p w14:paraId="26A3ED54" w14:textId="77777777" w:rsidR="00685712" w:rsidRDefault="00685712" w:rsidP="00603255"/>
    <w:p w14:paraId="2E6C0644" w14:textId="77777777" w:rsidR="002755A4" w:rsidRDefault="002755A4" w:rsidP="002617EB">
      <w:pPr>
        <w:pStyle w:val="Heading5"/>
        <w:sectPr w:rsidR="002755A4" w:rsidSect="007D4661">
          <w:pgSz w:w="16839" w:h="11907" w:orient="landscape" w:code="9"/>
          <w:pgMar w:top="1361" w:right="1361" w:bottom="1361" w:left="1361" w:header="720" w:footer="720" w:gutter="0"/>
          <w:cols w:space="720"/>
          <w:docGrid w:linePitch="360"/>
        </w:sectPr>
      </w:pPr>
    </w:p>
    <w:p w14:paraId="04F400E4" w14:textId="214EB243" w:rsidR="002D233B" w:rsidRPr="002D233B" w:rsidRDefault="0063455C" w:rsidP="004130F2">
      <w:pPr>
        <w:pStyle w:val="Heading4"/>
      </w:pPr>
      <w:r w:rsidRPr="0063455C">
        <w:t xml:space="preserve">Kids Hubs achieve </w:t>
      </w:r>
      <w:r w:rsidR="002C08B4">
        <w:t>greater</w:t>
      </w:r>
      <w:r w:rsidRPr="0063455C">
        <w:t xml:space="preserve"> uptake than comparable early‑years </w:t>
      </w:r>
      <w:r w:rsidR="00327128">
        <w:t>and family</w:t>
      </w:r>
      <w:r w:rsidRPr="0063455C">
        <w:t xml:space="preserve"> services</w:t>
      </w:r>
    </w:p>
    <w:p w14:paraId="47E9263E" w14:textId="7B29D544" w:rsidR="00342CF1" w:rsidRPr="00342CF1" w:rsidRDefault="00646002" w:rsidP="00342CF1">
      <w:pPr>
        <w:rPr>
          <w:lang w:eastAsia="en-AU"/>
        </w:rPr>
      </w:pPr>
      <w:r>
        <w:rPr>
          <w:lang w:eastAsia="en-AU"/>
        </w:rPr>
        <w:fldChar w:fldCharType="begin"/>
      </w:r>
      <w:r>
        <w:rPr>
          <w:lang w:eastAsia="en-AU"/>
        </w:rPr>
        <w:instrText xml:space="preserve"> REF _Ref231479820 \h </w:instrText>
      </w:r>
      <w:r>
        <w:rPr>
          <w:lang w:eastAsia="en-AU"/>
        </w:rPr>
      </w:r>
      <w:r>
        <w:rPr>
          <w:lang w:eastAsia="en-AU"/>
        </w:rPr>
        <w:fldChar w:fldCharType="separate"/>
      </w:r>
      <w:r>
        <w:t xml:space="preserve">Table </w:t>
      </w:r>
      <w:r>
        <w:rPr>
          <w:noProof/>
        </w:rPr>
        <w:t>26</w:t>
      </w:r>
      <w:r>
        <w:rPr>
          <w:lang w:eastAsia="en-AU"/>
        </w:rPr>
        <w:fldChar w:fldCharType="end"/>
      </w:r>
      <w:r w:rsidR="00342CF1">
        <w:rPr>
          <w:lang w:eastAsia="en-AU"/>
        </w:rPr>
        <w:t xml:space="preserve"> provides a brief overview of comparable </w:t>
      </w:r>
      <w:r w:rsidR="00342CF1" w:rsidRPr="00342CF1">
        <w:rPr>
          <w:lang w:eastAsia="en-AU"/>
        </w:rPr>
        <w:t>early-years and family services</w:t>
      </w:r>
      <w:r w:rsidR="00342CF1">
        <w:rPr>
          <w:lang w:eastAsia="en-AU"/>
        </w:rPr>
        <w:t>: Early Years Places, C</w:t>
      </w:r>
      <w:r w:rsidR="00E00682">
        <w:rPr>
          <w:lang w:eastAsia="en-AU"/>
        </w:rPr>
        <w:t xml:space="preserve">entre </w:t>
      </w:r>
      <w:r w:rsidR="00277EC1">
        <w:rPr>
          <w:lang w:eastAsia="en-AU"/>
        </w:rPr>
        <w:t>of</w:t>
      </w:r>
      <w:r w:rsidR="00E00682">
        <w:rPr>
          <w:lang w:eastAsia="en-AU"/>
        </w:rPr>
        <w:t xml:space="preserve"> Research Excellence (C</w:t>
      </w:r>
      <w:r w:rsidR="00342CF1">
        <w:rPr>
          <w:lang w:eastAsia="en-AU"/>
        </w:rPr>
        <w:t>RE</w:t>
      </w:r>
      <w:r w:rsidR="00E00682">
        <w:rPr>
          <w:lang w:eastAsia="en-AU"/>
        </w:rPr>
        <w:t>)</w:t>
      </w:r>
      <w:r w:rsidR="00342CF1">
        <w:rPr>
          <w:lang w:eastAsia="en-AU"/>
        </w:rPr>
        <w:t xml:space="preserve"> Child and Family Hubs</w:t>
      </w:r>
      <w:r w:rsidR="00F373DD">
        <w:rPr>
          <w:lang w:eastAsia="en-AU"/>
        </w:rPr>
        <w:t>,</w:t>
      </w:r>
      <w:r w:rsidR="00342CF1">
        <w:rPr>
          <w:lang w:eastAsia="en-AU"/>
        </w:rPr>
        <w:t xml:space="preserve"> and Healthy Homes and Neighbourhoods (HHAN). </w:t>
      </w:r>
      <w:r w:rsidR="00342CF1">
        <w:t xml:space="preserve">More information on each comparable model is found in </w:t>
      </w:r>
      <w:r w:rsidR="009F571C" w:rsidRPr="009F571C">
        <w:fldChar w:fldCharType="begin"/>
      </w:r>
      <w:r w:rsidR="009F571C" w:rsidRPr="009F571C">
        <w:instrText xml:space="preserve"> REF _Ref223692744 \r \h </w:instrText>
      </w:r>
      <w:r w:rsidR="009F571C">
        <w:instrText xml:space="preserve"> \* MERGEFORMAT </w:instrText>
      </w:r>
      <w:r w:rsidR="009F571C" w:rsidRPr="009F571C">
        <w:fldChar w:fldCharType="separate"/>
      </w:r>
      <w:r w:rsidR="00172A7F">
        <w:t>Appendix D</w:t>
      </w:r>
      <w:r w:rsidR="009F571C" w:rsidRPr="009F571C">
        <w:fldChar w:fldCharType="end"/>
      </w:r>
      <w:r w:rsidR="00342CF1" w:rsidRPr="009F571C">
        <w:t>.</w:t>
      </w:r>
    </w:p>
    <w:p w14:paraId="62805A68" w14:textId="281A2E9E" w:rsidR="00646002" w:rsidRDefault="00646002" w:rsidP="00646002">
      <w:pPr>
        <w:pStyle w:val="Caption"/>
      </w:pPr>
      <w:bookmarkStart w:id="218" w:name="_Ref231479820"/>
      <w:r>
        <w:t xml:space="preserve">Table </w:t>
      </w:r>
      <w:r>
        <w:fldChar w:fldCharType="begin"/>
      </w:r>
      <w:r>
        <w:instrText xml:space="preserve"> SEQ Table \* ARABIC </w:instrText>
      </w:r>
      <w:r>
        <w:fldChar w:fldCharType="separate"/>
      </w:r>
      <w:r w:rsidR="00857ED7">
        <w:rPr>
          <w:noProof/>
        </w:rPr>
        <w:t>26</w:t>
      </w:r>
      <w:r>
        <w:fldChar w:fldCharType="end"/>
      </w:r>
      <w:bookmarkEnd w:id="218"/>
      <w:r>
        <w:t xml:space="preserve"> | </w:t>
      </w:r>
      <w:r w:rsidRPr="004724D4">
        <w:t>Comparable early-years and family services</w:t>
      </w:r>
    </w:p>
    <w:tbl>
      <w:tblPr>
        <w:tblStyle w:val="AccessibleNousTable"/>
        <w:tblW w:w="9209" w:type="dxa"/>
        <w:tblLook w:val="04A0" w:firstRow="1" w:lastRow="0" w:firstColumn="1" w:lastColumn="0" w:noHBand="0" w:noVBand="1"/>
      </w:tblPr>
      <w:tblGrid>
        <w:gridCol w:w="3256"/>
        <w:gridCol w:w="5953"/>
      </w:tblGrid>
      <w:tr w:rsidR="00DC5B66" w14:paraId="2FE0F3B8"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3256" w:type="dxa"/>
          </w:tcPr>
          <w:p w14:paraId="5BACD721" w14:textId="7C96D029" w:rsidR="00DC5B66" w:rsidRDefault="00DC5B66" w:rsidP="004277A7">
            <w:pPr>
              <w:pStyle w:val="TableNheader"/>
            </w:pPr>
            <w:r>
              <w:t>Early years and family service</w:t>
            </w:r>
          </w:p>
        </w:tc>
        <w:tc>
          <w:tcPr>
            <w:tcW w:w="5953" w:type="dxa"/>
          </w:tcPr>
          <w:p w14:paraId="1394006C" w14:textId="100E427E" w:rsidR="00DC5B66" w:rsidRDefault="001847DF" w:rsidP="004277A7">
            <w:pPr>
              <w:pStyle w:val="TableNheader"/>
            </w:pPr>
            <w:r>
              <w:t>Detail</w:t>
            </w:r>
          </w:p>
        </w:tc>
      </w:tr>
      <w:tr w:rsidR="00DC5B66" w14:paraId="5483981F" w14:textId="77777777" w:rsidTr="004277A7">
        <w:tc>
          <w:tcPr>
            <w:tcW w:w="3256" w:type="dxa"/>
          </w:tcPr>
          <w:p w14:paraId="63F2B46E" w14:textId="3A3E76AC" w:rsidR="00DC5B66" w:rsidRDefault="00DC5B66" w:rsidP="004277A7">
            <w:pPr>
              <w:pStyle w:val="TableNText"/>
            </w:pPr>
            <w:r>
              <w:t>Early Years Places</w:t>
            </w:r>
          </w:p>
        </w:tc>
        <w:tc>
          <w:tcPr>
            <w:tcW w:w="5953" w:type="dxa"/>
          </w:tcPr>
          <w:p w14:paraId="5B04AFE3" w14:textId="77777777" w:rsidR="00884E52" w:rsidRPr="00884E52" w:rsidRDefault="00884E52" w:rsidP="004277A7">
            <w:pPr>
              <w:pStyle w:val="TableNText"/>
            </w:pPr>
            <w:r w:rsidRPr="00884E52">
              <w:t xml:space="preserve">Integrated early childhood and family support hubs providing ‘one-stop’ access to multiple services under one roof. </w:t>
            </w:r>
          </w:p>
          <w:p w14:paraId="475CF72F" w14:textId="5DDC7726" w:rsidR="00DC5B66" w:rsidRDefault="00884E52" w:rsidP="004277A7">
            <w:pPr>
              <w:pStyle w:val="TableNText"/>
            </w:pPr>
            <w:r w:rsidRPr="00884E52">
              <w:t>Early Years Places offer parenting programs, early learning activities (playgroups, early childhood education), child health clinics, nutrition and antenatal support, and family support services (like counselling, referrals for housing, or employment assistance).</w:t>
            </w:r>
          </w:p>
        </w:tc>
      </w:tr>
      <w:tr w:rsidR="00DC5B66" w14:paraId="4609845C" w14:textId="77777777" w:rsidTr="004277A7">
        <w:tc>
          <w:tcPr>
            <w:tcW w:w="3256" w:type="dxa"/>
          </w:tcPr>
          <w:p w14:paraId="576FB321" w14:textId="7DED66E8" w:rsidR="00DC5B66" w:rsidRDefault="00DC5B66" w:rsidP="004277A7">
            <w:pPr>
              <w:pStyle w:val="TableNText"/>
            </w:pPr>
            <w:r>
              <w:t>Centre of Research Excellence (CRE) Child and Family Hubs</w:t>
            </w:r>
          </w:p>
        </w:tc>
        <w:tc>
          <w:tcPr>
            <w:tcW w:w="5953" w:type="dxa"/>
          </w:tcPr>
          <w:p w14:paraId="0916E597" w14:textId="77777777" w:rsidR="004277A7" w:rsidRPr="004277A7" w:rsidRDefault="004277A7" w:rsidP="004277A7">
            <w:pPr>
              <w:pStyle w:val="TableNText"/>
            </w:pPr>
            <w:r w:rsidRPr="004277A7">
              <w:t>Child and Family Hubs co-locate paediatric healthcare (such as child and maternal health services) with family support, early childhood services, and social care on-site.</w:t>
            </w:r>
          </w:p>
          <w:p w14:paraId="408B9615" w14:textId="4E727C57" w:rsidR="00DC5B66" w:rsidRDefault="004277A7" w:rsidP="004277A7">
            <w:pPr>
              <w:pStyle w:val="TableNText"/>
            </w:pPr>
            <w:r w:rsidRPr="004277A7">
              <w:t>The model’s goals are early identification of family adversity (e.g. family violence, mental health issues, housing, or financial stress) and providing wrap-around support to prevent problems from escalating.</w:t>
            </w:r>
          </w:p>
        </w:tc>
      </w:tr>
      <w:tr w:rsidR="00DC5B66" w14:paraId="2C5F4B7D" w14:textId="77777777" w:rsidTr="004277A7">
        <w:tc>
          <w:tcPr>
            <w:tcW w:w="3256" w:type="dxa"/>
          </w:tcPr>
          <w:p w14:paraId="7627AA5D" w14:textId="41167A86" w:rsidR="00DC5B66" w:rsidRDefault="00DC5B66" w:rsidP="004277A7">
            <w:pPr>
              <w:pStyle w:val="TableNText"/>
            </w:pPr>
            <w:r>
              <w:t>Healthy Homes and Neighbourhoods</w:t>
            </w:r>
            <w:r w:rsidR="004277A7">
              <w:t xml:space="preserve"> (HHAN)</w:t>
            </w:r>
          </w:p>
        </w:tc>
        <w:tc>
          <w:tcPr>
            <w:tcW w:w="5953" w:type="dxa"/>
          </w:tcPr>
          <w:p w14:paraId="79F48C76" w14:textId="77777777" w:rsidR="004277A7" w:rsidRPr="004277A7" w:rsidRDefault="004277A7" w:rsidP="004277A7">
            <w:pPr>
              <w:pStyle w:val="TableNText"/>
            </w:pPr>
            <w:r w:rsidRPr="004277A7">
              <w:t xml:space="preserve">HHAN does not prescribe an age range as it offers ‘whole-of-family’ wrap-around support led by a multidisciplinary team. </w:t>
            </w:r>
          </w:p>
          <w:p w14:paraId="57B741AC" w14:textId="35BD8EF7" w:rsidR="00DC5B66" w:rsidRDefault="004277A7" w:rsidP="004277A7">
            <w:pPr>
              <w:pStyle w:val="TableNText"/>
            </w:pPr>
            <w:r w:rsidRPr="004277A7">
              <w:t>HHAN is not a single site, but rather a networked service model that assigns each enrolled family a care coordinator (clinical nurse consultants, social workers, etc.) who works with the family over an extended period (often 12+ months).</w:t>
            </w:r>
          </w:p>
        </w:tc>
      </w:tr>
    </w:tbl>
    <w:p w14:paraId="13B44DC7" w14:textId="55A9F38F" w:rsidR="000A6C92" w:rsidRDefault="008679EF" w:rsidP="004130F2">
      <w:pPr>
        <w:spacing w:before="240"/>
      </w:pPr>
      <w:r w:rsidRPr="008679EF">
        <w:t>Kids Hubs reach more families than similar child‑ and family‑focused services operating at comparable intensity. Their uptake reflects their role as early‑intervention, multidisciplinary hubs designed for younger children and families experiencing adversity.</w:t>
      </w:r>
      <w:r w:rsidR="000A6C92">
        <w:t xml:space="preserve"> Key comparisons in service uptake between the Kids Hubs and comparable models include: </w:t>
      </w:r>
    </w:p>
    <w:p w14:paraId="0A3BE3F7" w14:textId="2452DBF5" w:rsidR="00824915" w:rsidRDefault="00824915">
      <w:pPr>
        <w:pStyle w:val="Bullet"/>
      </w:pPr>
      <w:r>
        <w:t>Kids Hubs serve a broader age range than comparable early‑years services, positioning them uniquely between early childhood and youth mental health systems. Unlike CRE Child and Family Hubs or Early Years Centres (0–8 years), Kids Hubs target children aged 0–12, filling a gap during the transition to adolescence. This wider cohort enables greater uptake by families who previously did not fit neatly into either early‑years or youth mental health services</w:t>
      </w:r>
      <w:r w:rsidR="009641A8">
        <w:t xml:space="preserve"> and supports the transition into adolescence</w:t>
      </w:r>
      <w:r>
        <w:t>.</w:t>
      </w:r>
      <w:r w:rsidR="00327128">
        <w:t xml:space="preserve"> </w:t>
      </w:r>
    </w:p>
    <w:p w14:paraId="448C1093" w14:textId="6AEFE01A" w:rsidR="009303C5" w:rsidRDefault="009641A8">
      <w:pPr>
        <w:pStyle w:val="Bullet"/>
      </w:pPr>
      <w:r>
        <w:t xml:space="preserve">Kids Hubs have strong uptake among Aboriginal and Torres Strait Islander families, exceeding comparable services. Early Kids Hubs data show </w:t>
      </w:r>
      <w:r w:rsidR="009F4ABD">
        <w:t xml:space="preserve">approximately </w:t>
      </w:r>
      <w:r>
        <w:t>17</w:t>
      </w:r>
      <w:r w:rsidR="0016339F">
        <w:t xml:space="preserve"> per cent</w:t>
      </w:r>
      <w:r>
        <w:t xml:space="preserve"> of families identify as Aboriginal and/or Torres Strait Islander</w:t>
      </w:r>
      <w:r w:rsidR="009F4ABD">
        <w:t xml:space="preserve">; </w:t>
      </w:r>
      <w:r>
        <w:t>higher than Early Years Centres (</w:t>
      </w:r>
      <w:r w:rsidR="009F4ABD">
        <w:t>approximately nine</w:t>
      </w:r>
      <w:r w:rsidR="0016339F">
        <w:t xml:space="preserve"> per cent</w:t>
      </w:r>
      <w:r>
        <w:t>). This suggests Kids Hubs’ partnerships with ACCOs</w:t>
      </w:r>
      <w:r w:rsidR="00A86AF5">
        <w:t>,</w:t>
      </w:r>
      <w:r>
        <w:t xml:space="preserve"> and culturally safe staffing models are converting into meaningful service engagement.</w:t>
      </w:r>
    </w:p>
    <w:p w14:paraId="1EB234EC" w14:textId="04F56A0B" w:rsidR="008679EF" w:rsidRDefault="009303C5">
      <w:pPr>
        <w:pStyle w:val="Bullet"/>
      </w:pPr>
      <w:r>
        <w:t xml:space="preserve">Kids Hubs reach </w:t>
      </w:r>
      <w:r w:rsidR="007D1C0A">
        <w:t>‘</w:t>
      </w:r>
      <w:r>
        <w:t>hard‑to‑engage</w:t>
      </w:r>
      <w:r w:rsidR="007D1C0A">
        <w:t>’</w:t>
      </w:r>
      <w:r>
        <w:t xml:space="preserve"> families at similar or higher rates than existing early‑years </w:t>
      </w:r>
      <w:r w:rsidR="006D45DC">
        <w:t>services</w:t>
      </w:r>
      <w:r>
        <w:t xml:space="preserve">. Kids Hubs focus on families facing adversity </w:t>
      </w:r>
      <w:r w:rsidR="000C04B9">
        <w:t>including</w:t>
      </w:r>
      <w:r>
        <w:t xml:space="preserve"> disability, developmental concerns, and complex social circumstances. This aligns with CRE </w:t>
      </w:r>
      <w:r w:rsidR="003B3614">
        <w:t>Child and Family</w:t>
      </w:r>
      <w:r>
        <w:t xml:space="preserve"> Hubs, HHAN</w:t>
      </w:r>
      <w:r w:rsidR="009907E6">
        <w:t>,</w:t>
      </w:r>
      <w:r>
        <w:t xml:space="preserve"> and Early Years Centres</w:t>
      </w:r>
      <w:r w:rsidR="009907E6">
        <w:t>;</w:t>
      </w:r>
      <w:r>
        <w:t xml:space="preserve"> but Kids Hubs appear to be reaching a comparable or larger volume of these families while also offering on‑site coordination and easier walk‑in access.</w:t>
      </w:r>
    </w:p>
    <w:p w14:paraId="78C029C1" w14:textId="0F918306" w:rsidR="00545ABD" w:rsidRDefault="005D4D48" w:rsidP="00545ABD">
      <w:pPr>
        <w:pStyle w:val="Heading1"/>
      </w:pPr>
      <w:bookmarkStart w:id="219" w:name="_Ref223094086"/>
      <w:bookmarkStart w:id="220" w:name="_Toc231547020"/>
      <w:r w:rsidRPr="007518A3">
        <w:t>K</w:t>
      </w:r>
      <w:r w:rsidR="00B763D7" w:rsidRPr="007518A3">
        <w:t>EQ</w:t>
      </w:r>
      <w:r w:rsidRPr="007518A3">
        <w:t xml:space="preserve"> 3 </w:t>
      </w:r>
      <w:r w:rsidR="004E2A87" w:rsidRPr="007518A3">
        <w:t>–</w:t>
      </w:r>
      <w:r w:rsidRPr="007518A3">
        <w:t xml:space="preserve"> Effectiveness</w:t>
      </w:r>
      <w:bookmarkEnd w:id="219"/>
      <w:bookmarkEnd w:id="220"/>
    </w:p>
    <w:p w14:paraId="77BC13C5" w14:textId="77777777" w:rsidR="00FA6A0A" w:rsidRPr="00D937D2" w:rsidRDefault="00FA6A0A" w:rsidP="00363885">
      <w:pPr>
        <w:rPr>
          <w:lang w:eastAsia="en-AU"/>
        </w:rPr>
      </w:pPr>
      <w:r w:rsidRPr="00D937D2">
        <w:rPr>
          <w:lang w:eastAsia="en-AU"/>
        </w:rPr>
        <w:t>This section answers the following Key Evaluation Question:</w:t>
      </w:r>
    </w:p>
    <w:p w14:paraId="58F82BCB" w14:textId="3AFC932B" w:rsidR="00FA6A0A" w:rsidRPr="00FA6A0A" w:rsidRDefault="00FA6A0A" w:rsidP="00363885">
      <w:pPr>
        <w:pStyle w:val="KEQtext"/>
        <w:rPr>
          <w:lang w:eastAsia="en-AU"/>
        </w:rPr>
      </w:pPr>
      <w:r w:rsidRPr="001F220B">
        <w:rPr>
          <w:bCs/>
          <w:color w:val="FFFFFF" w:themeColor="background1"/>
          <w:bdr w:val="single" w:sz="8" w:space="0" w:color="004B8B"/>
          <w:shd w:val="clear" w:color="auto" w:fill="004B8B"/>
        </w:rPr>
        <w:t>KEQ 3 Effectiveness:</w:t>
      </w:r>
      <w:r w:rsidRPr="00246193">
        <w:rPr>
          <w:b/>
        </w:rPr>
        <w:t xml:space="preserve"> </w:t>
      </w:r>
      <w:r w:rsidRPr="00FA6A0A">
        <w:t>What is changing as a result of the Kids Hubs, for whom, and how?</w:t>
      </w:r>
    </w:p>
    <w:p w14:paraId="231DFC2F" w14:textId="51AF67DF" w:rsidR="00F43F39" w:rsidRDefault="000275E1" w:rsidP="00733DC5">
      <w:pPr>
        <w:spacing w:before="240"/>
        <w:rPr>
          <w:lang w:eastAsia="en-AU"/>
        </w:rPr>
      </w:pPr>
      <w:r>
        <w:rPr>
          <w:lang w:eastAsia="en-AU"/>
        </w:rPr>
        <w:t>T</w:t>
      </w:r>
      <w:r w:rsidR="005545FA" w:rsidRPr="002E7BDE">
        <w:rPr>
          <w:lang w:eastAsia="en-AU"/>
        </w:rPr>
        <w:t xml:space="preserve">his </w:t>
      </w:r>
      <w:r w:rsidR="0073709F">
        <w:rPr>
          <w:lang w:eastAsia="en-AU"/>
        </w:rPr>
        <w:t>s</w:t>
      </w:r>
      <w:r w:rsidR="005545FA" w:rsidRPr="002E7BDE">
        <w:rPr>
          <w:lang w:eastAsia="en-AU"/>
        </w:rPr>
        <w:t xml:space="preserve">ection </w:t>
      </w:r>
      <w:r w:rsidR="000554F7">
        <w:rPr>
          <w:lang w:eastAsia="en-AU"/>
        </w:rPr>
        <w:t xml:space="preserve">presents </w:t>
      </w:r>
      <w:r w:rsidR="00101ADA">
        <w:rPr>
          <w:lang w:eastAsia="en-AU"/>
        </w:rPr>
        <w:t>the E</w:t>
      </w:r>
      <w:r w:rsidR="000554F7">
        <w:rPr>
          <w:lang w:eastAsia="en-AU"/>
        </w:rPr>
        <w:t>valuation</w:t>
      </w:r>
      <w:r w:rsidR="00673E46">
        <w:rPr>
          <w:lang w:eastAsia="en-AU"/>
        </w:rPr>
        <w:t xml:space="preserve"> </w:t>
      </w:r>
      <w:r w:rsidR="00B60867">
        <w:rPr>
          <w:lang w:eastAsia="en-AU"/>
        </w:rPr>
        <w:t>findings</w:t>
      </w:r>
      <w:r w:rsidR="00673E46">
        <w:rPr>
          <w:lang w:eastAsia="en-AU"/>
        </w:rPr>
        <w:t xml:space="preserve"> </w:t>
      </w:r>
      <w:r>
        <w:rPr>
          <w:lang w:eastAsia="en-AU"/>
        </w:rPr>
        <w:t>about</w:t>
      </w:r>
      <w:r w:rsidR="005545FA" w:rsidRPr="002E7BDE">
        <w:rPr>
          <w:lang w:eastAsia="en-AU"/>
        </w:rPr>
        <w:t xml:space="preserve"> the effectiveness of the </w:t>
      </w:r>
      <w:r w:rsidR="0073709F" w:rsidRPr="00572BB3">
        <w:rPr>
          <w:lang w:eastAsia="en-AU"/>
        </w:rPr>
        <w:t xml:space="preserve">Kids Hubs </w:t>
      </w:r>
      <w:r w:rsidR="005545FA" w:rsidRPr="002E7BDE">
        <w:rPr>
          <w:lang w:eastAsia="en-AU"/>
        </w:rPr>
        <w:t>Model</w:t>
      </w:r>
      <w:r w:rsidR="0057473A">
        <w:rPr>
          <w:lang w:eastAsia="en-AU"/>
        </w:rPr>
        <w:t xml:space="preserve"> (Key Evaluation Question 3)</w:t>
      </w:r>
      <w:r w:rsidR="005117E0">
        <w:rPr>
          <w:lang w:eastAsia="en-AU"/>
        </w:rPr>
        <w:t xml:space="preserve">. </w:t>
      </w:r>
    </w:p>
    <w:p w14:paraId="17D5C900" w14:textId="53520FF5" w:rsidR="009B5710" w:rsidRDefault="00F43F39" w:rsidP="0037474F">
      <w:pPr>
        <w:rPr>
          <w:lang w:eastAsia="en-AU"/>
        </w:rPr>
      </w:pPr>
      <w:r w:rsidRPr="00F43F39">
        <w:rPr>
          <w:lang w:eastAsia="en-AU"/>
        </w:rPr>
        <w:t xml:space="preserve">The Model has been designed for flexible implementation and delivery to adapt to local service contexts and family needs (as outlined in Section 4 Implementation). This section </w:t>
      </w:r>
      <w:r w:rsidR="00F57011">
        <w:rPr>
          <w:lang w:eastAsia="en-AU"/>
        </w:rPr>
        <w:t>presents the evidence for</w:t>
      </w:r>
      <w:r w:rsidRPr="00F43F39">
        <w:rPr>
          <w:lang w:eastAsia="en-AU"/>
        </w:rPr>
        <w:t xml:space="preserve"> how well the Kids Hubs are achieving the intent of the Model; both at a national and local level, and where impacts vary due to differences in implementation.</w:t>
      </w:r>
    </w:p>
    <w:p w14:paraId="7C9D7948" w14:textId="4B2D974A" w:rsidR="00934BA5" w:rsidRDefault="00580B40" w:rsidP="0037474F">
      <w:r>
        <w:t xml:space="preserve">Each sub-section presents insights and evidence to answer the Evaluation’s research questions under KEQ 3. Sub-sections are organised to first present questions that assess the effectiveness of underlying functions and mechanisms of the </w:t>
      </w:r>
      <w:r w:rsidR="009E6296">
        <w:t>M</w:t>
      </w:r>
      <w:r>
        <w:t xml:space="preserve">odel, before presenting findings against questions about the impacts. Finally, this section summarises how mechanisms and impacts are contributing to improvements in child and family mental health and wellbeing. </w:t>
      </w:r>
    </w:p>
    <w:p w14:paraId="45CBB365" w14:textId="0EE77D9A" w:rsidR="00934BA5" w:rsidRDefault="00580B40" w:rsidP="0037474F">
      <w:r>
        <w:t xml:space="preserve">Findings in each sub-section are mapped to the relevant elements of the Kids Hubs Program Logic. </w:t>
      </w:r>
      <w:r w:rsidR="00646002">
        <w:fldChar w:fldCharType="begin"/>
      </w:r>
      <w:r w:rsidR="00646002">
        <w:instrText xml:space="preserve"> REF _Ref230880736 \h </w:instrText>
      </w:r>
      <w:r w:rsidR="00646002">
        <w:fldChar w:fldCharType="separate"/>
      </w:r>
      <w:r w:rsidR="00646002">
        <w:t xml:space="preserve">Table </w:t>
      </w:r>
      <w:r w:rsidR="00646002">
        <w:rPr>
          <w:noProof/>
        </w:rPr>
        <w:t>27</w:t>
      </w:r>
      <w:r w:rsidR="00646002">
        <w:fldChar w:fldCharType="end"/>
      </w:r>
      <w:r w:rsidRPr="00E6184B">
        <w:t xml:space="preserve"> </w:t>
      </w:r>
      <w:r>
        <w:t>contains</w:t>
      </w:r>
      <w:r w:rsidRPr="00E6184B">
        <w:t xml:space="preserve"> a summarised version of the Program Logic</w:t>
      </w:r>
      <w:r>
        <w:t xml:space="preserve"> with elements relevant to this section.</w:t>
      </w:r>
    </w:p>
    <w:tbl>
      <w:tblPr>
        <w:tblStyle w:val="NOUS"/>
        <w:tblW w:w="0" w:type="auto"/>
        <w:tblLayout w:type="fixed"/>
        <w:tblLook w:val="0480" w:firstRow="0" w:lastRow="0" w:firstColumn="1" w:lastColumn="0" w:noHBand="0" w:noVBand="1"/>
      </w:tblPr>
      <w:tblGrid>
        <w:gridCol w:w="567"/>
        <w:gridCol w:w="8478"/>
      </w:tblGrid>
      <w:tr w:rsidR="00380FB7" w14:paraId="01306FEA" w14:textId="77777777" w:rsidTr="00FA6A0A">
        <w:trPr>
          <w:trHeight w:val="407"/>
          <w:tblHeader/>
        </w:trPr>
        <w:tc>
          <w:tcPr>
            <w:tcW w:w="567" w:type="dxa"/>
            <w:tcBorders>
              <w:top w:val="nil"/>
              <w:bottom w:val="nil"/>
              <w:right w:val="nil"/>
            </w:tcBorders>
            <w:shd w:val="clear" w:color="auto" w:fill="00264D" w:themeFill="background2"/>
            <w:vAlign w:val="center"/>
          </w:tcPr>
          <w:p w14:paraId="0A4F738C" w14:textId="77777777" w:rsidR="00380FB7" w:rsidRPr="001355F4" w:rsidRDefault="00380FB7" w:rsidP="006100E1">
            <w:pPr>
              <w:spacing w:after="0"/>
              <w:rPr>
                <w:rFonts w:asciiTheme="majorHAnsi" w:hAnsiTheme="majorHAnsi" w:cstheme="majorHAnsi"/>
              </w:rPr>
            </w:pPr>
            <w:r>
              <w:rPr>
                <w:rFonts w:asciiTheme="majorHAnsi" w:hAnsiTheme="majorHAnsi" w:cstheme="majorHAnsi"/>
                <w:noProof/>
                <w:sz w:val="22"/>
                <w:szCs w:val="28"/>
              </w:rPr>
              <w:drawing>
                <wp:inline distT="0" distB="0" distL="0" distR="0" wp14:anchorId="694CC9BA" wp14:editId="1E21A635">
                  <wp:extent cx="280035" cy="280035"/>
                  <wp:effectExtent l="0" t="0" r="5715" b="5715"/>
                  <wp:docPr id="11452415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1528" name="Graphic 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280035" cy="280035"/>
                          </a:xfrm>
                          <a:prstGeom prst="rect">
                            <a:avLst/>
                          </a:prstGeom>
                        </pic:spPr>
                      </pic:pic>
                    </a:graphicData>
                  </a:graphic>
                </wp:inline>
              </w:drawing>
            </w:r>
          </w:p>
        </w:tc>
        <w:tc>
          <w:tcPr>
            <w:tcW w:w="8478" w:type="dxa"/>
            <w:tcBorders>
              <w:top w:val="nil"/>
              <w:left w:val="nil"/>
              <w:bottom w:val="nil"/>
            </w:tcBorders>
            <w:shd w:val="clear" w:color="auto" w:fill="00264D" w:themeFill="background2"/>
            <w:vAlign w:val="center"/>
          </w:tcPr>
          <w:p w14:paraId="25106647" w14:textId="309424BB" w:rsidR="00380FB7" w:rsidRPr="001355F4" w:rsidRDefault="00114D02" w:rsidP="006100E1">
            <w:pPr>
              <w:spacing w:after="0"/>
              <w:ind w:left="42"/>
              <w:rPr>
                <w:rFonts w:asciiTheme="majorHAnsi" w:hAnsiTheme="majorHAnsi" w:cstheme="majorHAnsi"/>
              </w:rPr>
            </w:pPr>
            <w:r w:rsidRPr="001355F4">
              <w:rPr>
                <w:rFonts w:asciiTheme="majorHAnsi" w:hAnsiTheme="majorHAnsi" w:cstheme="majorHAnsi"/>
                <w:sz w:val="22"/>
                <w:szCs w:val="28"/>
              </w:rPr>
              <w:t>Summary of findings</w:t>
            </w:r>
          </w:p>
        </w:tc>
      </w:tr>
      <w:tr w:rsidR="00380FB7" w14:paraId="2A646A3F" w14:textId="77777777" w:rsidTr="006100E1">
        <w:tc>
          <w:tcPr>
            <w:tcW w:w="9045" w:type="dxa"/>
            <w:gridSpan w:val="2"/>
            <w:tcBorders>
              <w:top w:val="nil"/>
            </w:tcBorders>
            <w:shd w:val="clear" w:color="auto" w:fill="F2F2F2" w:themeFill="background1" w:themeFillShade="F2"/>
            <w:vAlign w:val="center"/>
          </w:tcPr>
          <w:p w14:paraId="664E70BA" w14:textId="493C9B0B" w:rsidR="00714860" w:rsidRPr="00114D02" w:rsidRDefault="00714860" w:rsidP="005F76F7">
            <w:pPr>
              <w:spacing w:before="120" w:after="90"/>
              <w:rPr>
                <w:rFonts w:asciiTheme="majorHAnsi" w:hAnsiTheme="majorHAnsi" w:cstheme="majorHAnsi"/>
              </w:rPr>
            </w:pPr>
            <w:r w:rsidRPr="00114D02">
              <w:rPr>
                <w:rFonts w:asciiTheme="majorHAnsi" w:hAnsiTheme="majorHAnsi" w:cstheme="majorHAnsi"/>
              </w:rPr>
              <w:t>Impacts for children, families</w:t>
            </w:r>
            <w:r w:rsidR="009C1455" w:rsidRPr="00114D02">
              <w:rPr>
                <w:rFonts w:asciiTheme="majorHAnsi" w:hAnsiTheme="majorHAnsi" w:cstheme="majorHAnsi"/>
              </w:rPr>
              <w:t>,</w:t>
            </w:r>
            <w:r w:rsidRPr="00114D02">
              <w:rPr>
                <w:rFonts w:asciiTheme="majorHAnsi" w:hAnsiTheme="majorHAnsi" w:cstheme="majorHAnsi"/>
              </w:rPr>
              <w:t xml:space="preserve"> and other stakeholders</w:t>
            </w:r>
          </w:p>
          <w:p w14:paraId="6A478043" w14:textId="701893E8" w:rsidR="00714860" w:rsidRDefault="00714860" w:rsidP="00714860">
            <w:pPr>
              <w:pStyle w:val="Bullet"/>
              <w:spacing w:after="90"/>
              <w:ind w:left="255" w:hanging="255"/>
            </w:pPr>
            <w:r>
              <w:t xml:space="preserve">There is strong evidence the Kids Hubs are </w:t>
            </w:r>
            <w:r w:rsidR="00356543">
              <w:t>making progress on</w:t>
            </w:r>
            <w:r>
              <w:t xml:space="preserve"> all elements of the Program Logic that drive improvements in child and family mental health and wellbeing.</w:t>
            </w:r>
          </w:p>
          <w:p w14:paraId="54106B5F" w14:textId="16DBE68F" w:rsidR="00714860" w:rsidRDefault="00714860" w:rsidP="0083343B">
            <w:pPr>
              <w:pStyle w:val="Bullet"/>
              <w:numPr>
                <w:ilvl w:val="1"/>
                <w:numId w:val="11"/>
              </w:numPr>
              <w:spacing w:after="90"/>
              <w:ind w:left="510" w:hanging="255"/>
            </w:pPr>
            <w:r>
              <w:t xml:space="preserve">The Model lowers access barriers to connect families with timely, flexible supports while managing demand. </w:t>
            </w:r>
            <w:r w:rsidR="00582D20">
              <w:t>Ninety</w:t>
            </w:r>
            <w:r w:rsidR="009C1455">
              <w:t xml:space="preserve">-five </w:t>
            </w:r>
            <w:r w:rsidR="00582D20">
              <w:t>per cent</w:t>
            </w:r>
            <w:r>
              <w:t xml:space="preserve"> of families reported it was easy and fast to access the Kids Hubs and </w:t>
            </w:r>
            <w:r w:rsidR="00041CF3">
              <w:t>92</w:t>
            </w:r>
            <w:r w:rsidR="00582D20">
              <w:t xml:space="preserve"> per cent</w:t>
            </w:r>
            <w:r>
              <w:t xml:space="preserve"> reported their access to services had improved since going to the Kids Hubs.</w:t>
            </w:r>
          </w:p>
          <w:p w14:paraId="14F3FDF8" w14:textId="01E90841" w:rsidR="00714860" w:rsidRDefault="00714860" w:rsidP="0083343B">
            <w:pPr>
              <w:pStyle w:val="Bullet"/>
              <w:numPr>
                <w:ilvl w:val="1"/>
                <w:numId w:val="11"/>
              </w:numPr>
              <w:spacing w:after="90"/>
              <w:ind w:left="510" w:hanging="255"/>
            </w:pPr>
            <w:r>
              <w:t xml:space="preserve">The Model enables </w:t>
            </w:r>
            <w:r w:rsidR="00E54911">
              <w:t xml:space="preserve">Kids </w:t>
            </w:r>
            <w:r>
              <w:t xml:space="preserve">Hubs to identify needs and challenges that can lead to poor mental health and wellbeing. </w:t>
            </w:r>
            <w:r w:rsidR="00582D20">
              <w:t>Eighty-three per cent</w:t>
            </w:r>
            <w:r>
              <w:t xml:space="preserve"> of staff agreed that the </w:t>
            </w:r>
            <w:r w:rsidR="00962302">
              <w:t xml:space="preserve">Kids </w:t>
            </w:r>
            <w:r>
              <w:t xml:space="preserve">Hubs processes were effective at achieving this, and profiles of families accessing the </w:t>
            </w:r>
            <w:r w:rsidR="00962302">
              <w:t xml:space="preserve">Kids </w:t>
            </w:r>
            <w:r>
              <w:t>Hubs</w:t>
            </w:r>
            <w:r w:rsidR="00F87D29">
              <w:t xml:space="preserve"> (see </w:t>
            </w:r>
            <w:r w:rsidR="0037474F">
              <w:t>S</w:t>
            </w:r>
            <w:r w:rsidR="00A36C47">
              <w:t xml:space="preserve">ection </w:t>
            </w:r>
            <w:r w:rsidR="00A36C47">
              <w:fldChar w:fldCharType="begin"/>
            </w:r>
            <w:r w:rsidR="00A36C47">
              <w:instrText xml:space="preserve"> REF _Ref223705885 \r \h </w:instrText>
            </w:r>
            <w:r w:rsidR="00A36C47">
              <w:fldChar w:fldCharType="separate"/>
            </w:r>
            <w:r w:rsidR="00172A7F">
              <w:t>5</w:t>
            </w:r>
            <w:r w:rsidR="00A36C47">
              <w:fldChar w:fldCharType="end"/>
            </w:r>
            <w:r w:rsidR="00A36C47">
              <w:t>)</w:t>
            </w:r>
            <w:r>
              <w:t xml:space="preserve"> indicate these needs are being identified and supported.</w:t>
            </w:r>
          </w:p>
          <w:p w14:paraId="6F62E07E" w14:textId="65103D01" w:rsidR="00714860" w:rsidRDefault="00582D20" w:rsidP="0083343B">
            <w:pPr>
              <w:pStyle w:val="Bullet"/>
              <w:numPr>
                <w:ilvl w:val="1"/>
                <w:numId w:val="11"/>
              </w:numPr>
              <w:spacing w:after="90"/>
              <w:ind w:left="510" w:hanging="255"/>
            </w:pPr>
            <w:r>
              <w:t>Eighty-six per cent</w:t>
            </w:r>
            <w:r w:rsidR="00714860">
              <w:t xml:space="preserve"> of children enjoy coming to the Kids Hubs ‘a lot’ and 97</w:t>
            </w:r>
            <w:r w:rsidR="00041CF3">
              <w:t xml:space="preserve"> per cent</w:t>
            </w:r>
            <w:r w:rsidR="00714860">
              <w:t xml:space="preserve"> of parents were happy with their experience. Families report strong satisfaction is driven by tailored care and sense of safety.</w:t>
            </w:r>
          </w:p>
          <w:p w14:paraId="3F4B33F7" w14:textId="6D6B6FC0" w:rsidR="00714860" w:rsidRDefault="00714860" w:rsidP="0083343B">
            <w:pPr>
              <w:pStyle w:val="Bullet"/>
              <w:numPr>
                <w:ilvl w:val="1"/>
                <w:numId w:val="11"/>
              </w:numPr>
              <w:spacing w:after="90"/>
              <w:ind w:left="510" w:hanging="255"/>
            </w:pPr>
            <w:r>
              <w:t>Culturally competent care is emerging (93</w:t>
            </w:r>
            <w:r w:rsidR="00041CF3">
              <w:t xml:space="preserve"> per cent</w:t>
            </w:r>
            <w:r>
              <w:t xml:space="preserve"> of families agreed they received care that respected their culture), with stronger outcomes where genuine community partnerships and cultural capability are established. </w:t>
            </w:r>
          </w:p>
          <w:p w14:paraId="43155DAD" w14:textId="369EF6FE" w:rsidR="00714860" w:rsidRDefault="00477BD8" w:rsidP="00714860">
            <w:pPr>
              <w:pStyle w:val="Bullet"/>
              <w:spacing w:after="90"/>
              <w:ind w:left="255" w:hanging="255"/>
            </w:pPr>
            <w:r>
              <w:t xml:space="preserve">Kids </w:t>
            </w:r>
            <w:r w:rsidR="00714860">
              <w:t xml:space="preserve">Hub staff and external stakeholders are </w:t>
            </w:r>
            <w:r w:rsidR="00A12B12">
              <w:t xml:space="preserve">generally </w:t>
            </w:r>
            <w:r w:rsidR="00714860">
              <w:t xml:space="preserve">satisfied with the Model and how it is working in practice. </w:t>
            </w:r>
            <w:r w:rsidR="00CE6807">
              <w:t>However, some report poor</w:t>
            </w:r>
            <w:r w:rsidR="00714860">
              <w:t xml:space="preserve"> understanding of the role of the Kids Hubs, inefficient processes</w:t>
            </w:r>
            <w:r w:rsidR="00725FC8">
              <w:t>,</w:t>
            </w:r>
            <w:r w:rsidR="00714860">
              <w:t xml:space="preserve"> and inconsistent leadership.</w:t>
            </w:r>
          </w:p>
          <w:p w14:paraId="25B7929C" w14:textId="35F9A473" w:rsidR="00714860" w:rsidRDefault="00714860" w:rsidP="00714860">
            <w:pPr>
              <w:pStyle w:val="Bullet"/>
              <w:spacing w:after="90"/>
              <w:ind w:left="255" w:hanging="255"/>
            </w:pPr>
            <w:r>
              <w:t xml:space="preserve">A small number of unintended outcomes have emerged, including </w:t>
            </w:r>
            <w:r w:rsidR="001B3BDD">
              <w:t xml:space="preserve">the </w:t>
            </w:r>
            <w:r w:rsidR="00274585">
              <w:t xml:space="preserve">positive outcome of </w:t>
            </w:r>
            <w:r w:rsidR="006D54BF">
              <w:t>families</w:t>
            </w:r>
            <w:r w:rsidR="005C78EB">
              <w:t xml:space="preserve"> forming </w:t>
            </w:r>
            <w:r>
              <w:t xml:space="preserve">social connections </w:t>
            </w:r>
            <w:r w:rsidR="005C78EB">
              <w:t>with each other</w:t>
            </w:r>
            <w:r w:rsidR="00206FA4">
              <w:t xml:space="preserve"> (such as friendships and support networks)</w:t>
            </w:r>
            <w:r w:rsidR="00274585">
              <w:t>,</w:t>
            </w:r>
            <w:r>
              <w:t xml:space="preserve"> and </w:t>
            </w:r>
            <w:r w:rsidR="00274585">
              <w:t>negative outcome of</w:t>
            </w:r>
            <w:r>
              <w:t xml:space="preserve"> </w:t>
            </w:r>
            <w:r w:rsidR="00B555D0">
              <w:t xml:space="preserve">increased </w:t>
            </w:r>
            <w:r>
              <w:t xml:space="preserve">difficulty positioning </w:t>
            </w:r>
            <w:r w:rsidR="00560440">
              <w:t xml:space="preserve">Kids </w:t>
            </w:r>
            <w:r>
              <w:t xml:space="preserve">Hubs </w:t>
            </w:r>
            <w:r w:rsidR="00B555D0">
              <w:t xml:space="preserve">as a welcoming </w:t>
            </w:r>
            <w:r w:rsidR="007D5EDC">
              <w:t xml:space="preserve">child and family service </w:t>
            </w:r>
            <w:r w:rsidR="006D54BF">
              <w:t>following</w:t>
            </w:r>
            <w:r>
              <w:t xml:space="preserve"> </w:t>
            </w:r>
            <w:r w:rsidRPr="00FE51F2">
              <w:rPr>
                <w:iCs/>
              </w:rPr>
              <w:t>Medicare Mental Health</w:t>
            </w:r>
            <w:r w:rsidR="001B4895">
              <w:t xml:space="preserve"> </w:t>
            </w:r>
            <w:r>
              <w:t>re-brand.</w:t>
            </w:r>
          </w:p>
          <w:p w14:paraId="0E803F92" w14:textId="4A9EC174" w:rsidR="00714860" w:rsidRPr="00D5398F" w:rsidRDefault="00714860" w:rsidP="00320B24">
            <w:pPr>
              <w:spacing w:before="120" w:after="90"/>
              <w:rPr>
                <w:b/>
                <w:bCs/>
              </w:rPr>
            </w:pPr>
            <w:r w:rsidRPr="00D5398F">
              <w:rPr>
                <w:b/>
                <w:bCs/>
              </w:rPr>
              <w:t>Mechanisms and activities at the Kids Hubs</w:t>
            </w:r>
          </w:p>
          <w:p w14:paraId="69136FCC" w14:textId="620554AB" w:rsidR="00714860" w:rsidRDefault="00714860" w:rsidP="00714860">
            <w:pPr>
              <w:pStyle w:val="Bullet"/>
              <w:spacing w:after="90"/>
              <w:ind w:left="255" w:hanging="255"/>
            </w:pPr>
            <w:r>
              <w:t xml:space="preserve">Kids Hubs </w:t>
            </w:r>
            <w:r w:rsidR="00F80B2D">
              <w:t>fill</w:t>
            </w:r>
            <w:r>
              <w:t xml:space="preserve"> early‑intervention gaps for underserved families while strengthening access through integrated partnerships and referral pathways.</w:t>
            </w:r>
          </w:p>
          <w:p w14:paraId="29B4C1F2" w14:textId="688DDFAF" w:rsidR="00714860" w:rsidRPr="00ED69B1" w:rsidRDefault="00714860" w:rsidP="00714860">
            <w:pPr>
              <w:pStyle w:val="Bullet"/>
              <w:spacing w:after="90"/>
              <w:ind w:left="255" w:hanging="255"/>
            </w:pPr>
            <w:r>
              <w:t xml:space="preserve">Most Kids Hubs are collaborating well with partner organisations, but operational challenges and fragmented communication limit the effectiveness of this. </w:t>
            </w:r>
            <w:r w:rsidR="00397BEF">
              <w:t>More</w:t>
            </w:r>
            <w:r>
              <w:t xml:space="preserve"> than </w:t>
            </w:r>
            <w:r w:rsidR="00397BEF">
              <w:t>60</w:t>
            </w:r>
            <w:r>
              <w:t xml:space="preserve"> per cent of referral partners </w:t>
            </w:r>
            <w:r w:rsidR="00397BEF">
              <w:t xml:space="preserve">did </w:t>
            </w:r>
            <w:r w:rsidR="00C573E6">
              <w:t xml:space="preserve">not </w:t>
            </w:r>
            <w:r>
              <w:t xml:space="preserve">agree that </w:t>
            </w:r>
            <w:r w:rsidRPr="00ED69B1">
              <w:t>Kids Hub systems</w:t>
            </w:r>
            <w:r w:rsidR="009A2967" w:rsidRPr="00ED69B1">
              <w:t xml:space="preserve"> and processes</w:t>
            </w:r>
            <w:r w:rsidRPr="00ED69B1">
              <w:t xml:space="preserve"> support integrated care</w:t>
            </w:r>
            <w:r w:rsidR="009A2967" w:rsidRPr="00ED69B1">
              <w:t xml:space="preserve"> between </w:t>
            </w:r>
            <w:r w:rsidR="00FC7321" w:rsidRPr="00ED69B1">
              <w:t>them</w:t>
            </w:r>
            <w:r w:rsidRPr="00ED69B1">
              <w:t>.</w:t>
            </w:r>
          </w:p>
          <w:p w14:paraId="16813CC7" w14:textId="25CB39A2" w:rsidR="00714860" w:rsidRDefault="00714860" w:rsidP="00714860">
            <w:pPr>
              <w:pStyle w:val="Bullet"/>
              <w:spacing w:after="90"/>
              <w:ind w:left="255" w:hanging="255"/>
            </w:pPr>
            <w:r>
              <w:t>Multidisciplinary ways of working facilitate collaborative care delivery and planning, with 73</w:t>
            </w:r>
            <w:r w:rsidR="00411210">
              <w:t xml:space="preserve"> per cent</w:t>
            </w:r>
            <w:r>
              <w:t xml:space="preserve"> of staff agreeing their team collaborates effectively. Ineffective systems and processes hinder information sharing between staff. </w:t>
            </w:r>
            <w:r w:rsidR="0098022F">
              <w:t>Only 47</w:t>
            </w:r>
            <w:r w:rsidR="00411210">
              <w:t xml:space="preserve"> per cent</w:t>
            </w:r>
            <w:r w:rsidDel="0098022F">
              <w:t xml:space="preserve"> </w:t>
            </w:r>
            <w:r>
              <w:t>agree</w:t>
            </w:r>
            <w:r w:rsidR="0098022F">
              <w:t>d</w:t>
            </w:r>
            <w:r>
              <w:t xml:space="preserve"> that current data and IT systems effectively support integrated care.</w:t>
            </w:r>
          </w:p>
          <w:p w14:paraId="354BB2DC" w14:textId="1A8239FA" w:rsidR="00714860" w:rsidRDefault="00714860" w:rsidP="00714860">
            <w:pPr>
              <w:pStyle w:val="Bullet"/>
              <w:spacing w:after="90"/>
              <w:ind w:left="255" w:hanging="255"/>
            </w:pPr>
            <w:r>
              <w:t xml:space="preserve">The Kids Hubs </w:t>
            </w:r>
            <w:r w:rsidR="008A7A24">
              <w:t xml:space="preserve">generally </w:t>
            </w:r>
            <w:r>
              <w:t>support improvements in workforce capability and capacity through training, multidisciplinary ways of working</w:t>
            </w:r>
            <w:r w:rsidR="006D176F">
              <w:t>,</w:t>
            </w:r>
            <w:r>
              <w:t xml:space="preserve"> and partnerships. Capacity constraints and weak clinical governance hinder this in some </w:t>
            </w:r>
            <w:r w:rsidR="001F020D">
              <w:t xml:space="preserve">Kids </w:t>
            </w:r>
            <w:r>
              <w:t>Hubs.</w:t>
            </w:r>
          </w:p>
          <w:p w14:paraId="642CEBF1" w14:textId="203B74AC" w:rsidR="00380FB7" w:rsidRDefault="00714860" w:rsidP="00D24368">
            <w:pPr>
              <w:pStyle w:val="Bullet"/>
              <w:spacing w:after="90"/>
              <w:ind w:left="255" w:hanging="255"/>
            </w:pPr>
            <w:r>
              <w:t>Kids Hubs are connecting families to new services and ‘holding’ them through warm handovers, but effectiveness is inconsistent between Kids Hubs and</w:t>
            </w:r>
            <w:r w:rsidR="00863798">
              <w:t xml:space="preserve"> between</w:t>
            </w:r>
            <w:r>
              <w:t xml:space="preserve"> families. Only half of referral partners agree that referral pathways adequately support transitions out of the Kids Hub</w:t>
            </w:r>
            <w:r w:rsidR="00E32C04">
              <w:t>s</w:t>
            </w:r>
            <w:r>
              <w:t>.</w:t>
            </w:r>
          </w:p>
        </w:tc>
      </w:tr>
    </w:tbl>
    <w:p w14:paraId="1AD4F0C2" w14:textId="324D7386" w:rsidR="00053C21" w:rsidRDefault="00053C21" w:rsidP="00504BC0">
      <w:pPr>
        <w:spacing w:before="240" w:after="160"/>
        <w:rPr>
          <w:lang w:eastAsia="en-AU"/>
        </w:rPr>
      </w:pPr>
    </w:p>
    <w:p w14:paraId="6E458F1F" w14:textId="2136281B" w:rsidR="0034624B" w:rsidRDefault="0034624B" w:rsidP="00504BC0">
      <w:pPr>
        <w:spacing w:before="240" w:after="160"/>
        <w:rPr>
          <w:lang w:eastAsia="en-AU"/>
        </w:rPr>
        <w:sectPr w:rsidR="0034624B" w:rsidSect="007D4661">
          <w:pgSz w:w="11907" w:h="16839" w:code="9"/>
          <w:pgMar w:top="1361" w:right="1361" w:bottom="1361" w:left="1361" w:header="720" w:footer="720" w:gutter="0"/>
          <w:cols w:space="720"/>
          <w:docGrid w:linePitch="360"/>
        </w:sectPr>
      </w:pPr>
    </w:p>
    <w:p w14:paraId="7B49AEC4" w14:textId="7B2514CA" w:rsidR="00F919E8" w:rsidRDefault="00F919E8" w:rsidP="00F919E8">
      <w:pPr>
        <w:pStyle w:val="Caption"/>
      </w:pPr>
      <w:bookmarkStart w:id="221" w:name="_Ref230880736"/>
      <w:r>
        <w:t xml:space="preserve">Table </w:t>
      </w:r>
      <w:r>
        <w:fldChar w:fldCharType="begin"/>
      </w:r>
      <w:r>
        <w:instrText xml:space="preserve"> SEQ Table \* ARABIC </w:instrText>
      </w:r>
      <w:r>
        <w:fldChar w:fldCharType="separate"/>
      </w:r>
      <w:r w:rsidR="00857ED7">
        <w:rPr>
          <w:noProof/>
        </w:rPr>
        <w:t>27</w:t>
      </w:r>
      <w:r>
        <w:fldChar w:fldCharType="end"/>
      </w:r>
      <w:bookmarkEnd w:id="221"/>
      <w:r>
        <w:t xml:space="preserve"> | Summarised Program Logic with elements relevant to KEQ 3 Effectiveness</w:t>
      </w:r>
    </w:p>
    <w:tbl>
      <w:tblPr>
        <w:tblStyle w:val="AccessibleCombinationHeader"/>
        <w:tblW w:w="5000" w:type="pct"/>
        <w:tblLook w:val="06A0" w:firstRow="1" w:lastRow="0" w:firstColumn="1" w:lastColumn="0" w:noHBand="1" w:noVBand="1"/>
      </w:tblPr>
      <w:tblGrid>
        <w:gridCol w:w="3795"/>
        <w:gridCol w:w="3372"/>
        <w:gridCol w:w="4425"/>
        <w:gridCol w:w="3797"/>
      </w:tblGrid>
      <w:tr w:rsidR="00F919E8" w14:paraId="45C047D6" w14:textId="77777777" w:rsidTr="006F07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6" w:type="dxa"/>
          </w:tcPr>
          <w:p w14:paraId="0DF3EA82" w14:textId="7AAB204C" w:rsidR="00F919E8" w:rsidRDefault="00F919E8" w:rsidP="00157147">
            <w:pPr>
              <w:pStyle w:val="TableNheader"/>
            </w:pPr>
            <w:r>
              <w:t>Mechanisms of change</w:t>
            </w:r>
          </w:p>
        </w:tc>
        <w:tc>
          <w:tcPr>
            <w:tcW w:w="3132" w:type="dxa"/>
          </w:tcPr>
          <w:p w14:paraId="617833EC" w14:textId="12030A42" w:rsidR="00F919E8" w:rsidRDefault="00F919E8" w:rsidP="00157147">
            <w:pPr>
              <w:pStyle w:val="TableNheader"/>
              <w:cnfStyle w:val="100000000000" w:firstRow="1" w:lastRow="0" w:firstColumn="0" w:lastColumn="0" w:oddVBand="0" w:evenVBand="0" w:oddHBand="0" w:evenHBand="0" w:firstRowFirstColumn="0" w:firstRowLastColumn="0" w:lastRowFirstColumn="0" w:lastRowLastColumn="0"/>
            </w:pPr>
            <w:r>
              <w:t>Outputs</w:t>
            </w:r>
          </w:p>
        </w:tc>
        <w:tc>
          <w:tcPr>
            <w:tcW w:w="4110" w:type="dxa"/>
          </w:tcPr>
          <w:p w14:paraId="5B6CD580" w14:textId="19AD4931" w:rsidR="00F919E8" w:rsidRDefault="00F919E8" w:rsidP="00157147">
            <w:pPr>
              <w:pStyle w:val="TableNheader"/>
              <w:cnfStyle w:val="100000000000" w:firstRow="1" w:lastRow="0" w:firstColumn="0" w:lastColumn="0" w:oddVBand="0" w:evenVBand="0" w:oddHBand="0" w:evenHBand="0" w:firstRowFirstColumn="0" w:firstRowLastColumn="0" w:lastRowFirstColumn="0" w:lastRowLastColumn="0"/>
            </w:pPr>
            <w:r>
              <w:t>Outcomes</w:t>
            </w:r>
          </w:p>
        </w:tc>
        <w:tc>
          <w:tcPr>
            <w:tcW w:w="3527" w:type="dxa"/>
          </w:tcPr>
          <w:p w14:paraId="7947777F" w14:textId="27DD8DA8" w:rsidR="00F919E8" w:rsidRDefault="00F919E8" w:rsidP="00157147">
            <w:pPr>
              <w:pStyle w:val="TableNheader"/>
              <w:cnfStyle w:val="100000000000" w:firstRow="1" w:lastRow="0" w:firstColumn="0" w:lastColumn="0" w:oddVBand="0" w:evenVBand="0" w:oddHBand="0" w:evenHBand="0" w:firstRowFirstColumn="0" w:firstRowLastColumn="0" w:lastRowFirstColumn="0" w:lastRowLastColumn="0"/>
            </w:pPr>
            <w:r>
              <w:t>Benefits</w:t>
            </w:r>
          </w:p>
        </w:tc>
      </w:tr>
      <w:tr w:rsidR="00064826" w14:paraId="59158A15" w14:textId="77777777" w:rsidTr="006F078C">
        <w:tc>
          <w:tcPr>
            <w:cnfStyle w:val="001000000000" w:firstRow="0" w:lastRow="0" w:firstColumn="1" w:lastColumn="0" w:oddVBand="0" w:evenVBand="0" w:oddHBand="0" w:evenHBand="0" w:firstRowFirstColumn="0" w:firstRowLastColumn="0" w:lastRowFirstColumn="0" w:lastRowLastColumn="0"/>
            <w:tcW w:w="3526" w:type="dxa"/>
          </w:tcPr>
          <w:p w14:paraId="7050E349" w14:textId="77777777" w:rsidR="00157147" w:rsidRPr="008B1C81" w:rsidRDefault="00157147" w:rsidP="00157147">
            <w:pPr>
              <w:pStyle w:val="TableNBullet"/>
            </w:pPr>
            <w:r w:rsidRPr="00E32DC6">
              <w:rPr>
                <w:rFonts w:asciiTheme="majorHAnsi" w:hAnsiTheme="majorHAnsi" w:cstheme="majorHAnsi"/>
                <w:lang w:val="en-GB"/>
              </w:rPr>
              <w:t>Broad access and referral approach:</w:t>
            </w:r>
            <w:r w:rsidRPr="00E32DC6">
              <w:rPr>
                <w:lang w:val="en-GB"/>
              </w:rPr>
              <w:t xml:space="preserve"> </w:t>
            </w:r>
            <w:r w:rsidRPr="008B1C81">
              <w:t>By adopting a broad access and referral approach (not based on a diagnosis or ability to pay), vulnerable children do not experience delays and will get the help they need.</w:t>
            </w:r>
          </w:p>
          <w:p w14:paraId="6A2C5E0E" w14:textId="77777777" w:rsidR="00157147" w:rsidRPr="00210116" w:rsidRDefault="00157147" w:rsidP="00157147">
            <w:pPr>
              <w:pStyle w:val="TableNBullet"/>
            </w:pPr>
            <w:r w:rsidRPr="00E32DC6">
              <w:rPr>
                <w:rFonts w:asciiTheme="majorHAnsi" w:hAnsiTheme="majorHAnsi" w:cstheme="majorHAnsi"/>
                <w:lang w:val="en-GB"/>
              </w:rPr>
              <w:t>Integration and coordination:</w:t>
            </w:r>
            <w:r w:rsidRPr="00E32DC6">
              <w:rPr>
                <w:lang w:val="en-GB"/>
              </w:rPr>
              <w:t xml:space="preserve"> </w:t>
            </w:r>
            <w:r w:rsidRPr="00210116">
              <w:t>By integrating and coordinating with other parts of the system, the Kids Hubs provide timely access and assessments of needs. Children and families are more likely to receive effective early support that is holistic, considers all factors, and addresses root causes.</w:t>
            </w:r>
          </w:p>
          <w:p w14:paraId="432126B6" w14:textId="77777777" w:rsidR="00157147" w:rsidRPr="00210116" w:rsidRDefault="00157147" w:rsidP="00157147">
            <w:pPr>
              <w:pStyle w:val="TableNBullet"/>
            </w:pPr>
            <w:r w:rsidRPr="00E32DC6">
              <w:rPr>
                <w:rFonts w:asciiTheme="majorHAnsi" w:hAnsiTheme="majorHAnsi" w:cstheme="majorHAnsi"/>
                <w:lang w:val="en-GB"/>
              </w:rPr>
              <w:t>Individualised and culturally appropriate care:</w:t>
            </w:r>
            <w:r w:rsidRPr="00E32DC6">
              <w:rPr>
                <w:lang w:val="en-GB"/>
              </w:rPr>
              <w:t xml:space="preserve"> </w:t>
            </w:r>
            <w:r w:rsidRPr="00210116">
              <w:t xml:space="preserve">By providing individualised and culturally appropriate care via multidisciplinary teams and local partnerships, children and families are more likely to engage in the service (particularly those who are more vulnerable, typically hard to reach, or have had negative service-system experiences). </w:t>
            </w:r>
          </w:p>
          <w:p w14:paraId="56CB3B31" w14:textId="77777777" w:rsidR="004D2421" w:rsidRDefault="00157147" w:rsidP="004D2421">
            <w:pPr>
              <w:pStyle w:val="TableNBullet"/>
            </w:pPr>
            <w:r w:rsidRPr="00E32DC6">
              <w:rPr>
                <w:rFonts w:asciiTheme="majorHAnsi" w:hAnsiTheme="majorHAnsi" w:cstheme="majorHAnsi"/>
                <w:lang w:val="en-GB"/>
              </w:rPr>
              <w:t>Collaborative care coordination and planning:</w:t>
            </w:r>
            <w:r w:rsidRPr="00E32DC6">
              <w:rPr>
                <w:lang w:val="en-GB"/>
              </w:rPr>
              <w:t xml:space="preserve"> </w:t>
            </w:r>
            <w:r w:rsidRPr="0024593E">
              <w:t>Through collaborative care coordination and planning, the Kids Hubs support children and families to navigate multiple service providers or transition to new services. By doing this, children and families will be more likely to continue with care for longer periods.</w:t>
            </w:r>
            <w:r>
              <w:t xml:space="preserve"> </w:t>
            </w:r>
          </w:p>
          <w:p w14:paraId="7C90AA97" w14:textId="4370BB38" w:rsidR="00064826" w:rsidRPr="00C207C2" w:rsidRDefault="00157147" w:rsidP="004D2421">
            <w:pPr>
              <w:pStyle w:val="TableNBullet"/>
            </w:pPr>
            <w:r w:rsidRPr="000D607E">
              <w:rPr>
                <w:rFonts w:asciiTheme="majorHAnsi" w:hAnsiTheme="majorHAnsi" w:cstheme="majorHAnsi"/>
                <w:lang w:val="en-GB"/>
              </w:rPr>
              <w:t>Workforce opportunities:</w:t>
            </w:r>
            <w:r w:rsidRPr="000D607E">
              <w:rPr>
                <w:lang w:val="en-GB"/>
              </w:rPr>
              <w:t xml:space="preserve"> </w:t>
            </w:r>
            <w:r w:rsidRPr="000D607E">
              <w:rPr>
                <w:lang w:val="en-US"/>
              </w:rPr>
              <w:t>The Kids Hubs provide additional workforce opportunities through multidisciplinary care teams, supportive opportunities for professional growth, and student placements.</w:t>
            </w:r>
          </w:p>
        </w:tc>
        <w:tc>
          <w:tcPr>
            <w:tcW w:w="3132" w:type="dxa"/>
          </w:tcPr>
          <w:p w14:paraId="09473348" w14:textId="77777777" w:rsidR="00ED58DA" w:rsidRPr="001013FB" w:rsidRDefault="00ED58DA" w:rsidP="00ED58DA">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013FB">
              <w:rPr>
                <w:rFonts w:asciiTheme="majorHAnsi" w:hAnsiTheme="majorHAnsi" w:cstheme="majorHAnsi"/>
                <w:lang w:val="en-US"/>
              </w:rPr>
              <w:t xml:space="preserve">Children and families </w:t>
            </w:r>
          </w:p>
          <w:p w14:paraId="0B86FDF8" w14:textId="77777777" w:rsidR="00ED58DA" w:rsidRPr="0048574A" w:rsidRDefault="00ED58DA" w:rsidP="00ED58DA">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48574A">
              <w:rPr>
                <w:lang w:val="en-US"/>
              </w:rPr>
              <w:t>Free and easily accessible hub service for children and families.</w:t>
            </w:r>
          </w:p>
          <w:p w14:paraId="54C9B808" w14:textId="77777777" w:rsidR="00ED58DA" w:rsidRPr="0048574A" w:rsidRDefault="00ED58DA" w:rsidP="00ED58DA">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48574A">
              <w:t>Improved referral pathways for children and families.</w:t>
            </w:r>
          </w:p>
          <w:p w14:paraId="59A5F9CD" w14:textId="77777777" w:rsidR="00ED58DA" w:rsidRPr="0048574A" w:rsidRDefault="00ED58DA" w:rsidP="00ED58DA">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48574A">
              <w:t>Free services for children and families.</w:t>
            </w:r>
          </w:p>
          <w:p w14:paraId="4F6D00B8" w14:textId="77777777" w:rsidR="00ED58DA" w:rsidRPr="0048574A" w:rsidRDefault="00ED58DA" w:rsidP="00ED58DA">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48574A">
              <w:t>Culturally safe, and flexible care to meet the needs of children and families.</w:t>
            </w:r>
          </w:p>
          <w:p w14:paraId="23C1651E" w14:textId="77777777" w:rsidR="00ED58DA" w:rsidRDefault="00ED58DA" w:rsidP="00ED58DA">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48574A">
              <w:t>Early identification of issues/needs known to lead to poorer mental health, leading to referral to appropriate services.</w:t>
            </w:r>
          </w:p>
          <w:p w14:paraId="08F2460F" w14:textId="682368E2" w:rsidR="00ED58DA" w:rsidRPr="001013FB" w:rsidRDefault="00ED58DA" w:rsidP="00ED58DA">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013FB">
              <w:rPr>
                <w:rFonts w:asciiTheme="majorHAnsi" w:hAnsiTheme="majorHAnsi" w:cstheme="majorHAnsi"/>
              </w:rPr>
              <w:t>Sector</w:t>
            </w:r>
          </w:p>
          <w:p w14:paraId="36EF18BD" w14:textId="77777777" w:rsidR="001124D3" w:rsidRPr="001124D3" w:rsidRDefault="001124D3" w:rsidP="001124D3">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1124D3">
              <w:t>Staff are appropriately skilled and qualified.</w:t>
            </w:r>
          </w:p>
          <w:p w14:paraId="0D94C974" w14:textId="77777777" w:rsidR="001124D3" w:rsidRPr="001124D3" w:rsidRDefault="001124D3" w:rsidP="001124D3">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1124D3">
              <w:t>Staff work collaboratively as a team and in partnership with local services and organisations.</w:t>
            </w:r>
          </w:p>
          <w:p w14:paraId="54ED587E" w14:textId="2AB3FF9A" w:rsidR="00064826" w:rsidRPr="00C207C2" w:rsidRDefault="001124D3" w:rsidP="00363885">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1124D3">
              <w:t>The model reflects innovative, place-based approaches to care.</w:t>
            </w:r>
          </w:p>
        </w:tc>
        <w:tc>
          <w:tcPr>
            <w:tcW w:w="4110" w:type="dxa"/>
          </w:tcPr>
          <w:p w14:paraId="1BFEC0D3" w14:textId="77777777" w:rsidR="00532B92" w:rsidRPr="006F078C" w:rsidRDefault="00532B92" w:rsidP="0080154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078C">
              <w:rPr>
                <w:rFonts w:asciiTheme="majorHAnsi" w:hAnsiTheme="majorHAnsi" w:cstheme="majorHAnsi"/>
              </w:rPr>
              <w:t>Immediate – during/post service</w:t>
            </w:r>
          </w:p>
          <w:p w14:paraId="3BD1220B" w14:textId="77777777" w:rsidR="00532B92" w:rsidRPr="001013FB" w:rsidRDefault="00532B92" w:rsidP="00532B92">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013FB">
              <w:rPr>
                <w:rFonts w:asciiTheme="majorHAnsi" w:hAnsiTheme="majorHAnsi" w:cstheme="majorHAnsi"/>
                <w:lang w:val="en-US"/>
              </w:rPr>
              <w:t xml:space="preserve">Children and families </w:t>
            </w:r>
          </w:p>
          <w:p w14:paraId="7BE28661" w14:textId="77777777" w:rsidR="00801544" w:rsidRPr="0080154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lang w:val="en-US"/>
              </w:rPr>
              <w:t>More timely access to support services.</w:t>
            </w:r>
          </w:p>
          <w:p w14:paraId="3C4A25E8" w14:textId="77777777" w:rsidR="00801544" w:rsidRPr="0080154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lang w:val="en-US"/>
              </w:rPr>
              <w:t>Reduced stigma associated with seeking help.</w:t>
            </w:r>
          </w:p>
          <w:p w14:paraId="039D1A10" w14:textId="77777777" w:rsidR="00801544" w:rsidRPr="0080154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lang w:val="en-US"/>
              </w:rPr>
              <w:t>Positive experience of seeking help for mental health concerns.</w:t>
            </w:r>
          </w:p>
          <w:p w14:paraId="3CFD970D" w14:textId="77777777" w:rsidR="00801544" w:rsidRPr="0080154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lang w:val="en-US"/>
              </w:rPr>
              <w:t>Improved mental health and wellbeing.</w:t>
            </w:r>
          </w:p>
          <w:p w14:paraId="73C1C176" w14:textId="77777777" w:rsidR="0080154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lang w:val="en-US"/>
              </w:rPr>
              <w:t>Improved mental health literacy.</w:t>
            </w:r>
          </w:p>
          <w:p w14:paraId="3DFF4D1E" w14:textId="77777777" w:rsidR="00064826" w:rsidRPr="00355204" w:rsidRDefault="00801544" w:rsidP="0080154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801544">
              <w:rPr>
                <w:szCs w:val="22"/>
                <w:lang w:val="en-US"/>
              </w:rPr>
              <w:t>Improved opportunities for connection.</w:t>
            </w:r>
          </w:p>
          <w:p w14:paraId="3F2E4DB7" w14:textId="58973276" w:rsidR="00355204" w:rsidRPr="00F66FD3" w:rsidRDefault="00355204" w:rsidP="00355204">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66FD3">
              <w:rPr>
                <w:rFonts w:asciiTheme="majorHAnsi" w:hAnsiTheme="majorHAnsi" w:cstheme="majorHAnsi"/>
                <w:lang w:val="en-US"/>
              </w:rPr>
              <w:t>Sector</w:t>
            </w:r>
          </w:p>
          <w:p w14:paraId="6868DABD" w14:textId="77777777" w:rsidR="00F66FD3" w:rsidRPr="00F66FD3" w:rsidRDefault="00F66FD3" w:rsidP="00F66FD3">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F66FD3">
              <w:rPr>
                <w:lang w:val="en-US"/>
              </w:rPr>
              <w:t>Kids Hubs teams and system stakeholders are satisfied with the Model and how it is working.</w:t>
            </w:r>
          </w:p>
          <w:p w14:paraId="7F34F76E" w14:textId="199C73EE" w:rsidR="00F66FD3" w:rsidRPr="008635B4" w:rsidRDefault="00F66FD3" w:rsidP="00F66FD3">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F66FD3">
              <w:rPr>
                <w:rFonts w:eastAsiaTheme="minorHAnsi" w:cstheme="minorBidi"/>
                <w:szCs w:val="22"/>
                <w:lang w:val="en-US" w:eastAsia="en-US"/>
              </w:rPr>
              <w:t>Increased clinical supervision, professional development, and training opportunities for multidisciplinary teams.</w:t>
            </w:r>
          </w:p>
          <w:p w14:paraId="2A3C3A02" w14:textId="4C5E63C2" w:rsidR="008635B4" w:rsidRPr="00C207C2" w:rsidRDefault="008635B4" w:rsidP="008635B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u w:val="single"/>
              </w:rPr>
            </w:pPr>
            <w:r w:rsidRPr="00C207C2">
              <w:rPr>
                <w:rFonts w:asciiTheme="majorHAnsi" w:hAnsiTheme="majorHAnsi" w:cstheme="majorHAnsi"/>
                <w:u w:val="single"/>
              </w:rPr>
              <w:t>Medium-term</w:t>
            </w:r>
          </w:p>
          <w:p w14:paraId="638A26E1" w14:textId="77777777" w:rsidR="008635B4" w:rsidRPr="001013FB" w:rsidRDefault="008635B4" w:rsidP="008635B4">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013FB">
              <w:rPr>
                <w:rFonts w:asciiTheme="majorHAnsi" w:hAnsiTheme="majorHAnsi" w:cstheme="majorHAnsi"/>
                <w:lang w:val="en-US"/>
              </w:rPr>
              <w:t xml:space="preserve">Children and families </w:t>
            </w:r>
          </w:p>
          <w:p w14:paraId="2E51501B" w14:textId="77777777" w:rsidR="00355204" w:rsidRPr="00355204" w:rsidRDefault="00355204" w:rsidP="0035520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355204">
              <w:rPr>
                <w:lang w:val="en-US"/>
              </w:rPr>
              <w:t>Increased help seeking behaviour and reduced stigma.</w:t>
            </w:r>
          </w:p>
          <w:p w14:paraId="007AD8F4" w14:textId="77777777" w:rsidR="00355204" w:rsidRPr="00355204" w:rsidRDefault="00355204" w:rsidP="00355204">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355204">
              <w:rPr>
                <w:lang w:val="en-US"/>
              </w:rPr>
              <w:t>Increased planned engagement with appropriate and holistic services.</w:t>
            </w:r>
          </w:p>
          <w:p w14:paraId="0C716D1E" w14:textId="77777777" w:rsidR="00E92A81" w:rsidRDefault="00355204" w:rsidP="00E92A81">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355204">
              <w:rPr>
                <w:lang w:val="en-US"/>
              </w:rPr>
              <w:t>Improvement in broader biopsychosocial drivers</w:t>
            </w:r>
            <w:r w:rsidRPr="00801544">
              <w:rPr>
                <w:lang w:val="en-US"/>
              </w:rPr>
              <w:t xml:space="preserve"> of </w:t>
            </w:r>
            <w:r w:rsidRPr="00355204">
              <w:rPr>
                <w:lang w:val="en-US"/>
              </w:rPr>
              <w:t>poor</w:t>
            </w:r>
            <w:r w:rsidRPr="00801544">
              <w:rPr>
                <w:lang w:val="en-US"/>
              </w:rPr>
              <w:t xml:space="preserve"> mental health and wellbeing.</w:t>
            </w:r>
          </w:p>
          <w:p w14:paraId="0104AEF1" w14:textId="77777777" w:rsidR="00E92A81" w:rsidRPr="00F66FD3" w:rsidRDefault="00E92A81" w:rsidP="00E92A81">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66FD3">
              <w:rPr>
                <w:rFonts w:asciiTheme="majorHAnsi" w:hAnsiTheme="majorHAnsi" w:cstheme="majorHAnsi"/>
                <w:lang w:val="en-US"/>
              </w:rPr>
              <w:t>Sector</w:t>
            </w:r>
          </w:p>
          <w:p w14:paraId="0419698F" w14:textId="77777777" w:rsidR="00E92A81" w:rsidRPr="00E92A81" w:rsidRDefault="00E92A81" w:rsidP="00E92A81">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E92A81">
              <w:rPr>
                <w:lang w:val="en-US"/>
              </w:rPr>
              <w:t>Improved multidisciplinary collaborative care within the Kids Hub and with external services.</w:t>
            </w:r>
          </w:p>
          <w:p w14:paraId="5DF34539" w14:textId="77777777" w:rsidR="00E92A81" w:rsidRPr="00E92A81" w:rsidRDefault="00E92A81" w:rsidP="00E92A81">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E92A81">
              <w:rPr>
                <w:lang w:val="en-US"/>
              </w:rPr>
              <w:t>Staff have increased job satisfaction.</w:t>
            </w:r>
          </w:p>
          <w:p w14:paraId="58B39756" w14:textId="29B3CFFC" w:rsidR="00E92A81" w:rsidRPr="00E92A81" w:rsidRDefault="00E92A81" w:rsidP="00E92A81">
            <w:pPr>
              <w:pStyle w:val="TableNBullet"/>
              <w:numPr>
                <w:ilvl w:val="1"/>
                <w:numId w:val="3"/>
              </w:numPr>
              <w:cnfStyle w:val="000000000000" w:firstRow="0" w:lastRow="0" w:firstColumn="0" w:lastColumn="0" w:oddVBand="0" w:evenVBand="0" w:oddHBand="0" w:evenHBand="0" w:firstRowFirstColumn="0" w:firstRowLastColumn="0" w:lastRowFirstColumn="0" w:lastRowLastColumn="0"/>
              <w:rPr>
                <w:lang w:val="en-US"/>
              </w:rPr>
            </w:pPr>
            <w:r w:rsidRPr="00E92A81">
              <w:rPr>
                <w:lang w:val="en-US"/>
              </w:rPr>
              <w:t xml:space="preserve">Clear protocols for </w:t>
            </w:r>
            <w:r w:rsidR="00664837">
              <w:rPr>
                <w:lang w:val="en-US"/>
              </w:rPr>
              <w:t xml:space="preserve">the </w:t>
            </w:r>
            <w:r w:rsidRPr="00E92A81">
              <w:rPr>
                <w:lang w:val="en-US"/>
              </w:rPr>
              <w:t>sharing of information and care coordination.</w:t>
            </w:r>
          </w:p>
          <w:p w14:paraId="3068BA82" w14:textId="460044F9" w:rsidR="00E92A81" w:rsidRPr="004D2421" w:rsidRDefault="00E92A81" w:rsidP="004D2421">
            <w:pPr>
              <w:cnfStyle w:val="000000000000" w:firstRow="0" w:lastRow="0" w:firstColumn="0" w:lastColumn="0" w:oddVBand="0" w:evenVBand="0" w:oddHBand="0" w:evenHBand="0" w:firstRowFirstColumn="0" w:firstRowLastColumn="0" w:lastRowFirstColumn="0" w:lastRowLastColumn="0"/>
            </w:pPr>
            <w:r w:rsidRPr="00E92A81">
              <w:rPr>
                <w:lang w:val="en-US"/>
              </w:rPr>
              <w:t>The Kids Hubs Model of Care improves and contributes to evidence-based practice.</w:t>
            </w:r>
          </w:p>
        </w:tc>
        <w:tc>
          <w:tcPr>
            <w:tcW w:w="3527" w:type="dxa"/>
          </w:tcPr>
          <w:p w14:paraId="5091D727" w14:textId="77777777" w:rsidR="003621A8" w:rsidRPr="001013FB" w:rsidRDefault="003621A8" w:rsidP="003621A8">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013FB">
              <w:rPr>
                <w:rFonts w:asciiTheme="majorHAnsi" w:hAnsiTheme="majorHAnsi" w:cstheme="majorHAnsi"/>
                <w:lang w:val="en-US"/>
              </w:rPr>
              <w:t xml:space="preserve">Children and families </w:t>
            </w:r>
          </w:p>
          <w:p w14:paraId="612D2DE5" w14:textId="77777777" w:rsidR="00CC5809" w:rsidRPr="00CC5809" w:rsidRDefault="00CC5809" w:rsidP="00CC5809">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CC5809">
              <w:t>Universal access to safe, multidisciplinary, and low-cost care.</w:t>
            </w:r>
          </w:p>
          <w:p w14:paraId="1D469079" w14:textId="77777777" w:rsidR="00CC5809" w:rsidRPr="00CC5809" w:rsidRDefault="00CC5809" w:rsidP="00CC5809">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CC5809">
              <w:t>Increased mental health resilience.</w:t>
            </w:r>
          </w:p>
          <w:p w14:paraId="3721231C" w14:textId="77777777" w:rsidR="00CC5809" w:rsidRPr="00CC5809" w:rsidRDefault="00CC5809" w:rsidP="00CC5809">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CC5809">
              <w:t>Improved mental, behavioural, and developmental outcomes.</w:t>
            </w:r>
          </w:p>
          <w:p w14:paraId="0D4CC902" w14:textId="77777777" w:rsidR="00CC5809" w:rsidRPr="00CC5809" w:rsidRDefault="00CC5809" w:rsidP="00CC5809">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CC5809">
              <w:t>More engaged with early childhood education and school.</w:t>
            </w:r>
          </w:p>
          <w:p w14:paraId="23BC0E1C" w14:textId="280A4497" w:rsidR="003621A8" w:rsidRPr="00F66FD3" w:rsidRDefault="003621A8" w:rsidP="003621A8">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66FD3">
              <w:rPr>
                <w:rFonts w:asciiTheme="majorHAnsi" w:hAnsiTheme="majorHAnsi" w:cstheme="majorHAnsi"/>
                <w:lang w:val="en-US"/>
              </w:rPr>
              <w:t>S</w:t>
            </w:r>
            <w:r>
              <w:rPr>
                <w:rFonts w:asciiTheme="majorHAnsi" w:hAnsiTheme="majorHAnsi" w:cstheme="majorHAnsi"/>
                <w:lang w:val="en-US"/>
              </w:rPr>
              <w:t>ystem</w:t>
            </w:r>
          </w:p>
          <w:p w14:paraId="35D73BC5" w14:textId="77777777" w:rsidR="00CC5809" w:rsidRPr="00CC5809" w:rsidRDefault="00CC5809" w:rsidP="00CC5809">
            <w:pPr>
              <w:pStyle w:val="TableNBullet"/>
              <w:numPr>
                <w:ilvl w:val="1"/>
                <w:numId w:val="3"/>
              </w:numPr>
              <w:cnfStyle w:val="000000000000" w:firstRow="0" w:lastRow="0" w:firstColumn="0" w:lastColumn="0" w:oddVBand="0" w:evenVBand="0" w:oddHBand="0" w:evenHBand="0" w:firstRowFirstColumn="0" w:firstRowLastColumn="0" w:lastRowFirstColumn="0" w:lastRowLastColumn="0"/>
            </w:pPr>
            <w:r w:rsidRPr="00CC5809">
              <w:t>Integration/effective collaboration of services related to the mental health, safety, and wellbeing of children.</w:t>
            </w:r>
          </w:p>
          <w:p w14:paraId="3CC7D3CF" w14:textId="2FFDC765" w:rsidR="00064826" w:rsidRPr="00795FD1" w:rsidRDefault="00064826" w:rsidP="00CC5809">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p>
        </w:tc>
      </w:tr>
    </w:tbl>
    <w:p w14:paraId="2F055817" w14:textId="77777777" w:rsidR="00064826" w:rsidRPr="00363885" w:rsidRDefault="00064826" w:rsidP="00363885"/>
    <w:p w14:paraId="5EC26AEC" w14:textId="77777777" w:rsidR="00341ECC" w:rsidRDefault="00341ECC" w:rsidP="00D851AD">
      <w:pPr>
        <w:sectPr w:rsidR="00341ECC" w:rsidSect="00DF5643">
          <w:pgSz w:w="16839" w:h="11907" w:orient="landscape" w:code="9"/>
          <w:pgMar w:top="720" w:right="720" w:bottom="720" w:left="720" w:header="720" w:footer="720" w:gutter="0"/>
          <w:cols w:space="720"/>
          <w:docGrid w:linePitch="360"/>
        </w:sectPr>
      </w:pPr>
    </w:p>
    <w:p w14:paraId="490D74FB" w14:textId="16FEBFA6" w:rsidR="00045BEA" w:rsidRDefault="00AE4D02" w:rsidP="00045BEA">
      <w:pPr>
        <w:pStyle w:val="Heading2"/>
      </w:pPr>
      <w:bookmarkStart w:id="222" w:name="_Ref223624362"/>
      <w:bookmarkStart w:id="223" w:name="_Toc223713763"/>
      <w:bookmarkStart w:id="224" w:name="_Toc226037130"/>
      <w:bookmarkStart w:id="225" w:name="_Toc226041146"/>
      <w:bookmarkStart w:id="226" w:name="_Toc231547021"/>
      <w:r w:rsidRPr="006429E4">
        <w:t xml:space="preserve">Kids Hubs enhance local service systems by </w:t>
      </w:r>
      <w:r w:rsidR="00BC73BD" w:rsidRPr="006429E4">
        <w:t>addressing</w:t>
      </w:r>
      <w:r w:rsidRPr="006429E4">
        <w:t xml:space="preserve"> early</w:t>
      </w:r>
      <w:r w:rsidR="00846E71">
        <w:t>-</w:t>
      </w:r>
      <w:r w:rsidRPr="006429E4">
        <w:t xml:space="preserve">intervention gaps for underserved </w:t>
      </w:r>
      <w:r w:rsidR="003511E5" w:rsidRPr="006429E4">
        <w:t>children and</w:t>
      </w:r>
      <w:r w:rsidRPr="006429E4">
        <w:t xml:space="preserve"> families</w:t>
      </w:r>
      <w:r w:rsidR="00DF3FC1" w:rsidRPr="006429E4">
        <w:t>,</w:t>
      </w:r>
      <w:r w:rsidRPr="006429E4">
        <w:t xml:space="preserve"> through integrated partnerships and referral pathways</w:t>
      </w:r>
      <w:bookmarkEnd w:id="222"/>
      <w:bookmarkEnd w:id="223"/>
      <w:bookmarkEnd w:id="224"/>
      <w:bookmarkEnd w:id="225"/>
      <w:bookmarkEnd w:id="226"/>
    </w:p>
    <w:p w14:paraId="643A1225" w14:textId="51B1F0D1" w:rsidR="00FA6A0A" w:rsidRPr="00FA6A0A" w:rsidRDefault="00FA6A0A" w:rsidP="00363885">
      <w:pPr>
        <w:pStyle w:val="KEQtext"/>
        <w:rPr>
          <w:lang w:eastAsia="en-AU"/>
        </w:rPr>
      </w:pPr>
      <w:r w:rsidRPr="001F220B">
        <w:rPr>
          <w:bCs/>
          <w:color w:val="FFFFFF" w:themeColor="background1"/>
          <w:bdr w:val="single" w:sz="8" w:space="0" w:color="004B8B"/>
          <w:shd w:val="clear" w:color="auto" w:fill="004B8B"/>
        </w:rPr>
        <w:t>KEQ 3.3</w:t>
      </w:r>
      <w:r>
        <w:rPr>
          <w:color w:val="2B72B5"/>
        </w:rPr>
        <w:t xml:space="preserve"> </w:t>
      </w:r>
      <w:r w:rsidRPr="000A0ACD">
        <w:t>|</w:t>
      </w:r>
      <w:r w:rsidRPr="000A0ACD">
        <w:rPr>
          <w:color w:val="2B72B5"/>
        </w:rPr>
        <w:t xml:space="preserve"> </w:t>
      </w:r>
      <w:r w:rsidRPr="00FA6A0A">
        <w:t>To what extent are the Kids Hubs complementing and enhancing the existing services in each location?</w:t>
      </w:r>
    </w:p>
    <w:p w14:paraId="1970B757" w14:textId="4FEAC2DB" w:rsidR="00B17BEC" w:rsidRDefault="00E12128" w:rsidP="00B17BEC">
      <w:pPr>
        <w:spacing w:after="90"/>
      </w:pPr>
      <w:r>
        <w:t>This section answers</w:t>
      </w:r>
      <w:r w:rsidR="00A72114">
        <w:t xml:space="preserve"> Key Evaluation Question 3.3. </w:t>
      </w:r>
      <w:r w:rsidR="00B17BEC" w:rsidRPr="00CE01B3">
        <w:t>Findings are present</w:t>
      </w:r>
      <w:r w:rsidR="00B17BEC">
        <w:t>ed</w:t>
      </w:r>
      <w:r w:rsidR="00B17BEC" w:rsidRPr="00CE01B3">
        <w:t xml:space="preserve"> against the following mechanisms and outcomes in the program logic:</w:t>
      </w:r>
    </w:p>
    <w:p w14:paraId="14363A2F" w14:textId="77777777" w:rsidR="00B17BEC" w:rsidRDefault="00B17BEC" w:rsidP="00B17BEC">
      <w:pPr>
        <w:pStyle w:val="Bullet"/>
        <w:spacing w:after="90"/>
        <w:ind w:left="255" w:hanging="255"/>
      </w:pPr>
      <w:r w:rsidRPr="0025282D">
        <w:t xml:space="preserve">Co-design processes deliver place-based </w:t>
      </w:r>
      <w:r>
        <w:t xml:space="preserve">Kids </w:t>
      </w:r>
      <w:r w:rsidRPr="0025282D">
        <w:t>Hub service delivery models that meet local need and complement existing services.</w:t>
      </w:r>
    </w:p>
    <w:p w14:paraId="7B1F55A8" w14:textId="77777777" w:rsidR="00B17BEC" w:rsidRDefault="00B17BEC" w:rsidP="00B17BEC">
      <w:pPr>
        <w:pStyle w:val="Bullet"/>
        <w:spacing w:after="90"/>
        <w:ind w:left="255" w:hanging="255"/>
      </w:pPr>
      <w:r w:rsidRPr="008E38C2">
        <w:t xml:space="preserve">Establishment of partnerships and relationships between </w:t>
      </w:r>
      <w:r>
        <w:t>Kids H</w:t>
      </w:r>
      <w:r w:rsidRPr="008E38C2">
        <w:t>ubs and local services including Aboriginal Community Controlled Organisations and communities.</w:t>
      </w:r>
    </w:p>
    <w:p w14:paraId="0241A38D" w14:textId="4508BBF4" w:rsidR="00B17BEC" w:rsidRDefault="00B17BEC" w:rsidP="00B17BEC">
      <w:pPr>
        <w:pStyle w:val="Bullet"/>
        <w:spacing w:after="90"/>
        <w:ind w:left="255" w:hanging="255"/>
      </w:pPr>
      <w:r w:rsidRPr="00CA54FC">
        <w:t>Improved knowledge and capacity of the existing workforce to identify and respond to early signs of child mental health and wellbeing challenges.</w:t>
      </w:r>
    </w:p>
    <w:p w14:paraId="3E23506F" w14:textId="4AAA4C65" w:rsidR="006B2052" w:rsidRDefault="0055211C" w:rsidP="006B2052">
      <w:pPr>
        <w:spacing w:before="240"/>
      </w:pPr>
      <w:r>
        <w:t xml:space="preserve">This sub-section </w:t>
      </w:r>
      <w:r w:rsidR="009B111B">
        <w:t xml:space="preserve">outlines how effectively the Kids Hubs are </w:t>
      </w:r>
      <w:r w:rsidR="00461876">
        <w:t xml:space="preserve">complementing existing services and </w:t>
      </w:r>
      <w:r w:rsidR="006B2052">
        <w:t xml:space="preserve">enhancing </w:t>
      </w:r>
      <w:r w:rsidR="00461876">
        <w:t>connectivity of the broader system.</w:t>
      </w:r>
      <w:r w:rsidR="006B2052">
        <w:t xml:space="preserve"> </w:t>
      </w:r>
    </w:p>
    <w:p w14:paraId="140A9EDC" w14:textId="5580930D" w:rsidR="008376CD" w:rsidRDefault="008376CD" w:rsidP="00AD3AE5">
      <w:pPr>
        <w:pStyle w:val="Heading3"/>
      </w:pPr>
      <w:bookmarkStart w:id="227" w:name="_Toc231547022"/>
      <w:r>
        <w:t xml:space="preserve">The Kids Hubs </w:t>
      </w:r>
      <w:r w:rsidR="00325FC7">
        <w:t>complement</w:t>
      </w:r>
      <w:r>
        <w:t xml:space="preserve"> </w:t>
      </w:r>
      <w:r w:rsidR="00A23CEE">
        <w:t>existing</w:t>
      </w:r>
      <w:r>
        <w:t xml:space="preserve"> services and </w:t>
      </w:r>
      <w:r w:rsidR="00CF2FDA">
        <w:t>address</w:t>
      </w:r>
      <w:r w:rsidR="00325FC7">
        <w:t xml:space="preserve"> service</w:t>
      </w:r>
      <w:r>
        <w:t xml:space="preserve"> gap</w:t>
      </w:r>
      <w:r w:rsidR="00325FC7">
        <w:t>s</w:t>
      </w:r>
      <w:r>
        <w:t xml:space="preserve"> by </w:t>
      </w:r>
      <w:r w:rsidRPr="00AC35E7">
        <w:t>providing</w:t>
      </w:r>
      <w:r>
        <w:t xml:space="preserve"> </w:t>
      </w:r>
      <w:r w:rsidR="001F4192">
        <w:t xml:space="preserve">earlier </w:t>
      </w:r>
      <w:r>
        <w:t>intervention to an underserved cohort</w:t>
      </w:r>
      <w:bookmarkEnd w:id="227"/>
    </w:p>
    <w:p w14:paraId="5E8096B3" w14:textId="27EC4BAA" w:rsidR="00611408" w:rsidRDefault="008376CD" w:rsidP="00131418">
      <w:pPr>
        <w:spacing w:after="240"/>
        <w:rPr>
          <w:lang w:eastAsia="en-AU"/>
        </w:rPr>
      </w:pPr>
      <w:r w:rsidRPr="003B5581">
        <w:rPr>
          <w:lang w:eastAsia="en-AU"/>
        </w:rPr>
        <w:t xml:space="preserve">Kids Hubs fill a critical </w:t>
      </w:r>
      <w:r>
        <w:rPr>
          <w:lang w:eastAsia="en-AU"/>
        </w:rPr>
        <w:t>gap</w:t>
      </w:r>
      <w:r w:rsidRPr="003B5581">
        <w:rPr>
          <w:lang w:eastAsia="en-AU"/>
        </w:rPr>
        <w:t xml:space="preserve"> between universal and specialist </w:t>
      </w:r>
      <w:r w:rsidR="00420076">
        <w:rPr>
          <w:lang w:eastAsia="en-AU"/>
        </w:rPr>
        <w:t>services</w:t>
      </w:r>
      <w:r w:rsidRPr="003B5581">
        <w:rPr>
          <w:lang w:eastAsia="en-AU"/>
        </w:rPr>
        <w:t xml:space="preserve"> by supporting children with mild to </w:t>
      </w:r>
      <w:r w:rsidRPr="00FA4FCF">
        <w:rPr>
          <w:lang w:eastAsia="en-AU"/>
        </w:rPr>
        <w:t>moderate</w:t>
      </w:r>
      <w:r w:rsidR="007161A5" w:rsidRPr="00FA4FCF">
        <w:rPr>
          <w:lang w:eastAsia="en-AU"/>
        </w:rPr>
        <w:t xml:space="preserve"> mental health needs, neurodevelopmental </w:t>
      </w:r>
      <w:r w:rsidR="00553AA0" w:rsidRPr="00FA4FCF">
        <w:rPr>
          <w:lang w:eastAsia="en-AU"/>
        </w:rPr>
        <w:t>challenges</w:t>
      </w:r>
      <w:r w:rsidR="00F40090" w:rsidRPr="00FA4FCF">
        <w:rPr>
          <w:lang w:eastAsia="en-AU"/>
        </w:rPr>
        <w:t>,</w:t>
      </w:r>
      <w:r w:rsidR="00553AA0" w:rsidRPr="00FA4FCF">
        <w:rPr>
          <w:lang w:eastAsia="en-AU"/>
        </w:rPr>
        <w:t xml:space="preserve"> </w:t>
      </w:r>
      <w:r w:rsidR="00523C53" w:rsidRPr="00FA4FCF">
        <w:rPr>
          <w:lang w:eastAsia="en-AU"/>
        </w:rPr>
        <w:t>and family vulnerabilities</w:t>
      </w:r>
      <w:r w:rsidR="00203791" w:rsidRPr="00FA4FCF">
        <w:rPr>
          <w:lang w:eastAsia="en-AU"/>
        </w:rPr>
        <w:t xml:space="preserve"> (as outlined in </w:t>
      </w:r>
      <w:r w:rsidR="00F40090" w:rsidRPr="00FA4FCF">
        <w:rPr>
          <w:lang w:eastAsia="en-AU"/>
        </w:rPr>
        <w:t>S</w:t>
      </w:r>
      <w:r w:rsidR="00203791" w:rsidRPr="00FA4FCF">
        <w:rPr>
          <w:lang w:eastAsia="en-AU"/>
        </w:rPr>
        <w:t>ection</w:t>
      </w:r>
      <w:r w:rsidR="00DF0FD7" w:rsidRPr="00FA4FCF">
        <w:rPr>
          <w:lang w:eastAsia="en-AU"/>
        </w:rPr>
        <w:t xml:space="preserve"> </w:t>
      </w:r>
      <w:r w:rsidR="00FA4FCF" w:rsidRPr="00FA4FCF">
        <w:rPr>
          <w:lang w:eastAsia="en-AU"/>
        </w:rPr>
        <w:fldChar w:fldCharType="begin"/>
      </w:r>
      <w:r w:rsidR="00FA4FCF" w:rsidRPr="00FA4FCF">
        <w:rPr>
          <w:lang w:eastAsia="en-AU"/>
        </w:rPr>
        <w:instrText xml:space="preserve"> REF _Ref223710814 \r \h </w:instrText>
      </w:r>
      <w:r w:rsidR="00FA4FCF">
        <w:rPr>
          <w:lang w:eastAsia="en-AU"/>
        </w:rPr>
        <w:instrText xml:space="preserve"> \* MERGEFORMAT </w:instrText>
      </w:r>
      <w:r w:rsidR="00FA4FCF" w:rsidRPr="00FA4FCF">
        <w:rPr>
          <w:lang w:eastAsia="en-AU"/>
        </w:rPr>
      </w:r>
      <w:r w:rsidR="00FA4FCF" w:rsidRPr="00FA4FCF">
        <w:rPr>
          <w:lang w:eastAsia="en-AU"/>
        </w:rPr>
        <w:fldChar w:fldCharType="separate"/>
      </w:r>
      <w:r w:rsidR="00EC3366">
        <w:rPr>
          <w:lang w:eastAsia="en-AU"/>
        </w:rPr>
        <w:t>3.1</w:t>
      </w:r>
      <w:r w:rsidR="00FA4FCF" w:rsidRPr="00FA4FCF">
        <w:rPr>
          <w:lang w:eastAsia="en-AU"/>
        </w:rPr>
        <w:fldChar w:fldCharType="end"/>
      </w:r>
      <w:r w:rsidR="00FC1402" w:rsidRPr="00FA4FCF">
        <w:rPr>
          <w:lang w:eastAsia="en-AU"/>
        </w:rPr>
        <w:t>)</w:t>
      </w:r>
      <w:r w:rsidRPr="00FA4FCF">
        <w:rPr>
          <w:lang w:eastAsia="en-AU"/>
        </w:rPr>
        <w:t xml:space="preserve">. </w:t>
      </w:r>
      <w:r w:rsidR="002367F6" w:rsidRPr="00FA4FCF">
        <w:rPr>
          <w:lang w:eastAsia="en-AU"/>
        </w:rPr>
        <w:t>Staff</w:t>
      </w:r>
      <w:r w:rsidR="00B37575" w:rsidRPr="00FA4FCF">
        <w:rPr>
          <w:lang w:eastAsia="en-AU"/>
        </w:rPr>
        <w:t xml:space="preserve"> and team leaders </w:t>
      </w:r>
      <w:r w:rsidR="000A7235" w:rsidRPr="00FA4FCF">
        <w:rPr>
          <w:lang w:eastAsia="en-AU"/>
        </w:rPr>
        <w:t>in several jurisdictions</w:t>
      </w:r>
      <w:r w:rsidR="00B37575" w:rsidRPr="00FA4FCF">
        <w:rPr>
          <w:lang w:eastAsia="en-AU"/>
        </w:rPr>
        <w:t xml:space="preserve"> </w:t>
      </w:r>
      <w:r w:rsidR="00C50DE4" w:rsidRPr="00FA4FCF">
        <w:rPr>
          <w:lang w:eastAsia="en-AU"/>
        </w:rPr>
        <w:t>note</w:t>
      </w:r>
      <w:r w:rsidR="000A7235" w:rsidRPr="00FA4FCF">
        <w:rPr>
          <w:lang w:eastAsia="en-AU"/>
        </w:rPr>
        <w:t>d</w:t>
      </w:r>
      <w:r w:rsidR="00C50DE4" w:rsidRPr="00FA4FCF">
        <w:rPr>
          <w:lang w:eastAsia="en-AU"/>
        </w:rPr>
        <w:t xml:space="preserve"> that there is no comparable early-intervention mental health service for children</w:t>
      </w:r>
      <w:r w:rsidR="00C50DE4">
        <w:rPr>
          <w:lang w:eastAsia="en-AU"/>
        </w:rPr>
        <w:t xml:space="preserve"> aged </w:t>
      </w:r>
      <w:r w:rsidR="00AE34B5">
        <w:rPr>
          <w:lang w:eastAsia="en-AU"/>
        </w:rPr>
        <w:t>0-</w:t>
      </w:r>
      <w:r w:rsidR="00C50DE4">
        <w:rPr>
          <w:lang w:eastAsia="en-AU"/>
        </w:rPr>
        <w:t>12</w:t>
      </w:r>
      <w:r w:rsidR="007908B7">
        <w:rPr>
          <w:lang w:eastAsia="en-AU"/>
        </w:rPr>
        <w:t>.</w:t>
      </w:r>
      <w:r w:rsidR="00350F6C">
        <w:rPr>
          <w:lang w:eastAsia="en-AU"/>
        </w:rPr>
        <w:t xml:space="preserve"> Staff noted that the </w:t>
      </w:r>
      <w:r w:rsidR="00BC1385">
        <w:rPr>
          <w:lang w:eastAsia="en-AU"/>
        </w:rPr>
        <w:t>Model</w:t>
      </w:r>
      <w:r w:rsidR="00320BBA">
        <w:rPr>
          <w:lang w:eastAsia="en-AU"/>
        </w:rPr>
        <w:t xml:space="preserve"> is designed to sit between child </w:t>
      </w:r>
      <w:r w:rsidR="007908B7">
        <w:rPr>
          <w:lang w:eastAsia="en-AU"/>
        </w:rPr>
        <w:t xml:space="preserve">and maternal </w:t>
      </w:r>
      <w:r w:rsidR="00320BBA">
        <w:rPr>
          <w:lang w:eastAsia="en-AU"/>
        </w:rPr>
        <w:t xml:space="preserve">health services and CAMHS/CYMHS, </w:t>
      </w:r>
      <w:r w:rsidR="007908B7">
        <w:rPr>
          <w:lang w:eastAsia="en-AU"/>
        </w:rPr>
        <w:t xml:space="preserve">bridging the gap between universal </w:t>
      </w:r>
      <w:r w:rsidR="00A00DE4">
        <w:rPr>
          <w:lang w:eastAsia="en-AU"/>
        </w:rPr>
        <w:t xml:space="preserve">health and </w:t>
      </w:r>
      <w:r w:rsidR="007908B7">
        <w:rPr>
          <w:lang w:eastAsia="en-AU"/>
        </w:rPr>
        <w:t>development assessments</w:t>
      </w:r>
      <w:r w:rsidR="008E40CB">
        <w:rPr>
          <w:lang w:eastAsia="en-AU"/>
        </w:rPr>
        <w:t>,</w:t>
      </w:r>
      <w:r w:rsidR="007908B7">
        <w:rPr>
          <w:lang w:eastAsia="en-AU"/>
        </w:rPr>
        <w:t xml:space="preserve"> and targeted support for severe </w:t>
      </w:r>
      <w:r w:rsidR="00AF6524">
        <w:rPr>
          <w:lang w:eastAsia="en-AU"/>
        </w:rPr>
        <w:t>and/or</w:t>
      </w:r>
      <w:r w:rsidR="007908B7">
        <w:rPr>
          <w:lang w:eastAsia="en-AU"/>
        </w:rPr>
        <w:t xml:space="preserve"> acute </w:t>
      </w:r>
      <w:r w:rsidR="00AF6524">
        <w:rPr>
          <w:lang w:eastAsia="en-AU"/>
        </w:rPr>
        <w:t>mental health and wellbeing</w:t>
      </w:r>
      <w:r w:rsidR="007908B7">
        <w:rPr>
          <w:lang w:eastAsia="en-AU"/>
        </w:rPr>
        <w:t xml:space="preserve"> issues.</w:t>
      </w:r>
      <w:r w:rsidR="00617FDD" w:rsidRPr="00617FDD">
        <w:rPr>
          <w:lang w:eastAsia="en-AU"/>
        </w:rPr>
        <w:t xml:space="preserve"> </w:t>
      </w:r>
      <w:r w:rsidR="002343CE" w:rsidRPr="002343CE">
        <w:rPr>
          <w:lang w:eastAsia="en-AU"/>
        </w:rPr>
        <w:t>Families described waiting up to two years for single‑discipline supports (e.g. paediatricians, diagnostic</w:t>
      </w:r>
      <w:r w:rsidR="00727186">
        <w:rPr>
          <w:lang w:eastAsia="en-AU"/>
        </w:rPr>
        <w:t>,</w:t>
      </w:r>
      <w:r w:rsidR="002343CE" w:rsidRPr="002343CE">
        <w:rPr>
          <w:lang w:eastAsia="en-AU"/>
        </w:rPr>
        <w:t xml:space="preserve"> and allied health services), with fragmented and unclear referral pathways compounding these delays.</w:t>
      </w:r>
    </w:p>
    <w:tbl>
      <w:tblPr>
        <w:tblStyle w:val="NousLongformcallout"/>
        <w:tblW w:w="4950" w:type="pct"/>
        <w:tblCellMar>
          <w:top w:w="170" w:type="dxa"/>
          <w:bottom w:w="170" w:type="dxa"/>
        </w:tblCellMar>
        <w:tblLook w:val="04A0" w:firstRow="1" w:lastRow="0" w:firstColumn="1" w:lastColumn="0" w:noHBand="0" w:noVBand="1"/>
      </w:tblPr>
      <w:tblGrid>
        <w:gridCol w:w="9070"/>
      </w:tblGrid>
      <w:tr w:rsidR="00A72114" w14:paraId="419E5368" w14:textId="77777777" w:rsidTr="00363885">
        <w:trPr>
          <w:tblHeader/>
        </w:trPr>
        <w:tc>
          <w:tcPr>
            <w:tcW w:w="7285" w:type="dxa"/>
          </w:tcPr>
          <w:p w14:paraId="69308203" w14:textId="77777777" w:rsidR="00A72114" w:rsidRDefault="00A72114" w:rsidP="005F1E75">
            <w:r>
              <w:t xml:space="preserve">“A service targeting this age group has never existed – the only existing mental health service for this age group has been CYMHS for moderate–severe needs.” </w:t>
            </w:r>
          </w:p>
          <w:p w14:paraId="796F65B9" w14:textId="50DDF6D9" w:rsidR="00A72114" w:rsidRPr="00A72114" w:rsidRDefault="00A72114" w:rsidP="005F1E75">
            <w:pPr>
              <w:pStyle w:val="ListParagraph"/>
              <w:numPr>
                <w:ilvl w:val="0"/>
                <w:numId w:val="55"/>
              </w:numPr>
            </w:pPr>
            <w:r>
              <w:t>Team leader</w:t>
            </w:r>
          </w:p>
        </w:tc>
      </w:tr>
    </w:tbl>
    <w:p w14:paraId="273207CB" w14:textId="571BAAE5" w:rsidR="00611408" w:rsidRDefault="00611408" w:rsidP="00131418">
      <w:pPr>
        <w:spacing w:before="240"/>
        <w:rPr>
          <w:lang w:eastAsia="en-AU"/>
        </w:rPr>
      </w:pPr>
      <w:r w:rsidRPr="003B5581">
        <w:rPr>
          <w:lang w:eastAsia="en-AU"/>
        </w:rPr>
        <w:t xml:space="preserve">As a secondary‑level, community‑based service, Kids Hubs address these system gaps by offering flexible, multidisciplinary early‑intervention supports and navigation that can be accessed without a diagnosis, </w:t>
      </w:r>
      <w:r w:rsidR="00D86AF7">
        <w:rPr>
          <w:lang w:eastAsia="en-AU"/>
        </w:rPr>
        <w:t>g</w:t>
      </w:r>
      <w:r w:rsidR="00D86AF7" w:rsidRPr="00D86AF7">
        <w:rPr>
          <w:lang w:eastAsia="en-AU"/>
        </w:rPr>
        <w:t xml:space="preserve">eneral </w:t>
      </w:r>
      <w:r w:rsidR="00D86AF7">
        <w:rPr>
          <w:lang w:eastAsia="en-AU"/>
        </w:rPr>
        <w:t>p</w:t>
      </w:r>
      <w:r w:rsidR="00D86AF7" w:rsidRPr="00D86AF7">
        <w:rPr>
          <w:lang w:eastAsia="en-AU"/>
        </w:rPr>
        <w:t>ractitioner</w:t>
      </w:r>
      <w:r w:rsidR="00D86AF7">
        <w:rPr>
          <w:lang w:eastAsia="en-AU"/>
        </w:rPr>
        <w:t xml:space="preserve"> (</w:t>
      </w:r>
      <w:r w:rsidRPr="003B5581">
        <w:rPr>
          <w:lang w:eastAsia="en-AU"/>
        </w:rPr>
        <w:t>GP</w:t>
      </w:r>
      <w:r w:rsidR="00D86AF7">
        <w:rPr>
          <w:lang w:eastAsia="en-AU"/>
        </w:rPr>
        <w:t>)</w:t>
      </w:r>
      <w:r w:rsidRPr="003B5581">
        <w:rPr>
          <w:lang w:eastAsia="en-AU"/>
        </w:rPr>
        <w:t xml:space="preserve"> referral</w:t>
      </w:r>
      <w:r w:rsidR="00D86AF7">
        <w:rPr>
          <w:lang w:eastAsia="en-AU"/>
        </w:rPr>
        <w:t>,</w:t>
      </w:r>
      <w:r w:rsidRPr="003B5581">
        <w:rPr>
          <w:lang w:eastAsia="en-AU"/>
        </w:rPr>
        <w:t xml:space="preserve"> or out‑of‑pocket costs</w:t>
      </w:r>
      <w:r>
        <w:rPr>
          <w:lang w:eastAsia="en-AU"/>
        </w:rPr>
        <w:t>. This provides</w:t>
      </w:r>
      <w:r w:rsidRPr="003B5581">
        <w:rPr>
          <w:lang w:eastAsia="en-AU"/>
        </w:rPr>
        <w:t xml:space="preserve"> a practical and accessible </w:t>
      </w:r>
      <w:r>
        <w:rPr>
          <w:lang w:eastAsia="en-AU"/>
        </w:rPr>
        <w:t xml:space="preserve">service </w:t>
      </w:r>
      <w:r w:rsidRPr="003B5581">
        <w:rPr>
          <w:lang w:eastAsia="en-AU"/>
        </w:rPr>
        <w:t xml:space="preserve">for families who </w:t>
      </w:r>
      <w:r>
        <w:rPr>
          <w:lang w:eastAsia="en-AU"/>
        </w:rPr>
        <w:t>may</w:t>
      </w:r>
      <w:r w:rsidRPr="003B5581">
        <w:rPr>
          <w:lang w:eastAsia="en-AU"/>
        </w:rPr>
        <w:t xml:space="preserve"> otherwise fall through the gaps</w:t>
      </w:r>
      <w:r>
        <w:rPr>
          <w:lang w:eastAsia="en-AU"/>
        </w:rPr>
        <w:t>.</w:t>
      </w:r>
    </w:p>
    <w:p w14:paraId="1310DE2F" w14:textId="7D72585E" w:rsidR="00940802" w:rsidRDefault="00B93FD8" w:rsidP="00FA4FCF">
      <w:pPr>
        <w:rPr>
          <w:lang w:eastAsia="en-AU"/>
        </w:rPr>
      </w:pPr>
      <w:r>
        <w:rPr>
          <w:lang w:eastAsia="en-AU"/>
        </w:rPr>
        <w:t>The Kids Hubs are</w:t>
      </w:r>
      <w:r w:rsidR="008274A0">
        <w:rPr>
          <w:lang w:eastAsia="en-AU"/>
        </w:rPr>
        <w:t xml:space="preserve"> a </w:t>
      </w:r>
      <w:r w:rsidR="00BE15D1" w:rsidRPr="00BE15D1">
        <w:rPr>
          <w:lang w:eastAsia="en-AU"/>
        </w:rPr>
        <w:t>free</w:t>
      </w:r>
      <w:r w:rsidR="00A43727" w:rsidRPr="00A43727">
        <w:rPr>
          <w:lang w:eastAsia="en-AU"/>
        </w:rPr>
        <w:t xml:space="preserve"> service that </w:t>
      </w:r>
      <w:r>
        <w:rPr>
          <w:lang w:eastAsia="en-AU"/>
        </w:rPr>
        <w:t>does not require a</w:t>
      </w:r>
      <w:r w:rsidR="00A43727" w:rsidRPr="00A43727">
        <w:rPr>
          <w:lang w:eastAsia="en-AU"/>
        </w:rPr>
        <w:t xml:space="preserve"> </w:t>
      </w:r>
      <w:r w:rsidR="00BE15D1" w:rsidRPr="00BE15D1">
        <w:rPr>
          <w:lang w:eastAsia="en-AU"/>
        </w:rPr>
        <w:t>Medicare</w:t>
      </w:r>
      <w:r w:rsidR="00A43727" w:rsidRPr="00A43727">
        <w:rPr>
          <w:lang w:eastAsia="en-AU"/>
        </w:rPr>
        <w:t xml:space="preserve"> </w:t>
      </w:r>
      <w:r w:rsidR="00BE15D1" w:rsidRPr="00BE15D1">
        <w:rPr>
          <w:lang w:eastAsia="en-AU"/>
        </w:rPr>
        <w:t>card</w:t>
      </w:r>
      <w:r w:rsidR="00A43727" w:rsidRPr="00A43727">
        <w:rPr>
          <w:lang w:eastAsia="en-AU"/>
        </w:rPr>
        <w:t xml:space="preserve"> or </w:t>
      </w:r>
      <w:r w:rsidR="00BE15D1" w:rsidRPr="00BE15D1">
        <w:rPr>
          <w:lang w:eastAsia="en-AU"/>
        </w:rPr>
        <w:t>diagnosis</w:t>
      </w:r>
      <w:r w:rsidR="00A43727" w:rsidRPr="00A43727">
        <w:rPr>
          <w:lang w:eastAsia="en-AU"/>
        </w:rPr>
        <w:t xml:space="preserve">, </w:t>
      </w:r>
      <w:r>
        <w:rPr>
          <w:lang w:eastAsia="en-AU"/>
        </w:rPr>
        <w:t>which</w:t>
      </w:r>
      <w:r w:rsidR="00A43727">
        <w:rPr>
          <w:lang w:eastAsia="en-AU"/>
        </w:rPr>
        <w:t xml:space="preserve"> </w:t>
      </w:r>
      <w:r w:rsidR="00BE15D1" w:rsidRPr="00BE15D1">
        <w:rPr>
          <w:lang w:eastAsia="en-AU"/>
        </w:rPr>
        <w:t>removes financial</w:t>
      </w:r>
      <w:r w:rsidR="002F6758">
        <w:rPr>
          <w:lang w:eastAsia="en-AU"/>
        </w:rPr>
        <w:t xml:space="preserve"> and </w:t>
      </w:r>
      <w:r w:rsidR="00BE15D1" w:rsidRPr="00BE15D1">
        <w:rPr>
          <w:lang w:eastAsia="en-AU"/>
        </w:rPr>
        <w:t xml:space="preserve">structural barriers and </w:t>
      </w:r>
      <w:r w:rsidR="00A43727" w:rsidRPr="00A43727">
        <w:rPr>
          <w:lang w:eastAsia="en-AU"/>
        </w:rPr>
        <w:t>enables genuine</w:t>
      </w:r>
      <w:r w:rsidR="00BE15D1" w:rsidRPr="00BE15D1">
        <w:rPr>
          <w:lang w:eastAsia="en-AU"/>
        </w:rPr>
        <w:t xml:space="preserve"> early access</w:t>
      </w:r>
      <w:r w:rsidR="00BE15D1">
        <w:rPr>
          <w:lang w:eastAsia="en-AU"/>
        </w:rPr>
        <w:t xml:space="preserve"> </w:t>
      </w:r>
      <w:r w:rsidR="00A43727" w:rsidRPr="00A43727">
        <w:rPr>
          <w:lang w:eastAsia="en-AU"/>
        </w:rPr>
        <w:t>for</w:t>
      </w:r>
      <w:r w:rsidR="00BE15D1">
        <w:rPr>
          <w:lang w:eastAsia="en-AU"/>
        </w:rPr>
        <w:t xml:space="preserve"> families who benefit</w:t>
      </w:r>
      <w:r w:rsidR="00A43727" w:rsidRPr="00A43727">
        <w:rPr>
          <w:lang w:eastAsia="en-AU"/>
        </w:rPr>
        <w:t xml:space="preserve"> most.</w:t>
      </w:r>
      <w:r w:rsidR="00BE15D1">
        <w:rPr>
          <w:lang w:eastAsia="en-AU"/>
        </w:rPr>
        <w:t xml:space="preserve"> </w:t>
      </w:r>
      <w:r w:rsidR="003137DD">
        <w:rPr>
          <w:lang w:eastAsia="en-AU"/>
        </w:rPr>
        <w:t xml:space="preserve">Staff </w:t>
      </w:r>
      <w:r w:rsidR="00A43727" w:rsidRPr="00A43727">
        <w:rPr>
          <w:lang w:eastAsia="en-AU"/>
        </w:rPr>
        <w:t>noted</w:t>
      </w:r>
      <w:r w:rsidR="003137DD">
        <w:rPr>
          <w:lang w:eastAsia="en-AU"/>
        </w:rPr>
        <w:t xml:space="preserve"> that families </w:t>
      </w:r>
      <w:r w:rsidR="00A43727" w:rsidRPr="00FA4FCF">
        <w:rPr>
          <w:lang w:eastAsia="en-AU"/>
        </w:rPr>
        <w:t>facing</w:t>
      </w:r>
      <w:r w:rsidR="00756881" w:rsidRPr="00FA4FCF">
        <w:rPr>
          <w:lang w:eastAsia="en-AU"/>
        </w:rPr>
        <w:t xml:space="preserve"> </w:t>
      </w:r>
      <w:r w:rsidR="00FF74BC" w:rsidRPr="00FA4FCF">
        <w:rPr>
          <w:lang w:eastAsia="en-AU"/>
        </w:rPr>
        <w:t xml:space="preserve">psychosocial </w:t>
      </w:r>
      <w:r w:rsidR="00A43727" w:rsidRPr="00FA4FCF">
        <w:rPr>
          <w:lang w:eastAsia="en-AU"/>
        </w:rPr>
        <w:t>challenges</w:t>
      </w:r>
      <w:r w:rsidR="003271A1" w:rsidRPr="00FA4FCF">
        <w:rPr>
          <w:lang w:eastAsia="en-AU"/>
        </w:rPr>
        <w:t xml:space="preserve">, </w:t>
      </w:r>
      <w:r w:rsidR="00756881" w:rsidRPr="00FA4FCF">
        <w:rPr>
          <w:lang w:eastAsia="en-AU"/>
        </w:rPr>
        <w:t xml:space="preserve">language barriers, </w:t>
      </w:r>
      <w:r w:rsidR="00A43727" w:rsidRPr="00FA4FCF">
        <w:rPr>
          <w:lang w:eastAsia="en-AU"/>
        </w:rPr>
        <w:t>or</w:t>
      </w:r>
      <w:r w:rsidR="003271A1" w:rsidRPr="00FA4FCF">
        <w:rPr>
          <w:lang w:eastAsia="en-AU"/>
        </w:rPr>
        <w:t xml:space="preserve"> </w:t>
      </w:r>
      <w:r w:rsidR="00756881" w:rsidRPr="00FA4FCF">
        <w:rPr>
          <w:lang w:eastAsia="en-AU"/>
        </w:rPr>
        <w:t xml:space="preserve">low </w:t>
      </w:r>
      <w:r w:rsidR="003271A1" w:rsidRPr="00FA4FCF">
        <w:rPr>
          <w:lang w:eastAsia="en-AU"/>
        </w:rPr>
        <w:t xml:space="preserve">health </w:t>
      </w:r>
      <w:r w:rsidR="00756881" w:rsidRPr="00FA4FCF">
        <w:rPr>
          <w:lang w:eastAsia="en-AU"/>
        </w:rPr>
        <w:t xml:space="preserve">literacy </w:t>
      </w:r>
      <w:r w:rsidR="00A95316" w:rsidRPr="00FA4FCF">
        <w:rPr>
          <w:lang w:eastAsia="en-AU"/>
        </w:rPr>
        <w:t xml:space="preserve">are often not engaged with a GP and </w:t>
      </w:r>
      <w:r w:rsidR="00A43727" w:rsidRPr="00FA4FCF">
        <w:rPr>
          <w:lang w:eastAsia="en-AU"/>
        </w:rPr>
        <w:t xml:space="preserve">are </w:t>
      </w:r>
      <w:r w:rsidR="00A95316" w:rsidRPr="00FA4FCF">
        <w:rPr>
          <w:lang w:eastAsia="en-AU"/>
        </w:rPr>
        <w:t xml:space="preserve">therefore unlikely to </w:t>
      </w:r>
      <w:r w:rsidR="00A43727" w:rsidRPr="00FA4FCF">
        <w:rPr>
          <w:lang w:eastAsia="en-AU"/>
        </w:rPr>
        <w:t>be reached</w:t>
      </w:r>
      <w:r w:rsidR="00A95316" w:rsidRPr="00FA4FCF">
        <w:rPr>
          <w:lang w:eastAsia="en-AU"/>
        </w:rPr>
        <w:t xml:space="preserve"> by </w:t>
      </w:r>
      <w:r w:rsidR="00CC0773" w:rsidRPr="00FA4FCF">
        <w:rPr>
          <w:lang w:eastAsia="en-AU"/>
        </w:rPr>
        <w:t>GP</w:t>
      </w:r>
      <w:r w:rsidR="00A43727" w:rsidRPr="00FA4FCF">
        <w:rPr>
          <w:lang w:eastAsia="en-AU"/>
        </w:rPr>
        <w:t>‑</w:t>
      </w:r>
      <w:r w:rsidR="00CC0773" w:rsidRPr="00FA4FCF">
        <w:rPr>
          <w:lang w:eastAsia="en-AU"/>
        </w:rPr>
        <w:t xml:space="preserve">only </w:t>
      </w:r>
      <w:r w:rsidR="00A95316" w:rsidRPr="00FA4FCF">
        <w:rPr>
          <w:lang w:eastAsia="en-AU"/>
        </w:rPr>
        <w:t>referral</w:t>
      </w:r>
      <w:r w:rsidR="00A43727" w:rsidRPr="00FA4FCF">
        <w:rPr>
          <w:lang w:eastAsia="en-AU"/>
        </w:rPr>
        <w:t xml:space="preserve"> pathways.</w:t>
      </w:r>
      <w:r w:rsidR="00A95316" w:rsidRPr="00FA4FCF">
        <w:rPr>
          <w:lang w:eastAsia="en-AU"/>
        </w:rPr>
        <w:t xml:space="preserve"> </w:t>
      </w:r>
      <w:r w:rsidR="00CC0773" w:rsidRPr="00FA4FCF">
        <w:rPr>
          <w:lang w:eastAsia="en-AU"/>
        </w:rPr>
        <w:t xml:space="preserve">Even Kids Hubs </w:t>
      </w:r>
      <w:r w:rsidR="009C2F79" w:rsidRPr="00FA4FCF">
        <w:rPr>
          <w:lang w:eastAsia="en-AU"/>
        </w:rPr>
        <w:t xml:space="preserve">that </w:t>
      </w:r>
      <w:r w:rsidR="00A43727" w:rsidRPr="00FA4FCF">
        <w:rPr>
          <w:lang w:eastAsia="en-AU"/>
        </w:rPr>
        <w:t>do not</w:t>
      </w:r>
      <w:r w:rsidR="009C2F79" w:rsidRPr="00FA4FCF">
        <w:rPr>
          <w:lang w:eastAsia="en-AU"/>
        </w:rPr>
        <w:t xml:space="preserve"> accept</w:t>
      </w:r>
      <w:r w:rsidR="00CC0773" w:rsidRPr="00FA4FCF">
        <w:rPr>
          <w:lang w:eastAsia="en-AU"/>
        </w:rPr>
        <w:t xml:space="preserve"> walk</w:t>
      </w:r>
      <w:r w:rsidR="00A43727" w:rsidRPr="00FA4FCF">
        <w:rPr>
          <w:lang w:eastAsia="en-AU"/>
        </w:rPr>
        <w:t>‑</w:t>
      </w:r>
      <w:r w:rsidR="00CC0773" w:rsidRPr="00FA4FCF">
        <w:rPr>
          <w:lang w:eastAsia="en-AU"/>
        </w:rPr>
        <w:t>ins maximise access</w:t>
      </w:r>
      <w:r w:rsidR="003271A1" w:rsidRPr="00FA4FCF">
        <w:rPr>
          <w:lang w:eastAsia="en-AU"/>
        </w:rPr>
        <w:t xml:space="preserve"> by </w:t>
      </w:r>
      <w:r w:rsidR="00A43727" w:rsidRPr="00FA4FCF">
        <w:rPr>
          <w:lang w:eastAsia="en-AU"/>
        </w:rPr>
        <w:t>partnering</w:t>
      </w:r>
      <w:r w:rsidR="003271A1" w:rsidRPr="00FA4FCF">
        <w:rPr>
          <w:lang w:eastAsia="en-AU"/>
        </w:rPr>
        <w:t xml:space="preserve"> with other community touchpoints</w:t>
      </w:r>
      <w:r w:rsidR="00A43727" w:rsidRPr="00FA4FCF">
        <w:rPr>
          <w:lang w:eastAsia="en-AU"/>
        </w:rPr>
        <w:t>, such as</w:t>
      </w:r>
      <w:r w:rsidR="003271A1" w:rsidRPr="00FA4FCF">
        <w:rPr>
          <w:lang w:eastAsia="en-AU"/>
        </w:rPr>
        <w:t xml:space="preserve"> schools and community health and development services</w:t>
      </w:r>
      <w:r w:rsidR="008274A0" w:rsidRPr="00FA4FCF">
        <w:rPr>
          <w:lang w:eastAsia="en-AU"/>
        </w:rPr>
        <w:t>.</w:t>
      </w:r>
      <w:r w:rsidR="002F6758" w:rsidRPr="00FA4FCF">
        <w:rPr>
          <w:lang w:eastAsia="en-AU"/>
        </w:rPr>
        <w:t xml:space="preserve"> More information on how the Kids Hubs improve access to supports for families is in </w:t>
      </w:r>
      <w:r w:rsidR="00C5064F" w:rsidRPr="00FA4FCF">
        <w:rPr>
          <w:lang w:eastAsia="en-AU"/>
        </w:rPr>
        <w:t>S</w:t>
      </w:r>
      <w:r w:rsidR="002F6758" w:rsidRPr="00FA4FCF">
        <w:rPr>
          <w:lang w:eastAsia="en-AU"/>
        </w:rPr>
        <w:t xml:space="preserve">ection </w:t>
      </w:r>
      <w:r w:rsidR="00AA6C85" w:rsidRPr="00FA4FCF">
        <w:rPr>
          <w:lang w:eastAsia="en-AU"/>
        </w:rPr>
        <w:fldChar w:fldCharType="begin"/>
      </w:r>
      <w:r w:rsidR="00AA6C85" w:rsidRPr="00FA4FCF">
        <w:rPr>
          <w:lang w:eastAsia="en-AU"/>
        </w:rPr>
        <w:instrText xml:space="preserve"> REF _Ref223522363 \r \h  \* MERGEFORMAT </w:instrText>
      </w:r>
      <w:r w:rsidR="00AA6C85" w:rsidRPr="00FA4FCF">
        <w:rPr>
          <w:lang w:eastAsia="en-AU"/>
        </w:rPr>
      </w:r>
      <w:r w:rsidR="00AA6C85" w:rsidRPr="00FA4FCF">
        <w:rPr>
          <w:lang w:eastAsia="en-AU"/>
        </w:rPr>
        <w:fldChar w:fldCharType="separate"/>
      </w:r>
      <w:r w:rsidR="00172A7F">
        <w:rPr>
          <w:lang w:eastAsia="en-AU"/>
        </w:rPr>
        <w:t>6.5</w:t>
      </w:r>
      <w:r w:rsidR="00AA6C85" w:rsidRPr="00FA4FCF">
        <w:rPr>
          <w:lang w:eastAsia="en-AU"/>
        </w:rPr>
        <w:fldChar w:fldCharType="end"/>
      </w:r>
      <w:r w:rsidR="002F6758" w:rsidRPr="00FA4FCF">
        <w:rPr>
          <w:lang w:eastAsia="en-AU"/>
        </w:rPr>
        <w:t>.</w:t>
      </w:r>
      <w:r w:rsidR="002F6758">
        <w:rPr>
          <w:lang w:eastAsia="en-AU"/>
        </w:rPr>
        <w:t xml:space="preserve"> </w:t>
      </w:r>
    </w:p>
    <w:p w14:paraId="1C945776" w14:textId="150EED57" w:rsidR="00FA4FCF" w:rsidRDefault="00940802" w:rsidP="00FA4FCF">
      <w:pPr>
        <w:rPr>
          <w:lang w:eastAsia="en-AU"/>
        </w:rPr>
      </w:pPr>
      <w:r>
        <w:rPr>
          <w:lang w:eastAsia="en-AU"/>
        </w:rPr>
        <w:fldChar w:fldCharType="begin"/>
      </w:r>
      <w:r>
        <w:rPr>
          <w:lang w:eastAsia="en-AU"/>
        </w:rPr>
        <w:instrText xml:space="preserve"> REF _Ref225965814 \h </w:instrText>
      </w:r>
      <w:r>
        <w:rPr>
          <w:lang w:eastAsia="en-AU"/>
        </w:rPr>
      </w:r>
      <w:r>
        <w:rPr>
          <w:lang w:eastAsia="en-AU"/>
        </w:rPr>
        <w:fldChar w:fldCharType="separate"/>
      </w:r>
      <w:r w:rsidR="00172A7F">
        <w:t xml:space="preserve">Figure </w:t>
      </w:r>
      <w:r w:rsidR="00D77D2A">
        <w:rPr>
          <w:noProof/>
        </w:rPr>
        <w:t>4</w:t>
      </w:r>
      <w:r>
        <w:rPr>
          <w:lang w:eastAsia="en-AU"/>
        </w:rPr>
        <w:fldChar w:fldCharType="end"/>
      </w:r>
      <w:r>
        <w:rPr>
          <w:lang w:eastAsia="en-AU"/>
        </w:rPr>
        <w:t xml:space="preserve"> </w:t>
      </w:r>
      <w:r w:rsidR="00FA4FCF">
        <w:rPr>
          <w:lang w:eastAsia="en-AU"/>
        </w:rPr>
        <w:t>illustrates how the Kids Hubs support pathways between universal and community supports and more targeted services through established referral pathways and supported outreach.</w:t>
      </w:r>
    </w:p>
    <w:p w14:paraId="5777B837" w14:textId="77777777" w:rsidR="003A3587" w:rsidRDefault="003A3587" w:rsidP="009E2A62">
      <w:pPr>
        <w:pStyle w:val="Caption"/>
        <w:sectPr w:rsidR="003A3587" w:rsidSect="00131418">
          <w:pgSz w:w="11907" w:h="16839" w:code="9"/>
          <w:pgMar w:top="1361" w:right="1361" w:bottom="1361" w:left="1361" w:header="720" w:footer="720" w:gutter="0"/>
          <w:cols w:space="720"/>
          <w:docGrid w:linePitch="360"/>
        </w:sectPr>
      </w:pPr>
      <w:bookmarkStart w:id="228" w:name="_Ref223524251"/>
      <w:bookmarkStart w:id="229" w:name="_Ref223710864"/>
    </w:p>
    <w:p w14:paraId="38EE7242" w14:textId="71C294B1" w:rsidR="008376CD" w:rsidRDefault="009E2A62" w:rsidP="009E2A62">
      <w:pPr>
        <w:pStyle w:val="Caption"/>
        <w:rPr>
          <w:lang w:eastAsia="en-AU"/>
        </w:rPr>
      </w:pPr>
      <w:bookmarkStart w:id="230" w:name="_Ref225965814"/>
      <w:r>
        <w:t xml:space="preserve">Figure </w:t>
      </w:r>
      <w:r>
        <w:fldChar w:fldCharType="begin"/>
      </w:r>
      <w:r>
        <w:instrText xml:space="preserve"> SEQ Figure \* ARABIC </w:instrText>
      </w:r>
      <w:r>
        <w:fldChar w:fldCharType="separate"/>
      </w:r>
      <w:r w:rsidR="008554B1">
        <w:rPr>
          <w:noProof/>
        </w:rPr>
        <w:t>4</w:t>
      </w:r>
      <w:r>
        <w:fldChar w:fldCharType="end"/>
      </w:r>
      <w:bookmarkEnd w:id="228"/>
      <w:bookmarkEnd w:id="229"/>
      <w:bookmarkEnd w:id="230"/>
      <w:r>
        <w:t xml:space="preserve"> | </w:t>
      </w:r>
      <w:r w:rsidR="00576ACD">
        <w:rPr>
          <w:lang w:eastAsia="en-AU"/>
        </w:rPr>
        <w:t xml:space="preserve">Where the Kids Hubs </w:t>
      </w:r>
      <w:r w:rsidR="00526AB8">
        <w:rPr>
          <w:lang w:eastAsia="en-AU"/>
        </w:rPr>
        <w:t>are situated between community and tertiary or specialist supports</w:t>
      </w:r>
    </w:p>
    <w:p w14:paraId="2B6FA08D" w14:textId="5D5AB932" w:rsidR="00A250F3" w:rsidRDefault="003F4289" w:rsidP="008376CD">
      <w:pPr>
        <w:rPr>
          <w:lang w:eastAsia="en-AU"/>
        </w:rPr>
        <w:sectPr w:rsidR="00A250F3" w:rsidSect="00A250F3">
          <w:pgSz w:w="16839" w:h="11907" w:orient="landscape" w:code="9"/>
          <w:pgMar w:top="851" w:right="851" w:bottom="851" w:left="851" w:header="720" w:footer="720" w:gutter="0"/>
          <w:cols w:space="720"/>
          <w:docGrid w:linePitch="360"/>
        </w:sectPr>
      </w:pPr>
      <w:r>
        <w:rPr>
          <w:noProof/>
          <w:lang w:eastAsia="en-AU"/>
        </w:rPr>
        <w:drawing>
          <wp:inline distT="0" distB="0" distL="0" distR="0" wp14:anchorId="48EF3011" wp14:editId="35BBFD21">
            <wp:extent cx="9231863" cy="5671458"/>
            <wp:effectExtent l="0" t="0" r="7620" b="5715"/>
            <wp:docPr id="1728618445" name="Picture 17" descr="Diagram illustrating Kids Hubs' multi-disciplinary team and their connections within broader support systems. Central hub features roles like child psychologist, paediatrician, and family therapist, linked to community services on left and external organisations such as disability insurance and mental health services on right, highlighting collaboration and transition fac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18445" name="Picture 17" descr="Diagram illustrating Kids Hubs' multi-disciplinary team and their connections within broader support systems. Central hub features roles like child psychologist, paediatrician, and family therapist, linked to community services on left and external organisations such as disability insurance and mental health services on right, highlighting collaboration and transition facili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43217" cy="5678433"/>
                    </a:xfrm>
                    <a:prstGeom prst="rect">
                      <a:avLst/>
                    </a:prstGeom>
                    <a:noFill/>
                  </pic:spPr>
                </pic:pic>
              </a:graphicData>
            </a:graphic>
          </wp:inline>
        </w:drawing>
      </w:r>
    </w:p>
    <w:p w14:paraId="1B315C2A" w14:textId="25AFC0BA" w:rsidR="003E455A" w:rsidRPr="000E598B" w:rsidRDefault="003E455A" w:rsidP="003E455A">
      <w:pPr>
        <w:rPr>
          <w:color w:val="404040" w:themeColor="text1" w:themeTint="BF"/>
        </w:rPr>
      </w:pPr>
      <w:r w:rsidRPr="000E598B">
        <w:rPr>
          <w:color w:val="404040" w:themeColor="text1" w:themeTint="BF"/>
        </w:rPr>
        <w:t>[Detailed image description:</w:t>
      </w:r>
    </w:p>
    <w:p w14:paraId="3EE59ABB" w14:textId="7E99EA3D" w:rsidR="00722021" w:rsidRPr="000E598B" w:rsidRDefault="00722021" w:rsidP="00722021">
      <w:pPr>
        <w:rPr>
          <w:color w:val="404040" w:themeColor="text1" w:themeTint="BF"/>
        </w:rPr>
      </w:pPr>
      <w:r w:rsidRPr="000E598B">
        <w:rPr>
          <w:color w:val="404040" w:themeColor="text1" w:themeTint="BF"/>
        </w:rPr>
        <w:t>This diagram illustrates the role of Kids Hubs as secondary-level services that connect families to community and specialist supports. It is divided into three sections: community services, the multidisciplinary team at the core of the Kids Hubs, and tertiary or specialist supports.</w:t>
      </w:r>
    </w:p>
    <w:p w14:paraId="096DCC88" w14:textId="77777777" w:rsidR="00722021" w:rsidRPr="000E598B" w:rsidRDefault="00722021" w:rsidP="00722021">
      <w:pPr>
        <w:rPr>
          <w:b/>
          <w:color w:val="404040" w:themeColor="text1" w:themeTint="BF"/>
        </w:rPr>
      </w:pPr>
      <w:r w:rsidRPr="000E598B">
        <w:rPr>
          <w:b/>
          <w:color w:val="404040" w:themeColor="text1" w:themeTint="BF"/>
        </w:rPr>
        <w:t>Community Services</w:t>
      </w:r>
    </w:p>
    <w:p w14:paraId="0A667AFE" w14:textId="26EEA2FB" w:rsidR="00722021" w:rsidRPr="000E598B" w:rsidRDefault="00722021" w:rsidP="00722021">
      <w:pPr>
        <w:rPr>
          <w:color w:val="404040" w:themeColor="text1" w:themeTint="BF"/>
        </w:rPr>
      </w:pPr>
      <w:r w:rsidRPr="000E598B">
        <w:rPr>
          <w:color w:val="404040" w:themeColor="text1" w:themeTint="BF"/>
        </w:rPr>
        <w:t>On the left, community services are depicted as entry points for families. These include:</w:t>
      </w:r>
    </w:p>
    <w:p w14:paraId="18891647" w14:textId="7A9B8752" w:rsidR="00722021" w:rsidRPr="000E598B" w:rsidRDefault="001D6A8C" w:rsidP="00722021">
      <w:pPr>
        <w:pStyle w:val="Bullet"/>
        <w:rPr>
          <w:color w:val="404040" w:themeColor="text1" w:themeTint="BF"/>
        </w:rPr>
      </w:pPr>
      <w:r>
        <w:rPr>
          <w:color w:val="404040" w:themeColor="text1" w:themeTint="BF"/>
        </w:rPr>
        <w:t>c</w:t>
      </w:r>
      <w:r w:rsidR="00722021" w:rsidRPr="000E598B">
        <w:rPr>
          <w:color w:val="404040" w:themeColor="text1" w:themeTint="BF"/>
        </w:rPr>
        <w:t>ommunity health services</w:t>
      </w:r>
    </w:p>
    <w:p w14:paraId="5E285784" w14:textId="04F1DB29" w:rsidR="00722021" w:rsidRPr="000E598B" w:rsidRDefault="001D6A8C" w:rsidP="00722021">
      <w:pPr>
        <w:pStyle w:val="Bullet"/>
        <w:rPr>
          <w:color w:val="404040" w:themeColor="text1" w:themeTint="BF"/>
        </w:rPr>
      </w:pPr>
      <w:r>
        <w:rPr>
          <w:color w:val="404040" w:themeColor="text1" w:themeTint="BF"/>
        </w:rPr>
        <w:t>p</w:t>
      </w:r>
      <w:r w:rsidR="00722021" w:rsidRPr="000E598B">
        <w:rPr>
          <w:color w:val="404040" w:themeColor="text1" w:themeTint="BF"/>
        </w:rPr>
        <w:t>aediatricians</w:t>
      </w:r>
    </w:p>
    <w:p w14:paraId="4CB245DC" w14:textId="136F0F7D" w:rsidR="00722021" w:rsidRPr="000E598B" w:rsidRDefault="001D6A8C" w:rsidP="00722021">
      <w:pPr>
        <w:pStyle w:val="Bullet"/>
        <w:rPr>
          <w:color w:val="404040" w:themeColor="text1" w:themeTint="BF"/>
        </w:rPr>
      </w:pPr>
      <w:r>
        <w:rPr>
          <w:color w:val="404040" w:themeColor="text1" w:themeTint="BF"/>
        </w:rPr>
        <w:t>e</w:t>
      </w:r>
      <w:r w:rsidR="00722021" w:rsidRPr="000E598B">
        <w:rPr>
          <w:color w:val="404040" w:themeColor="text1" w:themeTint="BF"/>
        </w:rPr>
        <w:t>mergency services</w:t>
      </w:r>
    </w:p>
    <w:p w14:paraId="6E2ED9C4" w14:textId="10CEF7AB" w:rsidR="00722021" w:rsidRPr="000E598B" w:rsidRDefault="001D6A8C" w:rsidP="00722021">
      <w:pPr>
        <w:pStyle w:val="Bullet"/>
        <w:rPr>
          <w:color w:val="404040" w:themeColor="text1" w:themeTint="BF"/>
        </w:rPr>
      </w:pPr>
      <w:r>
        <w:rPr>
          <w:color w:val="404040" w:themeColor="text1" w:themeTint="BF"/>
        </w:rPr>
        <w:t>g</w:t>
      </w:r>
      <w:r w:rsidR="00722021" w:rsidRPr="000E598B">
        <w:rPr>
          <w:color w:val="404040" w:themeColor="text1" w:themeTint="BF"/>
        </w:rPr>
        <w:t>eneral practitioners (GPs)</w:t>
      </w:r>
    </w:p>
    <w:p w14:paraId="16653409" w14:textId="6ECA05EF" w:rsidR="00722021" w:rsidRPr="000E598B" w:rsidRDefault="001D6A8C" w:rsidP="00722021">
      <w:pPr>
        <w:pStyle w:val="Bullet"/>
        <w:rPr>
          <w:color w:val="404040" w:themeColor="text1" w:themeTint="BF"/>
        </w:rPr>
      </w:pPr>
      <w:r>
        <w:rPr>
          <w:color w:val="404040" w:themeColor="text1" w:themeTint="BF"/>
        </w:rPr>
        <w:t>c</w:t>
      </w:r>
      <w:r w:rsidR="00722021" w:rsidRPr="000E598B">
        <w:rPr>
          <w:color w:val="404040" w:themeColor="text1" w:themeTint="BF"/>
        </w:rPr>
        <w:t>hildcare</w:t>
      </w:r>
    </w:p>
    <w:p w14:paraId="4389EC40" w14:textId="173E8261" w:rsidR="00722021" w:rsidRPr="000E598B" w:rsidRDefault="001D6A8C" w:rsidP="00722021">
      <w:pPr>
        <w:pStyle w:val="Bullet"/>
        <w:rPr>
          <w:color w:val="404040" w:themeColor="text1" w:themeTint="BF"/>
        </w:rPr>
      </w:pPr>
      <w:r>
        <w:rPr>
          <w:color w:val="404040" w:themeColor="text1" w:themeTint="BF"/>
        </w:rPr>
        <w:t>s</w:t>
      </w:r>
      <w:r w:rsidR="00722021" w:rsidRPr="000E598B">
        <w:rPr>
          <w:color w:val="404040" w:themeColor="text1" w:themeTint="BF"/>
        </w:rPr>
        <w:t>chools</w:t>
      </w:r>
    </w:p>
    <w:p w14:paraId="1D3928D2" w14:textId="662AD7CF" w:rsidR="00722021" w:rsidRPr="000E598B" w:rsidRDefault="001D6A8C" w:rsidP="00722021">
      <w:pPr>
        <w:pStyle w:val="Bullet"/>
        <w:rPr>
          <w:color w:val="404040" w:themeColor="text1" w:themeTint="BF"/>
        </w:rPr>
      </w:pPr>
      <w:r>
        <w:rPr>
          <w:color w:val="404040" w:themeColor="text1" w:themeTint="BF"/>
        </w:rPr>
        <w:t>a</w:t>
      </w:r>
      <w:r w:rsidR="00722021" w:rsidRPr="000E598B">
        <w:rPr>
          <w:color w:val="404040" w:themeColor="text1" w:themeTint="BF"/>
        </w:rPr>
        <w:t>boriginal community-controlled organisations</w:t>
      </w:r>
    </w:p>
    <w:p w14:paraId="34DFC466" w14:textId="43138E27" w:rsidR="00722021" w:rsidRPr="000E598B" w:rsidRDefault="001D6A8C" w:rsidP="00722021">
      <w:pPr>
        <w:pStyle w:val="Bullet"/>
        <w:rPr>
          <w:color w:val="404040" w:themeColor="text1" w:themeTint="BF"/>
        </w:rPr>
      </w:pPr>
      <w:r>
        <w:rPr>
          <w:color w:val="404040" w:themeColor="text1" w:themeTint="BF"/>
        </w:rPr>
        <w:t>c</w:t>
      </w:r>
      <w:r w:rsidR="00722021" w:rsidRPr="000E598B">
        <w:rPr>
          <w:color w:val="404040" w:themeColor="text1" w:themeTint="BF"/>
        </w:rPr>
        <w:t>hild protection services</w:t>
      </w:r>
    </w:p>
    <w:p w14:paraId="077E5B2B" w14:textId="1DE93B86" w:rsidR="00722021" w:rsidRPr="000E598B" w:rsidRDefault="001D6A8C" w:rsidP="00722021">
      <w:pPr>
        <w:pStyle w:val="Bullet"/>
        <w:rPr>
          <w:color w:val="404040" w:themeColor="text1" w:themeTint="BF"/>
        </w:rPr>
      </w:pPr>
      <w:r>
        <w:rPr>
          <w:color w:val="404040" w:themeColor="text1" w:themeTint="BF"/>
        </w:rPr>
        <w:t>c</w:t>
      </w:r>
      <w:r w:rsidR="00722021" w:rsidRPr="000E598B">
        <w:rPr>
          <w:color w:val="404040" w:themeColor="text1" w:themeTint="BF"/>
        </w:rPr>
        <w:t>hild development services</w:t>
      </w:r>
      <w:r>
        <w:rPr>
          <w:color w:val="404040" w:themeColor="text1" w:themeTint="BF"/>
        </w:rPr>
        <w:t>.</w:t>
      </w:r>
    </w:p>
    <w:p w14:paraId="59B66B71" w14:textId="1D0CE4E6" w:rsidR="00722021" w:rsidRPr="000E598B" w:rsidRDefault="00722021" w:rsidP="00722021">
      <w:pPr>
        <w:rPr>
          <w:color w:val="404040" w:themeColor="text1" w:themeTint="BF"/>
        </w:rPr>
      </w:pPr>
      <w:r w:rsidRPr="000E598B">
        <w:rPr>
          <w:color w:val="404040" w:themeColor="text1" w:themeTint="BF"/>
        </w:rPr>
        <w:t>Families and carers access these services, which then connect them to the Kids Hubs for additional support.</w:t>
      </w:r>
    </w:p>
    <w:p w14:paraId="4644B1A1" w14:textId="77777777" w:rsidR="00722021" w:rsidRPr="000E598B" w:rsidRDefault="00722021" w:rsidP="00722021">
      <w:pPr>
        <w:rPr>
          <w:b/>
          <w:color w:val="404040" w:themeColor="text1" w:themeTint="BF"/>
        </w:rPr>
      </w:pPr>
      <w:r w:rsidRPr="000E598B">
        <w:rPr>
          <w:b/>
          <w:color w:val="404040" w:themeColor="text1" w:themeTint="BF"/>
        </w:rPr>
        <w:t>Hub Multidisciplinary Team</w:t>
      </w:r>
    </w:p>
    <w:p w14:paraId="688D78AC" w14:textId="6418B6BA" w:rsidR="00722021" w:rsidRPr="000E598B" w:rsidRDefault="00722021" w:rsidP="00722021">
      <w:pPr>
        <w:rPr>
          <w:color w:val="404040" w:themeColor="text1" w:themeTint="BF"/>
        </w:rPr>
      </w:pPr>
      <w:r w:rsidRPr="000E598B">
        <w:rPr>
          <w:color w:val="404040" w:themeColor="text1" w:themeTint="BF"/>
        </w:rPr>
        <w:t>At the centre of the diagram is the multidisciplinary team within the Kids Hubs. This team coordinates care based on the family’s context and needs. It includes:</w:t>
      </w:r>
    </w:p>
    <w:p w14:paraId="165B5D6A" w14:textId="04B312B5" w:rsidR="00722021" w:rsidRPr="000E598B" w:rsidRDefault="001D6A8C" w:rsidP="00722021">
      <w:pPr>
        <w:pStyle w:val="Bullet"/>
        <w:rPr>
          <w:color w:val="404040" w:themeColor="text1" w:themeTint="BF"/>
        </w:rPr>
      </w:pPr>
      <w:r>
        <w:rPr>
          <w:color w:val="404040" w:themeColor="text1" w:themeTint="BF"/>
        </w:rPr>
        <w:t>p</w:t>
      </w:r>
      <w:r w:rsidR="00722021" w:rsidRPr="000E598B">
        <w:rPr>
          <w:color w:val="404040" w:themeColor="text1" w:themeTint="BF"/>
        </w:rPr>
        <w:t>eer support workers</w:t>
      </w:r>
    </w:p>
    <w:p w14:paraId="4A1B79CF" w14:textId="3604639F" w:rsidR="00722021" w:rsidRPr="000E598B" w:rsidRDefault="001D6A8C" w:rsidP="00722021">
      <w:pPr>
        <w:pStyle w:val="Bullet"/>
        <w:rPr>
          <w:color w:val="404040" w:themeColor="text1" w:themeTint="BF"/>
        </w:rPr>
      </w:pPr>
      <w:r>
        <w:rPr>
          <w:color w:val="404040" w:themeColor="text1" w:themeTint="BF"/>
        </w:rPr>
        <w:t>a</w:t>
      </w:r>
      <w:r w:rsidR="00722021" w:rsidRPr="000E598B">
        <w:rPr>
          <w:color w:val="404040" w:themeColor="text1" w:themeTint="BF"/>
        </w:rPr>
        <w:t>llied health professionals</w:t>
      </w:r>
    </w:p>
    <w:p w14:paraId="1B1CCCEC" w14:textId="6C6E3C76" w:rsidR="00722021" w:rsidRPr="000E598B" w:rsidRDefault="001D6A8C" w:rsidP="00722021">
      <w:pPr>
        <w:pStyle w:val="Bullet"/>
        <w:rPr>
          <w:color w:val="404040" w:themeColor="text1" w:themeTint="BF"/>
        </w:rPr>
      </w:pPr>
      <w:r>
        <w:rPr>
          <w:color w:val="404040" w:themeColor="text1" w:themeTint="BF"/>
        </w:rPr>
        <w:t>f</w:t>
      </w:r>
      <w:r w:rsidR="00722021" w:rsidRPr="000E598B">
        <w:rPr>
          <w:color w:val="404040" w:themeColor="text1" w:themeTint="BF"/>
        </w:rPr>
        <w:t>amily therapists</w:t>
      </w:r>
    </w:p>
    <w:p w14:paraId="3AEE4197" w14:textId="484DDE39" w:rsidR="00722021" w:rsidRPr="000E598B" w:rsidRDefault="001D6A8C" w:rsidP="00722021">
      <w:pPr>
        <w:pStyle w:val="Bullet"/>
        <w:rPr>
          <w:color w:val="404040" w:themeColor="text1" w:themeTint="BF"/>
        </w:rPr>
      </w:pPr>
      <w:r>
        <w:rPr>
          <w:color w:val="404040" w:themeColor="text1" w:themeTint="BF"/>
        </w:rPr>
        <w:t>p</w:t>
      </w:r>
      <w:r w:rsidR="00722021" w:rsidRPr="000E598B">
        <w:rPr>
          <w:color w:val="404040" w:themeColor="text1" w:themeTint="BF"/>
        </w:rPr>
        <w:t>sychiatrists</w:t>
      </w:r>
    </w:p>
    <w:p w14:paraId="61571F1C" w14:textId="01D41987" w:rsidR="00722021" w:rsidRPr="000E598B" w:rsidRDefault="001D6A8C" w:rsidP="00722021">
      <w:pPr>
        <w:pStyle w:val="Bullet"/>
        <w:rPr>
          <w:color w:val="404040" w:themeColor="text1" w:themeTint="BF"/>
        </w:rPr>
      </w:pPr>
      <w:r>
        <w:rPr>
          <w:color w:val="404040" w:themeColor="text1" w:themeTint="BF"/>
        </w:rPr>
        <w:t>p</w:t>
      </w:r>
      <w:r w:rsidR="00722021" w:rsidRPr="000E598B">
        <w:rPr>
          <w:color w:val="404040" w:themeColor="text1" w:themeTint="BF"/>
        </w:rPr>
        <w:t>aediatricians</w:t>
      </w:r>
    </w:p>
    <w:p w14:paraId="66516C88" w14:textId="071A0EFA" w:rsidR="00722021" w:rsidRPr="000E598B" w:rsidRDefault="001D6A8C" w:rsidP="00722021">
      <w:pPr>
        <w:pStyle w:val="Bullet"/>
        <w:rPr>
          <w:color w:val="404040" w:themeColor="text1" w:themeTint="BF"/>
        </w:rPr>
      </w:pPr>
      <w:r>
        <w:rPr>
          <w:color w:val="404040" w:themeColor="text1" w:themeTint="BF"/>
        </w:rPr>
        <w:t>a</w:t>
      </w:r>
      <w:r w:rsidR="00722021" w:rsidRPr="000E598B">
        <w:rPr>
          <w:color w:val="404040" w:themeColor="text1" w:themeTint="BF"/>
        </w:rPr>
        <w:t>boriginal health workers</w:t>
      </w:r>
    </w:p>
    <w:p w14:paraId="5CBD84CE" w14:textId="5C6AD697" w:rsidR="00722021" w:rsidRPr="000E598B" w:rsidRDefault="001D6A8C" w:rsidP="00722021">
      <w:pPr>
        <w:pStyle w:val="Bullet"/>
        <w:rPr>
          <w:color w:val="404040" w:themeColor="text1" w:themeTint="BF"/>
        </w:rPr>
      </w:pPr>
      <w:r>
        <w:rPr>
          <w:color w:val="404040" w:themeColor="text1" w:themeTint="BF"/>
        </w:rPr>
        <w:t>c</w:t>
      </w:r>
      <w:r w:rsidR="00722021" w:rsidRPr="000E598B">
        <w:rPr>
          <w:color w:val="404040" w:themeColor="text1" w:themeTint="BF"/>
        </w:rPr>
        <w:t>hild psychologists</w:t>
      </w:r>
      <w:r>
        <w:rPr>
          <w:color w:val="404040" w:themeColor="text1" w:themeTint="BF"/>
        </w:rPr>
        <w:t>.</w:t>
      </w:r>
    </w:p>
    <w:p w14:paraId="326A8E8D" w14:textId="0C7B6E56" w:rsidR="00722021" w:rsidRPr="000E598B" w:rsidRDefault="00722021" w:rsidP="00722021">
      <w:pPr>
        <w:rPr>
          <w:color w:val="404040" w:themeColor="text1" w:themeTint="BF"/>
        </w:rPr>
      </w:pPr>
      <w:r w:rsidRPr="000E598B">
        <w:rPr>
          <w:color w:val="404040" w:themeColor="text1" w:themeTint="BF"/>
        </w:rPr>
        <w:t>The team works collaboratively to provide holistic support for behavioural, developmental, and psychosocial challenges.</w:t>
      </w:r>
    </w:p>
    <w:p w14:paraId="3CEB7CAF" w14:textId="77777777" w:rsidR="00722021" w:rsidRPr="000E598B" w:rsidRDefault="00722021" w:rsidP="00722021">
      <w:pPr>
        <w:rPr>
          <w:b/>
          <w:color w:val="404040" w:themeColor="text1" w:themeTint="BF"/>
        </w:rPr>
      </w:pPr>
      <w:r w:rsidRPr="000E598B">
        <w:rPr>
          <w:b/>
          <w:color w:val="404040" w:themeColor="text1" w:themeTint="BF"/>
        </w:rPr>
        <w:t>Tertiary or Specialist Supports</w:t>
      </w:r>
    </w:p>
    <w:p w14:paraId="7501C02C" w14:textId="4B83BC4C" w:rsidR="00722021" w:rsidRPr="000E598B" w:rsidRDefault="00722021" w:rsidP="00722021">
      <w:pPr>
        <w:rPr>
          <w:color w:val="404040" w:themeColor="text1" w:themeTint="BF"/>
        </w:rPr>
      </w:pPr>
      <w:r w:rsidRPr="000E598B">
        <w:rPr>
          <w:color w:val="404040" w:themeColor="text1" w:themeTint="BF"/>
        </w:rPr>
        <w:t>On the right, tertiary and specialist supports are shown as services that the Kids Hubs facilitate transitions to. These include:</w:t>
      </w:r>
    </w:p>
    <w:p w14:paraId="5F3659C2" w14:textId="77777777" w:rsidR="00722021" w:rsidRPr="000E598B" w:rsidRDefault="00722021" w:rsidP="00722021">
      <w:pPr>
        <w:pStyle w:val="Bullet"/>
        <w:rPr>
          <w:color w:val="404040" w:themeColor="text1" w:themeTint="BF"/>
        </w:rPr>
      </w:pPr>
      <w:r w:rsidRPr="000E598B">
        <w:rPr>
          <w:color w:val="404040" w:themeColor="text1" w:themeTint="BF"/>
        </w:rPr>
        <w:t>Aboriginal community-controlled organisations</w:t>
      </w:r>
    </w:p>
    <w:p w14:paraId="431E5865" w14:textId="77777777" w:rsidR="00722021" w:rsidRPr="000E598B" w:rsidRDefault="00722021" w:rsidP="00722021">
      <w:pPr>
        <w:pStyle w:val="Bullet"/>
        <w:rPr>
          <w:color w:val="404040" w:themeColor="text1" w:themeTint="BF"/>
        </w:rPr>
      </w:pPr>
      <w:r w:rsidRPr="000E598B">
        <w:rPr>
          <w:color w:val="404040" w:themeColor="text1" w:themeTint="BF"/>
        </w:rPr>
        <w:t>National Disability Insurance Scheme (NDIS) services</w:t>
      </w:r>
    </w:p>
    <w:p w14:paraId="7E31EA43" w14:textId="394151A1" w:rsidR="00722021" w:rsidRPr="000E598B" w:rsidRDefault="001D6A8C" w:rsidP="00722021">
      <w:pPr>
        <w:pStyle w:val="Bullet"/>
        <w:rPr>
          <w:color w:val="404040" w:themeColor="text1" w:themeTint="BF"/>
        </w:rPr>
      </w:pPr>
      <w:r>
        <w:rPr>
          <w:color w:val="404040" w:themeColor="text1" w:themeTint="BF"/>
        </w:rPr>
        <w:t>s</w:t>
      </w:r>
      <w:r w:rsidR="00722021" w:rsidRPr="000E598B">
        <w:rPr>
          <w:color w:val="404040" w:themeColor="text1" w:themeTint="BF"/>
        </w:rPr>
        <w:t>pecialist early intervention services</w:t>
      </w:r>
    </w:p>
    <w:p w14:paraId="5BF508CB" w14:textId="77777777" w:rsidR="00722021" w:rsidRPr="000E598B" w:rsidRDefault="00722021" w:rsidP="00722021">
      <w:pPr>
        <w:pStyle w:val="Bullet"/>
        <w:rPr>
          <w:color w:val="404040" w:themeColor="text1" w:themeTint="BF"/>
        </w:rPr>
      </w:pPr>
      <w:r w:rsidRPr="000E598B">
        <w:rPr>
          <w:color w:val="404040" w:themeColor="text1" w:themeTint="BF"/>
        </w:rPr>
        <w:t>Child and Adolescent Mental Health Services</w:t>
      </w:r>
    </w:p>
    <w:p w14:paraId="625F48B5" w14:textId="0DFC72BF" w:rsidR="00722021" w:rsidRPr="000E598B" w:rsidRDefault="001D6A8C" w:rsidP="00722021">
      <w:pPr>
        <w:pStyle w:val="Bullet"/>
        <w:rPr>
          <w:color w:val="404040" w:themeColor="text1" w:themeTint="BF"/>
        </w:rPr>
      </w:pPr>
      <w:r>
        <w:rPr>
          <w:color w:val="404040" w:themeColor="text1" w:themeTint="BF"/>
        </w:rPr>
        <w:t>a</w:t>
      </w:r>
      <w:r w:rsidR="00722021" w:rsidRPr="000E598B">
        <w:rPr>
          <w:color w:val="404040" w:themeColor="text1" w:themeTint="BF"/>
        </w:rPr>
        <w:t>llied health support</w:t>
      </w:r>
    </w:p>
    <w:p w14:paraId="7C753658" w14:textId="05E16EC5" w:rsidR="00722021" w:rsidRPr="000E598B" w:rsidRDefault="001D6A8C" w:rsidP="00722021">
      <w:pPr>
        <w:pStyle w:val="Bullet"/>
        <w:rPr>
          <w:color w:val="404040" w:themeColor="text1" w:themeTint="BF"/>
        </w:rPr>
      </w:pPr>
      <w:r>
        <w:rPr>
          <w:color w:val="404040" w:themeColor="text1" w:themeTint="BF"/>
        </w:rPr>
        <w:t>n</w:t>
      </w:r>
      <w:r w:rsidR="00722021" w:rsidRPr="000E598B">
        <w:rPr>
          <w:color w:val="404040" w:themeColor="text1" w:themeTint="BF"/>
        </w:rPr>
        <w:t>on-government organisations</w:t>
      </w:r>
    </w:p>
    <w:p w14:paraId="37B2D211" w14:textId="5C3E8899" w:rsidR="00722021" w:rsidRPr="000E598B" w:rsidRDefault="001D6A8C" w:rsidP="00722021">
      <w:pPr>
        <w:pStyle w:val="Bullet"/>
        <w:rPr>
          <w:color w:val="404040" w:themeColor="text1" w:themeTint="BF"/>
        </w:rPr>
      </w:pPr>
      <w:r>
        <w:rPr>
          <w:color w:val="404040" w:themeColor="text1" w:themeTint="BF"/>
        </w:rPr>
        <w:t>f</w:t>
      </w:r>
      <w:r w:rsidR="00722021" w:rsidRPr="000E598B">
        <w:rPr>
          <w:color w:val="404040" w:themeColor="text1" w:themeTint="BF"/>
        </w:rPr>
        <w:t>amily violence services</w:t>
      </w:r>
    </w:p>
    <w:p w14:paraId="6231B901" w14:textId="57B3C20F" w:rsidR="00722021" w:rsidRPr="000E598B" w:rsidRDefault="001D6A8C" w:rsidP="00722021">
      <w:pPr>
        <w:pStyle w:val="Bullet"/>
        <w:rPr>
          <w:color w:val="404040" w:themeColor="text1" w:themeTint="BF"/>
        </w:rPr>
      </w:pPr>
      <w:r>
        <w:rPr>
          <w:color w:val="404040" w:themeColor="text1" w:themeTint="BF"/>
        </w:rPr>
        <w:t>r</w:t>
      </w:r>
      <w:r w:rsidR="00722021" w:rsidRPr="000E598B">
        <w:rPr>
          <w:color w:val="404040" w:themeColor="text1" w:themeTint="BF"/>
        </w:rPr>
        <w:t>efugee and migrant support</w:t>
      </w:r>
    </w:p>
    <w:p w14:paraId="28934B9C" w14:textId="7E98C4B0" w:rsidR="00722021" w:rsidRPr="000E598B" w:rsidRDefault="001D6A8C" w:rsidP="00722021">
      <w:pPr>
        <w:pStyle w:val="Bullet"/>
        <w:rPr>
          <w:color w:val="404040" w:themeColor="text1" w:themeTint="BF"/>
        </w:rPr>
      </w:pPr>
      <w:r>
        <w:rPr>
          <w:color w:val="404040" w:themeColor="text1" w:themeTint="BF"/>
        </w:rPr>
        <w:t>f</w:t>
      </w:r>
      <w:r w:rsidR="00722021" w:rsidRPr="000E598B">
        <w:rPr>
          <w:color w:val="404040" w:themeColor="text1" w:themeTint="BF"/>
        </w:rPr>
        <w:t>oodbanks and financial aid</w:t>
      </w:r>
    </w:p>
    <w:p w14:paraId="35C856E5" w14:textId="45C0DEFA" w:rsidR="00722021" w:rsidRPr="000E598B" w:rsidRDefault="001D6A8C" w:rsidP="00722021">
      <w:pPr>
        <w:pStyle w:val="Bullet"/>
        <w:rPr>
          <w:color w:val="404040" w:themeColor="text1" w:themeTint="BF"/>
        </w:rPr>
      </w:pPr>
      <w:r>
        <w:rPr>
          <w:color w:val="404040" w:themeColor="text1" w:themeTint="BF"/>
        </w:rPr>
        <w:t>l</w:t>
      </w:r>
      <w:r w:rsidR="00722021" w:rsidRPr="000E598B">
        <w:rPr>
          <w:color w:val="404040" w:themeColor="text1" w:themeTint="BF"/>
        </w:rPr>
        <w:t>egal services</w:t>
      </w:r>
      <w:r>
        <w:rPr>
          <w:color w:val="404040" w:themeColor="text1" w:themeTint="BF"/>
        </w:rPr>
        <w:t>.</w:t>
      </w:r>
    </w:p>
    <w:p w14:paraId="61BA6402" w14:textId="77777777" w:rsidR="00722021" w:rsidRPr="000E598B" w:rsidRDefault="00722021" w:rsidP="00722021">
      <w:pPr>
        <w:pStyle w:val="Bullet"/>
        <w:numPr>
          <w:ilvl w:val="0"/>
          <w:numId w:val="0"/>
        </w:numPr>
        <w:rPr>
          <w:b/>
          <w:color w:val="404040" w:themeColor="text1" w:themeTint="BF"/>
        </w:rPr>
      </w:pPr>
      <w:r w:rsidRPr="000E598B">
        <w:rPr>
          <w:b/>
          <w:color w:val="404040" w:themeColor="text1" w:themeTint="BF"/>
        </w:rPr>
        <w:t>Key Functions of the Kids Hubs</w:t>
      </w:r>
    </w:p>
    <w:p w14:paraId="469B923E" w14:textId="77777777" w:rsidR="00722021" w:rsidRPr="000E598B" w:rsidRDefault="00722021" w:rsidP="00722021">
      <w:pPr>
        <w:pStyle w:val="Bullet"/>
        <w:rPr>
          <w:color w:val="404040" w:themeColor="text1" w:themeTint="BF"/>
        </w:rPr>
      </w:pPr>
      <w:r w:rsidRPr="000E598B">
        <w:rPr>
          <w:rFonts w:asciiTheme="majorHAnsi" w:hAnsiTheme="majorHAnsi" w:cstheme="majorHAnsi"/>
          <w:color w:val="404040" w:themeColor="text1" w:themeTint="BF"/>
        </w:rPr>
        <w:t>Connection to the broader system:</w:t>
      </w:r>
      <w:r w:rsidRPr="000E598B">
        <w:rPr>
          <w:color w:val="404040" w:themeColor="text1" w:themeTint="BF"/>
        </w:rPr>
        <w:t xml:space="preserve"> The Kids Hubs identify children, families, and carers who would benefit from holistic support through partnerships with community services.</w:t>
      </w:r>
    </w:p>
    <w:p w14:paraId="5946357B" w14:textId="77777777" w:rsidR="00722021" w:rsidRPr="000E598B" w:rsidRDefault="00722021" w:rsidP="00722021">
      <w:pPr>
        <w:pStyle w:val="Bullet"/>
        <w:rPr>
          <w:color w:val="404040" w:themeColor="text1" w:themeTint="BF"/>
        </w:rPr>
      </w:pPr>
      <w:r w:rsidRPr="000E598B">
        <w:rPr>
          <w:rFonts w:asciiTheme="majorHAnsi" w:hAnsiTheme="majorHAnsi" w:cstheme="majorHAnsi"/>
          <w:color w:val="404040" w:themeColor="text1" w:themeTint="BF"/>
        </w:rPr>
        <w:t>Coordination of care:</w:t>
      </w:r>
      <w:r w:rsidRPr="000E598B">
        <w:rPr>
          <w:color w:val="404040" w:themeColor="text1" w:themeTint="BF"/>
        </w:rPr>
        <w:t xml:space="preserve"> The multidisciplinary team addresses the family’s needs through integrated care.</w:t>
      </w:r>
    </w:p>
    <w:p w14:paraId="757E8B2B" w14:textId="77777777" w:rsidR="00722021" w:rsidRPr="000E598B" w:rsidRDefault="00722021" w:rsidP="00722021">
      <w:pPr>
        <w:pStyle w:val="Bullet"/>
        <w:rPr>
          <w:color w:val="404040" w:themeColor="text1" w:themeTint="BF"/>
        </w:rPr>
      </w:pPr>
      <w:r w:rsidRPr="000E598B">
        <w:rPr>
          <w:rFonts w:asciiTheme="majorHAnsi" w:hAnsiTheme="majorHAnsi" w:cstheme="majorHAnsi"/>
          <w:color w:val="404040" w:themeColor="text1" w:themeTint="BF"/>
        </w:rPr>
        <w:t>Facilitating transitions:</w:t>
      </w:r>
      <w:r w:rsidRPr="000E598B">
        <w:rPr>
          <w:color w:val="404040" w:themeColor="text1" w:themeTint="BF"/>
        </w:rPr>
        <w:t xml:space="preserve"> The Kids Hubs support families in accessing specialist services based on local availability and capacity.</w:t>
      </w:r>
    </w:p>
    <w:p w14:paraId="1A7215F6" w14:textId="12ADE882" w:rsidR="003E455A" w:rsidRPr="000E598B" w:rsidRDefault="00722021" w:rsidP="003E455A">
      <w:pPr>
        <w:rPr>
          <w:color w:val="404040" w:themeColor="text1" w:themeTint="BF"/>
        </w:rPr>
      </w:pPr>
      <w:r w:rsidRPr="000E598B">
        <w:rPr>
          <w:color w:val="404040" w:themeColor="text1" w:themeTint="BF"/>
        </w:rPr>
        <w:t>This diagram highlights the Kids Hubs’ role in bridging the gap between universal services and targeted support for acute mental health challenges and social wellbeing concerns.</w:t>
      </w:r>
    </w:p>
    <w:p w14:paraId="77A1C921" w14:textId="6DA67150" w:rsidR="003E455A" w:rsidRPr="000E598B" w:rsidRDefault="003E455A" w:rsidP="003E455A">
      <w:pPr>
        <w:rPr>
          <w:color w:val="404040" w:themeColor="text1" w:themeTint="BF"/>
        </w:rPr>
      </w:pPr>
      <w:r w:rsidRPr="000E598B">
        <w:rPr>
          <w:color w:val="404040" w:themeColor="text1" w:themeTint="BF"/>
        </w:rPr>
        <w:t>End of detailed image description]</w:t>
      </w:r>
    </w:p>
    <w:p w14:paraId="615FE98A" w14:textId="06660899" w:rsidR="00181563" w:rsidRDefault="00181563" w:rsidP="00AD3AE5">
      <w:pPr>
        <w:pStyle w:val="Heading3"/>
      </w:pPr>
      <w:bookmarkStart w:id="231" w:name="_Toc231547023"/>
      <w:r w:rsidRPr="00181563">
        <w:t>Kids</w:t>
      </w:r>
      <w:r w:rsidRPr="007A636D">
        <w:t xml:space="preserve"> Hub</w:t>
      </w:r>
      <w:r>
        <w:t>s are</w:t>
      </w:r>
      <w:r w:rsidRPr="007A636D">
        <w:t xml:space="preserve"> </w:t>
      </w:r>
      <w:r>
        <w:t xml:space="preserve">creating </w:t>
      </w:r>
      <w:r w:rsidR="009A23B6">
        <w:t xml:space="preserve">seamless referral </w:t>
      </w:r>
      <w:r>
        <w:t>pathways</w:t>
      </w:r>
      <w:r w:rsidR="00B93E5F">
        <w:t>,</w:t>
      </w:r>
      <w:r>
        <w:t xml:space="preserve"> and increasing access</w:t>
      </w:r>
      <w:r w:rsidRPr="00F40D9A">
        <w:t xml:space="preserve"> </w:t>
      </w:r>
      <w:r w:rsidR="00F56F5D">
        <w:t>to support</w:t>
      </w:r>
      <w:r w:rsidRPr="00F40D9A">
        <w:t xml:space="preserve"> for families</w:t>
      </w:r>
      <w:r w:rsidR="001C5804">
        <w:t>,</w:t>
      </w:r>
      <w:r w:rsidR="009A23B6">
        <w:t xml:space="preserve"> through partnerships</w:t>
      </w:r>
      <w:r w:rsidR="001907E2">
        <w:t xml:space="preserve"> and other arrangements</w:t>
      </w:r>
      <w:bookmarkEnd w:id="231"/>
    </w:p>
    <w:p w14:paraId="33DBCA79" w14:textId="63D2C81B" w:rsidR="008376CD" w:rsidRPr="00FA4FCF" w:rsidRDefault="00BD227A" w:rsidP="008376CD">
      <w:pPr>
        <w:rPr>
          <w:lang w:eastAsia="en-AU"/>
        </w:rPr>
      </w:pPr>
      <w:r>
        <w:rPr>
          <w:lang w:eastAsia="en-AU"/>
        </w:rPr>
        <w:t>Nationally</w:t>
      </w:r>
      <w:r w:rsidR="008376CD" w:rsidRPr="0072239E">
        <w:rPr>
          <w:lang w:eastAsia="en-AU"/>
        </w:rPr>
        <w:t xml:space="preserve">, the </w:t>
      </w:r>
      <w:r w:rsidR="008376CD">
        <w:rPr>
          <w:lang w:eastAsia="en-AU"/>
        </w:rPr>
        <w:t xml:space="preserve">Kids </w:t>
      </w:r>
      <w:r w:rsidR="008376CD" w:rsidRPr="0072239E">
        <w:rPr>
          <w:lang w:eastAsia="en-AU"/>
        </w:rPr>
        <w:t xml:space="preserve">Hubs are </w:t>
      </w:r>
      <w:r w:rsidR="00F56F5D">
        <w:t>complementing</w:t>
      </w:r>
      <w:r w:rsidR="00F56F5D" w:rsidRPr="007A636D">
        <w:t xml:space="preserve"> </w:t>
      </w:r>
      <w:r w:rsidR="00F56F5D">
        <w:t>existing</w:t>
      </w:r>
      <w:r w:rsidR="00181563">
        <w:rPr>
          <w:lang w:eastAsia="en-AU"/>
        </w:rPr>
        <w:t xml:space="preserve"> services</w:t>
      </w:r>
      <w:r w:rsidR="008376CD" w:rsidRPr="0072239E">
        <w:rPr>
          <w:lang w:eastAsia="en-AU"/>
        </w:rPr>
        <w:t xml:space="preserve"> by building new partnership structures, co-location arrangements</w:t>
      </w:r>
      <w:r w:rsidR="00E62A6D">
        <w:rPr>
          <w:lang w:eastAsia="en-AU"/>
        </w:rPr>
        <w:t>,</w:t>
      </w:r>
      <w:r w:rsidR="008376CD" w:rsidRPr="0072239E">
        <w:rPr>
          <w:lang w:eastAsia="en-AU"/>
        </w:rPr>
        <w:t xml:space="preserve"> </w:t>
      </w:r>
      <w:r w:rsidR="008376CD" w:rsidRPr="00FA4FCF">
        <w:rPr>
          <w:lang w:eastAsia="en-AU"/>
        </w:rPr>
        <w:t xml:space="preserve">and coordinated referral pathways. An overview of the partnerships established in each jurisdiction is found in </w:t>
      </w:r>
      <w:r w:rsidR="00077E38" w:rsidRPr="00FA4FCF">
        <w:rPr>
          <w:lang w:eastAsia="en-AU"/>
        </w:rPr>
        <w:t>S</w:t>
      </w:r>
      <w:r w:rsidR="00181563" w:rsidRPr="00FA4FCF">
        <w:rPr>
          <w:lang w:eastAsia="en-AU"/>
        </w:rPr>
        <w:t>ection</w:t>
      </w:r>
      <w:r w:rsidR="008376CD" w:rsidRPr="00FA4FCF">
        <w:rPr>
          <w:lang w:eastAsia="en-AU"/>
        </w:rPr>
        <w:t xml:space="preserve"> </w:t>
      </w:r>
      <w:r w:rsidR="00CE42DE" w:rsidRPr="00FA4FCF">
        <w:rPr>
          <w:lang w:eastAsia="en-AU"/>
        </w:rPr>
        <w:fldChar w:fldCharType="begin"/>
      </w:r>
      <w:r w:rsidR="00CE42DE" w:rsidRPr="00FA4FCF">
        <w:rPr>
          <w:lang w:eastAsia="en-AU"/>
        </w:rPr>
        <w:instrText xml:space="preserve"> REF _Ref223524527 \r \h  \* MERGEFORMAT </w:instrText>
      </w:r>
      <w:r w:rsidR="00CE42DE" w:rsidRPr="00FA4FCF">
        <w:rPr>
          <w:lang w:eastAsia="en-AU"/>
        </w:rPr>
      </w:r>
      <w:r w:rsidR="00CE42DE" w:rsidRPr="00FA4FCF">
        <w:rPr>
          <w:lang w:eastAsia="en-AU"/>
        </w:rPr>
        <w:fldChar w:fldCharType="separate"/>
      </w:r>
      <w:r w:rsidR="00172A7F">
        <w:rPr>
          <w:lang w:eastAsia="en-AU"/>
        </w:rPr>
        <w:t>4.6</w:t>
      </w:r>
      <w:r w:rsidR="00CE42DE" w:rsidRPr="00FA4FCF">
        <w:rPr>
          <w:lang w:eastAsia="en-AU"/>
        </w:rPr>
        <w:fldChar w:fldCharType="end"/>
      </w:r>
      <w:r w:rsidR="008376CD" w:rsidRPr="00FA4FCF">
        <w:rPr>
          <w:lang w:eastAsia="en-AU"/>
        </w:rPr>
        <w:t xml:space="preserve">. </w:t>
      </w:r>
    </w:p>
    <w:p w14:paraId="36F702F8" w14:textId="77777777" w:rsidR="006A605E" w:rsidRDefault="008376CD" w:rsidP="008376CD">
      <w:pPr>
        <w:rPr>
          <w:lang w:eastAsia="en-AU"/>
        </w:rPr>
      </w:pPr>
      <w:r w:rsidRPr="00FA4FCF">
        <w:rPr>
          <w:lang w:eastAsia="en-AU"/>
        </w:rPr>
        <w:t>All Kids Hubs have created extensive partnership and consortium arrangements that connect the Kids Hubs with local services and agencies. Beyond governance agreements, most Kids Hubs are using partnerships for referral pathways, co‑location, in‑reach/outreach, and supported transition through warm handovers – all of which enhances the way existing services</w:t>
      </w:r>
      <w:r w:rsidRPr="008B34AC">
        <w:rPr>
          <w:lang w:eastAsia="en-AU"/>
        </w:rPr>
        <w:t xml:space="preserve"> work together around families.</w:t>
      </w:r>
      <w:r>
        <w:rPr>
          <w:lang w:eastAsia="en-AU"/>
        </w:rPr>
        <w:t xml:space="preserve"> </w:t>
      </w:r>
    </w:p>
    <w:p w14:paraId="11F3642B" w14:textId="36300212" w:rsidR="008376CD" w:rsidRDefault="008438C9" w:rsidP="008376CD">
      <w:pPr>
        <w:rPr>
          <w:lang w:eastAsia="en-AU"/>
        </w:rPr>
      </w:pPr>
      <w:r>
        <w:rPr>
          <w:lang w:eastAsia="en-AU"/>
        </w:rPr>
        <w:t>The Evaluation</w:t>
      </w:r>
      <w:r w:rsidR="006A605E">
        <w:rPr>
          <w:lang w:eastAsia="en-AU"/>
        </w:rPr>
        <w:t xml:space="preserve"> found that Kids </w:t>
      </w:r>
      <w:r w:rsidR="00231B55">
        <w:rPr>
          <w:lang w:eastAsia="en-AU"/>
        </w:rPr>
        <w:t>Hub t</w:t>
      </w:r>
      <w:r w:rsidR="008376CD">
        <w:rPr>
          <w:lang w:eastAsia="en-AU"/>
        </w:rPr>
        <w:t xml:space="preserve">eam leaders worked closely with partner organisations through </w:t>
      </w:r>
      <w:r w:rsidR="0010138D">
        <w:rPr>
          <w:lang w:eastAsia="en-AU"/>
        </w:rPr>
        <w:t xml:space="preserve">the </w:t>
      </w:r>
      <w:r w:rsidR="008376CD">
        <w:rPr>
          <w:lang w:eastAsia="en-AU"/>
        </w:rPr>
        <w:t xml:space="preserve">co-design and early implementation to ensure alignment and </w:t>
      </w:r>
      <w:r w:rsidR="0010138D">
        <w:rPr>
          <w:lang w:eastAsia="en-AU"/>
        </w:rPr>
        <w:t xml:space="preserve">to </w:t>
      </w:r>
      <w:r w:rsidR="008376CD">
        <w:rPr>
          <w:lang w:eastAsia="en-AU"/>
        </w:rPr>
        <w:t>avoid duplication.</w:t>
      </w:r>
      <w:r w:rsidR="00B62AE6">
        <w:rPr>
          <w:lang w:eastAsia="en-AU"/>
        </w:rPr>
        <w:t xml:space="preserve"> </w:t>
      </w:r>
      <w:r w:rsidR="00E55C22">
        <w:rPr>
          <w:lang w:eastAsia="en-AU"/>
        </w:rPr>
        <w:t xml:space="preserve">Partnerships and other arrangements are established for </w:t>
      </w:r>
      <w:r w:rsidR="00BC28D0" w:rsidRPr="00BC28D0">
        <w:rPr>
          <w:lang w:eastAsia="en-AU"/>
        </w:rPr>
        <w:t>multiple</w:t>
      </w:r>
      <w:r w:rsidR="00E55C22">
        <w:rPr>
          <w:lang w:eastAsia="en-AU"/>
        </w:rPr>
        <w:t xml:space="preserve"> purposes </w:t>
      </w:r>
      <w:r w:rsidR="00857ED7">
        <w:rPr>
          <w:lang w:eastAsia="en-AU"/>
        </w:rPr>
        <w:t>(</w:t>
      </w:r>
      <w:r w:rsidR="005F1E75">
        <w:rPr>
          <w:highlight w:val="yellow"/>
          <w:lang w:eastAsia="en-AU"/>
        </w:rPr>
        <w:fldChar w:fldCharType="begin"/>
      </w:r>
      <w:r w:rsidR="005F1E75">
        <w:rPr>
          <w:lang w:eastAsia="en-AU"/>
        </w:rPr>
        <w:instrText xml:space="preserve"> REF _Ref231479535 \h </w:instrText>
      </w:r>
      <w:r w:rsidR="005F1E75">
        <w:rPr>
          <w:highlight w:val="yellow"/>
          <w:lang w:eastAsia="en-AU"/>
        </w:rPr>
      </w:r>
      <w:r w:rsidR="005F1E75">
        <w:rPr>
          <w:highlight w:val="yellow"/>
          <w:lang w:eastAsia="en-AU"/>
        </w:rPr>
        <w:fldChar w:fldCharType="separate"/>
      </w:r>
      <w:r w:rsidR="005F1E75">
        <w:t xml:space="preserve">Table </w:t>
      </w:r>
      <w:r w:rsidR="005F1E75">
        <w:rPr>
          <w:noProof/>
        </w:rPr>
        <w:t>18</w:t>
      </w:r>
      <w:r w:rsidR="005F1E75">
        <w:rPr>
          <w:highlight w:val="yellow"/>
          <w:lang w:eastAsia="en-AU"/>
        </w:rPr>
        <w:fldChar w:fldCharType="end"/>
      </w:r>
      <w:r w:rsidR="00BC28D0" w:rsidRPr="00BC28D0">
        <w:rPr>
          <w:lang w:eastAsia="en-AU"/>
        </w:rPr>
        <w:t>), which support the</w:t>
      </w:r>
      <w:r w:rsidR="00256C95">
        <w:rPr>
          <w:lang w:eastAsia="en-AU"/>
        </w:rPr>
        <w:t xml:space="preserve"> integration of the Kids Hub with the existing service system </w:t>
      </w:r>
      <w:r w:rsidR="00BC28D0" w:rsidRPr="00BC28D0">
        <w:rPr>
          <w:lang w:eastAsia="en-AU"/>
        </w:rPr>
        <w:t>(</w:t>
      </w:r>
      <w:r w:rsidR="00857ED7">
        <w:rPr>
          <w:highlight w:val="yellow"/>
          <w:lang w:eastAsia="en-AU"/>
        </w:rPr>
        <w:fldChar w:fldCharType="begin"/>
      </w:r>
      <w:r w:rsidR="00857ED7">
        <w:rPr>
          <w:lang w:eastAsia="en-AU"/>
        </w:rPr>
        <w:instrText xml:space="preserve"> REF _Ref223524612 \h </w:instrText>
      </w:r>
      <w:r w:rsidR="00857ED7">
        <w:rPr>
          <w:highlight w:val="yellow"/>
          <w:lang w:eastAsia="en-AU"/>
        </w:rPr>
      </w:r>
      <w:r w:rsidR="00857ED7">
        <w:rPr>
          <w:highlight w:val="yellow"/>
          <w:lang w:eastAsia="en-AU"/>
        </w:rPr>
        <w:fldChar w:fldCharType="separate"/>
      </w:r>
      <w:r w:rsidR="00857ED7">
        <w:t xml:space="preserve">Table </w:t>
      </w:r>
      <w:r w:rsidR="00857ED7">
        <w:rPr>
          <w:noProof/>
        </w:rPr>
        <w:t>28</w:t>
      </w:r>
      <w:r w:rsidR="00857ED7">
        <w:rPr>
          <w:highlight w:val="yellow"/>
          <w:lang w:eastAsia="en-AU"/>
        </w:rPr>
        <w:fldChar w:fldCharType="end"/>
      </w:r>
      <w:r w:rsidR="00BF7181">
        <w:rPr>
          <w:lang w:eastAsia="en-AU"/>
        </w:rPr>
        <w:t>).</w:t>
      </w:r>
    </w:p>
    <w:p w14:paraId="3B03303E" w14:textId="146F5C9F" w:rsidR="001263EF" w:rsidRDefault="001263EF" w:rsidP="001263EF">
      <w:pPr>
        <w:pStyle w:val="Caption"/>
      </w:pPr>
      <w:bookmarkStart w:id="232" w:name="_Ref223524612"/>
      <w:r>
        <w:t xml:space="preserve">Table </w:t>
      </w:r>
      <w:r>
        <w:fldChar w:fldCharType="begin"/>
      </w:r>
      <w:r>
        <w:instrText xml:space="preserve"> SEQ Table \* ARABIC </w:instrText>
      </w:r>
      <w:r>
        <w:fldChar w:fldCharType="separate"/>
      </w:r>
      <w:r w:rsidR="00857ED7">
        <w:rPr>
          <w:noProof/>
        </w:rPr>
        <w:t>28</w:t>
      </w:r>
      <w:r>
        <w:fldChar w:fldCharType="end"/>
      </w:r>
      <w:bookmarkEnd w:id="232"/>
      <w:r>
        <w:t xml:space="preserve"> | How different partnership arrangements enable integration</w:t>
      </w:r>
    </w:p>
    <w:tbl>
      <w:tblPr>
        <w:tblStyle w:val="AccessibleNousTable"/>
        <w:tblW w:w="0" w:type="auto"/>
        <w:tblLook w:val="04A0" w:firstRow="1" w:lastRow="0" w:firstColumn="1" w:lastColumn="0" w:noHBand="0" w:noVBand="1"/>
      </w:tblPr>
      <w:tblGrid>
        <w:gridCol w:w="2267"/>
        <w:gridCol w:w="6908"/>
      </w:tblGrid>
      <w:tr w:rsidR="0059180B" w14:paraId="670F600D" w14:textId="77777777" w:rsidTr="00E243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62B6B305" w14:textId="66878751" w:rsidR="00256C95" w:rsidRPr="002E5E49" w:rsidRDefault="00256C95" w:rsidP="002E5E49">
            <w:pPr>
              <w:pStyle w:val="TableNheader"/>
              <w:spacing w:before="30" w:after="30"/>
            </w:pPr>
            <w:r w:rsidRPr="002E5E49">
              <w:t>Arrangement</w:t>
            </w:r>
            <w:r w:rsidR="00B83FE9" w:rsidRPr="002E5E49">
              <w:t xml:space="preserve"> purpose</w:t>
            </w:r>
          </w:p>
        </w:tc>
        <w:tc>
          <w:tcPr>
            <w:tcW w:w="6917" w:type="dxa"/>
          </w:tcPr>
          <w:p w14:paraId="15FEB26B" w14:textId="1A588A7F" w:rsidR="00256C95" w:rsidRPr="002E5E49" w:rsidRDefault="00B82218" w:rsidP="002E5E49">
            <w:pPr>
              <w:pStyle w:val="TableNheader"/>
              <w:spacing w:before="30" w:after="30"/>
            </w:pPr>
            <w:r w:rsidRPr="002E5E49">
              <w:t>Impacts on service integration and identification of children and families</w:t>
            </w:r>
          </w:p>
        </w:tc>
      </w:tr>
      <w:tr w:rsidR="00C77C79" w14:paraId="53C0724E" w14:textId="77777777" w:rsidTr="00480BAD">
        <w:tc>
          <w:tcPr>
            <w:tcW w:w="2268" w:type="dxa"/>
          </w:tcPr>
          <w:p w14:paraId="53E4C0DE" w14:textId="4CFCD34B" w:rsidR="00256C95" w:rsidRPr="00E24381" w:rsidRDefault="00256C95" w:rsidP="00E24381">
            <w:pPr>
              <w:pStyle w:val="TableNText"/>
              <w:rPr>
                <w:rFonts w:asciiTheme="majorHAnsi" w:hAnsiTheme="majorHAnsi" w:cstheme="majorHAnsi"/>
              </w:rPr>
            </w:pPr>
            <w:r w:rsidRPr="00E24381">
              <w:rPr>
                <w:rFonts w:asciiTheme="majorHAnsi" w:hAnsiTheme="majorHAnsi" w:cstheme="majorHAnsi"/>
              </w:rPr>
              <w:t>Co-location</w:t>
            </w:r>
          </w:p>
        </w:tc>
        <w:tc>
          <w:tcPr>
            <w:tcW w:w="6917" w:type="dxa"/>
          </w:tcPr>
          <w:p w14:paraId="09C7DEF1" w14:textId="4634F750" w:rsidR="00256C95" w:rsidRDefault="00E166CB" w:rsidP="00E24381">
            <w:pPr>
              <w:pStyle w:val="TableNText"/>
            </w:pPr>
            <w:r w:rsidRPr="00E166CB">
              <w:t>Co‑location supports system integration by placing services and practitioners in the same physical environment which strengthens collaboration, information‑sharing</w:t>
            </w:r>
            <w:r w:rsidR="00563C4B">
              <w:t>,</w:t>
            </w:r>
            <w:r w:rsidRPr="00E166CB">
              <w:t xml:space="preserve"> and coordinated care. It reduces access barriers by embedding services alongside those already used by families, helping identify children earlier through shared referral pathways and warm handovers (e.g., </w:t>
            </w:r>
            <w:r w:rsidR="004C013D">
              <w:t xml:space="preserve">Kids </w:t>
            </w:r>
            <w:r w:rsidRPr="00E166CB">
              <w:t>Hubs co‑located with existing child, family</w:t>
            </w:r>
            <w:r w:rsidR="005931A8">
              <w:t>,</w:t>
            </w:r>
            <w:r w:rsidRPr="00E166CB">
              <w:t xml:space="preserve"> and disability services)</w:t>
            </w:r>
          </w:p>
        </w:tc>
      </w:tr>
      <w:tr w:rsidR="00C77C79" w14:paraId="74EA49F6" w14:textId="77777777" w:rsidTr="00480BAD">
        <w:tc>
          <w:tcPr>
            <w:tcW w:w="2268" w:type="dxa"/>
          </w:tcPr>
          <w:p w14:paraId="18EE015D" w14:textId="6D31F94C" w:rsidR="00256C95" w:rsidRPr="00E24381" w:rsidRDefault="000331F0" w:rsidP="00E24381">
            <w:pPr>
              <w:pStyle w:val="TableNText"/>
              <w:rPr>
                <w:rFonts w:asciiTheme="majorHAnsi" w:hAnsiTheme="majorHAnsi" w:cstheme="majorHAnsi"/>
              </w:rPr>
            </w:pPr>
            <w:r w:rsidRPr="00E24381">
              <w:rPr>
                <w:rFonts w:asciiTheme="majorHAnsi" w:hAnsiTheme="majorHAnsi" w:cstheme="majorHAnsi"/>
              </w:rPr>
              <w:t>Service in-reach</w:t>
            </w:r>
          </w:p>
        </w:tc>
        <w:tc>
          <w:tcPr>
            <w:tcW w:w="6917" w:type="dxa"/>
          </w:tcPr>
          <w:p w14:paraId="7DB71D41" w14:textId="150B6450" w:rsidR="00256C95" w:rsidRDefault="006137BC" w:rsidP="00E24381">
            <w:pPr>
              <w:pStyle w:val="TableNText"/>
            </w:pPr>
            <w:r w:rsidRPr="006137BC">
              <w:t xml:space="preserve">Service in‑reach places Kids Hub clinicians directly in community settings, </w:t>
            </w:r>
            <w:r w:rsidR="005B6A86">
              <w:t>supporting integration</w:t>
            </w:r>
            <w:r w:rsidRPr="006137BC">
              <w:t xml:space="preserve"> and building local capability. By working alongside schools and services, clinicians help partners better identify families who need support, embedding </w:t>
            </w:r>
            <w:r w:rsidR="007C198B">
              <w:t>early intervention</w:t>
            </w:r>
            <w:r w:rsidRPr="006137BC">
              <w:t xml:space="preserve"> within existing </w:t>
            </w:r>
            <w:r w:rsidR="007C198B">
              <w:t>system structures</w:t>
            </w:r>
            <w:r w:rsidRPr="006137BC">
              <w:t>.</w:t>
            </w:r>
          </w:p>
        </w:tc>
      </w:tr>
      <w:tr w:rsidR="00C77C79" w14:paraId="492557F6" w14:textId="77777777" w:rsidTr="00480BAD">
        <w:tc>
          <w:tcPr>
            <w:tcW w:w="2268" w:type="dxa"/>
          </w:tcPr>
          <w:p w14:paraId="5B244C3D" w14:textId="3135D13F" w:rsidR="00256C95" w:rsidRPr="00E24381" w:rsidRDefault="000331F0" w:rsidP="00E24381">
            <w:pPr>
              <w:pStyle w:val="TableNText"/>
              <w:rPr>
                <w:rFonts w:asciiTheme="majorHAnsi" w:hAnsiTheme="majorHAnsi" w:cstheme="majorHAnsi"/>
              </w:rPr>
            </w:pPr>
            <w:r w:rsidRPr="00E24381">
              <w:rPr>
                <w:rFonts w:asciiTheme="majorHAnsi" w:hAnsiTheme="majorHAnsi" w:cstheme="majorHAnsi"/>
              </w:rPr>
              <w:t>Consortia</w:t>
            </w:r>
          </w:p>
        </w:tc>
        <w:tc>
          <w:tcPr>
            <w:tcW w:w="6917" w:type="dxa"/>
          </w:tcPr>
          <w:p w14:paraId="1A8DB354" w14:textId="03B4A6F0" w:rsidR="00256C95" w:rsidRDefault="00387B90" w:rsidP="00E24381">
            <w:pPr>
              <w:pStyle w:val="TableNText"/>
            </w:pPr>
            <w:r w:rsidRPr="00387B90">
              <w:t>Consortia arrangements</w:t>
            </w:r>
            <w:r>
              <w:t xml:space="preserve"> </w:t>
            </w:r>
            <w:r w:rsidR="00B650AC" w:rsidRPr="00B650AC">
              <w:t>support system integration by bringing together organisations with aligned values, complementary expertise, and established relationships</w:t>
            </w:r>
            <w:r w:rsidR="00FA2788">
              <w:t xml:space="preserve"> -</w:t>
            </w:r>
            <w:r w:rsidR="00B650AC" w:rsidRPr="00B650AC">
              <w:t xml:space="preserve"> enabling shared planning, multidisciplinary responses, and warm referral pathways. </w:t>
            </w:r>
          </w:p>
        </w:tc>
      </w:tr>
      <w:tr w:rsidR="00C77C79" w14:paraId="0529DE7C" w14:textId="77777777" w:rsidTr="00480BAD">
        <w:tc>
          <w:tcPr>
            <w:tcW w:w="2268" w:type="dxa"/>
          </w:tcPr>
          <w:p w14:paraId="3B21C030" w14:textId="78A92271" w:rsidR="000331F0" w:rsidRPr="00E24381" w:rsidRDefault="000331F0" w:rsidP="00E24381">
            <w:pPr>
              <w:pStyle w:val="TableNText"/>
              <w:rPr>
                <w:rFonts w:asciiTheme="majorHAnsi" w:hAnsiTheme="majorHAnsi" w:cstheme="majorHAnsi"/>
              </w:rPr>
            </w:pPr>
            <w:r w:rsidRPr="00E24381">
              <w:rPr>
                <w:rFonts w:asciiTheme="majorHAnsi" w:hAnsiTheme="majorHAnsi" w:cstheme="majorHAnsi"/>
              </w:rPr>
              <w:t>Referral partners</w:t>
            </w:r>
          </w:p>
        </w:tc>
        <w:tc>
          <w:tcPr>
            <w:tcW w:w="6917" w:type="dxa"/>
          </w:tcPr>
          <w:p w14:paraId="18D6D804" w14:textId="5420C9F8" w:rsidR="000331F0" w:rsidRDefault="00B75B6E" w:rsidP="00E24381">
            <w:pPr>
              <w:pStyle w:val="TableNText"/>
            </w:pPr>
            <w:r>
              <w:t>Referral partnerships</w:t>
            </w:r>
            <w:r w:rsidRPr="004B4263">
              <w:t xml:space="preserve"> enable </w:t>
            </w:r>
            <w:r w:rsidR="00FA2788">
              <w:t>‘</w:t>
            </w:r>
            <w:r w:rsidRPr="004B4263">
              <w:t>no wrong door</w:t>
            </w:r>
            <w:r w:rsidR="00FA2788">
              <w:t>’</w:t>
            </w:r>
            <w:r w:rsidRPr="004B4263">
              <w:t xml:space="preserve"> access, warm handovers, and shared care approaches</w:t>
            </w:r>
            <w:r>
              <w:t xml:space="preserve"> using</w:t>
            </w:r>
            <w:r w:rsidR="004B4263" w:rsidRPr="004B4263">
              <w:t xml:space="preserve"> collaborative pathways that reduce fragmentation </w:t>
            </w:r>
            <w:r w:rsidR="00925390">
              <w:t xml:space="preserve">within the system </w:t>
            </w:r>
            <w:r w:rsidR="004B4263" w:rsidRPr="004B4263">
              <w:t xml:space="preserve">and ensure families are connected to the most appropriate supports. Strong relationships with schools, health services, NGOs, and ACCOs improve visibility of vulnerable families and streamline referrals so children are not lost between </w:t>
            </w:r>
            <w:r w:rsidR="00CE6C14">
              <w:t>services.</w:t>
            </w:r>
          </w:p>
        </w:tc>
      </w:tr>
      <w:tr w:rsidR="00C77C79" w14:paraId="09A12C71" w14:textId="77777777" w:rsidTr="00480BAD">
        <w:trPr>
          <w:trHeight w:val="1616"/>
        </w:trPr>
        <w:tc>
          <w:tcPr>
            <w:tcW w:w="2268" w:type="dxa"/>
          </w:tcPr>
          <w:p w14:paraId="6EA8D964" w14:textId="57E32FD2" w:rsidR="000331F0" w:rsidRPr="00E24381" w:rsidRDefault="008841C8" w:rsidP="00E24381">
            <w:pPr>
              <w:pStyle w:val="TableNText"/>
              <w:rPr>
                <w:rFonts w:asciiTheme="majorHAnsi" w:hAnsiTheme="majorHAnsi" w:cstheme="majorHAnsi"/>
              </w:rPr>
            </w:pPr>
            <w:r w:rsidRPr="00E24381">
              <w:rPr>
                <w:rFonts w:asciiTheme="majorHAnsi" w:hAnsiTheme="majorHAnsi" w:cstheme="majorHAnsi"/>
              </w:rPr>
              <w:t>Multi-agency working groups/steering committees</w:t>
            </w:r>
          </w:p>
        </w:tc>
        <w:tc>
          <w:tcPr>
            <w:tcW w:w="6917" w:type="dxa"/>
          </w:tcPr>
          <w:p w14:paraId="2D4D07A2" w14:textId="7B44B628" w:rsidR="00D13E1E" w:rsidRDefault="001263EF" w:rsidP="00E24381">
            <w:pPr>
              <w:pStyle w:val="TableNText"/>
            </w:pPr>
            <w:r w:rsidRPr="00D36EBE">
              <w:t xml:space="preserve">Involving representatives from multiple agencies in co‑design helps ensure stronger system-wide buy‑in and results in </w:t>
            </w:r>
            <w:r>
              <w:t>a model</w:t>
            </w:r>
            <w:r w:rsidRPr="00D36EBE">
              <w:t xml:space="preserve"> that align</w:t>
            </w:r>
            <w:r w:rsidR="00FF4F90">
              <w:t>s</w:t>
            </w:r>
            <w:r w:rsidRPr="00D36EBE">
              <w:t xml:space="preserve"> more closely with how the current system operates and what already exists. </w:t>
            </w:r>
          </w:p>
          <w:p w14:paraId="5EA8B7D4" w14:textId="6CE315E4" w:rsidR="000331F0" w:rsidRDefault="001263EF" w:rsidP="00E24381">
            <w:pPr>
              <w:pStyle w:val="TableNText"/>
            </w:pPr>
            <w:r w:rsidRPr="00590388">
              <w:t>This collaborative approach also helps ensure that new initiatives are appropriately aligned with existing structures, services, and ways of working</w:t>
            </w:r>
            <w:r w:rsidR="00B55957">
              <w:t xml:space="preserve"> -</w:t>
            </w:r>
            <w:r w:rsidRPr="00590388">
              <w:t xml:space="preserve"> reducing duplication and supporting smoother implementation.</w:t>
            </w:r>
          </w:p>
        </w:tc>
      </w:tr>
    </w:tbl>
    <w:p w14:paraId="415681CA" w14:textId="62AC2DE1" w:rsidR="008376CD" w:rsidRDefault="00EC3366" w:rsidP="00363885">
      <w:pPr>
        <w:rPr>
          <w:lang w:eastAsia="en-AU"/>
        </w:rPr>
      </w:pPr>
      <w:r w:rsidRPr="00363885">
        <w:rPr>
          <w:lang w:eastAsia="en-AU"/>
        </w:rPr>
        <w:br w:type="page"/>
      </w:r>
      <w:r w:rsidR="008376CD" w:rsidRPr="00F9611F">
        <w:rPr>
          <w:lang w:eastAsia="en-AU"/>
        </w:rPr>
        <w:t xml:space="preserve">Staff and partners across </w:t>
      </w:r>
      <w:r w:rsidR="00C8456A">
        <w:rPr>
          <w:lang w:eastAsia="en-AU"/>
        </w:rPr>
        <w:t>different jurisdictions</w:t>
      </w:r>
      <w:r w:rsidR="008376CD" w:rsidRPr="00F9611F">
        <w:rPr>
          <w:lang w:eastAsia="en-AU"/>
        </w:rPr>
        <w:t xml:space="preserve"> described how </w:t>
      </w:r>
      <w:r w:rsidR="00F24910">
        <w:rPr>
          <w:lang w:eastAsia="en-AU"/>
        </w:rPr>
        <w:t xml:space="preserve">Kids </w:t>
      </w:r>
      <w:r w:rsidR="008376CD" w:rsidRPr="00F9611F">
        <w:rPr>
          <w:lang w:eastAsia="en-AU"/>
        </w:rPr>
        <w:t>Hubs are bridging gaps between services, supported by clearer communication channels, quicker feedback loops</w:t>
      </w:r>
      <w:r w:rsidR="006D42D0">
        <w:rPr>
          <w:lang w:eastAsia="en-AU"/>
        </w:rPr>
        <w:t>,</w:t>
      </w:r>
      <w:r w:rsidR="008376CD" w:rsidRPr="00F9611F">
        <w:rPr>
          <w:lang w:eastAsia="en-AU"/>
        </w:rPr>
        <w:t xml:space="preserve"> and stronger cross‑sector relationships. </w:t>
      </w:r>
      <w:r w:rsidR="008376CD">
        <w:rPr>
          <w:lang w:eastAsia="en-AU"/>
        </w:rPr>
        <w:t xml:space="preserve">For example: </w:t>
      </w:r>
    </w:p>
    <w:p w14:paraId="2EBDF6C1" w14:textId="36545183" w:rsidR="008376CD" w:rsidRDefault="008376CD" w:rsidP="008376CD">
      <w:pPr>
        <w:pStyle w:val="Bullet"/>
      </w:pPr>
      <w:r w:rsidRPr="00F9611F">
        <w:t xml:space="preserve">In </w:t>
      </w:r>
      <w:r w:rsidR="009A5D37" w:rsidRPr="009A5D37">
        <w:t>Loddon Children’s Health and Wellbeing Local</w:t>
      </w:r>
      <w:r w:rsidRPr="00F9611F">
        <w:t>, team leaders reported holistic cross‑agency collaboration around individual families</w:t>
      </w:r>
      <w:r>
        <w:t xml:space="preserve"> (</w:t>
      </w:r>
      <w:r w:rsidRPr="00F9611F">
        <w:t xml:space="preserve">across </w:t>
      </w:r>
      <w:r w:rsidR="00322EEC">
        <w:t>Victorian</w:t>
      </w:r>
      <w:r w:rsidR="00793723">
        <w:t xml:space="preserve"> C</w:t>
      </w:r>
      <w:r w:rsidR="00793723" w:rsidRPr="00793723">
        <w:t>hild Protection Service</w:t>
      </w:r>
      <w:r w:rsidRPr="00F9611F">
        <w:t xml:space="preserve">, </w:t>
      </w:r>
      <w:r w:rsidR="00322EEC" w:rsidRPr="00322EEC">
        <w:t>Maternal and Child Health</w:t>
      </w:r>
      <w:r w:rsidR="00AD3101">
        <w:t>,</w:t>
      </w:r>
      <w:r w:rsidRPr="00F9611F">
        <w:t xml:space="preserve"> and schools</w:t>
      </w:r>
      <w:r>
        <w:t xml:space="preserve">) </w:t>
      </w:r>
      <w:r w:rsidRPr="00F9611F">
        <w:t xml:space="preserve">creating more seamless service journeys. </w:t>
      </w:r>
    </w:p>
    <w:p w14:paraId="48B011D2" w14:textId="16CBF4A8" w:rsidR="008376CD" w:rsidRDefault="008376CD" w:rsidP="008376CD">
      <w:pPr>
        <w:pStyle w:val="Bullet"/>
      </w:pPr>
      <w:r w:rsidRPr="00F9611F">
        <w:t xml:space="preserve">In </w:t>
      </w:r>
      <w:r w:rsidR="001F7CA2">
        <w:t xml:space="preserve">the </w:t>
      </w:r>
      <w:r w:rsidRPr="00F9611F">
        <w:t>Brisbane</w:t>
      </w:r>
      <w:r>
        <w:t xml:space="preserve"> </w:t>
      </w:r>
      <w:r w:rsidR="001F7CA2" w:rsidRPr="001F7CA2">
        <w:t>Kids Hub</w:t>
      </w:r>
      <w:r w:rsidRPr="00F9611F">
        <w:t xml:space="preserve">, </w:t>
      </w:r>
      <w:r w:rsidR="006D42D0">
        <w:t xml:space="preserve">the </w:t>
      </w:r>
      <w:r w:rsidR="00127D63">
        <w:t xml:space="preserve">Kids </w:t>
      </w:r>
      <w:r w:rsidRPr="00F9611F">
        <w:t>Hub teams said they often act as mediators between schools, parents</w:t>
      </w:r>
      <w:r w:rsidR="006D42D0">
        <w:t>,</w:t>
      </w:r>
      <w:r w:rsidRPr="00F9611F">
        <w:t xml:space="preserve"> and referral partners</w:t>
      </w:r>
      <w:r w:rsidR="006D42D0">
        <w:t>;</w:t>
      </w:r>
      <w:r w:rsidRPr="00F9611F">
        <w:t xml:space="preserve"> helping resolve strained communication and ensuring families understand next steps. </w:t>
      </w:r>
    </w:p>
    <w:p w14:paraId="25A8789C" w14:textId="4240BC83" w:rsidR="008376CD" w:rsidRDefault="008376CD" w:rsidP="008376CD">
      <w:pPr>
        <w:pStyle w:val="Bullet"/>
      </w:pPr>
      <w:r w:rsidRPr="00F9611F">
        <w:t xml:space="preserve">At </w:t>
      </w:r>
      <w:r w:rsidR="0081653A" w:rsidRPr="0081653A">
        <w:t>Brimbank Melton Children’s</w:t>
      </w:r>
      <w:r w:rsidRPr="00F9611F">
        <w:t xml:space="preserve"> Health</w:t>
      </w:r>
      <w:r>
        <w:t xml:space="preserve"> </w:t>
      </w:r>
      <w:r w:rsidR="0081653A" w:rsidRPr="0081653A">
        <w:t>&amp; Wellbeing Local</w:t>
      </w:r>
      <w:r w:rsidRPr="00F9611F">
        <w:t xml:space="preserve">, </w:t>
      </w:r>
      <w:r w:rsidR="006D42D0">
        <w:t xml:space="preserve">the </w:t>
      </w:r>
      <w:r w:rsidR="00752BAD">
        <w:t>Kids</w:t>
      </w:r>
      <w:r w:rsidRPr="00F9611F">
        <w:t xml:space="preserve"> </w:t>
      </w:r>
      <w:r w:rsidR="008C340B">
        <w:t>Hub</w:t>
      </w:r>
      <w:r w:rsidRPr="00F9611F">
        <w:t xml:space="preserve"> leaders highlighted how weekly team meetings, joint appointments</w:t>
      </w:r>
      <w:r w:rsidR="000226E1">
        <w:t>,</w:t>
      </w:r>
      <w:r w:rsidRPr="00F9611F">
        <w:t xml:space="preserve"> and case‑conferencing with partner organisations reduce siloing and create more integrated pathways</w:t>
      </w:r>
      <w:r w:rsidR="00B46382">
        <w:t>;</w:t>
      </w:r>
      <w:r w:rsidRPr="00F9611F">
        <w:t xml:space="preserve"> improving the consistency of how families move through the system.</w:t>
      </w:r>
    </w:p>
    <w:p w14:paraId="47191092" w14:textId="4E3831F9" w:rsidR="00D267BE" w:rsidRDefault="00F52339" w:rsidP="00181563">
      <w:pPr>
        <w:rPr>
          <w:lang w:eastAsia="en-AU"/>
        </w:rPr>
      </w:pPr>
      <w:r>
        <w:rPr>
          <w:lang w:eastAsia="en-AU"/>
        </w:rPr>
        <w:t>Re</w:t>
      </w:r>
      <w:r w:rsidR="00181563" w:rsidRPr="00F9611F">
        <w:rPr>
          <w:lang w:eastAsia="en-AU"/>
        </w:rPr>
        <w:t xml:space="preserve">ferral partners </w:t>
      </w:r>
      <w:r w:rsidR="00181563">
        <w:rPr>
          <w:lang w:eastAsia="en-AU"/>
        </w:rPr>
        <w:t>generally perceive</w:t>
      </w:r>
      <w:r w:rsidR="00181563" w:rsidRPr="00F9611F">
        <w:rPr>
          <w:lang w:eastAsia="en-AU"/>
        </w:rPr>
        <w:t xml:space="preserve"> the </w:t>
      </w:r>
      <w:r w:rsidR="000226E1">
        <w:rPr>
          <w:lang w:eastAsia="en-AU"/>
        </w:rPr>
        <w:t xml:space="preserve">Kids </w:t>
      </w:r>
      <w:r w:rsidR="00181563" w:rsidRPr="00F9611F">
        <w:rPr>
          <w:lang w:eastAsia="en-AU"/>
        </w:rPr>
        <w:t>Hubs as responsive, collaborative</w:t>
      </w:r>
      <w:r w:rsidR="000226E1">
        <w:rPr>
          <w:lang w:eastAsia="en-AU"/>
        </w:rPr>
        <w:t>,</w:t>
      </w:r>
      <w:r w:rsidR="00181563" w:rsidRPr="00F9611F">
        <w:rPr>
          <w:lang w:eastAsia="en-AU"/>
        </w:rPr>
        <w:t xml:space="preserve"> and able to engage families who other services struggle to reach</w:t>
      </w:r>
      <w:r w:rsidR="008447E8">
        <w:rPr>
          <w:lang w:eastAsia="en-AU"/>
        </w:rPr>
        <w:t>;</w:t>
      </w:r>
      <w:r w:rsidR="00181563" w:rsidRPr="00F9611F">
        <w:rPr>
          <w:lang w:eastAsia="en-AU"/>
        </w:rPr>
        <w:t xml:space="preserve"> with two‑thirds</w:t>
      </w:r>
      <w:r w:rsidR="00181563">
        <w:rPr>
          <w:lang w:eastAsia="en-AU"/>
        </w:rPr>
        <w:t xml:space="preserve"> of referral partners surveyed</w:t>
      </w:r>
      <w:r w:rsidR="00181563" w:rsidRPr="00F9611F">
        <w:rPr>
          <w:lang w:eastAsia="en-AU"/>
        </w:rPr>
        <w:t xml:space="preserve"> agreeing the </w:t>
      </w:r>
      <w:r w:rsidR="008447E8">
        <w:rPr>
          <w:lang w:eastAsia="en-AU"/>
        </w:rPr>
        <w:t xml:space="preserve">Kids </w:t>
      </w:r>
      <w:r w:rsidR="00181563" w:rsidRPr="00F9611F">
        <w:rPr>
          <w:lang w:eastAsia="en-AU"/>
        </w:rPr>
        <w:t>Hubs’ care‑coordination efforts help families navigate multiple providers</w:t>
      </w:r>
      <w:r w:rsidR="00181563">
        <w:rPr>
          <w:lang w:eastAsia="en-AU"/>
        </w:rPr>
        <w:t>.</w:t>
      </w:r>
    </w:p>
    <w:p w14:paraId="50A714ED" w14:textId="6EA419D9" w:rsidR="00F86058" w:rsidRPr="00FA4FCF" w:rsidRDefault="00AD3A0B" w:rsidP="00F86058">
      <w:r>
        <w:rPr>
          <w:lang w:eastAsia="en-AU"/>
        </w:rPr>
        <w:t xml:space="preserve">The extent to which partnerships are enabling </w:t>
      </w:r>
      <w:r w:rsidRPr="00FA4FCF">
        <w:rPr>
          <w:lang w:eastAsia="en-AU"/>
        </w:rPr>
        <w:t xml:space="preserve">effective collaboration </w:t>
      </w:r>
      <w:r w:rsidR="003F11EC" w:rsidRPr="00FA4FCF">
        <w:t>between the Kids Hub</w:t>
      </w:r>
      <w:r w:rsidR="008447E8" w:rsidRPr="00FA4FCF">
        <w:t>s</w:t>
      </w:r>
      <w:r w:rsidR="003F11EC" w:rsidRPr="00FA4FCF">
        <w:t xml:space="preserve"> and other primary, secondary</w:t>
      </w:r>
      <w:r w:rsidR="008447E8" w:rsidRPr="00FA4FCF">
        <w:t>,</w:t>
      </w:r>
      <w:r w:rsidR="003F11EC" w:rsidRPr="00FA4FCF">
        <w:t xml:space="preserve"> and specialist care services is discussed in </w:t>
      </w:r>
      <w:r w:rsidR="00077E38" w:rsidRPr="00FA4FCF">
        <w:t>S</w:t>
      </w:r>
      <w:r w:rsidR="003F11EC" w:rsidRPr="00FA4FCF">
        <w:t xml:space="preserve">ection </w:t>
      </w:r>
      <w:r w:rsidR="00B63FEF" w:rsidRPr="00FA4FCF">
        <w:fldChar w:fldCharType="begin"/>
      </w:r>
      <w:r w:rsidR="00B63FEF" w:rsidRPr="00FA4FCF">
        <w:instrText xml:space="preserve"> REF _Ref223524648 \r \h  \* MERGEFORMAT </w:instrText>
      </w:r>
      <w:r w:rsidR="00B63FEF" w:rsidRPr="00FA4FCF">
        <w:fldChar w:fldCharType="separate"/>
      </w:r>
      <w:r w:rsidR="00172A7F">
        <w:t>6.2</w:t>
      </w:r>
      <w:r w:rsidR="00B63FEF" w:rsidRPr="00FA4FCF">
        <w:fldChar w:fldCharType="end"/>
      </w:r>
      <w:r w:rsidR="003F11EC" w:rsidRPr="00FA4FCF">
        <w:t xml:space="preserve"> below.</w:t>
      </w:r>
      <w:r w:rsidR="00F86058" w:rsidRPr="00FA4FCF">
        <w:t xml:space="preserve"> </w:t>
      </w:r>
    </w:p>
    <w:p w14:paraId="639746E8" w14:textId="416738F5" w:rsidR="00F86058" w:rsidRPr="00FB7EF3" w:rsidRDefault="00160DC2" w:rsidP="00AD3AE5">
      <w:pPr>
        <w:pStyle w:val="Heading3"/>
      </w:pPr>
      <w:bookmarkStart w:id="233" w:name="_Toc231547024"/>
      <w:r w:rsidRPr="00FB7EF3">
        <w:t>S</w:t>
      </w:r>
      <w:r w:rsidR="00F86058" w:rsidRPr="00FB7EF3">
        <w:t xml:space="preserve">ome Kids Hubs are </w:t>
      </w:r>
      <w:r w:rsidR="008A4B00" w:rsidRPr="00FB7EF3">
        <w:t>seeing</w:t>
      </w:r>
      <w:r w:rsidR="00F86058" w:rsidRPr="00FB7EF3">
        <w:t xml:space="preserve"> families </w:t>
      </w:r>
      <w:r w:rsidRPr="00FB7EF3">
        <w:t xml:space="preserve">with increasing complexity, at times </w:t>
      </w:r>
      <w:r w:rsidR="008A4B00" w:rsidRPr="00FB7EF3">
        <w:t>with</w:t>
      </w:r>
      <w:r w:rsidR="0013417D" w:rsidRPr="00FB7EF3">
        <w:t xml:space="preserve"> a</w:t>
      </w:r>
      <w:r w:rsidR="008A4B00" w:rsidRPr="00FB7EF3">
        <w:t xml:space="preserve"> child </w:t>
      </w:r>
      <w:r w:rsidR="0013417D" w:rsidRPr="00FB7EF3">
        <w:t xml:space="preserve">with </w:t>
      </w:r>
      <w:r w:rsidR="008A4B00" w:rsidRPr="00FB7EF3">
        <w:t xml:space="preserve">needs </w:t>
      </w:r>
      <w:r w:rsidR="00F86058" w:rsidRPr="00FB7EF3">
        <w:t>beyond their intended mild‑to‑moderate scope, driven by broader system capacity constraints</w:t>
      </w:r>
      <w:bookmarkEnd w:id="233"/>
    </w:p>
    <w:p w14:paraId="4ADF6618" w14:textId="1BD9E628" w:rsidR="00E60548" w:rsidRPr="00FB7EF3" w:rsidRDefault="00F86058" w:rsidP="00F86058">
      <w:pPr>
        <w:rPr>
          <w:lang w:eastAsia="en-AU"/>
        </w:rPr>
      </w:pPr>
      <w:r w:rsidRPr="00FB7EF3">
        <w:rPr>
          <w:lang w:eastAsia="en-AU"/>
        </w:rPr>
        <w:t xml:space="preserve">Some </w:t>
      </w:r>
      <w:r w:rsidR="009136E2" w:rsidRPr="00FB7EF3">
        <w:rPr>
          <w:lang w:eastAsia="en-AU"/>
        </w:rPr>
        <w:t>staff</w:t>
      </w:r>
      <w:r w:rsidRPr="00FB7EF3">
        <w:rPr>
          <w:lang w:eastAsia="en-AU"/>
        </w:rPr>
        <w:t xml:space="preserve"> </w:t>
      </w:r>
      <w:r w:rsidR="00762553" w:rsidRPr="00FB7EF3">
        <w:rPr>
          <w:lang w:eastAsia="en-AU"/>
        </w:rPr>
        <w:t>describe</w:t>
      </w:r>
      <w:r w:rsidR="00BE7459" w:rsidRPr="00FB7EF3">
        <w:rPr>
          <w:lang w:eastAsia="en-AU"/>
        </w:rPr>
        <w:t>d</w:t>
      </w:r>
      <w:r w:rsidRPr="00FB7EF3">
        <w:rPr>
          <w:lang w:eastAsia="en-AU"/>
        </w:rPr>
        <w:t xml:space="preserve"> operating beyond </w:t>
      </w:r>
      <w:r w:rsidR="009136E2" w:rsidRPr="00FB7EF3">
        <w:rPr>
          <w:lang w:eastAsia="en-AU"/>
        </w:rPr>
        <w:t>the Kids Hub’s</w:t>
      </w:r>
      <w:r w:rsidRPr="00FB7EF3">
        <w:rPr>
          <w:lang w:eastAsia="en-AU"/>
        </w:rPr>
        <w:t xml:space="preserve"> intended mild‑to‑moderate scope, primarily due to system capacity pressures and the level of unmet demand for this cohort. </w:t>
      </w:r>
      <w:r w:rsidR="0046449E" w:rsidRPr="00FB7EF3">
        <w:rPr>
          <w:lang w:eastAsia="en-AU"/>
        </w:rPr>
        <w:t>Most</w:t>
      </w:r>
      <w:r w:rsidRPr="00FB7EF3">
        <w:rPr>
          <w:lang w:eastAsia="en-AU"/>
        </w:rPr>
        <w:t xml:space="preserve"> </w:t>
      </w:r>
      <w:r w:rsidR="00DC2174" w:rsidRPr="00FB7EF3">
        <w:rPr>
          <w:lang w:eastAsia="en-AU"/>
        </w:rPr>
        <w:t>Kids</w:t>
      </w:r>
      <w:r w:rsidRPr="00FB7EF3">
        <w:rPr>
          <w:lang w:eastAsia="en-AU"/>
        </w:rPr>
        <w:t xml:space="preserve"> Hubs report</w:t>
      </w:r>
      <w:r w:rsidR="00607ADE" w:rsidRPr="00FB7EF3">
        <w:rPr>
          <w:lang w:eastAsia="en-AU"/>
        </w:rPr>
        <w:t>ed</w:t>
      </w:r>
      <w:r w:rsidRPr="00FB7EF3">
        <w:rPr>
          <w:lang w:eastAsia="en-AU"/>
        </w:rPr>
        <w:t xml:space="preserve"> engaging with families with very high psychosocial complexity and, in some cases, children with long‑escalating moderate‑to‑severe developmental concerns that do not fall under early intervention. </w:t>
      </w:r>
    </w:p>
    <w:p w14:paraId="3D8826A5" w14:textId="64FEC6EA" w:rsidR="00F86058" w:rsidRPr="00A02B2F" w:rsidRDefault="00CF5A61" w:rsidP="00F86058">
      <w:pPr>
        <w:rPr>
          <w:lang w:eastAsia="en-AU"/>
        </w:rPr>
      </w:pPr>
      <w:r w:rsidRPr="00FB7EF3">
        <w:rPr>
          <w:lang w:eastAsia="en-AU"/>
        </w:rPr>
        <w:t xml:space="preserve">In the </w:t>
      </w:r>
      <w:r w:rsidR="001A5893" w:rsidRPr="00FB7EF3">
        <w:rPr>
          <w:lang w:eastAsia="en-AU"/>
        </w:rPr>
        <w:t>Midland Medicare Mental Health</w:t>
      </w:r>
      <w:r w:rsidRPr="00FB7EF3">
        <w:rPr>
          <w:lang w:eastAsia="en-AU"/>
        </w:rPr>
        <w:t xml:space="preserve"> Kids Hub, c</w:t>
      </w:r>
      <w:r w:rsidR="00F86058" w:rsidRPr="00FB7EF3">
        <w:rPr>
          <w:lang w:eastAsia="en-AU"/>
        </w:rPr>
        <w:t>apacity constraints in CAMHS, Child Development Services</w:t>
      </w:r>
      <w:r w:rsidR="00DC2174" w:rsidRPr="00FB7EF3">
        <w:rPr>
          <w:lang w:eastAsia="en-AU"/>
        </w:rPr>
        <w:t>,</w:t>
      </w:r>
      <w:r w:rsidR="00F86058" w:rsidRPr="00FB7EF3">
        <w:rPr>
          <w:lang w:eastAsia="en-AU"/>
        </w:rPr>
        <w:t xml:space="preserve"> and paediatric services (combined with low access barriers and at times an unclear understanding of the Kids Hub’s role by referral partners, see </w:t>
      </w:r>
      <w:r w:rsidR="00DC2174" w:rsidRPr="00FB7EF3">
        <w:rPr>
          <w:lang w:eastAsia="en-AU"/>
        </w:rPr>
        <w:t>S</w:t>
      </w:r>
      <w:r w:rsidR="00F86058" w:rsidRPr="00FB7EF3">
        <w:rPr>
          <w:lang w:eastAsia="en-AU"/>
        </w:rPr>
        <w:t>ection</w:t>
      </w:r>
      <w:r w:rsidR="00823888" w:rsidRPr="00FB7EF3">
        <w:rPr>
          <w:lang w:eastAsia="en-AU"/>
        </w:rPr>
        <w:t xml:space="preserve"> </w:t>
      </w:r>
      <w:r w:rsidR="0018643E" w:rsidRPr="00FB7EF3">
        <w:rPr>
          <w:lang w:eastAsia="en-AU"/>
        </w:rPr>
        <w:fldChar w:fldCharType="begin"/>
      </w:r>
      <w:r w:rsidR="0018643E" w:rsidRPr="00FA4FCF">
        <w:rPr>
          <w:lang w:eastAsia="en-AU"/>
        </w:rPr>
        <w:instrText xml:space="preserve"> REF _Ref223624206 \r \h </w:instrText>
      </w:r>
      <w:r w:rsidR="00FA4FCF">
        <w:rPr>
          <w:lang w:eastAsia="en-AU"/>
        </w:rPr>
        <w:instrText xml:space="preserve"> \* MERGEFORMAT </w:instrText>
      </w:r>
      <w:r w:rsidR="0018643E" w:rsidRPr="00FB7EF3">
        <w:rPr>
          <w:lang w:eastAsia="en-AU"/>
        </w:rPr>
      </w:r>
      <w:r w:rsidR="0018643E" w:rsidRPr="00FB7EF3">
        <w:rPr>
          <w:lang w:eastAsia="en-AU"/>
        </w:rPr>
        <w:fldChar w:fldCharType="separate"/>
      </w:r>
      <w:r w:rsidR="00172A7F">
        <w:rPr>
          <w:lang w:eastAsia="en-AU"/>
        </w:rPr>
        <w:t>6.5</w:t>
      </w:r>
      <w:r w:rsidR="0018643E" w:rsidRPr="00FB7EF3">
        <w:rPr>
          <w:lang w:eastAsia="en-AU"/>
        </w:rPr>
        <w:fldChar w:fldCharType="end"/>
      </w:r>
      <w:r w:rsidR="00F86058" w:rsidRPr="00FB7EF3">
        <w:rPr>
          <w:lang w:eastAsia="en-AU"/>
        </w:rPr>
        <w:t xml:space="preserve">) have resulted in higher‑acuity presentations to the Kids Hubs. </w:t>
      </w:r>
      <w:r w:rsidR="001E57E8" w:rsidRPr="00FB7EF3">
        <w:rPr>
          <w:lang w:eastAsia="en-AU"/>
        </w:rPr>
        <w:t xml:space="preserve">Due to </w:t>
      </w:r>
      <w:r w:rsidR="00FB7EF3" w:rsidRPr="00FB7EF3">
        <w:rPr>
          <w:lang w:eastAsia="en-AU"/>
        </w:rPr>
        <w:t>very open access pathways to the Kids Hub and</w:t>
      </w:r>
      <w:r w:rsidR="001E57E8" w:rsidRPr="00FB7EF3">
        <w:rPr>
          <w:lang w:eastAsia="en-AU"/>
        </w:rPr>
        <w:t xml:space="preserve"> an absence of</w:t>
      </w:r>
      <w:r w:rsidR="00761F08" w:rsidRPr="00FB7EF3">
        <w:rPr>
          <w:lang w:eastAsia="en-AU"/>
        </w:rPr>
        <w:t xml:space="preserve"> appropriate alternative services</w:t>
      </w:r>
      <w:r w:rsidR="00F145FB" w:rsidRPr="00FB7EF3">
        <w:rPr>
          <w:lang w:eastAsia="en-AU"/>
        </w:rPr>
        <w:t xml:space="preserve">, </w:t>
      </w:r>
      <w:r w:rsidR="00E60548" w:rsidRPr="00FB7EF3">
        <w:rPr>
          <w:lang w:eastAsia="en-AU"/>
        </w:rPr>
        <w:t>the Kids Hub has</w:t>
      </w:r>
      <w:r w:rsidR="00F86058" w:rsidRPr="00FB7EF3">
        <w:rPr>
          <w:lang w:eastAsia="en-AU"/>
        </w:rPr>
        <w:t xml:space="preserve"> stretched </w:t>
      </w:r>
      <w:r w:rsidR="00655AAC" w:rsidRPr="00FB7EF3">
        <w:rPr>
          <w:lang w:eastAsia="en-AU"/>
        </w:rPr>
        <w:t>to absorb</w:t>
      </w:r>
      <w:r w:rsidR="00F86058" w:rsidRPr="00FB7EF3">
        <w:rPr>
          <w:lang w:eastAsia="en-AU"/>
        </w:rPr>
        <w:t xml:space="preserve"> caseloads </w:t>
      </w:r>
      <w:r w:rsidR="007F3EFC" w:rsidRPr="00FB7EF3">
        <w:rPr>
          <w:lang w:eastAsia="en-AU"/>
        </w:rPr>
        <w:t>and prevent families falling through system gaps</w:t>
      </w:r>
      <w:r w:rsidR="00F86058" w:rsidRPr="00A02B2F">
        <w:rPr>
          <w:lang w:eastAsia="en-AU"/>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70"/>
      </w:tblGrid>
      <w:tr w:rsidR="009C7A62" w14:paraId="4A4FA60C" w14:textId="77777777" w:rsidTr="00363885">
        <w:trPr>
          <w:tblHeader/>
        </w:trPr>
        <w:tc>
          <w:tcPr>
            <w:tcW w:w="7285" w:type="dxa"/>
          </w:tcPr>
          <w:p w14:paraId="7DBF822F" w14:textId="75771C0E" w:rsidR="009C7A62" w:rsidRDefault="009C7A62" w:rsidP="005F1E75">
            <w:r>
              <w:t>“All our work is relational and based on trust, so if we’re in these spaces but can’t deliver, we just contribute to the access barriers.”</w:t>
            </w:r>
          </w:p>
          <w:p w14:paraId="76A8F1C2" w14:textId="265796EC" w:rsidR="009C7A62" w:rsidRPr="009C7A62" w:rsidRDefault="009C7A62" w:rsidP="005F1E75">
            <w:pPr>
              <w:pStyle w:val="ListParagraph"/>
              <w:numPr>
                <w:ilvl w:val="0"/>
                <w:numId w:val="55"/>
              </w:numPr>
            </w:pPr>
            <w:r>
              <w:t>Staff member</w:t>
            </w:r>
          </w:p>
        </w:tc>
      </w:tr>
    </w:tbl>
    <w:p w14:paraId="3798C6B8" w14:textId="1AD33B6A" w:rsidR="00045BEA" w:rsidRDefault="00045BEA" w:rsidP="00045BEA">
      <w:pPr>
        <w:pStyle w:val="Heading2"/>
      </w:pPr>
      <w:bookmarkStart w:id="234" w:name="_Ref223624676"/>
      <w:bookmarkStart w:id="235" w:name="_Toc223713764"/>
      <w:bookmarkStart w:id="236" w:name="_Toc226037131"/>
      <w:bookmarkStart w:id="237" w:name="_Toc226041147"/>
      <w:bookmarkStart w:id="238" w:name="_Toc231547025"/>
      <w:bookmarkStart w:id="239" w:name="_Ref223524648"/>
      <w:r w:rsidRPr="00B5304A">
        <w:t>Most Kids Hubs collaborat</w:t>
      </w:r>
      <w:r w:rsidR="00E15B9E" w:rsidRPr="00B5304A">
        <w:t>e</w:t>
      </w:r>
      <w:r w:rsidRPr="00B5304A">
        <w:t xml:space="preserve"> well with partner organisations</w:t>
      </w:r>
      <w:r w:rsidR="00E40FCD" w:rsidRPr="00B5304A">
        <w:t xml:space="preserve"> and </w:t>
      </w:r>
      <w:r w:rsidR="00D3014D" w:rsidRPr="00B5304A">
        <w:t>other services</w:t>
      </w:r>
      <w:r w:rsidRPr="00B5304A">
        <w:t xml:space="preserve">, but operational </w:t>
      </w:r>
      <w:r w:rsidR="00A736CB" w:rsidRPr="00B5304A">
        <w:t>and</w:t>
      </w:r>
      <w:r w:rsidRPr="00B5304A">
        <w:t xml:space="preserve"> communication </w:t>
      </w:r>
      <w:r w:rsidR="00A736CB" w:rsidRPr="00B5304A">
        <w:t>chall</w:t>
      </w:r>
      <w:r w:rsidR="002F023F" w:rsidRPr="00B5304A">
        <w:t xml:space="preserve">enges </w:t>
      </w:r>
      <w:r w:rsidR="00CD3F95" w:rsidRPr="00B5304A">
        <w:t>limit effectiveness</w:t>
      </w:r>
      <w:bookmarkEnd w:id="234"/>
      <w:bookmarkEnd w:id="235"/>
      <w:bookmarkEnd w:id="236"/>
      <w:bookmarkEnd w:id="237"/>
      <w:bookmarkEnd w:id="238"/>
      <w:r w:rsidR="00CD3F95" w:rsidRPr="00B5304A">
        <w:t xml:space="preserve"> </w:t>
      </w:r>
      <w:bookmarkEnd w:id="239"/>
    </w:p>
    <w:p w14:paraId="5FEA9742" w14:textId="02444070" w:rsidR="00EB003C" w:rsidRPr="00363885" w:rsidRDefault="00EB003C" w:rsidP="003E455A">
      <w:pPr>
        <w:pBdr>
          <w:top w:val="single" w:sz="4" w:space="10" w:color="00264D" w:themeColor="background2"/>
          <w:bottom w:val="single" w:sz="4" w:space="10" w:color="00264D" w:themeColor="background2"/>
        </w:pBdr>
        <w:shd w:val="clear" w:color="auto" w:fill="F2F2F2" w:themeFill="background1" w:themeFillShade="F2"/>
        <w:rPr>
          <w:rStyle w:val="KEQtextChar"/>
          <w:lang w:eastAsia="en-AU"/>
        </w:rPr>
      </w:pPr>
      <w:r w:rsidRPr="001F220B">
        <w:rPr>
          <w:rFonts w:asciiTheme="majorHAnsi" w:hAnsiTheme="majorHAnsi" w:cstheme="majorHAnsi"/>
          <w:bCs/>
          <w:color w:val="FFFFFF" w:themeColor="background1"/>
          <w:bdr w:val="single" w:sz="8" w:space="0" w:color="004B8B"/>
          <w:shd w:val="clear" w:color="auto" w:fill="004B8B"/>
        </w:rPr>
        <w:t>KEQ 3.4</w:t>
      </w:r>
      <w:r>
        <w:rPr>
          <w:color w:val="2B72B5"/>
        </w:rPr>
        <w:t xml:space="preserve"> </w:t>
      </w:r>
      <w:r w:rsidRPr="000A0ACD">
        <w:rPr>
          <w:color w:val="00264D" w:themeColor="background2"/>
        </w:rPr>
        <w:t>|</w:t>
      </w:r>
      <w:r w:rsidRPr="000A0ACD">
        <w:rPr>
          <w:color w:val="2B72B5"/>
        </w:rPr>
        <w:t xml:space="preserve"> </w:t>
      </w:r>
      <w:r w:rsidRPr="00EB003C">
        <w:rPr>
          <w:rFonts w:asciiTheme="majorHAnsi" w:hAnsiTheme="majorHAnsi" w:cstheme="majorHAnsi"/>
          <w:color w:val="00264D" w:themeColor="background2"/>
        </w:rPr>
        <w:t>How effective is collaboration between the Kids Hub and other primary, secondary, and specialist care services</w:t>
      </w:r>
      <w:r w:rsidRPr="00363885">
        <w:rPr>
          <w:rStyle w:val="KEQtextChar"/>
        </w:rPr>
        <w:t>?</w:t>
      </w:r>
    </w:p>
    <w:p w14:paraId="7672C898" w14:textId="0F35694E" w:rsidR="00F93CBD" w:rsidRDefault="008C15A8" w:rsidP="00F93CBD">
      <w:pPr>
        <w:spacing w:after="90"/>
      </w:pPr>
      <w:r>
        <w:t xml:space="preserve">This section answers Key Enquiry Question 3.4. </w:t>
      </w:r>
      <w:r w:rsidR="00F93CBD" w:rsidRPr="00CE01B3">
        <w:t>Findings are present</w:t>
      </w:r>
      <w:r w:rsidR="00F93CBD">
        <w:t>ed</w:t>
      </w:r>
      <w:r w:rsidR="00F93CBD" w:rsidRPr="00CE01B3">
        <w:t xml:space="preserve"> against the following mechanisms and outcomes in the program logic:</w:t>
      </w:r>
    </w:p>
    <w:p w14:paraId="2C8664A2" w14:textId="77777777" w:rsidR="00F93CBD" w:rsidRDefault="00F93CBD" w:rsidP="00F93CBD">
      <w:pPr>
        <w:pStyle w:val="Bullet"/>
        <w:spacing w:after="90"/>
        <w:ind w:left="255" w:hanging="255"/>
      </w:pPr>
      <w:r w:rsidRPr="0025282D">
        <w:t xml:space="preserve">Co-design processes deliver place-based </w:t>
      </w:r>
      <w:r>
        <w:t xml:space="preserve">Kids </w:t>
      </w:r>
      <w:r w:rsidRPr="0025282D">
        <w:t>Hub service delivery models that meet local need and complement existing services.</w:t>
      </w:r>
    </w:p>
    <w:p w14:paraId="3ACF669B" w14:textId="77777777" w:rsidR="00F93CBD" w:rsidRDefault="00F93CBD" w:rsidP="00F93CBD">
      <w:pPr>
        <w:pStyle w:val="Bullet"/>
        <w:spacing w:after="90"/>
        <w:ind w:left="255" w:hanging="255"/>
      </w:pPr>
      <w:r w:rsidRPr="008E38C2">
        <w:t>Establishment of partnerships and relationships between hubs and local services including Aboriginal Community Controlled Organisations and communities.</w:t>
      </w:r>
    </w:p>
    <w:p w14:paraId="41A01449" w14:textId="77777777" w:rsidR="002041BA" w:rsidRDefault="00F93CBD" w:rsidP="002041BA">
      <w:pPr>
        <w:pStyle w:val="Bullet"/>
        <w:spacing w:after="90"/>
        <w:ind w:left="255" w:hanging="255"/>
      </w:pPr>
      <w:r w:rsidRPr="008B234C">
        <w:t xml:space="preserve">Improved multidisciplinary collaborative care within the </w:t>
      </w:r>
      <w:r>
        <w:t xml:space="preserve">Kids </w:t>
      </w:r>
      <w:r w:rsidRPr="008B234C">
        <w:t>Hub’s multidisciplinary teams and with external services.</w:t>
      </w:r>
    </w:p>
    <w:p w14:paraId="677108FD" w14:textId="35371567" w:rsidR="00F93CBD" w:rsidRDefault="00F93CBD" w:rsidP="002041BA">
      <w:pPr>
        <w:pStyle w:val="Bullet"/>
        <w:spacing w:after="90"/>
        <w:ind w:left="255" w:hanging="255"/>
      </w:pPr>
      <w:r w:rsidRPr="000D1567">
        <w:t>Improved availability, sustainability</w:t>
      </w:r>
      <w:r>
        <w:t>,</w:t>
      </w:r>
      <w:r w:rsidRPr="000D1567">
        <w:t xml:space="preserve"> and effectiveness of the mental health workforce and services.</w:t>
      </w:r>
    </w:p>
    <w:p w14:paraId="0E9B8FAC" w14:textId="273638D3" w:rsidR="00045BEA" w:rsidRPr="00FA4FCF" w:rsidRDefault="00461876" w:rsidP="00B30FB2">
      <w:pPr>
        <w:spacing w:before="240"/>
      </w:pPr>
      <w:r>
        <w:rPr>
          <w:lang w:eastAsia="en-AU"/>
        </w:rPr>
        <w:t xml:space="preserve">This sub-section outlines </w:t>
      </w:r>
      <w:r w:rsidR="0020016A">
        <w:rPr>
          <w:lang w:eastAsia="en-AU"/>
        </w:rPr>
        <w:t>the ef</w:t>
      </w:r>
      <w:r w:rsidR="00065750">
        <w:rPr>
          <w:lang w:eastAsia="en-AU"/>
        </w:rPr>
        <w:t xml:space="preserve">fectiveness of partnerships at enabling </w:t>
      </w:r>
      <w:r w:rsidR="008F0592">
        <w:rPr>
          <w:lang w:eastAsia="en-AU"/>
        </w:rPr>
        <w:t xml:space="preserve">collaboration and care coordination between services. </w:t>
      </w:r>
      <w:r w:rsidR="00045BEA" w:rsidRPr="008F0592">
        <w:t xml:space="preserve">An overview of what types of </w:t>
      </w:r>
      <w:r w:rsidR="00045BEA" w:rsidRPr="00FA4FCF">
        <w:t xml:space="preserve">partnerships (including types of partnerships and their purpose) have been established across jurisdictions and how is outlined in Section </w:t>
      </w:r>
      <w:r w:rsidR="00355C20" w:rsidRPr="00FA4FCF">
        <w:fldChar w:fldCharType="begin"/>
      </w:r>
      <w:r w:rsidR="00355C20" w:rsidRPr="00FA4FCF">
        <w:instrText xml:space="preserve"> REF _Ref223524527 \r \h </w:instrText>
      </w:r>
      <w:r w:rsidR="003C4B73" w:rsidRPr="00FA4FCF">
        <w:instrText xml:space="preserve"> \* MERGEFORMAT </w:instrText>
      </w:r>
      <w:r w:rsidR="00355C20" w:rsidRPr="00FA4FCF">
        <w:fldChar w:fldCharType="separate"/>
      </w:r>
      <w:r w:rsidR="00172A7F">
        <w:t>4.6</w:t>
      </w:r>
      <w:r w:rsidR="00355C20" w:rsidRPr="00FA4FCF">
        <w:fldChar w:fldCharType="end"/>
      </w:r>
      <w:r w:rsidR="003C4B73" w:rsidRPr="00FA4FCF">
        <w:t>).</w:t>
      </w:r>
    </w:p>
    <w:p w14:paraId="13655B8E" w14:textId="5C985226" w:rsidR="00894F46" w:rsidRPr="00FA4FCF" w:rsidRDefault="00894F46" w:rsidP="00AD3AE5">
      <w:pPr>
        <w:pStyle w:val="Heading3"/>
      </w:pPr>
      <w:bookmarkStart w:id="240" w:name="_Toc231547026"/>
      <w:r w:rsidRPr="00FA4FCF">
        <w:t>The Kids Hubs have established effective mechanisms for collaboration with partner organisations to enable service integration and referral pathways</w:t>
      </w:r>
      <w:bookmarkEnd w:id="240"/>
    </w:p>
    <w:p w14:paraId="3276034F" w14:textId="09EC249E" w:rsidR="00894F46" w:rsidRPr="00FA4FCF" w:rsidRDefault="00894F46" w:rsidP="00894F46">
      <w:r w:rsidRPr="00FA4FCF">
        <w:t xml:space="preserve">The </w:t>
      </w:r>
      <w:r w:rsidR="00A36141" w:rsidRPr="00FA4FCF">
        <w:t>E</w:t>
      </w:r>
      <w:r w:rsidRPr="00FA4FCF">
        <w:t xml:space="preserve">valuation </w:t>
      </w:r>
      <w:r w:rsidR="00A36141" w:rsidRPr="00FA4FCF">
        <w:t>has</w:t>
      </w:r>
      <w:r w:rsidRPr="00FA4FCF">
        <w:t xml:space="preserve"> found that where </w:t>
      </w:r>
      <w:r w:rsidR="00A36141" w:rsidRPr="00FA4FCF">
        <w:t xml:space="preserve">Kids </w:t>
      </w:r>
      <w:r w:rsidRPr="00FA4FCF">
        <w:t xml:space="preserve">Hubs invest in collaborative ways of working with partners, they build efficient referral pathways, smooth stepped‑care transitions, and coordinated responses for families. Collaboration between the Kids Hubs and other services </w:t>
      </w:r>
      <w:r w:rsidR="00394989" w:rsidRPr="00FA4FCF">
        <w:t>improves the timeliness, appropriateness, and coordination of referrals, reduces duplication, and enables more seamless transitions between services.</w:t>
      </w:r>
    </w:p>
    <w:p w14:paraId="7469C925" w14:textId="77777777" w:rsidR="00894F46" w:rsidRPr="00FA4FCF" w:rsidRDefault="00894F46" w:rsidP="00894F46">
      <w:r w:rsidRPr="00FA4FCF">
        <w:t>Kids Hubs have established several mechanisms to promote collaboration with partners, including:</w:t>
      </w:r>
    </w:p>
    <w:p w14:paraId="1AF6DC64" w14:textId="295B0D7A" w:rsidR="00E35663" w:rsidRDefault="00894F46" w:rsidP="00AC43DF">
      <w:pPr>
        <w:pStyle w:val="Bullet"/>
        <w:spacing w:after="60"/>
        <w:ind w:left="363"/>
      </w:pPr>
      <w:r w:rsidRPr="00FA4FCF">
        <w:rPr>
          <w:rFonts w:asciiTheme="majorHAnsi" w:hAnsiTheme="majorHAnsi" w:cstheme="majorHAnsi"/>
        </w:rPr>
        <w:t>Co‑design of the local service model with partners</w:t>
      </w:r>
      <w:r w:rsidR="00491347" w:rsidRPr="00491347">
        <w:rPr>
          <w:rFonts w:asciiTheme="majorHAnsi" w:hAnsiTheme="majorHAnsi" w:cstheme="majorHAnsi"/>
        </w:rPr>
        <w:t>:</w:t>
      </w:r>
      <w:r w:rsidRPr="00FA4FCF">
        <w:t xml:space="preserve"> Across jurisdictions, local models were co‑designed with key partners to define the </w:t>
      </w:r>
      <w:r w:rsidR="00563D87" w:rsidRPr="00FA4FCF">
        <w:t xml:space="preserve">Kids </w:t>
      </w:r>
      <w:r w:rsidRPr="00FA4FCF">
        <w:t xml:space="preserve">Hub’s role in the local service system, clarify who the </w:t>
      </w:r>
      <w:r w:rsidR="00F45664" w:rsidRPr="00FA4FCF">
        <w:t xml:space="preserve">Kids </w:t>
      </w:r>
      <w:r w:rsidRPr="00FA4FCF">
        <w:t>Hub is for, and determine how it would sit alongside existing services</w:t>
      </w:r>
      <w:r w:rsidR="00D446DA" w:rsidRPr="00FA4FCF">
        <w:t>.</w:t>
      </w:r>
      <w:r w:rsidRPr="00FA4FCF">
        <w:t xml:space="preserve"> An overview of co-design processes </w:t>
      </w:r>
      <w:r w:rsidR="00F45664" w:rsidRPr="00FA4FCF">
        <w:t>is</w:t>
      </w:r>
      <w:r w:rsidRPr="00FA4FCF">
        <w:t xml:space="preserve"> outlined in Section</w:t>
      </w:r>
      <w:r w:rsidR="00942DAE">
        <w:t xml:space="preserve"> </w:t>
      </w:r>
      <w:r w:rsidR="00515438">
        <w:fldChar w:fldCharType="begin"/>
      </w:r>
      <w:r w:rsidR="00515438">
        <w:instrText xml:space="preserve"> REF _Ref225966275 \n \h </w:instrText>
      </w:r>
      <w:r w:rsidR="00515438">
        <w:fldChar w:fldCharType="separate"/>
      </w:r>
      <w:r w:rsidR="00172A7F">
        <w:t>4.1</w:t>
      </w:r>
      <w:r w:rsidR="00515438">
        <w:fldChar w:fldCharType="end"/>
      </w:r>
      <w:r w:rsidRPr="00FA4FCF">
        <w:t xml:space="preserve">. Partners helped determine local service offerings, inform referral pathways and access points, and identify priority cohorts and gaps in the current system, so that each </w:t>
      </w:r>
      <w:r w:rsidR="00F45664" w:rsidRPr="00FA4FCF">
        <w:t xml:space="preserve">Kids </w:t>
      </w:r>
      <w:r w:rsidRPr="00FA4FCF">
        <w:t xml:space="preserve">Hub complemented rather than duplicated other services. </w:t>
      </w:r>
    </w:p>
    <w:p w14:paraId="19569807" w14:textId="4CC37C36" w:rsidR="00894F46" w:rsidRPr="00FA4FCF" w:rsidRDefault="00150165" w:rsidP="00E35663">
      <w:pPr>
        <w:pStyle w:val="Bullet"/>
        <w:numPr>
          <w:ilvl w:val="0"/>
          <w:numId w:val="0"/>
        </w:numPr>
        <w:ind w:left="360"/>
      </w:pPr>
      <w:r w:rsidRPr="00FA4FCF">
        <w:t xml:space="preserve">This process strengthened collaboration by clarifying roles, reducing duplication, establishing shared referral processes, and creating ongoing mechanisms for joint problem‑solving. </w:t>
      </w:r>
      <w:r w:rsidR="00894F46" w:rsidRPr="00FA4FCF">
        <w:t xml:space="preserve">How well the Kids Hubs complement and enhance existing service landscapes is outlined in Section </w:t>
      </w:r>
      <w:r w:rsidR="00747B1E" w:rsidRPr="00FA4FCF">
        <w:fldChar w:fldCharType="begin"/>
      </w:r>
      <w:r w:rsidR="00747B1E" w:rsidRPr="00FA4FCF">
        <w:instrText xml:space="preserve"> REF _Ref223624362 \r \h </w:instrText>
      </w:r>
      <w:r w:rsidR="00FA4FCF">
        <w:instrText xml:space="preserve"> \* MERGEFORMAT </w:instrText>
      </w:r>
      <w:r w:rsidR="00747B1E" w:rsidRPr="00FA4FCF">
        <w:fldChar w:fldCharType="separate"/>
      </w:r>
      <w:r w:rsidR="009171CF">
        <w:t>6.1</w:t>
      </w:r>
      <w:r w:rsidR="00747B1E" w:rsidRPr="00FA4FCF">
        <w:fldChar w:fldCharType="end"/>
      </w:r>
      <w:r w:rsidR="00894F46" w:rsidRPr="00FA4FCF">
        <w:t>.</w:t>
      </w:r>
    </w:p>
    <w:p w14:paraId="4A320A4B" w14:textId="7AC98FB5" w:rsidR="00DA6A77" w:rsidRDefault="00894F46" w:rsidP="00AC43DF">
      <w:pPr>
        <w:pStyle w:val="Bullet"/>
        <w:spacing w:after="60"/>
        <w:ind w:left="363"/>
      </w:pPr>
      <w:r w:rsidRPr="00FA4FCF">
        <w:rPr>
          <w:rFonts w:asciiTheme="majorHAnsi" w:hAnsiTheme="majorHAnsi" w:cstheme="majorHAnsi"/>
        </w:rPr>
        <w:t>Joint referral coordination</w:t>
      </w:r>
      <w:r w:rsidR="00491347">
        <w:rPr>
          <w:rFonts w:asciiTheme="majorHAnsi" w:hAnsiTheme="majorHAnsi" w:cstheme="majorHAnsi"/>
        </w:rPr>
        <w:t>:</w:t>
      </w:r>
      <w:r w:rsidRPr="00FA4FCF">
        <w:t xml:space="preserve"> Many</w:t>
      </w:r>
      <w:r w:rsidR="00747B1E" w:rsidRPr="00FA4FCF">
        <w:t xml:space="preserve"> Kids</w:t>
      </w:r>
      <w:r w:rsidRPr="00FA4FCF">
        <w:t xml:space="preserve"> Hubs are working closely with referral partners to coordinate referrals and funnel families </w:t>
      </w:r>
      <w:r w:rsidR="00E93599" w:rsidRPr="00FA4FCF">
        <w:t>to them</w:t>
      </w:r>
      <w:r w:rsidRPr="00FA4FCF">
        <w:t xml:space="preserve">. </w:t>
      </w:r>
      <w:r w:rsidR="007239EF" w:rsidRPr="00FA4FCF">
        <w:t>Collaborative referral processes consistently le</w:t>
      </w:r>
      <w:r w:rsidR="009A2200">
        <w:t>a</w:t>
      </w:r>
      <w:r w:rsidR="007239EF" w:rsidRPr="00FA4FCF">
        <w:t>d to clearer</w:t>
      </w:r>
      <w:r w:rsidR="007239EF" w:rsidRPr="007239EF">
        <w:t xml:space="preserve"> decision‑making about appropriateness, smoother referral pathways, and stronger working relationships between </w:t>
      </w:r>
      <w:r w:rsidR="00C972A8">
        <w:t>the</w:t>
      </w:r>
      <w:r w:rsidR="007239EF" w:rsidRPr="007239EF">
        <w:t xml:space="preserve"> Kids Hubs and partner organisations.</w:t>
      </w:r>
    </w:p>
    <w:p w14:paraId="2A12FEEA" w14:textId="1B535087" w:rsidR="00894F46" w:rsidRPr="00416B32" w:rsidRDefault="007239EF" w:rsidP="00AC43DF">
      <w:pPr>
        <w:pStyle w:val="Bullet"/>
        <w:numPr>
          <w:ilvl w:val="0"/>
          <w:numId w:val="0"/>
        </w:numPr>
        <w:ind w:left="357"/>
      </w:pPr>
      <w:r w:rsidRPr="007239EF">
        <w:t>These mechanisms reduce duplication, ensure families are directed to the right service earlier, and support shared understanding of roles and capabilities.</w:t>
      </w:r>
      <w:r>
        <w:t xml:space="preserve"> </w:t>
      </w:r>
      <w:r w:rsidR="00894F46">
        <w:t>In some Kids Hubs</w:t>
      </w:r>
      <w:r w:rsidR="00F453A6">
        <w:t xml:space="preserve"> (</w:t>
      </w:r>
      <w:r w:rsidR="00894F46">
        <w:t>such as those in Tasmania</w:t>
      </w:r>
      <w:r w:rsidR="00F453A6">
        <w:t>)</w:t>
      </w:r>
      <w:r w:rsidR="00894F46">
        <w:t xml:space="preserve"> several partner agencies come together with the Kids Hub to</w:t>
      </w:r>
      <w:r w:rsidR="00894F46" w:rsidRPr="00416B32">
        <w:t xml:space="preserve"> </w:t>
      </w:r>
      <w:r w:rsidR="00894F46">
        <w:t>discuss</w:t>
      </w:r>
      <w:r w:rsidR="00894F46" w:rsidRPr="00416B32">
        <w:t xml:space="preserve"> referrals and ensur</w:t>
      </w:r>
      <w:r w:rsidR="00894F46">
        <w:t>e</w:t>
      </w:r>
      <w:r w:rsidR="00894F46" w:rsidRPr="00416B32">
        <w:t xml:space="preserve"> families are directed to the right service</w:t>
      </w:r>
      <w:r w:rsidR="00894F46">
        <w:t>. Team leaders describe this</w:t>
      </w:r>
      <w:r w:rsidR="00894F46" w:rsidRPr="00416B32">
        <w:t xml:space="preserve"> as “</w:t>
      </w:r>
      <w:r w:rsidR="00F453A6">
        <w:t>…</w:t>
      </w:r>
      <w:r w:rsidR="00894F46" w:rsidRPr="00416B32">
        <w:t>highly valued</w:t>
      </w:r>
      <w:r w:rsidR="00F453A6">
        <w:t>…</w:t>
      </w:r>
      <w:r w:rsidR="00894F46" w:rsidRPr="00416B32">
        <w:t xml:space="preserve">” for </w:t>
      </w:r>
      <w:r w:rsidR="00894F46">
        <w:t>ensuring referrals</w:t>
      </w:r>
      <w:r w:rsidR="00894F46" w:rsidRPr="00416B32">
        <w:t xml:space="preserve"> </w:t>
      </w:r>
      <w:r w:rsidR="00894F46">
        <w:t>are appropriate and the service will be able to respond</w:t>
      </w:r>
      <w:r w:rsidR="00894F46" w:rsidRPr="00416B32">
        <w:t>.</w:t>
      </w:r>
    </w:p>
    <w:p w14:paraId="35CA1D97" w14:textId="47C09857" w:rsidR="00894F46" w:rsidRPr="00FA4FCF" w:rsidRDefault="00894F46" w:rsidP="00894F46">
      <w:pPr>
        <w:pStyle w:val="Bullet"/>
      </w:pPr>
      <w:r w:rsidRPr="00A574BE">
        <w:rPr>
          <w:rFonts w:asciiTheme="majorHAnsi" w:hAnsiTheme="majorHAnsi" w:cstheme="majorHAnsi"/>
        </w:rPr>
        <w:t xml:space="preserve">Stepped care through close collaboration with </w:t>
      </w:r>
      <w:r>
        <w:rPr>
          <w:rFonts w:asciiTheme="majorHAnsi" w:hAnsiTheme="majorHAnsi" w:cstheme="majorHAnsi"/>
        </w:rPr>
        <w:t>acute</w:t>
      </w:r>
      <w:r w:rsidRPr="00A574BE">
        <w:rPr>
          <w:rFonts w:asciiTheme="majorHAnsi" w:hAnsiTheme="majorHAnsi" w:cstheme="majorHAnsi"/>
        </w:rPr>
        <w:t xml:space="preserve"> services</w:t>
      </w:r>
      <w:r w:rsidR="00491347" w:rsidRPr="00864EF0">
        <w:rPr>
          <w:rFonts w:asciiTheme="majorHAnsi" w:hAnsiTheme="majorHAnsi" w:cstheme="majorHAnsi"/>
        </w:rPr>
        <w:t>:</w:t>
      </w:r>
      <w:r>
        <w:t xml:space="preserve"> </w:t>
      </w:r>
      <w:r w:rsidRPr="006657B4">
        <w:t xml:space="preserve">Some Kids Hubs </w:t>
      </w:r>
      <w:r>
        <w:t>are collaborating closely</w:t>
      </w:r>
      <w:r w:rsidRPr="006657B4">
        <w:t xml:space="preserve"> with CYMHS/CAMHS and other </w:t>
      </w:r>
      <w:r>
        <w:t>acute</w:t>
      </w:r>
      <w:r w:rsidRPr="006657B4">
        <w:t xml:space="preserve"> services</w:t>
      </w:r>
      <w:r>
        <w:t xml:space="preserve"> as a</w:t>
      </w:r>
      <w:r w:rsidRPr="006657B4">
        <w:t xml:space="preserve"> </w:t>
      </w:r>
      <w:r>
        <w:t>service provider</w:t>
      </w:r>
      <w:r w:rsidR="00BA7ED4">
        <w:t>;</w:t>
      </w:r>
      <w:r w:rsidRPr="006657B4">
        <w:t xml:space="preserve"> </w:t>
      </w:r>
      <w:r>
        <w:t xml:space="preserve">through </w:t>
      </w:r>
      <w:r w:rsidRPr="006657B4">
        <w:t xml:space="preserve">co‑location, or </w:t>
      </w:r>
      <w:r w:rsidR="009D7BCE">
        <w:t>through</w:t>
      </w:r>
      <w:r>
        <w:t xml:space="preserve"> governance. Staff at these Kids Hubs describe how </w:t>
      </w:r>
      <w:r w:rsidR="00E43AFF">
        <w:t>collaboration enables</w:t>
      </w:r>
      <w:r w:rsidRPr="006657B4">
        <w:t xml:space="preserve"> smooth triage, clear stepped‑care pathways, </w:t>
      </w:r>
      <w:r>
        <w:t>warm handovers</w:t>
      </w:r>
      <w:r w:rsidR="00F07282">
        <w:t>,</w:t>
      </w:r>
      <w:r>
        <w:t xml:space="preserve"> </w:t>
      </w:r>
      <w:r w:rsidRPr="006657B4">
        <w:t>and efficient referrals</w:t>
      </w:r>
      <w:r>
        <w:t xml:space="preserve"> between the Kids Hub (mild-moderate needs) and CYMHS/CAMHS (severe, acute needs)</w:t>
      </w:r>
      <w:r w:rsidRPr="006657B4">
        <w:t>.</w:t>
      </w:r>
      <w:r>
        <w:t xml:space="preserve"> </w:t>
      </w:r>
      <w:r w:rsidRPr="00D66E7D">
        <w:t xml:space="preserve">Where </w:t>
      </w:r>
      <w:r>
        <w:t xml:space="preserve">Kids </w:t>
      </w:r>
      <w:r w:rsidRPr="00D66E7D">
        <w:t xml:space="preserve">Hubs sit within CYMHS governance structures, this alignment has enabled streamlined referral processes, quicker escalation when required, and regular </w:t>
      </w:r>
      <w:r w:rsidRPr="00FA4FCF">
        <w:t xml:space="preserve">cross‑team discussions to coordinate care. </w:t>
      </w:r>
    </w:p>
    <w:p w14:paraId="1B55442A" w14:textId="2CAFFED6" w:rsidR="00DB0EC9" w:rsidRDefault="00894F46" w:rsidP="00AC43DF">
      <w:pPr>
        <w:pStyle w:val="Bullet"/>
        <w:spacing w:after="60"/>
        <w:ind w:left="363"/>
      </w:pPr>
      <w:r w:rsidRPr="00FA4FCF">
        <w:rPr>
          <w:rFonts w:asciiTheme="majorHAnsi" w:hAnsiTheme="majorHAnsi" w:cstheme="majorHAnsi"/>
        </w:rPr>
        <w:t>Warm handovers to new services</w:t>
      </w:r>
      <w:r w:rsidR="00491347" w:rsidRPr="004336BC">
        <w:rPr>
          <w:rFonts w:asciiTheme="majorHAnsi" w:hAnsiTheme="majorHAnsi" w:cstheme="majorHAnsi"/>
        </w:rPr>
        <w:t>:</w:t>
      </w:r>
      <w:r w:rsidRPr="00FA4FCF">
        <w:t xml:space="preserve"> Kids Hubs are working closely with referral partners to support warm handovers to new services (see </w:t>
      </w:r>
      <w:r w:rsidR="006D6B3C" w:rsidRPr="00FA4FCF">
        <w:t>S</w:t>
      </w:r>
      <w:r w:rsidRPr="00FA4FCF">
        <w:t xml:space="preserve">ection </w:t>
      </w:r>
      <w:r w:rsidR="00227E63" w:rsidRPr="00FA4FCF">
        <w:fldChar w:fldCharType="begin"/>
      </w:r>
      <w:r w:rsidR="00227E63" w:rsidRPr="00FA4FCF">
        <w:instrText xml:space="preserve"> REF _Ref223591041 \r \h </w:instrText>
      </w:r>
      <w:r w:rsidR="00FA4FCF">
        <w:instrText xml:space="preserve"> \* MERGEFORMAT </w:instrText>
      </w:r>
      <w:r w:rsidR="00227E63" w:rsidRPr="00FA4FCF">
        <w:fldChar w:fldCharType="separate"/>
      </w:r>
      <w:r w:rsidR="00172A7F">
        <w:t>6.8</w:t>
      </w:r>
      <w:r w:rsidR="00227E63" w:rsidRPr="00FA4FCF">
        <w:fldChar w:fldCharType="end"/>
      </w:r>
      <w:r w:rsidRPr="00FA4FCF">
        <w:t xml:space="preserve">). This involves staff directly contacting the receiving service, passing on essential information, and remaining the key contact until the family is safely </w:t>
      </w:r>
      <w:r w:rsidR="001E1822" w:rsidRPr="00FA4FCF">
        <w:t>‘</w:t>
      </w:r>
      <w:r w:rsidRPr="00FA4FCF">
        <w:t>picked up</w:t>
      </w:r>
      <w:r w:rsidR="001E1822" w:rsidRPr="00FA4FCF">
        <w:t>’</w:t>
      </w:r>
      <w:r w:rsidRPr="00FA4FCF">
        <w:t xml:space="preserve"> by the receiving service. The Kids Hubs </w:t>
      </w:r>
      <w:r w:rsidR="00401623" w:rsidRPr="00FA4FCF">
        <w:t>have</w:t>
      </w:r>
      <w:r w:rsidRPr="00FA4FCF">
        <w:t xml:space="preserve"> sometimes remain</w:t>
      </w:r>
      <w:r w:rsidR="00401623" w:rsidRPr="00FA4FCF">
        <w:t>ed</w:t>
      </w:r>
      <w:r w:rsidRPr="00FA4FCF">
        <w:t xml:space="preserve"> in the care team after handover for an interim period to ensure service engagement.</w:t>
      </w:r>
    </w:p>
    <w:p w14:paraId="25DE07BE" w14:textId="6FF1A2AD" w:rsidR="00894F46" w:rsidRPr="003178C8" w:rsidRDefault="00F567D3" w:rsidP="00AC43DF">
      <w:pPr>
        <w:pStyle w:val="Bullet"/>
        <w:numPr>
          <w:ilvl w:val="0"/>
          <w:numId w:val="0"/>
        </w:numPr>
        <w:ind w:left="357"/>
      </w:pPr>
      <w:r w:rsidRPr="00FA4FCF">
        <w:t>These practices create more direct communication</w:t>
      </w:r>
      <w:r w:rsidRPr="00F567D3">
        <w:t xml:space="preserve"> between staff, improve shared understanding of family needs, and build trust and responsiveness across services</w:t>
      </w:r>
      <w:r>
        <w:t xml:space="preserve">. </w:t>
      </w:r>
      <w:r w:rsidR="00894F46">
        <w:t>Consultations with partners and families indicate that</w:t>
      </w:r>
      <w:r w:rsidR="00894F46" w:rsidRPr="004D39F6">
        <w:t xml:space="preserve"> handovers work well where strong relationships </w:t>
      </w:r>
      <w:r w:rsidR="00894F46">
        <w:t>and processes</w:t>
      </w:r>
      <w:r w:rsidR="00894F46" w:rsidRPr="004D39F6">
        <w:t xml:space="preserve"> exist, with staff noting families arrive more confident and engaged</w:t>
      </w:r>
      <w:r w:rsidR="00894F46">
        <w:t xml:space="preserve">. </w:t>
      </w:r>
      <w:r w:rsidR="00894F46" w:rsidRPr="004D39F6">
        <w:t>Partners value the responsiveness and joint problem‑solving enabled through this practice, which is emerging as a</w:t>
      </w:r>
      <w:r w:rsidR="00894F46">
        <w:t>n</w:t>
      </w:r>
      <w:r w:rsidR="00894F46" w:rsidRPr="004D39F6">
        <w:t xml:space="preserve"> effective mechanism for strengthening coordination and reducing drop‑off.</w:t>
      </w:r>
    </w:p>
    <w:p w14:paraId="14E0915E" w14:textId="77777777" w:rsidR="00AC43DF" w:rsidRDefault="00894F46" w:rsidP="00AC43DF">
      <w:pPr>
        <w:pStyle w:val="Bullet"/>
        <w:spacing w:after="60"/>
        <w:ind w:left="363"/>
      </w:pPr>
      <w:r w:rsidRPr="005C2EF1">
        <w:rPr>
          <w:rFonts w:asciiTheme="majorHAnsi" w:hAnsiTheme="majorHAnsi" w:cstheme="majorHAnsi"/>
        </w:rPr>
        <w:t>Building partner capability and shared understanding of roles, eligibility</w:t>
      </w:r>
      <w:r w:rsidR="0055167F">
        <w:rPr>
          <w:rFonts w:asciiTheme="majorHAnsi" w:hAnsiTheme="majorHAnsi" w:cstheme="majorHAnsi"/>
        </w:rPr>
        <w:t>,</w:t>
      </w:r>
      <w:r w:rsidRPr="005C2EF1">
        <w:rPr>
          <w:rFonts w:asciiTheme="majorHAnsi" w:hAnsiTheme="majorHAnsi" w:cstheme="majorHAnsi"/>
        </w:rPr>
        <w:t xml:space="preserve"> and referral pathways</w:t>
      </w:r>
      <w:r w:rsidR="00491347">
        <w:t>:</w:t>
      </w:r>
      <w:r>
        <w:t xml:space="preserve"> </w:t>
      </w:r>
      <w:r w:rsidRPr="00E275B4">
        <w:t xml:space="preserve">Kids Hubs are working closely with partner organisations to strengthen shared understanding of </w:t>
      </w:r>
      <w:r>
        <w:t>the types of families who will most benefit from the Kids Hubs</w:t>
      </w:r>
      <w:r w:rsidR="005C5AA9">
        <w:t>,</w:t>
      </w:r>
      <w:r w:rsidRPr="00E275B4">
        <w:t xml:space="preserve"> and how referral pathways should operate.</w:t>
      </w:r>
      <w:r>
        <w:t xml:space="preserve"> Kids</w:t>
      </w:r>
      <w:r w:rsidRPr="00E275B4">
        <w:t xml:space="preserve"> Hub staff described collaborating with partners through secondary consultation, </w:t>
      </w:r>
      <w:r>
        <w:t xml:space="preserve">informal </w:t>
      </w:r>
      <w:r w:rsidRPr="00E275B4">
        <w:t xml:space="preserve">pre‑intake discussions, and joint review of referrals to ensure referrals are appropriate and well‑supported. </w:t>
      </w:r>
      <w:r w:rsidR="005C5AA9">
        <w:t xml:space="preserve">Kids </w:t>
      </w:r>
      <w:r w:rsidRPr="00E275B4">
        <w:t>Hubs are also actively building partner capability by defining their service offering alongside other service</w:t>
      </w:r>
      <w:r>
        <w:t>s and</w:t>
      </w:r>
      <w:r w:rsidRPr="00E275B4">
        <w:t xml:space="preserve"> encouraging referrers to identify alternative supports where appropriate</w:t>
      </w:r>
      <w:r>
        <w:t xml:space="preserve">. Some Kids </w:t>
      </w:r>
      <w:r w:rsidRPr="00DD6764">
        <w:t xml:space="preserve">Hubs work closely with teachers to strengthen their ability to recognise emerging concerns, trial classroom strategies, and manage lower‑level </w:t>
      </w:r>
      <w:r w:rsidRPr="00FA4FCF">
        <w:t>issues in the classroom. Staff noted that this support can reduce the need for formal referral, or, where referral is still required, ensure it is more targeted and collaborative.</w:t>
      </w:r>
    </w:p>
    <w:p w14:paraId="51DBCE5A" w14:textId="2AE8B6DE" w:rsidR="00894F46" w:rsidRPr="00FA4FCF" w:rsidRDefault="00894F46" w:rsidP="00AC43DF">
      <w:pPr>
        <w:pStyle w:val="Bullet"/>
        <w:numPr>
          <w:ilvl w:val="0"/>
          <w:numId w:val="0"/>
        </w:numPr>
        <w:ind w:left="360"/>
      </w:pPr>
      <w:r w:rsidRPr="00FA4FCF">
        <w:t xml:space="preserve">These approaches </w:t>
      </w:r>
      <w:r w:rsidR="00FD66F0" w:rsidRPr="00FA4FCF">
        <w:t xml:space="preserve">are mechanisms that strengthen collaboration, </w:t>
      </w:r>
      <w:r w:rsidRPr="00FA4FCF">
        <w:t>help</w:t>
      </w:r>
      <w:r w:rsidR="00FD66F0" w:rsidRPr="00FA4FCF">
        <w:t>ing</w:t>
      </w:r>
      <w:r w:rsidRPr="00FA4FCF">
        <w:t xml:space="preserve"> partner organisations become more capable and self‑sufficient while maintaining strong collaborative relationships for ongoing support. More information on building partner capability is in Section </w:t>
      </w:r>
      <w:r w:rsidR="004F2D83" w:rsidRPr="00FA4FCF">
        <w:fldChar w:fldCharType="begin"/>
      </w:r>
      <w:r w:rsidR="004F2D83" w:rsidRPr="00FA4FCF">
        <w:instrText xml:space="preserve"> REF _Ref223624676 \r \h </w:instrText>
      </w:r>
      <w:r w:rsidR="00FA4FCF">
        <w:instrText xml:space="preserve"> \* MERGEFORMAT </w:instrText>
      </w:r>
      <w:r w:rsidR="004F2D83" w:rsidRPr="00FA4FCF">
        <w:fldChar w:fldCharType="separate"/>
      </w:r>
      <w:r w:rsidR="00172A7F">
        <w:t>6.2</w:t>
      </w:r>
      <w:r w:rsidR="004F2D83" w:rsidRPr="00FA4FCF">
        <w:fldChar w:fldCharType="end"/>
      </w:r>
      <w:r w:rsidRPr="00FA4FCF">
        <w:t>.</w:t>
      </w:r>
    </w:p>
    <w:p w14:paraId="655DFABC" w14:textId="17DADF3C" w:rsidR="00AC43DF" w:rsidRDefault="00894F46" w:rsidP="00AC43DF">
      <w:pPr>
        <w:pStyle w:val="Bullet"/>
        <w:spacing w:after="60"/>
        <w:ind w:left="363"/>
      </w:pPr>
      <w:r w:rsidRPr="00FA4FCF">
        <w:rPr>
          <w:rFonts w:asciiTheme="majorHAnsi" w:hAnsiTheme="majorHAnsi" w:cstheme="majorHAnsi"/>
        </w:rPr>
        <w:t>Integrating service delivery with partners through co‑location and on‑site delivery</w:t>
      </w:r>
      <w:r w:rsidR="00491347">
        <w:rPr>
          <w:rFonts w:asciiTheme="majorHAnsi" w:hAnsiTheme="majorHAnsi" w:cstheme="majorHAnsi"/>
        </w:rPr>
        <w:t>:</w:t>
      </w:r>
      <w:r w:rsidRPr="00FA4FCF">
        <w:t xml:space="preserve"> Some Kids Hubs are co‑locating in community health services, </w:t>
      </w:r>
      <w:r w:rsidR="00493086" w:rsidRPr="00FA4FCF">
        <w:t>child and family learning centres</w:t>
      </w:r>
      <w:r w:rsidRPr="00FA4FCF">
        <w:t xml:space="preserve"> and school sites</w:t>
      </w:r>
      <w:r w:rsidR="00C50D43" w:rsidRPr="00FA4FCF">
        <w:t>,</w:t>
      </w:r>
      <w:r w:rsidRPr="00FA4FCF">
        <w:t xml:space="preserve"> and operating from temporary or satellite partner locations while permanent spaces are secured. </w:t>
      </w:r>
      <w:r w:rsidR="00856C62" w:rsidRPr="00FA4FCF">
        <w:t xml:space="preserve">Co‑location, satellite delivery, and on‑site </w:t>
      </w:r>
      <w:r w:rsidR="00680F57" w:rsidRPr="00FA4FCF">
        <w:t>support</w:t>
      </w:r>
      <w:r w:rsidR="002C2124">
        <w:t>s</w:t>
      </w:r>
      <w:r w:rsidR="00856C62" w:rsidRPr="00FA4FCF">
        <w:t xml:space="preserve"> create the conditions</w:t>
      </w:r>
      <w:r w:rsidR="00856C62" w:rsidRPr="00856C62">
        <w:t xml:space="preserve"> for stronger collaboration by enabling </w:t>
      </w:r>
      <w:r w:rsidR="001D76DA">
        <w:t>instant</w:t>
      </w:r>
      <w:r w:rsidR="00856C62" w:rsidRPr="00856C62">
        <w:t xml:space="preserve"> interaction, shared decision‑making, and early identification of needs. </w:t>
      </w:r>
    </w:p>
    <w:p w14:paraId="57E960C0" w14:textId="54772E20" w:rsidR="00894F46" w:rsidRDefault="00856C62" w:rsidP="00AF1DAC">
      <w:pPr>
        <w:pStyle w:val="Bullet"/>
        <w:numPr>
          <w:ilvl w:val="0"/>
          <w:numId w:val="0"/>
        </w:numPr>
        <w:ind w:left="360"/>
      </w:pPr>
      <w:r w:rsidRPr="00856C62">
        <w:t xml:space="preserve">These mechanisms translate into more accurate and timely referrals, smoother handovers, and more integrated support planning. </w:t>
      </w:r>
      <w:r w:rsidR="00894F46" w:rsidRPr="00534A18">
        <w:t xml:space="preserve">Staff </w:t>
      </w:r>
      <w:r w:rsidR="00894F46">
        <w:t>reflected</w:t>
      </w:r>
      <w:r w:rsidR="00894F46" w:rsidRPr="00534A18">
        <w:t xml:space="preserve"> that being physically alongside partners enables constant informal collaboration</w:t>
      </w:r>
      <w:r w:rsidR="00894F46">
        <w:t xml:space="preserve"> such as through </w:t>
      </w:r>
      <w:r w:rsidR="00894F46" w:rsidRPr="00534A18">
        <w:t>quick</w:t>
      </w:r>
      <w:r w:rsidR="00894F46">
        <w:t xml:space="preserve"> discussions</w:t>
      </w:r>
      <w:r w:rsidR="00894F46" w:rsidRPr="00534A18">
        <w:t>, warm handovers, and ad‑hoc multidisciplinary input</w:t>
      </w:r>
      <w:r w:rsidR="00894F46">
        <w:t>.</w:t>
      </w:r>
    </w:p>
    <w:tbl>
      <w:tblPr>
        <w:tblStyle w:val="NousLongformcallout"/>
        <w:tblW w:w="4950" w:type="pct"/>
        <w:tblCellMar>
          <w:top w:w="170" w:type="dxa"/>
          <w:bottom w:w="170" w:type="dxa"/>
        </w:tblCellMar>
        <w:tblLook w:val="04A0" w:firstRow="1" w:lastRow="0" w:firstColumn="1" w:lastColumn="0" w:noHBand="0" w:noVBand="1"/>
      </w:tblPr>
      <w:tblGrid>
        <w:gridCol w:w="9070"/>
      </w:tblGrid>
      <w:tr w:rsidR="00AF1DAC" w14:paraId="23137D96" w14:textId="77777777" w:rsidTr="00363885">
        <w:trPr>
          <w:tblHeader/>
        </w:trPr>
        <w:tc>
          <w:tcPr>
            <w:tcW w:w="7285" w:type="dxa"/>
          </w:tcPr>
          <w:p w14:paraId="309E3973" w14:textId="2BB2424B" w:rsidR="00AF1DAC" w:rsidRDefault="008C15A8" w:rsidP="005F1E75">
            <w:r>
              <w:t>“</w:t>
            </w:r>
            <w:r w:rsidR="00AF1DAC">
              <w:t>Fragmented pathways and coordination challenges in some states and territories have meant it takes additional time to build the foundations for effective service delivery, including establishing new partnerships, developing shared protocols, and creating clear pathways between services.</w:t>
            </w:r>
            <w:r>
              <w:t>”</w:t>
            </w:r>
          </w:p>
          <w:p w14:paraId="09A1E67A" w14:textId="20054650" w:rsidR="00AF1DAC" w:rsidRPr="002B7A6E" w:rsidRDefault="00AF1DAC" w:rsidP="005F1E75">
            <w:pPr>
              <w:pStyle w:val="ListParagraph"/>
              <w:numPr>
                <w:ilvl w:val="0"/>
                <w:numId w:val="55"/>
              </w:numPr>
              <w:rPr>
                <w:b/>
              </w:rPr>
            </w:pPr>
            <w:r>
              <w:t>Interim Report</w:t>
            </w:r>
          </w:p>
        </w:tc>
      </w:tr>
    </w:tbl>
    <w:p w14:paraId="2F318356" w14:textId="00C29386" w:rsidR="00894F46" w:rsidRDefault="00894F46" w:rsidP="00AD3AE5">
      <w:pPr>
        <w:pStyle w:val="Heading3"/>
      </w:pPr>
      <w:bookmarkStart w:id="241" w:name="_Toc231547027"/>
      <w:r w:rsidRPr="00D56291">
        <w:t xml:space="preserve">Collaborative co-design with partners </w:t>
      </w:r>
      <w:r w:rsidR="009B0EB3">
        <w:t>has enabled</w:t>
      </w:r>
      <w:r w:rsidR="00AE76B8">
        <w:t xml:space="preserve"> stronger working relationships and more</w:t>
      </w:r>
      <w:r w:rsidR="00285989">
        <w:t xml:space="preserve"> </w:t>
      </w:r>
      <w:r w:rsidRPr="00D56291">
        <w:t>effective referral processes</w:t>
      </w:r>
      <w:bookmarkEnd w:id="241"/>
    </w:p>
    <w:p w14:paraId="19884F10" w14:textId="1A1EF378" w:rsidR="00894F46" w:rsidRPr="00FA4FCF" w:rsidRDefault="00894F46" w:rsidP="00894F46">
      <w:r>
        <w:rPr>
          <w:lang w:eastAsia="en-AU"/>
        </w:rPr>
        <w:t>P</w:t>
      </w:r>
      <w:r w:rsidRPr="0016741B">
        <w:rPr>
          <w:lang w:eastAsia="en-AU"/>
        </w:rPr>
        <w:t>artnerships established through early and genuine consultation and co-design</w:t>
      </w:r>
      <w:r>
        <w:rPr>
          <w:lang w:eastAsia="en-AU"/>
        </w:rPr>
        <w:t xml:space="preserve"> </w:t>
      </w:r>
      <w:r w:rsidRPr="006C3EE7">
        <w:rPr>
          <w:lang w:eastAsia="en-AU"/>
        </w:rPr>
        <w:t>operate more effectively from the outset</w:t>
      </w:r>
      <w:r w:rsidR="00D15535">
        <w:rPr>
          <w:lang w:eastAsia="en-AU"/>
        </w:rPr>
        <w:t>,</w:t>
      </w:r>
      <w:r w:rsidRPr="006C3EE7">
        <w:rPr>
          <w:lang w:eastAsia="en-AU"/>
        </w:rPr>
        <w:t xml:space="preserve"> with buy-in and smoother integration between services. </w:t>
      </w:r>
      <w:r w:rsidRPr="006C3EE7">
        <w:t>Co</w:t>
      </w:r>
      <w:r w:rsidRPr="006C3EE7">
        <w:noBreakHyphen/>
        <w:t xml:space="preserve">design informed referral pathways by mapping what services already exist and where the gaps </w:t>
      </w:r>
      <w:r w:rsidR="00C15144">
        <w:t>were</w:t>
      </w:r>
      <w:r w:rsidRPr="006C3EE7">
        <w:t xml:space="preserve">. The result is more coordinated transitions and warm handover processes </w:t>
      </w:r>
      <w:r w:rsidRPr="00FA4FCF">
        <w:t>both when families completed a period of support with the Kids Hub</w:t>
      </w:r>
      <w:r w:rsidR="002A175E">
        <w:t>,</w:t>
      </w:r>
      <w:r w:rsidRPr="00FA4FCF">
        <w:t xml:space="preserve"> and when the Kids Hub was not the most appropriate option </w:t>
      </w:r>
      <w:r w:rsidR="00DE6C73" w:rsidRPr="00FA4FCF">
        <w:t>at</w:t>
      </w:r>
      <w:r w:rsidRPr="00FA4FCF">
        <w:t xml:space="preserve"> the outset. These clearer pathways reduced the likelihood of families being turned away without support or falling through service gaps. </w:t>
      </w:r>
      <w:r w:rsidRPr="00FA4FCF">
        <w:rPr>
          <w:lang w:eastAsia="en-AU"/>
        </w:rPr>
        <w:t>For more information on how partners were involved in co-design, see Section</w:t>
      </w:r>
      <w:r w:rsidR="002A175E">
        <w:rPr>
          <w:lang w:eastAsia="en-AU"/>
        </w:rPr>
        <w:t xml:space="preserve"> </w:t>
      </w:r>
      <w:r w:rsidR="002A175E">
        <w:rPr>
          <w:lang w:eastAsia="en-AU"/>
        </w:rPr>
        <w:fldChar w:fldCharType="begin"/>
      </w:r>
      <w:r w:rsidR="002A175E">
        <w:rPr>
          <w:lang w:eastAsia="en-AU"/>
        </w:rPr>
        <w:instrText xml:space="preserve"> REF _Ref225966275 \n \h </w:instrText>
      </w:r>
      <w:r w:rsidR="002A175E">
        <w:rPr>
          <w:lang w:eastAsia="en-AU"/>
        </w:rPr>
      </w:r>
      <w:r w:rsidR="002A175E">
        <w:rPr>
          <w:lang w:eastAsia="en-AU"/>
        </w:rPr>
        <w:fldChar w:fldCharType="separate"/>
      </w:r>
      <w:r w:rsidR="00172A7F">
        <w:rPr>
          <w:lang w:eastAsia="en-AU"/>
        </w:rPr>
        <w:t>4.1</w:t>
      </w:r>
      <w:r w:rsidR="002A175E">
        <w:rPr>
          <w:lang w:eastAsia="en-AU"/>
        </w:rPr>
        <w:fldChar w:fldCharType="end"/>
      </w:r>
      <w:r w:rsidRPr="00FA4FCF">
        <w:rPr>
          <w:lang w:eastAsia="en-AU"/>
        </w:rPr>
        <w:t>.</w:t>
      </w:r>
    </w:p>
    <w:p w14:paraId="5F27E632" w14:textId="5F92FEAF" w:rsidR="00894F46" w:rsidRPr="00363885" w:rsidRDefault="008F5E4C" w:rsidP="00363885">
      <w:pPr>
        <w:rPr>
          <w:lang w:eastAsia="en-AU"/>
        </w:rPr>
      </w:pPr>
      <w:r w:rsidRPr="00363885">
        <w:rPr>
          <w:lang w:eastAsia="en-AU"/>
        </w:rPr>
        <w:br w:type="page"/>
      </w:r>
    </w:p>
    <w:p w14:paraId="1D4DE3F8" w14:textId="40C5E4A5" w:rsidR="00894F46" w:rsidRPr="00FA4FCF" w:rsidRDefault="00894F46" w:rsidP="00AD3AE5">
      <w:pPr>
        <w:pStyle w:val="Heading3"/>
      </w:pPr>
      <w:bookmarkStart w:id="242" w:name="_Toc231547028"/>
      <w:r w:rsidRPr="00FA4FCF">
        <w:t xml:space="preserve">Operational challenges and fragmented communication limit </w:t>
      </w:r>
      <w:r w:rsidR="00F9290A" w:rsidRPr="00FA4FCF">
        <w:t>the</w:t>
      </w:r>
      <w:r w:rsidRPr="00FA4FCF">
        <w:t xml:space="preserve"> effectiveness</w:t>
      </w:r>
      <w:r w:rsidR="00F9290A" w:rsidRPr="00FA4FCF">
        <w:t xml:space="preserve"> of collaboration</w:t>
      </w:r>
      <w:bookmarkEnd w:id="242"/>
    </w:p>
    <w:p w14:paraId="43DD4A6D" w14:textId="2EC69A6D" w:rsidR="00894F46" w:rsidRPr="00FA4FCF" w:rsidRDefault="006F1E69" w:rsidP="00894F46">
      <w:r w:rsidRPr="00FA4FCF">
        <w:t>Most stakeholders</w:t>
      </w:r>
      <w:r w:rsidR="00902E8C" w:rsidRPr="00FA4FCF">
        <w:t xml:space="preserve"> value</w:t>
      </w:r>
      <w:r w:rsidR="007D63F9" w:rsidRPr="00FA4FCF">
        <w:t>d</w:t>
      </w:r>
      <w:r w:rsidR="00902E8C" w:rsidRPr="00FA4FCF">
        <w:rPr>
          <w:lang w:eastAsia="en-AU"/>
        </w:rPr>
        <w:t xml:space="preserve"> partnerships and </w:t>
      </w:r>
      <w:r w:rsidR="00902E8C" w:rsidRPr="00FA4FCF">
        <w:t>recognis</w:t>
      </w:r>
      <w:r w:rsidRPr="00FA4FCF">
        <w:t>e</w:t>
      </w:r>
      <w:r w:rsidR="007D63F9" w:rsidRPr="00FA4FCF">
        <w:t>d</w:t>
      </w:r>
      <w:r w:rsidR="00902E8C" w:rsidRPr="00FA4FCF">
        <w:t xml:space="preserve"> their importance to the </w:t>
      </w:r>
      <w:r w:rsidR="00D462DD" w:rsidRPr="00FA4FCF">
        <w:t>M</w:t>
      </w:r>
      <w:r w:rsidR="00902E8C" w:rsidRPr="00FA4FCF">
        <w:t xml:space="preserve">odel, </w:t>
      </w:r>
      <w:r w:rsidRPr="00FA4FCF">
        <w:t xml:space="preserve">however </w:t>
      </w:r>
      <w:r w:rsidR="00902E8C" w:rsidRPr="00FA4FCF">
        <w:t>inconsistent partner involvement in co-design has caused operational issues once the Kids Hubs began accepting referrals.</w:t>
      </w:r>
      <w:r w:rsidR="00010B62">
        <w:t xml:space="preserve"> </w:t>
      </w:r>
      <w:r w:rsidR="00894F46" w:rsidRPr="00FA4FCF">
        <w:rPr>
          <w:lang w:eastAsia="en-AU"/>
        </w:rPr>
        <w:t>Kids Hubs and partner organisations report ongoing operational challenges that impact service delivery. Key challenges include:</w:t>
      </w:r>
    </w:p>
    <w:p w14:paraId="1B7D091F" w14:textId="418F0830" w:rsidR="00894F46" w:rsidRPr="009B25FC" w:rsidRDefault="00894F46" w:rsidP="00894F46">
      <w:pPr>
        <w:pStyle w:val="Bullet"/>
        <w:rPr>
          <w:color w:val="000000" w:themeColor="text1"/>
        </w:rPr>
      </w:pPr>
      <w:r w:rsidRPr="00FA4FCF">
        <w:rPr>
          <w:rFonts w:asciiTheme="majorHAnsi" w:hAnsiTheme="majorHAnsi" w:cstheme="majorHAnsi"/>
        </w:rPr>
        <w:t>Differen</w:t>
      </w:r>
      <w:r w:rsidR="00BD6DF7" w:rsidRPr="00FA4FCF">
        <w:rPr>
          <w:rFonts w:asciiTheme="majorHAnsi" w:hAnsiTheme="majorHAnsi" w:cstheme="majorHAnsi"/>
        </w:rPr>
        <w:t>t</w:t>
      </w:r>
      <w:r w:rsidRPr="00FA4FCF">
        <w:rPr>
          <w:rFonts w:asciiTheme="majorHAnsi" w:hAnsiTheme="majorHAnsi" w:cstheme="majorHAnsi"/>
        </w:rPr>
        <w:t xml:space="preserve"> organisational systems and processes </w:t>
      </w:r>
      <w:r w:rsidRPr="00FA4FCF">
        <w:rPr>
          <w:rFonts w:asciiTheme="minorHAnsi" w:hAnsiTheme="minorHAnsi" w:cstheme="minorHAnsi"/>
        </w:rPr>
        <w:t>between Kids Hubs and referral partners create</w:t>
      </w:r>
      <w:r w:rsidR="00F0048A" w:rsidRPr="00FA4FCF">
        <w:rPr>
          <w:rFonts w:asciiTheme="minorHAnsi" w:hAnsiTheme="minorHAnsi" w:cstheme="minorHAnsi"/>
        </w:rPr>
        <w:t>s</w:t>
      </w:r>
      <w:r w:rsidRPr="00FA4FCF">
        <w:rPr>
          <w:rFonts w:asciiTheme="minorHAnsi" w:hAnsiTheme="minorHAnsi" w:cstheme="minorHAnsi"/>
        </w:rPr>
        <w:t xml:space="preserve"> significant operational challenges</w:t>
      </w:r>
      <w:r w:rsidR="007175E1">
        <w:rPr>
          <w:rFonts w:asciiTheme="minorHAnsi" w:hAnsiTheme="minorHAnsi" w:cstheme="minorHAnsi"/>
        </w:rPr>
        <w:t>,</w:t>
      </w:r>
      <w:r w:rsidRPr="00FA4FCF">
        <w:rPr>
          <w:rFonts w:asciiTheme="minorHAnsi" w:hAnsiTheme="minorHAnsi" w:cstheme="minorHAnsi"/>
        </w:rPr>
        <w:t xml:space="preserve"> contributing to siloed practice, duplication of effort</w:t>
      </w:r>
      <w:r w:rsidR="00FA0C9B" w:rsidRPr="00FA4FCF">
        <w:rPr>
          <w:rFonts w:asciiTheme="minorHAnsi" w:hAnsiTheme="minorHAnsi" w:cstheme="minorHAnsi"/>
        </w:rPr>
        <w:t>,</w:t>
      </w:r>
      <w:r w:rsidRPr="00FA4FCF">
        <w:rPr>
          <w:rFonts w:asciiTheme="minorHAnsi" w:hAnsiTheme="minorHAnsi" w:cstheme="minorHAnsi"/>
        </w:rPr>
        <w:t xml:space="preserve"> and fragmented care. Separate client management systems undermine continuity of care and risk management, while data and information technology systems are widely seen as ineffective for supporting integrated working. This is reflected nationally, with </w:t>
      </w:r>
      <w:r w:rsidRPr="00983F6E">
        <w:rPr>
          <w:rFonts w:asciiTheme="majorHAnsi" w:hAnsiTheme="majorHAnsi" w:cstheme="majorHAnsi"/>
          <w:color w:val="000000" w:themeColor="text1"/>
        </w:rPr>
        <w:t>fewer than</w:t>
      </w:r>
      <w:r w:rsidRPr="009B25FC">
        <w:rPr>
          <w:rFonts w:asciiTheme="minorHAnsi" w:hAnsiTheme="minorHAnsi" w:cstheme="minorHAnsi"/>
          <w:color w:val="000000" w:themeColor="text1"/>
        </w:rPr>
        <w:t xml:space="preserve"> </w:t>
      </w:r>
      <w:r w:rsidRPr="009B25FC">
        <w:rPr>
          <w:rFonts w:asciiTheme="majorHAnsi" w:hAnsiTheme="majorHAnsi" w:cstheme="majorHAnsi"/>
          <w:color w:val="000000" w:themeColor="text1"/>
        </w:rPr>
        <w:t>40</w:t>
      </w:r>
      <w:r w:rsidR="0016339F" w:rsidRPr="009B25FC">
        <w:rPr>
          <w:rFonts w:asciiTheme="majorHAnsi" w:hAnsiTheme="majorHAnsi" w:cstheme="majorHAnsi"/>
          <w:color w:val="000000" w:themeColor="text1"/>
        </w:rPr>
        <w:t xml:space="preserve"> per cent</w:t>
      </w:r>
      <w:r w:rsidRPr="009B25FC">
        <w:rPr>
          <w:rFonts w:asciiTheme="minorHAnsi" w:hAnsiTheme="minorHAnsi" w:cstheme="minorHAnsi"/>
          <w:color w:val="000000" w:themeColor="text1"/>
        </w:rPr>
        <w:t xml:space="preserve"> of referral partners surveyed agreeing that current systems support integrated care (38</w:t>
      </w:r>
      <w:r w:rsidR="0016339F" w:rsidRPr="009B25FC">
        <w:rPr>
          <w:rFonts w:asciiTheme="minorHAnsi" w:hAnsiTheme="minorHAnsi" w:cstheme="minorHAnsi"/>
          <w:color w:val="000000" w:themeColor="text1"/>
        </w:rPr>
        <w:t xml:space="preserve"> per cent</w:t>
      </w:r>
      <w:r w:rsidRPr="009B25FC">
        <w:rPr>
          <w:rFonts w:asciiTheme="minorHAnsi" w:hAnsiTheme="minorHAnsi" w:cstheme="minorHAnsi"/>
          <w:color w:val="000000" w:themeColor="text1"/>
        </w:rPr>
        <w:t>, n=53). Staff and referral partners described a reliance on incompatible eMRs, templates</w:t>
      </w:r>
      <w:r w:rsidR="00F36C46" w:rsidRPr="009B25FC">
        <w:rPr>
          <w:rFonts w:asciiTheme="minorHAnsi" w:hAnsiTheme="minorHAnsi" w:cstheme="minorHAnsi"/>
          <w:color w:val="000000" w:themeColor="text1"/>
        </w:rPr>
        <w:t>,</w:t>
      </w:r>
      <w:r w:rsidRPr="009B25FC">
        <w:rPr>
          <w:rFonts w:asciiTheme="minorHAnsi" w:hAnsiTheme="minorHAnsi" w:cstheme="minorHAnsi"/>
          <w:color w:val="000000" w:themeColor="text1"/>
        </w:rPr>
        <w:t xml:space="preserve"> and governance arrangements, alongside clunky</w:t>
      </w:r>
      <w:r w:rsidR="00130931" w:rsidRPr="009B25FC">
        <w:rPr>
          <w:rFonts w:asciiTheme="minorHAnsi" w:hAnsiTheme="minorHAnsi" w:cstheme="minorHAnsi"/>
          <w:color w:val="000000" w:themeColor="text1"/>
        </w:rPr>
        <w:t xml:space="preserve"> and</w:t>
      </w:r>
      <w:r w:rsidRPr="009B25FC">
        <w:rPr>
          <w:rFonts w:asciiTheme="minorHAnsi" w:hAnsiTheme="minorHAnsi" w:cstheme="minorHAnsi"/>
          <w:color w:val="000000" w:themeColor="text1"/>
        </w:rPr>
        <w:t xml:space="preserve"> unfit‑for‑purpose referral forms, all of which impede seamless information sharing and coordination.</w:t>
      </w:r>
    </w:p>
    <w:p w14:paraId="26D3B5B7" w14:textId="5CBC0D13" w:rsidR="00894F46" w:rsidRPr="00FA4FCF" w:rsidRDefault="00894F46" w:rsidP="00894F46">
      <w:pPr>
        <w:pStyle w:val="Bullet"/>
      </w:pPr>
      <w:r w:rsidRPr="00FA4FCF">
        <w:rPr>
          <w:rFonts w:asciiTheme="majorHAnsi" w:hAnsiTheme="majorHAnsi" w:cstheme="majorHAnsi"/>
        </w:rPr>
        <w:t>Unclear and iterative eligibility requirements</w:t>
      </w:r>
      <w:r w:rsidRPr="00FA4FCF">
        <w:t xml:space="preserve"> can lead to inconsistent acceptance of referrals and poor feedback loops. Referral partners reported confusion about service scope, especially </w:t>
      </w:r>
      <w:r w:rsidR="00022BE2">
        <w:t>during</w:t>
      </w:r>
      <w:r w:rsidRPr="00FA4FCF">
        <w:t xml:space="preserve"> early implementation as the </w:t>
      </w:r>
      <w:r w:rsidR="008B7BFE" w:rsidRPr="00FA4FCF">
        <w:t>M</w:t>
      </w:r>
      <w:r w:rsidRPr="00FA4FCF">
        <w:t xml:space="preserve">odel is being refined. </w:t>
      </w:r>
    </w:p>
    <w:p w14:paraId="22EF03F3" w14:textId="607B01F5" w:rsidR="00894F46" w:rsidRPr="00FA4FCF" w:rsidRDefault="00894F46" w:rsidP="00894F46">
      <w:pPr>
        <w:pStyle w:val="Bullet"/>
      </w:pPr>
      <w:r w:rsidRPr="00FA4FCF">
        <w:rPr>
          <w:rFonts w:asciiTheme="majorHAnsi" w:hAnsiTheme="majorHAnsi" w:cstheme="majorHAnsi"/>
        </w:rPr>
        <w:t>Low workforce capacity</w:t>
      </w:r>
      <w:r w:rsidRPr="00FA4FCF">
        <w:t xml:space="preserve"> limits relationship-building and sustainment. Part‑time workforces, high turnover</w:t>
      </w:r>
      <w:r w:rsidR="009251E6" w:rsidRPr="00FA4FCF">
        <w:t>,</w:t>
      </w:r>
      <w:r w:rsidRPr="00FA4FCF">
        <w:t xml:space="preserve"> and a reliance on personal relationships hinder sustained engagement with partners.</w:t>
      </w:r>
    </w:p>
    <w:p w14:paraId="46774C48" w14:textId="2B5328AE" w:rsidR="00894F46" w:rsidRPr="00FA4FCF" w:rsidRDefault="00894F46" w:rsidP="00C142C4">
      <w:pPr>
        <w:numPr>
          <w:ilvl w:val="4"/>
          <w:numId w:val="4"/>
        </w:numPr>
        <w:rPr>
          <w:lang w:eastAsia="en-AU"/>
        </w:rPr>
      </w:pPr>
      <w:r w:rsidRPr="00FA4FCF">
        <w:rPr>
          <w:lang w:eastAsia="en-AU"/>
        </w:rPr>
        <w:t xml:space="preserve">Consultations and surveys with staff and referral partners indicate that nationally, partnerships are working well. Satisfaction is explored further in Section </w:t>
      </w:r>
      <w:r w:rsidR="009511B3" w:rsidRPr="00FA4FCF">
        <w:rPr>
          <w:lang w:eastAsia="en-AU"/>
        </w:rPr>
        <w:fldChar w:fldCharType="begin"/>
      </w:r>
      <w:r w:rsidR="009511B3" w:rsidRPr="00FA4FCF">
        <w:rPr>
          <w:lang w:eastAsia="en-AU"/>
        </w:rPr>
        <w:instrText xml:space="preserve"> REF _Ref223625010 \r \h </w:instrText>
      </w:r>
      <w:r w:rsidR="00FA4FCF">
        <w:rPr>
          <w:lang w:eastAsia="en-AU"/>
        </w:rPr>
        <w:instrText xml:space="preserve"> \* MERGEFORMAT </w:instrText>
      </w:r>
      <w:r w:rsidR="009511B3" w:rsidRPr="00FA4FCF">
        <w:rPr>
          <w:lang w:eastAsia="en-AU"/>
        </w:rPr>
      </w:r>
      <w:r w:rsidR="009511B3" w:rsidRPr="00FA4FCF">
        <w:rPr>
          <w:lang w:eastAsia="en-AU"/>
        </w:rPr>
        <w:fldChar w:fldCharType="separate"/>
      </w:r>
      <w:r w:rsidR="009171CF">
        <w:rPr>
          <w:lang w:eastAsia="en-AU"/>
        </w:rPr>
        <w:t>6.10</w:t>
      </w:r>
      <w:r w:rsidR="009511B3" w:rsidRPr="00FA4FCF">
        <w:rPr>
          <w:lang w:eastAsia="en-AU"/>
        </w:rPr>
        <w:fldChar w:fldCharType="end"/>
      </w:r>
      <w:r w:rsidRPr="00FA4FCF">
        <w:rPr>
          <w:lang w:eastAsia="en-AU"/>
        </w:rPr>
        <w:t xml:space="preserve">. </w:t>
      </w:r>
    </w:p>
    <w:p w14:paraId="69B6392D" w14:textId="62FA14F6" w:rsidR="00894F46" w:rsidRDefault="00894F46" w:rsidP="00AD3AE5">
      <w:pPr>
        <w:pStyle w:val="Heading3"/>
      </w:pPr>
      <w:bookmarkStart w:id="243" w:name="_Toc231547029"/>
      <w:r>
        <w:t>S</w:t>
      </w:r>
      <w:r w:rsidR="00116DC5">
        <w:t>ome</w:t>
      </w:r>
      <w:r>
        <w:t xml:space="preserve"> referral partners reported</w:t>
      </w:r>
      <w:r w:rsidRPr="00596E8D">
        <w:t xml:space="preserve"> poor understanding of the role of the Kids Hu</w:t>
      </w:r>
      <w:r>
        <w:t>b</w:t>
      </w:r>
      <w:r w:rsidR="009511B3">
        <w:t>s</w:t>
      </w:r>
      <w:bookmarkEnd w:id="243"/>
    </w:p>
    <w:p w14:paraId="0EBC5715" w14:textId="06C57937" w:rsidR="00894F46" w:rsidRDefault="00894F46" w:rsidP="00894F46">
      <w:r>
        <w:t>C</w:t>
      </w:r>
      <w:r w:rsidRPr="005A5F7F">
        <w:t xml:space="preserve">onsultations revealed </w:t>
      </w:r>
      <w:r w:rsidR="00481702">
        <w:t xml:space="preserve">a </w:t>
      </w:r>
      <w:r w:rsidRPr="005A5F7F">
        <w:t xml:space="preserve">wide variation in </w:t>
      </w:r>
      <w:r w:rsidR="00045628">
        <w:t xml:space="preserve">how </w:t>
      </w:r>
      <w:r w:rsidRPr="005A5F7F">
        <w:t xml:space="preserve">referral partners </w:t>
      </w:r>
      <w:r w:rsidR="00045628">
        <w:t>understood</w:t>
      </w:r>
      <w:r w:rsidRPr="005A5F7F">
        <w:t xml:space="preserve"> the </w:t>
      </w:r>
      <w:r w:rsidR="00045628">
        <w:t xml:space="preserve">purpose and </w:t>
      </w:r>
      <w:r w:rsidR="00D231D6">
        <w:t>focus</w:t>
      </w:r>
      <w:r w:rsidR="00045628">
        <w:t xml:space="preserve"> of the</w:t>
      </w:r>
      <w:r w:rsidRPr="005A5F7F">
        <w:t xml:space="preserve"> Kids Hub</w:t>
      </w:r>
      <w:r w:rsidR="00AE7230">
        <w:t>s</w:t>
      </w:r>
      <w:r w:rsidRPr="005A5F7F">
        <w:t>, with some expecting diagnosis</w:t>
      </w:r>
      <w:r>
        <w:t xml:space="preserve"> (in Kids Hubs that do not offer it)</w:t>
      </w:r>
      <w:r w:rsidRPr="005A5F7F">
        <w:t xml:space="preserve">, some expecting behavioural management, and others expecting high-intensity therapeutic intervention. This was particularly </w:t>
      </w:r>
      <w:r w:rsidR="008C45AB">
        <w:t>the case</w:t>
      </w:r>
      <w:r w:rsidRPr="005A5F7F">
        <w:t xml:space="preserve"> </w:t>
      </w:r>
      <w:r>
        <w:t>in Kids</w:t>
      </w:r>
      <w:r w:rsidRPr="005A5F7F">
        <w:t xml:space="preserve"> Hubs experiencing recruitment challenges</w:t>
      </w:r>
      <w:r>
        <w:t xml:space="preserve"> – t</w:t>
      </w:r>
      <w:r w:rsidRPr="005A5F7F">
        <w:t>he absence of a full multidisciplinary team and key clinical roles means that some referral partners d</w:t>
      </w:r>
      <w:r>
        <w:t>id</w:t>
      </w:r>
      <w:r w:rsidRPr="005A5F7F">
        <w:t xml:space="preserve"> not understand how </w:t>
      </w:r>
      <w:r w:rsidR="00807D30">
        <w:t>a</w:t>
      </w:r>
      <w:r w:rsidRPr="005A5F7F">
        <w:t xml:space="preserve"> </w:t>
      </w:r>
      <w:r w:rsidR="00807D30">
        <w:t>Kids</w:t>
      </w:r>
      <w:r w:rsidRPr="005A5F7F">
        <w:t xml:space="preserve"> Hub is distinct from other existing services. </w:t>
      </w:r>
    </w:p>
    <w:p w14:paraId="6A656B09" w14:textId="4CAB622E" w:rsidR="00894F46" w:rsidRPr="005A5F7F" w:rsidRDefault="00894F46" w:rsidP="003E455A">
      <w:r w:rsidRPr="00DA4DED">
        <w:rPr>
          <w:rFonts w:asciiTheme="minorHAnsi" w:hAnsiTheme="minorHAnsi" w:cstheme="minorHAnsi"/>
        </w:rPr>
        <w:t xml:space="preserve">Many referral partners </w:t>
      </w:r>
      <w:r w:rsidR="002F2542">
        <w:rPr>
          <w:rFonts w:asciiTheme="minorHAnsi" w:hAnsiTheme="minorHAnsi" w:cstheme="minorHAnsi"/>
        </w:rPr>
        <w:t>reported confusion</w:t>
      </w:r>
      <w:r w:rsidRPr="00DA4DED">
        <w:rPr>
          <w:rFonts w:asciiTheme="minorHAnsi" w:hAnsiTheme="minorHAnsi" w:cstheme="minorHAnsi"/>
        </w:rPr>
        <w:t xml:space="preserve"> about what constitutes an appropriate </w:t>
      </w:r>
      <w:r w:rsidRPr="00807D30">
        <w:t xml:space="preserve">referral. </w:t>
      </w:r>
      <w:r w:rsidR="00807D30" w:rsidRPr="00807D30">
        <w:t xml:space="preserve">Kids </w:t>
      </w:r>
      <w:r w:rsidR="00B52C4F" w:rsidRPr="00807D30">
        <w:t>Hub</w:t>
      </w:r>
      <w:r w:rsidR="00B52C4F">
        <w:rPr>
          <w:rFonts w:asciiTheme="minorHAnsi" w:hAnsiTheme="minorHAnsi" w:cstheme="minorHAnsi"/>
        </w:rPr>
        <w:t xml:space="preserve"> s</w:t>
      </w:r>
      <w:r w:rsidRPr="001555AB">
        <w:rPr>
          <w:rFonts w:asciiTheme="minorHAnsi" w:hAnsiTheme="minorHAnsi" w:cstheme="minorHAnsi"/>
        </w:rPr>
        <w:t xml:space="preserve">taff reflected that </w:t>
      </w:r>
      <w:r>
        <w:rPr>
          <w:rFonts w:asciiTheme="minorHAnsi" w:hAnsiTheme="minorHAnsi" w:cstheme="minorHAnsi"/>
        </w:rPr>
        <w:t xml:space="preserve">it seems some </w:t>
      </w:r>
      <w:r w:rsidRPr="005A5F7F">
        <w:t xml:space="preserve">referral partners see the </w:t>
      </w:r>
      <w:r>
        <w:t xml:space="preserve">Kids </w:t>
      </w:r>
      <w:r w:rsidRPr="005A5F7F">
        <w:t xml:space="preserve">Hubs as an </w:t>
      </w:r>
      <w:r>
        <w:t>‘</w:t>
      </w:r>
      <w:r w:rsidRPr="005A5F7F">
        <w:t>easy</w:t>
      </w:r>
      <w:r>
        <w:t>’</w:t>
      </w:r>
      <w:r w:rsidRPr="005A5F7F">
        <w:t xml:space="preserve"> referral solution (especially when waitlists to other services are long) without properly understanding the service or scope of support available. This </w:t>
      </w:r>
      <w:r>
        <w:t>creates challenges in</w:t>
      </w:r>
      <w:r w:rsidRPr="005A5F7F">
        <w:t xml:space="preserve"> receiving suitable referrals and providing support to target cohorts. </w:t>
      </w:r>
      <w:r w:rsidR="002B7C57">
        <w:t>At</w:t>
      </w:r>
      <w:r w:rsidRPr="005A5F7F">
        <w:t xml:space="preserve"> one Kids Hub, referrers </w:t>
      </w:r>
      <w:r>
        <w:t>stated</w:t>
      </w:r>
      <w:r w:rsidRPr="005A5F7F">
        <w:t xml:space="preserve"> that early advertising didn’t match how the </w:t>
      </w:r>
      <w:r>
        <w:t>M</w:t>
      </w:r>
      <w:r w:rsidRPr="005A5F7F">
        <w:t xml:space="preserve">odel eventually evolved. This resulted in inappropriate referrals, parents arriving without understanding the Kids Hub’s purpose, and schools sending children when neither the school nor parents had clarity on the issues. In another </w:t>
      </w:r>
      <w:r>
        <w:t xml:space="preserve">Kids </w:t>
      </w:r>
      <w:r w:rsidRPr="005A5F7F">
        <w:t>Hub, miscommunication about catchment boundaries led to confusion about who could be referred and what the Kids Hub would provide.</w:t>
      </w:r>
    </w:p>
    <w:p w14:paraId="4747E8AF" w14:textId="6943E6A9" w:rsidR="008F4958" w:rsidRPr="00E0444F" w:rsidRDefault="00894F46" w:rsidP="00894F46">
      <w:pPr>
        <w:rPr>
          <w:color w:val="000000" w:themeColor="text1"/>
        </w:rPr>
      </w:pPr>
      <w:r w:rsidRPr="00E0444F">
        <w:rPr>
          <w:rFonts w:asciiTheme="minorHAnsi" w:hAnsiTheme="minorHAnsi" w:cstheme="minorHAnsi"/>
          <w:color w:val="000000" w:themeColor="text1"/>
        </w:rPr>
        <w:t xml:space="preserve">Referral partners and staff reported that communication can be disjointed or inconsistent. Most referral partners surveyed </w:t>
      </w:r>
      <w:r w:rsidR="006265FB" w:rsidRPr="00E0444F">
        <w:rPr>
          <w:rFonts w:asciiTheme="minorHAnsi" w:hAnsiTheme="minorHAnsi" w:cstheme="minorHAnsi"/>
          <w:color w:val="000000" w:themeColor="text1"/>
        </w:rPr>
        <w:t>(</w:t>
      </w:r>
      <w:r w:rsidR="006265FB" w:rsidRPr="00E0444F">
        <w:rPr>
          <w:rFonts w:asciiTheme="majorHAnsi" w:hAnsiTheme="majorHAnsi" w:cstheme="majorHAnsi"/>
          <w:color w:val="000000" w:themeColor="text1"/>
        </w:rPr>
        <w:t>73</w:t>
      </w:r>
      <w:r w:rsidR="0016339F" w:rsidRPr="00E0444F">
        <w:rPr>
          <w:rFonts w:asciiTheme="majorHAnsi" w:hAnsiTheme="majorHAnsi" w:cstheme="majorHAnsi"/>
          <w:color w:val="000000" w:themeColor="text1"/>
        </w:rPr>
        <w:t xml:space="preserve"> per cent</w:t>
      </w:r>
      <w:r w:rsidR="001B163D" w:rsidRPr="00E0444F">
        <w:rPr>
          <w:rFonts w:asciiTheme="minorHAnsi" w:hAnsiTheme="minorHAnsi" w:cstheme="minorHAnsi"/>
          <w:color w:val="000000" w:themeColor="text1"/>
        </w:rPr>
        <w:t>, n=5</w:t>
      </w:r>
      <w:r w:rsidR="00AE3DF4" w:rsidRPr="00E0444F">
        <w:rPr>
          <w:rFonts w:asciiTheme="minorHAnsi" w:hAnsiTheme="minorHAnsi" w:cstheme="minorHAnsi"/>
          <w:color w:val="000000" w:themeColor="text1"/>
        </w:rPr>
        <w:t>5</w:t>
      </w:r>
      <w:r w:rsidR="006265FB" w:rsidRPr="00E0444F">
        <w:rPr>
          <w:rFonts w:asciiTheme="minorHAnsi" w:hAnsiTheme="minorHAnsi" w:cstheme="minorHAnsi"/>
          <w:color w:val="000000" w:themeColor="text1"/>
        </w:rPr>
        <w:t>)</w:t>
      </w:r>
      <w:r w:rsidRPr="00E0444F">
        <w:rPr>
          <w:rFonts w:asciiTheme="minorHAnsi" w:hAnsiTheme="minorHAnsi" w:cstheme="minorHAnsi"/>
          <w:color w:val="000000" w:themeColor="text1"/>
        </w:rPr>
        <w:t xml:space="preserve"> </w:t>
      </w:r>
      <w:r w:rsidRPr="00003DB5">
        <w:rPr>
          <w:rFonts w:asciiTheme="majorHAnsi" w:hAnsiTheme="majorHAnsi" w:cstheme="majorHAnsi"/>
          <w:color w:val="000000" w:themeColor="text1"/>
        </w:rPr>
        <w:t>agree</w:t>
      </w:r>
      <w:r w:rsidRPr="00E0444F">
        <w:rPr>
          <w:rFonts w:asciiTheme="minorHAnsi" w:hAnsiTheme="minorHAnsi" w:cstheme="minorHAnsi"/>
          <w:color w:val="000000" w:themeColor="text1"/>
        </w:rPr>
        <w:t xml:space="preserve"> that there are effective and efficient communication channels and information sharing mechanisms to support care coordination with the Kids Hub,</w:t>
      </w:r>
      <w:r w:rsidRPr="00E0444F">
        <w:rPr>
          <w:color w:val="000000" w:themeColor="text1"/>
        </w:rPr>
        <w:t xml:space="preserve"> with </w:t>
      </w:r>
      <w:r w:rsidR="00F60D44" w:rsidRPr="00E0444F">
        <w:rPr>
          <w:color w:val="000000" w:themeColor="text1"/>
        </w:rPr>
        <w:t>eight</w:t>
      </w:r>
      <w:r w:rsidR="0016339F" w:rsidRPr="00E0444F">
        <w:rPr>
          <w:color w:val="000000" w:themeColor="text1"/>
        </w:rPr>
        <w:t xml:space="preserve"> per cent</w:t>
      </w:r>
      <w:r w:rsidRPr="00E0444F">
        <w:rPr>
          <w:color w:val="000000" w:themeColor="text1"/>
        </w:rPr>
        <w:t xml:space="preserve"> disagreeing or strongly disagreeing with this statement. Consultations echoed this variability</w:t>
      </w:r>
      <w:r w:rsidR="00C774DE" w:rsidRPr="00E0444F">
        <w:rPr>
          <w:color w:val="000000" w:themeColor="text1"/>
        </w:rPr>
        <w:t>;</w:t>
      </w:r>
      <w:r w:rsidRPr="00E0444F">
        <w:rPr>
          <w:color w:val="000000" w:themeColor="text1"/>
        </w:rPr>
        <w:t xml:space="preserve"> despite overall satisfaction, many expressed </w:t>
      </w:r>
      <w:r w:rsidR="00F60D44" w:rsidRPr="00E0444F">
        <w:rPr>
          <w:color w:val="000000" w:themeColor="text1"/>
        </w:rPr>
        <w:t xml:space="preserve">the </w:t>
      </w:r>
      <w:r w:rsidRPr="00E0444F">
        <w:rPr>
          <w:color w:val="000000" w:themeColor="text1"/>
        </w:rPr>
        <w:t xml:space="preserve">desire for more regular operational updates from the Kids Hubs, including changes to waitlist length, eligibility criteria, and availability of multidisciplinary supports. </w:t>
      </w:r>
    </w:p>
    <w:p w14:paraId="4FC83121" w14:textId="29D7C818" w:rsidR="00894F46" w:rsidRPr="005A5F7F" w:rsidRDefault="00894F46" w:rsidP="00894F46">
      <w:r w:rsidRPr="00E0444F">
        <w:rPr>
          <w:color w:val="000000" w:themeColor="text1"/>
        </w:rPr>
        <w:t xml:space="preserve">Referral partners also value ongoing updates about referred families and their progress to support the continuity and coordination of care. Some </w:t>
      </w:r>
      <w:r w:rsidRPr="005A5F7F">
        <w:t>referral partners shared their frustration at needing to repeatedly follow-up with the Kids Hub for outcomes of referrals, or referrals being denied without explanation.</w:t>
      </w:r>
    </w:p>
    <w:p w14:paraId="4E11984D" w14:textId="4F0BA583" w:rsidR="00894F46" w:rsidRPr="005734E9" w:rsidRDefault="00894F46" w:rsidP="00AD3AE5">
      <w:pPr>
        <w:pStyle w:val="Heading3"/>
      </w:pPr>
      <w:bookmarkStart w:id="244" w:name="_Toc231547030"/>
      <w:r w:rsidRPr="005734E9">
        <w:t xml:space="preserve">Strong partnerships with ACCOs work best when they are flexible, </w:t>
      </w:r>
      <w:r w:rsidR="004661A6">
        <w:t>involve</w:t>
      </w:r>
      <w:r w:rsidRPr="005734E9">
        <w:t xml:space="preserve"> Aboriginal </w:t>
      </w:r>
      <w:r w:rsidR="001E3C8A" w:rsidRPr="001E3C8A">
        <w:t>and Torres Strait Islande</w:t>
      </w:r>
      <w:r w:rsidR="001E3C8A">
        <w:t>r</w:t>
      </w:r>
      <w:r w:rsidRPr="005734E9">
        <w:t xml:space="preserve"> leadership, and </w:t>
      </w:r>
      <w:r w:rsidR="0010358C">
        <w:t xml:space="preserve">are </w:t>
      </w:r>
      <w:r w:rsidRPr="005734E9">
        <w:t>built on trust and genuine relationships rather than formal or transactional approaches</w:t>
      </w:r>
      <w:bookmarkEnd w:id="244"/>
    </w:p>
    <w:p w14:paraId="140CAF99" w14:textId="7C846FCF" w:rsidR="00894F46" w:rsidRPr="00FA4FCF" w:rsidRDefault="00360927" w:rsidP="00894F46">
      <w:pPr>
        <w:rPr>
          <w:lang w:eastAsia="en-AU"/>
        </w:rPr>
      </w:pPr>
      <w:r>
        <w:rPr>
          <w:lang w:val="en-US" w:eastAsia="en-AU"/>
        </w:rPr>
        <w:t>There is established evidence</w:t>
      </w:r>
      <w:r w:rsidR="00894F46" w:rsidRPr="00367EBA">
        <w:rPr>
          <w:lang w:val="en-US" w:eastAsia="en-AU"/>
        </w:rPr>
        <w:t xml:space="preserve"> that effective engagement with Aboriginal </w:t>
      </w:r>
      <w:r w:rsidR="00894F46">
        <w:rPr>
          <w:lang w:val="en-US" w:eastAsia="en-AU"/>
        </w:rPr>
        <w:t>and Torres Strait Islander populations</w:t>
      </w:r>
      <w:r w:rsidR="00894F46" w:rsidRPr="00367EBA">
        <w:rPr>
          <w:lang w:val="en-US" w:eastAsia="en-AU"/>
        </w:rPr>
        <w:t xml:space="preserve"> </w:t>
      </w:r>
      <w:r w:rsidR="00894F46">
        <w:rPr>
          <w:lang w:val="en-US" w:eastAsia="en-AU"/>
        </w:rPr>
        <w:t>depends</w:t>
      </w:r>
      <w:r w:rsidR="00894F46" w:rsidRPr="00367EBA">
        <w:rPr>
          <w:lang w:val="en-US" w:eastAsia="en-AU"/>
        </w:rPr>
        <w:t xml:space="preserve"> on </w:t>
      </w:r>
      <w:r w:rsidR="00894F46">
        <w:rPr>
          <w:lang w:val="en-US" w:eastAsia="en-AU"/>
        </w:rPr>
        <w:t>building t</w:t>
      </w:r>
      <w:r w:rsidR="00894F46" w:rsidRPr="00367EBA">
        <w:rPr>
          <w:lang w:val="en-US" w:eastAsia="en-AU"/>
        </w:rPr>
        <w:t>rust</w:t>
      </w:r>
      <w:r w:rsidR="00894F46">
        <w:rPr>
          <w:lang w:val="en-US" w:eastAsia="en-AU"/>
        </w:rPr>
        <w:t xml:space="preserve"> and relationships in</w:t>
      </w:r>
      <w:r w:rsidR="00713E44">
        <w:rPr>
          <w:lang w:val="en-US" w:eastAsia="en-AU"/>
        </w:rPr>
        <w:t xml:space="preserve"> </w:t>
      </w:r>
      <w:r w:rsidR="00894F46">
        <w:rPr>
          <w:lang w:val="en-US" w:eastAsia="en-AU"/>
        </w:rPr>
        <w:t>communit</w:t>
      </w:r>
      <w:r w:rsidR="00B04463">
        <w:rPr>
          <w:lang w:val="en-US" w:eastAsia="en-AU"/>
        </w:rPr>
        <w:t>ies</w:t>
      </w:r>
      <w:r w:rsidR="00894F46" w:rsidRPr="00367EBA">
        <w:rPr>
          <w:lang w:val="en-US" w:eastAsia="en-AU"/>
        </w:rPr>
        <w:t xml:space="preserve">. </w:t>
      </w:r>
      <w:r w:rsidR="00894F46">
        <w:rPr>
          <w:lang w:eastAsia="en-AU"/>
        </w:rPr>
        <w:t>In efforts to reach and connect with these communities, s</w:t>
      </w:r>
      <w:r w:rsidR="00894F46" w:rsidRPr="005A5F7F">
        <w:rPr>
          <w:lang w:eastAsia="en-AU"/>
        </w:rPr>
        <w:t xml:space="preserve">ome </w:t>
      </w:r>
      <w:r w:rsidR="001E3C8A" w:rsidRPr="00FA4FCF">
        <w:rPr>
          <w:lang w:eastAsia="en-AU"/>
        </w:rPr>
        <w:t xml:space="preserve">Kids </w:t>
      </w:r>
      <w:r w:rsidR="00894F46" w:rsidRPr="00FA4FCF">
        <w:rPr>
          <w:lang w:eastAsia="en-AU"/>
        </w:rPr>
        <w:t xml:space="preserve">Hubs have focused more on building partnerships with ACCOs and other community organisations, as outlined in Section </w:t>
      </w:r>
      <w:r w:rsidR="001E3C8A" w:rsidRPr="00FA4FCF">
        <w:rPr>
          <w:lang w:eastAsia="en-AU"/>
        </w:rPr>
        <w:fldChar w:fldCharType="begin"/>
      </w:r>
      <w:r w:rsidR="001E3C8A" w:rsidRPr="00FA4FCF">
        <w:rPr>
          <w:lang w:eastAsia="en-AU"/>
        </w:rPr>
        <w:instrText xml:space="preserve"> REF _Ref223524527 \r \h </w:instrText>
      </w:r>
      <w:r w:rsidR="00FA4FCF">
        <w:rPr>
          <w:lang w:eastAsia="en-AU"/>
        </w:rPr>
        <w:instrText xml:space="preserve"> \* MERGEFORMAT </w:instrText>
      </w:r>
      <w:r w:rsidR="001E3C8A" w:rsidRPr="00FA4FCF">
        <w:rPr>
          <w:lang w:eastAsia="en-AU"/>
        </w:rPr>
      </w:r>
      <w:r w:rsidR="001E3C8A" w:rsidRPr="00FA4FCF">
        <w:rPr>
          <w:lang w:eastAsia="en-AU"/>
        </w:rPr>
        <w:fldChar w:fldCharType="separate"/>
      </w:r>
      <w:r w:rsidR="009171CF">
        <w:rPr>
          <w:lang w:eastAsia="en-AU"/>
        </w:rPr>
        <w:t>4</w:t>
      </w:r>
      <w:r w:rsidR="00172A7F">
        <w:rPr>
          <w:lang w:eastAsia="en-AU"/>
        </w:rPr>
        <w:t>.6</w:t>
      </w:r>
      <w:r w:rsidR="001E3C8A" w:rsidRPr="00FA4FCF">
        <w:rPr>
          <w:lang w:eastAsia="en-AU"/>
        </w:rPr>
        <w:fldChar w:fldCharType="end"/>
      </w:r>
      <w:r w:rsidR="00894F46" w:rsidRPr="00FA4FCF">
        <w:rPr>
          <w:lang w:eastAsia="en-AU"/>
        </w:rPr>
        <w:t xml:space="preserve">. </w:t>
      </w:r>
    </w:p>
    <w:p w14:paraId="45B92A18" w14:textId="1EBC8486" w:rsidR="00894F46" w:rsidRPr="00FA4FCF" w:rsidRDefault="00894F46" w:rsidP="00894F46">
      <w:pPr>
        <w:rPr>
          <w:lang w:eastAsia="en-AU"/>
        </w:rPr>
      </w:pPr>
      <w:r w:rsidRPr="00FA4FCF">
        <w:rPr>
          <w:lang w:eastAsia="en-AU"/>
        </w:rPr>
        <w:t xml:space="preserve">ACCOs help </w:t>
      </w:r>
      <w:r w:rsidR="001E3C8A" w:rsidRPr="00FA4FCF">
        <w:rPr>
          <w:lang w:eastAsia="en-AU"/>
        </w:rPr>
        <w:t xml:space="preserve">Kids </w:t>
      </w:r>
      <w:r w:rsidRPr="00FA4FCF">
        <w:rPr>
          <w:lang w:eastAsia="en-AU"/>
        </w:rPr>
        <w:t>Hubs reach communit</w:t>
      </w:r>
      <w:r w:rsidR="002020D4" w:rsidRPr="00FA4FCF">
        <w:rPr>
          <w:lang w:eastAsia="en-AU"/>
        </w:rPr>
        <w:t>ies</w:t>
      </w:r>
      <w:r w:rsidRPr="00FA4FCF">
        <w:rPr>
          <w:lang w:eastAsia="en-AU"/>
        </w:rPr>
        <w:t xml:space="preserve"> because they are already embedded in local networks, using long‑standing relationships, cultural programs</w:t>
      </w:r>
      <w:r w:rsidR="002020D4" w:rsidRPr="00FA4FCF">
        <w:rPr>
          <w:lang w:eastAsia="en-AU"/>
        </w:rPr>
        <w:t>,</w:t>
      </w:r>
      <w:r w:rsidRPr="00FA4FCF">
        <w:rPr>
          <w:lang w:eastAsia="en-AU"/>
        </w:rPr>
        <w:t xml:space="preserve"> and grassroots outreach to build the trust and rapport that families recognise and respond to. </w:t>
      </w:r>
      <w:r w:rsidR="002020D4" w:rsidRPr="00FA4FCF">
        <w:rPr>
          <w:lang w:eastAsia="en-AU"/>
        </w:rPr>
        <w:t xml:space="preserve">Kids </w:t>
      </w:r>
      <w:r w:rsidRPr="00FA4FCF">
        <w:rPr>
          <w:lang w:eastAsia="en-AU"/>
        </w:rPr>
        <w:t xml:space="preserve">Hubs with ACCO partnerships experience higher uptake from </w:t>
      </w:r>
      <w:r w:rsidR="002020D4" w:rsidRPr="00FA4FCF">
        <w:rPr>
          <w:lang w:eastAsia="en-AU"/>
        </w:rPr>
        <w:t>Aboriginal and Torres Strait Islander</w:t>
      </w:r>
      <w:r w:rsidRPr="00FA4FCF">
        <w:rPr>
          <w:lang w:eastAsia="en-AU"/>
        </w:rPr>
        <w:t xml:space="preserve"> communities. Four in five engaged Aboriginal families are accessing Kids Hubs with ACCO partners.</w:t>
      </w:r>
    </w:p>
    <w:p w14:paraId="3E8372A2" w14:textId="77777777" w:rsidR="00245B8D" w:rsidRDefault="00894F46" w:rsidP="00894F46">
      <w:pPr>
        <w:rPr>
          <w:lang w:val="en-US" w:eastAsia="en-AU"/>
        </w:rPr>
      </w:pPr>
      <w:r w:rsidRPr="00FA4FCF">
        <w:rPr>
          <w:lang w:eastAsia="en-AU"/>
        </w:rPr>
        <w:t>However, effectiveness of partnerships with ACCOs varies</w:t>
      </w:r>
      <w:r w:rsidR="00CF41C4" w:rsidRPr="00FA4FCF">
        <w:rPr>
          <w:lang w:eastAsia="en-AU"/>
        </w:rPr>
        <w:t xml:space="preserve"> across sites</w:t>
      </w:r>
      <w:r w:rsidRPr="00FA4FCF">
        <w:rPr>
          <w:lang w:eastAsia="en-AU"/>
        </w:rPr>
        <w:t xml:space="preserve">. </w:t>
      </w:r>
      <w:r w:rsidRPr="00FA4FCF">
        <w:rPr>
          <w:lang w:val="en-US" w:eastAsia="en-AU"/>
        </w:rPr>
        <w:t xml:space="preserve">Some </w:t>
      </w:r>
      <w:r w:rsidR="00CF41C4" w:rsidRPr="00FA4FCF">
        <w:rPr>
          <w:lang w:val="en-US" w:eastAsia="en-AU"/>
        </w:rPr>
        <w:t>Kids</w:t>
      </w:r>
      <w:r w:rsidRPr="00FA4FCF">
        <w:rPr>
          <w:lang w:val="en-US" w:eastAsia="en-AU"/>
        </w:rPr>
        <w:t xml:space="preserve"> Hubs described lower levels of engagement and collaboration with these partners, including a low number of referrals to the Kids Hub. Consultations with staff and ACCO partners at these </w:t>
      </w:r>
      <w:r w:rsidR="00747168" w:rsidRPr="00FA4FCF">
        <w:rPr>
          <w:lang w:val="en-US" w:eastAsia="en-AU"/>
        </w:rPr>
        <w:t>sites</w:t>
      </w:r>
      <w:r w:rsidRPr="00FA4FCF">
        <w:rPr>
          <w:lang w:val="en-US" w:eastAsia="en-AU"/>
        </w:rPr>
        <w:t xml:space="preserve"> revealed the Kids Hub had invested less time in relationship building and community in-reach. Partnerships are strengthened when </w:t>
      </w:r>
      <w:r w:rsidR="00E70693" w:rsidRPr="00FA4FCF">
        <w:rPr>
          <w:lang w:val="en-US" w:eastAsia="en-AU"/>
        </w:rPr>
        <w:t xml:space="preserve">Kids </w:t>
      </w:r>
      <w:r w:rsidRPr="00FA4FCF">
        <w:rPr>
          <w:lang w:val="en-US" w:eastAsia="en-AU"/>
        </w:rPr>
        <w:t>Hub staff work at the ACCO’s pace and create the time, space</w:t>
      </w:r>
      <w:r w:rsidR="00E70693" w:rsidRPr="00FA4FCF">
        <w:rPr>
          <w:lang w:val="en-US" w:eastAsia="en-AU"/>
        </w:rPr>
        <w:t>,</w:t>
      </w:r>
      <w:r w:rsidRPr="00FA4FCF">
        <w:rPr>
          <w:lang w:val="en-US" w:eastAsia="en-AU"/>
        </w:rPr>
        <w:t xml:space="preserve"> and autonomy needed for relationships</w:t>
      </w:r>
      <w:r w:rsidRPr="00ED5D43">
        <w:rPr>
          <w:lang w:val="en-US" w:eastAsia="en-AU"/>
        </w:rPr>
        <w:t xml:space="preserve"> and meaningful activities to develop organically.</w:t>
      </w:r>
      <w:r>
        <w:rPr>
          <w:lang w:val="en-US" w:eastAsia="en-AU"/>
        </w:rPr>
        <w:t xml:space="preserve"> </w:t>
      </w:r>
    </w:p>
    <w:p w14:paraId="0228E62C" w14:textId="4EA22C1F" w:rsidR="00FA4FCF" w:rsidRDefault="00894F46" w:rsidP="00894F46">
      <w:pPr>
        <w:rPr>
          <w:lang w:eastAsia="en-AU"/>
        </w:rPr>
      </w:pPr>
      <w:r w:rsidRPr="446D32C0">
        <w:rPr>
          <w:lang w:eastAsia="en-AU"/>
        </w:rPr>
        <w:t>One Kids Hub partnered with an ACCHO for service delivery, including fund</w:t>
      </w:r>
      <w:r w:rsidR="0049363D" w:rsidRPr="446D32C0">
        <w:rPr>
          <w:lang w:eastAsia="en-AU"/>
        </w:rPr>
        <w:t>ing</w:t>
      </w:r>
      <w:r w:rsidRPr="446D32C0">
        <w:rPr>
          <w:lang w:eastAsia="en-AU"/>
        </w:rPr>
        <w:t xml:space="preserve"> in‑reach positions and planned permanent cultural roles, but did not invest in the relationship‑building needed to make the partnership work. As a result, the partnership became </w:t>
      </w:r>
      <w:r w:rsidR="00C5064F" w:rsidRPr="446D32C0">
        <w:rPr>
          <w:lang w:eastAsia="en-AU"/>
        </w:rPr>
        <w:t>‘</w:t>
      </w:r>
      <w:r w:rsidRPr="446D32C0">
        <w:rPr>
          <w:lang w:eastAsia="en-AU"/>
        </w:rPr>
        <w:t>dysfunctional</w:t>
      </w:r>
      <w:r w:rsidR="00C5064F" w:rsidRPr="446D32C0">
        <w:rPr>
          <w:lang w:eastAsia="en-AU"/>
        </w:rPr>
        <w:t>’</w:t>
      </w:r>
      <w:r w:rsidRPr="446D32C0">
        <w:rPr>
          <w:lang w:eastAsia="en-AU"/>
        </w:rPr>
        <w:t xml:space="preserve">, with unclear expectations, poor communication, and minimal engagement. </w:t>
      </w:r>
    </w:p>
    <w:p w14:paraId="58C22CA7" w14:textId="3FCF5712" w:rsidR="00FA4FCF" w:rsidRPr="00363885" w:rsidRDefault="008F5E4C" w:rsidP="00363885">
      <w:pPr>
        <w:rPr>
          <w:lang w:eastAsia="en-AU"/>
        </w:rPr>
      </w:pPr>
      <w:r>
        <w:rPr>
          <w:lang w:eastAsia="en-AU"/>
        </w:rPr>
        <w:br w:type="page"/>
      </w:r>
    </w:p>
    <w:p w14:paraId="7DDA2CDB" w14:textId="77777777" w:rsidR="004C6DA1" w:rsidRPr="004C6DA1" w:rsidRDefault="004C6DA1" w:rsidP="004C6DA1">
      <w:pPr>
        <w:spacing w:after="0"/>
        <w:rPr>
          <w:sz w:val="6"/>
          <w:szCs w:val="8"/>
          <w:lang w:val="en-US" w:eastAsia="en-AU"/>
        </w:rPr>
      </w:pPr>
    </w:p>
    <w:tbl>
      <w:tblPr>
        <w:tblStyle w:val="NOUS"/>
        <w:tblW w:w="0" w:type="auto"/>
        <w:tblBorders>
          <w:top w:val="single" w:sz="24" w:space="0" w:color="25B3E0" w:themeColor="accent6"/>
          <w:insideH w:val="none" w:sz="0" w:space="0" w:color="auto"/>
        </w:tblBorders>
        <w:shd w:val="clear" w:color="auto" w:fill="E6E6E1" w:themeFill="accent5"/>
        <w:tblLook w:val="0480" w:firstRow="0" w:lastRow="0" w:firstColumn="1" w:lastColumn="0" w:noHBand="0" w:noVBand="1"/>
      </w:tblPr>
      <w:tblGrid>
        <w:gridCol w:w="9185"/>
      </w:tblGrid>
      <w:tr w:rsidR="00FC3313" w14:paraId="040CCB6F" w14:textId="77777777" w:rsidTr="00363885">
        <w:trPr>
          <w:tblHeader/>
        </w:trPr>
        <w:tc>
          <w:tcPr>
            <w:tcW w:w="9185" w:type="dxa"/>
            <w:shd w:val="clear" w:color="auto" w:fill="E6E6E1" w:themeFill="accent5"/>
            <w:vAlign w:val="center"/>
          </w:tcPr>
          <w:p w14:paraId="34FA7FD5" w14:textId="18927789" w:rsidR="00266C12" w:rsidRPr="00DD68CF" w:rsidRDefault="00B6100F" w:rsidP="003E455A">
            <w:pPr>
              <w:pStyle w:val="TableNText"/>
              <w:spacing w:before="240"/>
              <w:ind w:left="477"/>
              <w:rPr>
                <w:rFonts w:asciiTheme="majorHAnsi" w:hAnsiTheme="majorHAnsi" w:cstheme="majorHAnsi"/>
                <w:color w:val="00264D" w:themeColor="background2"/>
                <w:sz w:val="18"/>
                <w:szCs w:val="20"/>
              </w:rPr>
            </w:pPr>
            <w:r w:rsidRPr="00DD68CF">
              <w:rPr>
                <w:rFonts w:asciiTheme="majorHAnsi" w:hAnsiTheme="majorHAnsi" w:cstheme="majorHAnsi"/>
                <w:color w:val="00264D" w:themeColor="background2"/>
              </w:rPr>
              <w:t>Further enablers of effective ACCO partnerships include:</w:t>
            </w:r>
          </w:p>
          <w:p w14:paraId="0894A453" w14:textId="3043FDF5" w:rsidR="00E46716" w:rsidRPr="00007671" w:rsidRDefault="00E46716" w:rsidP="003E455A">
            <w:pPr>
              <w:pStyle w:val="TableNBullet"/>
              <w:ind w:left="761" w:right="458"/>
            </w:pPr>
            <w:r w:rsidRPr="00007671">
              <w:t>Flexible, needs‑driven partnerships</w:t>
            </w:r>
            <w:r w:rsidR="00CE7E36" w:rsidRPr="00007671">
              <w:t>:</w:t>
            </w:r>
            <w:r w:rsidRPr="00007671">
              <w:t xml:space="preserve"> The Model’s flexibility allows partnerships to form around priority community needs, with services co‑delivered in locations that work for families and ACCOs.</w:t>
            </w:r>
          </w:p>
          <w:p w14:paraId="4970B528" w14:textId="31FB592C" w:rsidR="00E46716" w:rsidRPr="00007671" w:rsidRDefault="00E46716" w:rsidP="003E455A">
            <w:pPr>
              <w:pStyle w:val="TableNBullet"/>
              <w:ind w:left="761" w:right="458"/>
            </w:pPr>
            <w:r w:rsidRPr="00007671">
              <w:t>Cultural leadership at the centre</w:t>
            </w:r>
            <w:r w:rsidR="00CE7E36" w:rsidRPr="00007671">
              <w:t>:</w:t>
            </w:r>
            <w:r w:rsidRPr="00007671">
              <w:t xml:space="preserve"> Having an Aboriginal and Torres Strait Islander‑identified role at </w:t>
            </w:r>
            <w:r w:rsidR="00A32907" w:rsidRPr="00007671">
              <w:t>a</w:t>
            </w:r>
            <w:r w:rsidRPr="00007671">
              <w:t xml:space="preserve"> Kids Hub (including the right Aboriginal </w:t>
            </w:r>
            <w:r w:rsidR="00A32907" w:rsidRPr="00007671">
              <w:t>and Torres Strait Islander</w:t>
            </w:r>
            <w:r w:rsidRPr="00007671">
              <w:t xml:space="preserve"> leader with cultural authority, confidence</w:t>
            </w:r>
            <w:r w:rsidR="00A32907" w:rsidRPr="00007671">
              <w:t>,</w:t>
            </w:r>
            <w:r w:rsidRPr="00007671">
              <w:t xml:space="preserve"> and capability) drives trust, shapes the partnership, and fosters staff engagement.</w:t>
            </w:r>
          </w:p>
          <w:p w14:paraId="03E2916F" w14:textId="5F0DEA6C" w:rsidR="00E46716" w:rsidRPr="00007671" w:rsidRDefault="00E46716" w:rsidP="003E455A">
            <w:pPr>
              <w:pStyle w:val="TableNBullet"/>
              <w:ind w:left="761" w:right="458"/>
            </w:pPr>
            <w:r w:rsidRPr="00007671">
              <w:t>Culturally competent care and recognition of the expertise of community</w:t>
            </w:r>
            <w:r w:rsidR="00CE7E36" w:rsidRPr="00007671">
              <w:t>:</w:t>
            </w:r>
            <w:r w:rsidRPr="00007671">
              <w:t xml:space="preserve"> ACCOs are more likely to encourage Aboriginal </w:t>
            </w:r>
            <w:r w:rsidR="008D0A83" w:rsidRPr="00007671">
              <w:t>and Torres Strait Islander</w:t>
            </w:r>
            <w:r w:rsidRPr="00007671">
              <w:t xml:space="preserve"> families to engage with the Kids Hub when they are confident that care is culturally appropriate competent, and the expertise and role of the ACCO and the community is recognised and respected. See Section </w:t>
            </w:r>
            <w:r w:rsidR="008D0A83" w:rsidRPr="00007671">
              <w:fldChar w:fldCharType="begin"/>
            </w:r>
            <w:r w:rsidR="008D0A83" w:rsidRPr="00007671">
              <w:instrText xml:space="preserve"> REF _Ref223625675 \r \h </w:instrText>
            </w:r>
            <w:r w:rsidR="006F24C4" w:rsidRPr="00007671">
              <w:instrText xml:space="preserve"> \* MERGEFORMAT </w:instrText>
            </w:r>
            <w:r w:rsidR="008D0A83" w:rsidRPr="00007671">
              <w:fldChar w:fldCharType="separate"/>
            </w:r>
            <w:r w:rsidR="00172A7F" w:rsidRPr="00007671">
              <w:t>6.7</w:t>
            </w:r>
            <w:r w:rsidR="008D0A83" w:rsidRPr="00007671">
              <w:fldChar w:fldCharType="end"/>
            </w:r>
            <w:r w:rsidRPr="00007671">
              <w:t xml:space="preserve"> for further detail on cultural competency of the Kids Hubs.</w:t>
            </w:r>
          </w:p>
          <w:p w14:paraId="25F1F0E5" w14:textId="14B3AB1B" w:rsidR="00E46716" w:rsidRPr="00007671" w:rsidRDefault="00E46716" w:rsidP="003E455A">
            <w:pPr>
              <w:pStyle w:val="TableNBullet"/>
              <w:ind w:left="761" w:right="458"/>
            </w:pPr>
            <w:r w:rsidRPr="00007671">
              <w:t>Trust‑based, community‑grounded approach</w:t>
            </w:r>
            <w:r w:rsidR="00CE7E36" w:rsidRPr="00007671">
              <w:t>:</w:t>
            </w:r>
            <w:r w:rsidRPr="00007671">
              <w:t xml:space="preserve"> Prioritising time, trust, and genuine connection over medical‑model or resource‑driven approaches ensures partnerships are grounded in community confidence and existing trusted relationships.</w:t>
            </w:r>
          </w:p>
          <w:p w14:paraId="58C7CCE8" w14:textId="6A38CCC6" w:rsidR="00E46716" w:rsidRDefault="00E46716" w:rsidP="003E455A">
            <w:pPr>
              <w:pStyle w:val="TableNBullet"/>
              <w:spacing w:after="240"/>
              <w:ind w:left="761" w:right="458"/>
            </w:pPr>
            <w:r w:rsidRPr="00007671">
              <w:t>Shared understanding and complementary roles</w:t>
            </w:r>
            <w:r w:rsidR="00CE7E36" w:rsidRPr="00007671">
              <w:t>:</w:t>
            </w:r>
            <w:r w:rsidRPr="00007671">
              <w:t xml:space="preserve"> Developing a clear, shared understanding of ACCO roles, value</w:t>
            </w:r>
            <w:r w:rsidR="00761481" w:rsidRPr="00007671">
              <w:t>,</w:t>
            </w:r>
            <w:r w:rsidRPr="00007671">
              <w:t xml:space="preserve"> and capacity ensures the </w:t>
            </w:r>
            <w:r w:rsidR="00761481" w:rsidRPr="00007671">
              <w:t xml:space="preserve">Kids </w:t>
            </w:r>
            <w:r w:rsidRPr="00007671">
              <w:t>Hub complements rather than burdens ACCOs, helping address capability gaps and strengthen capacity through genuine partnership.</w:t>
            </w:r>
          </w:p>
        </w:tc>
      </w:tr>
    </w:tbl>
    <w:p w14:paraId="01B08781" w14:textId="2B759808" w:rsidR="008F5E4C" w:rsidRDefault="008F5E4C" w:rsidP="008F5E4C">
      <w:pPr>
        <w:spacing w:after="160" w:line="259" w:lineRule="auto"/>
      </w:pPr>
      <w:bookmarkStart w:id="245" w:name="_Ref223588380"/>
      <w:bookmarkStart w:id="246" w:name="_Toc223713765"/>
      <w:bookmarkStart w:id="247" w:name="_Toc226037132"/>
      <w:bookmarkStart w:id="248" w:name="_Toc226041148"/>
      <w:r>
        <w:br w:type="page"/>
      </w:r>
    </w:p>
    <w:p w14:paraId="231F47CE" w14:textId="66A9C11F" w:rsidR="00EB003C" w:rsidRDefault="00045BEA" w:rsidP="00EB003C">
      <w:pPr>
        <w:pStyle w:val="Heading2"/>
        <w:ind w:left="567" w:hanging="567"/>
      </w:pPr>
      <w:bookmarkStart w:id="249" w:name="_Toc231547031"/>
      <w:r w:rsidRPr="00B5304A">
        <w:t xml:space="preserve">Multidisciplinary </w:t>
      </w:r>
      <w:r w:rsidR="003E0DAF" w:rsidRPr="00B5304A">
        <w:t>ways of working</w:t>
      </w:r>
      <w:r w:rsidRPr="00B5304A">
        <w:t xml:space="preserve"> facilitate collaborative care delivery and planning, but ineffective systems and processes hinder information sharing between staff</w:t>
      </w:r>
      <w:bookmarkEnd w:id="245"/>
      <w:bookmarkEnd w:id="246"/>
      <w:bookmarkEnd w:id="247"/>
      <w:bookmarkEnd w:id="248"/>
      <w:bookmarkEnd w:id="249"/>
    </w:p>
    <w:p w14:paraId="4480D9A0" w14:textId="70E3E152" w:rsidR="00EB003C" w:rsidRPr="00EB003C" w:rsidRDefault="00EB003C" w:rsidP="00363885">
      <w:pPr>
        <w:pStyle w:val="KEQtext"/>
        <w:rPr>
          <w:lang w:eastAsia="en-AU"/>
        </w:rPr>
      </w:pPr>
      <w:r w:rsidRPr="001F220B">
        <w:rPr>
          <w:bCs/>
          <w:color w:val="FFFFFF" w:themeColor="background1"/>
          <w:bdr w:val="single" w:sz="8" w:space="0" w:color="004B8B"/>
          <w:shd w:val="clear" w:color="auto" w:fill="004B8B"/>
        </w:rPr>
        <w:t>KEQ 3.5</w:t>
      </w:r>
      <w:r>
        <w:rPr>
          <w:color w:val="2B72B5"/>
        </w:rPr>
        <w:t xml:space="preserve"> </w:t>
      </w:r>
      <w:r w:rsidRPr="000A0ACD">
        <w:t>|</w:t>
      </w:r>
      <w:r w:rsidRPr="000A0ACD">
        <w:rPr>
          <w:color w:val="2B72B5"/>
        </w:rPr>
        <w:t xml:space="preserve"> </w:t>
      </w:r>
      <w:r w:rsidRPr="00EB003C">
        <w:t>To what extent do the Kids Hubs facilitate information sharing and collaborative care planning within the Kids Hubs?</w:t>
      </w:r>
    </w:p>
    <w:p w14:paraId="4446D543" w14:textId="4A247A18" w:rsidR="00F35022" w:rsidRDefault="00F35022" w:rsidP="00F35022">
      <w:pPr>
        <w:spacing w:after="90"/>
      </w:pPr>
      <w:r>
        <w:t xml:space="preserve">This section answers Key Evaluation Question 3.5. </w:t>
      </w:r>
      <w:r w:rsidRPr="00CE01B3">
        <w:t>Findings are present</w:t>
      </w:r>
      <w:r>
        <w:t>ed</w:t>
      </w:r>
      <w:r w:rsidRPr="00CE01B3">
        <w:t xml:space="preserve"> against the following mechanisms and outcomes in the program logic:</w:t>
      </w:r>
    </w:p>
    <w:p w14:paraId="6C704733" w14:textId="77777777" w:rsidR="00F35022" w:rsidRDefault="00F35022" w:rsidP="00F35022">
      <w:pPr>
        <w:pStyle w:val="Bullet"/>
        <w:spacing w:after="90"/>
        <w:ind w:left="255" w:hanging="255"/>
      </w:pPr>
      <w:r w:rsidRPr="00D06BA3">
        <w:t>Multidisciplinary team members have respect and trust for each other and a clear understanding of each discipline’s roles, skills</w:t>
      </w:r>
      <w:r>
        <w:t>,</w:t>
      </w:r>
      <w:r w:rsidRPr="00D06BA3">
        <w:t xml:space="preserve"> and scope practice in supporting children and families.</w:t>
      </w:r>
    </w:p>
    <w:p w14:paraId="2A6863E5" w14:textId="77777777" w:rsidR="00F35022" w:rsidRPr="008B234C" w:rsidRDefault="00F35022" w:rsidP="00F35022">
      <w:pPr>
        <w:pStyle w:val="Bullet"/>
        <w:spacing w:after="90"/>
        <w:ind w:left="255" w:hanging="255"/>
      </w:pPr>
      <w:r w:rsidRPr="008B234C">
        <w:t xml:space="preserve">Improved multidisciplinary collaborative care within the </w:t>
      </w:r>
      <w:r>
        <w:t xml:space="preserve">Kids </w:t>
      </w:r>
      <w:r w:rsidRPr="008B234C">
        <w:t>Hub’s multidisciplinary teams and with external services.</w:t>
      </w:r>
    </w:p>
    <w:p w14:paraId="390BE616" w14:textId="77777777" w:rsidR="00F35022" w:rsidRDefault="00F35022" w:rsidP="00F35022">
      <w:pPr>
        <w:pStyle w:val="Bullet"/>
        <w:spacing w:after="90"/>
        <w:ind w:left="255" w:hanging="255"/>
      </w:pPr>
      <w:r w:rsidRPr="00D06BA3">
        <w:t>Improved knowledge and capacity of the existing workforce to identify and respond to early signs of child mental health and wellbeing challenges.</w:t>
      </w:r>
    </w:p>
    <w:p w14:paraId="490E5403" w14:textId="7874EF43" w:rsidR="00F35022" w:rsidRDefault="00F35022" w:rsidP="00F35022">
      <w:pPr>
        <w:pStyle w:val="Bullet"/>
        <w:spacing w:after="90"/>
        <w:ind w:left="255" w:hanging="255"/>
      </w:pPr>
      <w:r w:rsidRPr="000D1567">
        <w:t>Improved availability, sustainability</w:t>
      </w:r>
      <w:r>
        <w:t>,</w:t>
      </w:r>
      <w:r w:rsidRPr="000D1567">
        <w:t xml:space="preserve"> and effectiveness of the mental health workforce and services.</w:t>
      </w:r>
    </w:p>
    <w:p w14:paraId="676010E8" w14:textId="4D603FCB" w:rsidR="004852E2" w:rsidRDefault="004852E2" w:rsidP="004852E2">
      <w:pPr>
        <w:spacing w:before="240"/>
      </w:pPr>
      <w:r>
        <w:t xml:space="preserve">This </w:t>
      </w:r>
      <w:r w:rsidR="004002FB">
        <w:t>sub-s</w:t>
      </w:r>
      <w:r>
        <w:t xml:space="preserve">ection outlines </w:t>
      </w:r>
      <w:r w:rsidR="004002FB">
        <w:t xml:space="preserve">how effectively the Kids Hubs are </w:t>
      </w:r>
      <w:r w:rsidR="00C60356">
        <w:t>collaborating</w:t>
      </w:r>
      <w:r w:rsidR="008F0C9F">
        <w:t xml:space="preserve"> within multidisciplinary teams</w:t>
      </w:r>
      <w:r w:rsidR="00C60356">
        <w:t>.</w:t>
      </w:r>
    </w:p>
    <w:p w14:paraId="02809868" w14:textId="44221FD2" w:rsidR="005D0666" w:rsidRDefault="005D0666" w:rsidP="00AD3AE5">
      <w:pPr>
        <w:pStyle w:val="Heading3"/>
      </w:pPr>
      <w:bookmarkStart w:id="250" w:name="_Toc231547032"/>
      <w:r w:rsidRPr="005D0666">
        <w:t>Multidisciplinary and interdisciplinary approaches operate along a continuum across the Kids Hubs, enabling holistic support, shared information</w:t>
      </w:r>
      <w:r w:rsidR="008B6E4F">
        <w:t>,</w:t>
      </w:r>
      <w:r w:rsidRPr="005D0666">
        <w:t xml:space="preserve"> and collaborative care planning</w:t>
      </w:r>
      <w:bookmarkEnd w:id="250"/>
    </w:p>
    <w:p w14:paraId="0827C57C" w14:textId="3D2291F5" w:rsidR="003D558C" w:rsidRDefault="003D558C" w:rsidP="003D558C">
      <w:pPr>
        <w:rPr>
          <w:lang w:eastAsia="en-AU"/>
        </w:rPr>
      </w:pPr>
      <w:r w:rsidRPr="00E55C4F">
        <w:rPr>
          <w:lang w:eastAsia="en-AU"/>
        </w:rPr>
        <w:t xml:space="preserve">Both the </w:t>
      </w:r>
      <w:r w:rsidRPr="00D26E2C">
        <w:rPr>
          <w:lang w:eastAsia="en-AU"/>
        </w:rPr>
        <w:t>Strategy</w:t>
      </w:r>
      <w:r w:rsidRPr="00E55C4F">
        <w:rPr>
          <w:lang w:eastAsia="en-AU"/>
        </w:rPr>
        <w:t xml:space="preserve"> and the Model recognise that children’s mental health</w:t>
      </w:r>
      <w:r w:rsidR="00A90B61">
        <w:rPr>
          <w:lang w:eastAsia="en-AU"/>
        </w:rPr>
        <w:t xml:space="preserve"> and wellbeing</w:t>
      </w:r>
      <w:r w:rsidRPr="00E55C4F">
        <w:rPr>
          <w:lang w:eastAsia="en-AU"/>
        </w:rPr>
        <w:t xml:space="preserve"> is shaped by interconnected factors and rarely exists in isolation. The Model acknowledges that many children and families have complex support needs that cannot be met by a single service or discipline, reinforcing the need for </w:t>
      </w:r>
      <w:r>
        <w:rPr>
          <w:lang w:eastAsia="en-AU"/>
        </w:rPr>
        <w:t>collaborative</w:t>
      </w:r>
      <w:r w:rsidR="000516B6">
        <w:rPr>
          <w:lang w:eastAsia="en-AU"/>
        </w:rPr>
        <w:t xml:space="preserve"> and</w:t>
      </w:r>
      <w:r>
        <w:rPr>
          <w:lang w:eastAsia="en-AU"/>
        </w:rPr>
        <w:t xml:space="preserve"> </w:t>
      </w:r>
      <w:r w:rsidRPr="00E55C4F">
        <w:rPr>
          <w:lang w:eastAsia="en-AU"/>
        </w:rPr>
        <w:t xml:space="preserve">multidisciplinary approaches. </w:t>
      </w:r>
    </w:p>
    <w:p w14:paraId="78CFD7B9" w14:textId="39864986" w:rsidR="003D558C" w:rsidRPr="006C5013" w:rsidRDefault="003D558C" w:rsidP="003D558C">
      <w:pPr>
        <w:pStyle w:val="Caption"/>
        <w:rPr>
          <w:rFonts w:ascii="Segoe UI" w:hAnsi="Segoe UI"/>
          <w:color w:val="000000" w:themeColor="text1"/>
          <w:szCs w:val="22"/>
          <w:lang w:eastAsia="en-AU"/>
        </w:rPr>
      </w:pPr>
      <w:r w:rsidRPr="006C5013">
        <w:rPr>
          <w:rFonts w:ascii="Segoe UI" w:hAnsi="Segoe UI"/>
          <w:color w:val="000000" w:themeColor="text1"/>
          <w:szCs w:val="22"/>
          <w:lang w:eastAsia="en-AU"/>
        </w:rPr>
        <w:t xml:space="preserve">The </w:t>
      </w:r>
      <w:r w:rsidR="000516B6" w:rsidRPr="006C5013">
        <w:rPr>
          <w:rFonts w:ascii="Segoe UI" w:hAnsi="Segoe UI"/>
          <w:color w:val="000000" w:themeColor="text1"/>
          <w:szCs w:val="22"/>
          <w:lang w:eastAsia="en-AU"/>
        </w:rPr>
        <w:t>E</w:t>
      </w:r>
      <w:r w:rsidRPr="006C5013">
        <w:rPr>
          <w:rFonts w:ascii="Segoe UI" w:hAnsi="Segoe UI"/>
          <w:color w:val="000000" w:themeColor="text1"/>
          <w:szCs w:val="22"/>
          <w:lang w:eastAsia="en-AU"/>
        </w:rPr>
        <w:t xml:space="preserve">valuation found that collaboration in multidisciplinary teams is strong overall. </w:t>
      </w:r>
      <w:r w:rsidR="0016339F" w:rsidRPr="006C5013">
        <w:rPr>
          <w:rFonts w:asciiTheme="majorHAnsi" w:hAnsiTheme="majorHAnsi" w:cstheme="majorHAnsi"/>
          <w:color w:val="000000" w:themeColor="text1"/>
          <w:szCs w:val="22"/>
          <w:lang w:eastAsia="en-AU"/>
        </w:rPr>
        <w:t>Seventy-three per cent</w:t>
      </w:r>
      <w:r w:rsidRPr="006C5013">
        <w:rPr>
          <w:rFonts w:ascii="Segoe UI" w:hAnsi="Segoe UI"/>
          <w:color w:val="000000" w:themeColor="text1"/>
          <w:szCs w:val="22"/>
          <w:lang w:eastAsia="en-AU"/>
        </w:rPr>
        <w:t xml:space="preserve"> </w:t>
      </w:r>
      <w:r w:rsidR="00AE3DF4" w:rsidRPr="006C5013">
        <w:rPr>
          <w:rFonts w:ascii="Segoe UI" w:hAnsi="Segoe UI"/>
          <w:color w:val="000000" w:themeColor="text1"/>
          <w:szCs w:val="22"/>
          <w:lang w:eastAsia="en-AU"/>
        </w:rPr>
        <w:t xml:space="preserve">(n=83) </w:t>
      </w:r>
      <w:r w:rsidRPr="006C5013">
        <w:rPr>
          <w:rFonts w:asciiTheme="majorHAnsi" w:hAnsiTheme="majorHAnsi" w:cstheme="majorHAnsi"/>
          <w:color w:val="000000" w:themeColor="text1"/>
          <w:szCs w:val="22"/>
          <w:lang w:eastAsia="en-AU"/>
        </w:rPr>
        <w:t xml:space="preserve">of </w:t>
      </w:r>
      <w:r w:rsidR="00DA10CA" w:rsidRPr="006C5013">
        <w:rPr>
          <w:rFonts w:asciiTheme="majorHAnsi" w:hAnsiTheme="majorHAnsi" w:cstheme="majorHAnsi"/>
          <w:color w:val="000000" w:themeColor="text1"/>
          <w:szCs w:val="22"/>
          <w:lang w:eastAsia="en-AU"/>
        </w:rPr>
        <w:t xml:space="preserve">Kids </w:t>
      </w:r>
      <w:r w:rsidRPr="006C5013">
        <w:rPr>
          <w:rFonts w:asciiTheme="majorHAnsi" w:hAnsiTheme="majorHAnsi" w:cstheme="majorHAnsi"/>
          <w:color w:val="000000" w:themeColor="text1"/>
          <w:szCs w:val="22"/>
          <w:lang w:eastAsia="en-AU"/>
        </w:rPr>
        <w:t>Hub staff agreed</w:t>
      </w:r>
      <w:r w:rsidRPr="006C5013">
        <w:rPr>
          <w:rFonts w:ascii="Segoe UI" w:hAnsi="Segoe UI"/>
          <w:color w:val="000000" w:themeColor="text1"/>
          <w:szCs w:val="22"/>
          <w:lang w:eastAsia="en-AU"/>
        </w:rPr>
        <w:t xml:space="preserve"> their team collaborates effectively to support the complex needs of children and families, and 65</w:t>
      </w:r>
      <w:r w:rsidR="0016339F" w:rsidRPr="006C5013">
        <w:rPr>
          <w:rFonts w:ascii="Segoe UI" w:hAnsi="Segoe UI"/>
          <w:color w:val="000000" w:themeColor="text1"/>
          <w:szCs w:val="22"/>
          <w:lang w:eastAsia="en-AU"/>
        </w:rPr>
        <w:t xml:space="preserve"> per cent</w:t>
      </w:r>
      <w:r w:rsidRPr="006C5013">
        <w:rPr>
          <w:rFonts w:ascii="Segoe UI" w:hAnsi="Segoe UI"/>
          <w:color w:val="000000" w:themeColor="text1"/>
          <w:szCs w:val="22"/>
          <w:lang w:eastAsia="en-AU"/>
        </w:rPr>
        <w:t xml:space="preserve"> reported it has been easy to collaborate with colleagues when delivering support. Staff consultations reinforced this, with many describing multidisciplinary teamwork as </w:t>
      </w:r>
      <w:r w:rsidRPr="006C5013">
        <w:rPr>
          <w:rFonts w:asciiTheme="majorHAnsi" w:hAnsiTheme="majorHAnsi" w:cstheme="majorHAnsi"/>
          <w:color w:val="000000" w:themeColor="text1"/>
          <w:szCs w:val="22"/>
          <w:lang w:eastAsia="en-AU"/>
        </w:rPr>
        <w:t>one of the most rewarding aspects of the Model</w:t>
      </w:r>
      <w:r w:rsidR="00E8644E" w:rsidRPr="006C5013">
        <w:rPr>
          <w:rFonts w:ascii="Segoe UI" w:hAnsi="Segoe UI"/>
          <w:color w:val="000000" w:themeColor="text1"/>
          <w:szCs w:val="22"/>
          <w:lang w:eastAsia="en-AU"/>
        </w:rPr>
        <w:t>,</w:t>
      </w:r>
      <w:r w:rsidRPr="006C5013">
        <w:rPr>
          <w:rFonts w:ascii="Segoe UI" w:hAnsi="Segoe UI"/>
          <w:color w:val="000000" w:themeColor="text1"/>
          <w:szCs w:val="22"/>
          <w:lang w:eastAsia="en-AU"/>
        </w:rPr>
        <w:t xml:space="preserve"> and central to planning and delivering holistic</w:t>
      </w:r>
      <w:r w:rsidR="00E8644E" w:rsidRPr="006C5013">
        <w:rPr>
          <w:rFonts w:ascii="Segoe UI" w:hAnsi="Segoe UI"/>
          <w:color w:val="000000" w:themeColor="text1"/>
          <w:szCs w:val="22"/>
          <w:lang w:eastAsia="en-AU"/>
        </w:rPr>
        <w:t xml:space="preserve"> and</w:t>
      </w:r>
      <w:r w:rsidRPr="006C5013">
        <w:rPr>
          <w:rFonts w:ascii="Segoe UI" w:hAnsi="Segoe UI"/>
          <w:color w:val="000000" w:themeColor="text1"/>
          <w:szCs w:val="22"/>
          <w:lang w:eastAsia="en-AU"/>
        </w:rPr>
        <w:t xml:space="preserve"> coordinated care. </w:t>
      </w:r>
    </w:p>
    <w:p w14:paraId="7304F433" w14:textId="43ED2023" w:rsidR="007176F1" w:rsidRPr="004C6DA1" w:rsidRDefault="007176F1" w:rsidP="007176F1">
      <w:pPr>
        <w:rPr>
          <w:lang w:eastAsia="en-AU"/>
        </w:rPr>
      </w:pPr>
      <w:r w:rsidRPr="004C6DA1">
        <w:rPr>
          <w:lang w:eastAsia="en-AU"/>
        </w:rPr>
        <w:t>Staff frequently describe the multidisciplinary team structure as one of the most effective and rewarding aspects of the Model. The characteristics of effective multidisciplinary collaboration are described as:</w:t>
      </w:r>
    </w:p>
    <w:p w14:paraId="201944FC" w14:textId="0F62F0B3" w:rsidR="007176F1" w:rsidRPr="004C6DA1" w:rsidRDefault="007176F1" w:rsidP="00C63A79">
      <w:pPr>
        <w:pStyle w:val="Bullet"/>
        <w:spacing w:after="0"/>
      </w:pPr>
      <w:r w:rsidRPr="004C6DA1">
        <w:t>shared goals</w:t>
      </w:r>
    </w:p>
    <w:p w14:paraId="04784627" w14:textId="7B31DDCC" w:rsidR="007176F1" w:rsidRPr="004C6DA1" w:rsidRDefault="007176F1" w:rsidP="00C63A79">
      <w:pPr>
        <w:pStyle w:val="Bullet"/>
        <w:spacing w:after="0"/>
      </w:pPr>
      <w:r w:rsidRPr="004C6DA1">
        <w:t>open communication</w:t>
      </w:r>
    </w:p>
    <w:p w14:paraId="289533A9" w14:textId="510191C2" w:rsidR="006864E4" w:rsidRDefault="007176F1" w:rsidP="007176F1">
      <w:pPr>
        <w:pStyle w:val="Bullet"/>
      </w:pPr>
      <w:r w:rsidRPr="00D234C6">
        <w:t xml:space="preserve">flexibility in adapting approaches. </w:t>
      </w:r>
    </w:p>
    <w:tbl>
      <w:tblPr>
        <w:tblStyle w:val="NousLongformcallout"/>
        <w:tblW w:w="4950" w:type="pct"/>
        <w:tblCellMar>
          <w:top w:w="170" w:type="dxa"/>
          <w:bottom w:w="170" w:type="dxa"/>
        </w:tblCellMar>
        <w:tblLook w:val="04A0" w:firstRow="1" w:lastRow="0" w:firstColumn="1" w:lastColumn="0" w:noHBand="0" w:noVBand="1"/>
      </w:tblPr>
      <w:tblGrid>
        <w:gridCol w:w="9070"/>
      </w:tblGrid>
      <w:tr w:rsidR="006C5013" w14:paraId="512C70FF" w14:textId="77777777" w:rsidTr="00363885">
        <w:trPr>
          <w:tblHeader/>
        </w:trPr>
        <w:tc>
          <w:tcPr>
            <w:tcW w:w="7285" w:type="dxa"/>
          </w:tcPr>
          <w:p w14:paraId="39196BD8" w14:textId="77777777" w:rsidR="006C5013" w:rsidRDefault="006C5013" w:rsidP="005F1E75">
            <w:r>
              <w:t xml:space="preserve">Multidisciplinary team members have respect and trust for each other and a clear understanding of each discipline’s roles, skills and scope practice in supporting children and families. </w:t>
            </w:r>
          </w:p>
          <w:p w14:paraId="5C8E10EE" w14:textId="7CB6F5D0" w:rsidR="006C5013" w:rsidRPr="006C5013" w:rsidRDefault="006C5013" w:rsidP="005F1E75">
            <w:pPr>
              <w:pStyle w:val="ListParagraph"/>
              <w:numPr>
                <w:ilvl w:val="0"/>
                <w:numId w:val="55"/>
              </w:numPr>
            </w:pPr>
            <w:r>
              <w:t xml:space="preserve">A short-term outcome listed in the Program Logic (see </w:t>
            </w:r>
            <w:r w:rsidRPr="005F1E75">
              <w:fldChar w:fldCharType="begin"/>
            </w:r>
            <w:r w:rsidRPr="005F1E75">
              <w:instrText xml:space="preserve"> REF _Ref230878935 \r \h </w:instrText>
            </w:r>
            <w:r w:rsidR="005F1E75" w:rsidRPr="005F1E75">
              <w:instrText xml:space="preserve"> \* MERGEFORMAT </w:instrText>
            </w:r>
            <w:r w:rsidRPr="005F1E75">
              <w:fldChar w:fldCharType="separate"/>
            </w:r>
            <w:r w:rsidRPr="005F1E75">
              <w:t>Appendix A</w:t>
            </w:r>
            <w:r w:rsidRPr="005F1E75">
              <w:fldChar w:fldCharType="end"/>
            </w:r>
            <w:r>
              <w:t>)</w:t>
            </w:r>
          </w:p>
        </w:tc>
      </w:tr>
    </w:tbl>
    <w:p w14:paraId="35FE2C1F" w14:textId="707BB67C" w:rsidR="007176F1" w:rsidRPr="00D234C6" w:rsidRDefault="007176F1" w:rsidP="00C63A79">
      <w:pPr>
        <w:spacing w:before="240" w:after="160"/>
      </w:pPr>
      <w:r>
        <w:t xml:space="preserve">Kids </w:t>
      </w:r>
      <w:r w:rsidRPr="00D234C6">
        <w:t xml:space="preserve">Hubs with </w:t>
      </w:r>
      <w:r>
        <w:t>robust</w:t>
      </w:r>
      <w:r w:rsidRPr="00D234C6">
        <w:t xml:space="preserve"> </w:t>
      </w:r>
      <w:r w:rsidR="003F3F78" w:rsidRPr="003F3F78">
        <w:t>multidisciplinary team</w:t>
      </w:r>
      <w:r w:rsidR="003F3F78">
        <w:t>s</w:t>
      </w:r>
      <w:r>
        <w:t xml:space="preserve"> are those with minimal workforce gaps and an ideal ratio of clinical and non-clinical support staff. </w:t>
      </w:r>
      <w:r w:rsidR="004D77D7">
        <w:t>At</w:t>
      </w:r>
      <w:r>
        <w:t xml:space="preserve"> these Kids Hubs, staff</w:t>
      </w:r>
      <w:r w:rsidRPr="00D234C6">
        <w:t xml:space="preserve"> </w:t>
      </w:r>
      <w:r>
        <w:t>report</w:t>
      </w:r>
      <w:r w:rsidRPr="00D234C6">
        <w:t xml:space="preserve"> </w:t>
      </w:r>
      <w:r>
        <w:t>delivering</w:t>
      </w:r>
      <w:r w:rsidRPr="00D234C6">
        <w:t xml:space="preserve"> integrated, flexible, and holistic care, </w:t>
      </w:r>
      <w:r>
        <w:t>where</w:t>
      </w:r>
      <w:r w:rsidRPr="00D234C6">
        <w:t xml:space="preserve"> </w:t>
      </w:r>
      <w:r>
        <w:t>practitioners</w:t>
      </w:r>
      <w:r w:rsidRPr="00D234C6">
        <w:t xml:space="preserve"> from different disciplines work together to respond to complex</w:t>
      </w:r>
      <w:r>
        <w:t xml:space="preserve">, co-occurring </w:t>
      </w:r>
      <w:r w:rsidRPr="00D234C6">
        <w:t xml:space="preserve">child and family needs. </w:t>
      </w:r>
    </w:p>
    <w:p w14:paraId="72EF642B" w14:textId="7D61B82F" w:rsidR="007176F1" w:rsidRDefault="000D565A" w:rsidP="007176F1">
      <w:pPr>
        <w:rPr>
          <w:lang w:eastAsia="en-AU"/>
        </w:rPr>
      </w:pPr>
      <w:r w:rsidRPr="000D565A">
        <w:rPr>
          <w:lang w:eastAsia="en-AU"/>
        </w:rPr>
        <w:t>Because</w:t>
      </w:r>
      <w:r w:rsidR="007176F1">
        <w:rPr>
          <w:lang w:eastAsia="en-AU"/>
        </w:rPr>
        <w:t xml:space="preserve"> the Model </w:t>
      </w:r>
      <w:r w:rsidRPr="000D565A">
        <w:rPr>
          <w:lang w:eastAsia="en-AU"/>
        </w:rPr>
        <w:t xml:space="preserve">is designed to be flexible </w:t>
      </w:r>
      <w:r w:rsidR="007176F1" w:rsidRPr="00D234C6">
        <w:rPr>
          <w:lang w:eastAsia="en-AU"/>
        </w:rPr>
        <w:t xml:space="preserve">and </w:t>
      </w:r>
      <w:r w:rsidR="007176F1">
        <w:rPr>
          <w:lang w:eastAsia="en-AU"/>
        </w:rPr>
        <w:t xml:space="preserve">Kids </w:t>
      </w:r>
      <w:r w:rsidR="007176F1" w:rsidRPr="00D234C6">
        <w:rPr>
          <w:lang w:eastAsia="en-AU"/>
        </w:rPr>
        <w:t>Hubs</w:t>
      </w:r>
      <w:r w:rsidR="007176F1">
        <w:rPr>
          <w:lang w:eastAsia="en-AU"/>
        </w:rPr>
        <w:t xml:space="preserve"> </w:t>
      </w:r>
      <w:r w:rsidRPr="000D565A">
        <w:rPr>
          <w:lang w:eastAsia="en-AU"/>
        </w:rPr>
        <w:t>are at different stages of maturity,</w:t>
      </w:r>
      <w:r w:rsidR="007176F1">
        <w:rPr>
          <w:lang w:eastAsia="en-AU"/>
        </w:rPr>
        <w:t xml:space="preserve"> m</w:t>
      </w:r>
      <w:r w:rsidR="007176F1" w:rsidRPr="00D234C6">
        <w:rPr>
          <w:lang w:eastAsia="en-AU"/>
        </w:rPr>
        <w:t xml:space="preserve">ultidisciplinary ways of working look different </w:t>
      </w:r>
      <w:r w:rsidR="007176F1">
        <w:rPr>
          <w:lang w:eastAsia="en-AU"/>
        </w:rPr>
        <w:t>across jurisdictions</w:t>
      </w:r>
      <w:r w:rsidR="007176F1" w:rsidRPr="00D234C6">
        <w:rPr>
          <w:lang w:eastAsia="en-AU"/>
        </w:rPr>
        <w:t xml:space="preserve">. Some </w:t>
      </w:r>
      <w:r w:rsidR="004D77D7">
        <w:rPr>
          <w:lang w:eastAsia="en-AU"/>
        </w:rPr>
        <w:t>Kids</w:t>
      </w:r>
      <w:r w:rsidR="007176F1" w:rsidRPr="00D234C6">
        <w:rPr>
          <w:lang w:eastAsia="en-AU"/>
        </w:rPr>
        <w:t xml:space="preserve"> Hubs are still in early stages of implementation, with workforce composition and team processes continuing to evolve</w:t>
      </w:r>
      <w:r w:rsidR="00D92E0B">
        <w:rPr>
          <w:lang w:eastAsia="en-AU"/>
        </w:rPr>
        <w:t>.</w:t>
      </w:r>
      <w:r w:rsidR="007176F1" w:rsidRPr="00D234C6">
        <w:rPr>
          <w:lang w:eastAsia="en-AU"/>
        </w:rPr>
        <w:t xml:space="preserve"> More mature </w:t>
      </w:r>
      <w:r w:rsidR="00AE08EB">
        <w:rPr>
          <w:lang w:eastAsia="en-AU"/>
        </w:rPr>
        <w:t>Kids H</w:t>
      </w:r>
      <w:r w:rsidR="007176F1" w:rsidRPr="00D234C6">
        <w:rPr>
          <w:lang w:eastAsia="en-AU"/>
        </w:rPr>
        <w:t>ubs have expanded their staffing profiles and report stronger collaborati</w:t>
      </w:r>
      <w:r w:rsidR="007176F1">
        <w:rPr>
          <w:lang w:eastAsia="en-AU"/>
        </w:rPr>
        <w:t>ve practices</w:t>
      </w:r>
      <w:r w:rsidR="007176F1" w:rsidRPr="00D234C6">
        <w:rPr>
          <w:lang w:eastAsia="en-AU"/>
        </w:rPr>
        <w:t xml:space="preserve">, clearer roles, and more consistent delivery of multidisciplinary support. </w:t>
      </w:r>
      <w:r w:rsidR="007176F1">
        <w:rPr>
          <w:lang w:eastAsia="en-AU"/>
        </w:rPr>
        <w:t xml:space="preserve">Examples of differences in </w:t>
      </w:r>
      <w:r w:rsidR="003F3F78" w:rsidRPr="003F3F78">
        <w:rPr>
          <w:lang w:eastAsia="en-AU"/>
        </w:rPr>
        <w:t>multidisciplinary team</w:t>
      </w:r>
      <w:r w:rsidR="007176F1">
        <w:rPr>
          <w:lang w:eastAsia="en-AU"/>
        </w:rPr>
        <w:t xml:space="preserve"> approaches across the Kids Hubs </w:t>
      </w:r>
      <w:r w:rsidR="00053D66">
        <w:rPr>
          <w:lang w:eastAsia="en-AU"/>
        </w:rPr>
        <w:t>are</w:t>
      </w:r>
      <w:r w:rsidR="003D558C">
        <w:rPr>
          <w:lang w:eastAsia="en-AU"/>
        </w:rPr>
        <w:t xml:space="preserve"> includ</w:t>
      </w:r>
      <w:r w:rsidR="00053D66">
        <w:rPr>
          <w:lang w:eastAsia="en-AU"/>
        </w:rPr>
        <w:t xml:space="preserve">ed in </w:t>
      </w:r>
      <w:r w:rsidR="00857ED7">
        <w:rPr>
          <w:lang w:eastAsia="en-AU"/>
        </w:rPr>
        <w:fldChar w:fldCharType="begin"/>
      </w:r>
      <w:r w:rsidR="00857ED7">
        <w:rPr>
          <w:lang w:eastAsia="en-AU"/>
        </w:rPr>
        <w:instrText xml:space="preserve"> REF _Ref231479938 \h </w:instrText>
      </w:r>
      <w:r w:rsidR="00857ED7">
        <w:rPr>
          <w:lang w:eastAsia="en-AU"/>
        </w:rPr>
      </w:r>
      <w:r w:rsidR="00857ED7">
        <w:rPr>
          <w:lang w:eastAsia="en-AU"/>
        </w:rPr>
        <w:fldChar w:fldCharType="separate"/>
      </w:r>
      <w:r w:rsidR="00857ED7">
        <w:t xml:space="preserve">Table </w:t>
      </w:r>
      <w:r w:rsidR="00857ED7">
        <w:rPr>
          <w:noProof/>
        </w:rPr>
        <w:t>29</w:t>
      </w:r>
      <w:r w:rsidR="00857ED7">
        <w:rPr>
          <w:lang w:eastAsia="en-AU"/>
        </w:rPr>
        <w:fldChar w:fldCharType="end"/>
      </w:r>
      <w:r w:rsidR="00B31C8D">
        <w:rPr>
          <w:lang w:eastAsia="en-AU"/>
        </w:rPr>
        <w:t>.</w:t>
      </w:r>
    </w:p>
    <w:p w14:paraId="4EA0C41B" w14:textId="2CC47584" w:rsidR="00AD605C" w:rsidRDefault="00AD605C" w:rsidP="00AD605C">
      <w:pPr>
        <w:pStyle w:val="Caption"/>
      </w:pPr>
      <w:bookmarkStart w:id="251" w:name="_Ref231479938"/>
      <w:bookmarkStart w:id="252" w:name="_Ref230879828"/>
      <w:r>
        <w:t xml:space="preserve">Table </w:t>
      </w:r>
      <w:r>
        <w:fldChar w:fldCharType="begin"/>
      </w:r>
      <w:r>
        <w:instrText xml:space="preserve"> SEQ Table \* ARABIC </w:instrText>
      </w:r>
      <w:r>
        <w:fldChar w:fldCharType="separate"/>
      </w:r>
      <w:r w:rsidR="00857ED7">
        <w:rPr>
          <w:noProof/>
        </w:rPr>
        <w:t>29</w:t>
      </w:r>
      <w:r>
        <w:fldChar w:fldCharType="end"/>
      </w:r>
      <w:bookmarkEnd w:id="251"/>
      <w:r>
        <w:t xml:space="preserve"> | </w:t>
      </w:r>
      <w:r w:rsidRPr="004E7AAE">
        <w:t>Examples of multidisciplinary team approaches</w:t>
      </w:r>
      <w:bookmarkEnd w:id="252"/>
    </w:p>
    <w:tbl>
      <w:tblPr>
        <w:tblStyle w:val="AccessibleNousTable"/>
        <w:tblW w:w="0" w:type="auto"/>
        <w:tblLook w:val="04A0" w:firstRow="1" w:lastRow="0" w:firstColumn="1" w:lastColumn="0" w:noHBand="0" w:noVBand="1"/>
      </w:tblPr>
      <w:tblGrid>
        <w:gridCol w:w="1413"/>
        <w:gridCol w:w="3827"/>
        <w:gridCol w:w="3935"/>
      </w:tblGrid>
      <w:tr w:rsidR="00717A60" w14:paraId="198A5FA6" w14:textId="7918CD27" w:rsidTr="00E602C4">
        <w:trPr>
          <w:cnfStyle w:val="100000000000" w:firstRow="1" w:lastRow="0" w:firstColumn="0" w:lastColumn="0" w:oddVBand="0" w:evenVBand="0" w:oddHBand="0" w:evenHBand="0" w:firstRowFirstColumn="0" w:firstRowLastColumn="0" w:lastRowFirstColumn="0" w:lastRowLastColumn="0"/>
          <w:tblHeader/>
        </w:trPr>
        <w:tc>
          <w:tcPr>
            <w:tcW w:w="1413" w:type="dxa"/>
          </w:tcPr>
          <w:p w14:paraId="74951E64" w14:textId="171C33A8" w:rsidR="00717A60" w:rsidRDefault="00717A60" w:rsidP="002730BE">
            <w:pPr>
              <w:pStyle w:val="TableNheader"/>
              <w:rPr>
                <w:lang w:eastAsia="en-AU"/>
              </w:rPr>
            </w:pPr>
            <w:r>
              <w:rPr>
                <w:lang w:eastAsia="en-AU"/>
              </w:rPr>
              <w:t>Jurisdiction</w:t>
            </w:r>
          </w:p>
        </w:tc>
        <w:tc>
          <w:tcPr>
            <w:tcW w:w="3827" w:type="dxa"/>
          </w:tcPr>
          <w:p w14:paraId="17BBC53C" w14:textId="2E7D5A7E" w:rsidR="00717A60" w:rsidRDefault="00717A60" w:rsidP="002730BE">
            <w:pPr>
              <w:pStyle w:val="TableNheader"/>
              <w:rPr>
                <w:lang w:eastAsia="en-AU"/>
              </w:rPr>
            </w:pPr>
            <w:r>
              <w:rPr>
                <w:lang w:eastAsia="en-AU"/>
              </w:rPr>
              <w:t>Approach</w:t>
            </w:r>
          </w:p>
        </w:tc>
        <w:tc>
          <w:tcPr>
            <w:tcW w:w="3935" w:type="dxa"/>
          </w:tcPr>
          <w:p w14:paraId="47834083" w14:textId="3F54F28F" w:rsidR="00717A60" w:rsidRDefault="00717A60" w:rsidP="002730BE">
            <w:pPr>
              <w:pStyle w:val="TableNheader"/>
              <w:rPr>
                <w:lang w:eastAsia="en-AU"/>
              </w:rPr>
            </w:pPr>
            <w:r>
              <w:rPr>
                <w:lang w:eastAsia="en-AU"/>
              </w:rPr>
              <w:t>Insights</w:t>
            </w:r>
          </w:p>
        </w:tc>
      </w:tr>
      <w:tr w:rsidR="00717A60" w14:paraId="319CEDD5" w14:textId="3606C74A" w:rsidTr="00E602C4">
        <w:tc>
          <w:tcPr>
            <w:tcW w:w="1413" w:type="dxa"/>
          </w:tcPr>
          <w:p w14:paraId="3CEB3C5D" w14:textId="6AE3093F" w:rsidR="00717A60" w:rsidRPr="00AD605C" w:rsidRDefault="00A50BE9" w:rsidP="00B2122C">
            <w:pPr>
              <w:pStyle w:val="TableNText"/>
              <w:rPr>
                <w:rFonts w:asciiTheme="majorHAnsi" w:hAnsiTheme="majorHAnsi" w:cstheme="majorHAnsi"/>
              </w:rPr>
            </w:pPr>
            <w:r w:rsidRPr="00AD605C">
              <w:rPr>
                <w:rFonts w:asciiTheme="majorHAnsi" w:hAnsiTheme="majorHAnsi" w:cstheme="majorHAnsi"/>
              </w:rPr>
              <w:t>Queensland</w:t>
            </w:r>
          </w:p>
        </w:tc>
        <w:tc>
          <w:tcPr>
            <w:tcW w:w="3827" w:type="dxa"/>
          </w:tcPr>
          <w:p w14:paraId="0A6A1900" w14:textId="758BE2AA" w:rsidR="00A50BE9" w:rsidRDefault="00A50BE9" w:rsidP="00A50BE9">
            <w:pPr>
              <w:pStyle w:val="TableNText"/>
              <w:rPr>
                <w:lang w:val="en-GB"/>
              </w:rPr>
            </w:pPr>
            <w:r w:rsidRPr="00A50BE9">
              <w:rPr>
                <w:lang w:val="en-GB"/>
              </w:rPr>
              <w:t>The Brisbane Kids Hub previously implemented paired practice approaches</w:t>
            </w:r>
            <w:r w:rsidR="00A303E4">
              <w:rPr>
                <w:lang w:val="en-GB"/>
              </w:rPr>
              <w:t>.</w:t>
            </w:r>
          </w:p>
          <w:p w14:paraId="27779507" w14:textId="17B3DDA6" w:rsidR="00717A60" w:rsidRPr="00B2122C" w:rsidRDefault="00A303E4" w:rsidP="00B2122C">
            <w:pPr>
              <w:pStyle w:val="TableNText"/>
            </w:pPr>
            <w:r w:rsidRPr="00A303E4">
              <w:rPr>
                <w:lang w:val="en-GB"/>
              </w:rPr>
              <w:t xml:space="preserve">Staff from complementary backgrounds (such as lived-experience workers and clinicians) partnered to engage families and deliver support. </w:t>
            </w:r>
          </w:p>
        </w:tc>
        <w:tc>
          <w:tcPr>
            <w:tcW w:w="3935" w:type="dxa"/>
          </w:tcPr>
          <w:p w14:paraId="3D1826D1" w14:textId="085FF9B8" w:rsidR="00717A60" w:rsidRPr="00B2122C" w:rsidRDefault="00EF297D" w:rsidP="00B2122C">
            <w:pPr>
              <w:pStyle w:val="TableNText"/>
            </w:pPr>
            <w:r w:rsidRPr="00EF297D">
              <w:rPr>
                <w:lang w:val="en-GB"/>
              </w:rPr>
              <w:t xml:space="preserve">Staff reported that this pairing helped teams build rapport with families quickly and reduce barriers to engagement. This approach was later discontinued, </w:t>
            </w:r>
            <w:r w:rsidRPr="00EF297D">
              <w:rPr>
                <w:lang w:val="en-GB"/>
              </w:rPr>
              <w:br/>
              <w:t xml:space="preserve">and staff noted that family engagement now takes longer, with fewer opportunities to </w:t>
            </w:r>
            <w:r w:rsidRPr="00EF297D">
              <w:rPr>
                <w:lang w:val="en-GB"/>
              </w:rPr>
              <w:br/>
              <w:t>establish trust early.</w:t>
            </w:r>
          </w:p>
        </w:tc>
      </w:tr>
      <w:tr w:rsidR="00717A60" w14:paraId="45221B5F" w14:textId="439E85A4" w:rsidTr="00E602C4">
        <w:tc>
          <w:tcPr>
            <w:tcW w:w="1413" w:type="dxa"/>
          </w:tcPr>
          <w:p w14:paraId="6C5CD85F" w14:textId="69465CF0" w:rsidR="00717A60" w:rsidRPr="00AD605C" w:rsidRDefault="00274926" w:rsidP="00B2122C">
            <w:pPr>
              <w:pStyle w:val="TableNText"/>
              <w:rPr>
                <w:rFonts w:asciiTheme="majorHAnsi" w:hAnsiTheme="majorHAnsi" w:cstheme="majorHAnsi"/>
              </w:rPr>
            </w:pPr>
            <w:r w:rsidRPr="00AD605C">
              <w:rPr>
                <w:rFonts w:asciiTheme="majorHAnsi" w:hAnsiTheme="majorHAnsi" w:cstheme="majorHAnsi"/>
              </w:rPr>
              <w:t>Victoria and New South Wales</w:t>
            </w:r>
          </w:p>
        </w:tc>
        <w:tc>
          <w:tcPr>
            <w:tcW w:w="3827" w:type="dxa"/>
          </w:tcPr>
          <w:p w14:paraId="40E5A61A" w14:textId="03267223" w:rsidR="00717A60" w:rsidRPr="004F4862" w:rsidRDefault="004F4862" w:rsidP="00EB55E1">
            <w:pPr>
              <w:rPr>
                <w:lang w:val="en-GB"/>
              </w:rPr>
            </w:pPr>
            <w:r>
              <w:rPr>
                <w:lang w:val="en-GB"/>
              </w:rPr>
              <w:t>Two Kids Hubs (o</w:t>
            </w:r>
            <w:r w:rsidR="00737AC5">
              <w:rPr>
                <w:lang w:val="en-GB"/>
              </w:rPr>
              <w:t xml:space="preserve">ne in </w:t>
            </w:r>
            <w:r w:rsidR="00C800EF">
              <w:rPr>
                <w:lang w:val="en-GB"/>
              </w:rPr>
              <w:t xml:space="preserve">Victoria and </w:t>
            </w:r>
            <w:r w:rsidR="00737AC5">
              <w:rPr>
                <w:lang w:val="en-GB"/>
              </w:rPr>
              <w:t xml:space="preserve">one in </w:t>
            </w:r>
            <w:r w:rsidR="00C800EF">
              <w:rPr>
                <w:lang w:val="en-GB"/>
              </w:rPr>
              <w:t>New South Wales</w:t>
            </w:r>
            <w:r>
              <w:rPr>
                <w:lang w:val="en-GB"/>
              </w:rPr>
              <w:t>)</w:t>
            </w:r>
            <w:r w:rsidR="00F37072" w:rsidRPr="00EB55E1">
              <w:rPr>
                <w:lang w:val="en-GB"/>
              </w:rPr>
              <w:t xml:space="preserve"> h</w:t>
            </w:r>
            <w:r w:rsidR="00E71CFB" w:rsidRPr="00EB55E1">
              <w:rPr>
                <w:lang w:val="en-GB"/>
              </w:rPr>
              <w:t>old multidisciplinary case review and intake meeting</w:t>
            </w:r>
            <w:r w:rsidR="0077166E">
              <w:rPr>
                <w:lang w:val="en-GB"/>
              </w:rPr>
              <w:t>s</w:t>
            </w:r>
            <w:r w:rsidR="00E71CFB" w:rsidRPr="00EB55E1">
              <w:rPr>
                <w:lang w:val="en-GB"/>
              </w:rPr>
              <w:t xml:space="preserve"> to ensure all disciplines contribute</w:t>
            </w:r>
            <w:r w:rsidR="00EB55E1">
              <w:rPr>
                <w:lang w:val="en-GB"/>
              </w:rPr>
              <w:t xml:space="preserve"> to decision-making. </w:t>
            </w:r>
            <w:r w:rsidR="00E71CFB" w:rsidRPr="00EB55E1">
              <w:rPr>
                <w:lang w:val="en-GB"/>
              </w:rPr>
              <w:t>This structure ensures families receive holistic support and allows the team to refine practices collectively.</w:t>
            </w:r>
          </w:p>
        </w:tc>
        <w:tc>
          <w:tcPr>
            <w:tcW w:w="3935" w:type="dxa"/>
          </w:tcPr>
          <w:p w14:paraId="3379C7C9" w14:textId="763FA2EF" w:rsidR="00717A60" w:rsidRPr="00B2122C" w:rsidRDefault="00AC6246" w:rsidP="00B2122C">
            <w:pPr>
              <w:pStyle w:val="TableNText"/>
            </w:pPr>
            <w:r w:rsidRPr="00AC6246">
              <w:rPr>
                <w:lang w:val="en-GB"/>
              </w:rPr>
              <w:t xml:space="preserve">In </w:t>
            </w:r>
            <w:r w:rsidRPr="00AC6246">
              <w:rPr>
                <w:lang w:val="en-US"/>
              </w:rPr>
              <w:t>Illawarra Medicare Mental Health Kids Hub</w:t>
            </w:r>
            <w:r w:rsidRPr="00AC6246">
              <w:rPr>
                <w:lang w:val="en-GB"/>
              </w:rPr>
              <w:t>, while this approach built shared understanding and supported consistent clinical reasoning, staff reported it was resource</w:t>
            </w:r>
            <w:r w:rsidRPr="00AC6246">
              <w:rPr>
                <w:lang w:val="en-GB"/>
              </w:rPr>
              <w:noBreakHyphen/>
              <w:t>intensive and not sustainable long-term. The team has since refined the process to balance inclusiveness with operational efficiency.</w:t>
            </w:r>
          </w:p>
        </w:tc>
      </w:tr>
      <w:tr w:rsidR="00717A60" w14:paraId="156E6C26" w14:textId="06C5B50A" w:rsidTr="00E602C4">
        <w:tc>
          <w:tcPr>
            <w:tcW w:w="1413" w:type="dxa"/>
          </w:tcPr>
          <w:p w14:paraId="4880E2E1" w14:textId="5289D1DC" w:rsidR="00717A60" w:rsidRPr="00AD605C" w:rsidRDefault="00AC6246" w:rsidP="00B2122C">
            <w:pPr>
              <w:pStyle w:val="TableNText"/>
              <w:rPr>
                <w:rFonts w:asciiTheme="majorHAnsi" w:hAnsiTheme="majorHAnsi" w:cstheme="majorHAnsi"/>
              </w:rPr>
            </w:pPr>
            <w:r w:rsidRPr="00AD605C">
              <w:rPr>
                <w:rFonts w:asciiTheme="majorHAnsi" w:hAnsiTheme="majorHAnsi" w:cstheme="majorHAnsi"/>
              </w:rPr>
              <w:t>Northern Territory</w:t>
            </w:r>
          </w:p>
        </w:tc>
        <w:tc>
          <w:tcPr>
            <w:tcW w:w="3827" w:type="dxa"/>
          </w:tcPr>
          <w:p w14:paraId="5CF48898" w14:textId="4F54EFB8" w:rsidR="00AC6246" w:rsidRPr="00AC6246" w:rsidRDefault="00886023" w:rsidP="00AC6246">
            <w:pPr>
              <w:pStyle w:val="TableNText"/>
            </w:pPr>
            <w:r>
              <w:rPr>
                <w:lang w:val="en-US"/>
              </w:rPr>
              <w:t>In Northern Territory, t</w:t>
            </w:r>
            <w:r w:rsidR="00AC6246" w:rsidRPr="00AC6246">
              <w:rPr>
                <w:lang w:val="en-US"/>
              </w:rPr>
              <w:t xml:space="preserve">he Kids Hub </w:t>
            </w:r>
            <w:r w:rsidR="00AC6246" w:rsidRPr="00AC6246">
              <w:rPr>
                <w:lang w:val="en-GB"/>
              </w:rPr>
              <w:t>model supports multidisciplinary collaboration</w:t>
            </w:r>
            <w:r w:rsidR="00AC6246">
              <w:rPr>
                <w:lang w:val="en-GB"/>
              </w:rPr>
              <w:t xml:space="preserve">. </w:t>
            </w:r>
          </w:p>
          <w:p w14:paraId="138CA3A3" w14:textId="41EC6D84" w:rsidR="00717A60" w:rsidRPr="00B2122C" w:rsidRDefault="00886023" w:rsidP="00B2122C">
            <w:pPr>
              <w:pStyle w:val="TableNText"/>
            </w:pPr>
            <w:r w:rsidRPr="00886023">
              <w:rPr>
                <w:lang w:val="en-GB"/>
              </w:rPr>
              <w:t>They do this through bi-cultural working arrangements. Aboriginal support workers and clinical staff work together to support families, ensuring cultural safety and continuity. The approach deepens cultural insight, strengthens engagement, and supports trust-building with Aboriginal families.</w:t>
            </w:r>
          </w:p>
        </w:tc>
        <w:tc>
          <w:tcPr>
            <w:tcW w:w="3935" w:type="dxa"/>
          </w:tcPr>
          <w:p w14:paraId="69BEFA2D" w14:textId="3B2788F0" w:rsidR="00717A60" w:rsidRPr="00B2122C" w:rsidRDefault="008B529B" w:rsidP="00B2122C">
            <w:pPr>
              <w:pStyle w:val="TableNText"/>
            </w:pPr>
            <w:r w:rsidRPr="008B529B">
              <w:rPr>
                <w:lang w:val="en-GB"/>
              </w:rPr>
              <w:t>Staff reflected this approach reflects local context and community need but requires substantial training and coordination; particularly given workforce shortages and recruitment challenges in Central Australia.</w:t>
            </w:r>
          </w:p>
        </w:tc>
      </w:tr>
    </w:tbl>
    <w:p w14:paraId="1A89AA51" w14:textId="5A40C1DF" w:rsidR="003B0606" w:rsidRPr="003B0606" w:rsidRDefault="009B3BB4" w:rsidP="00C63A79">
      <w:pPr>
        <w:spacing w:before="240"/>
      </w:pPr>
      <w:r>
        <w:rPr>
          <w:lang w:eastAsia="en-AU"/>
        </w:rPr>
        <w:t xml:space="preserve">Consultation with team leaders and staff </w:t>
      </w:r>
      <w:r w:rsidRPr="009B3BB4">
        <w:rPr>
          <w:lang w:eastAsia="en-AU"/>
        </w:rPr>
        <w:t>suggest that while most Kids Hubs operate in a multidisciplinary manner, several reported moving toward an interdisciplinary model</w:t>
      </w:r>
      <w:r w:rsidR="003B0606" w:rsidRPr="003B0606">
        <w:rPr>
          <w:lang w:eastAsia="en-AU"/>
        </w:rPr>
        <w:t xml:space="preserve">. </w:t>
      </w:r>
      <w:r w:rsidR="003B0606" w:rsidRPr="003B0606">
        <w:t xml:space="preserve">Interdisciplinary team functioning involves </w:t>
      </w:r>
      <w:r w:rsidR="003F3F78" w:rsidRPr="003F3F78">
        <w:t>multidisciplinary team</w:t>
      </w:r>
      <w:r w:rsidR="003B0606" w:rsidRPr="003B0606">
        <w:t xml:space="preserve"> staff blending expertise and sharing responsibility for joint goals. Roles overlap, collaboration begins early (often at intake</w:t>
      </w:r>
      <w:r w:rsidR="00A17ECD" w:rsidRPr="003B0606">
        <w:t>),</w:t>
      </w:r>
      <w:r w:rsidR="003B0606" w:rsidRPr="003B0606">
        <w:t xml:space="preserve"> and team members learn from each other to deliver integrated care.</w:t>
      </w:r>
    </w:p>
    <w:p w14:paraId="025D1386" w14:textId="36FD8769" w:rsidR="009B3BB4" w:rsidRDefault="003B0606" w:rsidP="00263FED">
      <w:pPr>
        <w:rPr>
          <w:lang w:eastAsia="en-AU"/>
        </w:rPr>
      </w:pPr>
      <w:r>
        <w:rPr>
          <w:lang w:eastAsia="en-AU"/>
        </w:rPr>
        <w:t>An interdisciplinary approach is</w:t>
      </w:r>
      <w:r w:rsidR="009B3BB4" w:rsidRPr="009B3BB4">
        <w:rPr>
          <w:lang w:eastAsia="en-AU"/>
        </w:rPr>
        <w:t xml:space="preserve"> characterised by shared care planning, overlapping roles, and joint engagement with families. </w:t>
      </w:r>
      <w:r w:rsidR="001A0A2F">
        <w:rPr>
          <w:lang w:eastAsia="en-AU"/>
        </w:rPr>
        <w:t>In practice, this includes:</w:t>
      </w:r>
    </w:p>
    <w:p w14:paraId="22B9A23D" w14:textId="22B26791" w:rsidR="00E679D1" w:rsidRDefault="00E679D1" w:rsidP="00E679D1">
      <w:pPr>
        <w:pStyle w:val="Bullet"/>
      </w:pPr>
      <w:r w:rsidRPr="00E679D1">
        <w:rPr>
          <w:rFonts w:asciiTheme="majorHAnsi" w:hAnsiTheme="majorHAnsi" w:cstheme="majorHAnsi"/>
        </w:rPr>
        <w:t>Joint intake or triage</w:t>
      </w:r>
      <w:r w:rsidR="00034E81">
        <w:rPr>
          <w:rFonts w:asciiTheme="majorHAnsi" w:hAnsiTheme="majorHAnsi" w:cstheme="majorHAnsi"/>
        </w:rPr>
        <w:t>:</w:t>
      </w:r>
      <w:r>
        <w:t xml:space="preserve"> Two or more disciplines conducting the initial assessment together, forming shared hypotheses early.</w:t>
      </w:r>
    </w:p>
    <w:p w14:paraId="4E972753" w14:textId="62B85FCD" w:rsidR="00E679D1" w:rsidRDefault="00E679D1" w:rsidP="00E679D1">
      <w:pPr>
        <w:pStyle w:val="Bullet"/>
      </w:pPr>
      <w:r w:rsidRPr="00E679D1">
        <w:rPr>
          <w:rFonts w:asciiTheme="majorHAnsi" w:hAnsiTheme="majorHAnsi" w:cstheme="majorHAnsi"/>
        </w:rPr>
        <w:t>Shared care planning</w:t>
      </w:r>
      <w:r w:rsidR="00034E81">
        <w:rPr>
          <w:rFonts w:asciiTheme="majorHAnsi" w:hAnsiTheme="majorHAnsi" w:cstheme="majorHAnsi"/>
        </w:rPr>
        <w:t>:</w:t>
      </w:r>
      <w:r w:rsidRPr="00E679D1">
        <w:rPr>
          <w:rFonts w:asciiTheme="majorHAnsi" w:hAnsiTheme="majorHAnsi" w:cstheme="majorHAnsi"/>
        </w:rPr>
        <w:t xml:space="preserve"> </w:t>
      </w:r>
      <w:r>
        <w:t>Family goals developed collaboratively in a single meeting rather than discipline‑specific plans stitched together later.</w:t>
      </w:r>
    </w:p>
    <w:p w14:paraId="12DC3079" w14:textId="7BA6713B" w:rsidR="00E679D1" w:rsidRDefault="00E679D1" w:rsidP="00E679D1">
      <w:pPr>
        <w:pStyle w:val="Bullet"/>
      </w:pPr>
      <w:r w:rsidRPr="00E679D1">
        <w:rPr>
          <w:rFonts w:asciiTheme="majorHAnsi" w:hAnsiTheme="majorHAnsi" w:cstheme="majorHAnsi"/>
        </w:rPr>
        <w:t>Co‑delivered sessions</w:t>
      </w:r>
      <w:r w:rsidR="00034E81">
        <w:rPr>
          <w:rFonts w:asciiTheme="majorHAnsi" w:hAnsiTheme="majorHAnsi" w:cstheme="majorHAnsi"/>
        </w:rPr>
        <w:t>:</w:t>
      </w:r>
      <w:r>
        <w:t xml:space="preserve"> </w:t>
      </w:r>
      <w:r w:rsidR="00034E81">
        <w:t>For example, a</w:t>
      </w:r>
      <w:r>
        <w:t xml:space="preserve"> psychologist and </w:t>
      </w:r>
      <w:r w:rsidR="004D707B">
        <w:t>o</w:t>
      </w:r>
      <w:r w:rsidR="004D707B" w:rsidRPr="004D707B">
        <w:t>ccupational therapist</w:t>
      </w:r>
      <w:r>
        <w:t xml:space="preserve"> running sessions together, or paediatrician attending part of a team meeting to support clinical reasoning across the group.</w:t>
      </w:r>
    </w:p>
    <w:p w14:paraId="61E9EBED" w14:textId="570F51F8" w:rsidR="00E679D1" w:rsidRDefault="00E679D1" w:rsidP="00E679D1">
      <w:pPr>
        <w:pStyle w:val="Bullet"/>
      </w:pPr>
      <w:r w:rsidRPr="00E679D1">
        <w:rPr>
          <w:rFonts w:asciiTheme="majorHAnsi" w:hAnsiTheme="majorHAnsi" w:cstheme="majorHAnsi"/>
        </w:rPr>
        <w:t>Flexible role boundaries</w:t>
      </w:r>
      <w:r w:rsidR="00D45FE7">
        <w:rPr>
          <w:rFonts w:asciiTheme="majorHAnsi" w:hAnsiTheme="majorHAnsi" w:cstheme="majorHAnsi"/>
        </w:rPr>
        <w:t>:</w:t>
      </w:r>
      <w:r w:rsidRPr="00E679D1">
        <w:rPr>
          <w:rFonts w:asciiTheme="majorHAnsi" w:hAnsiTheme="majorHAnsi" w:cstheme="majorHAnsi"/>
        </w:rPr>
        <w:t xml:space="preserve"> </w:t>
      </w:r>
      <w:r>
        <w:t xml:space="preserve">Staff stepping beyond traditional scopes (e.g., social worker supporting emotional regulation work guided by psychologist; </w:t>
      </w:r>
      <w:r w:rsidR="004D707B" w:rsidRPr="004D707B">
        <w:t>occupational therapist</w:t>
      </w:r>
      <w:r>
        <w:t xml:space="preserve"> supporting functional routines guided by paediatric advice).</w:t>
      </w:r>
    </w:p>
    <w:p w14:paraId="4FF3AB96" w14:textId="0489D101" w:rsidR="00E679D1" w:rsidRDefault="00E679D1" w:rsidP="00E679D1">
      <w:pPr>
        <w:pStyle w:val="Bullet"/>
      </w:pPr>
      <w:r w:rsidRPr="00E679D1">
        <w:rPr>
          <w:rFonts w:asciiTheme="majorHAnsi" w:hAnsiTheme="majorHAnsi" w:cstheme="majorHAnsi"/>
        </w:rPr>
        <w:t>Warm handovers within the team</w:t>
      </w:r>
      <w:r w:rsidR="00D45FE7">
        <w:rPr>
          <w:rFonts w:asciiTheme="majorHAnsi" w:hAnsiTheme="majorHAnsi" w:cstheme="majorHAnsi"/>
        </w:rPr>
        <w:t>:</w:t>
      </w:r>
      <w:r>
        <w:t xml:space="preserve"> Rather than referrals, practitioners jointly meet with families to transition between supports</w:t>
      </w:r>
      <w:r w:rsidR="004A4152">
        <w:t>.</w:t>
      </w:r>
    </w:p>
    <w:p w14:paraId="4401C0E9" w14:textId="168463C8" w:rsidR="001A0A2F" w:rsidRDefault="00E679D1" w:rsidP="00E679D1">
      <w:pPr>
        <w:pStyle w:val="Bullet"/>
      </w:pPr>
      <w:r w:rsidRPr="00E679D1">
        <w:rPr>
          <w:rFonts w:asciiTheme="majorHAnsi" w:hAnsiTheme="majorHAnsi" w:cstheme="majorHAnsi"/>
        </w:rPr>
        <w:t>Team-based problem‑solving</w:t>
      </w:r>
      <w:r w:rsidR="00D45FE7">
        <w:rPr>
          <w:rFonts w:asciiTheme="majorHAnsi" w:hAnsiTheme="majorHAnsi" w:cstheme="majorHAnsi"/>
        </w:rPr>
        <w:t>:</w:t>
      </w:r>
      <w:r>
        <w:t xml:space="preserve"> Regular case conferencing where the team works on a single case together.</w:t>
      </w:r>
    </w:p>
    <w:p w14:paraId="258F7890" w14:textId="77777777" w:rsidR="0048213E" w:rsidRDefault="00E11EDA" w:rsidP="00422B67">
      <w:r w:rsidRPr="009B3BB4">
        <w:t>Th</w:t>
      </w:r>
      <w:r>
        <w:t>ese</w:t>
      </w:r>
      <w:r w:rsidRPr="009B3BB4">
        <w:t xml:space="preserve"> approach</w:t>
      </w:r>
      <w:r>
        <w:t>es</w:t>
      </w:r>
      <w:r w:rsidRPr="009B3BB4">
        <w:t xml:space="preserve"> appear to strengthen continuity of care, streamline communication, and support more holistic responses to complexity.</w:t>
      </w:r>
      <w:r w:rsidR="00707308">
        <w:t xml:space="preserve"> </w:t>
      </w:r>
    </w:p>
    <w:tbl>
      <w:tblPr>
        <w:tblStyle w:val="NousLongformcallout"/>
        <w:tblW w:w="4950" w:type="pct"/>
        <w:tblBorders>
          <w:top w:val="single" w:sz="24" w:space="0" w:color="25B3E0" w:themeColor="accent6"/>
          <w:left w:val="none" w:sz="0" w:space="0" w:color="auto"/>
        </w:tblBorders>
        <w:shd w:val="clear" w:color="auto" w:fill="E6E6E1" w:themeFill="accent5"/>
        <w:tblCellMar>
          <w:top w:w="170" w:type="dxa"/>
          <w:bottom w:w="170" w:type="dxa"/>
        </w:tblCellMar>
        <w:tblLook w:val="04A0" w:firstRow="1" w:lastRow="0" w:firstColumn="1" w:lastColumn="0" w:noHBand="0" w:noVBand="1"/>
      </w:tblPr>
      <w:tblGrid>
        <w:gridCol w:w="9093"/>
      </w:tblGrid>
      <w:tr w:rsidR="0048213E" w14:paraId="1F5EEAA0" w14:textId="77777777" w:rsidTr="00363885">
        <w:trPr>
          <w:tblHeader/>
        </w:trPr>
        <w:tc>
          <w:tcPr>
            <w:tcW w:w="7285" w:type="dxa"/>
          </w:tcPr>
          <w:p w14:paraId="21FDD28D" w14:textId="77777777" w:rsidR="0048213E" w:rsidRPr="00EE51C2" w:rsidRDefault="0048213E" w:rsidP="0048213E">
            <w:pPr>
              <w:rPr>
                <w:rFonts w:asciiTheme="majorHAnsi" w:hAnsiTheme="majorHAnsi" w:cstheme="majorHAnsi"/>
              </w:rPr>
            </w:pPr>
            <w:r w:rsidRPr="00EE51C2">
              <w:rPr>
                <w:rFonts w:asciiTheme="majorHAnsi" w:hAnsiTheme="majorHAnsi" w:cstheme="majorHAnsi"/>
              </w:rPr>
              <w:t xml:space="preserve">Reported benefits of interdisciplinary ways of working include: </w:t>
            </w:r>
          </w:p>
          <w:p w14:paraId="21832AB0" w14:textId="77777777" w:rsidR="0048213E" w:rsidRPr="00665CEF" w:rsidRDefault="0048213E" w:rsidP="00665CEF">
            <w:pPr>
              <w:pStyle w:val="Bullet"/>
              <w:rPr>
                <w:color w:val="000000" w:themeColor="text1"/>
              </w:rPr>
            </w:pPr>
            <w:r w:rsidRPr="000926CC">
              <w:rPr>
                <w:rFonts w:asciiTheme="majorHAnsi" w:hAnsiTheme="majorHAnsi" w:cstheme="majorHAnsi"/>
                <w:color w:val="000000" w:themeColor="text1"/>
              </w:rPr>
              <w:t>More integrated experience for families:</w:t>
            </w:r>
            <w:r w:rsidRPr="00665CEF">
              <w:rPr>
                <w:color w:val="000000" w:themeColor="text1"/>
              </w:rPr>
              <w:t xml:space="preserve"> Families see fewer people, avoid repetition and double handling, and receive coordinated support without siloed handoffs.</w:t>
            </w:r>
          </w:p>
          <w:p w14:paraId="40097602" w14:textId="77777777" w:rsidR="0048213E" w:rsidRPr="00665CEF" w:rsidRDefault="0048213E" w:rsidP="00665CEF">
            <w:pPr>
              <w:pStyle w:val="Bullet"/>
              <w:rPr>
                <w:color w:val="000000" w:themeColor="text1"/>
              </w:rPr>
            </w:pPr>
            <w:r w:rsidRPr="000926CC">
              <w:rPr>
                <w:rFonts w:asciiTheme="majorHAnsi" w:hAnsiTheme="majorHAnsi" w:cstheme="majorHAnsi"/>
                <w:color w:val="000000" w:themeColor="text1"/>
                <w:lang w:val="en-US"/>
              </w:rPr>
              <w:t>Earlier identification of needs:</w:t>
            </w:r>
            <w:r w:rsidRPr="00665CEF">
              <w:rPr>
                <w:color w:val="000000" w:themeColor="text1"/>
                <w:lang w:val="en-US"/>
              </w:rPr>
              <w:t xml:space="preserve"> Shared clinical reasoning captures interacting co-occurring earlier.</w:t>
            </w:r>
          </w:p>
          <w:p w14:paraId="4600FCEC" w14:textId="77777777" w:rsidR="0048213E" w:rsidRDefault="0048213E" w:rsidP="00665CEF">
            <w:pPr>
              <w:pStyle w:val="Bullet"/>
              <w:rPr>
                <w:color w:val="000000" w:themeColor="text1"/>
                <w:lang w:val="en-US"/>
              </w:rPr>
            </w:pPr>
            <w:r w:rsidRPr="000926CC">
              <w:rPr>
                <w:rFonts w:asciiTheme="majorHAnsi" w:hAnsiTheme="majorHAnsi" w:cstheme="majorHAnsi"/>
                <w:color w:val="000000" w:themeColor="text1"/>
                <w:lang w:val="en-US"/>
              </w:rPr>
              <w:t>Greater responsiveness:</w:t>
            </w:r>
            <w:r w:rsidRPr="00665CEF">
              <w:rPr>
                <w:color w:val="000000" w:themeColor="text1"/>
                <w:lang w:val="en-US"/>
              </w:rPr>
              <w:t xml:space="preserve"> Overlapping roles mean care continues even with workforce shortages.</w:t>
            </w:r>
          </w:p>
          <w:p w14:paraId="4C7AD58A" w14:textId="54C8EA12" w:rsidR="0048213E" w:rsidRPr="002B7A6E" w:rsidRDefault="002E41E4" w:rsidP="002E41E4">
            <w:pPr>
              <w:pStyle w:val="Bullet"/>
            </w:pPr>
            <w:r w:rsidRPr="000926CC">
              <w:rPr>
                <w:rFonts w:asciiTheme="majorHAnsi" w:hAnsiTheme="majorHAnsi" w:cstheme="majorHAnsi"/>
                <w:color w:val="000000" w:themeColor="text1"/>
                <w:lang w:val="en-US"/>
              </w:rPr>
              <w:t>Supports upskilling across the team:</w:t>
            </w:r>
            <w:r w:rsidRPr="002E41E4">
              <w:rPr>
                <w:color w:val="000000" w:themeColor="text1"/>
                <w:lang w:val="en-US"/>
              </w:rPr>
              <w:t xml:space="preserve"> </w:t>
            </w:r>
            <w:r w:rsidRPr="002E41E4">
              <w:rPr>
                <w:rFonts w:eastAsiaTheme="minorHAnsi" w:cstheme="minorBidi"/>
                <w:color w:val="000000" w:themeColor="text1"/>
                <w:szCs w:val="22"/>
                <w:lang w:val="en-US" w:eastAsia="en-US"/>
              </w:rPr>
              <w:t>Disciplines learn from each other in real time.</w:t>
            </w:r>
          </w:p>
        </w:tc>
      </w:tr>
    </w:tbl>
    <w:p w14:paraId="1FDD1834" w14:textId="42DD2ED2" w:rsidR="003D558C" w:rsidRPr="00D234C6" w:rsidRDefault="003D558C" w:rsidP="00AD3AE5">
      <w:pPr>
        <w:pStyle w:val="Heading3"/>
        <w:rPr>
          <w:b/>
        </w:rPr>
      </w:pPr>
      <w:bookmarkStart w:id="253" w:name="_Toc231547033"/>
      <w:r w:rsidRPr="00D234C6">
        <w:t>Multidisciplinary teams report</w:t>
      </w:r>
      <w:r w:rsidR="0016557F">
        <w:t>ed that</w:t>
      </w:r>
      <w:r>
        <w:t xml:space="preserve"> </w:t>
      </w:r>
      <w:r w:rsidRPr="00312AD1">
        <w:t>communication pathways</w:t>
      </w:r>
      <w:r>
        <w:t>, IT</w:t>
      </w:r>
      <w:r w:rsidRPr="00D234C6">
        <w:t xml:space="preserve"> </w:t>
      </w:r>
      <w:r w:rsidRPr="00312AD1">
        <w:t>systems</w:t>
      </w:r>
      <w:r w:rsidR="008E5686">
        <w:t>,</w:t>
      </w:r>
      <w:r w:rsidRPr="00312AD1">
        <w:t xml:space="preserve"> and </w:t>
      </w:r>
      <w:r>
        <w:t>r</w:t>
      </w:r>
      <w:r w:rsidRPr="00F14CC9">
        <w:t xml:space="preserve">esourcing constraints </w:t>
      </w:r>
      <w:r w:rsidRPr="00312AD1">
        <w:t>hinder information sharing</w:t>
      </w:r>
      <w:bookmarkEnd w:id="253"/>
    </w:p>
    <w:p w14:paraId="6CF39730" w14:textId="4809FC90" w:rsidR="008F5E4C" w:rsidRDefault="00611CED" w:rsidP="00263FED">
      <w:pPr>
        <w:rPr>
          <w:lang w:eastAsia="en-AU"/>
        </w:rPr>
      </w:pPr>
      <w:r>
        <w:rPr>
          <w:lang w:eastAsia="en-AU"/>
        </w:rPr>
        <w:t>Kids Hub s</w:t>
      </w:r>
      <w:r w:rsidR="003D558C" w:rsidRPr="001550C6">
        <w:rPr>
          <w:lang w:eastAsia="en-AU"/>
        </w:rPr>
        <w:t>taff also highlighted conditions that make collaboration</w:t>
      </w:r>
      <w:r w:rsidR="003D558C">
        <w:rPr>
          <w:lang w:eastAsia="en-AU"/>
        </w:rPr>
        <w:t xml:space="preserve"> and information sharing</w:t>
      </w:r>
      <w:r w:rsidR="003D558C" w:rsidRPr="001550C6">
        <w:rPr>
          <w:lang w:eastAsia="en-AU"/>
        </w:rPr>
        <w:t xml:space="preserve"> challenging. Some reported limited time for integrated </w:t>
      </w:r>
      <w:r w:rsidR="003F3F78" w:rsidRPr="003F3F78">
        <w:rPr>
          <w:lang w:eastAsia="en-AU"/>
        </w:rPr>
        <w:t>multidisciplinary team</w:t>
      </w:r>
      <w:r w:rsidR="003D558C" w:rsidRPr="001550C6">
        <w:rPr>
          <w:lang w:eastAsia="en-AU"/>
        </w:rPr>
        <w:t>work, unclear or evolving processes, and communication gaps driven by high demand and stretched resourcing. These experiences are reflected in the quantitative results</w:t>
      </w:r>
      <w:r w:rsidR="00CC54A8">
        <w:rPr>
          <w:lang w:eastAsia="en-AU"/>
        </w:rPr>
        <w:t xml:space="preserve"> (</w:t>
      </w:r>
      <w:r w:rsidR="00857ED7">
        <w:rPr>
          <w:lang w:eastAsia="en-AU"/>
        </w:rPr>
        <w:fldChar w:fldCharType="begin"/>
      </w:r>
      <w:r w:rsidR="00857ED7">
        <w:rPr>
          <w:lang w:eastAsia="en-AU"/>
        </w:rPr>
        <w:instrText xml:space="preserve"> REF _Ref231219370 \h </w:instrText>
      </w:r>
      <w:r w:rsidR="00857ED7">
        <w:rPr>
          <w:lang w:eastAsia="en-AU"/>
        </w:rPr>
      </w:r>
      <w:r w:rsidR="00857ED7">
        <w:rPr>
          <w:lang w:eastAsia="en-AU"/>
        </w:rPr>
        <w:fldChar w:fldCharType="separate"/>
      </w:r>
      <w:r w:rsidR="00857ED7">
        <w:t xml:space="preserve">Table </w:t>
      </w:r>
      <w:r w:rsidR="00857ED7">
        <w:rPr>
          <w:noProof/>
        </w:rPr>
        <w:t>30</w:t>
      </w:r>
      <w:r w:rsidR="00857ED7">
        <w:rPr>
          <w:lang w:eastAsia="en-AU"/>
        </w:rPr>
        <w:fldChar w:fldCharType="end"/>
      </w:r>
      <w:r w:rsidR="00220320">
        <w:rPr>
          <w:lang w:eastAsia="en-AU"/>
        </w:rPr>
        <w:t>)</w:t>
      </w:r>
      <w:r w:rsidR="003D558C" w:rsidRPr="001550C6">
        <w:rPr>
          <w:lang w:eastAsia="en-AU"/>
        </w:rPr>
        <w:t>: 53</w:t>
      </w:r>
      <w:r w:rsidR="0016339F">
        <w:rPr>
          <w:lang w:eastAsia="en-AU"/>
        </w:rPr>
        <w:t xml:space="preserve"> per cent</w:t>
      </w:r>
      <w:r w:rsidR="003D558C" w:rsidRPr="001550C6">
        <w:rPr>
          <w:lang w:eastAsia="en-AU"/>
        </w:rPr>
        <w:t xml:space="preserve"> of staff</w:t>
      </w:r>
      <w:r w:rsidR="003D558C">
        <w:rPr>
          <w:lang w:eastAsia="en-AU"/>
        </w:rPr>
        <w:t xml:space="preserve"> </w:t>
      </w:r>
      <w:r w:rsidR="003D558C" w:rsidRPr="001550C6">
        <w:rPr>
          <w:lang w:eastAsia="en-AU"/>
        </w:rPr>
        <w:t xml:space="preserve">agreed their </w:t>
      </w:r>
      <w:r w:rsidR="00610386">
        <w:rPr>
          <w:lang w:eastAsia="en-AU"/>
        </w:rPr>
        <w:t xml:space="preserve">Kids </w:t>
      </w:r>
      <w:r w:rsidR="003D558C" w:rsidRPr="001550C6">
        <w:rPr>
          <w:lang w:eastAsia="en-AU"/>
        </w:rPr>
        <w:t>Hub has clear systems</w:t>
      </w:r>
      <w:r w:rsidR="003D558C">
        <w:rPr>
          <w:lang w:eastAsia="en-AU"/>
        </w:rPr>
        <w:t>, protocols</w:t>
      </w:r>
      <w:r w:rsidR="003D558C" w:rsidRPr="001550C6">
        <w:rPr>
          <w:lang w:eastAsia="en-AU"/>
        </w:rPr>
        <w:t xml:space="preserve"> and communication pathways, </w:t>
      </w:r>
      <w:r w:rsidR="00C4318E">
        <w:rPr>
          <w:lang w:eastAsia="en-AU"/>
        </w:rPr>
        <w:t>however</w:t>
      </w:r>
      <w:r w:rsidR="003D558C" w:rsidRPr="001550C6">
        <w:rPr>
          <w:lang w:eastAsia="en-AU"/>
        </w:rPr>
        <w:t xml:space="preserve"> </w:t>
      </w:r>
      <w:r w:rsidR="00C4318E">
        <w:rPr>
          <w:lang w:eastAsia="en-AU"/>
        </w:rPr>
        <w:t>63</w:t>
      </w:r>
      <w:r w:rsidR="0016339F">
        <w:rPr>
          <w:lang w:eastAsia="en-AU"/>
        </w:rPr>
        <w:t xml:space="preserve"> per cent</w:t>
      </w:r>
      <w:r w:rsidR="003D558C" w:rsidRPr="001550C6">
        <w:rPr>
          <w:lang w:eastAsia="en-AU"/>
        </w:rPr>
        <w:t xml:space="preserve"> </w:t>
      </w:r>
      <w:r w:rsidR="001F4CD9">
        <w:rPr>
          <w:lang w:eastAsia="en-AU"/>
        </w:rPr>
        <w:t xml:space="preserve">did not </w:t>
      </w:r>
      <w:r w:rsidR="003D558C" w:rsidRPr="001550C6">
        <w:rPr>
          <w:lang w:eastAsia="en-AU"/>
        </w:rPr>
        <w:t>agree</w:t>
      </w:r>
      <w:r w:rsidR="00CB7A89">
        <w:rPr>
          <w:lang w:eastAsia="en-AU"/>
        </w:rPr>
        <w:t xml:space="preserve"> </w:t>
      </w:r>
      <w:r w:rsidR="003D558C" w:rsidRPr="001550C6">
        <w:rPr>
          <w:lang w:eastAsia="en-AU"/>
        </w:rPr>
        <w:t xml:space="preserve">that </w:t>
      </w:r>
      <w:r w:rsidR="001F4CD9">
        <w:rPr>
          <w:lang w:eastAsia="en-AU"/>
        </w:rPr>
        <w:t xml:space="preserve">current </w:t>
      </w:r>
      <w:r w:rsidR="003D558C" w:rsidRPr="001550C6">
        <w:rPr>
          <w:lang w:eastAsia="en-AU"/>
        </w:rPr>
        <w:t>data and IT systems effectively support integrated care</w:t>
      </w:r>
      <w:r w:rsidR="003D558C">
        <w:rPr>
          <w:lang w:eastAsia="en-AU"/>
        </w:rPr>
        <w:t>. This i</w:t>
      </w:r>
      <w:r w:rsidR="003D558C" w:rsidRPr="001550C6">
        <w:rPr>
          <w:lang w:eastAsia="en-AU"/>
        </w:rPr>
        <w:t>ndicate</w:t>
      </w:r>
      <w:r w:rsidR="003D558C">
        <w:rPr>
          <w:lang w:eastAsia="en-AU"/>
        </w:rPr>
        <w:t>s</w:t>
      </w:r>
      <w:r w:rsidR="003D558C" w:rsidRPr="001550C6">
        <w:rPr>
          <w:lang w:eastAsia="en-AU"/>
        </w:rPr>
        <w:t xml:space="preserve"> that structural enablers for collaboration are not yet consistently in place across </w:t>
      </w:r>
      <w:r w:rsidR="003D558C">
        <w:rPr>
          <w:lang w:eastAsia="en-AU"/>
        </w:rPr>
        <w:t>Kids Hubs.</w:t>
      </w:r>
    </w:p>
    <w:p w14:paraId="6AC4D0F9" w14:textId="77777777" w:rsidR="008F5E4C" w:rsidRDefault="008F5E4C">
      <w:pPr>
        <w:spacing w:after="160" w:line="259" w:lineRule="auto"/>
        <w:rPr>
          <w:lang w:eastAsia="en-AU"/>
        </w:rPr>
      </w:pPr>
      <w:r>
        <w:rPr>
          <w:lang w:eastAsia="en-AU"/>
        </w:rPr>
        <w:br w:type="page"/>
      </w:r>
    </w:p>
    <w:p w14:paraId="6F9E613A" w14:textId="7D57D91C" w:rsidR="000A210B" w:rsidRDefault="003D558C" w:rsidP="007F79A1">
      <w:pPr>
        <w:pStyle w:val="Caption"/>
        <w:rPr>
          <w:lang w:eastAsia="en-AU"/>
        </w:rPr>
      </w:pPr>
      <w:r>
        <w:rPr>
          <w:lang w:eastAsia="en-AU"/>
        </w:rPr>
        <w:t xml:space="preserve"> </w:t>
      </w:r>
      <w:bookmarkStart w:id="254" w:name="_Ref231219370"/>
      <w:r w:rsidR="007F79A1">
        <w:t xml:space="preserve">Table </w:t>
      </w:r>
      <w:r w:rsidR="007F79A1">
        <w:fldChar w:fldCharType="begin"/>
      </w:r>
      <w:r w:rsidR="007F79A1">
        <w:instrText xml:space="preserve"> SEQ Table \* ARABIC </w:instrText>
      </w:r>
      <w:r w:rsidR="007F79A1">
        <w:fldChar w:fldCharType="separate"/>
      </w:r>
      <w:r w:rsidR="00857ED7">
        <w:rPr>
          <w:noProof/>
        </w:rPr>
        <w:t>30</w:t>
      </w:r>
      <w:r w:rsidR="007F79A1">
        <w:fldChar w:fldCharType="end"/>
      </w:r>
      <w:bookmarkEnd w:id="254"/>
      <w:r w:rsidR="007F79A1">
        <w:t xml:space="preserve"> | </w:t>
      </w:r>
      <w:r w:rsidR="007F79A1" w:rsidRPr="00E01695">
        <w:t>Kids Hub staff survey results | Perceived collaboration (n=83</w:t>
      </w:r>
      <w:r w:rsidR="007F79A1">
        <w:t>)</w:t>
      </w:r>
    </w:p>
    <w:tbl>
      <w:tblPr>
        <w:tblStyle w:val="TableGrid"/>
        <w:tblW w:w="0" w:type="auto"/>
        <w:tblLook w:val="04A0" w:firstRow="1" w:lastRow="0" w:firstColumn="1" w:lastColumn="0" w:noHBand="0" w:noVBand="1"/>
      </w:tblPr>
      <w:tblGrid>
        <w:gridCol w:w="2830"/>
        <w:gridCol w:w="1276"/>
        <w:gridCol w:w="1276"/>
        <w:gridCol w:w="1701"/>
        <w:gridCol w:w="992"/>
        <w:gridCol w:w="1100"/>
      </w:tblGrid>
      <w:tr w:rsidR="00D27038" w14:paraId="71E62080" w14:textId="77777777" w:rsidTr="00C63A79">
        <w:trPr>
          <w:tblHeader/>
        </w:trPr>
        <w:tc>
          <w:tcPr>
            <w:tcW w:w="2830" w:type="dxa"/>
            <w:shd w:val="clear" w:color="auto" w:fill="00264D" w:themeFill="background2"/>
          </w:tcPr>
          <w:p w14:paraId="130DA420" w14:textId="2C2493D9"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Survey Question</w:t>
            </w:r>
          </w:p>
        </w:tc>
        <w:tc>
          <w:tcPr>
            <w:tcW w:w="1276" w:type="dxa"/>
            <w:shd w:val="clear" w:color="auto" w:fill="00264D" w:themeFill="background2"/>
          </w:tcPr>
          <w:p w14:paraId="0D5E0910" w14:textId="4B3853D7"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Strongly Disagree</w:t>
            </w:r>
          </w:p>
        </w:tc>
        <w:tc>
          <w:tcPr>
            <w:tcW w:w="1276" w:type="dxa"/>
            <w:shd w:val="clear" w:color="auto" w:fill="00264D" w:themeFill="background2"/>
          </w:tcPr>
          <w:p w14:paraId="6B8E6F72" w14:textId="4AF54A8D"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Disagree</w:t>
            </w:r>
          </w:p>
        </w:tc>
        <w:tc>
          <w:tcPr>
            <w:tcW w:w="1701" w:type="dxa"/>
            <w:shd w:val="clear" w:color="auto" w:fill="00264D" w:themeFill="background2"/>
          </w:tcPr>
          <w:p w14:paraId="525650F0" w14:textId="3F39EF32"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Neither Agree or Disagree</w:t>
            </w:r>
          </w:p>
        </w:tc>
        <w:tc>
          <w:tcPr>
            <w:tcW w:w="992" w:type="dxa"/>
            <w:shd w:val="clear" w:color="auto" w:fill="00264D" w:themeFill="background2"/>
          </w:tcPr>
          <w:p w14:paraId="546BF003" w14:textId="2C9A2130"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Agree</w:t>
            </w:r>
          </w:p>
        </w:tc>
        <w:tc>
          <w:tcPr>
            <w:tcW w:w="1100" w:type="dxa"/>
            <w:shd w:val="clear" w:color="auto" w:fill="00264D" w:themeFill="background2"/>
          </w:tcPr>
          <w:p w14:paraId="4BE38159" w14:textId="2FF807FA" w:rsidR="00D27038" w:rsidRPr="000A210B" w:rsidRDefault="00961E74" w:rsidP="00263FED">
            <w:pPr>
              <w:rPr>
                <w:rFonts w:asciiTheme="majorHAnsi" w:hAnsiTheme="majorHAnsi" w:cstheme="majorHAnsi"/>
                <w:sz w:val="22"/>
                <w:szCs w:val="24"/>
                <w:lang w:eastAsia="en-AU"/>
              </w:rPr>
            </w:pPr>
            <w:r w:rsidRPr="000A210B">
              <w:rPr>
                <w:rFonts w:asciiTheme="majorHAnsi" w:hAnsiTheme="majorHAnsi" w:cstheme="majorHAnsi"/>
                <w:sz w:val="22"/>
                <w:szCs w:val="24"/>
              </w:rPr>
              <w:t>Strongly Agree</w:t>
            </w:r>
          </w:p>
        </w:tc>
      </w:tr>
      <w:tr w:rsidR="00D27038" w14:paraId="7E44BC94" w14:textId="77777777" w:rsidTr="002230AB">
        <w:tc>
          <w:tcPr>
            <w:tcW w:w="2830" w:type="dxa"/>
          </w:tcPr>
          <w:p w14:paraId="2479C14B" w14:textId="5956DDFB" w:rsidR="00D27038" w:rsidRDefault="00961E74" w:rsidP="00263FED">
            <w:pPr>
              <w:rPr>
                <w:lang w:eastAsia="en-AU"/>
              </w:rPr>
            </w:pPr>
            <w:r w:rsidRPr="00B61EE4">
              <w:t>I feel that it has been easy to collaborate effectively with other staff to provide supports to children and families</w:t>
            </w:r>
          </w:p>
        </w:tc>
        <w:tc>
          <w:tcPr>
            <w:tcW w:w="1276" w:type="dxa"/>
          </w:tcPr>
          <w:p w14:paraId="6DF91836" w14:textId="748ED00E" w:rsidR="00D27038" w:rsidRDefault="00961E74" w:rsidP="00263FED">
            <w:pPr>
              <w:rPr>
                <w:lang w:eastAsia="en-AU"/>
              </w:rPr>
            </w:pPr>
            <w:r w:rsidRPr="00B61EE4">
              <w:t>10%</w:t>
            </w:r>
          </w:p>
        </w:tc>
        <w:tc>
          <w:tcPr>
            <w:tcW w:w="1276" w:type="dxa"/>
          </w:tcPr>
          <w:p w14:paraId="0822B1C7" w14:textId="25D09C2D" w:rsidR="00D27038" w:rsidRDefault="00961E74" w:rsidP="00263FED">
            <w:pPr>
              <w:rPr>
                <w:lang w:eastAsia="en-AU"/>
              </w:rPr>
            </w:pPr>
            <w:r w:rsidRPr="00B61EE4">
              <w:t>11%</w:t>
            </w:r>
          </w:p>
        </w:tc>
        <w:tc>
          <w:tcPr>
            <w:tcW w:w="1701" w:type="dxa"/>
          </w:tcPr>
          <w:p w14:paraId="360AD0F9" w14:textId="4F044430" w:rsidR="00D27038" w:rsidRDefault="00961E74" w:rsidP="00263FED">
            <w:pPr>
              <w:rPr>
                <w:lang w:eastAsia="en-AU"/>
              </w:rPr>
            </w:pPr>
            <w:r w:rsidRPr="00B61EE4">
              <w:t>14%</w:t>
            </w:r>
          </w:p>
        </w:tc>
        <w:tc>
          <w:tcPr>
            <w:tcW w:w="992" w:type="dxa"/>
          </w:tcPr>
          <w:p w14:paraId="57FFA457" w14:textId="71B8B71B" w:rsidR="00D27038" w:rsidRDefault="00961E74" w:rsidP="00263FED">
            <w:pPr>
              <w:rPr>
                <w:lang w:eastAsia="en-AU"/>
              </w:rPr>
            </w:pPr>
            <w:r w:rsidRPr="00B61EE4">
              <w:t>40%</w:t>
            </w:r>
          </w:p>
        </w:tc>
        <w:tc>
          <w:tcPr>
            <w:tcW w:w="1100" w:type="dxa"/>
          </w:tcPr>
          <w:p w14:paraId="05508D2D" w14:textId="5655868F" w:rsidR="00D27038" w:rsidRDefault="00961E74" w:rsidP="00263FED">
            <w:pPr>
              <w:rPr>
                <w:lang w:eastAsia="en-AU"/>
              </w:rPr>
            </w:pPr>
            <w:r w:rsidRPr="00B61EE4">
              <w:t>26%</w:t>
            </w:r>
          </w:p>
        </w:tc>
      </w:tr>
      <w:tr w:rsidR="00D27038" w14:paraId="60B2A765" w14:textId="77777777" w:rsidTr="002230AB">
        <w:tc>
          <w:tcPr>
            <w:tcW w:w="2830" w:type="dxa"/>
          </w:tcPr>
          <w:p w14:paraId="2E0373AD" w14:textId="2A18109D" w:rsidR="00D27038" w:rsidRDefault="00961E74" w:rsidP="00263FED">
            <w:pPr>
              <w:rPr>
                <w:lang w:eastAsia="en-AU"/>
              </w:rPr>
            </w:pPr>
            <w:r w:rsidRPr="00B61EE4">
              <w:t>The Hub has clear systems, protocols and communication pathways between Hub staff</w:t>
            </w:r>
          </w:p>
        </w:tc>
        <w:tc>
          <w:tcPr>
            <w:tcW w:w="1276" w:type="dxa"/>
          </w:tcPr>
          <w:p w14:paraId="55797BB4" w14:textId="784229C1" w:rsidR="00D27038" w:rsidRDefault="00961E74" w:rsidP="00263FED">
            <w:pPr>
              <w:rPr>
                <w:lang w:eastAsia="en-AU"/>
              </w:rPr>
            </w:pPr>
            <w:r w:rsidRPr="00B61EE4">
              <w:t>8%</w:t>
            </w:r>
          </w:p>
        </w:tc>
        <w:tc>
          <w:tcPr>
            <w:tcW w:w="1276" w:type="dxa"/>
          </w:tcPr>
          <w:p w14:paraId="308B89A6" w14:textId="1D48BF56" w:rsidR="00D27038" w:rsidRDefault="00961E74" w:rsidP="00263FED">
            <w:pPr>
              <w:rPr>
                <w:lang w:eastAsia="en-AU"/>
              </w:rPr>
            </w:pPr>
            <w:r w:rsidRPr="00B61EE4">
              <w:t>19%</w:t>
            </w:r>
          </w:p>
        </w:tc>
        <w:tc>
          <w:tcPr>
            <w:tcW w:w="1701" w:type="dxa"/>
          </w:tcPr>
          <w:p w14:paraId="742C764D" w14:textId="0AE10137" w:rsidR="00D27038" w:rsidRDefault="00961E74" w:rsidP="00263FED">
            <w:pPr>
              <w:rPr>
                <w:lang w:eastAsia="en-AU"/>
              </w:rPr>
            </w:pPr>
            <w:r w:rsidRPr="00B61EE4">
              <w:t>19%</w:t>
            </w:r>
          </w:p>
        </w:tc>
        <w:tc>
          <w:tcPr>
            <w:tcW w:w="992" w:type="dxa"/>
          </w:tcPr>
          <w:p w14:paraId="68C34F5F" w14:textId="74F84C95" w:rsidR="00D27038" w:rsidRDefault="00961E74" w:rsidP="00263FED">
            <w:pPr>
              <w:rPr>
                <w:lang w:eastAsia="en-AU"/>
              </w:rPr>
            </w:pPr>
            <w:r w:rsidRPr="00B61EE4">
              <w:t>45%</w:t>
            </w:r>
          </w:p>
        </w:tc>
        <w:tc>
          <w:tcPr>
            <w:tcW w:w="1100" w:type="dxa"/>
          </w:tcPr>
          <w:p w14:paraId="27C8E2D4" w14:textId="749ED368" w:rsidR="00D27038" w:rsidRDefault="00961E74" w:rsidP="00263FED">
            <w:pPr>
              <w:rPr>
                <w:lang w:eastAsia="en-AU"/>
              </w:rPr>
            </w:pPr>
            <w:r w:rsidRPr="00B61EE4">
              <w:t>8%</w:t>
            </w:r>
          </w:p>
        </w:tc>
      </w:tr>
      <w:tr w:rsidR="00D27038" w14:paraId="7B6D7425" w14:textId="77777777" w:rsidTr="002230AB">
        <w:tc>
          <w:tcPr>
            <w:tcW w:w="2830" w:type="dxa"/>
          </w:tcPr>
          <w:p w14:paraId="40CCB95D" w14:textId="0C21308D" w:rsidR="00D27038" w:rsidRDefault="00961E74" w:rsidP="00263FED">
            <w:pPr>
              <w:rPr>
                <w:lang w:eastAsia="en-AU"/>
              </w:rPr>
            </w:pPr>
            <w:r w:rsidRPr="00B61EE4">
              <w:t>The data and information technology systems are effective at supporting integrated care</w:t>
            </w:r>
          </w:p>
        </w:tc>
        <w:tc>
          <w:tcPr>
            <w:tcW w:w="1276" w:type="dxa"/>
          </w:tcPr>
          <w:p w14:paraId="08EFFF4D" w14:textId="705036C2" w:rsidR="00D27038" w:rsidRDefault="00961E74" w:rsidP="00263FED">
            <w:pPr>
              <w:rPr>
                <w:lang w:eastAsia="en-AU"/>
              </w:rPr>
            </w:pPr>
            <w:r w:rsidRPr="00B61EE4">
              <w:t>9%</w:t>
            </w:r>
          </w:p>
        </w:tc>
        <w:tc>
          <w:tcPr>
            <w:tcW w:w="1276" w:type="dxa"/>
          </w:tcPr>
          <w:p w14:paraId="7A21F0A1" w14:textId="5051B0C1" w:rsidR="00D27038" w:rsidRDefault="00961E74" w:rsidP="00263FED">
            <w:pPr>
              <w:rPr>
                <w:lang w:eastAsia="en-AU"/>
              </w:rPr>
            </w:pPr>
            <w:r w:rsidRPr="00B61EE4">
              <w:t>27%</w:t>
            </w:r>
          </w:p>
        </w:tc>
        <w:tc>
          <w:tcPr>
            <w:tcW w:w="1701" w:type="dxa"/>
          </w:tcPr>
          <w:p w14:paraId="03195185" w14:textId="68F6B4C0" w:rsidR="00D27038" w:rsidRDefault="00961E74" w:rsidP="00263FED">
            <w:pPr>
              <w:rPr>
                <w:lang w:eastAsia="en-AU"/>
              </w:rPr>
            </w:pPr>
            <w:r w:rsidRPr="00B61EE4">
              <w:t>27%</w:t>
            </w:r>
          </w:p>
        </w:tc>
        <w:tc>
          <w:tcPr>
            <w:tcW w:w="992" w:type="dxa"/>
          </w:tcPr>
          <w:p w14:paraId="7D5906B2" w14:textId="5B812561" w:rsidR="00D27038" w:rsidRDefault="00961E74" w:rsidP="00263FED">
            <w:pPr>
              <w:rPr>
                <w:lang w:eastAsia="en-AU"/>
              </w:rPr>
            </w:pPr>
            <w:r w:rsidRPr="00B61EE4">
              <w:t>30%</w:t>
            </w:r>
          </w:p>
        </w:tc>
        <w:tc>
          <w:tcPr>
            <w:tcW w:w="1100" w:type="dxa"/>
          </w:tcPr>
          <w:p w14:paraId="5B62E163" w14:textId="0483EF35" w:rsidR="00D27038" w:rsidRDefault="00961E74" w:rsidP="00263FED">
            <w:pPr>
              <w:rPr>
                <w:lang w:eastAsia="en-AU"/>
              </w:rPr>
            </w:pPr>
            <w:r w:rsidRPr="00B61EE4">
              <w:t>7%</w:t>
            </w:r>
          </w:p>
        </w:tc>
      </w:tr>
      <w:tr w:rsidR="00D27038" w14:paraId="66167F3F" w14:textId="77777777" w:rsidTr="002230AB">
        <w:tc>
          <w:tcPr>
            <w:tcW w:w="2830" w:type="dxa"/>
          </w:tcPr>
          <w:p w14:paraId="310D9FD6" w14:textId="547C661F" w:rsidR="00D27038" w:rsidRDefault="00961E74" w:rsidP="00263FED">
            <w:pPr>
              <w:rPr>
                <w:lang w:eastAsia="en-AU"/>
              </w:rPr>
            </w:pPr>
            <w:r w:rsidRPr="00B61EE4">
              <w:t>The team collaborates effectively to support children and families</w:t>
            </w:r>
          </w:p>
        </w:tc>
        <w:tc>
          <w:tcPr>
            <w:tcW w:w="1276" w:type="dxa"/>
          </w:tcPr>
          <w:p w14:paraId="72B999E6" w14:textId="436690FF" w:rsidR="00D27038" w:rsidRDefault="00961E74" w:rsidP="00263FED">
            <w:pPr>
              <w:rPr>
                <w:lang w:eastAsia="en-AU"/>
              </w:rPr>
            </w:pPr>
            <w:r w:rsidRPr="00B61EE4">
              <w:t>4%</w:t>
            </w:r>
          </w:p>
        </w:tc>
        <w:tc>
          <w:tcPr>
            <w:tcW w:w="1276" w:type="dxa"/>
          </w:tcPr>
          <w:p w14:paraId="5551FF7E" w14:textId="50D56964" w:rsidR="00D27038" w:rsidRDefault="00961E74" w:rsidP="00263FED">
            <w:pPr>
              <w:rPr>
                <w:lang w:eastAsia="en-AU"/>
              </w:rPr>
            </w:pPr>
            <w:r w:rsidRPr="00B61EE4">
              <w:t>10%</w:t>
            </w:r>
          </w:p>
        </w:tc>
        <w:tc>
          <w:tcPr>
            <w:tcW w:w="1701" w:type="dxa"/>
          </w:tcPr>
          <w:p w14:paraId="45C37730" w14:textId="26390A9B" w:rsidR="00D27038" w:rsidRDefault="00961E74" w:rsidP="00263FED">
            <w:pPr>
              <w:rPr>
                <w:lang w:eastAsia="en-AU"/>
              </w:rPr>
            </w:pPr>
            <w:r w:rsidRPr="00B61EE4">
              <w:t>14%</w:t>
            </w:r>
          </w:p>
        </w:tc>
        <w:tc>
          <w:tcPr>
            <w:tcW w:w="992" w:type="dxa"/>
          </w:tcPr>
          <w:p w14:paraId="76C05449" w14:textId="755897A6" w:rsidR="00D27038" w:rsidRDefault="00961E74" w:rsidP="00263FED">
            <w:pPr>
              <w:rPr>
                <w:lang w:eastAsia="en-AU"/>
              </w:rPr>
            </w:pPr>
            <w:r w:rsidRPr="00B61EE4">
              <w:t>40%</w:t>
            </w:r>
          </w:p>
        </w:tc>
        <w:tc>
          <w:tcPr>
            <w:tcW w:w="1100" w:type="dxa"/>
          </w:tcPr>
          <w:p w14:paraId="4B6E6B48" w14:textId="62BEB61C" w:rsidR="00D27038" w:rsidRDefault="00961E74" w:rsidP="00263FED">
            <w:pPr>
              <w:rPr>
                <w:lang w:eastAsia="en-AU"/>
              </w:rPr>
            </w:pPr>
            <w:r w:rsidRPr="00B61EE4">
              <w:t>33%</w:t>
            </w:r>
          </w:p>
        </w:tc>
      </w:tr>
    </w:tbl>
    <w:p w14:paraId="7BBC4155" w14:textId="37FCAA63" w:rsidR="008106DB" w:rsidRDefault="007176F1" w:rsidP="004D35EF">
      <w:pPr>
        <w:spacing w:before="240"/>
      </w:pPr>
      <w:r w:rsidRPr="00F14CC9">
        <w:rPr>
          <w:lang w:eastAsia="en-AU"/>
        </w:rPr>
        <w:t xml:space="preserve">Resourcing constraints </w:t>
      </w:r>
      <w:r>
        <w:rPr>
          <w:lang w:eastAsia="en-AU"/>
        </w:rPr>
        <w:t>limit</w:t>
      </w:r>
      <w:r w:rsidRPr="00F14CC9">
        <w:rPr>
          <w:lang w:eastAsia="en-AU"/>
        </w:rPr>
        <w:t xml:space="preserve"> care coordination in some </w:t>
      </w:r>
      <w:r>
        <w:rPr>
          <w:lang w:eastAsia="en-AU"/>
        </w:rPr>
        <w:t xml:space="preserve">Kids </w:t>
      </w:r>
      <w:r w:rsidRPr="00F14CC9">
        <w:rPr>
          <w:lang w:eastAsia="en-AU"/>
        </w:rPr>
        <w:t>Hubs</w:t>
      </w:r>
      <w:r w:rsidR="008106DB">
        <w:rPr>
          <w:lang w:eastAsia="en-AU"/>
        </w:rPr>
        <w:t>;</w:t>
      </w:r>
      <w:r w:rsidRPr="00F14CC9">
        <w:rPr>
          <w:lang w:eastAsia="en-AU"/>
        </w:rPr>
        <w:t xml:space="preserve"> </w:t>
      </w:r>
      <w:r w:rsidRPr="00D317DE">
        <w:rPr>
          <w:lang w:eastAsia="en-AU"/>
        </w:rPr>
        <w:t>limiting information sharing and collaborative care planning and weakening support for children and families</w:t>
      </w:r>
      <w:r w:rsidR="003D558C">
        <w:rPr>
          <w:lang w:eastAsia="en-AU"/>
        </w:rPr>
        <w:t xml:space="preserve">. </w:t>
      </w:r>
      <w:r>
        <w:t xml:space="preserve">Despite being a core function of the Model, </w:t>
      </w:r>
      <w:r w:rsidRPr="001B3792">
        <w:t>care coordination</w:t>
      </w:r>
      <w:r>
        <w:t xml:space="preserve"> </w:t>
      </w:r>
      <w:r w:rsidRPr="00C67605">
        <w:t xml:space="preserve">(including dedicated care coordinator roles) </w:t>
      </w:r>
      <w:r w:rsidRPr="001B3792">
        <w:t xml:space="preserve">is </w:t>
      </w:r>
      <w:r>
        <w:t>sometimes</w:t>
      </w:r>
      <w:r w:rsidRPr="001B3792">
        <w:t xml:space="preserve"> deprioritised relative to service delivery.</w:t>
      </w:r>
      <w:r>
        <w:t xml:space="preserve"> W</w:t>
      </w:r>
      <w:r w:rsidRPr="001B3792">
        <w:t xml:space="preserve">here </w:t>
      </w:r>
      <w:r>
        <w:t xml:space="preserve">Kids </w:t>
      </w:r>
      <w:r w:rsidRPr="001B3792">
        <w:t>Hubs operate with minimal staffing</w:t>
      </w:r>
      <w:r>
        <w:t xml:space="preserve"> and </w:t>
      </w:r>
      <w:r w:rsidRPr="001B3792">
        <w:t>high client volumes,</w:t>
      </w:r>
      <w:r>
        <w:t xml:space="preserve"> </w:t>
      </w:r>
      <w:r w:rsidRPr="001B3792">
        <w:t>staff report that they “</w:t>
      </w:r>
      <w:r w:rsidR="008106DB">
        <w:t>…</w:t>
      </w:r>
      <w:r w:rsidRPr="001B3792">
        <w:t>do what they can</w:t>
      </w:r>
      <w:r w:rsidR="008106DB">
        <w:t>…</w:t>
      </w:r>
      <w:r w:rsidRPr="001B3792">
        <w:t xml:space="preserve">” informally but </w:t>
      </w:r>
      <w:r>
        <w:t>are not adequately resourced to</w:t>
      </w:r>
      <w:r w:rsidRPr="001B3792">
        <w:t xml:space="preserve"> provide proactive follow‑up, goal monitoring, or multi‑agency coordination at the level intended in the </w:t>
      </w:r>
      <w:r>
        <w:t>M</w:t>
      </w:r>
      <w:r w:rsidRPr="001B3792">
        <w:t xml:space="preserve">odel. </w:t>
      </w:r>
    </w:p>
    <w:p w14:paraId="57792758" w14:textId="7209177D" w:rsidR="007176F1" w:rsidRDefault="007176F1" w:rsidP="00263FED">
      <w:r w:rsidRPr="001B3792">
        <w:t xml:space="preserve">This is contributing to inconsistent experiences for families and limiting the </w:t>
      </w:r>
      <w:r>
        <w:t xml:space="preserve">Kid </w:t>
      </w:r>
      <w:r w:rsidRPr="001B3792">
        <w:t xml:space="preserve">Hub’s capacity to support complex </w:t>
      </w:r>
      <w:r>
        <w:t>care needs across the system</w:t>
      </w:r>
      <w:r w:rsidRPr="001B3792">
        <w:t>.</w:t>
      </w:r>
      <w:r>
        <w:t xml:space="preserve"> Staff at the</w:t>
      </w:r>
      <w:r w:rsidRPr="00663DB3">
        <w:t xml:space="preserve"> </w:t>
      </w:r>
      <w:r w:rsidR="00F4032F" w:rsidRPr="00F4032F">
        <w:t>Children’s</w:t>
      </w:r>
      <w:r w:rsidRPr="00663DB3">
        <w:t xml:space="preserve"> </w:t>
      </w:r>
      <w:r>
        <w:t xml:space="preserve">Health </w:t>
      </w:r>
      <w:r w:rsidR="00F4032F" w:rsidRPr="00F4032F">
        <w:t>and Wellbeing Local (Southern Metropolitan Melbourne)</w:t>
      </w:r>
      <w:r>
        <w:t xml:space="preserve"> </w:t>
      </w:r>
      <w:r w:rsidRPr="00663DB3">
        <w:t xml:space="preserve">emphasised the importance of care coordination and transition planning but acknowledged ongoing demand pressures and </w:t>
      </w:r>
      <w:r w:rsidR="006D446A">
        <w:t xml:space="preserve">the </w:t>
      </w:r>
      <w:r w:rsidRPr="00663DB3">
        <w:t>need to balance risk and capacity.</w:t>
      </w:r>
      <w:r>
        <w:t xml:space="preserve"> Broadly, care coordination </w:t>
      </w:r>
      <w:r w:rsidR="00C01BF8">
        <w:t>effectiveness</w:t>
      </w:r>
      <w:r>
        <w:t xml:space="preserve"> is inhibited by </w:t>
      </w:r>
      <w:r w:rsidR="00060E6A">
        <w:t>two key</w:t>
      </w:r>
      <w:r>
        <w:t xml:space="preserve"> factors: </w:t>
      </w:r>
    </w:p>
    <w:p w14:paraId="09747FCA" w14:textId="028E52CA" w:rsidR="007176F1" w:rsidRPr="00463EDA" w:rsidRDefault="00805FD6" w:rsidP="007176F1">
      <w:pPr>
        <w:pStyle w:val="Bullet"/>
      </w:pPr>
      <w:r>
        <w:rPr>
          <w:rFonts w:asciiTheme="majorHAnsi" w:hAnsiTheme="majorHAnsi" w:cstheme="majorHAnsi"/>
        </w:rPr>
        <w:t>Capacity constraints reduce</w:t>
      </w:r>
      <w:r w:rsidR="007176F1" w:rsidRPr="00975771">
        <w:rPr>
          <w:rFonts w:asciiTheme="majorHAnsi" w:hAnsiTheme="majorHAnsi" w:cstheme="majorHAnsi"/>
        </w:rPr>
        <w:t xml:space="preserve"> the </w:t>
      </w:r>
      <w:r>
        <w:rPr>
          <w:rFonts w:asciiTheme="majorHAnsi" w:hAnsiTheme="majorHAnsi" w:cstheme="majorHAnsi"/>
        </w:rPr>
        <w:t xml:space="preserve">care coordination </w:t>
      </w:r>
      <w:r w:rsidR="007176F1" w:rsidRPr="00975771">
        <w:rPr>
          <w:rFonts w:asciiTheme="majorHAnsi" w:hAnsiTheme="majorHAnsi" w:cstheme="majorHAnsi"/>
        </w:rPr>
        <w:t>role to intake and handover rather than active coordination.</w:t>
      </w:r>
      <w:r w:rsidR="007176F1">
        <w:t xml:space="preserve"> </w:t>
      </w:r>
      <w:r w:rsidR="007176F1" w:rsidRPr="00463EDA">
        <w:t xml:space="preserve">High caseloads and limited workforce mean </w:t>
      </w:r>
      <w:r w:rsidR="007176F1">
        <w:t>designated</w:t>
      </w:r>
      <w:r w:rsidR="007176F1" w:rsidRPr="00463EDA">
        <w:t xml:space="preserve"> care coordinat</w:t>
      </w:r>
      <w:r w:rsidR="007176F1">
        <w:t>ion roles</w:t>
      </w:r>
      <w:r w:rsidR="007176F1" w:rsidRPr="00463EDA">
        <w:t xml:space="preserve"> cannot </w:t>
      </w:r>
      <w:r w:rsidR="004750C4">
        <w:t xml:space="preserve">consistently </w:t>
      </w:r>
      <w:r w:rsidR="007176F1" w:rsidRPr="00463EDA">
        <w:t>deliver structured or ongoing coordination, despite the role being seen as highly valuable</w:t>
      </w:r>
      <w:r w:rsidR="004750C4">
        <w:t>.</w:t>
      </w:r>
      <w:r w:rsidR="007176F1" w:rsidRPr="00463EDA">
        <w:t xml:space="preserve"> </w:t>
      </w:r>
    </w:p>
    <w:p w14:paraId="52F02A67" w14:textId="7F2A8A47" w:rsidR="004B26BA" w:rsidRPr="004C6DA1" w:rsidRDefault="007176F1" w:rsidP="004C6DA1">
      <w:pPr>
        <w:pStyle w:val="Bullet"/>
      </w:pPr>
      <w:r w:rsidRPr="00975771">
        <w:rPr>
          <w:rFonts w:asciiTheme="majorHAnsi" w:hAnsiTheme="majorHAnsi" w:cstheme="majorHAnsi"/>
        </w:rPr>
        <w:t>Demand for coordination and system navigation exceeds available capacity, especially during transitions.</w:t>
      </w:r>
      <w:r>
        <w:t xml:space="preserve"> </w:t>
      </w:r>
      <w:r w:rsidRPr="00463EDA">
        <w:t>Referrers emphasise the importance of care coordinators in managing transitions but rising clinical referrals and system navigation pressures are stretching services beyond what current capacity allows</w:t>
      </w:r>
      <w:r w:rsidR="004750C4">
        <w:t>.</w:t>
      </w:r>
      <w:r w:rsidRPr="00463EDA">
        <w:t xml:space="preserve"> </w:t>
      </w:r>
      <w:r w:rsidR="004B26BA">
        <w:br w:type="page"/>
      </w:r>
    </w:p>
    <w:p w14:paraId="602E864A" w14:textId="20EE26C2" w:rsidR="00045BEA" w:rsidRDefault="009B72FE" w:rsidP="00AD3AE5">
      <w:pPr>
        <w:pStyle w:val="Heading3"/>
      </w:pPr>
      <w:bookmarkStart w:id="255" w:name="_Toc231547034"/>
      <w:r>
        <w:t>Mature</w:t>
      </w:r>
      <w:r w:rsidR="005444B9" w:rsidRPr="005444B9">
        <w:t xml:space="preserve"> </w:t>
      </w:r>
      <w:r w:rsidR="00335502" w:rsidRPr="00335502">
        <w:t>multidisciplinary team</w:t>
      </w:r>
      <w:r w:rsidR="005444B9" w:rsidRPr="005444B9">
        <w:t>s need stronger coordination structures</w:t>
      </w:r>
      <w:bookmarkEnd w:id="255"/>
    </w:p>
    <w:p w14:paraId="6E01D580" w14:textId="3A5726F9" w:rsidR="00D3726E" w:rsidRDefault="002422A9" w:rsidP="00263FED">
      <w:r>
        <w:t xml:space="preserve">Staff </w:t>
      </w:r>
      <w:r w:rsidR="005A2456">
        <w:t xml:space="preserve">at Kids Hubs </w:t>
      </w:r>
      <w:r>
        <w:t xml:space="preserve">with </w:t>
      </w:r>
      <w:r w:rsidR="00E4782A">
        <w:t xml:space="preserve">complete </w:t>
      </w:r>
      <w:r w:rsidR="00335502" w:rsidRPr="00335502">
        <w:t>multidisciplinary team</w:t>
      </w:r>
      <w:r w:rsidR="00E4782A">
        <w:t xml:space="preserve">s (those with no </w:t>
      </w:r>
      <w:r w:rsidR="002655B2">
        <w:t xml:space="preserve">reported </w:t>
      </w:r>
      <w:r w:rsidR="00E4782A">
        <w:t>workforce gaps</w:t>
      </w:r>
      <w:r w:rsidR="008B7061">
        <w:t>,</w:t>
      </w:r>
      <w:r w:rsidR="00E4782A">
        <w:t xml:space="preserve"> or gaps of </w:t>
      </w:r>
      <w:r w:rsidR="002655B2">
        <w:t xml:space="preserve">only </w:t>
      </w:r>
      <w:r w:rsidR="00E4782A">
        <w:t>one key role or discipline)</w:t>
      </w:r>
      <w:r w:rsidR="005A2456">
        <w:t xml:space="preserve"> experience more challenges collaborating effectively than those with </w:t>
      </w:r>
      <w:r w:rsidR="002655B2">
        <w:t>in</w:t>
      </w:r>
      <w:r w:rsidR="005A2456">
        <w:t xml:space="preserve">complete </w:t>
      </w:r>
      <w:r w:rsidR="00335502" w:rsidRPr="00335502">
        <w:t>multidisciplinary team</w:t>
      </w:r>
      <w:r w:rsidR="005A2456">
        <w:t xml:space="preserve">s (those with workforce gaps </w:t>
      </w:r>
      <w:r w:rsidR="00746C91">
        <w:t>across</w:t>
      </w:r>
      <w:r w:rsidR="005A2456">
        <w:t xml:space="preserve"> two or more key roles or disciplines).</w:t>
      </w:r>
      <w:r w:rsidR="006D63D1">
        <w:t xml:space="preserve"> </w:t>
      </w:r>
      <w:r w:rsidR="00857ED7">
        <w:fldChar w:fldCharType="begin"/>
      </w:r>
      <w:r w:rsidR="00857ED7">
        <w:instrText xml:space="preserve"> REF _Ref223628007 \h </w:instrText>
      </w:r>
      <w:r w:rsidR="00857ED7">
        <w:fldChar w:fldCharType="separate"/>
      </w:r>
      <w:r w:rsidR="00857ED7" w:rsidRPr="001924CA">
        <w:t xml:space="preserve">Table </w:t>
      </w:r>
      <w:r w:rsidR="00857ED7">
        <w:rPr>
          <w:noProof/>
        </w:rPr>
        <w:t>31</w:t>
      </w:r>
      <w:r w:rsidR="00857ED7">
        <w:fldChar w:fldCharType="end"/>
      </w:r>
      <w:r w:rsidR="00DC6F34">
        <w:t xml:space="preserve"> provides </w:t>
      </w:r>
      <w:r w:rsidR="00A728DA">
        <w:t xml:space="preserve">a comparison between more mature and less </w:t>
      </w:r>
      <w:r w:rsidR="008E683F">
        <w:t xml:space="preserve">mature Kids Hubs (in terms of the completeness of their </w:t>
      </w:r>
      <w:r w:rsidR="00335502" w:rsidRPr="00335502">
        <w:t>multidisciplinary team</w:t>
      </w:r>
      <w:r w:rsidR="008E683F">
        <w:t xml:space="preserve">). </w:t>
      </w:r>
      <w:r w:rsidR="00964825">
        <w:t>The more complete team</w:t>
      </w:r>
      <w:r w:rsidR="005E506F">
        <w:t>s had less systems and processes to support communication</w:t>
      </w:r>
      <w:r w:rsidR="00B83114">
        <w:t>, and less opportunity to collaborate</w:t>
      </w:r>
      <w:r w:rsidR="00E64ABC">
        <w:t xml:space="preserve">. </w:t>
      </w:r>
    </w:p>
    <w:p w14:paraId="448A8C6F" w14:textId="27580447" w:rsidR="002422A9" w:rsidRDefault="00E64ABC" w:rsidP="00263FED">
      <w:r>
        <w:t xml:space="preserve">This indicates </w:t>
      </w:r>
      <w:r w:rsidRPr="00510E62">
        <w:t xml:space="preserve">that perceived collaboration can </w:t>
      </w:r>
      <w:r>
        <w:t>reduce</w:t>
      </w:r>
      <w:r w:rsidRPr="00510E62">
        <w:t xml:space="preserve"> in </w:t>
      </w:r>
      <w:r w:rsidR="00720B6F">
        <w:t xml:space="preserve">Kids </w:t>
      </w:r>
      <w:r w:rsidRPr="00510E62">
        <w:t xml:space="preserve">Hubs with fuller </w:t>
      </w:r>
      <w:r w:rsidR="00335502" w:rsidRPr="00335502">
        <w:t>multidisciplinary team</w:t>
      </w:r>
      <w:r w:rsidRPr="00510E62">
        <w:t>s</w:t>
      </w:r>
      <w:r>
        <w:t xml:space="preserve">, </w:t>
      </w:r>
      <w:r w:rsidRPr="00510E62">
        <w:t xml:space="preserve">not </w:t>
      </w:r>
      <w:r>
        <w:t xml:space="preserve">necessarily </w:t>
      </w:r>
      <w:r w:rsidRPr="00510E62">
        <w:t>because teams work less collaboratively, but because coordinating more disciplines, roles</w:t>
      </w:r>
      <w:r w:rsidR="00720B6F">
        <w:t>,</w:t>
      </w:r>
      <w:r w:rsidRPr="00510E62">
        <w:t xml:space="preserve"> and part‑time arrangements is inherently more complex. As </w:t>
      </w:r>
      <w:r w:rsidR="00335502" w:rsidRPr="00335502">
        <w:t>multidisciplinary team</w:t>
      </w:r>
      <w:r w:rsidRPr="00510E62">
        <w:t>s grow, this highlights the need for clearer roles, stronger structures</w:t>
      </w:r>
      <w:r w:rsidR="00720B6F">
        <w:t>,</w:t>
      </w:r>
      <w:r w:rsidRPr="00510E62">
        <w:t xml:space="preserve"> and protected collaboration time to maintain the high levels of teamwork the Model depends on.</w:t>
      </w:r>
    </w:p>
    <w:p w14:paraId="1195F725" w14:textId="7D3D9F25" w:rsidR="00B53BEF" w:rsidRPr="001924CA" w:rsidRDefault="00045BEA" w:rsidP="001924CA">
      <w:pPr>
        <w:pStyle w:val="Caption"/>
      </w:pPr>
      <w:bookmarkStart w:id="256" w:name="_Ref223628007"/>
      <w:r w:rsidRPr="001924CA">
        <w:t xml:space="preserve">Table </w:t>
      </w:r>
      <w:r w:rsidRPr="001924CA">
        <w:fldChar w:fldCharType="begin"/>
      </w:r>
      <w:r w:rsidRPr="001924CA">
        <w:instrText xml:space="preserve"> SEQ Table \* ARABIC </w:instrText>
      </w:r>
      <w:r w:rsidRPr="001924CA">
        <w:fldChar w:fldCharType="separate"/>
      </w:r>
      <w:r w:rsidR="00857ED7">
        <w:rPr>
          <w:noProof/>
        </w:rPr>
        <w:t>31</w:t>
      </w:r>
      <w:r w:rsidRPr="001924CA">
        <w:fldChar w:fldCharType="end"/>
      </w:r>
      <w:bookmarkEnd w:id="256"/>
      <w:r w:rsidRPr="001924CA">
        <w:t xml:space="preserve"> | </w:t>
      </w:r>
      <w:r w:rsidR="00D46F55" w:rsidRPr="001924CA">
        <w:t xml:space="preserve">Kids </w:t>
      </w:r>
      <w:r w:rsidRPr="001924CA">
        <w:t xml:space="preserve">Hub staff survey results | Perceived collaboration at Kids Hubs with </w:t>
      </w:r>
      <w:r w:rsidR="002655B2" w:rsidRPr="001924CA">
        <w:t>complete</w:t>
      </w:r>
      <w:r w:rsidRPr="001924CA">
        <w:t xml:space="preserve"> </w:t>
      </w:r>
      <w:r w:rsidR="00335502" w:rsidRPr="001924CA">
        <w:t>multidisciplinary team</w:t>
      </w:r>
      <w:r w:rsidRPr="001924CA">
        <w:t xml:space="preserve">s versus </w:t>
      </w:r>
      <w:r w:rsidR="002655B2" w:rsidRPr="001924CA">
        <w:t>incomplete</w:t>
      </w:r>
      <w:r w:rsidRPr="001924CA">
        <w:t xml:space="preserve"> </w:t>
      </w:r>
      <w:r w:rsidR="00335502" w:rsidRPr="001924CA">
        <w:t>multidisciplinary team</w:t>
      </w:r>
      <w:r w:rsidRPr="001924CA">
        <w:t>s (n=83</w:t>
      </w:r>
      <w:r w:rsidR="007176F1" w:rsidRPr="001924CA">
        <w:t>)</w:t>
      </w:r>
      <w:r w:rsidR="0036165B" w:rsidRPr="001924CA">
        <w:t xml:space="preserve">; Total % of </w:t>
      </w:r>
      <w:r w:rsidR="00D46F55" w:rsidRPr="001924CA">
        <w:t xml:space="preserve">Kids </w:t>
      </w:r>
      <w:r w:rsidR="0036165B" w:rsidRPr="001924CA">
        <w:t>Hub staff that agreed or strongly agreed to survey question</w:t>
      </w:r>
    </w:p>
    <w:tbl>
      <w:tblPr>
        <w:tblStyle w:val="AccessibleNousTable"/>
        <w:tblW w:w="0" w:type="auto"/>
        <w:tblLook w:val="04A0" w:firstRow="1" w:lastRow="0" w:firstColumn="1" w:lastColumn="0" w:noHBand="0" w:noVBand="1"/>
      </w:tblPr>
      <w:tblGrid>
        <w:gridCol w:w="4111"/>
        <w:gridCol w:w="2367"/>
        <w:gridCol w:w="2367"/>
      </w:tblGrid>
      <w:tr w:rsidR="00C70CC4" w14:paraId="5DDE494A" w14:textId="77777777" w:rsidTr="00363885">
        <w:trPr>
          <w:cnfStyle w:val="100000000000" w:firstRow="1" w:lastRow="0" w:firstColumn="0" w:lastColumn="0" w:oddVBand="0" w:evenVBand="0" w:oddHBand="0" w:evenHBand="0" w:firstRowFirstColumn="0" w:firstRowLastColumn="0" w:lastRowFirstColumn="0" w:lastRowLastColumn="0"/>
          <w:tblHeader/>
        </w:trPr>
        <w:tc>
          <w:tcPr>
            <w:tcW w:w="4111" w:type="dxa"/>
          </w:tcPr>
          <w:p w14:paraId="308E504A" w14:textId="77777777" w:rsidR="00045BEA" w:rsidRPr="00B53BEF" w:rsidRDefault="00045BEA" w:rsidP="00A63BFA">
            <w:pPr>
              <w:pStyle w:val="TableNheader"/>
              <w:spacing w:before="30" w:after="30"/>
            </w:pPr>
            <w:r w:rsidRPr="00B53BEF">
              <w:t>Survey question</w:t>
            </w:r>
          </w:p>
        </w:tc>
        <w:tc>
          <w:tcPr>
            <w:tcW w:w="2367" w:type="dxa"/>
          </w:tcPr>
          <w:p w14:paraId="5EAAF029" w14:textId="6CEB7746" w:rsidR="00045BEA" w:rsidRPr="00B53BEF" w:rsidRDefault="004B26BA" w:rsidP="009E2A62">
            <w:pPr>
              <w:pStyle w:val="TableNheader"/>
              <w:spacing w:before="30" w:after="30"/>
              <w:jc w:val="center"/>
            </w:pPr>
            <w:r>
              <w:t xml:space="preserve">Kids </w:t>
            </w:r>
            <w:r w:rsidR="00045BEA" w:rsidRPr="00B53BEF">
              <w:t>Hubs with mature multidisciplinary teams (n=36)</w:t>
            </w:r>
          </w:p>
        </w:tc>
        <w:tc>
          <w:tcPr>
            <w:tcW w:w="2367" w:type="dxa"/>
          </w:tcPr>
          <w:p w14:paraId="5ECC4775" w14:textId="6B87A17C" w:rsidR="00045BEA" w:rsidRPr="00B53BEF" w:rsidRDefault="004B26BA" w:rsidP="009E2A62">
            <w:pPr>
              <w:pStyle w:val="TableNheader"/>
              <w:spacing w:before="30" w:after="30"/>
              <w:jc w:val="center"/>
            </w:pPr>
            <w:r>
              <w:t xml:space="preserve">Kids </w:t>
            </w:r>
            <w:r w:rsidR="00045BEA" w:rsidRPr="00B53BEF">
              <w:t>Hubs with developing multidisciplinary teams (n=47)</w:t>
            </w:r>
          </w:p>
        </w:tc>
      </w:tr>
      <w:tr w:rsidR="00C77C79" w14:paraId="664F882D" w14:textId="77777777" w:rsidTr="00480BAD">
        <w:tc>
          <w:tcPr>
            <w:tcW w:w="4111" w:type="dxa"/>
          </w:tcPr>
          <w:p w14:paraId="33AE8A67" w14:textId="77777777" w:rsidR="00045BEA" w:rsidRPr="00A63BFA" w:rsidRDefault="00045BEA" w:rsidP="00A63BFA">
            <w:r w:rsidRPr="00A63BFA">
              <w:t>I feel that it has been easy to collaborate effectively with other staff to provide supports to children and families</w:t>
            </w:r>
          </w:p>
        </w:tc>
        <w:tc>
          <w:tcPr>
            <w:tcW w:w="2367" w:type="dxa"/>
          </w:tcPr>
          <w:p w14:paraId="4A00682F" w14:textId="77777777" w:rsidR="00045BEA" w:rsidRDefault="00045BEA" w:rsidP="009E2A62">
            <w:pPr>
              <w:pStyle w:val="TableNText"/>
              <w:spacing w:before="45" w:after="45"/>
              <w:jc w:val="center"/>
            </w:pPr>
            <w:r>
              <w:t>54%</w:t>
            </w:r>
          </w:p>
        </w:tc>
        <w:tc>
          <w:tcPr>
            <w:tcW w:w="2367" w:type="dxa"/>
          </w:tcPr>
          <w:p w14:paraId="0CA9B9F4" w14:textId="77777777" w:rsidR="00045BEA" w:rsidRDefault="00045BEA" w:rsidP="009E2A62">
            <w:pPr>
              <w:pStyle w:val="TableNText"/>
              <w:spacing w:before="45" w:after="45"/>
              <w:jc w:val="center"/>
            </w:pPr>
            <w:r>
              <w:t>74%</w:t>
            </w:r>
          </w:p>
        </w:tc>
      </w:tr>
      <w:tr w:rsidR="00C77C79" w14:paraId="57FA5B5B" w14:textId="77777777" w:rsidTr="00480BAD">
        <w:tc>
          <w:tcPr>
            <w:tcW w:w="4111" w:type="dxa"/>
          </w:tcPr>
          <w:p w14:paraId="14280B94" w14:textId="77777777" w:rsidR="00045BEA" w:rsidRPr="00A63BFA" w:rsidRDefault="00045BEA" w:rsidP="00A63BFA">
            <w:r w:rsidRPr="00A63BFA">
              <w:t>The team collaborates effectively to support children and families</w:t>
            </w:r>
          </w:p>
        </w:tc>
        <w:tc>
          <w:tcPr>
            <w:tcW w:w="2367" w:type="dxa"/>
          </w:tcPr>
          <w:p w14:paraId="5F50EF73" w14:textId="77777777" w:rsidR="00045BEA" w:rsidRDefault="00045BEA" w:rsidP="009E2A62">
            <w:pPr>
              <w:pStyle w:val="TableNText"/>
              <w:spacing w:before="45" w:after="45"/>
              <w:jc w:val="center"/>
            </w:pPr>
            <w:r>
              <w:t>63%</w:t>
            </w:r>
          </w:p>
        </w:tc>
        <w:tc>
          <w:tcPr>
            <w:tcW w:w="2367" w:type="dxa"/>
          </w:tcPr>
          <w:p w14:paraId="3EFF01F1" w14:textId="77777777" w:rsidR="00045BEA" w:rsidRDefault="00045BEA" w:rsidP="009E2A62">
            <w:pPr>
              <w:pStyle w:val="TableNText"/>
              <w:spacing w:before="45" w:after="45"/>
              <w:jc w:val="center"/>
            </w:pPr>
            <w:r>
              <w:t>80%</w:t>
            </w:r>
          </w:p>
        </w:tc>
      </w:tr>
      <w:tr w:rsidR="00C77C79" w14:paraId="3295ADA8" w14:textId="77777777" w:rsidTr="00480BAD">
        <w:tc>
          <w:tcPr>
            <w:tcW w:w="4111" w:type="dxa"/>
          </w:tcPr>
          <w:p w14:paraId="3A8FA5F9" w14:textId="477927A5" w:rsidR="00045BEA" w:rsidRPr="00A63BFA" w:rsidRDefault="00045BEA" w:rsidP="00A63BFA">
            <w:r w:rsidRPr="00A63BFA">
              <w:t xml:space="preserve">The </w:t>
            </w:r>
            <w:r w:rsidR="0036463D" w:rsidRPr="00A63BFA">
              <w:t>Kids</w:t>
            </w:r>
            <w:r w:rsidRPr="00A63BFA">
              <w:t xml:space="preserve"> Hub has clear systems, protocols</w:t>
            </w:r>
            <w:r w:rsidR="004B26BA" w:rsidRPr="00A63BFA">
              <w:t>,</w:t>
            </w:r>
            <w:r w:rsidRPr="00A63BFA">
              <w:t xml:space="preserve"> and communication pathways between </w:t>
            </w:r>
            <w:r w:rsidR="004B26BA" w:rsidRPr="00A63BFA">
              <w:t xml:space="preserve">Kids </w:t>
            </w:r>
            <w:r w:rsidRPr="00A63BFA">
              <w:t>Hub staff</w:t>
            </w:r>
          </w:p>
        </w:tc>
        <w:tc>
          <w:tcPr>
            <w:tcW w:w="2367" w:type="dxa"/>
          </w:tcPr>
          <w:p w14:paraId="33DF1B39" w14:textId="77777777" w:rsidR="00045BEA" w:rsidRDefault="00045BEA" w:rsidP="009E2A62">
            <w:pPr>
              <w:pStyle w:val="TableNText"/>
              <w:spacing w:before="45" w:after="45"/>
              <w:jc w:val="center"/>
            </w:pPr>
            <w:r>
              <w:t>30%</w:t>
            </w:r>
          </w:p>
        </w:tc>
        <w:tc>
          <w:tcPr>
            <w:tcW w:w="2367" w:type="dxa"/>
          </w:tcPr>
          <w:p w14:paraId="1124246A" w14:textId="77777777" w:rsidR="00045BEA" w:rsidRDefault="00045BEA" w:rsidP="009E2A62">
            <w:pPr>
              <w:pStyle w:val="TableNText"/>
              <w:spacing w:before="45" w:after="45"/>
              <w:jc w:val="center"/>
            </w:pPr>
            <w:r>
              <w:t>70%</w:t>
            </w:r>
          </w:p>
        </w:tc>
      </w:tr>
      <w:tr w:rsidR="00C77C79" w14:paraId="4631B283" w14:textId="77777777" w:rsidTr="00480BAD">
        <w:tc>
          <w:tcPr>
            <w:tcW w:w="4111" w:type="dxa"/>
          </w:tcPr>
          <w:p w14:paraId="3333D3E2" w14:textId="77777777" w:rsidR="00045BEA" w:rsidRPr="00A63BFA" w:rsidRDefault="00045BEA" w:rsidP="00A63BFA">
            <w:r w:rsidRPr="00A63BFA">
              <w:t>The data and information technology systems are effective at supporting integrated care</w:t>
            </w:r>
          </w:p>
        </w:tc>
        <w:tc>
          <w:tcPr>
            <w:tcW w:w="2367" w:type="dxa"/>
          </w:tcPr>
          <w:p w14:paraId="66545460" w14:textId="77777777" w:rsidR="00045BEA" w:rsidRDefault="00045BEA" w:rsidP="009E2A62">
            <w:pPr>
              <w:pStyle w:val="TableNText"/>
              <w:spacing w:before="45" w:after="45"/>
              <w:jc w:val="center"/>
            </w:pPr>
            <w:r>
              <w:t>13%</w:t>
            </w:r>
          </w:p>
        </w:tc>
        <w:tc>
          <w:tcPr>
            <w:tcW w:w="2367" w:type="dxa"/>
          </w:tcPr>
          <w:p w14:paraId="4C35C775" w14:textId="77777777" w:rsidR="00045BEA" w:rsidRDefault="00045BEA" w:rsidP="009E2A62">
            <w:pPr>
              <w:pStyle w:val="TableNText"/>
              <w:spacing w:before="45" w:after="45"/>
              <w:jc w:val="center"/>
            </w:pPr>
            <w:r>
              <w:t>56%</w:t>
            </w:r>
          </w:p>
        </w:tc>
      </w:tr>
    </w:tbl>
    <w:p w14:paraId="49569817" w14:textId="0A505E99" w:rsidR="004B26BA" w:rsidRDefault="004B26BA" w:rsidP="004B26BA">
      <w:pPr>
        <w:spacing w:after="160"/>
        <w:rPr>
          <w:highlight w:val="magenta"/>
        </w:rPr>
      </w:pPr>
      <w:bookmarkStart w:id="257" w:name="_Ref223591064"/>
      <w:r>
        <w:rPr>
          <w:highlight w:val="magenta"/>
        </w:rPr>
        <w:br w:type="page"/>
      </w:r>
    </w:p>
    <w:p w14:paraId="4F3974BA" w14:textId="326FF004" w:rsidR="008413C6" w:rsidRDefault="00FE5DCD" w:rsidP="008413C6">
      <w:pPr>
        <w:pStyle w:val="Heading2"/>
      </w:pPr>
      <w:bookmarkStart w:id="258" w:name="_Ref223638570"/>
      <w:bookmarkStart w:id="259" w:name="_Toc223713766"/>
      <w:bookmarkStart w:id="260" w:name="_Toc226037133"/>
      <w:bookmarkStart w:id="261" w:name="_Toc226041149"/>
      <w:bookmarkStart w:id="262" w:name="_Toc231547035"/>
      <w:r w:rsidRPr="00B5304A">
        <w:t xml:space="preserve">The Kids Hubs </w:t>
      </w:r>
      <w:r w:rsidR="001752D3" w:rsidRPr="00B5304A">
        <w:t>improve</w:t>
      </w:r>
      <w:r w:rsidRPr="00B5304A">
        <w:t xml:space="preserve"> workforce capability through training</w:t>
      </w:r>
      <w:r w:rsidR="007D7768" w:rsidRPr="00B5304A">
        <w:t xml:space="preserve">, </w:t>
      </w:r>
      <w:r w:rsidRPr="00B5304A">
        <w:t xml:space="preserve">multidisciplinary </w:t>
      </w:r>
      <w:r w:rsidR="005C48E9" w:rsidRPr="00B5304A">
        <w:t>ways of working</w:t>
      </w:r>
      <w:r w:rsidR="00D071A7" w:rsidRPr="00B5304A">
        <w:t>,</w:t>
      </w:r>
      <w:r w:rsidR="005C48E9" w:rsidRPr="00B5304A">
        <w:t xml:space="preserve"> </w:t>
      </w:r>
      <w:r w:rsidR="007D7768" w:rsidRPr="00B5304A">
        <w:t>and partnerships</w:t>
      </w:r>
      <w:r w:rsidR="005C48E9" w:rsidRPr="00B5304A">
        <w:t xml:space="preserve"> but </w:t>
      </w:r>
      <w:r w:rsidR="002D4444">
        <w:t>are</w:t>
      </w:r>
      <w:r w:rsidR="005C48E9" w:rsidRPr="00B5304A">
        <w:t xml:space="preserve"> hindered </w:t>
      </w:r>
      <w:r w:rsidR="00EB0AEC" w:rsidRPr="00B5304A">
        <w:t>by</w:t>
      </w:r>
      <w:r w:rsidR="00B90C27" w:rsidRPr="00B5304A">
        <w:t xml:space="preserve"> </w:t>
      </w:r>
      <w:r w:rsidR="00FE314B" w:rsidRPr="00B5304A">
        <w:t xml:space="preserve">capacity constraints </w:t>
      </w:r>
      <w:r w:rsidR="00EB0AEC" w:rsidRPr="00B5304A">
        <w:t>and</w:t>
      </w:r>
      <w:r w:rsidR="007B2BD3" w:rsidRPr="00B5304A">
        <w:t xml:space="preserve"> weak clinical governance</w:t>
      </w:r>
      <w:bookmarkEnd w:id="257"/>
      <w:bookmarkEnd w:id="258"/>
      <w:bookmarkEnd w:id="259"/>
      <w:bookmarkEnd w:id="260"/>
      <w:bookmarkEnd w:id="261"/>
      <w:bookmarkEnd w:id="262"/>
    </w:p>
    <w:p w14:paraId="6A09AF62" w14:textId="77777777" w:rsidR="00EB003C" w:rsidRPr="00EB003C" w:rsidRDefault="00EB003C" w:rsidP="004D35EF">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3.5</w:t>
      </w:r>
      <w:r>
        <w:rPr>
          <w:color w:val="2B72B5"/>
        </w:rPr>
        <w:t xml:space="preserve"> </w:t>
      </w:r>
      <w:r w:rsidRPr="000A0ACD">
        <w:rPr>
          <w:color w:val="00264D" w:themeColor="background2"/>
        </w:rPr>
        <w:t>|</w:t>
      </w:r>
      <w:r w:rsidRPr="000A0ACD">
        <w:rPr>
          <w:color w:val="2B72B5"/>
        </w:rPr>
        <w:t xml:space="preserve"> </w:t>
      </w:r>
      <w:r w:rsidRPr="00EB003C">
        <w:rPr>
          <w:rFonts w:asciiTheme="majorHAnsi" w:hAnsiTheme="majorHAnsi" w:cstheme="majorHAnsi"/>
          <w:color w:val="00264D" w:themeColor="background2"/>
        </w:rPr>
        <w:t>This section answers the research question:</w:t>
      </w:r>
    </w:p>
    <w:p w14:paraId="109A2FA0" w14:textId="77777777" w:rsidR="00EB003C" w:rsidRPr="00EB003C" w:rsidRDefault="00EB003C" w:rsidP="00363885">
      <w:pPr>
        <w:pStyle w:val="KEQtext"/>
      </w:pPr>
      <w:r w:rsidRPr="00EB003C">
        <w:t xml:space="preserve">To what extent do the Kids Hubs support improvements in workforce capability and capacity (e.g. clinical supervision, professional development, and training opportunities for multidisciplinary teams)? </w:t>
      </w:r>
    </w:p>
    <w:p w14:paraId="0621CB9E" w14:textId="77777777" w:rsidR="00EB003C" w:rsidRDefault="00EB003C" w:rsidP="00C60356">
      <w:pPr>
        <w:spacing w:before="240"/>
        <w:rPr>
          <w:lang w:eastAsia="en-AU"/>
        </w:rPr>
      </w:pPr>
      <w:r w:rsidRPr="00A72C50">
        <w:rPr>
          <w:lang w:eastAsia="en-AU"/>
        </w:rPr>
        <w:t>Findings are presented against the following mechanisms and outcomes in the program logic:</w:t>
      </w:r>
    </w:p>
    <w:p w14:paraId="63D482B6" w14:textId="77777777" w:rsidR="00EB003C" w:rsidRDefault="00EB003C" w:rsidP="00A72C50">
      <w:pPr>
        <w:pStyle w:val="Bullet"/>
      </w:pPr>
      <w:r>
        <w:t>Multidisciplinary team members have respect and trust for each other and a clear understanding of each discipline’s roles, skills, and scope of practice in supporting children and families.</w:t>
      </w:r>
    </w:p>
    <w:p w14:paraId="6AA75CBA" w14:textId="77777777" w:rsidR="00EB003C" w:rsidRDefault="00EB003C" w:rsidP="00A72C50">
      <w:pPr>
        <w:pStyle w:val="Bullet"/>
      </w:pPr>
      <w:r>
        <w:t>Kids Hubs establish agreed clinical governance structures as well as systems and protocols for communication, care coordination, and integration.</w:t>
      </w:r>
    </w:p>
    <w:p w14:paraId="6D718114" w14:textId="0AC44599" w:rsidR="00EB003C" w:rsidRDefault="00EB003C" w:rsidP="00A72C50">
      <w:pPr>
        <w:pStyle w:val="Bullet"/>
      </w:pPr>
      <w:r>
        <w:t>Increased clinical supervision, professional development and training opportunities for multidisciplinary teams.</w:t>
      </w:r>
    </w:p>
    <w:p w14:paraId="234DB0D6" w14:textId="3BECD220" w:rsidR="00C60356" w:rsidRDefault="00C60356" w:rsidP="00C60356">
      <w:pPr>
        <w:spacing w:before="240"/>
        <w:rPr>
          <w:lang w:eastAsia="en-AU"/>
        </w:rPr>
      </w:pPr>
      <w:r>
        <w:rPr>
          <w:lang w:eastAsia="en-AU"/>
        </w:rPr>
        <w:t xml:space="preserve">This sub-section </w:t>
      </w:r>
      <w:r w:rsidR="005B4CD4">
        <w:rPr>
          <w:lang w:eastAsia="en-AU"/>
        </w:rPr>
        <w:t>assesses how well</w:t>
      </w:r>
      <w:r w:rsidR="00226E15">
        <w:rPr>
          <w:lang w:eastAsia="en-AU"/>
        </w:rPr>
        <w:t xml:space="preserve"> the Kids Hub</w:t>
      </w:r>
      <w:r w:rsidR="00EC2849">
        <w:rPr>
          <w:lang w:eastAsia="en-AU"/>
        </w:rPr>
        <w:t>s</w:t>
      </w:r>
      <w:r w:rsidR="00226E15">
        <w:rPr>
          <w:lang w:eastAsia="en-AU"/>
        </w:rPr>
        <w:t xml:space="preserve"> </w:t>
      </w:r>
      <w:r w:rsidR="005B4CD4">
        <w:rPr>
          <w:lang w:eastAsia="en-AU"/>
        </w:rPr>
        <w:t>are improving</w:t>
      </w:r>
      <w:r w:rsidR="00226E15">
        <w:rPr>
          <w:lang w:eastAsia="en-AU"/>
        </w:rPr>
        <w:t xml:space="preserve"> workforce capability</w:t>
      </w:r>
      <w:r w:rsidR="005B4CD4">
        <w:rPr>
          <w:lang w:eastAsia="en-AU"/>
        </w:rPr>
        <w:t xml:space="preserve"> and capacity</w:t>
      </w:r>
      <w:r w:rsidR="00226E15">
        <w:rPr>
          <w:lang w:eastAsia="en-AU"/>
        </w:rPr>
        <w:t>, including within</w:t>
      </w:r>
      <w:r w:rsidR="008B26DC">
        <w:rPr>
          <w:lang w:eastAsia="en-AU"/>
        </w:rPr>
        <w:t>,</w:t>
      </w:r>
      <w:r w:rsidR="00226E15">
        <w:rPr>
          <w:lang w:eastAsia="en-AU"/>
        </w:rPr>
        <w:t xml:space="preserve"> and </w:t>
      </w:r>
      <w:r w:rsidR="005B4CD4">
        <w:rPr>
          <w:lang w:eastAsia="en-AU"/>
        </w:rPr>
        <w:t>outside of</w:t>
      </w:r>
      <w:r w:rsidR="00B40A19">
        <w:rPr>
          <w:lang w:eastAsia="en-AU"/>
        </w:rPr>
        <w:t xml:space="preserve"> the </w:t>
      </w:r>
      <w:r w:rsidR="008B26DC">
        <w:rPr>
          <w:lang w:eastAsia="en-AU"/>
        </w:rPr>
        <w:t>Kids</w:t>
      </w:r>
      <w:r w:rsidR="00B40A19">
        <w:rPr>
          <w:lang w:eastAsia="en-AU"/>
        </w:rPr>
        <w:t xml:space="preserve"> Hub</w:t>
      </w:r>
      <w:r w:rsidR="008B26DC">
        <w:rPr>
          <w:lang w:eastAsia="en-AU"/>
        </w:rPr>
        <w:t>s</w:t>
      </w:r>
      <w:r w:rsidR="00B40A19">
        <w:rPr>
          <w:lang w:eastAsia="en-AU"/>
        </w:rPr>
        <w:t>.</w:t>
      </w:r>
    </w:p>
    <w:p w14:paraId="3D4DB791" w14:textId="59AD47DF" w:rsidR="00F9611D" w:rsidRPr="00857ED7" w:rsidRDefault="00F9611D" w:rsidP="00857ED7">
      <w:pPr>
        <w:pStyle w:val="Heading3"/>
      </w:pPr>
      <w:bookmarkStart w:id="263" w:name="_Toc231547036"/>
      <w:r w:rsidRPr="00857ED7">
        <w:t>Despite investment, uneven and often misaligned training undermines consistent capability uplift</w:t>
      </w:r>
      <w:bookmarkEnd w:id="263"/>
    </w:p>
    <w:p w14:paraId="24F2FF2D" w14:textId="238769D3" w:rsidR="00F9611D" w:rsidRDefault="00F9611D" w:rsidP="00F9611D">
      <w:pPr>
        <w:rPr>
          <w:lang w:eastAsia="en-AU"/>
        </w:rPr>
      </w:pPr>
      <w:r>
        <w:rPr>
          <w:lang w:eastAsia="en-AU"/>
        </w:rPr>
        <w:t>Some</w:t>
      </w:r>
      <w:r w:rsidR="00D071A7">
        <w:rPr>
          <w:lang w:eastAsia="en-AU"/>
        </w:rPr>
        <w:t xml:space="preserve"> Kids</w:t>
      </w:r>
      <w:r>
        <w:rPr>
          <w:lang w:eastAsia="en-AU"/>
        </w:rPr>
        <w:t xml:space="preserve"> Hubs are investing in training that directly builds the skills their staff need, but others rely on centrally prescribed training that does not always fit local practice. Staff consistently say they value the professional development offered through the </w:t>
      </w:r>
      <w:r w:rsidR="0029422B">
        <w:rPr>
          <w:lang w:eastAsia="en-AU"/>
        </w:rPr>
        <w:t xml:space="preserve">Kids </w:t>
      </w:r>
      <w:r>
        <w:rPr>
          <w:lang w:eastAsia="en-AU"/>
        </w:rPr>
        <w:t>Hubs, especially where it strengthens early identification skills, multidisciplinary work, and shared practice. Strong team culture, clear leadership, and a focus on wellbeing help make these opportunities meaningful.</w:t>
      </w:r>
    </w:p>
    <w:p w14:paraId="19343425" w14:textId="37EF0ECA" w:rsidR="00F9611D" w:rsidRPr="00254A1F" w:rsidRDefault="00F9611D" w:rsidP="00F9611D">
      <w:pPr>
        <w:rPr>
          <w:lang w:eastAsia="en-AU"/>
        </w:rPr>
      </w:pPr>
      <w:r>
        <w:rPr>
          <w:lang w:eastAsia="en-AU"/>
        </w:rPr>
        <w:t xml:space="preserve">At the same time, many staff emphasise that their training needs to keep pace with the specific needs of the children and families they support. They note that centrally designed training can feel too generic and may not align with the realities of the target cohort or the </w:t>
      </w:r>
      <w:r w:rsidR="00D92EDE">
        <w:rPr>
          <w:lang w:eastAsia="en-AU"/>
        </w:rPr>
        <w:t>multidisciplinary m</w:t>
      </w:r>
      <w:r>
        <w:rPr>
          <w:lang w:eastAsia="en-AU"/>
        </w:rPr>
        <w:t xml:space="preserve">odel. In some cases, staff want more say in </w:t>
      </w:r>
      <w:r w:rsidR="00BB3E44">
        <w:rPr>
          <w:lang w:eastAsia="en-AU"/>
        </w:rPr>
        <w:t>the</w:t>
      </w:r>
      <w:r>
        <w:rPr>
          <w:lang w:eastAsia="en-AU"/>
        </w:rPr>
        <w:t xml:space="preserve"> desig</w:t>
      </w:r>
      <w:r w:rsidR="00BB3E44">
        <w:rPr>
          <w:lang w:eastAsia="en-AU"/>
        </w:rPr>
        <w:t>n</w:t>
      </w:r>
      <w:r>
        <w:rPr>
          <w:lang w:eastAsia="en-AU"/>
        </w:rPr>
        <w:t xml:space="preserve"> or cho</w:t>
      </w:r>
      <w:r w:rsidR="00BB3E44">
        <w:rPr>
          <w:lang w:eastAsia="en-AU"/>
        </w:rPr>
        <w:t>ice of</w:t>
      </w:r>
      <w:r>
        <w:rPr>
          <w:lang w:eastAsia="en-AU"/>
        </w:rPr>
        <w:t xml:space="preserve"> training, particularly in places where the </w:t>
      </w:r>
      <w:r w:rsidR="00BB3E44">
        <w:rPr>
          <w:lang w:eastAsia="en-AU"/>
        </w:rPr>
        <w:t xml:space="preserve">Kids </w:t>
      </w:r>
      <w:r>
        <w:rPr>
          <w:lang w:eastAsia="en-AU"/>
        </w:rPr>
        <w:t>Hub’s work focuses heavily on certain supports, such as parenting programs.</w:t>
      </w:r>
    </w:p>
    <w:p w14:paraId="2A35D690" w14:textId="1E59E485" w:rsidR="00F9611D" w:rsidRPr="00254A1F" w:rsidRDefault="00DE1580" w:rsidP="00DE1580">
      <w:pPr>
        <w:spacing w:after="160" w:line="259" w:lineRule="auto"/>
        <w:rPr>
          <w:lang w:eastAsia="en-AU"/>
        </w:rPr>
      </w:pPr>
      <w:r>
        <w:rPr>
          <w:lang w:eastAsia="en-AU"/>
        </w:rPr>
        <w:br w:type="page"/>
      </w:r>
    </w:p>
    <w:p w14:paraId="69AD8D0E" w14:textId="2D6299F1" w:rsidR="00250D33" w:rsidRDefault="00250D33" w:rsidP="00AD3AE5">
      <w:pPr>
        <w:pStyle w:val="Heading3"/>
      </w:pPr>
      <w:bookmarkStart w:id="264" w:name="_Toc231547037"/>
      <w:r>
        <w:t xml:space="preserve">Multidisciplinary team structures inherently </w:t>
      </w:r>
      <w:r w:rsidR="00D14D08">
        <w:t>support</w:t>
      </w:r>
      <w:r>
        <w:t xml:space="preserve"> workforce capacity through expertise sharing</w:t>
      </w:r>
      <w:bookmarkEnd w:id="264"/>
    </w:p>
    <w:p w14:paraId="420931C6" w14:textId="77777777" w:rsidR="00250D33" w:rsidRDefault="00250D33" w:rsidP="00250D33">
      <w:pPr>
        <w:rPr>
          <w:lang w:eastAsia="en-AU"/>
        </w:rPr>
      </w:pPr>
      <w:r>
        <w:rPr>
          <w:lang w:eastAsia="en-AU"/>
        </w:rPr>
        <w:t xml:space="preserve">The Kids </w:t>
      </w:r>
      <w:r w:rsidRPr="00B15378">
        <w:rPr>
          <w:lang w:eastAsia="en-AU"/>
        </w:rPr>
        <w:t>Hubs create opportunities for clinicians</w:t>
      </w:r>
      <w:r>
        <w:rPr>
          <w:lang w:eastAsia="en-AU"/>
        </w:rPr>
        <w:t xml:space="preserve"> and staff</w:t>
      </w:r>
      <w:r w:rsidRPr="00B15378">
        <w:rPr>
          <w:lang w:eastAsia="en-AU"/>
        </w:rPr>
        <w:t xml:space="preserve"> to learn from one another through co‑</w:t>
      </w:r>
      <w:r>
        <w:t>located service delivery</w:t>
      </w:r>
      <w:r w:rsidRPr="00B15378">
        <w:rPr>
          <w:lang w:eastAsia="en-AU"/>
        </w:rPr>
        <w:t>, case discussions, cross‑disciplinary input, and shared problem solving.</w:t>
      </w:r>
      <w:r>
        <w:rPr>
          <w:lang w:eastAsia="en-AU"/>
        </w:rPr>
        <w:t xml:space="preserve"> </w:t>
      </w:r>
      <w:r w:rsidRPr="00F75FE4">
        <w:rPr>
          <w:lang w:eastAsia="en-AU"/>
        </w:rPr>
        <w:t xml:space="preserve">The </w:t>
      </w:r>
      <w:r>
        <w:rPr>
          <w:lang w:eastAsia="en-AU"/>
        </w:rPr>
        <w:t>Model</w:t>
      </w:r>
      <w:r w:rsidRPr="00F75FE4">
        <w:rPr>
          <w:lang w:eastAsia="en-AU"/>
        </w:rPr>
        <w:t xml:space="preserve">’s </w:t>
      </w:r>
      <w:r>
        <w:rPr>
          <w:lang w:eastAsia="en-AU"/>
        </w:rPr>
        <w:t>multidisciplinary</w:t>
      </w:r>
      <w:r w:rsidRPr="00F75FE4">
        <w:rPr>
          <w:lang w:eastAsia="en-AU"/>
        </w:rPr>
        <w:t xml:space="preserve"> structure functions as an informal and ongoing professional development mechanism</w:t>
      </w:r>
      <w:r>
        <w:rPr>
          <w:lang w:eastAsia="en-AU"/>
        </w:rPr>
        <w:t>. This is operationalised in different ways across the Kids Hubs. For example:</w:t>
      </w:r>
    </w:p>
    <w:p w14:paraId="75C741AF" w14:textId="2D682E14" w:rsidR="00250D33" w:rsidRDefault="00250D33" w:rsidP="00250D33">
      <w:pPr>
        <w:pStyle w:val="Bullet"/>
      </w:pPr>
      <w:r>
        <w:t xml:space="preserve">In </w:t>
      </w:r>
      <w:r w:rsidR="00C46828">
        <w:t xml:space="preserve">the </w:t>
      </w:r>
      <w:r>
        <w:t>Queensland</w:t>
      </w:r>
      <w:r w:rsidR="00C46828">
        <w:t xml:space="preserve"> Kids Hubs</w:t>
      </w:r>
      <w:r>
        <w:t xml:space="preserve">, weekly clinical meetings, case presentations, and co‑located service delivery allow clinicians to access advice from psychiatrists, paediatricians, </w:t>
      </w:r>
      <w:r w:rsidR="000B43D0">
        <w:t>o</w:t>
      </w:r>
      <w:r w:rsidR="000B43D0" w:rsidRPr="000B43D0">
        <w:t>ccupational therapist</w:t>
      </w:r>
      <w:r>
        <w:t xml:space="preserve">s, speech pathologists and </w:t>
      </w:r>
      <w:r w:rsidR="000C04B9">
        <w:t>peers,</w:t>
      </w:r>
      <w:r>
        <w:t xml:space="preserve"> enhancing skills through exposure and modelling. </w:t>
      </w:r>
    </w:p>
    <w:p w14:paraId="782FBEB9" w14:textId="2157D030" w:rsidR="00250D33" w:rsidRDefault="00D14D08" w:rsidP="00250D33">
      <w:pPr>
        <w:pStyle w:val="Bullet"/>
      </w:pPr>
      <w:r>
        <w:t xml:space="preserve">The </w:t>
      </w:r>
      <w:r w:rsidR="001A5893" w:rsidRPr="001A5893">
        <w:t>Midland Medicare Mental Health</w:t>
      </w:r>
      <w:r w:rsidR="00250D33">
        <w:t xml:space="preserve"> Kids Hub staff emphasised that the consortium model enables different specialists to “</w:t>
      </w:r>
      <w:r w:rsidR="000D439B">
        <w:t>…</w:t>
      </w:r>
      <w:r w:rsidR="00250D33">
        <w:t>learn from each other</w:t>
      </w:r>
      <w:r w:rsidR="000D439B">
        <w:t>…</w:t>
      </w:r>
      <w:r w:rsidR="00250D33">
        <w:t>”</w:t>
      </w:r>
      <w:r w:rsidR="000D439B">
        <w:t>,</w:t>
      </w:r>
      <w:r w:rsidR="00250D33">
        <w:t xml:space="preserve"> leveraging expertise including occupational therapy, peer work, family support</w:t>
      </w:r>
      <w:r w:rsidR="000D439B">
        <w:t>,</w:t>
      </w:r>
      <w:r w:rsidR="00250D33">
        <w:t xml:space="preserve"> and clinical streams. </w:t>
      </w:r>
    </w:p>
    <w:p w14:paraId="5AB4ABA1" w14:textId="61090545" w:rsidR="00250D33" w:rsidRPr="00897299" w:rsidRDefault="00250D33" w:rsidP="00250D33">
      <w:pPr>
        <w:rPr>
          <w:lang w:eastAsia="en-AU"/>
        </w:rPr>
      </w:pPr>
      <w:r>
        <w:rPr>
          <w:lang w:eastAsia="en-AU"/>
        </w:rPr>
        <w:t xml:space="preserve">More on how multidisciplinary teams collaborate and share expertise </w:t>
      </w:r>
      <w:r w:rsidRPr="00795FDE">
        <w:rPr>
          <w:lang w:eastAsia="en-AU"/>
        </w:rPr>
        <w:t xml:space="preserve">is discussed in </w:t>
      </w:r>
      <w:r w:rsidR="000D439B" w:rsidRPr="00795FDE">
        <w:rPr>
          <w:lang w:eastAsia="en-AU"/>
        </w:rPr>
        <w:t>S</w:t>
      </w:r>
      <w:r w:rsidR="00650565" w:rsidRPr="00795FDE">
        <w:rPr>
          <w:lang w:eastAsia="en-AU"/>
        </w:rPr>
        <w:t xml:space="preserve">ection </w:t>
      </w:r>
      <w:r w:rsidR="00650565" w:rsidRPr="00795FDE">
        <w:rPr>
          <w:lang w:eastAsia="en-AU"/>
        </w:rPr>
        <w:fldChar w:fldCharType="begin"/>
      </w:r>
      <w:r w:rsidR="00650565" w:rsidRPr="00795FDE">
        <w:rPr>
          <w:lang w:eastAsia="en-AU"/>
        </w:rPr>
        <w:instrText xml:space="preserve"> REF _Ref223588380 \r \h </w:instrText>
      </w:r>
      <w:r w:rsidR="000D439B" w:rsidRPr="00795FDE">
        <w:rPr>
          <w:lang w:eastAsia="en-AU"/>
        </w:rPr>
        <w:instrText xml:space="preserve"> \* MERGEFORMAT </w:instrText>
      </w:r>
      <w:r w:rsidR="00650565" w:rsidRPr="00795FDE">
        <w:rPr>
          <w:lang w:eastAsia="en-AU"/>
        </w:rPr>
      </w:r>
      <w:r w:rsidR="00650565" w:rsidRPr="00795FDE">
        <w:rPr>
          <w:lang w:eastAsia="en-AU"/>
        </w:rPr>
        <w:fldChar w:fldCharType="separate"/>
      </w:r>
      <w:r w:rsidR="009171CF">
        <w:rPr>
          <w:lang w:eastAsia="en-AU"/>
        </w:rPr>
        <w:t>0</w:t>
      </w:r>
      <w:r w:rsidR="00650565" w:rsidRPr="00795FDE">
        <w:rPr>
          <w:lang w:eastAsia="en-AU"/>
        </w:rPr>
        <w:fldChar w:fldCharType="end"/>
      </w:r>
      <w:r w:rsidRPr="00795FDE">
        <w:rPr>
          <w:lang w:eastAsia="en-AU"/>
        </w:rPr>
        <w:t>.</w:t>
      </w:r>
    </w:p>
    <w:p w14:paraId="60291308" w14:textId="3AB87CCE" w:rsidR="00250D33" w:rsidRDefault="00250D33" w:rsidP="00AD3AE5">
      <w:pPr>
        <w:pStyle w:val="Heading3"/>
      </w:pPr>
      <w:bookmarkStart w:id="265" w:name="_Toc231547038"/>
      <w:r w:rsidRPr="00DD3492">
        <w:t>Interdisciplinary teamwork drives capability uplift across the workforce</w:t>
      </w:r>
      <w:bookmarkEnd w:id="265"/>
    </w:p>
    <w:p w14:paraId="22CC080E" w14:textId="5922B44B" w:rsidR="00250D33" w:rsidRPr="00D35060" w:rsidRDefault="00250D33" w:rsidP="00250D33">
      <w:pPr>
        <w:rPr>
          <w:rFonts w:eastAsia="Times New Roman" w:cs="Times New Roman"/>
          <w:szCs w:val="19"/>
          <w:lang w:eastAsia="en-AU"/>
        </w:rPr>
      </w:pPr>
      <w:r w:rsidRPr="00D35060">
        <w:rPr>
          <w:lang w:eastAsia="en-AU"/>
        </w:rPr>
        <w:t xml:space="preserve">Interdisciplinary ways of working help lift capability because they create constant opportunities for staff to learn from each other and respond more effectively to families’ needs. When teams work </w:t>
      </w:r>
      <w:r>
        <w:rPr>
          <w:lang w:eastAsia="en-AU"/>
        </w:rPr>
        <w:t>together</w:t>
      </w:r>
      <w:r w:rsidRPr="00D35060">
        <w:rPr>
          <w:lang w:eastAsia="en-AU"/>
        </w:rPr>
        <w:t>, collaborate early, and share overlapping roles</w:t>
      </w:r>
      <w:r w:rsidR="00E64EDB">
        <w:rPr>
          <w:lang w:eastAsia="en-AU"/>
        </w:rPr>
        <w:t>;</w:t>
      </w:r>
      <w:r w:rsidRPr="00D35060">
        <w:rPr>
          <w:lang w:eastAsia="en-AU"/>
        </w:rPr>
        <w:t xml:space="preserve"> they naturally exchange knowledge, problem‑solve together, and build </w:t>
      </w:r>
      <w:r>
        <w:rPr>
          <w:lang w:eastAsia="en-AU"/>
        </w:rPr>
        <w:t xml:space="preserve">their </w:t>
      </w:r>
      <w:r w:rsidRPr="00D35060">
        <w:rPr>
          <w:lang w:eastAsia="en-AU"/>
        </w:rPr>
        <w:t xml:space="preserve">skills </w:t>
      </w:r>
      <w:r>
        <w:rPr>
          <w:lang w:eastAsia="en-AU"/>
        </w:rPr>
        <w:t>organically</w:t>
      </w:r>
      <w:r w:rsidRPr="00D35060">
        <w:rPr>
          <w:lang w:eastAsia="en-AU"/>
        </w:rPr>
        <w:t>. This informal, continuous learning strengthens</w:t>
      </w:r>
      <w:r w:rsidRPr="00D35060">
        <w:rPr>
          <w:rFonts w:eastAsia="Times New Roman" w:cs="Times New Roman"/>
          <w:szCs w:val="19"/>
          <w:lang w:eastAsia="en-AU"/>
        </w:rPr>
        <w:t xml:space="preserve"> the whole workforce, not just individual roles.</w:t>
      </w:r>
      <w:r w:rsidRPr="00BB0F8E">
        <w:rPr>
          <w:rFonts w:eastAsia="Times New Roman" w:cs="Times New Roman"/>
          <w:szCs w:val="19"/>
          <w:lang w:eastAsia="en-AU"/>
        </w:rPr>
        <w:t xml:space="preserve"> </w:t>
      </w:r>
      <w:r>
        <w:rPr>
          <w:rFonts w:eastAsia="Times New Roman" w:cs="Times New Roman"/>
          <w:szCs w:val="19"/>
          <w:lang w:eastAsia="en-AU"/>
        </w:rPr>
        <w:t>E</w:t>
      </w:r>
      <w:r w:rsidRPr="00D35060">
        <w:rPr>
          <w:rFonts w:eastAsia="Times New Roman" w:cs="Times New Roman"/>
          <w:szCs w:val="19"/>
          <w:lang w:eastAsia="en-AU"/>
        </w:rPr>
        <w:t>vidence shows that interdisciplinary practice is steadily strengthening workforce knowledge and capacity over time. In line with the Program Logic, this sustained capability uplift supports a more available, sustainable, and effective mental health workforce for children and families.</w:t>
      </w:r>
    </w:p>
    <w:p w14:paraId="085DB504" w14:textId="46112824" w:rsidR="00250D33" w:rsidRPr="00C75A25" w:rsidRDefault="00250D33" w:rsidP="00250D33">
      <w:pPr>
        <w:rPr>
          <w:rFonts w:asciiTheme="minorHAnsi" w:eastAsia="Times New Roman" w:hAnsiTheme="minorHAnsi" w:cstheme="minorHAnsi"/>
          <w:szCs w:val="19"/>
          <w:lang w:eastAsia="en-AU"/>
        </w:rPr>
      </w:pPr>
      <w:r w:rsidRPr="00D35060">
        <w:rPr>
          <w:rFonts w:eastAsia="Times New Roman" w:cs="Times New Roman"/>
          <w:szCs w:val="19"/>
          <w:lang w:eastAsia="en-AU"/>
        </w:rPr>
        <w:t xml:space="preserve">As staff repeatedly work with families experiencing complex and co‑occurring challenges, they become more confident in recognising emotional regulation difficulties, trauma‑related behaviours, attachment issues, and the social factors that influence mental health. </w:t>
      </w:r>
      <w:r w:rsidR="008A70DE" w:rsidRPr="00C75A25">
        <w:rPr>
          <w:rFonts w:asciiTheme="minorHAnsi" w:eastAsia="Times New Roman" w:hAnsiTheme="minorHAnsi" w:cstheme="minorHAnsi"/>
          <w:szCs w:val="19"/>
          <w:lang w:eastAsia="en-AU"/>
        </w:rPr>
        <w:t xml:space="preserve">Kids </w:t>
      </w:r>
      <w:r w:rsidRPr="00C75A25">
        <w:rPr>
          <w:rFonts w:asciiTheme="minorHAnsi" w:eastAsia="Times New Roman" w:hAnsiTheme="minorHAnsi" w:cstheme="minorHAnsi"/>
          <w:szCs w:val="19"/>
          <w:lang w:eastAsia="en-AU"/>
        </w:rPr>
        <w:t xml:space="preserve">Hub staff also report strong growth in their skills: </w:t>
      </w:r>
      <w:r w:rsidRPr="00C75A25">
        <w:rPr>
          <w:rFonts w:asciiTheme="majorHAnsi" w:eastAsia="Times New Roman" w:hAnsiTheme="majorHAnsi" w:cstheme="majorHAnsi"/>
          <w:szCs w:val="19"/>
          <w:lang w:eastAsia="en-AU"/>
        </w:rPr>
        <w:t>75</w:t>
      </w:r>
      <w:r w:rsidR="0016339F" w:rsidRPr="00C75A25">
        <w:rPr>
          <w:rFonts w:asciiTheme="majorHAnsi" w:eastAsia="Times New Roman" w:hAnsiTheme="majorHAnsi" w:cstheme="majorHAnsi"/>
          <w:szCs w:val="19"/>
          <w:lang w:eastAsia="en-AU"/>
        </w:rPr>
        <w:t xml:space="preserve"> per cent</w:t>
      </w:r>
      <w:r w:rsidRPr="00C75A25">
        <w:rPr>
          <w:rFonts w:asciiTheme="majorHAnsi" w:eastAsia="Times New Roman" w:hAnsiTheme="majorHAnsi" w:cstheme="majorHAnsi"/>
          <w:szCs w:val="19"/>
          <w:lang w:eastAsia="en-AU"/>
        </w:rPr>
        <w:t xml:space="preserve"> surveyed </w:t>
      </w:r>
      <w:r w:rsidR="00544F73" w:rsidRPr="00C75A25">
        <w:rPr>
          <w:rFonts w:asciiTheme="majorHAnsi" w:eastAsia="Times New Roman" w:hAnsiTheme="majorHAnsi" w:cstheme="majorHAnsi"/>
          <w:szCs w:val="19"/>
          <w:lang w:eastAsia="en-AU"/>
        </w:rPr>
        <w:t>(n=83)</w:t>
      </w:r>
      <w:r w:rsidRPr="00C75A25">
        <w:rPr>
          <w:rFonts w:asciiTheme="minorHAnsi" w:eastAsia="Times New Roman" w:hAnsiTheme="minorHAnsi" w:cstheme="minorHAnsi"/>
          <w:szCs w:val="19"/>
          <w:lang w:eastAsia="en-AU"/>
        </w:rPr>
        <w:t xml:space="preserve"> say the </w:t>
      </w:r>
      <w:r w:rsidR="008A70DE" w:rsidRPr="00C75A25">
        <w:rPr>
          <w:rFonts w:asciiTheme="minorHAnsi" w:eastAsia="Times New Roman" w:hAnsiTheme="minorHAnsi" w:cstheme="minorHAnsi"/>
          <w:szCs w:val="19"/>
          <w:lang w:eastAsia="en-AU"/>
        </w:rPr>
        <w:t xml:space="preserve">Kids </w:t>
      </w:r>
      <w:r w:rsidRPr="00C75A25">
        <w:rPr>
          <w:rFonts w:asciiTheme="minorHAnsi" w:eastAsia="Times New Roman" w:hAnsiTheme="minorHAnsi" w:cstheme="minorHAnsi"/>
          <w:szCs w:val="19"/>
          <w:lang w:eastAsia="en-AU"/>
        </w:rPr>
        <w:t xml:space="preserve">Hub has improved their ability to identify and respond to early signs of child mental health and wellbeing challenges, and </w:t>
      </w:r>
      <w:r w:rsidRPr="00C75A25">
        <w:rPr>
          <w:rFonts w:asciiTheme="majorHAnsi" w:eastAsia="Times New Roman" w:hAnsiTheme="majorHAnsi" w:cstheme="majorHAnsi"/>
          <w:szCs w:val="19"/>
          <w:lang w:eastAsia="en-AU"/>
        </w:rPr>
        <w:t>84</w:t>
      </w:r>
      <w:r w:rsidR="0016339F" w:rsidRPr="00C75A25">
        <w:rPr>
          <w:rFonts w:asciiTheme="majorHAnsi" w:eastAsia="Times New Roman" w:hAnsiTheme="majorHAnsi" w:cstheme="majorHAnsi"/>
          <w:szCs w:val="19"/>
          <w:lang w:eastAsia="en-AU"/>
        </w:rPr>
        <w:t xml:space="preserve"> per cent</w:t>
      </w:r>
      <w:r w:rsidRPr="00C75A25">
        <w:rPr>
          <w:rFonts w:asciiTheme="majorHAnsi" w:eastAsia="Times New Roman" w:hAnsiTheme="majorHAnsi" w:cstheme="majorHAnsi"/>
          <w:szCs w:val="19"/>
          <w:lang w:eastAsia="en-AU"/>
        </w:rPr>
        <w:t xml:space="preserve"> </w:t>
      </w:r>
      <w:r w:rsidR="00AB366C" w:rsidRPr="00C75A25">
        <w:rPr>
          <w:rFonts w:asciiTheme="majorHAnsi" w:eastAsia="Times New Roman" w:hAnsiTheme="majorHAnsi" w:cstheme="majorHAnsi"/>
          <w:szCs w:val="19"/>
          <w:lang w:eastAsia="en-AU"/>
        </w:rPr>
        <w:t>(n=83)</w:t>
      </w:r>
      <w:r w:rsidRPr="00C75A25">
        <w:rPr>
          <w:rFonts w:asciiTheme="minorHAnsi" w:eastAsia="Times New Roman" w:hAnsiTheme="minorHAnsi" w:cstheme="minorHAnsi"/>
          <w:szCs w:val="19"/>
          <w:lang w:eastAsia="en-AU"/>
        </w:rPr>
        <w:t xml:space="preserve"> feel their employment at the Kids Hub has supported their professional development.</w:t>
      </w:r>
    </w:p>
    <w:p w14:paraId="0DF60936" w14:textId="5FA8F25B" w:rsidR="00250D33" w:rsidRPr="00D35060" w:rsidRDefault="00250D33" w:rsidP="00250D33">
      <w:pPr>
        <w:rPr>
          <w:rFonts w:eastAsia="Times New Roman" w:cs="Times New Roman"/>
          <w:szCs w:val="19"/>
          <w:lang w:eastAsia="en-AU"/>
        </w:rPr>
      </w:pPr>
      <w:r w:rsidRPr="00D35060">
        <w:rPr>
          <w:rFonts w:eastAsia="Times New Roman" w:cs="Times New Roman"/>
          <w:szCs w:val="19"/>
          <w:lang w:eastAsia="en-AU"/>
        </w:rPr>
        <w:t xml:space="preserve">The </w:t>
      </w:r>
      <w:r w:rsidR="008727D7">
        <w:rPr>
          <w:rFonts w:eastAsia="Times New Roman" w:cs="Times New Roman"/>
          <w:szCs w:val="19"/>
          <w:lang w:eastAsia="en-AU"/>
        </w:rPr>
        <w:t>Kids</w:t>
      </w:r>
      <w:r w:rsidRPr="00D35060">
        <w:rPr>
          <w:rFonts w:eastAsia="Times New Roman" w:cs="Times New Roman"/>
          <w:szCs w:val="19"/>
          <w:lang w:eastAsia="en-AU"/>
        </w:rPr>
        <w:t xml:space="preserve"> </w:t>
      </w:r>
      <w:r w:rsidRPr="00795FDE">
        <w:rPr>
          <w:rFonts w:eastAsia="Times New Roman" w:cs="Times New Roman"/>
          <w:szCs w:val="19"/>
          <w:lang w:eastAsia="en-AU"/>
        </w:rPr>
        <w:t>Hub’s holistic model</w:t>
      </w:r>
      <w:r w:rsidRPr="00D35060">
        <w:rPr>
          <w:rFonts w:eastAsia="Times New Roman" w:cs="Times New Roman"/>
          <w:szCs w:val="19"/>
          <w:lang w:eastAsia="en-AU"/>
        </w:rPr>
        <w:t xml:space="preserve"> further builds capability by allowing staff to notice early signs that may not emerge in traditional clinic‑based settings. By seeing families in their broader context and working as a coordinated team, staff can detect challenges earlier and respond more effectively.</w:t>
      </w:r>
    </w:p>
    <w:p w14:paraId="5E3984CF" w14:textId="1A0B64EF" w:rsidR="00250D33" w:rsidRPr="00D35060" w:rsidRDefault="00D530AC" w:rsidP="00D530AC">
      <w:pPr>
        <w:spacing w:after="160" w:line="259" w:lineRule="auto"/>
        <w:rPr>
          <w:rFonts w:eastAsia="Times New Roman" w:cs="Times New Roman"/>
          <w:szCs w:val="19"/>
          <w:lang w:eastAsia="en-AU"/>
        </w:rPr>
      </w:pPr>
      <w:r>
        <w:rPr>
          <w:rFonts w:eastAsia="Times New Roman" w:cs="Times New Roman"/>
          <w:szCs w:val="19"/>
          <w:lang w:eastAsia="en-AU"/>
        </w:rPr>
        <w:br w:type="page"/>
      </w:r>
    </w:p>
    <w:p w14:paraId="79B155C8" w14:textId="495238B4" w:rsidR="009C6153" w:rsidRDefault="009C6153" w:rsidP="00AD3AE5">
      <w:pPr>
        <w:pStyle w:val="Heading3"/>
        <w:rPr>
          <w:b/>
        </w:rPr>
      </w:pPr>
      <w:bookmarkStart w:id="266" w:name="_Toc231547039"/>
      <w:r w:rsidRPr="00006EB0">
        <w:t>Kids Hubs’ contribution to capability uplift varies according to workforce capacity, partnership strength, and local system conditions</w:t>
      </w:r>
      <w:bookmarkEnd w:id="266"/>
    </w:p>
    <w:p w14:paraId="152C08C2" w14:textId="77777777" w:rsidR="00C01562" w:rsidRDefault="009C6153" w:rsidP="009C6153">
      <w:r>
        <w:t xml:space="preserve">All </w:t>
      </w:r>
      <w:r w:rsidRPr="0072317D">
        <w:t>Kids Hubs build partner capability</w:t>
      </w:r>
      <w:r>
        <w:t xml:space="preserve"> to some extent by working closely to explain the Kids Hubs role and how to identify families who might benefit</w:t>
      </w:r>
      <w:r w:rsidRPr="0072317D">
        <w:t>.</w:t>
      </w:r>
      <w:r>
        <w:t xml:space="preserve"> Kids Hubs especially focus on building the capability of schools and early childhood services, reflecting the central role that education settings play in referring children and supporting them before, during</w:t>
      </w:r>
      <w:r w:rsidR="00C01562">
        <w:t>,</w:t>
      </w:r>
      <w:r>
        <w:t xml:space="preserve"> and after engagement with the Kids Hubs. </w:t>
      </w:r>
    </w:p>
    <w:p w14:paraId="2334C4BB" w14:textId="21354F33" w:rsidR="009C6153" w:rsidRDefault="009C6153" w:rsidP="009C6153">
      <w:r>
        <w:t>Kids Hub staff work closely with teachers to share tailored strategies, explain a child’s needs, and ensure schools can adjust supports in real time. Many also deliver broader capability uplift, helping education staff better understand how to support children with mild to moderate mental health and neurodevelopmental needs, identify when a child requires additional support, and respond to behavioural and functional challenges in the classroom. Some Kids Hubs extend this role to the broader system, providing contextual information to psychologists and psychiatrists about family functioning and trauma histories to guide specialist care.</w:t>
      </w:r>
    </w:p>
    <w:p w14:paraId="3A6C0324" w14:textId="2F06C7B5" w:rsidR="009C6153" w:rsidRDefault="009C6153" w:rsidP="009C6153">
      <w:r w:rsidRPr="00134B81">
        <w:t xml:space="preserve">A key mechanism for this capability building is the routine participation of </w:t>
      </w:r>
      <w:r>
        <w:t xml:space="preserve">Kids </w:t>
      </w:r>
      <w:r w:rsidRPr="00134B81">
        <w:t>Hub</w:t>
      </w:r>
      <w:r>
        <w:t xml:space="preserve"> staff</w:t>
      </w:r>
      <w:r w:rsidRPr="00134B81">
        <w:t xml:space="preserve"> in case coordination meetings, multi‑agency intake meetings</w:t>
      </w:r>
      <w:r w:rsidR="00DC2DED">
        <w:t>,</w:t>
      </w:r>
      <w:r w:rsidRPr="00134B81">
        <w:t xml:space="preserve"> and governance or interagency groups. These structures create shared understanding across sectors, embed joint decision‑making, and help universal services like schools translate </w:t>
      </w:r>
      <w:r>
        <w:t xml:space="preserve">Kids </w:t>
      </w:r>
      <w:r w:rsidRPr="00134B81">
        <w:t xml:space="preserve">Hub expertise into their everyday practice. They also normalise cross‑sector communication, making it easier for teachers, </w:t>
      </w:r>
      <w:r w:rsidR="001D6380">
        <w:t>m</w:t>
      </w:r>
      <w:r w:rsidR="001D6380" w:rsidRPr="001D6380">
        <w:t xml:space="preserve">aternal and </w:t>
      </w:r>
      <w:r w:rsidR="001D6380">
        <w:t>c</w:t>
      </w:r>
      <w:r w:rsidR="001D6380" w:rsidRPr="001D6380">
        <w:t xml:space="preserve">hild </w:t>
      </w:r>
      <w:r w:rsidR="00806E81">
        <w:t>h</w:t>
      </w:r>
      <w:r w:rsidR="001D6380" w:rsidRPr="001D6380">
        <w:t>ealth</w:t>
      </w:r>
      <w:r w:rsidRPr="00134B81">
        <w:t xml:space="preserve"> nurses, social workers</w:t>
      </w:r>
      <w:r w:rsidR="001D6380">
        <w:t>,</w:t>
      </w:r>
      <w:r w:rsidRPr="00134B81">
        <w:t xml:space="preserve"> and other </w:t>
      </w:r>
      <w:r w:rsidR="00EF2CC8">
        <w:t xml:space="preserve">referral </w:t>
      </w:r>
      <w:r w:rsidRPr="00134B81">
        <w:t>partners to seek advice early</w:t>
      </w:r>
      <w:r>
        <w:t xml:space="preserve">, </w:t>
      </w:r>
      <w:r w:rsidRPr="00134B81">
        <w:t>even without a formal referral.</w:t>
      </w:r>
    </w:p>
    <w:p w14:paraId="5CC1414F" w14:textId="0485791E" w:rsidR="009C6153" w:rsidRDefault="009C6153" w:rsidP="009C6153">
      <w:r>
        <w:t xml:space="preserve">While this is consistent nationally, the degree to which </w:t>
      </w:r>
      <w:r w:rsidR="002717E9">
        <w:t xml:space="preserve">Kids </w:t>
      </w:r>
      <w:r>
        <w:t>Hubs engage in broader system capacity building varies. Kids Hubs with stronger relationships across sectors, clearer referral pathways, co‑location</w:t>
      </w:r>
      <w:r w:rsidR="002717E9">
        <w:t>,</w:t>
      </w:r>
      <w:r>
        <w:t xml:space="preserve"> or formal partnerships (e.g. Tasmania’s joint training with </w:t>
      </w:r>
      <w:r w:rsidR="00E57C8B" w:rsidRPr="00E57C8B">
        <w:t>Department for Education, Children and Young People</w:t>
      </w:r>
      <w:r>
        <w:t xml:space="preserve"> and </w:t>
      </w:r>
      <w:r w:rsidR="00762E52" w:rsidRPr="00762E52">
        <w:t>Child Health and Parenting Service</w:t>
      </w:r>
      <w:r>
        <w:t>), and a well‑resourced workforce tend to deliver more structured</w:t>
      </w:r>
      <w:r w:rsidR="002717E9">
        <w:t xml:space="preserve"> and</w:t>
      </w:r>
      <w:r>
        <w:t xml:space="preserve"> proactive capability uplift. Others take a more informal approach, responding to advice requests as they arise (e.g. </w:t>
      </w:r>
      <w:r w:rsidR="00CC796E" w:rsidRPr="00CC796E">
        <w:t>Loddon Children’s Health and Wellbeing Local</w:t>
      </w:r>
      <w:r>
        <w:t>). These differences appear linked to local system maturity, workforce stability, and the extent to which partner organisations see the Kids Hub as a trusted</w:t>
      </w:r>
      <w:r w:rsidR="00C14857">
        <w:t xml:space="preserve"> and</w:t>
      </w:r>
      <w:r>
        <w:t xml:space="preserve"> knowledgeable source of early years mental health expertise.</w:t>
      </w:r>
    </w:p>
    <w:p w14:paraId="2FBBA1B4" w14:textId="4FB378F7" w:rsidR="00BB1389" w:rsidRDefault="009C6153" w:rsidP="009C6153">
      <w:r w:rsidRPr="0072317D">
        <w:t>However, in Kids Hubs facing workforce shortages and high demand</w:t>
      </w:r>
      <w:r w:rsidR="0062577D">
        <w:t>,</w:t>
      </w:r>
      <w:r w:rsidRPr="0072317D">
        <w:t xml:space="preserve"> capability building is harder to prioritise. </w:t>
      </w:r>
      <w:r w:rsidRPr="0028410D">
        <w:t xml:space="preserve">When </w:t>
      </w:r>
      <w:r>
        <w:t xml:space="preserve">Kids </w:t>
      </w:r>
      <w:r w:rsidRPr="0028410D">
        <w:t>Hubs are overwhelmed with referrals, they divert effort to holding families and meeting immediate needs, rather than system‑level or partner‑focused work.</w:t>
      </w:r>
      <w:r>
        <w:t xml:space="preserve"> Many staff noted</w:t>
      </w:r>
      <w:r w:rsidRPr="00866BD0">
        <w:t xml:space="preserve"> the tension between responding to demand and investing time in training, outreach</w:t>
      </w:r>
      <w:r w:rsidR="00BB1389">
        <w:t>,</w:t>
      </w:r>
      <w:r w:rsidRPr="00866BD0">
        <w:t xml:space="preserve"> or partner development activities. </w:t>
      </w:r>
    </w:p>
    <w:p w14:paraId="0FA0BE3A" w14:textId="5EF7161D" w:rsidR="005F0BDF" w:rsidRDefault="009C6153" w:rsidP="009C6153">
      <w:r>
        <w:t>Referral partners</w:t>
      </w:r>
      <w:r w:rsidRPr="00AA4048">
        <w:t xml:space="preserve"> also </w:t>
      </w:r>
      <w:r>
        <w:t>reported having little capacity</w:t>
      </w:r>
      <w:r w:rsidRPr="00AA4048">
        <w:t>, reducing their ability to participate in</w:t>
      </w:r>
      <w:r w:rsidR="00BB1389">
        <w:t>,</w:t>
      </w:r>
      <w:r w:rsidRPr="00AA4048">
        <w:t xml:space="preserve"> or benefit from</w:t>
      </w:r>
      <w:r w:rsidR="00BB1389">
        <w:t>,</w:t>
      </w:r>
      <w:r w:rsidRPr="00AA4048">
        <w:t xml:space="preserve"> capability‑building efforts.</w:t>
      </w:r>
      <w:r>
        <w:t xml:space="preserve"> </w:t>
      </w:r>
      <w:r w:rsidRPr="00567E0C">
        <w:t xml:space="preserve">As a result, cross‑service capability‑building </w:t>
      </w:r>
      <w:r>
        <w:t xml:space="preserve">reportedly </w:t>
      </w:r>
      <w:r w:rsidRPr="00567E0C">
        <w:t>becomes de‑prioritised</w:t>
      </w:r>
      <w:r>
        <w:t xml:space="preserve">, </w:t>
      </w:r>
      <w:r w:rsidRPr="00567E0C">
        <w:t xml:space="preserve">not because it is seen as unimportant, but because </w:t>
      </w:r>
      <w:r>
        <w:t>Kids Hubs focus on seeing families first</w:t>
      </w:r>
      <w:r w:rsidRPr="00567E0C">
        <w:t>.</w:t>
      </w:r>
      <w:r>
        <w:t xml:space="preserve"> </w:t>
      </w:r>
      <w:r w:rsidR="001A4C80">
        <w:t>Thirty-six</w:t>
      </w:r>
      <w:r w:rsidR="001708FE">
        <w:t xml:space="preserve"> per cent</w:t>
      </w:r>
      <w:r w:rsidRPr="0072317D">
        <w:t xml:space="preserve"> of referral partners report improved ability to identify and respond to early signs of child mental health and wellbeing needs through their work with the Kids Hub.</w:t>
      </w:r>
      <w:r w:rsidR="008F5E4C">
        <w:t xml:space="preserve"> </w:t>
      </w:r>
      <w:r w:rsidR="005F0BDF">
        <w:t xml:space="preserve">Results from referral partner survey regarding capability uplift are outlined in </w:t>
      </w:r>
      <w:r w:rsidR="00857ED7">
        <w:fldChar w:fldCharType="begin"/>
      </w:r>
      <w:r w:rsidR="00857ED7">
        <w:instrText xml:space="preserve"> REF _Ref231219895 \h </w:instrText>
      </w:r>
      <w:r w:rsidR="00857ED7">
        <w:fldChar w:fldCharType="separate"/>
      </w:r>
      <w:r w:rsidR="00857ED7">
        <w:t xml:space="preserve">Table </w:t>
      </w:r>
      <w:r w:rsidR="00857ED7">
        <w:rPr>
          <w:noProof/>
        </w:rPr>
        <w:t>32</w:t>
      </w:r>
      <w:r w:rsidR="00857ED7">
        <w:fldChar w:fldCharType="end"/>
      </w:r>
      <w:r w:rsidR="005C22C9">
        <w:t>.</w:t>
      </w:r>
    </w:p>
    <w:p w14:paraId="4FF36883" w14:textId="28A4D3D3" w:rsidR="002230AB" w:rsidRDefault="002230AB" w:rsidP="002230AB">
      <w:pPr>
        <w:pStyle w:val="Caption"/>
      </w:pPr>
      <w:bookmarkStart w:id="267" w:name="_Ref231219895"/>
      <w:r>
        <w:t xml:space="preserve">Table </w:t>
      </w:r>
      <w:r>
        <w:fldChar w:fldCharType="begin"/>
      </w:r>
      <w:r>
        <w:instrText xml:space="preserve"> SEQ Table \* ARABIC </w:instrText>
      </w:r>
      <w:r>
        <w:fldChar w:fldCharType="separate"/>
      </w:r>
      <w:r w:rsidR="00857ED7">
        <w:rPr>
          <w:noProof/>
        </w:rPr>
        <w:t>32</w:t>
      </w:r>
      <w:r>
        <w:fldChar w:fldCharType="end"/>
      </w:r>
      <w:bookmarkEnd w:id="267"/>
      <w:r>
        <w:t xml:space="preserve"> | Referral partner survey (n=53) | Perceived capability uplift</w:t>
      </w:r>
    </w:p>
    <w:tbl>
      <w:tblPr>
        <w:tblStyle w:val="TableGrid"/>
        <w:tblW w:w="0" w:type="auto"/>
        <w:tblLook w:val="04A0" w:firstRow="1" w:lastRow="0" w:firstColumn="1" w:lastColumn="0" w:noHBand="0" w:noVBand="1"/>
      </w:tblPr>
      <w:tblGrid>
        <w:gridCol w:w="2972"/>
        <w:gridCol w:w="1134"/>
        <w:gridCol w:w="1276"/>
        <w:gridCol w:w="1701"/>
        <w:gridCol w:w="992"/>
        <w:gridCol w:w="1100"/>
      </w:tblGrid>
      <w:tr w:rsidR="00B55EA9" w14:paraId="6AC76F6E" w14:textId="77777777" w:rsidTr="00ED39F5">
        <w:trPr>
          <w:tblHeader/>
        </w:trPr>
        <w:tc>
          <w:tcPr>
            <w:tcW w:w="2972" w:type="dxa"/>
            <w:shd w:val="clear" w:color="auto" w:fill="00264D" w:themeFill="background2"/>
          </w:tcPr>
          <w:p w14:paraId="7CD0FA13"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Survey Question</w:t>
            </w:r>
          </w:p>
        </w:tc>
        <w:tc>
          <w:tcPr>
            <w:tcW w:w="1134" w:type="dxa"/>
            <w:shd w:val="clear" w:color="auto" w:fill="00264D" w:themeFill="background2"/>
          </w:tcPr>
          <w:p w14:paraId="7816B8E3"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Strongly Disagree</w:t>
            </w:r>
          </w:p>
        </w:tc>
        <w:tc>
          <w:tcPr>
            <w:tcW w:w="1276" w:type="dxa"/>
            <w:shd w:val="clear" w:color="auto" w:fill="00264D" w:themeFill="background2"/>
          </w:tcPr>
          <w:p w14:paraId="1ABFE4C3"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Disagree</w:t>
            </w:r>
          </w:p>
        </w:tc>
        <w:tc>
          <w:tcPr>
            <w:tcW w:w="1701" w:type="dxa"/>
            <w:shd w:val="clear" w:color="auto" w:fill="00264D" w:themeFill="background2"/>
          </w:tcPr>
          <w:p w14:paraId="4EB7CFE6"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Neither Agree or Disagree</w:t>
            </w:r>
          </w:p>
        </w:tc>
        <w:tc>
          <w:tcPr>
            <w:tcW w:w="992" w:type="dxa"/>
            <w:shd w:val="clear" w:color="auto" w:fill="00264D" w:themeFill="background2"/>
          </w:tcPr>
          <w:p w14:paraId="7CAF9A32"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Agree</w:t>
            </w:r>
          </w:p>
        </w:tc>
        <w:tc>
          <w:tcPr>
            <w:tcW w:w="1100" w:type="dxa"/>
            <w:shd w:val="clear" w:color="auto" w:fill="00264D" w:themeFill="background2"/>
          </w:tcPr>
          <w:p w14:paraId="77BB62BA" w14:textId="77777777" w:rsidR="00B55EA9" w:rsidRPr="000A210B" w:rsidRDefault="00B55EA9">
            <w:pPr>
              <w:rPr>
                <w:rFonts w:asciiTheme="majorHAnsi" w:hAnsiTheme="majorHAnsi" w:cstheme="majorHAnsi"/>
                <w:sz w:val="22"/>
                <w:szCs w:val="24"/>
                <w:lang w:eastAsia="en-AU"/>
              </w:rPr>
            </w:pPr>
            <w:r w:rsidRPr="000A210B">
              <w:rPr>
                <w:rFonts w:asciiTheme="majorHAnsi" w:hAnsiTheme="majorHAnsi" w:cstheme="majorHAnsi"/>
                <w:sz w:val="22"/>
                <w:szCs w:val="24"/>
              </w:rPr>
              <w:t>Strongly Agree</w:t>
            </w:r>
          </w:p>
        </w:tc>
      </w:tr>
      <w:tr w:rsidR="00B55EA9" w14:paraId="692A1539" w14:textId="77777777" w:rsidTr="002230AB">
        <w:tc>
          <w:tcPr>
            <w:tcW w:w="2972" w:type="dxa"/>
          </w:tcPr>
          <w:p w14:paraId="000AC487" w14:textId="0EC9F72F" w:rsidR="00B55EA9" w:rsidRDefault="002230AB">
            <w:pPr>
              <w:rPr>
                <w:lang w:eastAsia="en-AU"/>
              </w:rPr>
            </w:pPr>
            <w:r w:rsidRPr="00BC7473">
              <w:t>My involvement with the Hub has provided effective supports and opportunities for professional growth and development</w:t>
            </w:r>
          </w:p>
        </w:tc>
        <w:tc>
          <w:tcPr>
            <w:tcW w:w="1134" w:type="dxa"/>
          </w:tcPr>
          <w:p w14:paraId="3822225F" w14:textId="4D6DEEC4" w:rsidR="00B55EA9" w:rsidRDefault="00746594">
            <w:pPr>
              <w:rPr>
                <w:lang w:eastAsia="en-AU"/>
              </w:rPr>
            </w:pPr>
            <w:r w:rsidRPr="00A65589">
              <w:t>4</w:t>
            </w:r>
            <w:r w:rsidR="00B55EA9" w:rsidRPr="00B61EE4">
              <w:t>%</w:t>
            </w:r>
          </w:p>
        </w:tc>
        <w:tc>
          <w:tcPr>
            <w:tcW w:w="1276" w:type="dxa"/>
          </w:tcPr>
          <w:p w14:paraId="108D5A40" w14:textId="42E141A4" w:rsidR="00B55EA9" w:rsidRDefault="00746594">
            <w:pPr>
              <w:rPr>
                <w:lang w:eastAsia="en-AU"/>
              </w:rPr>
            </w:pPr>
            <w:r w:rsidRPr="00A65589">
              <w:t>20</w:t>
            </w:r>
            <w:r w:rsidR="00B55EA9" w:rsidRPr="00B61EE4">
              <w:t>%</w:t>
            </w:r>
          </w:p>
        </w:tc>
        <w:tc>
          <w:tcPr>
            <w:tcW w:w="1701" w:type="dxa"/>
          </w:tcPr>
          <w:p w14:paraId="19CC1228" w14:textId="56B0A60A" w:rsidR="00B55EA9" w:rsidRDefault="002230AB">
            <w:pPr>
              <w:rPr>
                <w:lang w:eastAsia="en-AU"/>
              </w:rPr>
            </w:pPr>
            <w:r w:rsidRPr="00BC7473">
              <w:t>39</w:t>
            </w:r>
            <w:r w:rsidR="00B55EA9" w:rsidRPr="00B61EE4">
              <w:t>%</w:t>
            </w:r>
          </w:p>
        </w:tc>
        <w:tc>
          <w:tcPr>
            <w:tcW w:w="992" w:type="dxa"/>
          </w:tcPr>
          <w:p w14:paraId="44E15841" w14:textId="67808AF8" w:rsidR="00B55EA9" w:rsidRDefault="00746594">
            <w:pPr>
              <w:rPr>
                <w:lang w:eastAsia="en-AU"/>
              </w:rPr>
            </w:pPr>
            <w:r w:rsidRPr="00A65589">
              <w:t>22</w:t>
            </w:r>
            <w:r w:rsidR="00B55EA9" w:rsidRPr="00B61EE4">
              <w:t>%</w:t>
            </w:r>
          </w:p>
        </w:tc>
        <w:tc>
          <w:tcPr>
            <w:tcW w:w="1100" w:type="dxa"/>
          </w:tcPr>
          <w:p w14:paraId="140399A5" w14:textId="0C67A7CA" w:rsidR="00B55EA9" w:rsidRDefault="00746594">
            <w:pPr>
              <w:rPr>
                <w:lang w:eastAsia="en-AU"/>
              </w:rPr>
            </w:pPr>
            <w:r w:rsidRPr="00A65589">
              <w:t>15</w:t>
            </w:r>
            <w:r w:rsidR="00B55EA9" w:rsidRPr="00B61EE4">
              <w:t>%</w:t>
            </w:r>
          </w:p>
        </w:tc>
      </w:tr>
      <w:tr w:rsidR="00B55EA9" w14:paraId="53958AD8" w14:textId="77777777" w:rsidTr="002230AB">
        <w:tc>
          <w:tcPr>
            <w:tcW w:w="2972" w:type="dxa"/>
          </w:tcPr>
          <w:p w14:paraId="0E7D1416" w14:textId="7AC4B5A5" w:rsidR="00B55EA9" w:rsidRDefault="002230AB">
            <w:pPr>
              <w:rPr>
                <w:lang w:eastAsia="en-AU"/>
              </w:rPr>
            </w:pPr>
            <w:r w:rsidRPr="00BC7473">
              <w:t>The Hub has increased my capacity to work effectively within the cultural context of each child and family</w:t>
            </w:r>
          </w:p>
        </w:tc>
        <w:tc>
          <w:tcPr>
            <w:tcW w:w="1134" w:type="dxa"/>
          </w:tcPr>
          <w:p w14:paraId="6F784470" w14:textId="356F95CE" w:rsidR="00B55EA9" w:rsidRDefault="00746594">
            <w:pPr>
              <w:rPr>
                <w:lang w:eastAsia="en-AU"/>
              </w:rPr>
            </w:pPr>
            <w:r w:rsidRPr="00A65589">
              <w:t>6</w:t>
            </w:r>
            <w:r w:rsidR="00B55EA9" w:rsidRPr="00B61EE4">
              <w:t>%</w:t>
            </w:r>
          </w:p>
        </w:tc>
        <w:tc>
          <w:tcPr>
            <w:tcW w:w="1276" w:type="dxa"/>
          </w:tcPr>
          <w:p w14:paraId="73E68295" w14:textId="75B6AD62" w:rsidR="00B55EA9" w:rsidRDefault="00746594">
            <w:pPr>
              <w:rPr>
                <w:lang w:eastAsia="en-AU"/>
              </w:rPr>
            </w:pPr>
            <w:r w:rsidRPr="00A65589">
              <w:t>19</w:t>
            </w:r>
            <w:r w:rsidR="00B55EA9" w:rsidRPr="00B61EE4">
              <w:t>%</w:t>
            </w:r>
          </w:p>
        </w:tc>
        <w:tc>
          <w:tcPr>
            <w:tcW w:w="1701" w:type="dxa"/>
          </w:tcPr>
          <w:p w14:paraId="6D2C7EBE" w14:textId="6A52FB80" w:rsidR="00B55EA9" w:rsidRDefault="002230AB">
            <w:pPr>
              <w:rPr>
                <w:lang w:eastAsia="en-AU"/>
              </w:rPr>
            </w:pPr>
            <w:r w:rsidRPr="00BC7473">
              <w:t>36</w:t>
            </w:r>
            <w:r w:rsidR="00B55EA9" w:rsidRPr="00B61EE4">
              <w:t>%</w:t>
            </w:r>
          </w:p>
        </w:tc>
        <w:tc>
          <w:tcPr>
            <w:tcW w:w="992" w:type="dxa"/>
          </w:tcPr>
          <w:p w14:paraId="5F073F86" w14:textId="3B658AA3" w:rsidR="00B55EA9" w:rsidRDefault="00746594">
            <w:pPr>
              <w:rPr>
                <w:lang w:eastAsia="en-AU"/>
              </w:rPr>
            </w:pPr>
            <w:r w:rsidRPr="00A65589">
              <w:t>28</w:t>
            </w:r>
            <w:r w:rsidR="00B55EA9" w:rsidRPr="00B61EE4">
              <w:t>%</w:t>
            </w:r>
          </w:p>
        </w:tc>
        <w:tc>
          <w:tcPr>
            <w:tcW w:w="1100" w:type="dxa"/>
          </w:tcPr>
          <w:p w14:paraId="341CE54D" w14:textId="11967A8D" w:rsidR="00B55EA9" w:rsidRDefault="00746594">
            <w:pPr>
              <w:rPr>
                <w:lang w:eastAsia="en-AU"/>
              </w:rPr>
            </w:pPr>
            <w:r w:rsidRPr="00A65589">
              <w:t>11</w:t>
            </w:r>
            <w:r w:rsidR="00B55EA9" w:rsidRPr="00B61EE4">
              <w:t>%</w:t>
            </w:r>
          </w:p>
        </w:tc>
      </w:tr>
      <w:tr w:rsidR="00B55EA9" w14:paraId="16FCBBB3" w14:textId="77777777" w:rsidTr="002230AB">
        <w:tc>
          <w:tcPr>
            <w:tcW w:w="2972" w:type="dxa"/>
          </w:tcPr>
          <w:p w14:paraId="2AFC7270" w14:textId="35507040" w:rsidR="00B55EA9" w:rsidRDefault="002230AB">
            <w:pPr>
              <w:rPr>
                <w:lang w:eastAsia="en-AU"/>
              </w:rPr>
            </w:pPr>
            <w:r w:rsidRPr="00BC7473">
              <w:t>Working with the Hub has improved my ability to identify and respond to early signs of child mental health and wellbeing challenges</w:t>
            </w:r>
          </w:p>
        </w:tc>
        <w:tc>
          <w:tcPr>
            <w:tcW w:w="1134" w:type="dxa"/>
          </w:tcPr>
          <w:p w14:paraId="31BEF0BB" w14:textId="6B439A20" w:rsidR="00B55EA9" w:rsidRDefault="00746594">
            <w:pPr>
              <w:rPr>
                <w:lang w:eastAsia="en-AU"/>
              </w:rPr>
            </w:pPr>
            <w:r w:rsidRPr="00A65589">
              <w:t>8</w:t>
            </w:r>
            <w:r w:rsidR="00B55EA9" w:rsidRPr="00B61EE4">
              <w:t>%</w:t>
            </w:r>
          </w:p>
        </w:tc>
        <w:tc>
          <w:tcPr>
            <w:tcW w:w="1276" w:type="dxa"/>
          </w:tcPr>
          <w:p w14:paraId="0525F8B3" w14:textId="191E5BB3" w:rsidR="00B55EA9" w:rsidRDefault="00746594">
            <w:pPr>
              <w:rPr>
                <w:lang w:eastAsia="en-AU"/>
              </w:rPr>
            </w:pPr>
            <w:r w:rsidRPr="00A65589">
              <w:t>23</w:t>
            </w:r>
            <w:r w:rsidR="00B55EA9" w:rsidRPr="00B61EE4">
              <w:t>%</w:t>
            </w:r>
          </w:p>
        </w:tc>
        <w:tc>
          <w:tcPr>
            <w:tcW w:w="1701" w:type="dxa"/>
          </w:tcPr>
          <w:p w14:paraId="1CC29870" w14:textId="5F894ED5" w:rsidR="00B55EA9" w:rsidRDefault="002230AB">
            <w:pPr>
              <w:rPr>
                <w:lang w:eastAsia="en-AU"/>
              </w:rPr>
            </w:pPr>
            <w:r w:rsidRPr="00BC7473">
              <w:t>34</w:t>
            </w:r>
            <w:r w:rsidR="00B55EA9" w:rsidRPr="00B61EE4">
              <w:t>%</w:t>
            </w:r>
          </w:p>
        </w:tc>
        <w:tc>
          <w:tcPr>
            <w:tcW w:w="992" w:type="dxa"/>
          </w:tcPr>
          <w:p w14:paraId="705EB702" w14:textId="35AFC5D9" w:rsidR="00B55EA9" w:rsidRDefault="00746594">
            <w:pPr>
              <w:rPr>
                <w:lang w:eastAsia="en-AU"/>
              </w:rPr>
            </w:pPr>
            <w:r w:rsidRPr="00A65589">
              <w:t>26</w:t>
            </w:r>
            <w:r w:rsidR="00B55EA9" w:rsidRPr="00B61EE4">
              <w:t>%</w:t>
            </w:r>
          </w:p>
        </w:tc>
        <w:tc>
          <w:tcPr>
            <w:tcW w:w="1100" w:type="dxa"/>
          </w:tcPr>
          <w:p w14:paraId="7C9FBC03" w14:textId="1D9B0490" w:rsidR="00B55EA9" w:rsidRDefault="00746594">
            <w:pPr>
              <w:rPr>
                <w:lang w:eastAsia="en-AU"/>
              </w:rPr>
            </w:pPr>
            <w:r w:rsidRPr="00A65589">
              <w:t>9</w:t>
            </w:r>
            <w:r w:rsidR="00B55EA9" w:rsidRPr="00B61EE4">
              <w:t>%</w:t>
            </w:r>
          </w:p>
        </w:tc>
      </w:tr>
    </w:tbl>
    <w:p w14:paraId="10FB2B3D" w14:textId="1B781374" w:rsidR="00250D33" w:rsidRDefault="00250D33" w:rsidP="00AD3AE5">
      <w:pPr>
        <w:pStyle w:val="Heading3"/>
      </w:pPr>
      <w:bookmarkStart w:id="268" w:name="_Toc231547040"/>
      <w:r w:rsidRPr="0035778E">
        <w:t>Fragmented governance and non‑integrated systems weaken clinical oversight, coordination, and staff support</w:t>
      </w:r>
      <w:bookmarkEnd w:id="268"/>
      <w:r w:rsidRPr="0035778E">
        <w:t xml:space="preserve"> </w:t>
      </w:r>
    </w:p>
    <w:p w14:paraId="0EB67AC3" w14:textId="081C95F9" w:rsidR="00250D33" w:rsidRDefault="00250D33" w:rsidP="00250D33">
      <w:r>
        <w:t xml:space="preserve">As </w:t>
      </w:r>
      <w:r w:rsidRPr="00795FDE">
        <w:t xml:space="preserve">discussed in </w:t>
      </w:r>
      <w:r w:rsidR="006B06C1" w:rsidRPr="00795FDE">
        <w:t>S</w:t>
      </w:r>
      <w:r w:rsidR="004C0482" w:rsidRPr="00795FDE">
        <w:t>ection</w:t>
      </w:r>
      <w:r w:rsidR="00C86265">
        <w:t xml:space="preserve"> </w:t>
      </w:r>
      <w:r w:rsidR="00C86265">
        <w:fldChar w:fldCharType="begin"/>
      </w:r>
      <w:r w:rsidR="00C86265">
        <w:instrText xml:space="preserve"> REF _Ref225968735 \n \h </w:instrText>
      </w:r>
      <w:r w:rsidR="00C86265">
        <w:fldChar w:fldCharType="separate"/>
      </w:r>
      <w:r w:rsidR="00172A7F">
        <w:t>4.4</w:t>
      </w:r>
      <w:r w:rsidR="00C86265">
        <w:fldChar w:fldCharType="end"/>
      </w:r>
      <w:r w:rsidRPr="00795FDE">
        <w:t>, clinical governance</w:t>
      </w:r>
      <w:r>
        <w:t xml:space="preserve"> in the Kids Hubs</w:t>
      </w:r>
      <w:r w:rsidRPr="0035778E">
        <w:t xml:space="preserve"> is either under the remit of clinical leads and implementation </w:t>
      </w:r>
      <w:r w:rsidR="001746C1" w:rsidRPr="0035778E">
        <w:t>teams</w:t>
      </w:r>
      <w:r w:rsidR="001746C1">
        <w:t xml:space="preserve"> or</w:t>
      </w:r>
      <w:r w:rsidRPr="0035778E">
        <w:t xml:space="preserve"> managed through partnerships and consortia.</w:t>
      </w:r>
    </w:p>
    <w:p w14:paraId="099035C7" w14:textId="5232FE11" w:rsidR="00250D33" w:rsidRDefault="00250D33" w:rsidP="00250D33">
      <w:r>
        <w:t xml:space="preserve">Clinical governance in Kids Hubs works best when </w:t>
      </w:r>
      <w:r w:rsidR="0066734D">
        <w:t xml:space="preserve">the Kids </w:t>
      </w:r>
      <w:r>
        <w:t>Hub use integrated systems and clear internal leadership, but it weakens when governance is shared across partners without shared processes, data, and clinical expertise. Consultations showed wide variation in clarity, oversight, and team cohesion</w:t>
      </w:r>
      <w:r w:rsidR="00460933">
        <w:t>. I</w:t>
      </w:r>
      <w:r>
        <w:t>n several jurisdictions, staff described fragmented governance (separate systems across delivery partners, unclear accountability pathways, and no shared clinical data systems).</w:t>
      </w:r>
      <w:r w:rsidR="005247D5">
        <w:t xml:space="preserve"> </w:t>
      </w:r>
      <w:r>
        <w:t xml:space="preserve">This fragmentation made it harder to coordinate care, maintain oversight, consistently monitor risk, and shaped day‑to‑day experience. </w:t>
      </w:r>
      <w:r w:rsidR="009523DD">
        <w:t>Staff</w:t>
      </w:r>
      <w:r>
        <w:t xml:space="preserve"> reported inconsistent supervision, limited access to higher‑level clinical expertise, and reliance on informal communication to manage complex cases.</w:t>
      </w:r>
    </w:p>
    <w:p w14:paraId="7C6BC9D6" w14:textId="1D9211A9" w:rsidR="00250D33" w:rsidRDefault="00250D33" w:rsidP="00250D33">
      <w:r w:rsidRPr="00C75A25">
        <w:t xml:space="preserve">Survey results mirror these differences: while </w:t>
      </w:r>
      <w:r w:rsidRPr="00C75A25">
        <w:rPr>
          <w:rFonts w:asciiTheme="majorHAnsi" w:hAnsiTheme="majorHAnsi" w:cstheme="majorHAnsi"/>
        </w:rPr>
        <w:t>65</w:t>
      </w:r>
      <w:r w:rsidR="0016339F" w:rsidRPr="00C75A25">
        <w:rPr>
          <w:rFonts w:asciiTheme="majorHAnsi" w:hAnsiTheme="majorHAnsi" w:cstheme="majorHAnsi"/>
        </w:rPr>
        <w:t xml:space="preserve"> per cent</w:t>
      </w:r>
      <w:r w:rsidRPr="00C75A25">
        <w:rPr>
          <w:rFonts w:asciiTheme="majorHAnsi" w:hAnsiTheme="majorHAnsi" w:cstheme="majorHAnsi"/>
        </w:rPr>
        <w:t xml:space="preserve"> of staff </w:t>
      </w:r>
      <w:r w:rsidR="00C416F0" w:rsidRPr="00C75A25">
        <w:rPr>
          <w:rFonts w:asciiTheme="majorHAnsi" w:hAnsiTheme="majorHAnsi" w:cstheme="majorHAnsi"/>
        </w:rPr>
        <w:t>(n=83)</w:t>
      </w:r>
      <w:r w:rsidRPr="00C75A25">
        <w:t xml:space="preserve"> agreed their </w:t>
      </w:r>
      <w:r w:rsidR="008817BB" w:rsidRPr="00C75A25">
        <w:t xml:space="preserve">Kids </w:t>
      </w:r>
      <w:r w:rsidRPr="00C75A25">
        <w:t xml:space="preserve">Hub had clear and effective clinical governance, agreement dropped to </w:t>
      </w:r>
      <w:r w:rsidRPr="00C75A25">
        <w:rPr>
          <w:rFonts w:asciiTheme="majorHAnsi" w:hAnsiTheme="majorHAnsi" w:cstheme="majorHAnsi"/>
        </w:rPr>
        <w:t>51</w:t>
      </w:r>
      <w:r w:rsidR="0016339F" w:rsidRPr="00C75A25">
        <w:rPr>
          <w:rFonts w:asciiTheme="majorHAnsi" w:hAnsiTheme="majorHAnsi" w:cstheme="majorHAnsi"/>
        </w:rPr>
        <w:t xml:space="preserve"> per cent</w:t>
      </w:r>
      <w:r w:rsidRPr="00C75A25">
        <w:t xml:space="preserve"> in partnership‑governed </w:t>
      </w:r>
      <w:r w:rsidR="00DF1E70" w:rsidRPr="00C75A25">
        <w:t xml:space="preserve">Kids </w:t>
      </w:r>
      <w:r w:rsidRPr="00C75A25">
        <w:t xml:space="preserve">Hubs (n=55) and rose to </w:t>
      </w:r>
      <w:r w:rsidRPr="00C75A25">
        <w:rPr>
          <w:rFonts w:asciiTheme="majorHAnsi" w:hAnsiTheme="majorHAnsi" w:cstheme="majorHAnsi"/>
        </w:rPr>
        <w:t>93</w:t>
      </w:r>
      <w:r w:rsidR="0016339F" w:rsidRPr="00C75A25">
        <w:rPr>
          <w:rFonts w:asciiTheme="majorHAnsi" w:hAnsiTheme="majorHAnsi" w:cstheme="majorHAnsi"/>
        </w:rPr>
        <w:t xml:space="preserve"> per cent</w:t>
      </w:r>
      <w:r w:rsidRPr="00C75A25">
        <w:t xml:space="preserve"> in </w:t>
      </w:r>
      <w:r w:rsidR="00DF1E70" w:rsidRPr="00C75A25">
        <w:t xml:space="preserve">Kids </w:t>
      </w:r>
      <w:r w:rsidRPr="00C75A25">
        <w:t xml:space="preserve">Hubs with internal governance (n=28). </w:t>
      </w:r>
      <w:r>
        <w:t>Staff consistently linked internally led models to stronger multidisciplinary coordination, clearer escalation pathways, and more predictable supervision, while partnership‑governed models more often created uncertainty, duplication, and uneven access to clinical guidance and professional development.</w:t>
      </w:r>
    </w:p>
    <w:p w14:paraId="6A3B78CE" w14:textId="2FC2A884" w:rsidR="00705092" w:rsidRDefault="00250D33" w:rsidP="00250D33">
      <w:r>
        <w:t xml:space="preserve">The absence of integrated systems is a key driver of poor clinical governance </w:t>
      </w:r>
      <w:r w:rsidR="001D596F">
        <w:t>as</w:t>
      </w:r>
      <w:r>
        <w:t xml:space="preserve"> it reduces visibility across services, increases duplication, and forces teams to rely on relationship‑based, manual workarounds rather than dependable system processes. This issue is present in both referral partnerships and co‑provider arrangements. Team leaders in co‑provided Kids Hubs (such as through partnerships or consortia) reported that aligning governance protocols across providers is difficult and requires a shift away from siloed clinical ways of working; with one reflecting their need</w:t>
      </w:r>
      <w:r w:rsidR="00414D99">
        <w:t xml:space="preserve"> for</w:t>
      </w:r>
      <w:r>
        <w:t xml:space="preserve"> support from the state policy leads to help manage the tension of bringing multiple clinical organisations together to deliver holistic, consumer‑led care. </w:t>
      </w:r>
    </w:p>
    <w:p w14:paraId="4E2B1FEF" w14:textId="0D25AC27" w:rsidR="00250D33" w:rsidRPr="00795FDE" w:rsidRDefault="00250D33" w:rsidP="00250D33">
      <w:r>
        <w:t xml:space="preserve">Referral partners in Tasmania described unclear governance structures, inefficient meetings, and referral </w:t>
      </w:r>
      <w:r w:rsidRPr="00795FDE">
        <w:t>pathways built on retrofitted processes and informal relationships</w:t>
      </w:r>
      <w:r w:rsidR="005559C3">
        <w:t>.</w:t>
      </w:r>
      <w:r w:rsidRPr="00795FDE">
        <w:t xml:space="preserve"> </w:t>
      </w:r>
      <w:r w:rsidR="00EB769A">
        <w:t>R</w:t>
      </w:r>
      <w:r w:rsidRPr="00795FDE">
        <w:t xml:space="preserve">eferrers often did not know </w:t>
      </w:r>
      <w:r w:rsidR="00DC4857" w:rsidRPr="00795FDE">
        <w:t>if</w:t>
      </w:r>
      <w:r w:rsidRPr="00795FDE">
        <w:t xml:space="preserve"> a referral was accepted or declined, or why, because there was no feedback mechanism, reinforcing uncertainty (see </w:t>
      </w:r>
      <w:r w:rsidR="000A08FD" w:rsidRPr="00795FDE">
        <w:t>S</w:t>
      </w:r>
      <w:r w:rsidRPr="00795FDE">
        <w:t xml:space="preserve">ection </w:t>
      </w:r>
      <w:r w:rsidR="003A5FCA" w:rsidRPr="00795FDE">
        <w:fldChar w:fldCharType="begin"/>
      </w:r>
      <w:r w:rsidR="003A5FCA" w:rsidRPr="00795FDE">
        <w:instrText xml:space="preserve"> REF _Ref223624676 \r \h  \* MERGEFORMAT </w:instrText>
      </w:r>
      <w:r w:rsidR="003A5FCA" w:rsidRPr="00795FDE">
        <w:fldChar w:fldCharType="separate"/>
      </w:r>
      <w:r w:rsidR="00172A7F">
        <w:t>6.2</w:t>
      </w:r>
      <w:r w:rsidR="003A5FCA" w:rsidRPr="00795FDE">
        <w:fldChar w:fldCharType="end"/>
      </w:r>
      <w:r w:rsidRPr="00795FDE">
        <w:t xml:space="preserve"> for more information).</w:t>
      </w:r>
    </w:p>
    <w:p w14:paraId="6A3E646F" w14:textId="2A58BC7E" w:rsidR="00C903EE" w:rsidRDefault="00250D33" w:rsidP="00250D33">
      <w:r w:rsidRPr="00795FDE">
        <w:t xml:space="preserve">Where partners operate with different systems and expectations, collaboration becomes harder in practice. </w:t>
      </w:r>
      <w:r w:rsidR="0037192F" w:rsidRPr="00795FDE">
        <w:t>At</w:t>
      </w:r>
      <w:r w:rsidRPr="00795FDE">
        <w:t xml:space="preserve"> one Kids Hub, staff reported clinicians working at the Kids Hub across multiple organisations had separate emails, notes, and governance processes, which made coordinated case discussions effectively impossible and left staff “</w:t>
      </w:r>
      <w:r w:rsidR="005E2A87" w:rsidRPr="00795FDE">
        <w:t>…</w:t>
      </w:r>
      <w:r w:rsidRPr="00795FDE">
        <w:t xml:space="preserve">feeling like they work a different job.” </w:t>
      </w:r>
      <w:r w:rsidR="000E49C1" w:rsidRPr="00795FDE">
        <w:t>At</w:t>
      </w:r>
      <w:r w:rsidRPr="00795FDE">
        <w:t xml:space="preserve"> another Kids Hub, referral partners described having to consciously reduce duplication and streamline communication through direct calls, informal follow‑ups, and repeated information‑sharing to stop families getting “</w:t>
      </w:r>
      <w:r w:rsidR="00C903EE" w:rsidRPr="00795FDE">
        <w:t>…</w:t>
      </w:r>
      <w:r w:rsidRPr="00795FDE">
        <w:t>lost</w:t>
      </w:r>
      <w:r w:rsidR="00C903EE" w:rsidRPr="00795FDE">
        <w:t>…</w:t>
      </w:r>
      <w:r w:rsidRPr="00795FDE">
        <w:t xml:space="preserve">” (see </w:t>
      </w:r>
      <w:r w:rsidR="00C903EE" w:rsidRPr="00795FDE">
        <w:t xml:space="preserve">Section </w:t>
      </w:r>
      <w:r w:rsidR="00C903EE" w:rsidRPr="00795FDE">
        <w:fldChar w:fldCharType="begin"/>
      </w:r>
      <w:r w:rsidR="00C903EE" w:rsidRPr="00795FDE">
        <w:instrText xml:space="preserve"> REF _Ref223624676 \r \h  \* MERGEFORMAT </w:instrText>
      </w:r>
      <w:r w:rsidR="00C903EE" w:rsidRPr="00795FDE">
        <w:fldChar w:fldCharType="separate"/>
      </w:r>
      <w:r w:rsidR="00172A7F">
        <w:t>6.2</w:t>
      </w:r>
      <w:r w:rsidR="00C903EE" w:rsidRPr="00795FDE">
        <w:fldChar w:fldCharType="end"/>
      </w:r>
      <w:r w:rsidRPr="00795FDE">
        <w:t xml:space="preserve"> for</w:t>
      </w:r>
      <w:r>
        <w:t xml:space="preserve"> more information). </w:t>
      </w:r>
    </w:p>
    <w:p w14:paraId="67750424" w14:textId="3BADA2F2" w:rsidR="00250D33" w:rsidRDefault="00250D33" w:rsidP="00250D33">
      <w:r>
        <w:t xml:space="preserve">Without shared systems, </w:t>
      </w:r>
      <w:r w:rsidR="00C903EE">
        <w:t xml:space="preserve">Kids </w:t>
      </w:r>
      <w:r>
        <w:t xml:space="preserve">Hubs and partners may unknowingly work with the same family, blurring accountability and oversight. For example, staff and referral partners in Tasmania pointed to duplication across </w:t>
      </w:r>
      <w:r w:rsidR="00493086" w:rsidRPr="00493086">
        <w:t>child and family learning centres</w:t>
      </w:r>
      <w:r>
        <w:t xml:space="preserve">, </w:t>
      </w:r>
      <w:r w:rsidR="00213A2B">
        <w:t xml:space="preserve">the </w:t>
      </w:r>
      <w:r w:rsidR="00762E52" w:rsidRPr="00762E52">
        <w:t>Child Health and Parenting Service</w:t>
      </w:r>
      <w:r>
        <w:t xml:space="preserve">, and CYMHS, </w:t>
      </w:r>
      <w:r w:rsidR="0025386A">
        <w:t>as well as</w:t>
      </w:r>
      <w:r>
        <w:t xml:space="preserve"> confusion about eligibility and age ranges, which reduced referrer confidence and contributed to families disengaging. Staff also noted that relying on relationships rather than structured information systems makes consistent case review, risk monitoring, and quality assurance hard to sustain.</w:t>
      </w:r>
    </w:p>
    <w:p w14:paraId="0F2CBDA3" w14:textId="2161AF0A" w:rsidR="00250D33" w:rsidRDefault="00250D33" w:rsidP="00250D33">
      <w:r>
        <w:t xml:space="preserve">Gaps in clinical expertise compound these governance weaknesses. In one jurisdiction with no paediatrician or psychiatrist, staff felt unsupported in assessment and decision‑making and asked for more </w:t>
      </w:r>
      <w:r w:rsidR="000B71A7">
        <w:t>clinical</w:t>
      </w:r>
      <w:r>
        <w:t xml:space="preserve"> guidance. They suggested recruiting a part‑time medical role (e.g., a paediatrician one day per fortnight) to strengthen clinical oversight and reduce pressure on allied health and support staff.</w:t>
      </w:r>
    </w:p>
    <w:p w14:paraId="0F974789" w14:textId="2A274DEC" w:rsidR="00E7578D" w:rsidRDefault="00E7578D" w:rsidP="00E7578D">
      <w:pPr>
        <w:spacing w:after="160"/>
      </w:pPr>
      <w:r>
        <w:br w:type="page"/>
      </w:r>
    </w:p>
    <w:p w14:paraId="29D1D2B0" w14:textId="3B84C655" w:rsidR="00E24C16" w:rsidRDefault="00E24C16" w:rsidP="00E24C16">
      <w:pPr>
        <w:pStyle w:val="Heading2"/>
      </w:pPr>
      <w:bookmarkStart w:id="269" w:name="_Ref223522363"/>
      <w:bookmarkStart w:id="270" w:name="_Ref223624206"/>
      <w:bookmarkStart w:id="271" w:name="_Toc223713767"/>
      <w:bookmarkStart w:id="272" w:name="_Toc226037134"/>
      <w:bookmarkStart w:id="273" w:name="_Toc226041150"/>
      <w:bookmarkStart w:id="274" w:name="_Toc231547041"/>
      <w:r w:rsidRPr="00B5304A">
        <w:t xml:space="preserve">The </w:t>
      </w:r>
      <w:r w:rsidR="00ED4D49" w:rsidRPr="00B5304A">
        <w:t>Model lowers</w:t>
      </w:r>
      <w:r w:rsidR="001F232D" w:rsidRPr="00B5304A">
        <w:t xml:space="preserve"> access </w:t>
      </w:r>
      <w:r w:rsidRPr="00B5304A">
        <w:t xml:space="preserve">barriers </w:t>
      </w:r>
      <w:r w:rsidR="00ED4D49" w:rsidRPr="00B5304A">
        <w:t>to</w:t>
      </w:r>
      <w:r w:rsidRPr="00B5304A">
        <w:t xml:space="preserve"> connect families with timely, flexible supports while managing demand</w:t>
      </w:r>
      <w:bookmarkEnd w:id="269"/>
      <w:bookmarkEnd w:id="270"/>
      <w:bookmarkEnd w:id="271"/>
      <w:bookmarkEnd w:id="272"/>
      <w:bookmarkEnd w:id="273"/>
      <w:bookmarkEnd w:id="274"/>
    </w:p>
    <w:p w14:paraId="7236246A" w14:textId="77777777" w:rsidR="00DD02E1" w:rsidRPr="00DD02E1" w:rsidRDefault="00590A18" w:rsidP="00D5398F">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3.7</w:t>
      </w:r>
      <w:r>
        <w:rPr>
          <w:color w:val="2B72B5"/>
        </w:rPr>
        <w:t xml:space="preserve"> </w:t>
      </w:r>
      <w:r w:rsidRPr="000A0ACD">
        <w:rPr>
          <w:color w:val="00264D" w:themeColor="background2"/>
        </w:rPr>
        <w:t>|</w:t>
      </w:r>
      <w:r w:rsidRPr="000A0ACD">
        <w:rPr>
          <w:color w:val="2B72B5"/>
        </w:rPr>
        <w:t xml:space="preserve"> </w:t>
      </w:r>
      <w:r w:rsidR="00DD02E1" w:rsidRPr="00DD02E1">
        <w:rPr>
          <w:rFonts w:asciiTheme="majorHAnsi" w:hAnsiTheme="majorHAnsi" w:cstheme="majorHAnsi"/>
          <w:color w:val="00264D" w:themeColor="background2"/>
        </w:rPr>
        <w:t>This section answers the research question:</w:t>
      </w:r>
    </w:p>
    <w:p w14:paraId="221FE062" w14:textId="77777777" w:rsidR="00DD02E1" w:rsidRPr="00DD02E1" w:rsidRDefault="00DD02E1" w:rsidP="00363885">
      <w:pPr>
        <w:pStyle w:val="KEQtext"/>
      </w:pPr>
      <w:r w:rsidRPr="00DD02E1">
        <w:t>To what extent is the Model improving access to supports?</w:t>
      </w:r>
    </w:p>
    <w:p w14:paraId="505C06F0" w14:textId="77777777" w:rsidR="00DD02E1" w:rsidRDefault="00DD02E1" w:rsidP="00DD02E1">
      <w:pPr>
        <w:spacing w:before="240"/>
        <w:rPr>
          <w:lang w:eastAsia="en-AU"/>
        </w:rPr>
      </w:pPr>
      <w:r>
        <w:rPr>
          <w:lang w:eastAsia="en-AU"/>
        </w:rPr>
        <w:t>Findings are presented against the following mechanisms and outcomes in the program logic:</w:t>
      </w:r>
    </w:p>
    <w:p w14:paraId="7582F37A" w14:textId="22D79F36" w:rsidR="00DD02E1" w:rsidRDefault="00DD02E1" w:rsidP="00DD02E1">
      <w:pPr>
        <w:pStyle w:val="Bullet"/>
      </w:pPr>
      <w:r>
        <w:t>Broader access and referral: By adopting a broad access and referral approach (not based on a diagnosis or ability to pay), vulnerable children do not experience delays and will get the help they need.</w:t>
      </w:r>
    </w:p>
    <w:p w14:paraId="3BC3791F" w14:textId="08036261" w:rsidR="00DD02E1" w:rsidRDefault="00DD02E1" w:rsidP="00DD02E1">
      <w:pPr>
        <w:pStyle w:val="Bullet"/>
      </w:pPr>
      <w:r>
        <w:t>Free and easily accessible hub service for children and families (particularly underserved groups).</w:t>
      </w:r>
    </w:p>
    <w:p w14:paraId="550A6005" w14:textId="3790B5D2" w:rsidR="00DD02E1" w:rsidRDefault="00DD02E1" w:rsidP="00DD02E1">
      <w:pPr>
        <w:pStyle w:val="Bullet"/>
      </w:pPr>
      <w:r>
        <w:t>More timely access to support services (particularly for underserved groups).</w:t>
      </w:r>
    </w:p>
    <w:p w14:paraId="46D78A1A" w14:textId="157D6202" w:rsidR="00DD02E1" w:rsidRDefault="00DD02E1" w:rsidP="00DD02E1">
      <w:pPr>
        <w:pStyle w:val="Bullet"/>
      </w:pPr>
      <w:r>
        <w:t>Universal access to safe, multidisciplinary, and low-cost care. Broader access and referral: By adopting a broad access and referral approach (not based on a diagnosis or ability to pay), vulnerable children do not experience delays and will get the help they need.</w:t>
      </w:r>
    </w:p>
    <w:p w14:paraId="2C05252E" w14:textId="7BA367F1" w:rsidR="00E24C16" w:rsidRDefault="00566CEF" w:rsidP="00566CEF">
      <w:pPr>
        <w:spacing w:before="240"/>
        <w:rPr>
          <w:lang w:eastAsia="en-AU"/>
        </w:rPr>
      </w:pPr>
      <w:r>
        <w:rPr>
          <w:lang w:eastAsia="en-AU"/>
        </w:rPr>
        <w:t xml:space="preserve">This </w:t>
      </w:r>
      <w:r w:rsidR="00011696">
        <w:rPr>
          <w:lang w:eastAsia="en-AU"/>
        </w:rPr>
        <w:t>sub-</w:t>
      </w:r>
      <w:r>
        <w:rPr>
          <w:lang w:eastAsia="en-AU"/>
        </w:rPr>
        <w:t>section</w:t>
      </w:r>
      <w:r w:rsidR="002A6D56">
        <w:rPr>
          <w:lang w:eastAsia="en-AU"/>
        </w:rPr>
        <w:t xml:space="preserve"> </w:t>
      </w:r>
      <w:r w:rsidR="000B143D">
        <w:rPr>
          <w:lang w:eastAsia="en-AU"/>
        </w:rPr>
        <w:t>explores</w:t>
      </w:r>
      <w:r w:rsidR="002A6D56">
        <w:rPr>
          <w:lang w:eastAsia="en-AU"/>
        </w:rPr>
        <w:t xml:space="preserve"> how </w:t>
      </w:r>
      <w:r w:rsidR="007611F2">
        <w:rPr>
          <w:lang w:eastAsia="en-AU"/>
        </w:rPr>
        <w:t xml:space="preserve">effectively </w:t>
      </w:r>
      <w:r w:rsidR="002A6D56">
        <w:rPr>
          <w:lang w:eastAsia="en-AU"/>
        </w:rPr>
        <w:t xml:space="preserve">the Kids Hubs are </w:t>
      </w:r>
      <w:r w:rsidR="001F50E9">
        <w:rPr>
          <w:lang w:eastAsia="en-AU"/>
        </w:rPr>
        <w:t>improving access to supports</w:t>
      </w:r>
      <w:r w:rsidR="007611F2">
        <w:rPr>
          <w:lang w:eastAsia="en-AU"/>
        </w:rPr>
        <w:t xml:space="preserve"> for children and families</w:t>
      </w:r>
      <w:r w:rsidR="004C61F2">
        <w:rPr>
          <w:lang w:eastAsia="en-AU"/>
        </w:rPr>
        <w:t>, including by:</w:t>
      </w:r>
    </w:p>
    <w:p w14:paraId="16420F61" w14:textId="7FA106AA" w:rsidR="00EC6E39" w:rsidRDefault="00780FE4" w:rsidP="004C61F2">
      <w:pPr>
        <w:pStyle w:val="Bullet"/>
      </w:pPr>
      <w:r>
        <w:t>r</w:t>
      </w:r>
      <w:r w:rsidR="004C61F2">
        <w:t xml:space="preserve">emoving barriers to </w:t>
      </w:r>
      <w:r w:rsidR="007611F2">
        <w:t>enter the service</w:t>
      </w:r>
    </w:p>
    <w:p w14:paraId="6D59C778" w14:textId="3C8AB64F" w:rsidR="004C61F2" w:rsidRDefault="00780FE4" w:rsidP="004C61F2">
      <w:pPr>
        <w:pStyle w:val="Bullet"/>
      </w:pPr>
      <w:r>
        <w:t>m</w:t>
      </w:r>
      <w:r w:rsidR="004C61F2">
        <w:t>anaging demand to ensure timely access, and providing interim supports where appropriate</w:t>
      </w:r>
    </w:p>
    <w:p w14:paraId="618D63DC" w14:textId="5621D117" w:rsidR="004C61F2" w:rsidRDefault="00780FE4" w:rsidP="004C61F2">
      <w:pPr>
        <w:pStyle w:val="Bullet"/>
      </w:pPr>
      <w:r>
        <w:t>e</w:t>
      </w:r>
      <w:r w:rsidR="00EF63FA">
        <w:t>ngaging flexibly with families</w:t>
      </w:r>
      <w:r w:rsidR="004C61F2">
        <w:t xml:space="preserve"> to ensure </w:t>
      </w:r>
      <w:r w:rsidR="00EF63FA">
        <w:t>they</w:t>
      </w:r>
      <w:r w:rsidR="004C61F2">
        <w:t xml:space="preserve"> remain engaged in services</w:t>
      </w:r>
    </w:p>
    <w:p w14:paraId="5EB849AB" w14:textId="63CEF321" w:rsidR="004C61F2" w:rsidRDefault="00780FE4" w:rsidP="004C61F2">
      <w:pPr>
        <w:pStyle w:val="Bullet"/>
      </w:pPr>
      <w:r>
        <w:t>b</w:t>
      </w:r>
      <w:r w:rsidR="004C61F2">
        <w:t xml:space="preserve">uilding </w:t>
      </w:r>
      <w:r w:rsidR="009D156D">
        <w:t>parent capability to improve ongoing</w:t>
      </w:r>
      <w:r w:rsidR="000650CB">
        <w:t xml:space="preserve"> and future access to supports</w:t>
      </w:r>
      <w:r>
        <w:t>.</w:t>
      </w:r>
    </w:p>
    <w:p w14:paraId="5C7020B6" w14:textId="7D9FB622" w:rsidR="00E24C16" w:rsidRPr="00793227" w:rsidRDefault="00E24C16" w:rsidP="00AD3AE5">
      <w:pPr>
        <w:pStyle w:val="Heading3"/>
      </w:pPr>
      <w:bookmarkStart w:id="275" w:name="_Toc231547042"/>
      <w:r w:rsidRPr="00793227">
        <w:t xml:space="preserve">The </w:t>
      </w:r>
      <w:r w:rsidR="00641B17">
        <w:t>M</w:t>
      </w:r>
      <w:r w:rsidRPr="00793227">
        <w:t xml:space="preserve">odel </w:t>
      </w:r>
      <w:r w:rsidR="00B51FE6">
        <w:t>remove</w:t>
      </w:r>
      <w:r w:rsidR="0054708A">
        <w:t>s</w:t>
      </w:r>
      <w:r w:rsidRPr="00793227">
        <w:t xml:space="preserve"> </w:t>
      </w:r>
      <w:r w:rsidR="00B51FE6">
        <w:t>barriers</w:t>
      </w:r>
      <w:r>
        <w:t xml:space="preserve"> </w:t>
      </w:r>
      <w:r w:rsidR="00B51FE6">
        <w:t>and</w:t>
      </w:r>
      <w:r>
        <w:t xml:space="preserve"> make</w:t>
      </w:r>
      <w:r w:rsidR="0054708A">
        <w:t>s</w:t>
      </w:r>
      <w:r>
        <w:t xml:space="preserve"> it easier for children and families to access supports</w:t>
      </w:r>
      <w:bookmarkEnd w:id="275"/>
    </w:p>
    <w:p w14:paraId="54A3DF80" w14:textId="581DC634" w:rsidR="00E24C16" w:rsidRPr="00DF1138" w:rsidRDefault="007E3188" w:rsidP="00E24C16">
      <w:pPr>
        <w:rPr>
          <w:rFonts w:asciiTheme="minorHAnsi" w:eastAsia="Times New Roman" w:hAnsiTheme="minorHAnsi" w:cstheme="minorHAnsi"/>
          <w:color w:val="000000" w:themeColor="text1"/>
          <w:sz w:val="20"/>
          <w:szCs w:val="24"/>
          <w:lang w:eastAsia="en-AU"/>
        </w:rPr>
      </w:pPr>
      <w:r>
        <w:rPr>
          <w:lang w:eastAsia="en-AU"/>
        </w:rPr>
        <w:t>Many families accessing the Kids Hubs have not engaged in mental health or other services beyond primary care</w:t>
      </w:r>
      <w:r w:rsidR="00CA06F6">
        <w:rPr>
          <w:lang w:eastAsia="en-AU"/>
        </w:rPr>
        <w:t xml:space="preserve"> </w:t>
      </w:r>
      <w:r w:rsidR="00304D2C">
        <w:rPr>
          <w:lang w:eastAsia="en-AU"/>
        </w:rPr>
        <w:t>due to</w:t>
      </w:r>
      <w:r w:rsidR="003767F9" w:rsidRPr="003767F9">
        <w:rPr>
          <w:lang w:eastAsia="en-AU"/>
        </w:rPr>
        <w:t xml:space="preserve"> </w:t>
      </w:r>
      <w:r w:rsidR="002432BD">
        <w:rPr>
          <w:lang w:eastAsia="en-AU"/>
        </w:rPr>
        <w:t xml:space="preserve">their </w:t>
      </w:r>
      <w:r w:rsidR="003767F9" w:rsidRPr="003767F9">
        <w:rPr>
          <w:lang w:eastAsia="en-AU"/>
        </w:rPr>
        <w:t xml:space="preserve">challenges navigating and accessing </w:t>
      </w:r>
      <w:r w:rsidR="003767F9">
        <w:rPr>
          <w:lang w:eastAsia="en-AU"/>
        </w:rPr>
        <w:t>these supports</w:t>
      </w:r>
      <w:r w:rsidR="003767F9" w:rsidRPr="003767F9">
        <w:rPr>
          <w:lang w:eastAsia="en-AU"/>
        </w:rPr>
        <w:t xml:space="preserve">. </w:t>
      </w:r>
      <w:r w:rsidR="00CB7EC7">
        <w:rPr>
          <w:lang w:eastAsia="en-AU"/>
        </w:rPr>
        <w:t>Sixty-seven</w:t>
      </w:r>
      <w:r w:rsidR="0016339F">
        <w:rPr>
          <w:lang w:eastAsia="en-AU"/>
        </w:rPr>
        <w:t xml:space="preserve"> per cent</w:t>
      </w:r>
      <w:r w:rsidR="00961F7B" w:rsidRPr="00961F7B">
        <w:rPr>
          <w:lang w:eastAsia="en-AU"/>
        </w:rPr>
        <w:t xml:space="preserve"> of families </w:t>
      </w:r>
      <w:r w:rsidR="00961F7B">
        <w:rPr>
          <w:lang w:eastAsia="en-AU"/>
        </w:rPr>
        <w:t xml:space="preserve">surveyed </w:t>
      </w:r>
      <w:r w:rsidR="00961F7B" w:rsidRPr="00961F7B">
        <w:rPr>
          <w:lang w:eastAsia="en-AU"/>
        </w:rPr>
        <w:t>reported not being able to access the right supports for their child before going to the Kids Hub.</w:t>
      </w:r>
      <w:r w:rsidR="00961F7B">
        <w:rPr>
          <w:lang w:eastAsia="en-AU"/>
        </w:rPr>
        <w:t xml:space="preserve"> </w:t>
      </w:r>
      <w:r>
        <w:rPr>
          <w:lang w:eastAsia="en-AU"/>
        </w:rPr>
        <w:t>Long waitlists, confusing pathways, low health literacy</w:t>
      </w:r>
      <w:r w:rsidR="002432BD">
        <w:rPr>
          <w:lang w:eastAsia="en-AU"/>
        </w:rPr>
        <w:t>,</w:t>
      </w:r>
      <w:r>
        <w:rPr>
          <w:lang w:eastAsia="en-AU"/>
        </w:rPr>
        <w:t xml:space="preserve"> and past negative service experiences previously prevented many families from accessing supports. </w:t>
      </w:r>
      <w:r w:rsidR="00E24C16" w:rsidRPr="006D504B">
        <w:t xml:space="preserve">The intent of the Model is to reduce structural and practical barriers that prevent children and families from accessing timely </w:t>
      </w:r>
      <w:r w:rsidR="00765A18">
        <w:t>and earlier</w:t>
      </w:r>
      <w:r w:rsidR="00E24C16" w:rsidRPr="006D504B">
        <w:t xml:space="preserve"> support. It does this by providing a no‑cost, </w:t>
      </w:r>
      <w:r w:rsidR="00E24C16" w:rsidRPr="00DF1138">
        <w:t xml:space="preserve">welcoming service that removes financial barriers </w:t>
      </w:r>
      <w:r w:rsidR="007F4532">
        <w:t>and</w:t>
      </w:r>
      <w:r w:rsidR="00E24C16" w:rsidRPr="00DF1138">
        <w:t xml:space="preserve"> </w:t>
      </w:r>
      <w:r w:rsidR="009131CA">
        <w:t>offers</w:t>
      </w:r>
      <w:r w:rsidR="00E24C16" w:rsidRPr="00DF1138">
        <w:t xml:space="preserve"> family‑centred support in accessible community settings. </w:t>
      </w:r>
    </w:p>
    <w:p w14:paraId="2DC2153B" w14:textId="6C4DDC7A" w:rsidR="00E24C16" w:rsidRDefault="00E24C16" w:rsidP="00E24C16">
      <w:r w:rsidRPr="00DF1138">
        <w:rPr>
          <w:rFonts w:asciiTheme="minorHAnsi" w:hAnsiTheme="minorHAnsi" w:cstheme="minorHAnsi"/>
        </w:rPr>
        <w:t>T</w:t>
      </w:r>
      <w:r w:rsidRPr="00DF1138">
        <w:t xml:space="preserve">he Model </w:t>
      </w:r>
      <w:r w:rsidR="006B0A98">
        <w:t>ensures broad access</w:t>
      </w:r>
      <w:r w:rsidR="003A47AC">
        <w:t xml:space="preserve"> by</w:t>
      </w:r>
      <w:r w:rsidRPr="00DF1138">
        <w:t xml:space="preserve"> </w:t>
      </w:r>
      <w:r w:rsidR="004B7C01">
        <w:t>provid</w:t>
      </w:r>
      <w:r w:rsidR="003A47AC">
        <w:t>ing</w:t>
      </w:r>
      <w:r w:rsidR="003F63AE">
        <w:t xml:space="preserve"> an alternative to</w:t>
      </w:r>
      <w:r w:rsidRPr="00DF1138">
        <w:t xml:space="preserve"> diagnosis‑driven eligibility</w:t>
      </w:r>
      <w:r w:rsidR="007520AC">
        <w:t xml:space="preserve"> requirements</w:t>
      </w:r>
      <w:r w:rsidR="007C5B26">
        <w:t xml:space="preserve"> for </w:t>
      </w:r>
      <w:r w:rsidRPr="00DF1138">
        <w:t xml:space="preserve">children </w:t>
      </w:r>
      <w:r w:rsidR="007C5B26">
        <w:t>that</w:t>
      </w:r>
      <w:r w:rsidRPr="00DF1138">
        <w:t xml:space="preserve"> present with </w:t>
      </w:r>
      <w:r w:rsidR="00D851B1">
        <w:t>a range of</w:t>
      </w:r>
      <w:r w:rsidR="007C5B26">
        <w:t xml:space="preserve"> </w:t>
      </w:r>
      <w:r w:rsidRPr="00DF1138">
        <w:t>emotional, behavioural</w:t>
      </w:r>
      <w:r w:rsidR="00641655">
        <w:t>,</w:t>
      </w:r>
      <w:r w:rsidRPr="00DF1138">
        <w:t xml:space="preserve"> or developmental concerns </w:t>
      </w:r>
      <w:r w:rsidR="007C5B26">
        <w:t>and</w:t>
      </w:r>
      <w:r w:rsidRPr="00DF1138">
        <w:t xml:space="preserve"> do not meet diagnostic </w:t>
      </w:r>
      <w:r w:rsidR="007520AC">
        <w:t>and eligibility</w:t>
      </w:r>
      <w:r w:rsidRPr="00DF1138">
        <w:t xml:space="preserve"> </w:t>
      </w:r>
      <w:r w:rsidR="00780FE4" w:rsidRPr="00DF1138">
        <w:t>thresholds</w:t>
      </w:r>
      <w:r w:rsidR="00780FE4">
        <w:t xml:space="preserve"> but</w:t>
      </w:r>
      <w:r w:rsidRPr="00DF1138">
        <w:t xml:space="preserve"> still require early support. </w:t>
      </w:r>
      <w:r w:rsidR="00E36810">
        <w:t>Kids Hubs</w:t>
      </w:r>
      <w:r w:rsidR="004B615D">
        <w:t xml:space="preserve"> </w:t>
      </w:r>
      <w:r w:rsidR="00986954">
        <w:t>operationalise</w:t>
      </w:r>
      <w:r w:rsidR="00E36810">
        <w:t xml:space="preserve"> this through</w:t>
      </w:r>
      <w:r w:rsidR="004B615D">
        <w:t xml:space="preserve"> holistic assessment, m</w:t>
      </w:r>
      <w:r w:rsidRPr="00DF1138">
        <w:t>ultidisciplinary</w:t>
      </w:r>
      <w:r w:rsidRPr="00BF49EB">
        <w:t xml:space="preserve"> intervention</w:t>
      </w:r>
      <w:r w:rsidR="004B615D">
        <w:t xml:space="preserve">, and </w:t>
      </w:r>
      <w:r w:rsidR="00481DB2">
        <w:t>service navigation</w:t>
      </w:r>
      <w:r w:rsidR="004B615D">
        <w:t xml:space="preserve"> to help families access other services. </w:t>
      </w:r>
    </w:p>
    <w:p w14:paraId="551425AF" w14:textId="4A7ECE68" w:rsidR="00FF1DF4" w:rsidRDefault="00424E89" w:rsidP="00E24C16">
      <w:pPr>
        <w:rPr>
          <w:lang w:eastAsia="en-AU"/>
        </w:rPr>
      </w:pPr>
      <w:r>
        <w:rPr>
          <w:lang w:eastAsia="en-AU"/>
        </w:rPr>
        <w:t>Consultations and survey data indicate</w:t>
      </w:r>
      <w:r w:rsidR="003F7745">
        <w:rPr>
          <w:lang w:eastAsia="en-AU"/>
        </w:rPr>
        <w:t xml:space="preserve"> that </w:t>
      </w:r>
      <w:r w:rsidR="000E0764">
        <w:rPr>
          <w:lang w:eastAsia="en-AU"/>
        </w:rPr>
        <w:t>this is being achieved across the Kids Hubs.</w:t>
      </w:r>
      <w:r w:rsidR="005C132D">
        <w:rPr>
          <w:lang w:eastAsia="en-AU"/>
        </w:rPr>
        <w:t xml:space="preserve"> </w:t>
      </w:r>
      <w:r w:rsidR="00407571">
        <w:rPr>
          <w:lang w:eastAsia="en-AU"/>
        </w:rPr>
        <w:t>Ninety-five</w:t>
      </w:r>
      <w:r w:rsidR="0016339F">
        <w:rPr>
          <w:lang w:eastAsia="en-AU"/>
        </w:rPr>
        <w:t xml:space="preserve"> per cent</w:t>
      </w:r>
      <w:r w:rsidR="000D4B2B">
        <w:rPr>
          <w:lang w:eastAsia="en-AU"/>
        </w:rPr>
        <w:t xml:space="preserve"> of f</w:t>
      </w:r>
      <w:r w:rsidR="005C132D">
        <w:rPr>
          <w:lang w:eastAsia="en-AU"/>
        </w:rPr>
        <w:t xml:space="preserve">amilies </w:t>
      </w:r>
      <w:r w:rsidR="000D4B2B">
        <w:rPr>
          <w:lang w:eastAsia="en-AU"/>
        </w:rPr>
        <w:t>surveyed agreed or strongly agreed that</w:t>
      </w:r>
      <w:r w:rsidR="003F7745">
        <w:rPr>
          <w:lang w:eastAsia="en-AU"/>
        </w:rPr>
        <w:t xml:space="preserve"> it </w:t>
      </w:r>
      <w:r w:rsidR="000D4B2B">
        <w:rPr>
          <w:lang w:eastAsia="en-AU"/>
        </w:rPr>
        <w:t>was</w:t>
      </w:r>
      <w:r w:rsidR="005C132D">
        <w:rPr>
          <w:lang w:eastAsia="en-AU"/>
        </w:rPr>
        <w:t xml:space="preserve"> </w:t>
      </w:r>
      <w:r w:rsidR="003F7745">
        <w:rPr>
          <w:lang w:eastAsia="en-AU"/>
        </w:rPr>
        <w:t>easy and fast to access the Kids Hub</w:t>
      </w:r>
      <w:r w:rsidR="000D4B2B">
        <w:rPr>
          <w:lang w:eastAsia="en-AU"/>
        </w:rPr>
        <w:t>.</w:t>
      </w:r>
      <w:r w:rsidR="00972B18">
        <w:rPr>
          <w:lang w:eastAsia="en-AU"/>
        </w:rPr>
        <w:t xml:space="preserve"> </w:t>
      </w:r>
      <w:r w:rsidR="008F0296" w:rsidRPr="008F0296">
        <w:rPr>
          <w:lang w:eastAsia="en-AU"/>
        </w:rPr>
        <w:t>Families and staff report Kids Hubs provide “</w:t>
      </w:r>
      <w:r w:rsidR="00641655">
        <w:rPr>
          <w:lang w:eastAsia="en-AU"/>
        </w:rPr>
        <w:t>…</w:t>
      </w:r>
      <w:r w:rsidR="008F0296" w:rsidRPr="008F0296">
        <w:rPr>
          <w:lang w:eastAsia="en-AU"/>
        </w:rPr>
        <w:t>a practical and accessible entry point</w:t>
      </w:r>
      <w:r w:rsidR="00641655">
        <w:rPr>
          <w:lang w:eastAsia="en-AU"/>
        </w:rPr>
        <w:t>…</w:t>
      </w:r>
      <w:r w:rsidR="008F0296" w:rsidRPr="008F0296">
        <w:rPr>
          <w:lang w:eastAsia="en-AU"/>
        </w:rPr>
        <w:t>” after experiencing year‑long waits for paediatricians and allied health services in the existing system. Referral patterns support this</w:t>
      </w:r>
      <w:r w:rsidR="00BB59E2">
        <w:rPr>
          <w:lang w:eastAsia="en-AU"/>
        </w:rPr>
        <w:t xml:space="preserve">; </w:t>
      </w:r>
      <w:r w:rsidR="008F0296" w:rsidRPr="008F0296">
        <w:rPr>
          <w:lang w:eastAsia="en-AU"/>
        </w:rPr>
        <w:t>community health referrals (33.9</w:t>
      </w:r>
      <w:r w:rsidR="0016339F">
        <w:rPr>
          <w:lang w:eastAsia="en-AU"/>
        </w:rPr>
        <w:t xml:space="preserve"> per cent</w:t>
      </w:r>
      <w:r w:rsidR="008F0296" w:rsidRPr="008F0296">
        <w:rPr>
          <w:lang w:eastAsia="en-AU"/>
        </w:rPr>
        <w:t>) and self‑referrals (19.1</w:t>
      </w:r>
      <w:r w:rsidR="0016339F">
        <w:rPr>
          <w:lang w:eastAsia="en-AU"/>
        </w:rPr>
        <w:t xml:space="preserve"> per cent</w:t>
      </w:r>
      <w:r w:rsidR="008F0296" w:rsidRPr="008F0296">
        <w:rPr>
          <w:lang w:eastAsia="en-AU"/>
        </w:rPr>
        <w:t xml:space="preserve">) indicate open, low‑barrier access routes. </w:t>
      </w:r>
    </w:p>
    <w:p w14:paraId="07BCEC25" w14:textId="73F45184" w:rsidR="004150EC" w:rsidRDefault="000948FD" w:rsidP="00E24C16">
      <w:pPr>
        <w:rPr>
          <w:lang w:eastAsia="en-AU"/>
        </w:rPr>
      </w:pPr>
      <w:r>
        <w:rPr>
          <w:lang w:eastAsia="en-AU"/>
        </w:rPr>
        <w:t xml:space="preserve">Many of these families also indicated that their access to services had </w:t>
      </w:r>
      <w:r w:rsidRPr="003B4836">
        <w:rPr>
          <w:lang w:eastAsia="en-AU"/>
        </w:rPr>
        <w:t>improved</w:t>
      </w:r>
      <w:r>
        <w:rPr>
          <w:lang w:eastAsia="en-AU"/>
        </w:rPr>
        <w:t xml:space="preserve"> from previous experiences</w:t>
      </w:r>
      <w:r w:rsidR="008A1CB5">
        <w:rPr>
          <w:lang w:eastAsia="en-AU"/>
        </w:rPr>
        <w:t xml:space="preserve"> </w:t>
      </w:r>
      <w:r w:rsidR="007D459C">
        <w:rPr>
          <w:lang w:eastAsia="en-AU"/>
        </w:rPr>
        <w:t xml:space="preserve">since going to the </w:t>
      </w:r>
      <w:r w:rsidR="003B4836">
        <w:rPr>
          <w:lang w:eastAsia="en-AU"/>
        </w:rPr>
        <w:t xml:space="preserve">Kids </w:t>
      </w:r>
      <w:r w:rsidR="007D459C">
        <w:rPr>
          <w:lang w:eastAsia="en-AU"/>
        </w:rPr>
        <w:t xml:space="preserve">Hub </w:t>
      </w:r>
      <w:r w:rsidR="008A1CB5">
        <w:rPr>
          <w:lang w:eastAsia="en-AU"/>
        </w:rPr>
        <w:t>(92</w:t>
      </w:r>
      <w:r w:rsidR="0016339F">
        <w:rPr>
          <w:lang w:eastAsia="en-AU"/>
        </w:rPr>
        <w:t xml:space="preserve"> per cent</w:t>
      </w:r>
      <w:r w:rsidR="008A1CB5">
        <w:rPr>
          <w:lang w:eastAsia="en-AU"/>
        </w:rPr>
        <w:t xml:space="preserve"> a</w:t>
      </w:r>
      <w:r w:rsidR="007D459C">
        <w:rPr>
          <w:lang w:eastAsia="en-AU"/>
        </w:rPr>
        <w:t>greed or strongly agreed)</w:t>
      </w:r>
      <w:r>
        <w:rPr>
          <w:lang w:eastAsia="en-AU"/>
        </w:rPr>
        <w:t xml:space="preserve">. In consultations, </w:t>
      </w:r>
      <w:r w:rsidRPr="00E31CC3">
        <w:rPr>
          <w:lang w:eastAsia="en-AU"/>
        </w:rPr>
        <w:t xml:space="preserve">parents and carers </w:t>
      </w:r>
      <w:r w:rsidR="007D459C">
        <w:rPr>
          <w:lang w:eastAsia="en-AU"/>
        </w:rPr>
        <w:t xml:space="preserve">also </w:t>
      </w:r>
      <w:r>
        <w:rPr>
          <w:lang w:eastAsia="en-AU"/>
        </w:rPr>
        <w:t>described</w:t>
      </w:r>
      <w:r w:rsidRPr="00E31CC3">
        <w:rPr>
          <w:lang w:eastAsia="en-AU"/>
        </w:rPr>
        <w:t xml:space="preserve"> the Kids Hub as </w:t>
      </w:r>
      <w:r>
        <w:rPr>
          <w:lang w:eastAsia="en-AU"/>
        </w:rPr>
        <w:t>easier to access</w:t>
      </w:r>
      <w:r w:rsidRPr="00E31CC3">
        <w:rPr>
          <w:lang w:eastAsia="en-AU"/>
        </w:rPr>
        <w:t xml:space="preserve"> </w:t>
      </w:r>
      <w:r>
        <w:rPr>
          <w:lang w:eastAsia="en-AU"/>
        </w:rPr>
        <w:t>than</w:t>
      </w:r>
      <w:r w:rsidRPr="00E31CC3">
        <w:rPr>
          <w:lang w:eastAsia="en-AU"/>
        </w:rPr>
        <w:t xml:space="preserve"> other services</w:t>
      </w:r>
      <w:r>
        <w:rPr>
          <w:lang w:eastAsia="en-AU"/>
        </w:rPr>
        <w:t xml:space="preserve">. Some said they felt prioritised for the first time due to the </w:t>
      </w:r>
      <w:r w:rsidR="004B64A4">
        <w:rPr>
          <w:lang w:eastAsia="en-AU"/>
        </w:rPr>
        <w:t xml:space="preserve">Kids </w:t>
      </w:r>
      <w:r>
        <w:rPr>
          <w:lang w:eastAsia="en-AU"/>
        </w:rPr>
        <w:t>Hub’s willingness to meet them where they’re at</w:t>
      </w:r>
      <w:r w:rsidR="00A8547F">
        <w:rPr>
          <w:lang w:eastAsia="en-AU"/>
        </w:rPr>
        <w:t xml:space="preserve"> by taking the family’s circumstances into consideration</w:t>
      </w:r>
      <w:r w:rsidR="00ED46A9">
        <w:rPr>
          <w:lang w:eastAsia="en-AU"/>
        </w:rPr>
        <w:t xml:space="preserve"> </w:t>
      </w:r>
      <w:r w:rsidR="0029381D">
        <w:rPr>
          <w:lang w:eastAsia="en-AU"/>
        </w:rPr>
        <w:t>and tailor</w:t>
      </w:r>
      <w:r w:rsidR="00A8547F">
        <w:rPr>
          <w:lang w:eastAsia="en-AU"/>
        </w:rPr>
        <w:t>ing</w:t>
      </w:r>
      <w:r w:rsidR="0029381D">
        <w:rPr>
          <w:lang w:eastAsia="en-AU"/>
        </w:rPr>
        <w:t xml:space="preserve"> supports to suit their family’s </w:t>
      </w:r>
      <w:r w:rsidR="00A8547F">
        <w:rPr>
          <w:lang w:eastAsia="en-AU"/>
        </w:rPr>
        <w:t>unique needs and preferences</w:t>
      </w:r>
      <w:r w:rsidR="0029381D">
        <w:rPr>
          <w:lang w:eastAsia="en-AU"/>
        </w:rPr>
        <w:t>.</w:t>
      </w:r>
      <w:r>
        <w:rPr>
          <w:lang w:eastAsia="en-AU"/>
        </w:rPr>
        <w:t xml:space="preserve"> </w:t>
      </w:r>
    </w:p>
    <w:p w14:paraId="2076A96A" w14:textId="2DCE92C8" w:rsidR="008F0296" w:rsidRPr="005C132D" w:rsidRDefault="008F0296" w:rsidP="00E24C16">
      <w:pPr>
        <w:rPr>
          <w:lang w:eastAsia="en-AU"/>
        </w:rPr>
      </w:pPr>
      <w:r w:rsidRPr="008F0296">
        <w:rPr>
          <w:lang w:eastAsia="en-AU"/>
        </w:rPr>
        <w:t xml:space="preserve">Family profiles of children and families accessing the </w:t>
      </w:r>
      <w:r w:rsidR="004B64A4" w:rsidRPr="00795FDE">
        <w:rPr>
          <w:lang w:eastAsia="en-AU"/>
        </w:rPr>
        <w:t xml:space="preserve">Kids </w:t>
      </w:r>
      <w:r w:rsidRPr="00795FDE">
        <w:rPr>
          <w:lang w:eastAsia="en-AU"/>
        </w:rPr>
        <w:t>Hubs (</w:t>
      </w:r>
      <w:r w:rsidR="004F429D" w:rsidRPr="00795FDE">
        <w:rPr>
          <w:lang w:eastAsia="en-AU"/>
        </w:rPr>
        <w:t xml:space="preserve">see </w:t>
      </w:r>
      <w:r w:rsidRPr="00795FDE">
        <w:rPr>
          <w:lang w:eastAsia="en-AU"/>
        </w:rPr>
        <w:t xml:space="preserve">Section </w:t>
      </w:r>
      <w:r w:rsidR="004B64A4" w:rsidRPr="00795FDE">
        <w:rPr>
          <w:lang w:eastAsia="en-AU"/>
        </w:rPr>
        <w:fldChar w:fldCharType="begin"/>
      </w:r>
      <w:r w:rsidR="004B64A4" w:rsidRPr="00795FDE">
        <w:rPr>
          <w:lang w:eastAsia="en-AU"/>
        </w:rPr>
        <w:instrText xml:space="preserve"> REF _Ref223629502 \r \h  \* MERGEFORMAT </w:instrText>
      </w:r>
      <w:r w:rsidR="004B64A4" w:rsidRPr="00795FDE">
        <w:rPr>
          <w:lang w:eastAsia="en-AU"/>
        </w:rPr>
      </w:r>
      <w:r w:rsidR="004B64A4" w:rsidRPr="00795FDE">
        <w:rPr>
          <w:lang w:eastAsia="en-AU"/>
        </w:rPr>
        <w:fldChar w:fldCharType="separate"/>
      </w:r>
      <w:r w:rsidR="00172A7F">
        <w:rPr>
          <w:lang w:eastAsia="en-AU"/>
        </w:rPr>
        <w:t>5</w:t>
      </w:r>
      <w:r w:rsidR="004B64A4" w:rsidRPr="00795FDE">
        <w:rPr>
          <w:lang w:eastAsia="en-AU"/>
        </w:rPr>
        <w:fldChar w:fldCharType="end"/>
      </w:r>
      <w:r w:rsidRPr="00795FDE">
        <w:rPr>
          <w:lang w:eastAsia="en-AU"/>
        </w:rPr>
        <w:t>) provide</w:t>
      </w:r>
      <w:r w:rsidRPr="008F0296">
        <w:rPr>
          <w:lang w:eastAsia="en-AU"/>
        </w:rPr>
        <w:t xml:space="preserve"> further evidence that the Kids Hubs are </w:t>
      </w:r>
      <w:r w:rsidR="00623D2E">
        <w:rPr>
          <w:lang w:eastAsia="en-AU"/>
        </w:rPr>
        <w:t>enabling easy access for</w:t>
      </w:r>
      <w:r w:rsidRPr="008F0296">
        <w:rPr>
          <w:lang w:eastAsia="en-AU"/>
        </w:rPr>
        <w:t xml:space="preserve"> underserved groups, particularly those presenting with compounding psychosocial risk indicators (66</w:t>
      </w:r>
      <w:r w:rsidR="0016339F">
        <w:rPr>
          <w:lang w:eastAsia="en-AU"/>
        </w:rPr>
        <w:t xml:space="preserve"> per cent</w:t>
      </w:r>
      <w:r w:rsidRPr="008F0296">
        <w:rPr>
          <w:lang w:eastAsia="en-AU"/>
        </w:rPr>
        <w:t xml:space="preserve"> of families present with at least one psychosocial vulnerability and 27.3</w:t>
      </w:r>
      <w:r w:rsidR="0016339F">
        <w:rPr>
          <w:lang w:eastAsia="en-AU"/>
        </w:rPr>
        <w:t xml:space="preserve"> per cent</w:t>
      </w:r>
      <w:r w:rsidRPr="008F0296">
        <w:rPr>
          <w:lang w:eastAsia="en-AU"/>
        </w:rPr>
        <w:t xml:space="preserve"> experience compounding vulnerabilities (e.g., </w:t>
      </w:r>
      <w:r w:rsidR="00605B58">
        <w:rPr>
          <w:lang w:eastAsia="en-AU"/>
        </w:rPr>
        <w:t>family and domestic violence</w:t>
      </w:r>
      <w:r w:rsidRPr="008F0296">
        <w:rPr>
          <w:lang w:eastAsia="en-AU"/>
        </w:rPr>
        <w:t xml:space="preserve"> exposure, housing instability, financial stress)</w:t>
      </w:r>
      <w:r w:rsidR="008A6C2F">
        <w:rPr>
          <w:lang w:eastAsia="en-AU"/>
        </w:rPr>
        <w:t>)</w:t>
      </w:r>
      <w:r w:rsidRPr="008F0296">
        <w:rPr>
          <w:lang w:eastAsia="en-AU"/>
        </w:rPr>
        <w:t>.</w:t>
      </w:r>
    </w:p>
    <w:p w14:paraId="2657A922" w14:textId="2B45648C" w:rsidR="00E24C16" w:rsidRDefault="00E24C16" w:rsidP="00AD3AE5">
      <w:pPr>
        <w:pStyle w:val="Heading3"/>
      </w:pPr>
      <w:bookmarkStart w:id="276" w:name="_Toc231547043"/>
      <w:r>
        <w:t>A</w:t>
      </w:r>
      <w:r w:rsidRPr="00D564EA">
        <w:t xml:space="preserve">ll </w:t>
      </w:r>
      <w:r>
        <w:t xml:space="preserve">Kids </w:t>
      </w:r>
      <w:r w:rsidRPr="00D564EA">
        <w:t xml:space="preserve">Hubs </w:t>
      </w:r>
      <w:r>
        <w:t xml:space="preserve">are </w:t>
      </w:r>
      <w:r w:rsidR="008C40D7">
        <w:t>managing</w:t>
      </w:r>
      <w:r w:rsidRPr="00D564EA">
        <w:t xml:space="preserve"> demand </w:t>
      </w:r>
      <w:r w:rsidR="008C40D7">
        <w:t>to</w:t>
      </w:r>
      <w:r w:rsidRPr="00D564EA">
        <w:t xml:space="preserve"> ensure timely access for the </w:t>
      </w:r>
      <w:r>
        <w:t xml:space="preserve">families </w:t>
      </w:r>
      <w:r w:rsidRPr="009D2898">
        <w:t>who will most benefit from th</w:t>
      </w:r>
      <w:r w:rsidR="00D84A48">
        <w:t>e M</w:t>
      </w:r>
      <w:r w:rsidRPr="009D2898">
        <w:t>odel</w:t>
      </w:r>
      <w:bookmarkEnd w:id="276"/>
    </w:p>
    <w:p w14:paraId="233D10E4" w14:textId="135CC1D3" w:rsidR="00082E50" w:rsidRDefault="00ED758D" w:rsidP="00583C28">
      <w:pPr>
        <w:spacing w:after="240"/>
        <w:rPr>
          <w:lang w:eastAsia="en-AU"/>
        </w:rPr>
      </w:pPr>
      <w:r>
        <w:rPr>
          <w:rFonts w:cs="Segoe UI"/>
          <w:color w:val="000000"/>
        </w:rPr>
        <w:t xml:space="preserve">All </w:t>
      </w:r>
      <w:r w:rsidR="00D1687F">
        <w:rPr>
          <w:rFonts w:cs="Segoe UI"/>
          <w:color w:val="000000"/>
        </w:rPr>
        <w:t xml:space="preserve">operational </w:t>
      </w:r>
      <w:r>
        <w:rPr>
          <w:rFonts w:cs="Segoe UI"/>
          <w:color w:val="000000"/>
        </w:rPr>
        <w:t xml:space="preserve">Kids Hubs </w:t>
      </w:r>
      <w:r w:rsidR="00D1687F">
        <w:rPr>
          <w:rFonts w:cs="Segoe UI"/>
          <w:color w:val="000000"/>
        </w:rPr>
        <w:t>report</w:t>
      </w:r>
      <w:r>
        <w:rPr>
          <w:rFonts w:cs="Segoe UI"/>
          <w:color w:val="000000"/>
        </w:rPr>
        <w:t xml:space="preserve"> high</w:t>
      </w:r>
      <w:r w:rsidRPr="00B05BD9">
        <w:rPr>
          <w:rFonts w:cs="Segoe UI"/>
          <w:color w:val="000000"/>
        </w:rPr>
        <w:t xml:space="preserve"> </w:t>
      </w:r>
      <w:r>
        <w:rPr>
          <w:rFonts w:cs="Segoe UI"/>
          <w:color w:val="000000"/>
        </w:rPr>
        <w:t>d</w:t>
      </w:r>
      <w:r w:rsidRPr="008A58EF">
        <w:rPr>
          <w:lang w:eastAsia="en-AU"/>
        </w:rPr>
        <w:t>emand</w:t>
      </w:r>
      <w:r>
        <w:rPr>
          <w:lang w:eastAsia="en-AU"/>
        </w:rPr>
        <w:t xml:space="preserve"> and</w:t>
      </w:r>
      <w:r w:rsidRPr="008A58EF">
        <w:rPr>
          <w:lang w:eastAsia="en-AU"/>
        </w:rPr>
        <w:t xml:space="preserve"> sustained pressure on capacity as referrals continue to grow. </w:t>
      </w:r>
      <w:r w:rsidR="0045408D">
        <w:rPr>
          <w:lang w:eastAsia="en-AU"/>
        </w:rPr>
        <w:t>S</w:t>
      </w:r>
      <w:r w:rsidR="00987C8F" w:rsidRPr="00987C8F">
        <w:rPr>
          <w:lang w:eastAsia="en-AU"/>
        </w:rPr>
        <w:t xml:space="preserve">taff highlighted the importance of managing demand in early stages of implementation while they establish and stabilise service operations. </w:t>
      </w:r>
      <w:r w:rsidR="00F425BF">
        <w:rPr>
          <w:lang w:eastAsia="en-AU"/>
        </w:rPr>
        <w:t>They</w:t>
      </w:r>
      <w:r w:rsidRPr="007A0336">
        <w:rPr>
          <w:lang w:eastAsia="en-AU"/>
        </w:rPr>
        <w:t xml:space="preserve"> described a significant risk of</w:t>
      </w:r>
      <w:r>
        <w:rPr>
          <w:lang w:eastAsia="en-AU"/>
        </w:rPr>
        <w:t xml:space="preserve"> opening the</w:t>
      </w:r>
      <w:r w:rsidRPr="007A0336">
        <w:rPr>
          <w:lang w:eastAsia="en-AU"/>
        </w:rPr>
        <w:t xml:space="preserve"> </w:t>
      </w:r>
      <w:r w:rsidR="001708FE">
        <w:rPr>
          <w:lang w:eastAsia="en-AU"/>
        </w:rPr>
        <w:t>“…</w:t>
      </w:r>
      <w:r w:rsidRPr="007A0336">
        <w:rPr>
          <w:lang w:eastAsia="en-AU"/>
        </w:rPr>
        <w:t>floodgates of referrals</w:t>
      </w:r>
      <w:r w:rsidR="001708FE">
        <w:rPr>
          <w:lang w:eastAsia="en-AU"/>
        </w:rPr>
        <w:t>…</w:t>
      </w:r>
      <w:r>
        <w:rPr>
          <w:lang w:eastAsia="en-AU"/>
        </w:rPr>
        <w:t>”</w:t>
      </w:r>
      <w:r w:rsidR="00F425BF">
        <w:rPr>
          <w:lang w:eastAsia="en-AU"/>
        </w:rPr>
        <w:t xml:space="preserve"> too early.</w:t>
      </w:r>
      <w:r w:rsidRPr="007A0336">
        <w:rPr>
          <w:lang w:eastAsia="en-AU"/>
        </w:rPr>
        <w:t xml:space="preserve"> </w:t>
      </w:r>
    </w:p>
    <w:tbl>
      <w:tblPr>
        <w:tblStyle w:val="NousLongformcallout"/>
        <w:tblW w:w="0" w:type="auto"/>
        <w:tblLook w:val="04A0" w:firstRow="1" w:lastRow="0" w:firstColumn="1" w:lastColumn="0" w:noHBand="0" w:noVBand="1"/>
      </w:tblPr>
      <w:tblGrid>
        <w:gridCol w:w="9162"/>
      </w:tblGrid>
      <w:tr w:rsidR="005F1E75" w14:paraId="1AA65685" w14:textId="77777777" w:rsidTr="00363885">
        <w:trPr>
          <w:tblHeader/>
        </w:trPr>
        <w:tc>
          <w:tcPr>
            <w:tcW w:w="9175" w:type="dxa"/>
          </w:tcPr>
          <w:p w14:paraId="585B3304" w14:textId="77777777" w:rsidR="005F1E75" w:rsidRDefault="005F1E75" w:rsidP="005F1E75">
            <w:pPr>
              <w:rPr>
                <w:lang w:eastAsia="en-AU"/>
              </w:rPr>
            </w:pPr>
            <w:r>
              <w:rPr>
                <w:lang w:eastAsia="en-AU"/>
              </w:rPr>
              <w:t>“The current demand for services is already through the roof and we’re not fully open yet”</w:t>
            </w:r>
          </w:p>
          <w:p w14:paraId="3DFFD54A" w14:textId="75C9CCAF" w:rsidR="005F1E75" w:rsidRPr="005F1E75" w:rsidRDefault="005F1E75" w:rsidP="005F1E75">
            <w:pPr>
              <w:pStyle w:val="ListParagraph"/>
              <w:numPr>
                <w:ilvl w:val="0"/>
                <w:numId w:val="55"/>
              </w:numPr>
              <w:rPr>
                <w:lang w:eastAsia="en-AU"/>
              </w:rPr>
            </w:pPr>
            <w:r>
              <w:rPr>
                <w:lang w:eastAsia="en-AU"/>
              </w:rPr>
              <w:t>State and Territory Policy Lead</w:t>
            </w:r>
          </w:p>
        </w:tc>
      </w:tr>
    </w:tbl>
    <w:p w14:paraId="23D8A403" w14:textId="442BFBFD" w:rsidR="00ED758D" w:rsidRPr="00ED758D" w:rsidRDefault="003F1791" w:rsidP="00583C28">
      <w:pPr>
        <w:spacing w:before="240"/>
        <w:rPr>
          <w:lang w:eastAsia="en-AU"/>
        </w:rPr>
      </w:pPr>
      <w:r>
        <w:rPr>
          <w:lang w:eastAsia="en-AU"/>
        </w:rPr>
        <w:t xml:space="preserve">Most </w:t>
      </w:r>
      <w:r w:rsidR="00AE78C0">
        <w:rPr>
          <w:lang w:eastAsia="en-AU"/>
        </w:rPr>
        <w:t>t</w:t>
      </w:r>
      <w:r w:rsidR="00ED758D">
        <w:rPr>
          <w:lang w:eastAsia="en-AU"/>
        </w:rPr>
        <w:t xml:space="preserve">eam leaders and staff </w:t>
      </w:r>
      <w:r>
        <w:rPr>
          <w:lang w:eastAsia="en-AU"/>
        </w:rPr>
        <w:t>consulted</w:t>
      </w:r>
      <w:r w:rsidR="00ED758D">
        <w:rPr>
          <w:lang w:eastAsia="en-AU"/>
        </w:rPr>
        <w:t xml:space="preserve"> believe demand </w:t>
      </w:r>
      <w:r>
        <w:rPr>
          <w:lang w:eastAsia="en-AU"/>
        </w:rPr>
        <w:t>is</w:t>
      </w:r>
      <w:r w:rsidR="00ED758D">
        <w:rPr>
          <w:lang w:eastAsia="en-AU"/>
        </w:rPr>
        <w:t xml:space="preserve"> being managed well so far, with </w:t>
      </w:r>
      <w:r w:rsidR="00ED758D" w:rsidRPr="009C1DE1">
        <w:rPr>
          <w:lang w:eastAsia="en-AU"/>
        </w:rPr>
        <w:t>73</w:t>
      </w:r>
      <w:r w:rsidR="0016339F">
        <w:rPr>
          <w:lang w:eastAsia="en-AU"/>
        </w:rPr>
        <w:t xml:space="preserve"> per cent</w:t>
      </w:r>
      <w:r w:rsidR="00ED758D" w:rsidRPr="009C1DE1">
        <w:rPr>
          <w:lang w:eastAsia="en-AU"/>
        </w:rPr>
        <w:t xml:space="preserve"> of staff </w:t>
      </w:r>
      <w:r w:rsidR="00ED758D">
        <w:rPr>
          <w:lang w:eastAsia="en-AU"/>
        </w:rPr>
        <w:t>surveyed</w:t>
      </w:r>
      <w:r w:rsidR="00ED758D" w:rsidRPr="009C1DE1">
        <w:rPr>
          <w:lang w:eastAsia="en-AU"/>
        </w:rPr>
        <w:t xml:space="preserve"> agree</w:t>
      </w:r>
      <w:r w:rsidR="00ED758D">
        <w:rPr>
          <w:lang w:eastAsia="en-AU"/>
        </w:rPr>
        <w:t>ing</w:t>
      </w:r>
      <w:r w:rsidR="00ED758D" w:rsidRPr="009C1DE1">
        <w:rPr>
          <w:lang w:eastAsia="en-AU"/>
        </w:rPr>
        <w:t xml:space="preserve"> that the </w:t>
      </w:r>
      <w:r w:rsidR="00AE78C0">
        <w:rPr>
          <w:lang w:eastAsia="en-AU"/>
        </w:rPr>
        <w:t xml:space="preserve">Kids </w:t>
      </w:r>
      <w:r w:rsidR="00ED758D" w:rsidRPr="009C1DE1">
        <w:rPr>
          <w:lang w:eastAsia="en-AU"/>
        </w:rPr>
        <w:t>Hub improves the timeliness of support for children and families.</w:t>
      </w:r>
      <w:r w:rsidR="00ED758D">
        <w:rPr>
          <w:lang w:eastAsia="en-AU"/>
        </w:rPr>
        <w:t xml:space="preserve"> </w:t>
      </w:r>
    </w:p>
    <w:p w14:paraId="0140C574" w14:textId="686EB276" w:rsidR="00E24C16" w:rsidRDefault="00E24C16" w:rsidP="00E24C16">
      <w:r>
        <w:t xml:space="preserve">All Kids Hubs are taking steps to actively manage demand while they </w:t>
      </w:r>
      <w:r w:rsidRPr="005001CF">
        <w:t>move toward</w:t>
      </w:r>
      <w:r w:rsidR="00A93B9D">
        <w:t>s</w:t>
      </w:r>
      <w:r w:rsidRPr="005001CF">
        <w:t xml:space="preserve"> stable operations</w:t>
      </w:r>
      <w:r>
        <w:t xml:space="preserve"> during early implementation</w:t>
      </w:r>
      <w:r w:rsidR="00B42642">
        <w:t>, including</w:t>
      </w:r>
      <w:r>
        <w:t>:</w:t>
      </w:r>
    </w:p>
    <w:p w14:paraId="2CE3B53B" w14:textId="3C58FFDC" w:rsidR="00E24C16" w:rsidRPr="00795FDE" w:rsidRDefault="00E24C16" w:rsidP="00E24C16">
      <w:pPr>
        <w:pStyle w:val="Bullet"/>
        <w:rPr>
          <w:rFonts w:asciiTheme="minorHAnsi" w:hAnsiTheme="minorHAnsi" w:cstheme="minorHAnsi"/>
        </w:rPr>
      </w:pPr>
      <w:r>
        <w:rPr>
          <w:rFonts w:asciiTheme="majorHAnsi" w:hAnsiTheme="majorHAnsi" w:cstheme="majorHAnsi"/>
        </w:rPr>
        <w:t>Working closely with partners to build capacity and understanding of what constitutes an appropriate referral</w:t>
      </w:r>
      <w:r w:rsidR="009B5FF9">
        <w:rPr>
          <w:rFonts w:asciiTheme="majorHAnsi" w:hAnsiTheme="majorHAnsi" w:cstheme="majorHAnsi"/>
        </w:rPr>
        <w:t>:</w:t>
      </w:r>
      <w:r>
        <w:rPr>
          <w:rFonts w:asciiTheme="majorHAnsi" w:hAnsiTheme="majorHAnsi" w:cstheme="majorHAnsi"/>
        </w:rPr>
        <w:t xml:space="preserve"> </w:t>
      </w:r>
      <w:r>
        <w:rPr>
          <w:rFonts w:asciiTheme="minorHAnsi" w:hAnsiTheme="minorHAnsi" w:cstheme="minorHAnsi"/>
        </w:rPr>
        <w:t xml:space="preserve">Several </w:t>
      </w:r>
      <w:r w:rsidRPr="00C20B04">
        <w:rPr>
          <w:rFonts w:asciiTheme="minorHAnsi" w:hAnsiTheme="minorHAnsi" w:cstheme="minorHAnsi"/>
        </w:rPr>
        <w:t xml:space="preserve">Kids Hubs </w:t>
      </w:r>
      <w:r>
        <w:rPr>
          <w:rFonts w:asciiTheme="minorHAnsi" w:hAnsiTheme="minorHAnsi" w:cstheme="minorHAnsi"/>
        </w:rPr>
        <w:t>described the importance of</w:t>
      </w:r>
      <w:r w:rsidRPr="00C20B04">
        <w:rPr>
          <w:rFonts w:asciiTheme="minorHAnsi" w:hAnsiTheme="minorHAnsi" w:cstheme="minorHAnsi"/>
        </w:rPr>
        <w:t xml:space="preserve"> </w:t>
      </w:r>
      <w:r>
        <w:rPr>
          <w:rFonts w:asciiTheme="minorHAnsi" w:hAnsiTheme="minorHAnsi" w:cstheme="minorHAnsi"/>
        </w:rPr>
        <w:t xml:space="preserve">having strong partnerships with referral organisations to ensure shared understanding of eligibility criteria and appropriate referrals. While some Kids Hubs have effectively built strong communication and shared understanding with referral partners, others have invested less time in building these partnerships and are experiencing challenges. </w:t>
      </w:r>
      <w:r w:rsidRPr="00275833">
        <w:rPr>
          <w:rFonts w:asciiTheme="minorHAnsi" w:hAnsiTheme="minorHAnsi" w:cstheme="minorHAnsi"/>
        </w:rPr>
        <w:t>S</w:t>
      </w:r>
      <w:r>
        <w:rPr>
          <w:rFonts w:asciiTheme="minorHAnsi" w:hAnsiTheme="minorHAnsi" w:cstheme="minorHAnsi"/>
        </w:rPr>
        <w:t xml:space="preserve">taff at these </w:t>
      </w:r>
      <w:r w:rsidR="006415BE">
        <w:rPr>
          <w:rFonts w:asciiTheme="minorHAnsi" w:hAnsiTheme="minorHAnsi" w:cstheme="minorHAnsi"/>
        </w:rPr>
        <w:t>Kids</w:t>
      </w:r>
      <w:r>
        <w:rPr>
          <w:rFonts w:asciiTheme="minorHAnsi" w:hAnsiTheme="minorHAnsi" w:cstheme="minorHAnsi"/>
        </w:rPr>
        <w:t xml:space="preserve"> Hubs </w:t>
      </w:r>
      <w:r w:rsidRPr="00275833">
        <w:rPr>
          <w:rFonts w:asciiTheme="minorHAnsi" w:hAnsiTheme="minorHAnsi" w:cstheme="minorHAnsi"/>
        </w:rPr>
        <w:t xml:space="preserve">reported ongoing challenges with referral quality, noting that they continue to receive inappropriate referrals, </w:t>
      </w:r>
      <w:r>
        <w:rPr>
          <w:rFonts w:asciiTheme="minorHAnsi" w:hAnsiTheme="minorHAnsi" w:cstheme="minorHAnsi"/>
        </w:rPr>
        <w:t>and</w:t>
      </w:r>
      <w:r w:rsidRPr="00275833">
        <w:rPr>
          <w:rFonts w:asciiTheme="minorHAnsi" w:hAnsiTheme="minorHAnsi" w:cstheme="minorHAnsi"/>
        </w:rPr>
        <w:t xml:space="preserve"> referral partners described </w:t>
      </w:r>
      <w:r w:rsidRPr="00795FDE">
        <w:rPr>
          <w:rFonts w:asciiTheme="minorHAnsi" w:hAnsiTheme="minorHAnsi" w:cstheme="minorHAnsi"/>
        </w:rPr>
        <w:t xml:space="preserve">uncertainty about who the service is for and </w:t>
      </w:r>
      <w:r w:rsidR="006415BE" w:rsidRPr="00795FDE">
        <w:rPr>
          <w:rFonts w:asciiTheme="minorHAnsi" w:hAnsiTheme="minorHAnsi" w:cstheme="minorHAnsi"/>
        </w:rPr>
        <w:t>have</w:t>
      </w:r>
      <w:r w:rsidRPr="00795FDE">
        <w:rPr>
          <w:rFonts w:asciiTheme="minorHAnsi" w:hAnsiTheme="minorHAnsi" w:cstheme="minorHAnsi"/>
        </w:rPr>
        <w:t xml:space="preserve"> frustration at sending referrals that are declined without clear feedback. See Section </w:t>
      </w:r>
      <w:r w:rsidR="00F4630C">
        <w:rPr>
          <w:rFonts w:asciiTheme="minorHAnsi" w:hAnsiTheme="minorHAnsi" w:cstheme="minorHAnsi"/>
        </w:rPr>
        <w:fldChar w:fldCharType="begin"/>
      </w:r>
      <w:r w:rsidR="00F4630C">
        <w:rPr>
          <w:rFonts w:asciiTheme="minorHAnsi" w:hAnsiTheme="minorHAnsi" w:cstheme="minorHAnsi"/>
        </w:rPr>
        <w:instrText xml:space="preserve"> REF _Ref223624676 \n \h </w:instrText>
      </w:r>
      <w:r w:rsidR="00F4630C">
        <w:rPr>
          <w:rFonts w:asciiTheme="minorHAnsi" w:hAnsiTheme="minorHAnsi" w:cstheme="minorHAnsi"/>
        </w:rPr>
      </w:r>
      <w:r w:rsidR="00F4630C">
        <w:rPr>
          <w:rFonts w:asciiTheme="minorHAnsi" w:hAnsiTheme="minorHAnsi" w:cstheme="minorHAnsi"/>
        </w:rPr>
        <w:fldChar w:fldCharType="separate"/>
      </w:r>
      <w:r w:rsidR="00172A7F">
        <w:rPr>
          <w:rFonts w:asciiTheme="minorHAnsi" w:hAnsiTheme="minorHAnsi" w:cstheme="minorHAnsi"/>
        </w:rPr>
        <w:t>6.2</w:t>
      </w:r>
      <w:r w:rsidR="00F4630C">
        <w:rPr>
          <w:rFonts w:asciiTheme="minorHAnsi" w:hAnsiTheme="minorHAnsi" w:cstheme="minorHAnsi"/>
        </w:rPr>
        <w:fldChar w:fldCharType="end"/>
      </w:r>
      <w:r w:rsidR="007643BA" w:rsidRPr="00795FDE">
        <w:rPr>
          <w:rFonts w:asciiTheme="minorHAnsi" w:hAnsiTheme="minorHAnsi" w:cstheme="minorHAnsi"/>
        </w:rPr>
        <w:t>.</w:t>
      </w:r>
    </w:p>
    <w:p w14:paraId="51DF4056" w14:textId="7F091712" w:rsidR="00E24C16" w:rsidRDefault="00E24C16" w:rsidP="00DB742E">
      <w:pPr>
        <w:pStyle w:val="Bullet"/>
      </w:pPr>
      <w:r w:rsidRPr="003D6493">
        <w:rPr>
          <w:rFonts w:asciiTheme="majorHAnsi" w:hAnsiTheme="majorHAnsi" w:cstheme="majorHAnsi"/>
        </w:rPr>
        <w:t>Closely managing referral pathways</w:t>
      </w:r>
      <w:r w:rsidR="009B5FF9">
        <w:t>:</w:t>
      </w:r>
      <w:r>
        <w:t xml:space="preserve"> Most Kids Hubs </w:t>
      </w:r>
      <w:r w:rsidRPr="003D6493">
        <w:t xml:space="preserve">are deliberately and closely managing referral pathways </w:t>
      </w:r>
      <w:r>
        <w:t xml:space="preserve">and referral pools </w:t>
      </w:r>
      <w:r w:rsidRPr="003D6493">
        <w:t>to prevent service overload</w:t>
      </w:r>
      <w:r>
        <w:t xml:space="preserve"> </w:t>
      </w:r>
      <w:r w:rsidRPr="003D6493">
        <w:t xml:space="preserve">and ensure families who most need support can access it. </w:t>
      </w:r>
      <w:r>
        <w:t xml:space="preserve">Managing referral pathways includes providing referral-only support (i.e. not accepting walk-ins), </w:t>
      </w:r>
      <w:r w:rsidRPr="003D6493">
        <w:t xml:space="preserve">targeted and </w:t>
      </w:r>
      <w:r>
        <w:t>partnership</w:t>
      </w:r>
      <w:r w:rsidRPr="003D6493">
        <w:t>‑based referrals</w:t>
      </w:r>
      <w:r>
        <w:t>, controlled</w:t>
      </w:r>
      <w:r w:rsidRPr="003D6493">
        <w:t xml:space="preserve"> expansion of referral sources, and intentionally limited advertising</w:t>
      </w:r>
      <w:r>
        <w:t>, especially of diagnostic capabilities.</w:t>
      </w:r>
      <w:r w:rsidR="00DB742E">
        <w:t xml:space="preserve"> </w:t>
      </w:r>
      <w:r w:rsidR="00DA6059">
        <w:t xml:space="preserve">Most Kids Hubs are not yet accepting walk-ins. </w:t>
      </w:r>
      <w:r w:rsidR="00DA6059" w:rsidRPr="00DA6059">
        <w:t xml:space="preserve">Evidence shows that opening to walk‑ins too early can rapidly overwhelm capacity. One </w:t>
      </w:r>
      <w:r w:rsidR="008A026E">
        <w:t>Kids</w:t>
      </w:r>
      <w:r w:rsidR="00DA6059" w:rsidRPr="00DA6059">
        <w:t xml:space="preserve"> Hub began accepting walk‑ins immediately. This caused an immediate surge in families seeking support, leading to a three‑month waitlist for psychology support within three months of being operational. </w:t>
      </w:r>
      <w:r>
        <w:t>Managing referral pools</w:t>
      </w:r>
      <w:r w:rsidRPr="003D6493">
        <w:t xml:space="preserve"> include</w:t>
      </w:r>
      <w:r>
        <w:t>s</w:t>
      </w:r>
      <w:r w:rsidRPr="003D6493">
        <w:t xml:space="preserve"> </w:t>
      </w:r>
      <w:r>
        <w:t>investigating</w:t>
      </w:r>
      <w:r w:rsidRPr="003D6493">
        <w:t xml:space="preserve"> waitlists </w:t>
      </w:r>
      <w:r>
        <w:t xml:space="preserve">of other services on the family’s behalf to refer families onwards instead (where available). </w:t>
      </w:r>
    </w:p>
    <w:p w14:paraId="7CB402EC" w14:textId="4A8C06C2" w:rsidR="00E24C16" w:rsidRDefault="00F457AE" w:rsidP="00E24C16">
      <w:pPr>
        <w:pStyle w:val="Bullet"/>
      </w:pPr>
      <w:r>
        <w:rPr>
          <w:rFonts w:asciiTheme="majorHAnsi" w:hAnsiTheme="majorHAnsi" w:cstheme="majorHAnsi"/>
        </w:rPr>
        <w:t>Using c</w:t>
      </w:r>
      <w:r w:rsidR="00E24C16">
        <w:rPr>
          <w:rFonts w:asciiTheme="majorHAnsi" w:hAnsiTheme="majorHAnsi" w:cstheme="majorHAnsi"/>
        </w:rPr>
        <w:t>atchment areas to define eligibility</w:t>
      </w:r>
      <w:r w:rsidR="009B5FF9">
        <w:t>:</w:t>
      </w:r>
      <w:r w:rsidR="00E24C16">
        <w:t xml:space="preserve"> Most Kids Hubs only accept referrals from families</w:t>
      </w:r>
      <w:r w:rsidR="009B5FF9">
        <w:t xml:space="preserve"> </w:t>
      </w:r>
      <w:r w:rsidR="00E24C16">
        <w:t>in a targeted catchment area. Catchment areas are seen as essential in defining eligibility and managing demand</w:t>
      </w:r>
      <w:r w:rsidR="00DB742E">
        <w:t>,</w:t>
      </w:r>
      <w:r w:rsidR="00E24C16">
        <w:t xml:space="preserve"> but </w:t>
      </w:r>
      <w:r w:rsidR="00374EC3">
        <w:t>t</w:t>
      </w:r>
      <w:r w:rsidR="00E24C16">
        <w:t xml:space="preserve">eam </w:t>
      </w:r>
      <w:r w:rsidR="00374EC3">
        <w:t>l</w:t>
      </w:r>
      <w:r w:rsidR="00E24C16">
        <w:t xml:space="preserve">eaders and staff reported challenges, including </w:t>
      </w:r>
      <w:r w:rsidR="00DB742E">
        <w:t xml:space="preserve">inconsistent </w:t>
      </w:r>
      <w:r w:rsidR="00E24C16">
        <w:t xml:space="preserve">or </w:t>
      </w:r>
      <w:r w:rsidR="00DB742E">
        <w:t xml:space="preserve">confusing </w:t>
      </w:r>
      <w:r w:rsidR="00E24C16">
        <w:t xml:space="preserve">catchment criteria (e.g. where a child lives </w:t>
      </w:r>
      <w:r w:rsidR="009C3062">
        <w:t>in</w:t>
      </w:r>
      <w:r w:rsidR="00E24C16">
        <w:t xml:space="preserve"> the catchment but </w:t>
      </w:r>
      <w:r w:rsidR="009C3062">
        <w:t>is ineligible because their</w:t>
      </w:r>
      <w:r w:rsidR="00E24C16">
        <w:t xml:space="preserve"> school </w:t>
      </w:r>
      <w:r w:rsidR="009C3062">
        <w:t>falls outside</w:t>
      </w:r>
      <w:r w:rsidR="00E24C16">
        <w:t xml:space="preserve"> of the catchment). </w:t>
      </w:r>
    </w:p>
    <w:p w14:paraId="78F904D3" w14:textId="4D8FE41B" w:rsidR="00E24C16" w:rsidRDefault="002F6F6F" w:rsidP="00AD3AE5">
      <w:pPr>
        <w:pStyle w:val="Heading3"/>
      </w:pPr>
      <w:bookmarkStart w:id="277" w:name="_Toc231547044"/>
      <w:r>
        <w:t>When</w:t>
      </w:r>
      <w:r w:rsidR="00E24C16">
        <w:t xml:space="preserve"> demand for services is too high</w:t>
      </w:r>
      <w:r w:rsidR="003C2416">
        <w:t>,</w:t>
      </w:r>
      <w:r w:rsidR="00E24C16">
        <w:t xml:space="preserve"> </w:t>
      </w:r>
      <w:r w:rsidR="00374EC3">
        <w:t>Kids</w:t>
      </w:r>
      <w:r w:rsidR="00E24C16">
        <w:t xml:space="preserve"> </w:t>
      </w:r>
      <w:r>
        <w:t>Hubs provide</w:t>
      </w:r>
      <w:r w:rsidR="0032194E">
        <w:t xml:space="preserve"> interim support</w:t>
      </w:r>
      <w:r w:rsidR="00245F18">
        <w:t xml:space="preserve"> </w:t>
      </w:r>
      <w:r w:rsidR="00E24C16">
        <w:t xml:space="preserve">to prevent </w:t>
      </w:r>
      <w:r w:rsidR="00E670A9">
        <w:t xml:space="preserve">family </w:t>
      </w:r>
      <w:r w:rsidR="00E24C16">
        <w:t>disengagement</w:t>
      </w:r>
      <w:r w:rsidR="006D7822">
        <w:t xml:space="preserve"> with services</w:t>
      </w:r>
      <w:bookmarkEnd w:id="277"/>
    </w:p>
    <w:p w14:paraId="4CD1267F" w14:textId="77777777" w:rsidR="00F503E8" w:rsidRDefault="00333BA7" w:rsidP="00E24C16">
      <w:r>
        <w:t xml:space="preserve">Kids </w:t>
      </w:r>
      <w:r w:rsidR="00E24C16">
        <w:t xml:space="preserve">Hub staff and </w:t>
      </w:r>
      <w:r>
        <w:t>t</w:t>
      </w:r>
      <w:r w:rsidR="00E24C16">
        <w:t xml:space="preserve">eam </w:t>
      </w:r>
      <w:r>
        <w:t>l</w:t>
      </w:r>
      <w:r w:rsidR="00E24C16">
        <w:t>eaders emphasised the importance of offering some level of interim support to families who are ineligible for the Kids Hub or are placed on a waiting list (at the Kids Hub or elsewhere). This ensure</w:t>
      </w:r>
      <w:r w:rsidR="004C2AEB">
        <w:t>s</w:t>
      </w:r>
      <w:r w:rsidR="00E24C16">
        <w:t xml:space="preserve"> families are not </w:t>
      </w:r>
      <w:r w:rsidR="000C598A">
        <w:t>left</w:t>
      </w:r>
      <w:r w:rsidR="00E24C16">
        <w:t xml:space="preserve"> without support or guidance. Even limited interim support is seen as critical to maintaining engagement with services and reducing the risk of families falling through service gaps. </w:t>
      </w:r>
    </w:p>
    <w:p w14:paraId="043AFEC7" w14:textId="07A4800D" w:rsidR="00E24C16" w:rsidRDefault="00F503E8" w:rsidP="00E24C16">
      <w:r>
        <w:t xml:space="preserve">Kids </w:t>
      </w:r>
      <w:r w:rsidR="00E24C16">
        <w:t xml:space="preserve">Hubs are doing this through: </w:t>
      </w:r>
    </w:p>
    <w:p w14:paraId="664CCFF6" w14:textId="666B58D5" w:rsidR="00E24C16" w:rsidRDefault="00E24C16" w:rsidP="00E24C16">
      <w:pPr>
        <w:pStyle w:val="Bullet"/>
      </w:pPr>
      <w:r>
        <w:rPr>
          <w:rFonts w:asciiTheme="majorHAnsi" w:hAnsiTheme="majorHAnsi" w:cstheme="majorHAnsi"/>
        </w:rPr>
        <w:t>Regular communication</w:t>
      </w:r>
      <w:r w:rsidRPr="0077213E">
        <w:rPr>
          <w:rFonts w:asciiTheme="majorHAnsi" w:hAnsiTheme="majorHAnsi" w:cstheme="majorHAnsi"/>
        </w:rPr>
        <w:t xml:space="preserve"> with families waiting for services</w:t>
      </w:r>
      <w:r w:rsidR="0070738B" w:rsidRPr="0070738B">
        <w:rPr>
          <w:rFonts w:asciiTheme="majorHAnsi" w:hAnsiTheme="majorHAnsi" w:cstheme="majorHAnsi"/>
        </w:rPr>
        <w:t>:</w:t>
      </w:r>
      <w:r>
        <w:t xml:space="preserve"> </w:t>
      </w:r>
      <w:r w:rsidR="00F503E8">
        <w:t>Kids</w:t>
      </w:r>
      <w:r>
        <w:t xml:space="preserve"> </w:t>
      </w:r>
      <w:r w:rsidRPr="00A454EB">
        <w:t xml:space="preserve">Hub staff </w:t>
      </w:r>
      <w:r w:rsidR="00D427BC">
        <w:t>reported</w:t>
      </w:r>
      <w:r w:rsidRPr="00A454EB">
        <w:t xml:space="preserve"> that regularly checking in with families</w:t>
      </w:r>
      <w:r>
        <w:t xml:space="preserve"> while they wait for services </w:t>
      </w:r>
      <w:r w:rsidRPr="00A454EB">
        <w:t xml:space="preserve">helps maintain engagement and ensures emerging needs are monitored while families wait for support. </w:t>
      </w:r>
      <w:r w:rsidR="00B51A87">
        <w:t>They</w:t>
      </w:r>
      <w:r w:rsidRPr="00A454EB">
        <w:t xml:space="preserve"> explained that ongoing contact reassures families </w:t>
      </w:r>
      <w:r w:rsidR="005E1CFE">
        <w:t>and</w:t>
      </w:r>
      <w:r w:rsidR="00B51A87" w:rsidRPr="00B51A87">
        <w:t xml:space="preserve"> </w:t>
      </w:r>
      <w:r>
        <w:t>encourages them</w:t>
      </w:r>
      <w:r w:rsidRPr="00A454EB">
        <w:t xml:space="preserve"> </w:t>
      </w:r>
      <w:r w:rsidR="005E1CFE">
        <w:t>to</w:t>
      </w:r>
      <w:r w:rsidR="00B51A87" w:rsidRPr="00B51A87">
        <w:t xml:space="preserve"> </w:t>
      </w:r>
      <w:r>
        <w:t>re-engage</w:t>
      </w:r>
      <w:r w:rsidRPr="00A454EB">
        <w:t xml:space="preserve"> once </w:t>
      </w:r>
      <w:r w:rsidR="005E1CFE">
        <w:t>services</w:t>
      </w:r>
      <w:r w:rsidRPr="00A454EB">
        <w:t xml:space="preserve"> become available.</w:t>
      </w:r>
      <w:r w:rsidR="00B51A87">
        <w:t xml:space="preserve"> </w:t>
      </w:r>
      <w:r w:rsidRPr="00A454EB">
        <w:t xml:space="preserve">Families reported that these check‑ins made them feel cared for and supported. </w:t>
      </w:r>
    </w:p>
    <w:p w14:paraId="2BD30EFF" w14:textId="1F3D2B69" w:rsidR="00E24C16" w:rsidRPr="00F4630C" w:rsidRDefault="00E24C16" w:rsidP="00E24C16">
      <w:pPr>
        <w:pStyle w:val="Bullet"/>
      </w:pPr>
      <w:r>
        <w:rPr>
          <w:rFonts w:asciiTheme="majorHAnsi" w:hAnsiTheme="majorHAnsi" w:cstheme="majorHAnsi"/>
        </w:rPr>
        <w:t>G</w:t>
      </w:r>
      <w:r w:rsidRPr="0077213E">
        <w:rPr>
          <w:rFonts w:asciiTheme="majorHAnsi" w:hAnsiTheme="majorHAnsi" w:cstheme="majorHAnsi"/>
        </w:rPr>
        <w:t>roup programs</w:t>
      </w:r>
      <w:r w:rsidR="0070738B" w:rsidRPr="0070738B">
        <w:rPr>
          <w:rFonts w:asciiTheme="majorHAnsi" w:hAnsiTheme="majorHAnsi" w:cstheme="majorHAnsi"/>
        </w:rPr>
        <w:t>:</w:t>
      </w:r>
      <w:r>
        <w:t xml:space="preserve"> Several Kids Hubs are</w:t>
      </w:r>
      <w:r w:rsidRPr="006176BD">
        <w:t xml:space="preserve"> using group programs to </w:t>
      </w:r>
      <w:r>
        <w:t>provide</w:t>
      </w:r>
      <w:r w:rsidRPr="006176BD">
        <w:t xml:space="preserve"> support for families while </w:t>
      </w:r>
      <w:r>
        <w:t>they wait</w:t>
      </w:r>
      <w:r w:rsidRPr="006176BD">
        <w:t xml:space="preserve"> for individual sessions. </w:t>
      </w:r>
      <w:r>
        <w:t>Team leaders</w:t>
      </w:r>
      <w:r w:rsidRPr="006176BD">
        <w:t xml:space="preserve"> explained that group delivery enables them to reach more families at once, sustain engagement, and provide practical strategies that help stabilise family situations in the interim. </w:t>
      </w:r>
      <w:r>
        <w:t xml:space="preserve">Parents reflect the group programs enable peer support and community building. Kids </w:t>
      </w:r>
      <w:r w:rsidRPr="006176BD">
        <w:t xml:space="preserve">Hubs </w:t>
      </w:r>
      <w:r>
        <w:t xml:space="preserve">in Tasmania </w:t>
      </w:r>
      <w:r w:rsidRPr="00F4630C">
        <w:t xml:space="preserve">primarily rely on group programs as interventions to manage high demand and workforce constraints (see </w:t>
      </w:r>
      <w:r w:rsidR="003037DE" w:rsidRPr="00F4630C">
        <w:t>S</w:t>
      </w:r>
      <w:r w:rsidRPr="00F4630C">
        <w:t xml:space="preserve">ection </w:t>
      </w:r>
      <w:r w:rsidR="00C645F0" w:rsidRPr="00F4630C">
        <w:fldChar w:fldCharType="begin"/>
      </w:r>
      <w:r w:rsidR="00C645F0" w:rsidRPr="00F4630C">
        <w:instrText xml:space="preserve"> REF _Ref223629805 \r \h </w:instrText>
      </w:r>
      <w:r w:rsidR="00F4630C">
        <w:instrText xml:space="preserve"> \* MERGEFORMAT </w:instrText>
      </w:r>
      <w:r w:rsidR="00C645F0" w:rsidRPr="00F4630C">
        <w:fldChar w:fldCharType="separate"/>
      </w:r>
      <w:r w:rsidR="00172A7F">
        <w:t>4.5</w:t>
      </w:r>
      <w:r w:rsidR="00C645F0" w:rsidRPr="00F4630C">
        <w:fldChar w:fldCharType="end"/>
      </w:r>
      <w:r w:rsidRPr="00F4630C">
        <w:t xml:space="preserve"> mitigate workforce shortages)</w:t>
      </w:r>
      <w:r w:rsidR="009A7150" w:rsidRPr="00F4630C">
        <w:t>. T</w:t>
      </w:r>
      <w:r w:rsidRPr="00F4630C">
        <w:t xml:space="preserve">he </w:t>
      </w:r>
      <w:r w:rsidR="001A5893" w:rsidRPr="001A5893">
        <w:t xml:space="preserve">Midland Medicare Mental Health </w:t>
      </w:r>
      <w:r w:rsidRPr="00F4630C">
        <w:t>Kids Hub offers a range of group play sessions to maintain contact and provide meaningful support until individual appointments become available.</w:t>
      </w:r>
    </w:p>
    <w:p w14:paraId="5AF3256D" w14:textId="3BC97595" w:rsidR="00E24C16" w:rsidRPr="00F4630C" w:rsidRDefault="00E24C16" w:rsidP="00E24C16">
      <w:pPr>
        <w:pStyle w:val="Bullet"/>
      </w:pPr>
      <w:r w:rsidRPr="00F4630C">
        <w:rPr>
          <w:rFonts w:asciiTheme="majorHAnsi" w:hAnsiTheme="majorHAnsi" w:cstheme="majorHAnsi"/>
        </w:rPr>
        <w:t>Assisting with service navigation</w:t>
      </w:r>
      <w:r w:rsidR="0070738B">
        <w:rPr>
          <w:rFonts w:asciiTheme="majorHAnsi" w:hAnsiTheme="majorHAnsi" w:cstheme="majorHAnsi"/>
        </w:rPr>
        <w:t>:</w:t>
      </w:r>
      <w:r w:rsidRPr="00F4630C">
        <w:t xml:space="preserve"> </w:t>
      </w:r>
      <w:r w:rsidR="00587903" w:rsidRPr="00F4630C">
        <w:t>Kids</w:t>
      </w:r>
      <w:r w:rsidRPr="00F4630C">
        <w:t xml:space="preserve"> Hub staff support families to access other services that are better equipped to meet their needs, including when the Kids Hub lacks capacity, when families are ineligible, or when specialised supports (e.g. family and domestic violence or housing services) are more appropriate. </w:t>
      </w:r>
      <w:r w:rsidR="00B53F54" w:rsidRPr="00F4630C">
        <w:t>One and a half</w:t>
      </w:r>
      <w:r w:rsidR="0016339F" w:rsidRPr="00F4630C">
        <w:t xml:space="preserve"> per cent</w:t>
      </w:r>
      <w:r w:rsidRPr="00F4630C">
        <w:t xml:space="preserve"> of families received only Supported Transition or Information and Education (not Intake and Assessment, Treatments and Therapies</w:t>
      </w:r>
      <w:r w:rsidR="007B545D">
        <w:t>,</w:t>
      </w:r>
      <w:r w:rsidRPr="00F4630C">
        <w:t xml:space="preserve"> or Care Coordination). Staff described this navigation role as essential to ensuring families are directed to the right services rather than left without support. </w:t>
      </w:r>
    </w:p>
    <w:p w14:paraId="5A2B317D" w14:textId="36E949E1" w:rsidR="00350688" w:rsidRPr="00F4630C" w:rsidRDefault="00D42076" w:rsidP="00AD3AE5">
      <w:pPr>
        <w:pStyle w:val="Heading3"/>
        <w:rPr>
          <w:rFonts w:eastAsia="Segoe UI"/>
        </w:rPr>
      </w:pPr>
      <w:bookmarkStart w:id="278" w:name="_Toc231547045"/>
      <w:r w:rsidRPr="00F4630C">
        <w:t>The flexibility of the Model enables staff to meet families where they</w:t>
      </w:r>
      <w:r w:rsidR="00007DB7" w:rsidRPr="00583C28">
        <w:t xml:space="preserve"> are</w:t>
      </w:r>
      <w:r w:rsidR="00350688" w:rsidRPr="00583C28">
        <w:t>, increas</w:t>
      </w:r>
      <w:r w:rsidR="00C926EF" w:rsidRPr="00583C28">
        <w:t>ing</w:t>
      </w:r>
      <w:r w:rsidR="00350688" w:rsidRPr="00583C28">
        <w:t xml:space="preserve"> </w:t>
      </w:r>
      <w:r w:rsidR="009A163F" w:rsidRPr="00583C28">
        <w:t>access</w:t>
      </w:r>
      <w:r w:rsidR="00445DF6" w:rsidRPr="00583C28">
        <w:t>ibility</w:t>
      </w:r>
      <w:r w:rsidR="009A163F" w:rsidRPr="00583C28">
        <w:t xml:space="preserve"> and</w:t>
      </w:r>
      <w:r w:rsidR="00350688" w:rsidRPr="00583C28">
        <w:t xml:space="preserve"> engagement</w:t>
      </w:r>
      <w:bookmarkEnd w:id="278"/>
    </w:p>
    <w:p w14:paraId="66DDF515" w14:textId="74146046" w:rsidR="00D42076" w:rsidRPr="00D64283" w:rsidRDefault="00D42076" w:rsidP="00D9557E">
      <w:r w:rsidRPr="00F4630C">
        <w:t>Across all Kids Hubs, staff are using flexible, supportive</w:t>
      </w:r>
      <w:r w:rsidR="00823BED" w:rsidRPr="00F4630C">
        <w:t>,</w:t>
      </w:r>
      <w:r w:rsidRPr="00F4630C">
        <w:t xml:space="preserve"> and family‑centred engagement approaches to better reach target families and address barriers described in Section </w:t>
      </w:r>
      <w:r w:rsidR="00195BE6">
        <w:fldChar w:fldCharType="begin"/>
      </w:r>
      <w:r w:rsidR="00195BE6">
        <w:instrText xml:space="preserve"> REF _Ref223522363 \n \h </w:instrText>
      </w:r>
      <w:r w:rsidR="00195BE6">
        <w:fldChar w:fldCharType="separate"/>
      </w:r>
      <w:r w:rsidR="00172A7F">
        <w:t>6.5</w:t>
      </w:r>
      <w:r w:rsidR="00195BE6">
        <w:fldChar w:fldCharType="end"/>
      </w:r>
      <w:r w:rsidRPr="00F4630C">
        <w:t xml:space="preserve">. </w:t>
      </w:r>
      <w:r w:rsidR="00EA31D7" w:rsidRPr="00F4630C">
        <w:t>Families</w:t>
      </w:r>
      <w:r w:rsidR="00EA31D7" w:rsidRPr="00EA31D7">
        <w:t xml:space="preserve"> report that these flexible</w:t>
      </w:r>
      <w:r w:rsidRPr="00D64283">
        <w:t xml:space="preserve"> approaches </w:t>
      </w:r>
      <w:r w:rsidR="00E57D5C">
        <w:t>increase</w:t>
      </w:r>
      <w:r w:rsidRPr="00D64283">
        <w:t xml:space="preserve"> accessibility and </w:t>
      </w:r>
      <w:r w:rsidR="00EA31D7" w:rsidRPr="00EA31D7">
        <w:t xml:space="preserve">make them feel supported </w:t>
      </w:r>
      <w:r w:rsidR="00895C4F">
        <w:t>by staff</w:t>
      </w:r>
      <w:r w:rsidR="00EA31D7" w:rsidRPr="00EA31D7">
        <w:t>.</w:t>
      </w:r>
      <w:r w:rsidRPr="00D64283">
        <w:t xml:space="preserve"> </w:t>
      </w:r>
      <w:r w:rsidR="00CB1645">
        <w:t>Flexible engagement approaches across the Kids Hubs include:</w:t>
      </w:r>
    </w:p>
    <w:p w14:paraId="41AEB690" w14:textId="06C8BF9B" w:rsidR="00D42076" w:rsidRDefault="00D42076" w:rsidP="00350688">
      <w:pPr>
        <w:pStyle w:val="Bullet"/>
      </w:pPr>
      <w:r w:rsidRPr="00D64283">
        <w:rPr>
          <w:rFonts w:ascii="Segoe UI Semibold" w:hAnsi="Segoe UI Semibold" w:cs="Segoe UI Semibold"/>
        </w:rPr>
        <w:t>Work</w:t>
      </w:r>
      <w:r w:rsidR="00CB1645">
        <w:rPr>
          <w:rFonts w:ascii="Segoe UI Semibold" w:hAnsi="Segoe UI Semibold" w:cs="Segoe UI Semibold"/>
        </w:rPr>
        <w:t>ing</w:t>
      </w:r>
      <w:r w:rsidRPr="00D64283">
        <w:rPr>
          <w:rFonts w:ascii="Segoe UI Semibold" w:hAnsi="Segoe UI Semibold" w:cs="Segoe UI Semibold"/>
        </w:rPr>
        <w:t xml:space="preserve"> with families when it’s right for them</w:t>
      </w:r>
      <w:r w:rsidR="00A2519C">
        <w:rPr>
          <w:rFonts w:ascii="Segoe UI Semibold" w:hAnsi="Segoe UI Semibold" w:cs="Segoe UI Semibold"/>
        </w:rPr>
        <w:t>:</w:t>
      </w:r>
      <w:r w:rsidRPr="00D64283">
        <w:t xml:space="preserve"> </w:t>
      </w:r>
      <w:r w:rsidR="00910D26">
        <w:t xml:space="preserve">Kids </w:t>
      </w:r>
      <w:r w:rsidRPr="00D64283">
        <w:t xml:space="preserve">Hubs </w:t>
      </w:r>
      <w:r w:rsidRPr="00B35B44">
        <w:t>provide</w:t>
      </w:r>
      <w:r w:rsidRPr="00D64283">
        <w:t xml:space="preserve"> responsive </w:t>
      </w:r>
      <w:r>
        <w:t xml:space="preserve">support </w:t>
      </w:r>
      <w:r w:rsidRPr="00B35B44">
        <w:t xml:space="preserve">by </w:t>
      </w:r>
      <w:r w:rsidRPr="00D64283">
        <w:t xml:space="preserve">tailoring services </w:t>
      </w:r>
      <w:r w:rsidRPr="00B35B44">
        <w:t>and engagement to families’</w:t>
      </w:r>
      <w:r w:rsidRPr="00D64283">
        <w:t xml:space="preserve"> circumstances </w:t>
      </w:r>
      <w:r>
        <w:t>and</w:t>
      </w:r>
      <w:r w:rsidRPr="00833E9B">
        <w:t xml:space="preserve"> readiness. Staff described “</w:t>
      </w:r>
      <w:r w:rsidR="00910D26">
        <w:t>…</w:t>
      </w:r>
      <w:r w:rsidRPr="00833E9B">
        <w:t>holding families</w:t>
      </w:r>
      <w:r w:rsidR="00910D26">
        <w:t>…</w:t>
      </w:r>
      <w:r w:rsidRPr="00833E9B">
        <w:t xml:space="preserve">” through periods of instability and re‑connecting when circumstances allow. </w:t>
      </w:r>
      <w:r>
        <w:t>In practice this involves regular communication (via telephone, email</w:t>
      </w:r>
      <w:r w:rsidR="00910D26">
        <w:t>,</w:t>
      </w:r>
      <w:r>
        <w:t xml:space="preserve"> and text message) to check-in, gather information on the family’s context</w:t>
      </w:r>
      <w:r w:rsidR="00910D26">
        <w:t>,</w:t>
      </w:r>
      <w:r>
        <w:t xml:space="preserve"> and offer information or navigation to other sources of support. The ‘hold periods’ </w:t>
      </w:r>
      <w:r w:rsidRPr="00833E9B">
        <w:t>include allowing paus</w:t>
      </w:r>
      <w:r>
        <w:t>es</w:t>
      </w:r>
      <w:r w:rsidRPr="00833E9B">
        <w:t xml:space="preserve"> </w:t>
      </w:r>
      <w:r>
        <w:t xml:space="preserve">in engagement </w:t>
      </w:r>
      <w:r w:rsidRPr="00833E9B">
        <w:t xml:space="preserve">without </w:t>
      </w:r>
      <w:r>
        <w:t>penalisation</w:t>
      </w:r>
      <w:r w:rsidRPr="00833E9B">
        <w:t>, maintaining light‑touch contact, and keeping the door open for re‑entry</w:t>
      </w:r>
      <w:r>
        <w:t xml:space="preserve"> at a more appropriate time</w:t>
      </w:r>
      <w:r w:rsidRPr="00833E9B">
        <w:t>. Families reported that this flexibility reduces fear of judgment and</w:t>
      </w:r>
      <w:r>
        <w:t xml:space="preserve"> maintains trust to</w:t>
      </w:r>
      <w:r w:rsidRPr="00833E9B">
        <w:t xml:space="preserve"> support sustained engagement.</w:t>
      </w:r>
      <w:r>
        <w:t xml:space="preserve"> </w:t>
      </w:r>
    </w:p>
    <w:tbl>
      <w:tblPr>
        <w:tblStyle w:val="NousLongformcallout1"/>
        <w:tblW w:w="0" w:type="auto"/>
        <w:tblInd w:w="-18" w:type="dxa"/>
        <w:tblLook w:val="04A0" w:firstRow="1" w:lastRow="0" w:firstColumn="1" w:lastColumn="0" w:noHBand="0" w:noVBand="1"/>
      </w:tblPr>
      <w:tblGrid>
        <w:gridCol w:w="9175"/>
      </w:tblGrid>
      <w:tr w:rsidR="00082E50" w14:paraId="2706D825" w14:textId="77777777" w:rsidTr="00363885">
        <w:trPr>
          <w:tblHeader/>
        </w:trPr>
        <w:tc>
          <w:tcPr>
            <w:tcW w:w="9175" w:type="dxa"/>
          </w:tcPr>
          <w:p w14:paraId="176242E4" w14:textId="77777777" w:rsidR="00082E50" w:rsidRDefault="00082E50" w:rsidP="005F1E75">
            <w:r>
              <w:t>“I needed a break to deal with family stuff, and they (the Kids Hub) kept in touch until we were ready. It was so helpful”</w:t>
            </w:r>
          </w:p>
          <w:p w14:paraId="7CBE2E65" w14:textId="57DCB786" w:rsidR="00082E50" w:rsidRDefault="00082E50" w:rsidP="005F1E75">
            <w:pPr>
              <w:pStyle w:val="ListParagraph"/>
              <w:numPr>
                <w:ilvl w:val="0"/>
                <w:numId w:val="55"/>
              </w:numPr>
            </w:pPr>
            <w:r>
              <w:t>Parent</w:t>
            </w:r>
          </w:p>
        </w:tc>
      </w:tr>
    </w:tbl>
    <w:p w14:paraId="1643379D" w14:textId="5AE4D188" w:rsidR="00482336" w:rsidRDefault="00D42076" w:rsidP="00583C28">
      <w:pPr>
        <w:pStyle w:val="Bullet"/>
        <w:spacing w:before="240" w:after="240"/>
      </w:pPr>
      <w:r w:rsidRPr="00D64283">
        <w:rPr>
          <w:rFonts w:ascii="Segoe UI Semibold" w:hAnsi="Segoe UI Semibold" w:cs="Segoe UI Semibold"/>
        </w:rPr>
        <w:t>Engag</w:t>
      </w:r>
      <w:r w:rsidR="00CB1645">
        <w:rPr>
          <w:rFonts w:ascii="Segoe UI Semibold" w:hAnsi="Segoe UI Semibold" w:cs="Segoe UI Semibold"/>
        </w:rPr>
        <w:t>ing</w:t>
      </w:r>
      <w:r w:rsidRPr="00D64283">
        <w:rPr>
          <w:rFonts w:ascii="Segoe UI Semibold" w:hAnsi="Segoe UI Semibold" w:cs="Segoe UI Semibold"/>
        </w:rPr>
        <w:t xml:space="preserve"> with families flexib</w:t>
      </w:r>
      <w:r>
        <w:rPr>
          <w:rFonts w:ascii="Segoe UI Semibold" w:hAnsi="Segoe UI Semibold" w:cs="Segoe UI Semibold"/>
        </w:rPr>
        <w:t>ly to suit their individual circumstances</w:t>
      </w:r>
      <w:r w:rsidR="00A2519C">
        <w:rPr>
          <w:rFonts w:ascii="Segoe UI Semibold" w:hAnsi="Segoe UI Semibold" w:cs="Segoe UI Semibold"/>
        </w:rPr>
        <w:t>:</w:t>
      </w:r>
      <w:r w:rsidR="006E294C">
        <w:rPr>
          <w:rFonts w:ascii="Segoe UI Semibold" w:hAnsi="Segoe UI Semibold" w:cs="Segoe UI Semibold"/>
        </w:rPr>
        <w:t xml:space="preserve"> </w:t>
      </w:r>
      <w:r w:rsidR="006E294C" w:rsidRPr="00910D26">
        <w:t xml:space="preserve">This includes </w:t>
      </w:r>
      <w:r w:rsidR="006E294C">
        <w:t>m</w:t>
      </w:r>
      <w:r w:rsidRPr="00D64283">
        <w:t>eet</w:t>
      </w:r>
      <w:r w:rsidR="006E294C">
        <w:t>ing</w:t>
      </w:r>
      <w:r w:rsidRPr="00D64283">
        <w:t xml:space="preserve"> </w:t>
      </w:r>
      <w:r w:rsidR="006E294C">
        <w:t>children</w:t>
      </w:r>
      <w:r w:rsidR="00EA0022">
        <w:t xml:space="preserve"> and</w:t>
      </w:r>
      <w:r w:rsidRPr="00D64283">
        <w:t xml:space="preserve"> families in schools and other community settings</w:t>
      </w:r>
      <w:r w:rsidR="00F35E79">
        <w:t>,</w:t>
      </w:r>
      <w:r w:rsidR="005F2032">
        <w:t xml:space="preserve"> providing </w:t>
      </w:r>
      <w:r w:rsidR="005F2032" w:rsidRPr="00D64283">
        <w:t xml:space="preserve">transport to and from the </w:t>
      </w:r>
      <w:r w:rsidR="00AC5325">
        <w:t xml:space="preserve">Kids </w:t>
      </w:r>
      <w:r w:rsidR="005F2032" w:rsidRPr="00D64283">
        <w:t>Hub</w:t>
      </w:r>
      <w:r w:rsidR="005F2032">
        <w:t xml:space="preserve"> (e.g., taxi vouchers</w:t>
      </w:r>
      <w:r w:rsidR="00F35E79">
        <w:t>), or offering phone/</w:t>
      </w:r>
      <w:r w:rsidR="00AC5325">
        <w:t>t</w:t>
      </w:r>
      <w:r w:rsidR="00F35E79">
        <w:t>elehealth sessions</w:t>
      </w:r>
      <w:r>
        <w:t>.</w:t>
      </w:r>
      <w:r w:rsidR="00D52B65">
        <w:t xml:space="preserve"> Most </w:t>
      </w:r>
      <w:r w:rsidR="00FF423E">
        <w:t>Kids</w:t>
      </w:r>
      <w:r w:rsidR="00D52B65">
        <w:t xml:space="preserve"> Hubs also o</w:t>
      </w:r>
      <w:r>
        <w:t xml:space="preserve">ffer </w:t>
      </w:r>
      <w:r w:rsidRPr="00D64283">
        <w:t>appointments at times that work for the families</w:t>
      </w:r>
      <w:r>
        <w:t xml:space="preserve"> (including outside of business hours)</w:t>
      </w:r>
      <w:r w:rsidRPr="00D64283">
        <w:t xml:space="preserve">. </w:t>
      </w:r>
      <w:r>
        <w:t>This is not reflected across all Kids Hubs, with some families reporting the narrow operating hours were too restrictive and didn’t accommodate school or employment responsibilities.</w:t>
      </w:r>
    </w:p>
    <w:tbl>
      <w:tblPr>
        <w:tblStyle w:val="NousLongformcallout1"/>
        <w:tblW w:w="0" w:type="auto"/>
        <w:tblInd w:w="-18" w:type="dxa"/>
        <w:tblLook w:val="04A0" w:firstRow="1" w:lastRow="0" w:firstColumn="1" w:lastColumn="0" w:noHBand="0" w:noVBand="1"/>
      </w:tblPr>
      <w:tblGrid>
        <w:gridCol w:w="9175"/>
      </w:tblGrid>
      <w:tr w:rsidR="00082E50" w14:paraId="1B53E8A2" w14:textId="77777777" w:rsidTr="00363885">
        <w:trPr>
          <w:tblHeader/>
        </w:trPr>
        <w:tc>
          <w:tcPr>
            <w:tcW w:w="9175" w:type="dxa"/>
          </w:tcPr>
          <w:p w14:paraId="1341C6D6" w14:textId="77777777" w:rsidR="00082E50" w:rsidRDefault="00082E50" w:rsidP="005F1E75">
            <w:r>
              <w:t xml:space="preserve">“As the key contact for the family, I run joint sessions with the other clinicians to provide soft introductions. I’ve gained the family’s trust so it’s already there when they meet other clinicians”  </w:t>
            </w:r>
          </w:p>
          <w:p w14:paraId="041100AF" w14:textId="7C857451" w:rsidR="00082E50" w:rsidRDefault="00082E50" w:rsidP="005F1E75">
            <w:pPr>
              <w:pStyle w:val="ListParagraph"/>
              <w:numPr>
                <w:ilvl w:val="0"/>
                <w:numId w:val="55"/>
              </w:numPr>
            </w:pPr>
            <w:r>
              <w:t>Kids Hub multidisciplinary team member</w:t>
            </w:r>
          </w:p>
        </w:tc>
      </w:tr>
    </w:tbl>
    <w:p w14:paraId="6AB23CA0" w14:textId="700FF54B" w:rsidR="00D42076" w:rsidRPr="00FC634B" w:rsidRDefault="00D42076" w:rsidP="00583C28">
      <w:pPr>
        <w:pStyle w:val="Bullet"/>
        <w:spacing w:before="240"/>
      </w:pPr>
      <w:r w:rsidRPr="00114619">
        <w:rPr>
          <w:rFonts w:ascii="Segoe UI Semibold" w:hAnsi="Segoe UI Semibold" w:cs="Segoe UI Semibold"/>
        </w:rPr>
        <w:t>Provid</w:t>
      </w:r>
      <w:r w:rsidR="00CB1645">
        <w:rPr>
          <w:rFonts w:ascii="Segoe UI Semibold" w:hAnsi="Segoe UI Semibold" w:cs="Segoe UI Semibold"/>
        </w:rPr>
        <w:t>ing</w:t>
      </w:r>
      <w:r w:rsidRPr="00114619">
        <w:rPr>
          <w:rFonts w:ascii="Segoe UI Semibold" w:hAnsi="Segoe UI Semibold" w:cs="Segoe UI Semibold"/>
        </w:rPr>
        <w:t xml:space="preserve"> </w:t>
      </w:r>
      <w:r>
        <w:rPr>
          <w:rFonts w:ascii="Segoe UI Semibold" w:hAnsi="Segoe UI Semibold" w:cs="Segoe UI Semibold"/>
        </w:rPr>
        <w:t>a single point of contact</w:t>
      </w:r>
      <w:r w:rsidR="00C91AC7">
        <w:t>:</w:t>
      </w:r>
      <w:r w:rsidRPr="00D64283">
        <w:t xml:space="preserve"> </w:t>
      </w:r>
      <w:r>
        <w:t>Kids Hubs provide</w:t>
      </w:r>
      <w:r w:rsidRPr="00D64283">
        <w:t xml:space="preserve"> families with a single point of contact </w:t>
      </w:r>
      <w:r>
        <w:t xml:space="preserve">to support service navigation. These designated roles are designed to build trust and relationships with families. </w:t>
      </w:r>
      <w:r w:rsidRPr="00EC08CD">
        <w:t xml:space="preserve">Staff report that </w:t>
      </w:r>
      <w:r>
        <w:t>having a single point of contact strengthens care coordination</w:t>
      </w:r>
      <w:r w:rsidR="00FF423E">
        <w:t>,</w:t>
      </w:r>
      <w:r w:rsidRPr="00EC08CD">
        <w:t xml:space="preserve"> wraparound care</w:t>
      </w:r>
      <w:r w:rsidR="00FF423E">
        <w:t>,</w:t>
      </w:r>
      <w:r w:rsidRPr="00EC08CD">
        <w:t xml:space="preserve"> and helps maintain </w:t>
      </w:r>
      <w:r>
        <w:t>service continuity</w:t>
      </w:r>
      <w:r w:rsidRPr="00EC08CD">
        <w:t xml:space="preserve"> in family‑centred practice.</w:t>
      </w:r>
      <w:r w:rsidRPr="00313FA3">
        <w:t xml:space="preserve"> </w:t>
      </w:r>
    </w:p>
    <w:p w14:paraId="52CCC487" w14:textId="53BAEAB1" w:rsidR="00D42076" w:rsidRDefault="00D42076" w:rsidP="00D42076">
      <w:pPr>
        <w:pStyle w:val="Bullet"/>
      </w:pPr>
      <w:r w:rsidRPr="00D64283">
        <w:rPr>
          <w:rFonts w:ascii="Segoe UI Semibold" w:hAnsi="Segoe UI Semibold" w:cs="Segoe UI Semibold"/>
        </w:rPr>
        <w:t>Proactively communicat</w:t>
      </w:r>
      <w:r>
        <w:rPr>
          <w:rFonts w:ascii="Segoe UI Semibold" w:hAnsi="Segoe UI Semibold" w:cs="Segoe UI Semibold"/>
        </w:rPr>
        <w:t>ing</w:t>
      </w:r>
      <w:r w:rsidRPr="00D64283">
        <w:rPr>
          <w:rFonts w:ascii="Segoe UI Semibold" w:hAnsi="Segoe UI Semibold" w:cs="Segoe UI Semibold"/>
        </w:rPr>
        <w:t xml:space="preserve"> with families</w:t>
      </w:r>
      <w:r>
        <w:rPr>
          <w:rFonts w:ascii="Segoe UI Semibold" w:hAnsi="Segoe UI Semibold" w:cs="Segoe UI Semibold"/>
        </w:rPr>
        <w:t xml:space="preserve"> in a way that maintains connection but acknowledges their </w:t>
      </w:r>
      <w:r w:rsidR="00A77784">
        <w:rPr>
          <w:rFonts w:ascii="Segoe UI Semibold" w:hAnsi="Segoe UI Semibold" w:cs="Segoe UI Semibold"/>
        </w:rPr>
        <w:t>sometimes-challenging</w:t>
      </w:r>
      <w:r>
        <w:rPr>
          <w:rFonts w:ascii="Segoe UI Semibold" w:hAnsi="Segoe UI Semibold" w:cs="Segoe UI Semibold"/>
        </w:rPr>
        <w:t xml:space="preserve"> context</w:t>
      </w:r>
      <w:r w:rsidR="00C91AC7">
        <w:t>:</w:t>
      </w:r>
      <w:r w:rsidRPr="00D64283">
        <w:t xml:space="preserve"> </w:t>
      </w:r>
      <w:r w:rsidR="00E570A9">
        <w:t xml:space="preserve">Kids </w:t>
      </w:r>
      <w:r w:rsidRPr="00D64283">
        <w:t xml:space="preserve">Hubs demonstrate a proactive approach to support, with continuous check-ins and clear communication throughout the referral process. </w:t>
      </w:r>
      <w:r>
        <w:t xml:space="preserve">Most staff consulted </w:t>
      </w:r>
      <w:r w:rsidRPr="00D64283">
        <w:t xml:space="preserve">maintain strong ongoing communication with families, including during waiting periods between referral and their first appointment. </w:t>
      </w:r>
    </w:p>
    <w:tbl>
      <w:tblPr>
        <w:tblStyle w:val="NousLongformcallout1"/>
        <w:tblW w:w="0" w:type="auto"/>
        <w:tblInd w:w="-23" w:type="dxa"/>
        <w:tblLook w:val="04A0" w:firstRow="1" w:lastRow="0" w:firstColumn="1" w:lastColumn="0" w:noHBand="0" w:noVBand="1"/>
      </w:tblPr>
      <w:tblGrid>
        <w:gridCol w:w="9185"/>
      </w:tblGrid>
      <w:tr w:rsidR="00082E50" w14:paraId="27C03490" w14:textId="77777777" w:rsidTr="00363885">
        <w:trPr>
          <w:tblHeader/>
        </w:trPr>
        <w:tc>
          <w:tcPr>
            <w:tcW w:w="9185" w:type="dxa"/>
          </w:tcPr>
          <w:p w14:paraId="50A3C262" w14:textId="77777777" w:rsidR="00082E50" w:rsidRPr="00651045" w:rsidRDefault="00082E50" w:rsidP="005F1E75">
            <w:r w:rsidRPr="00651045">
              <w:t>“They’d call and ask how we were if we missed an appointment. I really felt cared about for a change.”</w:t>
            </w:r>
          </w:p>
          <w:p w14:paraId="1166971F" w14:textId="5A1DE3F5" w:rsidR="00082E50" w:rsidRPr="00082E50" w:rsidRDefault="00082E50" w:rsidP="005F1E75">
            <w:pPr>
              <w:pStyle w:val="ListParagraph"/>
              <w:numPr>
                <w:ilvl w:val="0"/>
                <w:numId w:val="55"/>
              </w:numPr>
            </w:pPr>
            <w:r w:rsidRPr="00651045">
              <w:t>Parent/carer</w:t>
            </w:r>
          </w:p>
        </w:tc>
      </w:tr>
    </w:tbl>
    <w:p w14:paraId="4F1B2952" w14:textId="573E25BF" w:rsidR="00CF5253" w:rsidRDefault="00694EC9" w:rsidP="00583C28">
      <w:pPr>
        <w:spacing w:before="240"/>
      </w:pPr>
      <w:r>
        <w:t xml:space="preserve">One example of how flexible engagements can impact accessibility of services for families </w:t>
      </w:r>
      <w:r w:rsidR="00A836A2">
        <w:t>can be captured in this case study on Leah and her daughter Tian</w:t>
      </w:r>
      <w:r w:rsidR="00CF5253">
        <w:t xml:space="preserve"> (11)</w:t>
      </w:r>
      <w:r w:rsidR="00A836A2">
        <w:t xml:space="preserve">. </w:t>
      </w:r>
    </w:p>
    <w:tbl>
      <w:tblPr>
        <w:tblStyle w:val="Style1"/>
        <w:tblW w:w="0" w:type="auto"/>
        <w:tblLook w:val="04A0" w:firstRow="1" w:lastRow="0" w:firstColumn="1" w:lastColumn="0" w:noHBand="0" w:noVBand="1"/>
      </w:tblPr>
      <w:tblGrid>
        <w:gridCol w:w="9175"/>
      </w:tblGrid>
      <w:tr w:rsidR="00EC1AA8" w14:paraId="3EFFF6BA" w14:textId="77777777" w:rsidTr="00363885">
        <w:trPr>
          <w:tblHeader/>
        </w:trPr>
        <w:tc>
          <w:tcPr>
            <w:tcW w:w="9175" w:type="dxa"/>
          </w:tcPr>
          <w:p w14:paraId="0F72B86A" w14:textId="77777777" w:rsidR="00EC1AA8" w:rsidRPr="00EC1AA8" w:rsidRDefault="00EC1AA8" w:rsidP="00EC1AA8">
            <w:r w:rsidRPr="00EC1AA8">
              <w:t>Leah is a single parent who works irregular nursing shifts and experiences intermittent mental health challenges. Her 11-year-old daughter Tian had been increasingly showing signs of anxiety and distress, and Leah spent years trying to get support. After being on a waitlist for a paediatrician for 18-months, Leah missed their appointment due to a last-minute shift change and was informed in an automated email that she needed to call and reschedule. Leah described feeling invisible and lost as a result.</w:t>
            </w:r>
          </w:p>
          <w:p w14:paraId="3F196E6F" w14:textId="77777777" w:rsidR="00EC1AA8" w:rsidRPr="00EC1AA8" w:rsidRDefault="00EC1AA8" w:rsidP="00EC1AA8">
            <w:r w:rsidRPr="00EC1AA8">
              <w:t xml:space="preserve">When Tian’s school referred her to the Kids Hub, Leah missed the first appointment again as she was experiencing a period of distress with her own mental health. The Kids Hub intake officer called Leah at the appointment time and then again two days later. Leah answered and was able to reschedule their appointment for the coming weeks. </w:t>
            </w:r>
          </w:p>
          <w:p w14:paraId="4DAE6D71" w14:textId="77777777" w:rsidR="00EC1AA8" w:rsidRPr="00EC1AA8" w:rsidRDefault="00EC1AA8" w:rsidP="00EC1AA8">
            <w:r w:rsidRPr="00EC1AA8">
              <w:t xml:space="preserve">The Kids Hub arranged school‑based sessions for Tian and brief phone check‑ins during Leah’s breaks, booked sessions outside standard hours when possible, and never penalised last‑minute changes. Their care coordinator also sent her a text messages for appointment reminders, at Leah’s request. </w:t>
            </w:r>
          </w:p>
          <w:p w14:paraId="1E550726" w14:textId="38BAB2E5" w:rsidR="00EC1AA8" w:rsidRDefault="00EC1AA8" w:rsidP="00F30261">
            <w:r w:rsidRPr="00EC1AA8">
              <w:t>The flexibility and persistence reduced Leah’s stress, restored her confidence in seeking help, and enabled consistent support for Tian.</w:t>
            </w:r>
          </w:p>
        </w:tc>
      </w:tr>
    </w:tbl>
    <w:p w14:paraId="237D444D" w14:textId="6E7DAEB1" w:rsidR="003E1330" w:rsidRPr="00857ED7" w:rsidRDefault="00766378" w:rsidP="00AD3AE5">
      <w:pPr>
        <w:pStyle w:val="Heading3"/>
      </w:pPr>
      <w:bookmarkStart w:id="279" w:name="_Toc231547046"/>
      <w:r>
        <w:t xml:space="preserve">Kids Hubs </w:t>
      </w:r>
      <w:r w:rsidRPr="00857ED7">
        <w:t xml:space="preserve">are navigating </w:t>
      </w:r>
      <w:r w:rsidR="0050109C" w:rsidRPr="00857ED7">
        <w:t>the</w:t>
      </w:r>
      <w:r w:rsidRPr="00857ED7">
        <w:t xml:space="preserve"> tension between flexible engagements and </w:t>
      </w:r>
      <w:r w:rsidR="00B56B0D" w:rsidRPr="00857ED7">
        <w:t xml:space="preserve">number </w:t>
      </w:r>
      <w:r w:rsidR="007D4568" w:rsidRPr="00857ED7">
        <w:t>of</w:t>
      </w:r>
      <w:r w:rsidR="00B56B0D" w:rsidRPr="00857ED7">
        <w:t xml:space="preserve"> families supported, particularly where there are </w:t>
      </w:r>
      <w:r w:rsidR="0050109C" w:rsidRPr="00857ED7">
        <w:t xml:space="preserve">more severe </w:t>
      </w:r>
      <w:r w:rsidR="00B56B0D" w:rsidRPr="00857ED7">
        <w:t>capacity constraint</w:t>
      </w:r>
      <w:r w:rsidR="003647A8" w:rsidRPr="00857ED7">
        <w:t>s</w:t>
      </w:r>
      <w:bookmarkEnd w:id="279"/>
    </w:p>
    <w:p w14:paraId="34386670" w14:textId="70DC0AEE" w:rsidR="006646F4" w:rsidRPr="006646F4" w:rsidRDefault="00D42076" w:rsidP="00FB510A">
      <w:r w:rsidRPr="009307CB">
        <w:rPr>
          <w:rFonts w:eastAsia="Segoe UI" w:cs="Times New Roman"/>
        </w:rPr>
        <w:t xml:space="preserve">Staff reflect </w:t>
      </w:r>
      <w:r w:rsidR="0067048F">
        <w:rPr>
          <w:rFonts w:eastAsia="Segoe UI" w:cs="Times New Roman"/>
        </w:rPr>
        <w:t>that engaging flexibly with families</w:t>
      </w:r>
      <w:r w:rsidRPr="009307CB">
        <w:rPr>
          <w:rFonts w:eastAsia="Segoe UI" w:cs="Times New Roman"/>
        </w:rPr>
        <w:t xml:space="preserve"> is resource and time intensive because </w:t>
      </w:r>
      <w:r w:rsidR="0067048F">
        <w:rPr>
          <w:rFonts w:eastAsia="Segoe UI" w:cs="Times New Roman"/>
        </w:rPr>
        <w:t>it</w:t>
      </w:r>
      <w:r w:rsidRPr="009307CB">
        <w:rPr>
          <w:rFonts w:eastAsia="Segoe UI" w:cs="Times New Roman"/>
        </w:rPr>
        <w:t xml:space="preserve"> requires extra staffing and travel time to meet families at specific times and locations. This creates a tension between accommodating </w:t>
      </w:r>
      <w:r w:rsidR="00163348">
        <w:rPr>
          <w:rFonts w:eastAsia="Segoe UI" w:cs="Times New Roman"/>
        </w:rPr>
        <w:t>one</w:t>
      </w:r>
      <w:r w:rsidRPr="009307CB">
        <w:rPr>
          <w:rFonts w:eastAsia="Segoe UI" w:cs="Times New Roman"/>
        </w:rPr>
        <w:t xml:space="preserve"> family’s circumstances at the expense of another’s. An example provided by staff was when 30</w:t>
      </w:r>
      <w:r w:rsidR="00315072">
        <w:rPr>
          <w:rFonts w:eastAsia="Segoe UI" w:cs="Times New Roman"/>
        </w:rPr>
        <w:t>-</w:t>
      </w:r>
      <w:r w:rsidRPr="009307CB">
        <w:rPr>
          <w:rFonts w:eastAsia="Segoe UI" w:cs="Times New Roman"/>
        </w:rPr>
        <w:t xml:space="preserve">minutes of travel to visit one family replaces a 30-minute appointment with another. </w:t>
      </w:r>
    </w:p>
    <w:p w14:paraId="6FD94DE0" w14:textId="2F75B217" w:rsidR="00CC796E" w:rsidRDefault="006646F4" w:rsidP="0063602E">
      <w:r>
        <w:rPr>
          <w:rFonts w:eastAsia="Segoe UI" w:cs="Times New Roman"/>
        </w:rPr>
        <w:t xml:space="preserve">The </w:t>
      </w:r>
      <w:r w:rsidR="00315072">
        <w:rPr>
          <w:rFonts w:eastAsia="Segoe UI" w:cs="Times New Roman"/>
        </w:rPr>
        <w:t>Kids</w:t>
      </w:r>
      <w:r>
        <w:rPr>
          <w:rFonts w:eastAsia="Segoe UI" w:cs="Times New Roman"/>
        </w:rPr>
        <w:t xml:space="preserve"> </w:t>
      </w:r>
      <w:r w:rsidR="002A5243">
        <w:rPr>
          <w:rFonts w:eastAsia="Segoe UI" w:cs="Times New Roman"/>
        </w:rPr>
        <w:t>Hubs are approaching</w:t>
      </w:r>
      <w:r w:rsidR="00D42076" w:rsidRPr="009307CB">
        <w:rPr>
          <w:rFonts w:eastAsia="Segoe UI" w:cs="Times New Roman"/>
        </w:rPr>
        <w:t xml:space="preserve"> this</w:t>
      </w:r>
      <w:r w:rsidR="002A5243">
        <w:rPr>
          <w:rFonts w:eastAsia="Segoe UI" w:cs="Times New Roman"/>
        </w:rPr>
        <w:t xml:space="preserve"> in different ways. </w:t>
      </w:r>
      <w:r w:rsidR="00C05E43">
        <w:rPr>
          <w:rFonts w:eastAsia="Segoe UI" w:cs="Times New Roman"/>
        </w:rPr>
        <w:t>Most have</w:t>
      </w:r>
      <w:r w:rsidR="00D42076" w:rsidRPr="009307CB">
        <w:rPr>
          <w:rFonts w:eastAsia="Segoe UI" w:cs="Times New Roman"/>
        </w:rPr>
        <w:t xml:space="preserve"> emphasised a quality‑over‑quantity approach, highlighting that delivering a comprehensive and effective engagement for one family is preferable to providing multiple incomplete engagements.</w:t>
      </w:r>
      <w:r w:rsidR="00BF594D">
        <w:rPr>
          <w:rFonts w:eastAsia="Segoe UI" w:cs="Times New Roman"/>
        </w:rPr>
        <w:t xml:space="preserve"> </w:t>
      </w:r>
    </w:p>
    <w:p w14:paraId="0945982C" w14:textId="0019DC00" w:rsidR="00D42076" w:rsidRPr="00FB510A" w:rsidRDefault="000C042C" w:rsidP="0063602E">
      <w:r>
        <w:t>A</w:t>
      </w:r>
      <w:r w:rsidR="009A2521" w:rsidRPr="00F67C4B">
        <w:t>s</w:t>
      </w:r>
      <w:r w:rsidR="009A2521" w:rsidRPr="00F67C4B">
        <w:rPr>
          <w:rFonts w:eastAsia="Segoe UI" w:cs="Times New Roman"/>
        </w:rPr>
        <w:t xml:space="preserve"> outlined above</w:t>
      </w:r>
      <w:r w:rsidR="000F22B3" w:rsidRPr="00F67C4B">
        <w:rPr>
          <w:rFonts w:eastAsia="Segoe UI" w:cs="Times New Roman"/>
        </w:rPr>
        <w:t xml:space="preserve">, </w:t>
      </w:r>
      <w:r w:rsidR="009A2521" w:rsidRPr="00F67C4B">
        <w:rPr>
          <w:rFonts w:eastAsia="Segoe UI" w:cs="Times New Roman"/>
        </w:rPr>
        <w:t xml:space="preserve">the Tasmanian </w:t>
      </w:r>
      <w:r w:rsidR="005A789F">
        <w:rPr>
          <w:rFonts w:eastAsia="Segoe UI" w:cs="Times New Roman"/>
        </w:rPr>
        <w:t>Kids</w:t>
      </w:r>
      <w:r w:rsidR="009A2521" w:rsidRPr="00F67C4B">
        <w:rPr>
          <w:rFonts w:eastAsia="Segoe UI" w:cs="Times New Roman"/>
        </w:rPr>
        <w:t xml:space="preserve"> Hubs</w:t>
      </w:r>
      <w:r w:rsidR="00F57486">
        <w:rPr>
          <w:rFonts w:eastAsia="Segoe UI" w:cs="Times New Roman"/>
        </w:rPr>
        <w:t xml:space="preserve">’ </w:t>
      </w:r>
      <w:r>
        <w:rPr>
          <w:rFonts w:eastAsia="Segoe UI" w:cs="Times New Roman"/>
        </w:rPr>
        <w:t xml:space="preserve">local </w:t>
      </w:r>
      <w:r w:rsidR="00F57486">
        <w:rPr>
          <w:rFonts w:eastAsia="Segoe UI" w:cs="Times New Roman"/>
        </w:rPr>
        <w:t xml:space="preserve">service model </w:t>
      </w:r>
      <w:r w:rsidR="00F57486" w:rsidRPr="00F67C4B">
        <w:rPr>
          <w:rFonts w:eastAsia="Segoe UI" w:cs="Times New Roman"/>
        </w:rPr>
        <w:t>prioritis</w:t>
      </w:r>
      <w:r w:rsidR="00F57486">
        <w:rPr>
          <w:rFonts w:eastAsia="Segoe UI" w:cs="Times New Roman"/>
        </w:rPr>
        <w:t>es</w:t>
      </w:r>
      <w:r w:rsidR="00DB7ED6" w:rsidRPr="00F67C4B">
        <w:rPr>
          <w:rFonts w:eastAsia="Segoe UI" w:cs="Times New Roman"/>
        </w:rPr>
        <w:t xml:space="preserve"> group programs </w:t>
      </w:r>
      <w:r w:rsidR="00F67C4B" w:rsidRPr="00F67C4B">
        <w:rPr>
          <w:rFonts w:eastAsia="Segoe UI" w:cs="Times New Roman"/>
        </w:rPr>
        <w:t>over tailored support</w:t>
      </w:r>
      <w:r w:rsidR="00F57486">
        <w:rPr>
          <w:rFonts w:eastAsia="Segoe UI" w:cs="Times New Roman"/>
        </w:rPr>
        <w:t xml:space="preserve"> </w:t>
      </w:r>
      <w:r w:rsidR="00D97A03">
        <w:rPr>
          <w:rFonts w:eastAsia="Segoe UI" w:cs="Times New Roman"/>
        </w:rPr>
        <w:t>where there is</w:t>
      </w:r>
      <w:r w:rsidR="00DB7ED6" w:rsidRPr="00F67C4B">
        <w:rPr>
          <w:rFonts w:eastAsia="Segoe UI" w:cs="Times New Roman"/>
        </w:rPr>
        <w:t xml:space="preserve"> high demand and low capacity</w:t>
      </w:r>
      <w:r w:rsidR="003D2395">
        <w:rPr>
          <w:rFonts w:eastAsia="Segoe UI" w:cs="Times New Roman"/>
        </w:rPr>
        <w:t xml:space="preserve">. While they maintain some aspects of flexible engagement (e.g. </w:t>
      </w:r>
      <w:r w:rsidR="00333E05">
        <w:rPr>
          <w:rFonts w:eastAsia="Segoe UI" w:cs="Times New Roman"/>
        </w:rPr>
        <w:t xml:space="preserve">meeting children at school and </w:t>
      </w:r>
      <w:r w:rsidR="003D2395">
        <w:rPr>
          <w:rFonts w:eastAsia="Segoe UI" w:cs="Times New Roman"/>
        </w:rPr>
        <w:t xml:space="preserve">providing </w:t>
      </w:r>
      <w:r w:rsidR="00333E05">
        <w:rPr>
          <w:rFonts w:eastAsia="Segoe UI" w:cs="Times New Roman"/>
        </w:rPr>
        <w:t>taxi vouchers to parents)</w:t>
      </w:r>
      <w:r>
        <w:rPr>
          <w:rFonts w:eastAsia="Segoe UI" w:cs="Times New Roman"/>
        </w:rPr>
        <w:t xml:space="preserve">, the </w:t>
      </w:r>
      <w:r w:rsidR="00E670A9">
        <w:rPr>
          <w:rFonts w:eastAsia="Segoe UI" w:cs="Times New Roman"/>
        </w:rPr>
        <w:t xml:space="preserve">local </w:t>
      </w:r>
      <w:r>
        <w:rPr>
          <w:rFonts w:eastAsia="Segoe UI" w:cs="Times New Roman"/>
        </w:rPr>
        <w:t>service model</w:t>
      </w:r>
      <w:r w:rsidR="00BF24CB">
        <w:rPr>
          <w:rFonts w:eastAsia="Segoe UI" w:cs="Times New Roman"/>
        </w:rPr>
        <w:t xml:space="preserve"> impacts </w:t>
      </w:r>
      <w:r w:rsidR="00D97A03">
        <w:rPr>
          <w:rFonts w:eastAsia="Segoe UI" w:cs="Times New Roman"/>
        </w:rPr>
        <w:t>their ability to provide flexible engagement for families.</w:t>
      </w:r>
      <w:r w:rsidR="00BF24CB">
        <w:rPr>
          <w:rFonts w:eastAsia="Segoe UI" w:cs="Times New Roman"/>
        </w:rPr>
        <w:t xml:space="preserve"> </w:t>
      </w:r>
    </w:p>
    <w:p w14:paraId="3B402979" w14:textId="6EB3A332" w:rsidR="00D213C9" w:rsidRPr="00964D5D" w:rsidRDefault="00D213C9" w:rsidP="00AD3AE5">
      <w:pPr>
        <w:pStyle w:val="Heading3"/>
      </w:pPr>
      <w:bookmarkStart w:id="280" w:name="_Toc231547047"/>
      <w:r w:rsidRPr="00964D5D">
        <w:t>Parent capability uplift improves ongoing help-seeking behaviour and confidence accessing future supports</w:t>
      </w:r>
      <w:bookmarkEnd w:id="280"/>
    </w:p>
    <w:p w14:paraId="176F2E22" w14:textId="77777777" w:rsidR="00E76AE5" w:rsidRDefault="000A1907" w:rsidP="00D213C9">
      <w:r>
        <w:t xml:space="preserve">Kids </w:t>
      </w:r>
      <w:r w:rsidR="00D213C9" w:rsidRPr="00964D5D">
        <w:t xml:space="preserve">Hubs also have a strong parent capability uplift focus, to help parents and carers understand their child better and know how they can support them. This looks different for each household, depending on their circumstances, needs, and preferences. </w:t>
      </w:r>
      <w:r w:rsidR="005842F8">
        <w:t xml:space="preserve">For most parents, this includes </w:t>
      </w:r>
      <w:r w:rsidR="004654B2">
        <w:t xml:space="preserve">targeted parenting supports </w:t>
      </w:r>
      <w:r w:rsidR="005842F8">
        <w:t xml:space="preserve">and service </w:t>
      </w:r>
      <w:r w:rsidR="004654B2">
        <w:t>navigation</w:t>
      </w:r>
      <w:r w:rsidR="005842F8">
        <w:t xml:space="preserve">. </w:t>
      </w:r>
    </w:p>
    <w:tbl>
      <w:tblPr>
        <w:tblStyle w:val="NousLongformcallout"/>
        <w:tblW w:w="0" w:type="auto"/>
        <w:tblLook w:val="04A0" w:firstRow="1" w:lastRow="0" w:firstColumn="1" w:lastColumn="0" w:noHBand="0" w:noVBand="1"/>
      </w:tblPr>
      <w:tblGrid>
        <w:gridCol w:w="9162"/>
      </w:tblGrid>
      <w:tr w:rsidR="00E76AE5" w14:paraId="29D121E7" w14:textId="77777777" w:rsidTr="00363885">
        <w:trPr>
          <w:tblHeader/>
        </w:trPr>
        <w:tc>
          <w:tcPr>
            <w:tcW w:w="9175" w:type="dxa"/>
          </w:tcPr>
          <w:p w14:paraId="5F74CF1E" w14:textId="77777777" w:rsidR="00E76AE5" w:rsidRDefault="00E76AE5" w:rsidP="005F1E75">
            <w:r w:rsidRPr="00E76AE5">
              <w:t>“My understanding of how to support my kids has been developed so much from being at the Kids Hubs and dealing with my own challenges.”</w:t>
            </w:r>
          </w:p>
          <w:p w14:paraId="61E503D6" w14:textId="650D2F06" w:rsidR="00E76AE5" w:rsidRDefault="005F1E75" w:rsidP="005F1E75">
            <w:pPr>
              <w:pStyle w:val="ListParagraph"/>
              <w:numPr>
                <w:ilvl w:val="0"/>
                <w:numId w:val="55"/>
              </w:numPr>
            </w:pPr>
            <w:r w:rsidRPr="005F1E75">
              <w:t>Parent</w:t>
            </w:r>
          </w:p>
        </w:tc>
      </w:tr>
    </w:tbl>
    <w:p w14:paraId="4BEF52C3" w14:textId="77777777" w:rsidR="00E76AE5" w:rsidRDefault="00D213C9" w:rsidP="00583C28">
      <w:pPr>
        <w:spacing w:before="240"/>
      </w:pPr>
      <w:r w:rsidRPr="00964D5D">
        <w:t xml:space="preserve">Capability uplift supports provided to </w:t>
      </w:r>
      <w:r w:rsidR="00E76AE5">
        <w:t>families include:</w:t>
      </w:r>
    </w:p>
    <w:p w14:paraId="3DE82F3F" w14:textId="5F2B03CB" w:rsidR="001911C6" w:rsidRDefault="00D213C9" w:rsidP="00E76AE5">
      <w:pPr>
        <w:pStyle w:val="Bullet"/>
      </w:pPr>
      <w:r w:rsidRPr="00964D5D">
        <w:t xml:space="preserve"> </w:t>
      </w:r>
      <w:r w:rsidR="00344020" w:rsidRPr="00344020">
        <w:t>Practical tools for use at home (e.g., strategies for emotional regulation, communication, routines).</w:t>
      </w:r>
    </w:p>
    <w:p w14:paraId="49B09CBD" w14:textId="7C237F42" w:rsidR="00344020" w:rsidRDefault="00344020" w:rsidP="00344020">
      <w:pPr>
        <w:pStyle w:val="Bullet"/>
      </w:pPr>
      <w:r w:rsidRPr="00344020">
        <w:rPr>
          <w:lang w:val="en-US"/>
        </w:rPr>
        <w:t>Information and education to build understanding of children’s mental health and development.</w:t>
      </w:r>
    </w:p>
    <w:p w14:paraId="0813A25B" w14:textId="27C0B7AE" w:rsidR="00344020" w:rsidRDefault="00344020" w:rsidP="00E76AE5">
      <w:pPr>
        <w:pStyle w:val="Bullet"/>
      </w:pPr>
      <w:r w:rsidRPr="00344020">
        <w:t>Specialist evidence-based parenting programs (e.g., Tuning in to Kids, Parents Under Pressure, Triple P – Positive Parenting Program).</w:t>
      </w:r>
    </w:p>
    <w:p w14:paraId="374778A6" w14:textId="7DA33DAD" w:rsidR="00344020" w:rsidRDefault="005471FE" w:rsidP="00E76AE5">
      <w:pPr>
        <w:pStyle w:val="Bullet"/>
      </w:pPr>
      <w:r w:rsidRPr="005471FE">
        <w:t>Linkages to broader services such as FDV support, financial aid, food, and clothing bank</w:t>
      </w:r>
    </w:p>
    <w:p w14:paraId="45A0433B" w14:textId="04AAAC53" w:rsidR="00344020" w:rsidRDefault="00344020" w:rsidP="00E76AE5">
      <w:pPr>
        <w:pStyle w:val="Bullet"/>
      </w:pPr>
      <w:r w:rsidRPr="00344020">
        <w:t>Family-focused goal setting aligned with household priorities.</w:t>
      </w:r>
    </w:p>
    <w:p w14:paraId="59ABF4A8" w14:textId="1C9C2A49" w:rsidR="00D213C9" w:rsidRPr="005471FE" w:rsidRDefault="005471FE" w:rsidP="00D213C9">
      <w:pPr>
        <w:pStyle w:val="Bullet"/>
      </w:pPr>
      <w:r w:rsidRPr="005471FE">
        <w:rPr>
          <w:lang w:val="en-US"/>
        </w:rPr>
        <w:t>Tailored parenting support and 1:1 coaching.</w:t>
      </w:r>
    </w:p>
    <w:p w14:paraId="637B254D" w14:textId="0E647CC6" w:rsidR="00482336" w:rsidRPr="00964D5D" w:rsidRDefault="00CE69F7" w:rsidP="0063602E">
      <w:pPr>
        <w:rPr>
          <w:rFonts w:eastAsia="Segoe UI" w:cs="Times New Roman"/>
          <w:lang w:eastAsia="en-AU"/>
        </w:rPr>
      </w:pPr>
      <w:r w:rsidRPr="00964D5D">
        <w:t xml:space="preserve">Parental support </w:t>
      </w:r>
      <w:r w:rsidR="006B6746">
        <w:t>helps</w:t>
      </w:r>
      <w:r w:rsidRPr="00964D5D">
        <w:t xml:space="preserve"> parents and carers gain the </w:t>
      </w:r>
      <w:r w:rsidR="00DA1C38">
        <w:t>confidence and</w:t>
      </w:r>
      <w:r w:rsidRPr="00964D5D">
        <w:t xml:space="preserve"> skills needed to support their child</w:t>
      </w:r>
      <w:r>
        <w:t xml:space="preserve"> </w:t>
      </w:r>
      <w:r w:rsidR="00441C82">
        <w:t>to</w:t>
      </w:r>
      <w:r>
        <w:t xml:space="preserve"> access services on an ongoing basis</w:t>
      </w:r>
      <w:r w:rsidRPr="00964D5D">
        <w:t xml:space="preserve">. </w:t>
      </w:r>
      <w:r w:rsidRPr="001B4956">
        <w:rPr>
          <w:rFonts w:asciiTheme="majorHAnsi" w:hAnsiTheme="majorHAnsi" w:cstheme="majorHAnsi"/>
        </w:rPr>
        <w:t>Ninety-six per cent</w:t>
      </w:r>
      <w:r w:rsidRPr="001B4956">
        <w:t xml:space="preserve"> of families surveyed (n=174) reported they had learnt something useful at the Kids Hub to help them support their child.</w:t>
      </w:r>
      <w:r w:rsidR="007551CB" w:rsidRPr="001B4956">
        <w:t xml:space="preserve"> </w:t>
      </w:r>
      <w:r w:rsidR="00D213C9" w:rsidRPr="00964D5D">
        <w:rPr>
          <w:rFonts w:eastAsia="Segoe UI" w:cs="Times New Roman"/>
          <w:lang w:eastAsia="en-AU"/>
        </w:rPr>
        <w:t>Parents describe</w:t>
      </w:r>
      <w:r w:rsidR="007551CB">
        <w:rPr>
          <w:rFonts w:eastAsia="Segoe UI" w:cs="Times New Roman"/>
          <w:lang w:eastAsia="en-AU"/>
        </w:rPr>
        <w:t xml:space="preserve"> </w:t>
      </w:r>
      <w:r w:rsidR="00D213C9" w:rsidRPr="00964D5D">
        <w:rPr>
          <w:rFonts w:eastAsia="Segoe UI" w:cs="Times New Roman"/>
          <w:lang w:eastAsia="en-AU"/>
        </w:rPr>
        <w:t xml:space="preserve">supports as non-judgmental and tailored to their evolving situation. </w:t>
      </w:r>
      <w:r w:rsidR="00D213C9" w:rsidRPr="001B4956">
        <w:rPr>
          <w:rFonts w:eastAsia="Segoe UI" w:cs="Times New Roman"/>
          <w:lang w:eastAsia="en-AU"/>
        </w:rPr>
        <w:t xml:space="preserve">They report </w:t>
      </w:r>
      <w:r w:rsidR="00D213C9" w:rsidRPr="001B4956">
        <w:rPr>
          <w:rFonts w:asciiTheme="majorHAnsi" w:eastAsia="Segoe UI" w:hAnsiTheme="majorHAnsi" w:cstheme="majorHAnsi"/>
          <w:lang w:eastAsia="en-AU"/>
        </w:rPr>
        <w:t>increased confidence</w:t>
      </w:r>
      <w:r w:rsidR="00D213C9" w:rsidRPr="001B4956">
        <w:rPr>
          <w:rFonts w:eastAsia="Segoe UI" w:cs="Times New Roman"/>
          <w:lang w:eastAsia="en-AU"/>
        </w:rPr>
        <w:t xml:space="preserve">, improved communication, and a </w:t>
      </w:r>
      <w:r w:rsidR="00D213C9" w:rsidRPr="001B4956">
        <w:rPr>
          <w:rFonts w:asciiTheme="majorHAnsi" w:eastAsia="Segoe UI" w:hAnsiTheme="majorHAnsi" w:cstheme="majorHAnsi"/>
          <w:lang w:eastAsia="en-AU"/>
        </w:rPr>
        <w:t>better understanding</w:t>
      </w:r>
      <w:r w:rsidR="00D213C9" w:rsidRPr="001B4956">
        <w:rPr>
          <w:rFonts w:eastAsia="Segoe UI" w:cs="Times New Roman"/>
          <w:lang w:eastAsia="en-AU"/>
        </w:rPr>
        <w:t xml:space="preserve"> of their child’s needs and how to access supports</w:t>
      </w:r>
      <w:r w:rsidR="00D213C9" w:rsidRPr="00E36EA7">
        <w:rPr>
          <w:rFonts w:eastAsia="Segoe UI" w:cs="Times New Roman"/>
          <w:lang w:eastAsia="en-AU"/>
        </w:rPr>
        <w:t>.</w:t>
      </w:r>
      <w:r w:rsidR="00D213C9" w:rsidRPr="00964D5D">
        <w:rPr>
          <w:rFonts w:eastAsia="Segoe UI" w:cs="Times New Roman"/>
          <w:lang w:eastAsia="en-AU"/>
        </w:rPr>
        <w:t xml:space="preserve"> </w:t>
      </w:r>
    </w:p>
    <w:p w14:paraId="5220DF0C" w14:textId="55CEF86C" w:rsidR="00806E0D" w:rsidRPr="00482336" w:rsidRDefault="00482336" w:rsidP="00482336">
      <w:pPr>
        <w:spacing w:after="160"/>
        <w:rPr>
          <w:rFonts w:eastAsia="Segoe UI" w:cs="Times New Roman"/>
          <w:highlight w:val="yellow"/>
          <w:lang w:eastAsia="en-AU"/>
        </w:rPr>
      </w:pPr>
      <w:r>
        <w:rPr>
          <w:rFonts w:eastAsia="Segoe UI" w:cs="Times New Roman"/>
          <w:highlight w:val="yellow"/>
          <w:lang w:eastAsia="en-AU"/>
        </w:rPr>
        <w:br w:type="page"/>
      </w:r>
    </w:p>
    <w:p w14:paraId="2E07F318" w14:textId="3DF04777" w:rsidR="00E50B4C" w:rsidRDefault="000E216E" w:rsidP="004F3C45">
      <w:pPr>
        <w:pStyle w:val="Heading2"/>
      </w:pPr>
      <w:bookmarkStart w:id="281" w:name="_Toc223713768"/>
      <w:bookmarkStart w:id="282" w:name="_Ref226017169"/>
      <w:bookmarkStart w:id="283" w:name="_Toc226037135"/>
      <w:bookmarkStart w:id="284" w:name="_Toc226041151"/>
      <w:bookmarkStart w:id="285" w:name="_Toc231547048"/>
      <w:r w:rsidRPr="00574551">
        <w:t>The</w:t>
      </w:r>
      <w:r w:rsidR="003937D7" w:rsidRPr="00574551">
        <w:t xml:space="preserve"> </w:t>
      </w:r>
      <w:r w:rsidR="00F3188B" w:rsidRPr="00574551">
        <w:t>M</w:t>
      </w:r>
      <w:r w:rsidR="003937D7" w:rsidRPr="00574551">
        <w:t xml:space="preserve">odel </w:t>
      </w:r>
      <w:r w:rsidR="00F3188B" w:rsidRPr="00574551">
        <w:t>facilitates</w:t>
      </w:r>
      <w:r w:rsidR="003937D7" w:rsidRPr="00574551">
        <w:t xml:space="preserve"> </w:t>
      </w:r>
      <w:r w:rsidR="006B7B0B" w:rsidRPr="00574551">
        <w:t xml:space="preserve">both </w:t>
      </w:r>
      <w:r w:rsidR="003937D7" w:rsidRPr="00574551">
        <w:t xml:space="preserve">identification </w:t>
      </w:r>
      <w:r w:rsidR="00C15329" w:rsidRPr="00574551">
        <w:t xml:space="preserve">and intervention </w:t>
      </w:r>
      <w:r w:rsidR="005C508A" w:rsidRPr="00574551">
        <w:t>for</w:t>
      </w:r>
      <w:r w:rsidR="003937D7" w:rsidRPr="00574551">
        <w:t xml:space="preserve"> </w:t>
      </w:r>
      <w:r w:rsidR="001A7769" w:rsidRPr="00574551">
        <w:t>needs and challenges</w:t>
      </w:r>
      <w:r w:rsidR="003937D7" w:rsidRPr="00574551">
        <w:t xml:space="preserve"> </w:t>
      </w:r>
      <w:r w:rsidR="00D305DC" w:rsidRPr="00574551">
        <w:t>that can</w:t>
      </w:r>
      <w:r w:rsidR="003937D7" w:rsidRPr="00574551">
        <w:t xml:space="preserve"> lead to poor mental health and wellbeing</w:t>
      </w:r>
      <w:bookmarkEnd w:id="281"/>
      <w:bookmarkEnd w:id="282"/>
      <w:bookmarkEnd w:id="283"/>
      <w:bookmarkEnd w:id="284"/>
      <w:bookmarkEnd w:id="285"/>
      <w:r w:rsidRPr="00574551">
        <w:t xml:space="preserve"> </w:t>
      </w:r>
    </w:p>
    <w:p w14:paraId="17F4A576" w14:textId="77777777" w:rsidR="005471FE" w:rsidRPr="005471FE" w:rsidRDefault="005471FE" w:rsidP="00D5398F">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3.6</w:t>
      </w:r>
      <w:r>
        <w:rPr>
          <w:color w:val="2B72B5"/>
        </w:rPr>
        <w:t xml:space="preserve"> </w:t>
      </w:r>
      <w:r w:rsidRPr="000A0ACD">
        <w:rPr>
          <w:color w:val="00264D" w:themeColor="background2"/>
        </w:rPr>
        <w:t>|</w:t>
      </w:r>
      <w:r w:rsidRPr="000A0ACD">
        <w:rPr>
          <w:color w:val="2B72B5"/>
        </w:rPr>
        <w:t xml:space="preserve"> </w:t>
      </w:r>
      <w:r w:rsidRPr="005471FE">
        <w:rPr>
          <w:rFonts w:asciiTheme="majorHAnsi" w:hAnsiTheme="majorHAnsi" w:cstheme="majorHAnsi"/>
          <w:color w:val="00264D" w:themeColor="background2"/>
        </w:rPr>
        <w:t>This section answers the research question:</w:t>
      </w:r>
    </w:p>
    <w:p w14:paraId="523BF83F" w14:textId="3110D166" w:rsidR="00DD02E1" w:rsidRPr="00DD02E1" w:rsidRDefault="005471FE" w:rsidP="00363885">
      <w:pPr>
        <w:pStyle w:val="KEQtext"/>
      </w:pPr>
      <w:r w:rsidRPr="005471FE">
        <w:t xml:space="preserve">To what extent does the model facilitate identification of issues/needs known to lead to poor mental health and wellbeing (neurodevelopmental, behavioural, developmental, mental, social)? </w:t>
      </w:r>
    </w:p>
    <w:p w14:paraId="3DA59F28" w14:textId="3DB85A71" w:rsidR="00DD02E1" w:rsidRDefault="00DD02E1" w:rsidP="00DD02E1">
      <w:r>
        <w:t>Findings are presented against the following mechanisms and outcomes in the program logic:</w:t>
      </w:r>
    </w:p>
    <w:p w14:paraId="796100DF" w14:textId="7103E37E" w:rsidR="00DD02E1" w:rsidRDefault="00DD02E1" w:rsidP="00DD02E1">
      <w:pPr>
        <w:pStyle w:val="Bullet"/>
      </w:pPr>
      <w:r>
        <w:t>Earlier identification and response to unmet mental health and wellbeing challenges.</w:t>
      </w:r>
    </w:p>
    <w:p w14:paraId="53352126" w14:textId="3D3B4319" w:rsidR="00E50B4C" w:rsidRDefault="00E50B4C" w:rsidP="00DD02E1">
      <w:r>
        <w:t>N</w:t>
      </w:r>
      <w:r w:rsidRPr="00E50B4C">
        <w:t xml:space="preserve">eurodevelopmental and behavioural issues can signal emerging mental health needs in children, highlighting the importance of early intervention before </w:t>
      </w:r>
      <w:r w:rsidR="00837F7A">
        <w:t>risk and complexity</w:t>
      </w:r>
      <w:r w:rsidRPr="00E50B4C">
        <w:t xml:space="preserve"> escalate</w:t>
      </w:r>
    </w:p>
    <w:p w14:paraId="196A8D5B" w14:textId="69D032BA" w:rsidR="00B72CA5" w:rsidRPr="00E2579F" w:rsidRDefault="0092323A" w:rsidP="00DD02E1">
      <w:pPr>
        <w:rPr>
          <w:strike/>
        </w:rPr>
      </w:pPr>
      <w:r>
        <w:t xml:space="preserve">As </w:t>
      </w:r>
      <w:r w:rsidR="00D1760F">
        <w:t>outlined</w:t>
      </w:r>
      <w:r>
        <w:t xml:space="preserve"> in the Literature and Policy review, </w:t>
      </w:r>
      <w:r w:rsidRPr="004F3C45">
        <w:t xml:space="preserve">children’s earliest signs of mental health and wellbeing challenges often </w:t>
      </w:r>
      <w:r w:rsidR="00A40218">
        <w:t>present</w:t>
      </w:r>
      <w:r w:rsidRPr="004F3C45">
        <w:t xml:space="preserve"> as developmental and behavioural </w:t>
      </w:r>
      <w:r w:rsidR="00395921">
        <w:t>concern</w:t>
      </w:r>
      <w:r w:rsidRPr="004F3C45">
        <w:t xml:space="preserve">s, not as </w:t>
      </w:r>
      <w:r w:rsidR="00EA2F02">
        <w:t>diagnosable</w:t>
      </w:r>
      <w:r w:rsidRPr="004F3C45">
        <w:t xml:space="preserve"> mental health symptoms</w:t>
      </w:r>
      <w:r>
        <w:t xml:space="preserve"> that </w:t>
      </w:r>
      <w:r w:rsidR="003B34F8">
        <w:t xml:space="preserve">may </w:t>
      </w:r>
      <w:r>
        <w:t xml:space="preserve">present in adolescents and adults. </w:t>
      </w:r>
      <w:r w:rsidRPr="00DB53B8">
        <w:t xml:space="preserve">These early signs can be difficult to </w:t>
      </w:r>
      <w:r w:rsidR="0085513D">
        <w:t xml:space="preserve">identify and </w:t>
      </w:r>
      <w:r w:rsidR="00443577">
        <w:t>‘</w:t>
      </w:r>
      <w:r w:rsidR="0085513D">
        <w:t>treat</w:t>
      </w:r>
      <w:r w:rsidR="00443577">
        <w:t>’</w:t>
      </w:r>
      <w:r w:rsidRPr="00DB53B8">
        <w:t xml:space="preserve"> as there are many contributing factors that can change rapidly with development</w:t>
      </w:r>
      <w:r w:rsidRPr="004F3C45">
        <w:t>.</w:t>
      </w:r>
      <w:r>
        <w:t xml:space="preserve"> </w:t>
      </w:r>
      <w:r w:rsidR="009027DA">
        <w:t>C</w:t>
      </w:r>
      <w:r w:rsidR="00C34AEB">
        <w:t>hild</w:t>
      </w:r>
      <w:r w:rsidR="006C7AE9">
        <w:t xml:space="preserve"> mental health </w:t>
      </w:r>
      <w:r w:rsidR="00507A0B" w:rsidRPr="004F3C45">
        <w:t xml:space="preserve">and wellbeing </w:t>
      </w:r>
      <w:r w:rsidR="00C34AEB">
        <w:t>is</w:t>
      </w:r>
      <w:r w:rsidR="00E2579F">
        <w:t xml:space="preserve"> also</w:t>
      </w:r>
      <w:r w:rsidR="00950FC9">
        <w:t xml:space="preserve"> heavily dependent on the family context</w:t>
      </w:r>
      <w:r w:rsidR="009027DA">
        <w:t>, less so than in adolescence and adulthood</w:t>
      </w:r>
      <w:r w:rsidR="00C34AEB">
        <w:t>.</w:t>
      </w:r>
      <w:r w:rsidR="00950FC9">
        <w:t xml:space="preserve"> </w:t>
      </w:r>
      <w:r w:rsidR="00FA232D" w:rsidRPr="00FA232D">
        <w:t>These dynamics</w:t>
      </w:r>
      <w:r w:rsidR="00B754F5">
        <w:t>, coupled with a</w:t>
      </w:r>
      <w:r w:rsidR="00B754F5" w:rsidRPr="00B754F5">
        <w:t>dverse childhood experiences and social determinants</w:t>
      </w:r>
      <w:r w:rsidR="00B754F5">
        <w:t>,</w:t>
      </w:r>
      <w:r w:rsidR="00FA232D" w:rsidRPr="00FA232D">
        <w:t xml:space="preserve"> are direct driver</w:t>
      </w:r>
      <w:r w:rsidR="00B754F5">
        <w:t>s</w:t>
      </w:r>
      <w:r w:rsidR="00FA232D" w:rsidRPr="00FA232D">
        <w:t xml:space="preserve"> of </w:t>
      </w:r>
      <w:r w:rsidR="00C34AEB" w:rsidRPr="00FA232D">
        <w:t>distress</w:t>
      </w:r>
      <w:r w:rsidR="00C34AEB">
        <w:t xml:space="preserve">. </w:t>
      </w:r>
      <w:r w:rsidR="00B72CA5">
        <w:t>W</w:t>
      </w:r>
      <w:r w:rsidR="00B72CA5" w:rsidRPr="00B72CA5">
        <w:t xml:space="preserve">hen these early </w:t>
      </w:r>
      <w:r w:rsidR="004E5363">
        <w:t xml:space="preserve">biopsychosocial, </w:t>
      </w:r>
      <w:r w:rsidR="00B72CA5" w:rsidRPr="00B72CA5">
        <w:t>neurodevelopmental</w:t>
      </w:r>
      <w:r w:rsidR="004E471A">
        <w:t>,</w:t>
      </w:r>
      <w:r w:rsidR="00B72CA5" w:rsidRPr="00B72CA5">
        <w:t xml:space="preserve"> </w:t>
      </w:r>
      <w:r w:rsidR="00B72CA5">
        <w:t>and/or</w:t>
      </w:r>
      <w:r w:rsidR="00B72CA5" w:rsidRPr="00B72CA5">
        <w:t xml:space="preserve"> behavioural issues are not </w:t>
      </w:r>
      <w:r w:rsidR="00663056">
        <w:t xml:space="preserve">identified and </w:t>
      </w:r>
      <w:r w:rsidR="00B72CA5" w:rsidRPr="00B72CA5">
        <w:t>supported, risk and distress</w:t>
      </w:r>
      <w:r w:rsidR="007E7781">
        <w:t xml:space="preserve"> can</w:t>
      </w:r>
      <w:r w:rsidR="00B72CA5" w:rsidRPr="00B72CA5">
        <w:t xml:space="preserve"> escalate for both children and families.</w:t>
      </w:r>
    </w:p>
    <w:p w14:paraId="089DE3DC" w14:textId="3AB9660B" w:rsidR="00C055C1" w:rsidRDefault="00D07DA5" w:rsidP="00760D24">
      <w:r w:rsidRPr="00D07DA5">
        <w:t xml:space="preserve">The </w:t>
      </w:r>
      <w:r w:rsidR="004E471A">
        <w:t>M</w:t>
      </w:r>
      <w:r w:rsidRPr="00D07DA5">
        <w:t>odel is explicitly designed to</w:t>
      </w:r>
      <w:r w:rsidR="00586455">
        <w:t xml:space="preserve"> identify and</w:t>
      </w:r>
      <w:r w:rsidRPr="00D07DA5">
        <w:t xml:space="preserve"> respond to these early, non‑diagnosed presentations and to support families before distress escalates.</w:t>
      </w:r>
      <w:r>
        <w:t xml:space="preserve"> </w:t>
      </w:r>
      <w:r w:rsidR="00E76572" w:rsidRPr="00E76572">
        <w:t xml:space="preserve">The </w:t>
      </w:r>
      <w:r w:rsidR="00E76572">
        <w:t>M</w:t>
      </w:r>
      <w:r w:rsidR="00E76572" w:rsidRPr="00E76572">
        <w:t>odel allows access based on emotional, behavioural</w:t>
      </w:r>
      <w:r w:rsidR="007D480F">
        <w:t>,</w:t>
      </w:r>
      <w:r w:rsidR="00E76572" w:rsidRPr="00E76572">
        <w:t xml:space="preserve"> and developmental need rather than formal diagnosis, focus</w:t>
      </w:r>
      <w:r w:rsidR="00F32415">
        <w:t>ing</w:t>
      </w:r>
      <w:r w:rsidR="00E76572" w:rsidRPr="00E76572">
        <w:t xml:space="preserve"> on whole‑family support and parenting </w:t>
      </w:r>
      <w:r w:rsidR="000C04B9" w:rsidRPr="00E76572">
        <w:t>capacity</w:t>
      </w:r>
      <w:r w:rsidR="000C04B9">
        <w:t>,</w:t>
      </w:r>
      <w:r w:rsidR="00E76572" w:rsidRPr="00E76572">
        <w:t xml:space="preserve"> integrat</w:t>
      </w:r>
      <w:r w:rsidR="000E08C8">
        <w:t>ing</w:t>
      </w:r>
      <w:r w:rsidR="00E76572" w:rsidRPr="00E76572">
        <w:t xml:space="preserve"> multidisciplinary assessment with care coordination and strong links to universal and community services. </w:t>
      </w:r>
      <w:r w:rsidR="0092323A" w:rsidRPr="00E76572">
        <w:t xml:space="preserve">This positions </w:t>
      </w:r>
      <w:r w:rsidR="007D480F">
        <w:t>the</w:t>
      </w:r>
      <w:r w:rsidR="0092323A" w:rsidRPr="00E76572">
        <w:t xml:space="preserve"> Kids Hubs to fill a system gap </w:t>
      </w:r>
      <w:r w:rsidR="0092323A">
        <w:t>by identifying needs and providing support before issues escalate</w:t>
      </w:r>
      <w:r w:rsidR="0092323A" w:rsidRPr="00E76572">
        <w:t>.</w:t>
      </w:r>
    </w:p>
    <w:p w14:paraId="1E024B0D" w14:textId="77777777" w:rsidR="00DD4AD0" w:rsidRDefault="00DD4AD0" w:rsidP="00AD3AE5">
      <w:pPr>
        <w:pStyle w:val="Heading3"/>
      </w:pPr>
      <w:bookmarkStart w:id="286" w:name="_Toc231547049"/>
      <w:r>
        <w:t>O</w:t>
      </w:r>
      <w:r w:rsidRPr="00C462C5">
        <w:t xml:space="preserve">utreach through partnerships </w:t>
      </w:r>
      <w:r>
        <w:t>creates soft entry points that reveal issues not visible in clinical settings</w:t>
      </w:r>
      <w:bookmarkEnd w:id="286"/>
    </w:p>
    <w:p w14:paraId="59060318" w14:textId="3D6262B8" w:rsidR="00DD4AD0" w:rsidRDefault="00DD4AD0" w:rsidP="00DD4AD0">
      <w:r>
        <w:t>The Kids Hubs’ approach to outreach supports identification of issues known to lead to poor child mental health and wellbeing</w:t>
      </w:r>
      <w:r w:rsidR="00801B72">
        <w:t>. These include</w:t>
      </w:r>
      <w:r>
        <w:t>:</w:t>
      </w:r>
    </w:p>
    <w:p w14:paraId="56B19399" w14:textId="22DF22B5" w:rsidR="00DD4AD0" w:rsidRPr="00D71D0D" w:rsidRDefault="00DD4AD0" w:rsidP="00DD4AD0">
      <w:pPr>
        <w:pStyle w:val="Bullet"/>
        <w:rPr>
          <w:b/>
          <w:bCs/>
        </w:rPr>
      </w:pPr>
      <w:r w:rsidRPr="00D71D0D">
        <w:rPr>
          <w:b/>
          <w:bCs/>
        </w:rPr>
        <w:t xml:space="preserve">Social determinants </w:t>
      </w:r>
      <w:r w:rsidR="00801B72" w:rsidRPr="00D71D0D">
        <w:rPr>
          <w:b/>
          <w:bCs/>
        </w:rPr>
        <w:t>of health and mental health</w:t>
      </w:r>
    </w:p>
    <w:p w14:paraId="0BE12902" w14:textId="088D7324" w:rsidR="00D71D0D" w:rsidRPr="00DD02E1" w:rsidRDefault="00DD4AD0" w:rsidP="00DD02E1">
      <w:pPr>
        <w:pStyle w:val="Bullet"/>
        <w:numPr>
          <w:ilvl w:val="0"/>
          <w:numId w:val="0"/>
        </w:numPr>
        <w:ind w:left="340"/>
      </w:pPr>
      <w:r w:rsidRPr="00323D5C">
        <w:t xml:space="preserve">The </w:t>
      </w:r>
      <w:r>
        <w:t>M</w:t>
      </w:r>
      <w:r w:rsidRPr="00323D5C">
        <w:t>odel’s outreach to priority populations</w:t>
      </w:r>
      <w:r w:rsidR="004273A7">
        <w:t xml:space="preserve"> (</w:t>
      </w:r>
      <w:r w:rsidRPr="00323D5C">
        <w:t>established through co‑designed partnerships</w:t>
      </w:r>
      <w:r w:rsidR="004273A7">
        <w:t>)</w:t>
      </w:r>
      <w:r>
        <w:t xml:space="preserve"> </w:t>
      </w:r>
      <w:r w:rsidRPr="00323D5C">
        <w:t>enables early and routine identification of key social determinants linked to poor mental health</w:t>
      </w:r>
      <w:r>
        <w:t xml:space="preserve"> and wellbeing</w:t>
      </w:r>
      <w:r w:rsidRPr="00323D5C">
        <w:t xml:space="preserve">. </w:t>
      </w:r>
      <w:r w:rsidR="007537C1">
        <w:t>Kids Hub t</w:t>
      </w:r>
      <w:r>
        <w:t>eam leaders</w:t>
      </w:r>
      <w:r w:rsidRPr="00323D5C">
        <w:t xml:space="preserve"> reported that working </w:t>
      </w:r>
      <w:r>
        <w:t xml:space="preserve">with </w:t>
      </w:r>
      <w:r w:rsidRPr="00323D5C">
        <w:t xml:space="preserve">trusted </w:t>
      </w:r>
      <w:r>
        <w:t xml:space="preserve">partners in </w:t>
      </w:r>
      <w:r w:rsidRPr="00323D5C">
        <w:t xml:space="preserve">community settings helps </w:t>
      </w:r>
      <w:r>
        <w:t xml:space="preserve">identify relevant demographic and psychosocial information, such as </w:t>
      </w:r>
      <w:r w:rsidRPr="00323D5C">
        <w:t>Aboriginal or CALD identity needs, housing instability, family violence history, and parental stress.</w:t>
      </w:r>
      <w:r>
        <w:t xml:space="preserve"> By working with partners through outreach and referral pathways, Kids Hubs can identify and reach priority cohorts with an identified need.</w:t>
      </w:r>
      <w:r w:rsidRPr="00323D5C">
        <w:t xml:space="preserve"> </w:t>
      </w:r>
    </w:p>
    <w:p w14:paraId="1F548E81" w14:textId="77777777" w:rsidR="00DD4AD0" w:rsidRDefault="00DD4AD0" w:rsidP="00DD4AD0">
      <w:pPr>
        <w:pStyle w:val="Bullet"/>
        <w:rPr>
          <w:b/>
          <w:bCs/>
        </w:rPr>
      </w:pPr>
      <w:r w:rsidRPr="00D71D0D">
        <w:rPr>
          <w:b/>
          <w:bCs/>
        </w:rPr>
        <w:t>Early behavioural and developmental concerns</w:t>
      </w:r>
    </w:p>
    <w:p w14:paraId="09EB9EA4" w14:textId="0A672EA6" w:rsidR="00DD4AD0" w:rsidRDefault="00DD4AD0" w:rsidP="00554F10">
      <w:pPr>
        <w:pStyle w:val="Bullet"/>
        <w:numPr>
          <w:ilvl w:val="0"/>
          <w:numId w:val="0"/>
        </w:numPr>
        <w:ind w:left="340"/>
      </w:pPr>
      <w:r w:rsidRPr="00B60E21">
        <w:t>Schools are a critical partner of the Kids Hubs, as they provide an effective mechanism for early identification and engagement with children and families.</w:t>
      </w:r>
      <w:r>
        <w:t xml:space="preserve"> As discussed in the Literature</w:t>
      </w:r>
      <w:r w:rsidR="002F43CF">
        <w:t xml:space="preserve"> and Policy</w:t>
      </w:r>
      <w:r>
        <w:t xml:space="preserve"> Review, </w:t>
      </w:r>
      <w:r w:rsidRPr="00C940A1">
        <w:t xml:space="preserve">children </w:t>
      </w:r>
      <w:r>
        <w:t xml:space="preserve">in </w:t>
      </w:r>
      <w:r w:rsidR="003542B7">
        <w:t>primary school</w:t>
      </w:r>
      <w:r w:rsidRPr="00C940A1">
        <w:t xml:space="preserve"> may show difficulties with behaviour, attention, emotional regulation, learning, or social interaction</w:t>
      </w:r>
      <w:r w:rsidR="007468B7">
        <w:t xml:space="preserve"> -</w:t>
      </w:r>
      <w:r w:rsidRPr="00C940A1">
        <w:t xml:space="preserve"> which can signal emerging mental health or developmental concerns.</w:t>
      </w:r>
      <w:r>
        <w:t xml:space="preserve"> As such, schools are identified as critical </w:t>
      </w:r>
      <w:r w:rsidR="003F721E">
        <w:t>setting</w:t>
      </w:r>
      <w:r>
        <w:t>s for early identification. The Productivity Commission emphasises that schools should act as ‘effective gateways’ to help and support children and families.</w:t>
      </w:r>
      <w:r w:rsidR="00DC3499">
        <w:rPr>
          <w:rStyle w:val="FootnoteReference"/>
        </w:rPr>
        <w:footnoteReference w:id="35"/>
      </w:r>
      <w:r>
        <w:t xml:space="preserve"> </w:t>
      </w:r>
    </w:p>
    <w:p w14:paraId="2F31C0C3" w14:textId="7ECC8E72" w:rsidR="00DD4AD0" w:rsidRPr="00554F10" w:rsidRDefault="00DD4AD0" w:rsidP="00554F10">
      <w:pPr>
        <w:pStyle w:val="Bullet"/>
        <w:numPr>
          <w:ilvl w:val="0"/>
          <w:numId w:val="0"/>
        </w:numPr>
        <w:ind w:left="340"/>
        <w:rPr>
          <w:b/>
          <w:bCs/>
        </w:rPr>
      </w:pPr>
      <w:r w:rsidRPr="00195BE6">
        <w:t>Referral pathways with schools enable the identification of issues such as school refusal, anxiety, behavioural dysregulation, and psychosocial factors, as well as continuity of support after transition (</w:t>
      </w:r>
      <w:r w:rsidR="00554F10" w:rsidRPr="00195BE6">
        <w:t>S</w:t>
      </w:r>
      <w:r w:rsidRPr="00195BE6">
        <w:t xml:space="preserve">ection </w:t>
      </w:r>
      <w:r w:rsidRPr="00195BE6">
        <w:fldChar w:fldCharType="begin"/>
      </w:r>
      <w:r w:rsidRPr="00195BE6">
        <w:instrText xml:space="preserve"> REF _Ref223591041 \r \h </w:instrText>
      </w:r>
      <w:r w:rsidR="00554F10" w:rsidRPr="00195BE6">
        <w:instrText xml:space="preserve"> \* MERGEFORMAT </w:instrText>
      </w:r>
      <w:r w:rsidRPr="00195BE6">
        <w:fldChar w:fldCharType="separate"/>
      </w:r>
      <w:r w:rsidR="00172A7F">
        <w:t>6.8</w:t>
      </w:r>
      <w:r w:rsidRPr="00195BE6">
        <w:fldChar w:fldCharType="end"/>
      </w:r>
      <w:r w:rsidRPr="00195BE6">
        <w:t>) and capability uplift of the education sector (</w:t>
      </w:r>
      <w:r w:rsidR="00E216B9" w:rsidRPr="00195BE6">
        <w:t>S</w:t>
      </w:r>
      <w:r w:rsidRPr="00195BE6">
        <w:t xml:space="preserve">ection </w:t>
      </w:r>
      <w:r w:rsidR="00E216B9" w:rsidRPr="00195BE6">
        <w:fldChar w:fldCharType="begin"/>
      </w:r>
      <w:r w:rsidR="00E216B9" w:rsidRPr="00195BE6">
        <w:instrText xml:space="preserve"> REF _Ref223638570 \r \h  \* MERGEFORMAT </w:instrText>
      </w:r>
      <w:r w:rsidR="00E216B9" w:rsidRPr="00195BE6">
        <w:fldChar w:fldCharType="separate"/>
      </w:r>
      <w:r w:rsidR="00172A7F">
        <w:t>6.4</w:t>
      </w:r>
      <w:r w:rsidR="00E216B9" w:rsidRPr="00195BE6">
        <w:fldChar w:fldCharType="end"/>
      </w:r>
      <w:r w:rsidRPr="00195BE6">
        <w:t xml:space="preserve">). </w:t>
      </w:r>
      <w:r w:rsidR="00AF79AE" w:rsidRPr="00195BE6">
        <w:t>All Kids Hubs accept referrals from local primary schools</w:t>
      </w:r>
      <w:r w:rsidR="00420608" w:rsidRPr="00195BE6">
        <w:t xml:space="preserve">, with </w:t>
      </w:r>
      <w:r w:rsidR="004D633A" w:rsidRPr="00195BE6">
        <w:t xml:space="preserve">a total </w:t>
      </w:r>
      <w:r w:rsidR="00C06F74">
        <w:t xml:space="preserve">of </w:t>
      </w:r>
      <w:r w:rsidR="006B2F68" w:rsidRPr="00195BE6">
        <w:t>399 referral</w:t>
      </w:r>
      <w:r w:rsidR="004D633A" w:rsidRPr="00195BE6">
        <w:t>s nationally</w:t>
      </w:r>
      <w:r w:rsidR="00E732CE" w:rsidRPr="00195BE6">
        <w:t xml:space="preserve"> to date</w:t>
      </w:r>
      <w:r w:rsidR="004D633A" w:rsidRPr="00195BE6">
        <w:t xml:space="preserve">. </w:t>
      </w:r>
      <w:r w:rsidRPr="00195BE6">
        <w:t>Embedded outreach to schools and place-based service delivery at schools allow clinicians to observe functioning</w:t>
      </w:r>
      <w:r w:rsidRPr="00B72AA1">
        <w:t xml:space="preserve"> across multiple settings, uncovering needs not visible in clinic-based environments.</w:t>
      </w:r>
    </w:p>
    <w:p w14:paraId="365554A8" w14:textId="2DCC5054" w:rsidR="00955E21" w:rsidRDefault="00955E21" w:rsidP="00AD3AE5">
      <w:pPr>
        <w:pStyle w:val="Heading3"/>
      </w:pPr>
      <w:bookmarkStart w:id="287" w:name="_Toc231547050"/>
      <w:r>
        <w:t>Holistic assessments effectively support early intervention by identifying issues known to lead to poor mental health and wellbeing, allowing Kids Hubs to focus on deescalation</w:t>
      </w:r>
      <w:r w:rsidR="00421935">
        <w:t xml:space="preserve"> of risk</w:t>
      </w:r>
      <w:bookmarkEnd w:id="287"/>
    </w:p>
    <w:p w14:paraId="0CB9B55F" w14:textId="77777777" w:rsidR="00A9101B" w:rsidRDefault="00A9101B" w:rsidP="002E0557">
      <w:r>
        <w:t xml:space="preserve">Kids </w:t>
      </w:r>
      <w:r w:rsidR="00955E21" w:rsidRPr="0017429F">
        <w:t xml:space="preserve">Hubs are using holistic assessments to </w:t>
      </w:r>
      <w:r w:rsidR="00151186">
        <w:t>identify</w:t>
      </w:r>
      <w:r w:rsidR="00955E21" w:rsidRPr="0017429F">
        <w:t xml:space="preserve"> risks before families reach a clinical threshold</w:t>
      </w:r>
      <w:r w:rsidR="00151186">
        <w:t xml:space="preserve"> and/or crisis</w:t>
      </w:r>
      <w:r w:rsidR="00955E21" w:rsidRPr="0017429F">
        <w:t xml:space="preserve">. Staff described </w:t>
      </w:r>
      <w:r w:rsidR="00955E21" w:rsidRPr="00D24C49">
        <w:t xml:space="preserve">that many children </w:t>
      </w:r>
      <w:r w:rsidR="00955E21" w:rsidRPr="0017429F">
        <w:t>present</w:t>
      </w:r>
      <w:r w:rsidR="00955E21" w:rsidRPr="00D24C49">
        <w:t xml:space="preserve"> with needs </w:t>
      </w:r>
      <w:r w:rsidR="00955E21" w:rsidRPr="0017429F">
        <w:t xml:space="preserve">that sit </w:t>
      </w:r>
      <w:r w:rsidR="00443577">
        <w:t>‘</w:t>
      </w:r>
      <w:r w:rsidR="00955E21" w:rsidRPr="00D24C49">
        <w:t>below the threshold</w:t>
      </w:r>
      <w:r w:rsidR="00443577">
        <w:t>’</w:t>
      </w:r>
      <w:r w:rsidR="00955E21" w:rsidRPr="00D24C49">
        <w:t xml:space="preserve"> </w:t>
      </w:r>
      <w:r w:rsidR="00955E21" w:rsidRPr="0017429F">
        <w:t>of</w:t>
      </w:r>
      <w:r w:rsidR="00955E21" w:rsidRPr="00D24C49">
        <w:t xml:space="preserve"> specialist services but still </w:t>
      </w:r>
      <w:r w:rsidR="00955E21" w:rsidRPr="0017429F">
        <w:t xml:space="preserve">carry </w:t>
      </w:r>
      <w:r w:rsidR="00955E21" w:rsidRPr="00D24C49">
        <w:t xml:space="preserve">significant </w:t>
      </w:r>
      <w:r w:rsidR="00955E21" w:rsidRPr="0017429F">
        <w:t xml:space="preserve">implications </w:t>
      </w:r>
      <w:r w:rsidR="00955E21" w:rsidRPr="00D24C49">
        <w:t xml:space="preserve">for wellbeing, and that the </w:t>
      </w:r>
      <w:r>
        <w:t xml:space="preserve">Kids </w:t>
      </w:r>
      <w:r w:rsidR="00955E21" w:rsidRPr="00D24C49">
        <w:t xml:space="preserve">Hub’s </w:t>
      </w:r>
      <w:r w:rsidR="00955E21" w:rsidRPr="0017429F">
        <w:t>way of working</w:t>
      </w:r>
      <w:r w:rsidR="00955E21" w:rsidRPr="00D24C49">
        <w:t xml:space="preserve"> is </w:t>
      </w:r>
      <w:r w:rsidR="00955E21" w:rsidRPr="0017429F">
        <w:t xml:space="preserve">designed </w:t>
      </w:r>
      <w:r w:rsidR="00955E21" w:rsidRPr="00D24C49">
        <w:t xml:space="preserve">to </w:t>
      </w:r>
      <w:r w:rsidR="00151186">
        <w:t>identify</w:t>
      </w:r>
      <w:r w:rsidR="00955E21" w:rsidRPr="00D24C49">
        <w:t xml:space="preserve"> these early </w:t>
      </w:r>
      <w:r w:rsidR="00955E21" w:rsidRPr="0017429F">
        <w:t>warning signs</w:t>
      </w:r>
      <w:r w:rsidR="00955E21" w:rsidRPr="00D24C49">
        <w:t xml:space="preserve">. </w:t>
      </w:r>
    </w:p>
    <w:p w14:paraId="304A7502" w14:textId="6E7DB5C1" w:rsidR="002E0557" w:rsidRDefault="00955E21" w:rsidP="00ED39F5">
      <w:pPr>
        <w:spacing w:after="240"/>
      </w:pPr>
      <w:r w:rsidRPr="00D24C49">
        <w:t>Holistic intake processes enable practitioners to consider the whole child</w:t>
      </w:r>
      <w:r>
        <w:t xml:space="preserve"> (</w:t>
      </w:r>
      <w:r w:rsidRPr="00D24C49">
        <w:t>developmental, behavioural, social</w:t>
      </w:r>
      <w:r w:rsidR="00A9101B">
        <w:t>,</w:t>
      </w:r>
      <w:r w:rsidRPr="00D24C49">
        <w:t xml:space="preserve"> and family factors</w:t>
      </w:r>
      <w:r>
        <w:t xml:space="preserve">) </w:t>
      </w:r>
      <w:r w:rsidRPr="00D24C49">
        <w:t xml:space="preserve">rather than relying on narrow </w:t>
      </w:r>
      <w:r w:rsidR="005F7174">
        <w:t>clinical</w:t>
      </w:r>
      <w:r w:rsidRPr="00D24C49">
        <w:t xml:space="preserve"> triage, with staff noting that local referral forms and screening tools </w:t>
      </w:r>
      <w:r w:rsidR="00E64EB1">
        <w:t>used by the Kids Hub</w:t>
      </w:r>
      <w:r w:rsidRPr="00D24C49">
        <w:t xml:space="preserve"> reveal vulnerabilities earlier than pathways relying solely on GP screening. </w:t>
      </w:r>
      <w:r w:rsidR="002E0557" w:rsidRPr="004D3EA6">
        <w:t xml:space="preserve">Intake and assessment consider the broader family context and include the parents in early discussions and goal setting. Staff across the Kids Hubs emphasised that the family is </w:t>
      </w:r>
      <w:r w:rsidR="00CD546A">
        <w:t>‘</w:t>
      </w:r>
      <w:r w:rsidR="002E0557" w:rsidRPr="004D3EA6">
        <w:t>part of the whole solution</w:t>
      </w:r>
      <w:r w:rsidR="00CD546A">
        <w:t>’</w:t>
      </w:r>
      <w:r w:rsidR="002E0557" w:rsidRPr="004D3EA6">
        <w:t xml:space="preserve"> and work closely </w:t>
      </w:r>
      <w:r w:rsidR="008267C1">
        <w:t>with the family</w:t>
      </w:r>
      <w:r w:rsidR="002E0557" w:rsidRPr="004D3EA6">
        <w:t xml:space="preserve"> to consider the </w:t>
      </w:r>
      <w:r w:rsidR="008267C1">
        <w:t xml:space="preserve">child’s </w:t>
      </w:r>
      <w:r w:rsidR="002E0557" w:rsidRPr="004D3EA6">
        <w:t>entire context</w:t>
      </w:r>
      <w:r w:rsidR="008267C1">
        <w:t>. This</w:t>
      </w:r>
      <w:r w:rsidR="002E0557" w:rsidRPr="004D3EA6">
        <w:t xml:space="preserve"> is </w:t>
      </w:r>
      <w:r w:rsidR="008267C1">
        <w:t>described as</w:t>
      </w:r>
      <w:r w:rsidR="002E0557" w:rsidRPr="004D3EA6">
        <w:t xml:space="preserve"> </w:t>
      </w:r>
      <w:r w:rsidR="008267C1">
        <w:t>“</w:t>
      </w:r>
      <w:r w:rsidR="00CD546A">
        <w:t>…</w:t>
      </w:r>
      <w:r w:rsidR="002E0557" w:rsidRPr="004D3EA6">
        <w:t>crucial</w:t>
      </w:r>
      <w:r w:rsidR="00CD546A">
        <w:t>…</w:t>
      </w:r>
      <w:r w:rsidR="008267C1">
        <w:t>”</w:t>
      </w:r>
      <w:r w:rsidR="002E0557" w:rsidRPr="004D3EA6">
        <w:t xml:space="preserve"> in identifying issues and planning appropriately.</w:t>
      </w:r>
    </w:p>
    <w:tbl>
      <w:tblPr>
        <w:tblStyle w:val="NousLongformcallout"/>
        <w:tblW w:w="0" w:type="auto"/>
        <w:tblLook w:val="04A0" w:firstRow="1" w:lastRow="0" w:firstColumn="1" w:lastColumn="0" w:noHBand="0" w:noVBand="1"/>
      </w:tblPr>
      <w:tblGrid>
        <w:gridCol w:w="9162"/>
      </w:tblGrid>
      <w:tr w:rsidR="008112E6" w14:paraId="1D1D7EF8" w14:textId="77777777" w:rsidTr="00EC0D10">
        <w:trPr>
          <w:tblHeader/>
        </w:trPr>
        <w:tc>
          <w:tcPr>
            <w:tcW w:w="9175" w:type="dxa"/>
          </w:tcPr>
          <w:p w14:paraId="0EFD4A15" w14:textId="77777777" w:rsidR="008112E6" w:rsidRDefault="008112E6" w:rsidP="008112E6">
            <w:r>
              <w:t>“Kid’s behaviour is often the result of family stress… there’s often a lot of other stuff happening in the background”</w:t>
            </w:r>
          </w:p>
          <w:p w14:paraId="1444592B" w14:textId="32E697B1" w:rsidR="008112E6" w:rsidRDefault="008112E6" w:rsidP="005F1E75">
            <w:pPr>
              <w:pStyle w:val="ListParagraph"/>
              <w:numPr>
                <w:ilvl w:val="0"/>
                <w:numId w:val="55"/>
              </w:numPr>
            </w:pPr>
            <w:r>
              <w:t>Multidisciplinary staff member</w:t>
            </w:r>
          </w:p>
        </w:tc>
      </w:tr>
    </w:tbl>
    <w:p w14:paraId="29E07B50" w14:textId="77777777" w:rsidR="001A28CF" w:rsidRDefault="00955E21" w:rsidP="00ED39F5">
      <w:pPr>
        <w:spacing w:before="240" w:after="240"/>
      </w:pPr>
      <w:r w:rsidRPr="00D24C49">
        <w:t xml:space="preserve">This early </w:t>
      </w:r>
      <w:r w:rsidR="00631BE4">
        <w:t>identification</w:t>
      </w:r>
      <w:r w:rsidRPr="00D24C49">
        <w:t xml:space="preserve"> matters: half of all adult mental health challenges emerge before age 14</w:t>
      </w:r>
      <w:r w:rsidR="001A28CF">
        <w:t>,</w:t>
      </w:r>
      <w:r>
        <w:rPr>
          <w:rStyle w:val="FootnoteReference"/>
        </w:rPr>
        <w:footnoteReference w:id="36"/>
      </w:r>
      <w:r w:rsidRPr="00D24C49">
        <w:t xml:space="preserve"> reinforcing the importance of intervening when the first signs appear rather than waiting for a diagnosis threshold to be met. </w:t>
      </w:r>
    </w:p>
    <w:p w14:paraId="7AB69B61" w14:textId="106C680D" w:rsidR="00186124" w:rsidRDefault="00955E21" w:rsidP="00955E21">
      <w:r w:rsidRPr="00D24C49">
        <w:t xml:space="preserve">Evidence </w:t>
      </w:r>
      <w:r w:rsidR="00186124">
        <w:t xml:space="preserve">from the </w:t>
      </w:r>
      <w:r w:rsidR="00101ADA">
        <w:t>E</w:t>
      </w:r>
      <w:r w:rsidR="00186124">
        <w:t>valuation indicates thi</w:t>
      </w:r>
      <w:r w:rsidRPr="00D24C49">
        <w:t>s approach is working</w:t>
      </w:r>
      <w:r w:rsidR="00631BE4">
        <w:t>:</w:t>
      </w:r>
    </w:p>
    <w:p w14:paraId="6639448E" w14:textId="46D3F844" w:rsidR="00186124" w:rsidRDefault="006E3996" w:rsidP="00186124">
      <w:pPr>
        <w:pStyle w:val="Bullet"/>
      </w:pPr>
      <w:r w:rsidRPr="00C209B9">
        <w:rPr>
          <w:rFonts w:asciiTheme="majorHAnsi" w:hAnsiTheme="majorHAnsi" w:cstheme="majorHAnsi"/>
        </w:rPr>
        <w:t>Eighty-three</w:t>
      </w:r>
      <w:r w:rsidR="0016339F" w:rsidRPr="00C209B9">
        <w:rPr>
          <w:rFonts w:asciiTheme="majorHAnsi" w:hAnsiTheme="majorHAnsi" w:cstheme="majorHAnsi"/>
        </w:rPr>
        <w:t xml:space="preserve"> per cent</w:t>
      </w:r>
      <w:r w:rsidR="00955E21" w:rsidRPr="00C209B9">
        <w:t xml:space="preserve"> </w:t>
      </w:r>
      <w:r w:rsidR="004D633A" w:rsidRPr="00C209B9">
        <w:t>(n=83)</w:t>
      </w:r>
      <w:r w:rsidR="00955E21" w:rsidRPr="00C209B9">
        <w:t xml:space="preserve"> of Hub staff agreed that initial assessments effectively identify emerging needs, and staff described multidisciplinary collaboration as enabling them to “</w:t>
      </w:r>
      <w:r w:rsidR="00250AF9" w:rsidRPr="00C209B9">
        <w:t>…</w:t>
      </w:r>
      <w:r w:rsidR="00955E21" w:rsidRPr="00C209B9">
        <w:t>pick people’s brains across disciplines</w:t>
      </w:r>
      <w:r w:rsidR="00250AF9" w:rsidRPr="00C209B9">
        <w:t>…</w:t>
      </w:r>
      <w:r w:rsidR="00955E21" w:rsidRPr="00C209B9">
        <w:t xml:space="preserve">” to spot risks that might otherwise go unseen. </w:t>
      </w:r>
    </w:p>
    <w:p w14:paraId="577329F2" w14:textId="51035D72" w:rsidR="005278A5" w:rsidRPr="00DB6B83" w:rsidRDefault="00955E21" w:rsidP="005278A5">
      <w:pPr>
        <w:pStyle w:val="Bullet"/>
        <w:rPr>
          <w:b/>
          <w:color w:val="000000" w:themeColor="text1"/>
          <w:sz w:val="20"/>
          <w:szCs w:val="24"/>
        </w:rPr>
      </w:pPr>
      <w:r w:rsidRPr="00D24C49">
        <w:t xml:space="preserve">Families </w:t>
      </w:r>
      <w:r w:rsidR="00DB6B83" w:rsidRPr="00DB6B83">
        <w:t>consistently said this was</w:t>
      </w:r>
      <w:r w:rsidRPr="00D24C49">
        <w:t xml:space="preserve"> the first </w:t>
      </w:r>
      <w:r w:rsidR="00DB6B83" w:rsidRPr="00DB6B83">
        <w:t>time a service</w:t>
      </w:r>
      <w:r w:rsidRPr="00D24C49">
        <w:t xml:space="preserve"> looked at </w:t>
      </w:r>
      <w:r w:rsidR="00443577">
        <w:t>‘</w:t>
      </w:r>
      <w:r w:rsidRPr="00D24C49">
        <w:t>what’s really going on</w:t>
      </w:r>
      <w:r w:rsidR="00443577">
        <w:t>’</w:t>
      </w:r>
      <w:r w:rsidRPr="00D24C49">
        <w:t xml:space="preserve"> </w:t>
      </w:r>
      <w:r w:rsidR="00DB6B83" w:rsidRPr="00DB6B83">
        <w:t xml:space="preserve">across the whole family </w:t>
      </w:r>
      <w:r w:rsidRPr="00D24C49">
        <w:t xml:space="preserve">rather than </w:t>
      </w:r>
      <w:r w:rsidR="00DB6B83" w:rsidRPr="00DB6B83">
        <w:t>isolating the child</w:t>
      </w:r>
      <w:r w:rsidRPr="00D24C49">
        <w:t>.</w:t>
      </w:r>
      <w:r w:rsidR="00782966">
        <w:t xml:space="preserve"> </w:t>
      </w:r>
    </w:p>
    <w:p w14:paraId="50CE94AF" w14:textId="1D3B1737" w:rsidR="00DB518C" w:rsidRPr="00DB518C" w:rsidRDefault="00DB518C" w:rsidP="00AD3AE5">
      <w:pPr>
        <w:pStyle w:val="Heading3"/>
      </w:pPr>
      <w:bookmarkStart w:id="288" w:name="_Toc231547051"/>
      <w:r>
        <w:t>Iterative, multidisciplinary intake and assessment</w:t>
      </w:r>
      <w:r w:rsidR="00646938">
        <w:t>,</w:t>
      </w:r>
      <w:r>
        <w:t xml:space="preserve"> and care planning processes identify d</w:t>
      </w:r>
      <w:r w:rsidRPr="00DB518C">
        <w:t xml:space="preserve">evelopmental and psychosocial </w:t>
      </w:r>
      <w:r>
        <w:t>complexities</w:t>
      </w:r>
      <w:bookmarkEnd w:id="288"/>
    </w:p>
    <w:p w14:paraId="31E72C39" w14:textId="50BE6C63" w:rsidR="00085D27" w:rsidRDefault="009B7E09" w:rsidP="00085D27">
      <w:r>
        <w:t>All</w:t>
      </w:r>
      <w:r w:rsidR="00085D27" w:rsidRPr="00361913">
        <w:t xml:space="preserve"> Kids Hubs</w:t>
      </w:r>
      <w:r>
        <w:t xml:space="preserve"> use</w:t>
      </w:r>
      <w:r w:rsidR="00085D27" w:rsidRPr="00361913">
        <w:t xml:space="preserve"> </w:t>
      </w:r>
      <w:r w:rsidR="0004292E">
        <w:t>intake and a</w:t>
      </w:r>
      <w:r w:rsidR="0004292E" w:rsidRPr="00085D27">
        <w:t>ssessment</w:t>
      </w:r>
      <w:r w:rsidR="0004292E">
        <w:t xml:space="preserve"> processes </w:t>
      </w:r>
      <w:r>
        <w:t>to</w:t>
      </w:r>
      <w:r w:rsidR="0004292E">
        <w:t xml:space="preserve"> collect information</w:t>
      </w:r>
      <w:r w:rsidR="0004292E" w:rsidRPr="00085D27">
        <w:t xml:space="preserve"> to understand the child and the family’s need</w:t>
      </w:r>
      <w:r w:rsidR="0004292E">
        <w:t>s and circumstances. I</w:t>
      </w:r>
      <w:r w:rsidR="00085D27" w:rsidRPr="00361913">
        <w:t>ntake and assessments are coordinated through multidisciplinary processes that focus on understanding the child and family’s holistic needs</w:t>
      </w:r>
      <w:r w:rsidR="00272232">
        <w:t xml:space="preserve"> and where to prioritise support</w:t>
      </w:r>
      <w:r w:rsidR="00085D27" w:rsidRPr="00361913">
        <w:t>, rather than functioning as a single discipline triage step, like in typical clinical services.</w:t>
      </w:r>
    </w:p>
    <w:p w14:paraId="4F5F5C67" w14:textId="406E8E04" w:rsidR="00EE01A5" w:rsidRDefault="00EE01A5" w:rsidP="00EE01A5">
      <w:r>
        <w:t>Unlike conventional models, assessment does not end at intake</w:t>
      </w:r>
      <w:r w:rsidR="001B297C">
        <w:t xml:space="preserve">, instead </w:t>
      </w:r>
      <w:r>
        <w:t xml:space="preserve">it is ongoing and evolves with new information. Families may be re‑discussed in allocation meetings if new information suggests they could benefit from other supports at the Kids Hub or elsewhere. </w:t>
      </w:r>
      <w:r w:rsidRPr="00EE01A5">
        <w:t xml:space="preserve">This continuous reassessment is critical for detecting layered risks such as </w:t>
      </w:r>
      <w:r w:rsidR="001B297C">
        <w:t>school-based</w:t>
      </w:r>
      <w:r w:rsidRPr="00EE01A5">
        <w:t xml:space="preserve"> concerns, parental </w:t>
      </w:r>
      <w:r>
        <w:t>mental health challenges</w:t>
      </w:r>
      <w:r w:rsidRPr="00EE01A5">
        <w:t xml:space="preserve">, or </w:t>
      </w:r>
      <w:r>
        <w:t>current</w:t>
      </w:r>
      <w:r w:rsidRPr="00EE01A5">
        <w:t xml:space="preserve"> </w:t>
      </w:r>
      <w:r>
        <w:t>family</w:t>
      </w:r>
      <w:r w:rsidR="00815CAE">
        <w:t>/</w:t>
      </w:r>
      <w:r>
        <w:t>domestic violence.</w:t>
      </w:r>
    </w:p>
    <w:p w14:paraId="28955B8C" w14:textId="09F434A4" w:rsidR="0009137E" w:rsidRDefault="0009137E" w:rsidP="00567866">
      <w:r w:rsidRPr="009A4752">
        <w:t xml:space="preserve">Intake conversations and assessment tools intentionally explore family </w:t>
      </w:r>
      <w:r w:rsidR="00BA1BB5">
        <w:t>dynamics and stressors</w:t>
      </w:r>
      <w:r w:rsidRPr="009A4752">
        <w:t xml:space="preserve"> to </w:t>
      </w:r>
      <w:r w:rsidR="00BA1BB5">
        <w:t>identify</w:t>
      </w:r>
      <w:r w:rsidRPr="009A4752">
        <w:t xml:space="preserve"> needs and tailor supports precisely.</w:t>
      </w:r>
      <w:r w:rsidR="007271D2">
        <w:t xml:space="preserve"> </w:t>
      </w:r>
      <w:r w:rsidRPr="009A4752">
        <w:t>Staff emphasised that assessments are framed as collaborative conversations</w:t>
      </w:r>
      <w:r>
        <w:t xml:space="preserve">, </w:t>
      </w:r>
      <w:r w:rsidRPr="009A4752">
        <w:t xml:space="preserve">not something </w:t>
      </w:r>
      <w:r w:rsidR="006627F8">
        <w:t>‘</w:t>
      </w:r>
      <w:r w:rsidRPr="009A4752">
        <w:t>done to</w:t>
      </w:r>
      <w:r w:rsidR="006627F8">
        <w:t>’</w:t>
      </w:r>
      <w:r w:rsidRPr="009A4752">
        <w:t xml:space="preserve"> families</w:t>
      </w:r>
      <w:r>
        <w:t xml:space="preserve">, </w:t>
      </w:r>
      <w:r w:rsidRPr="009A4752">
        <w:t xml:space="preserve">which helps build trust and shared understanding. This approach is flexible in practice: assessments might involve parents </w:t>
      </w:r>
      <w:r w:rsidR="00B940E2">
        <w:t xml:space="preserve">(one or two) </w:t>
      </w:r>
      <w:r w:rsidRPr="009A4752">
        <w:t xml:space="preserve">alone, the child alone, or the whole family (sometimes including siblings) </w:t>
      </w:r>
      <w:r w:rsidR="00D447D7" w:rsidRPr="00D447D7">
        <w:t>to develop a comprehensive understanding of the factors contributing to the child’s presentation</w:t>
      </w:r>
      <w:r w:rsidRPr="009A4752">
        <w:t xml:space="preserve">. </w:t>
      </w:r>
      <w:r w:rsidR="00DA0D69">
        <w:t xml:space="preserve">Families reflected the positive impact this had on them: </w:t>
      </w:r>
      <w:r w:rsidR="00DA0D69" w:rsidRPr="009A4752">
        <w:t>96</w:t>
      </w:r>
      <w:r w:rsidR="0016339F">
        <w:t xml:space="preserve"> per cent</w:t>
      </w:r>
      <w:r w:rsidR="00DA0D69" w:rsidRPr="009A4752">
        <w:t xml:space="preserve"> reported the </w:t>
      </w:r>
      <w:r w:rsidR="00C060B7">
        <w:t xml:space="preserve">Kids </w:t>
      </w:r>
      <w:r w:rsidR="00DA0D69" w:rsidRPr="009A4752">
        <w:t>Hub focused on the issues that were important to them, and 96</w:t>
      </w:r>
      <w:r w:rsidR="0016339F">
        <w:t xml:space="preserve"> per cent</w:t>
      </w:r>
      <w:r w:rsidR="00DA0D69" w:rsidRPr="009A4752">
        <w:t xml:space="preserve"> felt listened to throughout assessment. </w:t>
      </w:r>
    </w:p>
    <w:p w14:paraId="0DC4ECB3" w14:textId="5CD93693" w:rsidR="00E40175" w:rsidRDefault="006B68E1" w:rsidP="00567866">
      <w:r>
        <w:t>During intake, staff collect</w:t>
      </w:r>
      <w:r w:rsidR="00567866">
        <w:t xml:space="preserve"> </w:t>
      </w:r>
      <w:r w:rsidR="00B72AA1" w:rsidRPr="00B72AA1">
        <w:t>developmental</w:t>
      </w:r>
      <w:r w:rsidR="00567866">
        <w:t xml:space="preserve"> and psychosocial</w:t>
      </w:r>
      <w:r w:rsidR="00B72AA1" w:rsidRPr="00B72AA1">
        <w:t xml:space="preserve"> histories, </w:t>
      </w:r>
      <w:r w:rsidR="00567866">
        <w:t xml:space="preserve">conduct </w:t>
      </w:r>
      <w:r w:rsidR="00B72AA1" w:rsidRPr="00B72AA1">
        <w:t>biopsychosocial assessments</w:t>
      </w:r>
      <w:r w:rsidR="00C060B7">
        <w:t>,</w:t>
      </w:r>
      <w:r w:rsidR="00B72AA1" w:rsidRPr="00B72AA1">
        <w:t xml:space="preserve"> and </w:t>
      </w:r>
      <w:r w:rsidR="00567866">
        <w:t xml:space="preserve">hold structured </w:t>
      </w:r>
      <w:r w:rsidR="00335502" w:rsidRPr="00335502">
        <w:t>multidisciplinary team</w:t>
      </w:r>
      <w:r w:rsidR="00B72AA1" w:rsidRPr="00B72AA1">
        <w:t xml:space="preserve"> case reviews</w:t>
      </w:r>
      <w:r w:rsidR="007626F6">
        <w:t xml:space="preserve"> to </w:t>
      </w:r>
      <w:r w:rsidR="009C5132">
        <w:t>collect information.</w:t>
      </w:r>
      <w:r w:rsidR="00B72AA1" w:rsidRPr="00B72AA1">
        <w:t xml:space="preserve"> </w:t>
      </w:r>
      <w:r w:rsidR="00E40175">
        <w:t xml:space="preserve">Examples of this in practice include: </w:t>
      </w:r>
    </w:p>
    <w:p w14:paraId="41F30544" w14:textId="1CCF5E50" w:rsidR="00E40175" w:rsidRDefault="00FB7E41" w:rsidP="00E40175">
      <w:pPr>
        <w:pStyle w:val="Bullet"/>
      </w:pPr>
      <w:r w:rsidRPr="00FB7E41">
        <w:t>Brimbank Melton Children’s</w:t>
      </w:r>
      <w:r w:rsidR="00E40175">
        <w:t xml:space="preserve"> Health </w:t>
      </w:r>
      <w:r w:rsidRPr="00FB7E41">
        <w:t>&amp; Wellbeing Local</w:t>
      </w:r>
      <w:r>
        <w:t>,</w:t>
      </w:r>
      <w:r w:rsidR="00E40175">
        <w:t xml:space="preserve"> </w:t>
      </w:r>
      <w:r w:rsidR="00A97AA7">
        <w:t>u</w:t>
      </w:r>
      <w:r w:rsidR="00A97AA7" w:rsidRPr="00B72AA1">
        <w:t>ses a comprehensive Initial Family Meeting, developmental histories, validated screeners (DBC, DP</w:t>
      </w:r>
      <w:r w:rsidR="00A97AA7" w:rsidRPr="00B72AA1">
        <w:noBreakHyphen/>
        <w:t xml:space="preserve">4), and </w:t>
      </w:r>
      <w:r w:rsidR="00795FDE" w:rsidRPr="00795FDE">
        <w:t>multidisciplinary team</w:t>
      </w:r>
      <w:r w:rsidR="00A97AA7" w:rsidRPr="00B72AA1">
        <w:t xml:space="preserve"> conferences to </w:t>
      </w:r>
      <w:r w:rsidR="00A97AA7">
        <w:t>identify</w:t>
      </w:r>
      <w:r w:rsidR="00A97AA7" w:rsidRPr="00B72AA1">
        <w:t xml:space="preserve"> developmental and behavioural issues </w:t>
      </w:r>
      <w:r w:rsidR="00A97AA7">
        <w:t>at intake.</w:t>
      </w:r>
    </w:p>
    <w:p w14:paraId="1B184E71" w14:textId="58746782" w:rsidR="00A97AA7" w:rsidRDefault="0052039E" w:rsidP="00A97AA7">
      <w:pPr>
        <w:pStyle w:val="Bullet"/>
      </w:pPr>
      <w:r>
        <w:t>Kids Hubs in N</w:t>
      </w:r>
      <w:r w:rsidR="000A2BB0">
        <w:t>ew South Wales</w:t>
      </w:r>
      <w:r>
        <w:t xml:space="preserve"> </w:t>
      </w:r>
      <w:r w:rsidR="00637439">
        <w:t>manage w</w:t>
      </w:r>
      <w:r w:rsidR="00A97AA7" w:rsidRPr="00B72AA1">
        <w:t xml:space="preserve">eekly referral management, </w:t>
      </w:r>
      <w:r w:rsidR="00637439">
        <w:t xml:space="preserve">case </w:t>
      </w:r>
      <w:r w:rsidR="00A97AA7" w:rsidRPr="00B72AA1">
        <w:t xml:space="preserve">allocation, and </w:t>
      </w:r>
      <w:r w:rsidR="00795FDE" w:rsidRPr="00795FDE">
        <w:t>multidisciplinary team</w:t>
      </w:r>
      <w:r w:rsidR="00A97AA7" w:rsidRPr="00B72AA1">
        <w:t xml:space="preserve"> case reviews </w:t>
      </w:r>
      <w:r w:rsidR="00637439">
        <w:t>to</w:t>
      </w:r>
      <w:r w:rsidR="00A97AA7" w:rsidRPr="00B72AA1">
        <w:t xml:space="preserve"> identify developmental and</w:t>
      </w:r>
      <w:r w:rsidR="00637439">
        <w:t xml:space="preserve"> other</w:t>
      </w:r>
      <w:r w:rsidR="00A97AA7" w:rsidRPr="00B72AA1">
        <w:t xml:space="preserve"> </w:t>
      </w:r>
      <w:r w:rsidR="00637439">
        <w:t>support</w:t>
      </w:r>
      <w:r w:rsidR="00A97AA7" w:rsidRPr="00B72AA1">
        <w:t xml:space="preserve"> needs via structured processes</w:t>
      </w:r>
      <w:r w:rsidR="006F3046">
        <w:t>.</w:t>
      </w:r>
    </w:p>
    <w:tbl>
      <w:tblPr>
        <w:tblStyle w:val="NousLongformcallout"/>
        <w:tblW w:w="0" w:type="auto"/>
        <w:tblLook w:val="04A0" w:firstRow="1" w:lastRow="0" w:firstColumn="1" w:lastColumn="0" w:noHBand="0" w:noVBand="1"/>
      </w:tblPr>
      <w:tblGrid>
        <w:gridCol w:w="9162"/>
      </w:tblGrid>
      <w:tr w:rsidR="00617824" w14:paraId="2F975F3F" w14:textId="77777777" w:rsidTr="00EC0D10">
        <w:trPr>
          <w:tblHeader/>
        </w:trPr>
        <w:tc>
          <w:tcPr>
            <w:tcW w:w="9175" w:type="dxa"/>
          </w:tcPr>
          <w:p w14:paraId="4265B9E6" w14:textId="77777777" w:rsidR="00617824" w:rsidRDefault="00617824" w:rsidP="005F1E75">
            <w:r>
              <w:t>“We can pick [other peoples’] brains and have corridor conversations… different lenses help prioritise the right care”</w:t>
            </w:r>
          </w:p>
          <w:p w14:paraId="3328642A" w14:textId="6A6539C9" w:rsidR="00617824" w:rsidRDefault="00617824" w:rsidP="005F1E75">
            <w:pPr>
              <w:pStyle w:val="Bullet"/>
              <w:numPr>
                <w:ilvl w:val="0"/>
                <w:numId w:val="55"/>
              </w:numPr>
            </w:pPr>
            <w:r>
              <w:t>Multidisciplinary staff member</w:t>
            </w:r>
          </w:p>
        </w:tc>
      </w:tr>
    </w:tbl>
    <w:p w14:paraId="4DF1667E" w14:textId="497146CF" w:rsidR="0098348D" w:rsidRDefault="006F3046" w:rsidP="00ED39F5">
      <w:pPr>
        <w:pStyle w:val="Bullet"/>
        <w:spacing w:before="240"/>
      </w:pPr>
      <w:r w:rsidRPr="00B72AA1">
        <w:t xml:space="preserve">Care planning </w:t>
      </w:r>
      <w:r w:rsidR="004D059F">
        <w:t>discussions</w:t>
      </w:r>
      <w:r>
        <w:t xml:space="preserve"> in </w:t>
      </w:r>
      <w:r w:rsidR="000A2BB0">
        <w:t xml:space="preserve">the </w:t>
      </w:r>
      <w:r>
        <w:t>Q</w:t>
      </w:r>
      <w:r w:rsidR="000A2BB0">
        <w:t>ueensland</w:t>
      </w:r>
      <w:r>
        <w:t xml:space="preserve"> Kids Hubs</w:t>
      </w:r>
      <w:r w:rsidRPr="00B72AA1">
        <w:t xml:space="preserve"> explicitly incorporate environmental and </w:t>
      </w:r>
      <w:r w:rsidR="004D059F">
        <w:t>psychosocial</w:t>
      </w:r>
      <w:r w:rsidRPr="00B72AA1">
        <w:t xml:space="preserve"> factors, aiding identification of social risk factors.</w:t>
      </w:r>
    </w:p>
    <w:p w14:paraId="68EB4703" w14:textId="5EF64715" w:rsidR="003152E0" w:rsidRPr="00BF2806" w:rsidRDefault="00480F5D" w:rsidP="00E57D85">
      <w:r>
        <w:t xml:space="preserve">Staff in </w:t>
      </w:r>
      <w:r w:rsidR="00401370">
        <w:t>a small number of</w:t>
      </w:r>
      <w:r w:rsidRPr="00480F5D">
        <w:t xml:space="preserve"> Kids Hubs reported that </w:t>
      </w:r>
      <w:r w:rsidR="00401370">
        <w:t xml:space="preserve">the </w:t>
      </w:r>
      <w:r w:rsidRPr="00480F5D">
        <w:t xml:space="preserve">intake and assessment processes </w:t>
      </w:r>
      <w:r w:rsidR="00BD5D75">
        <w:t xml:space="preserve">in their </w:t>
      </w:r>
      <w:r w:rsidR="00CA2A29">
        <w:t xml:space="preserve">local service </w:t>
      </w:r>
      <w:r w:rsidR="00BD5D75">
        <w:t xml:space="preserve">model </w:t>
      </w:r>
      <w:r w:rsidRPr="00480F5D">
        <w:t>are not adequately multidisciplinary</w:t>
      </w:r>
      <w:r w:rsidR="00BD5D75">
        <w:t>. In these cases,</w:t>
      </w:r>
      <w:r w:rsidRPr="00480F5D">
        <w:t xml:space="preserve"> mental health clinicians </w:t>
      </w:r>
      <w:r w:rsidR="000506DA">
        <w:t>were</w:t>
      </w:r>
      <w:r w:rsidRPr="00480F5D">
        <w:t xml:space="preserve"> often excluded from intake meetings</w:t>
      </w:r>
      <w:r w:rsidR="000506DA">
        <w:t>,</w:t>
      </w:r>
      <w:r w:rsidRPr="00480F5D">
        <w:t xml:space="preserve"> care planning</w:t>
      </w:r>
      <w:r w:rsidR="000506DA">
        <w:t>,</w:t>
      </w:r>
      <w:r w:rsidRPr="00480F5D">
        <w:t xml:space="preserve"> and limited integration with the multidisciplinary team.</w:t>
      </w:r>
      <w:r w:rsidR="00CE5C72">
        <w:t xml:space="preserve"> </w:t>
      </w:r>
      <w:r w:rsidR="00936D7E">
        <w:t>As a result</w:t>
      </w:r>
      <w:r w:rsidR="00FA2ACE">
        <w:t xml:space="preserve">, mental health clinicians </w:t>
      </w:r>
      <w:r w:rsidR="00401370">
        <w:t>in these Kids Hubs</w:t>
      </w:r>
      <w:r w:rsidR="00FA2ACE">
        <w:t xml:space="preserve"> </w:t>
      </w:r>
      <w:r w:rsidR="00936D7E">
        <w:t>report</w:t>
      </w:r>
      <w:r w:rsidR="001D12B3">
        <w:t>ed</w:t>
      </w:r>
      <w:r w:rsidR="00FB2B2D" w:rsidRPr="00FB2B2D">
        <w:t xml:space="preserve"> only receiv</w:t>
      </w:r>
      <w:r w:rsidR="00A53C4B">
        <w:t>ing</w:t>
      </w:r>
      <w:r w:rsidR="00FB2B2D" w:rsidRPr="00FB2B2D">
        <w:t xml:space="preserve"> referrals once children are already identified for mental health support</w:t>
      </w:r>
      <w:r w:rsidR="00936D7E">
        <w:t xml:space="preserve"> without consultation</w:t>
      </w:r>
      <w:r w:rsidR="00FB2B2D" w:rsidRPr="00FB2B2D">
        <w:t xml:space="preserve">. </w:t>
      </w:r>
      <w:r w:rsidR="00DF7130">
        <w:t xml:space="preserve">These staff </w:t>
      </w:r>
      <w:r w:rsidR="0043689D">
        <w:t xml:space="preserve">reported concerns that the lack of integration and </w:t>
      </w:r>
      <w:r w:rsidR="00795FDE" w:rsidRPr="00795FDE">
        <w:t>multidisciplinary team</w:t>
      </w:r>
      <w:r w:rsidR="0043689D">
        <w:t xml:space="preserve"> support inhibits the Kids Hubs ability </w:t>
      </w:r>
      <w:r w:rsidR="0043689D" w:rsidRPr="00FB2B2D">
        <w:t>to identify broader developmental or behavioural needs</w:t>
      </w:r>
      <w:r w:rsidR="00D75349">
        <w:t>.</w:t>
      </w:r>
    </w:p>
    <w:p w14:paraId="5242EA07" w14:textId="613F7C86" w:rsidR="00E522E8" w:rsidRPr="00B72AA1" w:rsidRDefault="00E522E8" w:rsidP="00AD3AE5">
      <w:pPr>
        <w:pStyle w:val="Heading3"/>
      </w:pPr>
      <w:bookmarkStart w:id="289" w:name="_Toc231547052"/>
      <w:r w:rsidRPr="00B72AA1">
        <w:t xml:space="preserve">The </w:t>
      </w:r>
      <w:r w:rsidR="00C8384B">
        <w:t>M</w:t>
      </w:r>
      <w:r w:rsidRPr="00B72AA1">
        <w:t>odel is highly effective at uncovering complex</w:t>
      </w:r>
      <w:r w:rsidR="00C8384B">
        <w:t xml:space="preserve"> and</w:t>
      </w:r>
      <w:r w:rsidRPr="00B72AA1">
        <w:t xml:space="preserve"> layered psychosocial needs and risk factors</w:t>
      </w:r>
      <w:r>
        <w:t xml:space="preserve"> after intake</w:t>
      </w:r>
      <w:bookmarkEnd w:id="289"/>
    </w:p>
    <w:p w14:paraId="7F40F479" w14:textId="1494C5D7" w:rsidR="005F7089" w:rsidRDefault="00BA059F" w:rsidP="005F7089">
      <w:r>
        <w:t xml:space="preserve">There </w:t>
      </w:r>
      <w:r w:rsidR="002A0F16">
        <w:t xml:space="preserve">is established evidence </w:t>
      </w:r>
      <w:r w:rsidR="00E814DA">
        <w:t>about the relationship between</w:t>
      </w:r>
      <w:r w:rsidR="00091D14" w:rsidRPr="00B72AA1">
        <w:t xml:space="preserve"> adverse childhood experiences</w:t>
      </w:r>
      <w:r w:rsidR="00E814DA">
        <w:t xml:space="preserve">, </w:t>
      </w:r>
      <w:r w:rsidR="00091D14" w:rsidRPr="00B72AA1">
        <w:t>social determinants</w:t>
      </w:r>
      <w:r w:rsidR="00985302">
        <w:t>,</w:t>
      </w:r>
      <w:r w:rsidR="00091D14" w:rsidRPr="00B72AA1">
        <w:t xml:space="preserve"> neurodevelopmental vulnerabilities</w:t>
      </w:r>
      <w:r w:rsidR="00936ABB">
        <w:t>, and how</w:t>
      </w:r>
      <w:r w:rsidR="00FC689E">
        <w:t xml:space="preserve"> when</w:t>
      </w:r>
      <w:r w:rsidR="00936ABB">
        <w:t xml:space="preserve"> unsupported</w:t>
      </w:r>
      <w:r w:rsidR="00985302">
        <w:t>,</w:t>
      </w:r>
      <w:r w:rsidR="00936ABB">
        <w:t xml:space="preserve"> can</w:t>
      </w:r>
      <w:r w:rsidR="00091D14" w:rsidRPr="00B72AA1">
        <w:t xml:space="preserve"> dramatically increase risk of mental health </w:t>
      </w:r>
      <w:r w:rsidR="00AC1CF7">
        <w:t>diagnosis</w:t>
      </w:r>
      <w:r w:rsidR="00091D14" w:rsidRPr="00B72AA1">
        <w:t xml:space="preserve"> and suicidality. </w:t>
      </w:r>
      <w:r w:rsidR="005F7089" w:rsidRPr="001A1ECF">
        <w:t xml:space="preserve">Across all </w:t>
      </w:r>
      <w:r w:rsidR="005F7089">
        <w:t>Kids Hubs</w:t>
      </w:r>
      <w:r w:rsidR="005F7089" w:rsidRPr="001A1ECF">
        <w:t>, consultations consistently demonstrate</w:t>
      </w:r>
      <w:r w:rsidR="00FC689E">
        <w:t>d</w:t>
      </w:r>
      <w:r w:rsidR="005F7089" w:rsidRPr="001A1ECF">
        <w:t xml:space="preserve"> that the </w:t>
      </w:r>
      <w:r w:rsidR="00985302">
        <w:t>M</w:t>
      </w:r>
      <w:r w:rsidR="005F7089" w:rsidRPr="001A1ECF">
        <w:t xml:space="preserve">odel enables staff to </w:t>
      </w:r>
      <w:r w:rsidR="005F7089">
        <w:t>identify co-occurring and</w:t>
      </w:r>
      <w:r w:rsidR="005F7089" w:rsidRPr="001A1ECF">
        <w:t xml:space="preserve"> </w:t>
      </w:r>
      <w:r w:rsidR="00AC1CF7">
        <w:t>intersectional</w:t>
      </w:r>
      <w:r w:rsidR="005F7089" w:rsidRPr="001A1ECF">
        <w:t xml:space="preserve"> psychosocial, developmental, relational, cultural, and environmental factors that shape children’s presentations. </w:t>
      </w:r>
    </w:p>
    <w:p w14:paraId="420D1482" w14:textId="1A93DAB2" w:rsidR="00A36DE7" w:rsidRDefault="005F7089" w:rsidP="00A36DE7">
      <w:r>
        <w:t xml:space="preserve">Children </w:t>
      </w:r>
      <w:r w:rsidR="00404E7C">
        <w:t>and their families</w:t>
      </w:r>
      <w:r>
        <w:t xml:space="preserve"> frequently present </w:t>
      </w:r>
      <w:r w:rsidR="00CE3837">
        <w:t xml:space="preserve">to the Kids Hubs </w:t>
      </w:r>
      <w:r>
        <w:t>with multi</w:t>
      </w:r>
      <w:r w:rsidR="00CE3837">
        <w:t xml:space="preserve">ple </w:t>
      </w:r>
      <w:r w:rsidR="002C0B4E">
        <w:t>and often complex</w:t>
      </w:r>
      <w:r>
        <w:t xml:space="preserve"> needs across neurodevelopment, trauma, and the social determinants of health. </w:t>
      </w:r>
      <w:r w:rsidR="00C01489">
        <w:t>The characteristics, presentations</w:t>
      </w:r>
      <w:r w:rsidR="00FC689E">
        <w:t>,</w:t>
      </w:r>
      <w:r w:rsidR="00C01489">
        <w:t xml:space="preserve"> and needs of families are presented in-dep</w:t>
      </w:r>
      <w:r w:rsidR="00C01489" w:rsidRPr="00932F1F">
        <w:t xml:space="preserve">th in </w:t>
      </w:r>
      <w:r w:rsidR="002226EF">
        <w:t>S</w:t>
      </w:r>
      <w:r w:rsidR="00932F1F" w:rsidRPr="00CE3139">
        <w:t>ection</w:t>
      </w:r>
      <w:r w:rsidR="00C01489" w:rsidRPr="00CE3139">
        <w:t xml:space="preserve"> </w:t>
      </w:r>
      <w:r w:rsidR="00932F1F" w:rsidRPr="00CE3139">
        <w:fldChar w:fldCharType="begin"/>
      </w:r>
      <w:r w:rsidR="00932F1F" w:rsidRPr="00CE3139">
        <w:instrText xml:space="preserve"> REF _Ref223636060 \r \h  \* MERGEFORMAT </w:instrText>
      </w:r>
      <w:r w:rsidR="00932F1F" w:rsidRPr="00CE3139">
        <w:fldChar w:fldCharType="separate"/>
      </w:r>
      <w:r w:rsidR="00172A7F">
        <w:t>5</w:t>
      </w:r>
      <w:r w:rsidR="00932F1F" w:rsidRPr="00CE3139">
        <w:fldChar w:fldCharType="end"/>
      </w:r>
      <w:r w:rsidR="00C01489" w:rsidRPr="00932F1F">
        <w:t>.</w:t>
      </w:r>
      <w:r w:rsidR="00C01489">
        <w:t xml:space="preserve"> </w:t>
      </w:r>
      <w:r w:rsidR="00A36DE7" w:rsidRPr="00A36DE7">
        <w:t xml:space="preserve">The most common presentations </w:t>
      </w:r>
      <w:r w:rsidR="00932F1F">
        <w:t xml:space="preserve">reported in consultations </w:t>
      </w:r>
      <w:r w:rsidR="00A36DE7" w:rsidRPr="00A36DE7">
        <w:t>were nationally consistent</w:t>
      </w:r>
      <w:r w:rsidR="00253A8B">
        <w:t xml:space="preserve"> and are shown in </w:t>
      </w:r>
      <w:r w:rsidR="00857ED7">
        <w:fldChar w:fldCharType="begin"/>
      </w:r>
      <w:r w:rsidR="00857ED7">
        <w:instrText xml:space="preserve"> REF _Ref231480078 \h </w:instrText>
      </w:r>
      <w:r w:rsidR="00857ED7">
        <w:fldChar w:fldCharType="separate"/>
      </w:r>
      <w:r w:rsidR="00857ED7">
        <w:t xml:space="preserve">Table </w:t>
      </w:r>
      <w:r w:rsidR="00857ED7">
        <w:rPr>
          <w:noProof/>
        </w:rPr>
        <w:t>33</w:t>
      </w:r>
      <w:r w:rsidR="00857ED7">
        <w:fldChar w:fldCharType="end"/>
      </w:r>
      <w:r w:rsidR="00A36DE7" w:rsidRPr="00A36DE7">
        <w:t>.</w:t>
      </w:r>
      <w:r w:rsidR="00A36DE7">
        <w:t xml:space="preserve"> </w:t>
      </w:r>
    </w:p>
    <w:p w14:paraId="26AF73E5" w14:textId="6EE7A798" w:rsidR="00A36DE7" w:rsidRDefault="008F5E4C" w:rsidP="008F5E4C">
      <w:pPr>
        <w:spacing w:after="160" w:line="259" w:lineRule="auto"/>
      </w:pPr>
      <w:r>
        <w:br w:type="page"/>
      </w:r>
    </w:p>
    <w:p w14:paraId="16BEE0D6" w14:textId="0E579B69" w:rsidR="00857ED7" w:rsidRDefault="00857ED7" w:rsidP="00857ED7">
      <w:pPr>
        <w:pStyle w:val="Caption"/>
      </w:pPr>
      <w:bookmarkStart w:id="290" w:name="_Ref231480078"/>
      <w:r>
        <w:t xml:space="preserve">Table </w:t>
      </w:r>
      <w:r>
        <w:fldChar w:fldCharType="begin"/>
      </w:r>
      <w:r>
        <w:instrText xml:space="preserve"> SEQ Table \* ARABIC </w:instrText>
      </w:r>
      <w:r>
        <w:fldChar w:fldCharType="separate"/>
      </w:r>
      <w:r>
        <w:rPr>
          <w:noProof/>
        </w:rPr>
        <w:t>33</w:t>
      </w:r>
      <w:r>
        <w:fldChar w:fldCharType="end"/>
      </w:r>
      <w:bookmarkEnd w:id="290"/>
      <w:r>
        <w:t xml:space="preserve"> | </w:t>
      </w:r>
      <w:r w:rsidRPr="00864194">
        <w:t>Common characteristics of children and families reported in consultations nationally</w:t>
      </w:r>
    </w:p>
    <w:tbl>
      <w:tblPr>
        <w:tblStyle w:val="AccessibleNousTable"/>
        <w:tblW w:w="0" w:type="auto"/>
        <w:tblLook w:val="04A0" w:firstRow="1" w:lastRow="0" w:firstColumn="1" w:lastColumn="0" w:noHBand="0" w:noVBand="1"/>
      </w:tblPr>
      <w:tblGrid>
        <w:gridCol w:w="4587"/>
        <w:gridCol w:w="4588"/>
      </w:tblGrid>
      <w:tr w:rsidR="00617824" w14:paraId="5051B04C" w14:textId="77777777" w:rsidTr="00EC0D10">
        <w:trPr>
          <w:cnfStyle w:val="100000000000" w:firstRow="1" w:lastRow="0" w:firstColumn="0" w:lastColumn="0" w:oddVBand="0" w:evenVBand="0" w:oddHBand="0" w:evenHBand="0" w:firstRowFirstColumn="0" w:firstRowLastColumn="0" w:lastRowFirstColumn="0" w:lastRowLastColumn="0"/>
          <w:tblHeader/>
        </w:trPr>
        <w:tc>
          <w:tcPr>
            <w:tcW w:w="4587" w:type="dxa"/>
          </w:tcPr>
          <w:p w14:paraId="1B9941D0" w14:textId="2304EF6E" w:rsidR="00617824" w:rsidRDefault="00617824" w:rsidP="00617824">
            <w:pPr>
              <w:pStyle w:val="TableNheader"/>
            </w:pPr>
            <w:r>
              <w:t>Child</w:t>
            </w:r>
          </w:p>
        </w:tc>
        <w:tc>
          <w:tcPr>
            <w:tcW w:w="4588" w:type="dxa"/>
          </w:tcPr>
          <w:p w14:paraId="617E961D" w14:textId="2D1A76F0" w:rsidR="00617824" w:rsidRDefault="00617824" w:rsidP="00617824">
            <w:pPr>
              <w:pStyle w:val="TableNheader"/>
            </w:pPr>
            <w:r>
              <w:t>Family</w:t>
            </w:r>
          </w:p>
        </w:tc>
      </w:tr>
      <w:tr w:rsidR="00617824" w14:paraId="15645D46" w14:textId="77777777" w:rsidTr="00617824">
        <w:tc>
          <w:tcPr>
            <w:tcW w:w="4587" w:type="dxa"/>
          </w:tcPr>
          <w:p w14:paraId="1ABDD0E4" w14:textId="5FFB6DF9" w:rsidR="00617824" w:rsidRDefault="00617824" w:rsidP="00617824">
            <w:pPr>
              <w:pStyle w:val="TableNBullet"/>
            </w:pPr>
            <w:r>
              <w:t>17% are Aboriginal and/or Torres Strait Islander</w:t>
            </w:r>
          </w:p>
          <w:p w14:paraId="3086BAB0" w14:textId="77777777" w:rsidR="00617824" w:rsidRDefault="00617824" w:rsidP="00617824">
            <w:pPr>
              <w:pStyle w:val="TableNBullet"/>
            </w:pPr>
            <w:r>
              <w:t>9% of children are culturally and linguistically diverse</w:t>
            </w:r>
          </w:p>
          <w:p w14:paraId="70FACCD7" w14:textId="256D0984" w:rsidR="00617824" w:rsidRDefault="00617824" w:rsidP="00617824">
            <w:pPr>
              <w:pStyle w:val="TableNBullet"/>
            </w:pPr>
            <w:r>
              <w:t>43% of children are 5-8 years old</w:t>
            </w:r>
          </w:p>
          <w:p w14:paraId="5FA9D2F3" w14:textId="77777777" w:rsidR="00617824" w:rsidRDefault="00617824" w:rsidP="00617824">
            <w:pPr>
              <w:pStyle w:val="TableNBullet"/>
            </w:pPr>
            <w:r>
              <w:t>Trauma</w:t>
            </w:r>
          </w:p>
          <w:p w14:paraId="0ABF5E75" w14:textId="77777777" w:rsidR="00617824" w:rsidRDefault="00617824" w:rsidP="00617824">
            <w:pPr>
              <w:pStyle w:val="TableNBullet"/>
            </w:pPr>
            <w:r>
              <w:t>Neurodevelopmental concerns</w:t>
            </w:r>
          </w:p>
          <w:p w14:paraId="0F11F7EB" w14:textId="77777777" w:rsidR="00617824" w:rsidRDefault="00617824" w:rsidP="00617824">
            <w:pPr>
              <w:pStyle w:val="TableNBullet"/>
            </w:pPr>
            <w:r>
              <w:t>School disengagement</w:t>
            </w:r>
          </w:p>
          <w:p w14:paraId="404115C9" w14:textId="7AD532B3" w:rsidR="00617824" w:rsidRDefault="00617824" w:rsidP="00617824">
            <w:pPr>
              <w:pStyle w:val="TableNBullet"/>
            </w:pPr>
            <w:r>
              <w:t>Communication difficulties</w:t>
            </w:r>
          </w:p>
          <w:p w14:paraId="68E544AD" w14:textId="1DC3D966" w:rsidR="00617824" w:rsidRDefault="00617824" w:rsidP="00617824">
            <w:pPr>
              <w:pStyle w:val="TableNBullet"/>
            </w:pPr>
            <w:r>
              <w:t>Attention challenges</w:t>
            </w:r>
          </w:p>
        </w:tc>
        <w:tc>
          <w:tcPr>
            <w:tcW w:w="4588" w:type="dxa"/>
          </w:tcPr>
          <w:p w14:paraId="32504742" w14:textId="77777777" w:rsidR="00617824" w:rsidRDefault="00617824" w:rsidP="00617824">
            <w:pPr>
              <w:pStyle w:val="TableNBullet"/>
            </w:pPr>
            <w:r>
              <w:t>Parental mental illness</w:t>
            </w:r>
          </w:p>
          <w:p w14:paraId="191F2964" w14:textId="77777777" w:rsidR="00617824" w:rsidRDefault="00617824" w:rsidP="00617824">
            <w:pPr>
              <w:pStyle w:val="TableNBullet"/>
            </w:pPr>
            <w:r>
              <w:t>Family and domestic violence</w:t>
            </w:r>
          </w:p>
          <w:p w14:paraId="63EEFD13" w14:textId="77777777" w:rsidR="00617824" w:rsidRDefault="00617824" w:rsidP="00617824">
            <w:pPr>
              <w:pStyle w:val="TableNBullet"/>
            </w:pPr>
            <w:r>
              <w:t>Financial hardship</w:t>
            </w:r>
          </w:p>
          <w:p w14:paraId="53C77BC9" w14:textId="41B70F61" w:rsidR="00617824" w:rsidRDefault="00617824" w:rsidP="00617824">
            <w:pPr>
              <w:pStyle w:val="TableNBullet"/>
            </w:pPr>
            <w:r>
              <w:t>Child protection involvement</w:t>
            </w:r>
          </w:p>
          <w:p w14:paraId="3E887E5C" w14:textId="2945D550" w:rsidR="00617824" w:rsidRDefault="00617824" w:rsidP="00617824">
            <w:pPr>
              <w:pStyle w:val="TableNBullet"/>
            </w:pPr>
            <w:r>
              <w:t>Housing instability</w:t>
            </w:r>
          </w:p>
        </w:tc>
      </w:tr>
    </w:tbl>
    <w:p w14:paraId="674ACB05" w14:textId="61F9642F" w:rsidR="00872AB5" w:rsidRDefault="005F7089" w:rsidP="00ED39F5">
      <w:pPr>
        <w:spacing w:before="240"/>
      </w:pPr>
      <w:r>
        <w:t>Team leaders reflected that intake</w:t>
      </w:r>
      <w:r w:rsidR="002E501B">
        <w:t>,</w:t>
      </w:r>
      <w:r>
        <w:t xml:space="preserve"> and assessment processes do</w:t>
      </w:r>
      <w:r w:rsidR="006154E0">
        <w:t>n’t</w:t>
      </w:r>
      <w:r>
        <w:t xml:space="preserve"> always capture all the required data to inform a family’s profile, needs</w:t>
      </w:r>
      <w:r w:rsidR="003F3AF6">
        <w:t>,</w:t>
      </w:r>
      <w:r>
        <w:t xml:space="preserve"> and priorities</w:t>
      </w:r>
      <w:r w:rsidR="00FC689E">
        <w:t xml:space="preserve"> -</w:t>
      </w:r>
      <w:r w:rsidR="0054709E">
        <w:t xml:space="preserve"> and that capturing this information takes time</w:t>
      </w:r>
      <w:r w:rsidR="00C86003">
        <w:t xml:space="preserve">. The flexibility of the </w:t>
      </w:r>
      <w:r w:rsidR="003F3AF6">
        <w:t>M</w:t>
      </w:r>
      <w:r w:rsidR="00C86003">
        <w:t>odel cr</w:t>
      </w:r>
      <w:r w:rsidR="00C86003" w:rsidRPr="00C86003">
        <w:t>eates</w:t>
      </w:r>
      <w:r w:rsidR="00FC689E">
        <w:t xml:space="preserve"> this</w:t>
      </w:r>
      <w:r w:rsidR="00C86003" w:rsidRPr="00C86003">
        <w:t xml:space="preserve"> time to build trust and relational safety, allowing information to emerge gradually</w:t>
      </w:r>
      <w:r w:rsidR="00C86003">
        <w:t xml:space="preserve"> as families become more comfortable</w:t>
      </w:r>
      <w:r w:rsidR="00C86003" w:rsidRPr="00C86003">
        <w:t xml:space="preserve">. </w:t>
      </w:r>
      <w:r w:rsidR="002038AE">
        <w:t>Parents and staff</w:t>
      </w:r>
      <w:r w:rsidR="00C86003" w:rsidRPr="00C86003">
        <w:t xml:space="preserve"> repeatedly emphasise that trust‑building, warmth, and flexible pacing are central to uncovering </w:t>
      </w:r>
      <w:r w:rsidR="00DF0FAA">
        <w:t>layered issues and</w:t>
      </w:r>
      <w:r w:rsidR="00C86003" w:rsidRPr="00C86003">
        <w:t xml:space="preserve"> needs. This relational depth is what allows disclosure of </w:t>
      </w:r>
      <w:r w:rsidR="00DF0FAA">
        <w:t>sensitive and distressing information (such as</w:t>
      </w:r>
      <w:r w:rsidR="00C86003" w:rsidRPr="00C86003">
        <w:t xml:space="preserve"> family violence, parental trauma, burnout, neurodivergence in parents, housing insecurity, and other </w:t>
      </w:r>
      <w:r w:rsidR="00DF0FAA">
        <w:t>psychosocial</w:t>
      </w:r>
      <w:r w:rsidR="00C86003" w:rsidRPr="00C86003">
        <w:t xml:space="preserve"> issues</w:t>
      </w:r>
      <w:r w:rsidR="00DF0FAA">
        <w:t>)</w:t>
      </w:r>
      <w:r w:rsidR="00C86003" w:rsidRPr="00C86003">
        <w:t xml:space="preserve"> that would not surface in a standard triage appointment. </w:t>
      </w:r>
    </w:p>
    <w:tbl>
      <w:tblPr>
        <w:tblStyle w:val="NousLongformcallout"/>
        <w:tblW w:w="0" w:type="auto"/>
        <w:tblLook w:val="04A0" w:firstRow="1" w:lastRow="0" w:firstColumn="1" w:lastColumn="0" w:noHBand="0" w:noVBand="1"/>
      </w:tblPr>
      <w:tblGrid>
        <w:gridCol w:w="9162"/>
      </w:tblGrid>
      <w:tr w:rsidR="00617824" w14:paraId="49996E5A" w14:textId="77777777" w:rsidTr="00EC0D10">
        <w:trPr>
          <w:tblHeader/>
        </w:trPr>
        <w:tc>
          <w:tcPr>
            <w:tcW w:w="9175" w:type="dxa"/>
          </w:tcPr>
          <w:p w14:paraId="2B4C9E2E" w14:textId="77777777" w:rsidR="00617824" w:rsidRPr="00651045" w:rsidRDefault="00617824" w:rsidP="00617824">
            <w:r w:rsidRPr="00651045">
              <w:t>“Sometimes the first session is just rapport building… you pick out the pieces over time. If people don’t have rapport and built-up trust and safety, there’s no opportunity to engage clinically”</w:t>
            </w:r>
          </w:p>
          <w:p w14:paraId="1474381D" w14:textId="20C31E69" w:rsidR="00617824" w:rsidRPr="005F1E75" w:rsidRDefault="00617824" w:rsidP="005F1E75">
            <w:pPr>
              <w:pStyle w:val="ListParagraph"/>
              <w:numPr>
                <w:ilvl w:val="0"/>
                <w:numId w:val="55"/>
              </w:numPr>
            </w:pPr>
            <w:r w:rsidRPr="005F1E75">
              <w:t>Multidisciplinary staff member</w:t>
            </w:r>
          </w:p>
        </w:tc>
      </w:tr>
    </w:tbl>
    <w:p w14:paraId="7B639662" w14:textId="77777777" w:rsidR="00617824" w:rsidRPr="00EC0D10" w:rsidRDefault="00617824" w:rsidP="00EC0D10"/>
    <w:tbl>
      <w:tblPr>
        <w:tblStyle w:val="NousLongformcallout"/>
        <w:tblW w:w="0" w:type="auto"/>
        <w:tblLook w:val="04A0" w:firstRow="1" w:lastRow="0" w:firstColumn="1" w:lastColumn="0" w:noHBand="0" w:noVBand="1"/>
      </w:tblPr>
      <w:tblGrid>
        <w:gridCol w:w="9162"/>
      </w:tblGrid>
      <w:tr w:rsidR="00617824" w14:paraId="0EDC8680" w14:textId="77777777" w:rsidTr="00EC0D10">
        <w:trPr>
          <w:tblHeader/>
        </w:trPr>
        <w:tc>
          <w:tcPr>
            <w:tcW w:w="9175" w:type="dxa"/>
          </w:tcPr>
          <w:p w14:paraId="15C6A2C3" w14:textId="77777777" w:rsidR="00617824" w:rsidRPr="00651045" w:rsidRDefault="00617824" w:rsidP="00617824">
            <w:r w:rsidRPr="00651045">
              <w:t>“Over time you pull back the layers of trust and then you get to the heart of what the family needs”</w:t>
            </w:r>
          </w:p>
          <w:p w14:paraId="17436092" w14:textId="6BEA40C1" w:rsidR="00617824" w:rsidRPr="005F1E75" w:rsidRDefault="00617824" w:rsidP="005F1E75">
            <w:pPr>
              <w:pStyle w:val="ListParagraph"/>
              <w:numPr>
                <w:ilvl w:val="0"/>
                <w:numId w:val="55"/>
              </w:numPr>
            </w:pPr>
            <w:r w:rsidRPr="005F1E75">
              <w:t>Multidisciplinary staff member</w:t>
            </w:r>
          </w:p>
        </w:tc>
      </w:tr>
    </w:tbl>
    <w:p w14:paraId="3E9D080F" w14:textId="28C99BE4" w:rsidR="00DF0ADA" w:rsidRPr="00857ED7" w:rsidRDefault="00DF0ADA" w:rsidP="00857ED7">
      <w:pPr>
        <w:pStyle w:val="Heading3"/>
      </w:pPr>
      <w:bookmarkStart w:id="291" w:name="_Toc231547053"/>
      <w:r w:rsidRPr="00857ED7">
        <w:t xml:space="preserve">The Kids Hubs balance </w:t>
      </w:r>
      <w:r w:rsidR="00DD0991" w:rsidRPr="00857ED7">
        <w:t xml:space="preserve">demands of both </w:t>
      </w:r>
      <w:r w:rsidRPr="00857ED7">
        <w:t>diagnostic and holistic care in a diagnosis‑driven health system</w:t>
      </w:r>
      <w:bookmarkEnd w:id="291"/>
    </w:p>
    <w:p w14:paraId="15AFFF88" w14:textId="69AAB16C" w:rsidR="003C4D6A" w:rsidRDefault="00627738" w:rsidP="00003E70">
      <w:pPr>
        <w:rPr>
          <w:lang w:eastAsia="en-AU"/>
        </w:rPr>
      </w:pPr>
      <w:r>
        <w:rPr>
          <w:lang w:eastAsia="en-AU"/>
        </w:rPr>
        <w:t>There</w:t>
      </w:r>
      <w:r w:rsidR="00003E70">
        <w:rPr>
          <w:lang w:eastAsia="en-AU"/>
        </w:rPr>
        <w:t xml:space="preserve"> is </w:t>
      </w:r>
      <w:r>
        <w:rPr>
          <w:lang w:eastAsia="en-AU"/>
        </w:rPr>
        <w:t xml:space="preserve">variation </w:t>
      </w:r>
      <w:r w:rsidR="00D91734">
        <w:rPr>
          <w:lang w:eastAsia="en-AU"/>
        </w:rPr>
        <w:t>nationally</w:t>
      </w:r>
      <w:r>
        <w:rPr>
          <w:lang w:eastAsia="en-AU"/>
        </w:rPr>
        <w:t xml:space="preserve"> </w:t>
      </w:r>
      <w:r w:rsidR="00D91734">
        <w:rPr>
          <w:lang w:eastAsia="en-AU"/>
        </w:rPr>
        <w:t>if</w:t>
      </w:r>
      <w:r>
        <w:rPr>
          <w:lang w:eastAsia="en-AU"/>
        </w:rPr>
        <w:t xml:space="preserve"> the </w:t>
      </w:r>
      <w:r w:rsidR="00D91734">
        <w:rPr>
          <w:lang w:eastAsia="en-AU"/>
        </w:rPr>
        <w:t xml:space="preserve">Kids </w:t>
      </w:r>
      <w:r>
        <w:rPr>
          <w:lang w:eastAsia="en-AU"/>
        </w:rPr>
        <w:t xml:space="preserve">Hubs provide </w:t>
      </w:r>
      <w:r w:rsidR="00EF2FEA">
        <w:rPr>
          <w:lang w:eastAsia="en-AU"/>
        </w:rPr>
        <w:t>diagnostic services</w:t>
      </w:r>
      <w:r w:rsidR="00767B69">
        <w:rPr>
          <w:lang w:eastAsia="en-AU"/>
        </w:rPr>
        <w:t xml:space="preserve">. </w:t>
      </w:r>
      <w:r w:rsidR="00D91734">
        <w:rPr>
          <w:lang w:eastAsia="en-AU"/>
        </w:rPr>
        <w:t>If</w:t>
      </w:r>
      <w:r w:rsidR="00767B69">
        <w:rPr>
          <w:lang w:eastAsia="en-AU"/>
        </w:rPr>
        <w:t xml:space="preserve"> they do, </w:t>
      </w:r>
      <w:r w:rsidR="00D91734">
        <w:rPr>
          <w:lang w:eastAsia="en-AU"/>
        </w:rPr>
        <w:t xml:space="preserve">it is </w:t>
      </w:r>
      <w:r w:rsidR="00767B69">
        <w:rPr>
          <w:lang w:eastAsia="en-AU"/>
        </w:rPr>
        <w:t xml:space="preserve">often </w:t>
      </w:r>
      <w:r w:rsidR="00D91734">
        <w:rPr>
          <w:lang w:eastAsia="en-AU"/>
        </w:rPr>
        <w:t xml:space="preserve">a </w:t>
      </w:r>
      <w:r w:rsidR="00D0133B">
        <w:rPr>
          <w:lang w:eastAsia="en-AU"/>
        </w:rPr>
        <w:t>respon</w:t>
      </w:r>
      <w:r w:rsidR="00D91734">
        <w:rPr>
          <w:lang w:eastAsia="en-AU"/>
        </w:rPr>
        <w:t>se</w:t>
      </w:r>
      <w:r w:rsidR="00D0133B">
        <w:rPr>
          <w:lang w:eastAsia="en-AU"/>
        </w:rPr>
        <w:t xml:space="preserve"> to </w:t>
      </w:r>
      <w:r w:rsidR="00DB0534">
        <w:rPr>
          <w:lang w:eastAsia="en-AU"/>
        </w:rPr>
        <w:t xml:space="preserve">how the </w:t>
      </w:r>
      <w:r w:rsidR="00D91734">
        <w:rPr>
          <w:lang w:eastAsia="en-AU"/>
        </w:rPr>
        <w:t>M</w:t>
      </w:r>
      <w:r w:rsidR="00DB0534">
        <w:rPr>
          <w:lang w:eastAsia="en-AU"/>
        </w:rPr>
        <w:t xml:space="preserve">odel was translated </w:t>
      </w:r>
      <w:r w:rsidR="00A550C5">
        <w:rPr>
          <w:lang w:eastAsia="en-AU"/>
        </w:rPr>
        <w:t>in the jurisdiction</w:t>
      </w:r>
      <w:r w:rsidR="00DB0534">
        <w:rPr>
          <w:lang w:eastAsia="en-AU"/>
        </w:rPr>
        <w:t>,</w:t>
      </w:r>
      <w:r w:rsidR="00003E70">
        <w:rPr>
          <w:lang w:eastAsia="en-AU"/>
        </w:rPr>
        <w:t xml:space="preserve"> demand identified in co-design</w:t>
      </w:r>
      <w:r w:rsidR="00D00336">
        <w:rPr>
          <w:lang w:eastAsia="en-AU"/>
        </w:rPr>
        <w:t>,</w:t>
      </w:r>
      <w:r w:rsidR="00003E70">
        <w:rPr>
          <w:lang w:eastAsia="en-AU"/>
        </w:rPr>
        <w:t xml:space="preserve"> and exi</w:t>
      </w:r>
      <w:r w:rsidR="00B54F59">
        <w:rPr>
          <w:lang w:eastAsia="en-AU"/>
        </w:rPr>
        <w:t>s</w:t>
      </w:r>
      <w:r w:rsidR="00003E70">
        <w:rPr>
          <w:lang w:eastAsia="en-AU"/>
        </w:rPr>
        <w:t xml:space="preserve">ting diagnosis capability </w:t>
      </w:r>
      <w:r w:rsidR="00E038EE">
        <w:rPr>
          <w:lang w:eastAsia="en-AU"/>
        </w:rPr>
        <w:t xml:space="preserve">and capacity </w:t>
      </w:r>
      <w:r w:rsidR="00003E70">
        <w:rPr>
          <w:lang w:eastAsia="en-AU"/>
        </w:rPr>
        <w:t xml:space="preserve">in the local service context. </w:t>
      </w:r>
      <w:r w:rsidR="00EF1819">
        <w:rPr>
          <w:lang w:eastAsia="en-AU"/>
        </w:rPr>
        <w:t>Approximately</w:t>
      </w:r>
      <w:r w:rsidR="00003E70">
        <w:rPr>
          <w:lang w:eastAsia="en-AU"/>
        </w:rPr>
        <w:t xml:space="preserve"> half of the operational Kids Hubs (seven out of 1</w:t>
      </w:r>
      <w:r w:rsidR="004727F8">
        <w:rPr>
          <w:lang w:eastAsia="en-AU"/>
        </w:rPr>
        <w:t>4</w:t>
      </w:r>
      <w:r w:rsidR="00003E70">
        <w:rPr>
          <w:lang w:eastAsia="en-AU"/>
        </w:rPr>
        <w:t>) do not offer a diagnostic capability</w:t>
      </w:r>
      <w:r w:rsidR="00671E12">
        <w:rPr>
          <w:lang w:eastAsia="en-AU"/>
        </w:rPr>
        <w:t xml:space="preserve">. This is for a range of reasons including </w:t>
      </w:r>
      <w:r w:rsidR="00F36419">
        <w:rPr>
          <w:lang w:eastAsia="en-AU"/>
        </w:rPr>
        <w:t>availability</w:t>
      </w:r>
      <w:r w:rsidR="009122A0">
        <w:rPr>
          <w:lang w:eastAsia="en-AU"/>
        </w:rPr>
        <w:t xml:space="preserve"> of</w:t>
      </w:r>
      <w:r w:rsidR="00003E70">
        <w:rPr>
          <w:lang w:eastAsia="en-AU"/>
        </w:rPr>
        <w:t xml:space="preserve"> </w:t>
      </w:r>
      <w:r w:rsidR="00F36419">
        <w:rPr>
          <w:lang w:eastAsia="en-AU"/>
        </w:rPr>
        <w:t xml:space="preserve">clinicians who can conduct diagnostic assessments, a way for the Kids Hubs </w:t>
      </w:r>
      <w:r w:rsidR="00003E70">
        <w:rPr>
          <w:lang w:eastAsia="en-AU"/>
        </w:rPr>
        <w:t>to manage caseloads</w:t>
      </w:r>
      <w:r w:rsidR="00F36419">
        <w:rPr>
          <w:lang w:eastAsia="en-AU"/>
        </w:rPr>
        <w:t>,</w:t>
      </w:r>
      <w:r w:rsidR="00003E70">
        <w:rPr>
          <w:lang w:eastAsia="en-AU"/>
        </w:rPr>
        <w:t xml:space="preserve"> keep</w:t>
      </w:r>
      <w:r w:rsidR="00625B7C">
        <w:rPr>
          <w:lang w:eastAsia="en-AU"/>
        </w:rPr>
        <w:t>ing</w:t>
      </w:r>
      <w:r w:rsidR="00003E70">
        <w:rPr>
          <w:lang w:eastAsia="en-AU"/>
        </w:rPr>
        <w:t xml:space="preserve"> care </w:t>
      </w:r>
      <w:r w:rsidR="00885FAF">
        <w:rPr>
          <w:lang w:eastAsia="en-AU"/>
        </w:rPr>
        <w:t xml:space="preserve">holistic, and </w:t>
      </w:r>
      <w:r w:rsidR="00003E70">
        <w:rPr>
          <w:lang w:eastAsia="en-AU"/>
        </w:rPr>
        <w:t>family</w:t>
      </w:r>
      <w:r w:rsidR="0047654D">
        <w:rPr>
          <w:lang w:eastAsia="en-AU"/>
        </w:rPr>
        <w:t xml:space="preserve"> </w:t>
      </w:r>
      <w:r w:rsidR="00003E70">
        <w:rPr>
          <w:lang w:eastAsia="en-AU"/>
        </w:rPr>
        <w:t>focused</w:t>
      </w:r>
      <w:r w:rsidR="00885FAF">
        <w:rPr>
          <w:lang w:eastAsia="en-AU"/>
        </w:rPr>
        <w:t xml:space="preserve"> </w:t>
      </w:r>
      <w:r w:rsidR="00625B7C">
        <w:rPr>
          <w:lang w:eastAsia="en-AU"/>
        </w:rPr>
        <w:t>in line</w:t>
      </w:r>
      <w:r w:rsidR="00885FAF">
        <w:rPr>
          <w:lang w:eastAsia="en-AU"/>
        </w:rPr>
        <w:t xml:space="preserve"> with the intent of the Model</w:t>
      </w:r>
      <w:r w:rsidR="00003E70">
        <w:rPr>
          <w:lang w:eastAsia="en-AU"/>
        </w:rPr>
        <w:t xml:space="preserve">. </w:t>
      </w:r>
    </w:p>
    <w:p w14:paraId="51FFB58C" w14:textId="7259DFD8" w:rsidR="0047654D" w:rsidRDefault="00003E70" w:rsidP="00003E70">
      <w:pPr>
        <w:rPr>
          <w:lang w:eastAsia="en-AU"/>
        </w:rPr>
      </w:pPr>
      <w:r>
        <w:rPr>
          <w:lang w:eastAsia="en-AU"/>
        </w:rPr>
        <w:t xml:space="preserve">The Kids Hubs </w:t>
      </w:r>
      <w:r w:rsidR="00B15AC3">
        <w:rPr>
          <w:lang w:eastAsia="en-AU"/>
        </w:rPr>
        <w:t xml:space="preserve">that do </w:t>
      </w:r>
      <w:r w:rsidR="003C4D6A">
        <w:rPr>
          <w:lang w:eastAsia="en-AU"/>
        </w:rPr>
        <w:t>have</w:t>
      </w:r>
      <w:r w:rsidR="00B15AC3">
        <w:rPr>
          <w:lang w:eastAsia="en-AU"/>
        </w:rPr>
        <w:t xml:space="preserve"> diagnostic</w:t>
      </w:r>
      <w:r w:rsidR="003C4D6A">
        <w:rPr>
          <w:lang w:eastAsia="en-AU"/>
        </w:rPr>
        <w:t xml:space="preserve"> capability</w:t>
      </w:r>
      <w:r>
        <w:rPr>
          <w:lang w:eastAsia="en-AU"/>
        </w:rPr>
        <w:t xml:space="preserve"> see their role in the local service system as a diagnostic service to meet high demand and act as a gateway to additional services.</w:t>
      </w:r>
      <w:r w:rsidR="001D63C2">
        <w:rPr>
          <w:lang w:eastAsia="en-AU"/>
        </w:rPr>
        <w:t xml:space="preserve"> </w:t>
      </w:r>
      <w:r w:rsidR="00857ED7">
        <w:rPr>
          <w:lang w:eastAsia="en-AU"/>
        </w:rPr>
        <w:fldChar w:fldCharType="begin"/>
      </w:r>
      <w:r w:rsidR="00857ED7">
        <w:rPr>
          <w:lang w:eastAsia="en-AU"/>
        </w:rPr>
        <w:instrText xml:space="preserve"> REF _Ref231480110 \h </w:instrText>
      </w:r>
      <w:r w:rsidR="00857ED7">
        <w:rPr>
          <w:lang w:eastAsia="en-AU"/>
        </w:rPr>
      </w:r>
      <w:r w:rsidR="00857ED7">
        <w:rPr>
          <w:lang w:eastAsia="en-AU"/>
        </w:rPr>
        <w:fldChar w:fldCharType="separate"/>
      </w:r>
      <w:r w:rsidR="00857ED7">
        <w:t xml:space="preserve">Table </w:t>
      </w:r>
      <w:r w:rsidR="00857ED7">
        <w:rPr>
          <w:noProof/>
        </w:rPr>
        <w:t>34</w:t>
      </w:r>
      <w:r w:rsidR="00857ED7">
        <w:rPr>
          <w:lang w:eastAsia="en-AU"/>
        </w:rPr>
        <w:fldChar w:fldCharType="end"/>
      </w:r>
      <w:r w:rsidR="00857ED7">
        <w:rPr>
          <w:lang w:eastAsia="en-AU"/>
        </w:rPr>
        <w:t xml:space="preserve"> </w:t>
      </w:r>
      <w:r w:rsidR="001D63C2">
        <w:rPr>
          <w:lang w:eastAsia="en-AU"/>
        </w:rPr>
        <w:t xml:space="preserve">below </w:t>
      </w:r>
      <w:r w:rsidR="0046544E">
        <w:rPr>
          <w:lang w:eastAsia="en-AU"/>
        </w:rPr>
        <w:t xml:space="preserve">outlines </w:t>
      </w:r>
      <w:r w:rsidR="00F164FF">
        <w:rPr>
          <w:lang w:eastAsia="en-AU"/>
        </w:rPr>
        <w:t xml:space="preserve">how family </w:t>
      </w:r>
      <w:r w:rsidR="00D81541">
        <w:rPr>
          <w:lang w:eastAsia="en-AU"/>
        </w:rPr>
        <w:t xml:space="preserve">diagnostic </w:t>
      </w:r>
      <w:r w:rsidR="00F164FF">
        <w:rPr>
          <w:lang w:eastAsia="en-AU"/>
        </w:rPr>
        <w:t>experiences vary</w:t>
      </w:r>
      <w:r w:rsidR="00D81541">
        <w:rPr>
          <w:lang w:eastAsia="en-AU"/>
        </w:rPr>
        <w:t xml:space="preserve"> between Kids Hubs with or without diagnostic functions.</w:t>
      </w:r>
    </w:p>
    <w:p w14:paraId="16DB6C4D" w14:textId="5A278AA7" w:rsidR="00857ED7" w:rsidRDefault="00857ED7" w:rsidP="00857ED7">
      <w:pPr>
        <w:pStyle w:val="Caption"/>
      </w:pPr>
      <w:bookmarkStart w:id="292" w:name="_Ref231480110"/>
      <w:r>
        <w:t xml:space="preserve">Table </w:t>
      </w:r>
      <w:r>
        <w:fldChar w:fldCharType="begin"/>
      </w:r>
      <w:r>
        <w:instrText xml:space="preserve"> SEQ Table \* ARABIC </w:instrText>
      </w:r>
      <w:r>
        <w:fldChar w:fldCharType="separate"/>
      </w:r>
      <w:r>
        <w:rPr>
          <w:noProof/>
        </w:rPr>
        <w:t>34</w:t>
      </w:r>
      <w:r>
        <w:fldChar w:fldCharType="end"/>
      </w:r>
      <w:bookmarkEnd w:id="292"/>
      <w:r>
        <w:t xml:space="preserve"> | </w:t>
      </w:r>
      <w:r w:rsidRPr="00EF55D5">
        <w:t>Family experience visiting a Kids Hub with or without diagnostic function</w:t>
      </w:r>
    </w:p>
    <w:tbl>
      <w:tblPr>
        <w:tblStyle w:val="AccessibleCombinationHeader"/>
        <w:tblW w:w="0" w:type="auto"/>
        <w:tblLook w:val="04A0" w:firstRow="1" w:lastRow="0" w:firstColumn="1" w:lastColumn="0" w:noHBand="0" w:noVBand="1"/>
      </w:tblPr>
      <w:tblGrid>
        <w:gridCol w:w="1601"/>
        <w:gridCol w:w="3787"/>
        <w:gridCol w:w="3787"/>
      </w:tblGrid>
      <w:tr w:rsidR="00617824" w14:paraId="0C787E8B" w14:textId="77777777" w:rsidTr="00EC0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1" w:type="dxa"/>
          </w:tcPr>
          <w:p w14:paraId="617D9117" w14:textId="77777777" w:rsidR="00617824" w:rsidRDefault="00617824" w:rsidP="00E45B24">
            <w:pPr>
              <w:pStyle w:val="TableNheader"/>
            </w:pPr>
          </w:p>
        </w:tc>
        <w:tc>
          <w:tcPr>
            <w:tcW w:w="3807" w:type="dxa"/>
          </w:tcPr>
          <w:p w14:paraId="2933FC58" w14:textId="350DE0D1" w:rsidR="00617824" w:rsidRDefault="00102F67" w:rsidP="00E45B24">
            <w:pPr>
              <w:pStyle w:val="TableNheader"/>
              <w:cnfStyle w:val="100000000000" w:firstRow="1" w:lastRow="0" w:firstColumn="0" w:lastColumn="0" w:oddVBand="0" w:evenVBand="0" w:oddHBand="0" w:evenHBand="0" w:firstRowFirstColumn="0" w:firstRowLastColumn="0" w:lastRowFirstColumn="0" w:lastRowLastColumn="0"/>
            </w:pPr>
            <w:r w:rsidRPr="00102F67">
              <w:t>Kids Hub WITH diagnostic function</w:t>
            </w:r>
          </w:p>
        </w:tc>
        <w:tc>
          <w:tcPr>
            <w:tcW w:w="3807" w:type="dxa"/>
          </w:tcPr>
          <w:p w14:paraId="4A647F67" w14:textId="6C9D5EF1" w:rsidR="00617824" w:rsidRDefault="00102F67" w:rsidP="00E45B24">
            <w:pPr>
              <w:pStyle w:val="TableNheader"/>
              <w:cnfStyle w:val="100000000000" w:firstRow="1" w:lastRow="0" w:firstColumn="0" w:lastColumn="0" w:oddVBand="0" w:evenVBand="0" w:oddHBand="0" w:evenHBand="0" w:firstRowFirstColumn="0" w:firstRowLastColumn="0" w:lastRowFirstColumn="0" w:lastRowLastColumn="0"/>
            </w:pPr>
            <w:r w:rsidRPr="00102F67">
              <w:t>Kids Hub WITHOUT diagnostic function</w:t>
            </w:r>
          </w:p>
        </w:tc>
      </w:tr>
      <w:tr w:rsidR="00617824" w14:paraId="6CC0849D" w14:textId="77777777" w:rsidTr="00E45B24">
        <w:tc>
          <w:tcPr>
            <w:cnfStyle w:val="001000000000" w:firstRow="0" w:lastRow="0" w:firstColumn="1" w:lastColumn="0" w:oddVBand="0" w:evenVBand="0" w:oddHBand="0" w:evenHBand="0" w:firstRowFirstColumn="0" w:firstRowLastColumn="0" w:lastRowFirstColumn="0" w:lastRowLastColumn="0"/>
            <w:tcW w:w="1561" w:type="dxa"/>
          </w:tcPr>
          <w:p w14:paraId="059B5219" w14:textId="5C706758" w:rsidR="00617824" w:rsidRPr="00E45B24" w:rsidRDefault="00D458BC" w:rsidP="00E45B24">
            <w:pPr>
              <w:pStyle w:val="TableNText"/>
              <w:rPr>
                <w:rFonts w:asciiTheme="majorHAnsi" w:hAnsiTheme="majorHAnsi" w:cstheme="majorHAnsi"/>
              </w:rPr>
            </w:pPr>
            <w:r w:rsidRPr="00E45B24">
              <w:rPr>
                <w:rFonts w:asciiTheme="majorHAnsi" w:hAnsiTheme="majorHAnsi" w:cstheme="majorHAnsi"/>
              </w:rPr>
              <w:t>Advantages</w:t>
            </w:r>
          </w:p>
        </w:tc>
        <w:tc>
          <w:tcPr>
            <w:tcW w:w="3807" w:type="dxa"/>
          </w:tcPr>
          <w:p w14:paraId="799EF6A5" w14:textId="77777777" w:rsidR="00102F67" w:rsidRPr="00102F67" w:rsidRDefault="00102F67" w:rsidP="00E45B24">
            <w:pPr>
              <w:pStyle w:val="TableNBullet"/>
              <w:cnfStyle w:val="000000000000" w:firstRow="0" w:lastRow="0" w:firstColumn="0" w:lastColumn="0" w:oddVBand="0" w:evenVBand="0" w:oddHBand="0" w:evenHBand="0" w:firstRowFirstColumn="0" w:firstRowLastColumn="0" w:lastRowFirstColumn="0" w:lastRowLastColumn="0"/>
            </w:pPr>
            <w:r w:rsidRPr="00102F67">
              <w:t>Faster access to assessment and clarity.</w:t>
            </w:r>
          </w:p>
          <w:p w14:paraId="62691B70" w14:textId="77777777" w:rsidR="00102F67" w:rsidRPr="00102F67" w:rsidRDefault="00102F67" w:rsidP="00E45B24">
            <w:pPr>
              <w:pStyle w:val="TableNBullet"/>
              <w:cnfStyle w:val="000000000000" w:firstRow="0" w:lastRow="0" w:firstColumn="0" w:lastColumn="0" w:oddVBand="0" w:evenVBand="0" w:oddHBand="0" w:evenHBand="0" w:firstRowFirstColumn="0" w:firstRowLastColumn="0" w:lastRowFirstColumn="0" w:lastRowLastColumn="0"/>
            </w:pPr>
            <w:r w:rsidRPr="00102F67">
              <w:t>Enables access to NDIS, school supports, and medication pathways.</w:t>
            </w:r>
          </w:p>
          <w:p w14:paraId="32A93404" w14:textId="754E8F7F" w:rsidR="00617824" w:rsidRDefault="00102F67" w:rsidP="00E45B24">
            <w:pPr>
              <w:pStyle w:val="TableNBullet"/>
              <w:cnfStyle w:val="000000000000" w:firstRow="0" w:lastRow="0" w:firstColumn="0" w:lastColumn="0" w:oddVBand="0" w:evenVBand="0" w:oddHBand="0" w:evenHBand="0" w:firstRowFirstColumn="0" w:firstRowLastColumn="0" w:lastRowFirstColumn="0" w:lastRowLastColumn="0"/>
            </w:pPr>
            <w:r w:rsidRPr="00102F67">
              <w:rPr>
                <w:rFonts w:eastAsiaTheme="minorHAnsi" w:cstheme="minorBidi"/>
              </w:rPr>
              <w:t>Gives families shared language and understanding of their child.</w:t>
            </w:r>
          </w:p>
        </w:tc>
        <w:tc>
          <w:tcPr>
            <w:tcW w:w="3807" w:type="dxa"/>
          </w:tcPr>
          <w:p w14:paraId="67BA4492" w14:textId="77777777" w:rsidR="00E45B24" w:rsidRPr="00E45B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t>Keeps the Model centred on early, functional, family‑focused support.</w:t>
            </w:r>
          </w:p>
          <w:p w14:paraId="6FE583A1" w14:textId="77777777" w:rsidR="00E45B24" w:rsidRPr="00E45B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t>Avoids early or unnecessary diagnosis.</w:t>
            </w:r>
          </w:p>
          <w:p w14:paraId="203D5A5E" w14:textId="52F7BB96" w:rsidR="006178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rPr>
                <w:rFonts w:eastAsiaTheme="minorHAnsi" w:cstheme="minorBidi"/>
              </w:rPr>
              <w:t>Encourages exploration of environmental, relational, and trauma‑related drivers.</w:t>
            </w:r>
          </w:p>
        </w:tc>
      </w:tr>
      <w:tr w:rsidR="00617824" w14:paraId="17286463" w14:textId="77777777" w:rsidTr="00E45B24">
        <w:tc>
          <w:tcPr>
            <w:cnfStyle w:val="001000000000" w:firstRow="0" w:lastRow="0" w:firstColumn="1" w:lastColumn="0" w:oddVBand="0" w:evenVBand="0" w:oddHBand="0" w:evenHBand="0" w:firstRowFirstColumn="0" w:firstRowLastColumn="0" w:lastRowFirstColumn="0" w:lastRowLastColumn="0"/>
            <w:tcW w:w="1561" w:type="dxa"/>
          </w:tcPr>
          <w:p w14:paraId="30AC6B47" w14:textId="6D4DEEC7" w:rsidR="00617824" w:rsidRPr="00E45B24" w:rsidRDefault="00D458BC" w:rsidP="00E45B24">
            <w:pPr>
              <w:pStyle w:val="TableNText"/>
              <w:rPr>
                <w:rFonts w:asciiTheme="majorHAnsi" w:hAnsiTheme="majorHAnsi" w:cstheme="majorHAnsi"/>
              </w:rPr>
            </w:pPr>
            <w:r w:rsidRPr="00E45B24">
              <w:rPr>
                <w:rFonts w:asciiTheme="majorHAnsi" w:hAnsiTheme="majorHAnsi" w:cstheme="majorHAnsi"/>
              </w:rPr>
              <w:t>Disadvantages</w:t>
            </w:r>
          </w:p>
        </w:tc>
        <w:tc>
          <w:tcPr>
            <w:tcW w:w="3807" w:type="dxa"/>
          </w:tcPr>
          <w:p w14:paraId="3F9F4329" w14:textId="77777777" w:rsidR="00E45B24" w:rsidRPr="00E45B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t>Can drive high demand and overwhelm the Kids Hub.</w:t>
            </w:r>
          </w:p>
          <w:p w14:paraId="619C6087" w14:textId="5BE04639" w:rsidR="006178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rPr>
                <w:rFonts w:eastAsiaTheme="minorHAnsi" w:cstheme="minorBidi"/>
              </w:rPr>
              <w:t>Risks shifting focus away from early, holistic intervention.</w:t>
            </w:r>
          </w:p>
        </w:tc>
        <w:tc>
          <w:tcPr>
            <w:tcW w:w="3807" w:type="dxa"/>
          </w:tcPr>
          <w:p w14:paraId="76885321" w14:textId="77777777" w:rsidR="00E45B24" w:rsidRPr="00E45B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t>Families still face long waits for external diagnosis.</w:t>
            </w:r>
          </w:p>
          <w:p w14:paraId="472FFDCC" w14:textId="66EA033C" w:rsidR="00617824" w:rsidRDefault="00E45B24" w:rsidP="00E45B24">
            <w:pPr>
              <w:pStyle w:val="TableNBullet"/>
              <w:cnfStyle w:val="000000000000" w:firstRow="0" w:lastRow="0" w:firstColumn="0" w:lastColumn="0" w:oddVBand="0" w:evenVBand="0" w:oddHBand="0" w:evenHBand="0" w:firstRowFirstColumn="0" w:firstRowLastColumn="0" w:lastRowFirstColumn="0" w:lastRowLastColumn="0"/>
            </w:pPr>
            <w:r w:rsidRPr="00E45B24">
              <w:rPr>
                <w:rFonts w:eastAsiaTheme="minorHAnsi" w:cstheme="minorBidi"/>
              </w:rPr>
              <w:t>Some families feel diagnosis is key to understanding and navigating supports.</w:t>
            </w:r>
          </w:p>
        </w:tc>
      </w:tr>
    </w:tbl>
    <w:p w14:paraId="1F8E7AFA" w14:textId="29B460B2" w:rsidR="00493D3F" w:rsidRDefault="0003571C" w:rsidP="00ED39F5">
      <w:pPr>
        <w:spacing w:before="240"/>
        <w:rPr>
          <w:rFonts w:eastAsia="Times New Roman" w:cs="Times New Roman"/>
          <w:szCs w:val="19"/>
          <w:lang w:eastAsia="en-AU"/>
        </w:rPr>
      </w:pPr>
      <w:r w:rsidRPr="0003571C">
        <w:rPr>
          <w:rFonts w:eastAsia="Times New Roman" w:cs="Times New Roman"/>
          <w:szCs w:val="19"/>
          <w:lang w:eastAsia="en-AU"/>
        </w:rPr>
        <w:t xml:space="preserve">The current child mental health and wellbeing service system in Australia is largely structured around clinical diagnosis, with access to many services and funding streams contingent on a child meeting formal diagnostic </w:t>
      </w:r>
      <w:r w:rsidR="00CD15DA" w:rsidRPr="0003571C">
        <w:rPr>
          <w:rFonts w:eastAsia="Times New Roman" w:cs="Times New Roman"/>
          <w:szCs w:val="19"/>
          <w:lang w:eastAsia="en-AU"/>
        </w:rPr>
        <w:t>criterion</w:t>
      </w:r>
      <w:r w:rsidRPr="0003571C">
        <w:rPr>
          <w:rFonts w:eastAsia="Times New Roman" w:cs="Times New Roman"/>
          <w:szCs w:val="19"/>
          <w:lang w:eastAsia="en-AU"/>
        </w:rPr>
        <w:t xml:space="preserve">. As the </w:t>
      </w:r>
      <w:r>
        <w:rPr>
          <w:rFonts w:eastAsia="Times New Roman" w:cs="Times New Roman"/>
          <w:szCs w:val="19"/>
          <w:lang w:eastAsia="en-AU"/>
        </w:rPr>
        <w:t>L</w:t>
      </w:r>
      <w:r w:rsidRPr="0003571C">
        <w:rPr>
          <w:rFonts w:eastAsia="Times New Roman" w:cs="Times New Roman"/>
          <w:szCs w:val="19"/>
          <w:lang w:eastAsia="en-AU"/>
        </w:rPr>
        <w:t>iterature</w:t>
      </w:r>
      <w:r w:rsidR="002F218F">
        <w:rPr>
          <w:rFonts w:eastAsia="Times New Roman" w:cs="Times New Roman"/>
          <w:szCs w:val="19"/>
          <w:lang w:eastAsia="en-AU"/>
        </w:rPr>
        <w:t xml:space="preserve"> and Policy</w:t>
      </w:r>
      <w:r w:rsidRPr="0003571C">
        <w:rPr>
          <w:rFonts w:eastAsia="Times New Roman" w:cs="Times New Roman"/>
          <w:szCs w:val="19"/>
          <w:lang w:eastAsia="en-AU"/>
        </w:rPr>
        <w:t xml:space="preserve"> </w:t>
      </w:r>
      <w:r>
        <w:rPr>
          <w:rFonts w:eastAsia="Times New Roman" w:cs="Times New Roman"/>
          <w:szCs w:val="19"/>
          <w:lang w:eastAsia="en-AU"/>
        </w:rPr>
        <w:t>R</w:t>
      </w:r>
      <w:r w:rsidRPr="0003571C">
        <w:rPr>
          <w:rFonts w:eastAsia="Times New Roman" w:cs="Times New Roman"/>
          <w:szCs w:val="19"/>
          <w:lang w:eastAsia="en-AU"/>
        </w:rPr>
        <w:t>eview note</w:t>
      </w:r>
      <w:r w:rsidR="00493D3F">
        <w:rPr>
          <w:rFonts w:eastAsia="Times New Roman" w:cs="Times New Roman"/>
          <w:szCs w:val="19"/>
          <w:lang w:eastAsia="en-AU"/>
        </w:rPr>
        <w:t>d</w:t>
      </w:r>
      <w:r w:rsidRPr="0003571C">
        <w:rPr>
          <w:rFonts w:eastAsia="Times New Roman" w:cs="Times New Roman"/>
          <w:szCs w:val="19"/>
          <w:lang w:eastAsia="en-AU"/>
        </w:rPr>
        <w:t xml:space="preserve">, services often prioritise assessment and diagnosis as the gateway to support, which can delay access for children experiencing early or emerging difficulties that do not yet meet diagnostic thresholds. </w:t>
      </w:r>
    </w:p>
    <w:p w14:paraId="2D6829E8" w14:textId="1FE21271" w:rsidR="00AB6EAC" w:rsidRDefault="0003571C" w:rsidP="007847E1">
      <w:pPr>
        <w:rPr>
          <w:rFonts w:eastAsia="Times New Roman" w:cs="Times New Roman"/>
          <w:szCs w:val="19"/>
          <w:lang w:eastAsia="en-AU"/>
        </w:rPr>
      </w:pPr>
      <w:r w:rsidRPr="0003571C">
        <w:rPr>
          <w:rFonts w:eastAsia="Times New Roman" w:cs="Times New Roman"/>
          <w:szCs w:val="19"/>
          <w:lang w:eastAsia="en-AU"/>
        </w:rPr>
        <w:t xml:space="preserve">This diagnosis-led orientation tends to focus system effort on downstream, more severe presentations, reinforcing a bias towards acute and clinical responses rather than early intervention and prevention. </w:t>
      </w:r>
      <w:r w:rsidR="00545BE1">
        <w:rPr>
          <w:rFonts w:eastAsia="Times New Roman" w:cs="Times New Roman"/>
          <w:szCs w:val="19"/>
          <w:lang w:eastAsia="en-AU"/>
        </w:rPr>
        <w:t>Purs</w:t>
      </w:r>
      <w:r w:rsidR="005C163C">
        <w:rPr>
          <w:rFonts w:eastAsia="Times New Roman" w:cs="Times New Roman"/>
          <w:szCs w:val="19"/>
          <w:lang w:eastAsia="en-AU"/>
        </w:rPr>
        <w:t>u</w:t>
      </w:r>
      <w:r w:rsidR="00545BE1">
        <w:rPr>
          <w:rFonts w:eastAsia="Times New Roman" w:cs="Times New Roman"/>
          <w:szCs w:val="19"/>
          <w:lang w:eastAsia="en-AU"/>
        </w:rPr>
        <w:t>ing</w:t>
      </w:r>
      <w:r w:rsidRPr="0003571C">
        <w:rPr>
          <w:rFonts w:eastAsia="Times New Roman" w:cs="Times New Roman"/>
          <w:szCs w:val="19"/>
          <w:lang w:eastAsia="en-AU"/>
        </w:rPr>
        <w:t xml:space="preserve"> a </w:t>
      </w:r>
      <w:r w:rsidR="00545BE1">
        <w:rPr>
          <w:rFonts w:eastAsia="Times New Roman" w:cs="Times New Roman"/>
          <w:szCs w:val="19"/>
          <w:lang w:eastAsia="en-AU"/>
        </w:rPr>
        <w:t xml:space="preserve">diagnosis may </w:t>
      </w:r>
      <w:r w:rsidRPr="0003571C">
        <w:rPr>
          <w:rFonts w:eastAsia="Times New Roman" w:cs="Times New Roman"/>
          <w:szCs w:val="19"/>
          <w:lang w:eastAsia="en-AU"/>
        </w:rPr>
        <w:t>result</w:t>
      </w:r>
      <w:r w:rsidR="00545BE1">
        <w:rPr>
          <w:rFonts w:eastAsia="Times New Roman" w:cs="Times New Roman"/>
          <w:szCs w:val="19"/>
          <w:lang w:eastAsia="en-AU"/>
        </w:rPr>
        <w:t xml:space="preserve"> in</w:t>
      </w:r>
      <w:r w:rsidRPr="0003571C">
        <w:rPr>
          <w:rFonts w:eastAsia="Times New Roman" w:cs="Times New Roman"/>
          <w:szCs w:val="19"/>
          <w:lang w:eastAsia="en-AU"/>
        </w:rPr>
        <w:t xml:space="preserve"> children and families experienc</w:t>
      </w:r>
      <w:r w:rsidR="00545BE1">
        <w:rPr>
          <w:rFonts w:eastAsia="Times New Roman" w:cs="Times New Roman"/>
          <w:szCs w:val="19"/>
          <w:lang w:eastAsia="en-AU"/>
        </w:rPr>
        <w:t>ing</w:t>
      </w:r>
      <w:r w:rsidRPr="0003571C">
        <w:rPr>
          <w:rFonts w:eastAsia="Times New Roman" w:cs="Times New Roman"/>
          <w:szCs w:val="19"/>
          <w:lang w:eastAsia="en-AU"/>
        </w:rPr>
        <w:t xml:space="preserve"> </w:t>
      </w:r>
      <w:r w:rsidR="00EE3BC6" w:rsidRPr="00BA6626">
        <w:rPr>
          <w:rFonts w:eastAsia="Times New Roman" w:cs="Times New Roman"/>
          <w:szCs w:val="19"/>
          <w:lang w:eastAsia="en-AU"/>
        </w:rPr>
        <w:t>siloed</w:t>
      </w:r>
      <w:r w:rsidRPr="00BA6626">
        <w:rPr>
          <w:rFonts w:eastAsia="Times New Roman" w:cs="Times New Roman"/>
          <w:szCs w:val="19"/>
          <w:lang w:eastAsia="en-AU"/>
        </w:rPr>
        <w:t xml:space="preserve"> pathways and limited access to holistic supports</w:t>
      </w:r>
      <w:r w:rsidRPr="0003571C">
        <w:rPr>
          <w:rFonts w:eastAsia="Times New Roman" w:cs="Times New Roman"/>
          <w:szCs w:val="19"/>
          <w:lang w:eastAsia="en-AU"/>
        </w:rPr>
        <w:t xml:space="preserve"> that address social determinants of mental health and whole-of-family needs.</w:t>
      </w:r>
    </w:p>
    <w:p w14:paraId="43C53EE7" w14:textId="33FA1641" w:rsidR="00272403" w:rsidRDefault="00BF2D8B" w:rsidP="00AC0422">
      <w:pPr>
        <w:rPr>
          <w:rFonts w:eastAsia="Times New Roman" w:cs="Times New Roman"/>
          <w:szCs w:val="19"/>
          <w:lang w:eastAsia="en-AU"/>
        </w:rPr>
      </w:pPr>
      <w:r>
        <w:rPr>
          <w:rFonts w:eastAsia="Times New Roman" w:cs="Times New Roman"/>
          <w:szCs w:val="19"/>
          <w:lang w:eastAsia="en-AU"/>
        </w:rPr>
        <w:t>The diagnosis-centric structure</w:t>
      </w:r>
      <w:r w:rsidR="00D50466" w:rsidRPr="00D50466">
        <w:rPr>
          <w:rFonts w:eastAsia="Times New Roman" w:cs="Times New Roman"/>
          <w:szCs w:val="19"/>
          <w:lang w:eastAsia="en-AU"/>
        </w:rPr>
        <w:t xml:space="preserve"> </w:t>
      </w:r>
      <w:r w:rsidR="0061043C">
        <w:rPr>
          <w:rFonts w:eastAsia="Times New Roman" w:cs="Times New Roman"/>
          <w:szCs w:val="19"/>
          <w:lang w:eastAsia="en-AU"/>
        </w:rPr>
        <w:t>of the system</w:t>
      </w:r>
      <w:r w:rsidR="00D50466" w:rsidRPr="00D50466">
        <w:rPr>
          <w:rFonts w:eastAsia="Times New Roman" w:cs="Times New Roman"/>
          <w:szCs w:val="19"/>
          <w:lang w:eastAsia="en-AU"/>
        </w:rPr>
        <w:t xml:space="preserve"> creates an expectation for families and other system stakeholders (</w:t>
      </w:r>
      <w:r w:rsidR="00B53DFA">
        <w:rPr>
          <w:rFonts w:eastAsia="Times New Roman" w:cs="Times New Roman"/>
          <w:szCs w:val="19"/>
          <w:lang w:eastAsia="en-AU"/>
        </w:rPr>
        <w:t xml:space="preserve">such as </w:t>
      </w:r>
      <w:r w:rsidR="00D50466" w:rsidRPr="00D50466">
        <w:rPr>
          <w:rFonts w:eastAsia="Times New Roman" w:cs="Times New Roman"/>
          <w:szCs w:val="19"/>
          <w:lang w:eastAsia="en-AU"/>
        </w:rPr>
        <w:t>schools</w:t>
      </w:r>
      <w:r w:rsidR="00B53DFA">
        <w:rPr>
          <w:rFonts w:eastAsia="Times New Roman" w:cs="Times New Roman"/>
          <w:szCs w:val="19"/>
          <w:lang w:eastAsia="en-AU"/>
        </w:rPr>
        <w:t xml:space="preserve"> and other</w:t>
      </w:r>
      <w:r w:rsidR="00D50466" w:rsidRPr="00D50466">
        <w:rPr>
          <w:rFonts w:eastAsia="Times New Roman" w:cs="Times New Roman"/>
          <w:szCs w:val="19"/>
          <w:lang w:eastAsia="en-AU"/>
        </w:rPr>
        <w:t xml:space="preserve"> health</w:t>
      </w:r>
      <w:r w:rsidR="00B53DFA">
        <w:rPr>
          <w:rFonts w:eastAsia="Times New Roman" w:cs="Times New Roman"/>
          <w:szCs w:val="19"/>
          <w:lang w:eastAsia="en-AU"/>
        </w:rPr>
        <w:t>care providers</w:t>
      </w:r>
      <w:r w:rsidR="00D50466" w:rsidRPr="00D50466">
        <w:rPr>
          <w:rFonts w:eastAsia="Times New Roman" w:cs="Times New Roman"/>
          <w:szCs w:val="19"/>
          <w:lang w:eastAsia="en-AU"/>
        </w:rPr>
        <w:t xml:space="preserve">) that a diagnosis is </w:t>
      </w:r>
      <w:r w:rsidR="00272403">
        <w:rPr>
          <w:rFonts w:eastAsia="Times New Roman" w:cs="Times New Roman"/>
          <w:szCs w:val="19"/>
          <w:lang w:eastAsia="en-AU"/>
        </w:rPr>
        <w:t>valuable and</w:t>
      </w:r>
      <w:r w:rsidR="00D50466" w:rsidRPr="00D50466">
        <w:rPr>
          <w:rFonts w:eastAsia="Times New Roman" w:cs="Times New Roman"/>
          <w:szCs w:val="19"/>
          <w:lang w:eastAsia="en-AU"/>
        </w:rPr>
        <w:t xml:space="preserve"> needed</w:t>
      </w:r>
      <w:r w:rsidR="00272403">
        <w:rPr>
          <w:rFonts w:eastAsia="Times New Roman" w:cs="Times New Roman"/>
          <w:szCs w:val="19"/>
          <w:lang w:eastAsia="en-AU"/>
        </w:rPr>
        <w:t xml:space="preserve">. </w:t>
      </w:r>
      <w:r w:rsidR="009D6EE7">
        <w:rPr>
          <w:rFonts w:eastAsia="Times New Roman" w:cs="Times New Roman"/>
          <w:szCs w:val="19"/>
          <w:lang w:eastAsia="en-AU"/>
        </w:rPr>
        <w:t>Policy leads, team leaders</w:t>
      </w:r>
      <w:r w:rsidR="000B1919">
        <w:rPr>
          <w:rFonts w:eastAsia="Times New Roman" w:cs="Times New Roman"/>
          <w:szCs w:val="19"/>
          <w:lang w:eastAsia="en-AU"/>
        </w:rPr>
        <w:t>,</w:t>
      </w:r>
      <w:r w:rsidR="009D6EE7">
        <w:rPr>
          <w:rFonts w:eastAsia="Times New Roman" w:cs="Times New Roman"/>
          <w:szCs w:val="19"/>
          <w:lang w:eastAsia="en-AU"/>
        </w:rPr>
        <w:t xml:space="preserve"> and staff</w:t>
      </w:r>
      <w:r w:rsidR="009D6EE7" w:rsidRPr="00EB708D">
        <w:rPr>
          <w:rFonts w:eastAsia="Times New Roman" w:cs="Times New Roman"/>
          <w:szCs w:val="19"/>
          <w:lang w:eastAsia="en-AU"/>
        </w:rPr>
        <w:t xml:space="preserve"> widely recognise that diagnosis carries </w:t>
      </w:r>
      <w:r w:rsidR="005A53C8">
        <w:rPr>
          <w:rFonts w:eastAsia="Times New Roman" w:cs="Times New Roman"/>
          <w:szCs w:val="19"/>
          <w:lang w:eastAsia="en-AU"/>
        </w:rPr>
        <w:t>considerable</w:t>
      </w:r>
      <w:r w:rsidR="009D6EE7" w:rsidRPr="00EB708D">
        <w:rPr>
          <w:rFonts w:eastAsia="Times New Roman" w:cs="Times New Roman"/>
          <w:szCs w:val="19"/>
          <w:lang w:eastAsia="en-AU"/>
        </w:rPr>
        <w:t xml:space="preserve"> practical and emotional value for families</w:t>
      </w:r>
      <w:r w:rsidR="009D6EE7">
        <w:rPr>
          <w:rFonts w:eastAsia="Times New Roman" w:cs="Times New Roman"/>
          <w:szCs w:val="19"/>
          <w:lang w:eastAsia="en-AU"/>
        </w:rPr>
        <w:t xml:space="preserve">, </w:t>
      </w:r>
      <w:r w:rsidR="009D6EE7" w:rsidRPr="00EB708D">
        <w:rPr>
          <w:rFonts w:eastAsia="Times New Roman" w:cs="Times New Roman"/>
          <w:szCs w:val="19"/>
          <w:lang w:eastAsia="en-AU"/>
        </w:rPr>
        <w:t xml:space="preserve">particularly in accessing supports </w:t>
      </w:r>
      <w:r w:rsidR="005A53C8">
        <w:rPr>
          <w:rFonts w:eastAsia="Times New Roman" w:cs="Times New Roman"/>
          <w:szCs w:val="19"/>
          <w:lang w:eastAsia="en-AU"/>
        </w:rPr>
        <w:t xml:space="preserve">through the </w:t>
      </w:r>
      <w:r w:rsidR="009D6EE7" w:rsidRPr="00EB708D">
        <w:rPr>
          <w:rFonts w:eastAsia="Times New Roman" w:cs="Times New Roman"/>
          <w:szCs w:val="19"/>
          <w:lang w:eastAsia="en-AU"/>
        </w:rPr>
        <w:t xml:space="preserve">NDIS and </w:t>
      </w:r>
      <w:r w:rsidR="005A53C8">
        <w:rPr>
          <w:rFonts w:eastAsia="Times New Roman" w:cs="Times New Roman"/>
          <w:szCs w:val="19"/>
          <w:lang w:eastAsia="en-AU"/>
        </w:rPr>
        <w:t>schools</w:t>
      </w:r>
      <w:r w:rsidR="009D6EE7" w:rsidRPr="00EB708D">
        <w:rPr>
          <w:rFonts w:eastAsia="Times New Roman" w:cs="Times New Roman"/>
          <w:szCs w:val="19"/>
          <w:lang w:eastAsia="en-AU"/>
        </w:rPr>
        <w:t xml:space="preserve">. </w:t>
      </w:r>
    </w:p>
    <w:p w14:paraId="7EEA214E" w14:textId="6A729047" w:rsidR="00C21F4F" w:rsidRDefault="00C21F4F" w:rsidP="00AD3AE5">
      <w:pPr>
        <w:pStyle w:val="Heading3"/>
      </w:pPr>
      <w:bookmarkStart w:id="293" w:name="_Toc231547054"/>
      <w:r>
        <w:t>The value of a diagnosis depends on its use and role in the broader context of the child and family</w:t>
      </w:r>
      <w:bookmarkEnd w:id="293"/>
    </w:p>
    <w:p w14:paraId="2742D68F" w14:textId="69AD73FA" w:rsidR="005A7A88" w:rsidRDefault="00C21F4F" w:rsidP="00AC0422">
      <w:pPr>
        <w:rPr>
          <w:rFonts w:eastAsia="Times New Roman" w:cs="Times New Roman"/>
          <w:szCs w:val="19"/>
          <w:lang w:eastAsia="en-AU"/>
        </w:rPr>
      </w:pPr>
      <w:r>
        <w:rPr>
          <w:rFonts w:eastAsia="Times New Roman" w:cs="Times New Roman"/>
          <w:szCs w:val="19"/>
          <w:lang w:eastAsia="en-AU"/>
        </w:rPr>
        <w:t>The</w:t>
      </w:r>
      <w:r w:rsidR="007D6B6B">
        <w:rPr>
          <w:rFonts w:eastAsia="Times New Roman" w:cs="Times New Roman"/>
          <w:szCs w:val="19"/>
          <w:lang w:eastAsia="en-AU"/>
        </w:rPr>
        <w:t xml:space="preserve"> emerging evidence is </w:t>
      </w:r>
      <w:r w:rsidR="00474CC0">
        <w:rPr>
          <w:rFonts w:eastAsia="Times New Roman" w:cs="Times New Roman"/>
          <w:szCs w:val="19"/>
          <w:lang w:eastAsia="en-AU"/>
        </w:rPr>
        <w:t>highlighting that the value of a diagnosis is different for each family and cl</w:t>
      </w:r>
      <w:r w:rsidR="00485078">
        <w:rPr>
          <w:rFonts w:eastAsia="Times New Roman" w:cs="Times New Roman"/>
          <w:szCs w:val="19"/>
          <w:lang w:eastAsia="en-AU"/>
        </w:rPr>
        <w:t xml:space="preserve">inicians in the broader system. </w:t>
      </w:r>
      <w:r w:rsidR="005A7A88">
        <w:rPr>
          <w:rFonts w:eastAsia="Times New Roman" w:cs="Times New Roman"/>
          <w:szCs w:val="19"/>
          <w:lang w:eastAsia="en-AU"/>
        </w:rPr>
        <w:t xml:space="preserve">The extent to which a diagnosis </w:t>
      </w:r>
      <w:r w:rsidR="00BA4B6E">
        <w:rPr>
          <w:rFonts w:eastAsia="Times New Roman" w:cs="Times New Roman"/>
          <w:szCs w:val="19"/>
          <w:lang w:eastAsia="en-AU"/>
        </w:rPr>
        <w:t>improves</w:t>
      </w:r>
      <w:r w:rsidR="005A7A88">
        <w:rPr>
          <w:rFonts w:eastAsia="Times New Roman" w:cs="Times New Roman"/>
          <w:szCs w:val="19"/>
          <w:lang w:eastAsia="en-AU"/>
        </w:rPr>
        <w:t xml:space="preserve"> the experience</w:t>
      </w:r>
      <w:r w:rsidR="00BA4B6E">
        <w:rPr>
          <w:rFonts w:eastAsia="Times New Roman" w:cs="Times New Roman"/>
          <w:szCs w:val="19"/>
          <w:lang w:eastAsia="en-AU"/>
        </w:rPr>
        <w:t>,</w:t>
      </w:r>
      <w:r w:rsidR="005A7A88">
        <w:rPr>
          <w:rFonts w:eastAsia="Times New Roman" w:cs="Times New Roman"/>
          <w:szCs w:val="19"/>
          <w:lang w:eastAsia="en-AU"/>
        </w:rPr>
        <w:t xml:space="preserve"> and mental health and wellbeing of the child and family depends on what the diagnosis is being used for</w:t>
      </w:r>
      <w:r w:rsidR="00FB56B3">
        <w:rPr>
          <w:rFonts w:eastAsia="Times New Roman" w:cs="Times New Roman"/>
          <w:szCs w:val="19"/>
          <w:lang w:eastAsia="en-AU"/>
        </w:rPr>
        <w:t>,</w:t>
      </w:r>
      <w:r w:rsidR="005A7A88">
        <w:rPr>
          <w:rFonts w:eastAsia="Times New Roman" w:cs="Times New Roman"/>
          <w:szCs w:val="19"/>
          <w:lang w:eastAsia="en-AU"/>
        </w:rPr>
        <w:t xml:space="preserve"> and </w:t>
      </w:r>
      <w:r w:rsidR="00FF10F5">
        <w:rPr>
          <w:rFonts w:eastAsia="Times New Roman" w:cs="Times New Roman"/>
          <w:szCs w:val="19"/>
          <w:lang w:eastAsia="en-AU"/>
        </w:rPr>
        <w:t>how this is considered</w:t>
      </w:r>
      <w:r w:rsidR="005A7A88">
        <w:rPr>
          <w:rFonts w:eastAsia="Times New Roman" w:cs="Times New Roman"/>
          <w:szCs w:val="19"/>
          <w:lang w:eastAsia="en-AU"/>
        </w:rPr>
        <w:t xml:space="preserve"> </w:t>
      </w:r>
      <w:r w:rsidR="00532427">
        <w:rPr>
          <w:rFonts w:eastAsia="Times New Roman" w:cs="Times New Roman"/>
          <w:szCs w:val="19"/>
          <w:lang w:eastAsia="en-AU"/>
        </w:rPr>
        <w:t xml:space="preserve">in the </w:t>
      </w:r>
      <w:r w:rsidR="00FF10F5">
        <w:rPr>
          <w:rFonts w:eastAsia="Times New Roman" w:cs="Times New Roman"/>
          <w:szCs w:val="19"/>
          <w:lang w:eastAsia="en-AU"/>
        </w:rPr>
        <w:t>ch</w:t>
      </w:r>
      <w:r w:rsidR="00805FD4">
        <w:rPr>
          <w:rFonts w:eastAsia="Times New Roman" w:cs="Times New Roman"/>
          <w:szCs w:val="19"/>
          <w:lang w:eastAsia="en-AU"/>
        </w:rPr>
        <w:t>ild</w:t>
      </w:r>
      <w:r w:rsidR="00532427">
        <w:rPr>
          <w:rFonts w:eastAsia="Times New Roman" w:cs="Times New Roman"/>
          <w:szCs w:val="19"/>
          <w:lang w:eastAsia="en-AU"/>
        </w:rPr>
        <w:t xml:space="preserve"> and </w:t>
      </w:r>
      <w:r w:rsidR="00805FD4">
        <w:rPr>
          <w:rFonts w:eastAsia="Times New Roman" w:cs="Times New Roman"/>
          <w:szCs w:val="19"/>
          <w:lang w:eastAsia="en-AU"/>
        </w:rPr>
        <w:t>family context</w:t>
      </w:r>
      <w:r w:rsidR="00532427">
        <w:rPr>
          <w:rFonts w:eastAsia="Times New Roman" w:cs="Times New Roman"/>
          <w:szCs w:val="19"/>
          <w:lang w:eastAsia="en-AU"/>
        </w:rPr>
        <w:t xml:space="preserve">. </w:t>
      </w:r>
    </w:p>
    <w:p w14:paraId="5A1C6F37" w14:textId="2E84EA05" w:rsidR="00872AB5" w:rsidRDefault="006C620F" w:rsidP="00AC0422">
      <w:pPr>
        <w:rPr>
          <w:rFonts w:eastAsia="Times New Roman" w:cs="Times New Roman"/>
          <w:szCs w:val="19"/>
          <w:lang w:eastAsia="en-AU"/>
        </w:rPr>
      </w:pPr>
      <w:r w:rsidRPr="006C620F">
        <w:rPr>
          <w:rFonts w:eastAsia="Times New Roman" w:cs="Times New Roman"/>
          <w:szCs w:val="19"/>
          <w:lang w:eastAsia="en-AU"/>
        </w:rPr>
        <w:t xml:space="preserve">When a diagnosis is embedded in the </w:t>
      </w:r>
      <w:r w:rsidR="00CA3C92">
        <w:rPr>
          <w:rFonts w:eastAsia="Times New Roman" w:cs="Times New Roman"/>
          <w:szCs w:val="19"/>
          <w:lang w:eastAsia="en-AU"/>
        </w:rPr>
        <w:t>M</w:t>
      </w:r>
      <w:r w:rsidRPr="006C620F">
        <w:rPr>
          <w:rFonts w:eastAsia="Times New Roman" w:cs="Times New Roman"/>
          <w:szCs w:val="19"/>
          <w:lang w:eastAsia="en-AU"/>
        </w:rPr>
        <w:t xml:space="preserve">odel and </w:t>
      </w:r>
      <w:r w:rsidR="003D21B7">
        <w:rPr>
          <w:rFonts w:eastAsia="Times New Roman" w:cs="Times New Roman"/>
          <w:szCs w:val="19"/>
          <w:lang w:eastAsia="en-AU"/>
        </w:rPr>
        <w:t>enables access to</w:t>
      </w:r>
      <w:r w:rsidRPr="006C620F">
        <w:rPr>
          <w:rFonts w:eastAsia="Times New Roman" w:cs="Times New Roman"/>
          <w:szCs w:val="19"/>
          <w:lang w:eastAsia="en-AU"/>
        </w:rPr>
        <w:t xml:space="preserve"> supports </w:t>
      </w:r>
      <w:r w:rsidR="003D21B7">
        <w:rPr>
          <w:rFonts w:eastAsia="Times New Roman" w:cs="Times New Roman"/>
          <w:szCs w:val="19"/>
          <w:lang w:eastAsia="en-AU"/>
        </w:rPr>
        <w:t>previously restricted by</w:t>
      </w:r>
      <w:r w:rsidRPr="006C620F">
        <w:rPr>
          <w:rFonts w:eastAsia="Times New Roman" w:cs="Times New Roman"/>
          <w:szCs w:val="19"/>
          <w:lang w:eastAsia="en-AU"/>
        </w:rPr>
        <w:t xml:space="preserve"> existing system structures, it can help achieve the </w:t>
      </w:r>
      <w:r w:rsidR="00CA3C92">
        <w:rPr>
          <w:rFonts w:eastAsia="Times New Roman" w:cs="Times New Roman"/>
          <w:szCs w:val="19"/>
          <w:lang w:eastAsia="en-AU"/>
        </w:rPr>
        <w:t>M</w:t>
      </w:r>
      <w:r w:rsidRPr="006C620F">
        <w:rPr>
          <w:rFonts w:eastAsia="Times New Roman" w:cs="Times New Roman"/>
          <w:szCs w:val="19"/>
          <w:lang w:eastAsia="en-AU"/>
        </w:rPr>
        <w:t>odel’s inten</w:t>
      </w:r>
      <w:r w:rsidR="00F468BA">
        <w:rPr>
          <w:rFonts w:eastAsia="Times New Roman" w:cs="Times New Roman"/>
          <w:szCs w:val="19"/>
          <w:lang w:eastAsia="en-AU"/>
        </w:rPr>
        <w:t>t</w:t>
      </w:r>
      <w:r w:rsidRPr="006C620F">
        <w:rPr>
          <w:rFonts w:eastAsia="Times New Roman" w:cs="Times New Roman"/>
          <w:szCs w:val="19"/>
          <w:lang w:eastAsia="en-AU"/>
        </w:rPr>
        <w:t xml:space="preserve"> by reducing mental health distress</w:t>
      </w:r>
      <w:r w:rsidR="00442003">
        <w:rPr>
          <w:rFonts w:eastAsia="Times New Roman" w:cs="Times New Roman"/>
          <w:szCs w:val="19"/>
          <w:lang w:eastAsia="en-AU"/>
        </w:rPr>
        <w:t xml:space="preserve"> within the family</w:t>
      </w:r>
      <w:r w:rsidR="003D21B7">
        <w:rPr>
          <w:rFonts w:eastAsia="Times New Roman" w:cs="Times New Roman"/>
          <w:szCs w:val="19"/>
          <w:lang w:eastAsia="en-AU"/>
        </w:rPr>
        <w:t xml:space="preserve">. </w:t>
      </w:r>
      <w:r w:rsidR="00442003">
        <w:rPr>
          <w:rFonts w:eastAsia="Times New Roman" w:cs="Times New Roman"/>
          <w:szCs w:val="19"/>
          <w:lang w:eastAsia="en-AU"/>
        </w:rPr>
        <w:t>Parents, carers</w:t>
      </w:r>
      <w:r w:rsidR="00CA3C92">
        <w:rPr>
          <w:rFonts w:eastAsia="Times New Roman" w:cs="Times New Roman"/>
          <w:szCs w:val="19"/>
          <w:lang w:eastAsia="en-AU"/>
        </w:rPr>
        <w:t>,</w:t>
      </w:r>
      <w:r w:rsidR="000B0D3F" w:rsidRPr="000B0D3F">
        <w:rPr>
          <w:rFonts w:eastAsia="Times New Roman" w:cs="Times New Roman"/>
          <w:szCs w:val="19"/>
          <w:lang w:eastAsia="en-AU"/>
        </w:rPr>
        <w:t xml:space="preserve"> and staff highlighted that a diagnosis unlocks targeted supports, provides a shared language to understand and describe the child’s behaviour and needs, and offers children a sense of understanding and empowerment.</w:t>
      </w:r>
    </w:p>
    <w:tbl>
      <w:tblPr>
        <w:tblStyle w:val="NousLongformcallout"/>
        <w:tblW w:w="0" w:type="auto"/>
        <w:tblLook w:val="04A0" w:firstRow="1" w:lastRow="0" w:firstColumn="1" w:lastColumn="0" w:noHBand="0" w:noVBand="1"/>
      </w:tblPr>
      <w:tblGrid>
        <w:gridCol w:w="9162"/>
      </w:tblGrid>
      <w:tr w:rsidR="00E45B24" w14:paraId="3EDDFA41" w14:textId="77777777" w:rsidTr="00EC0D10">
        <w:trPr>
          <w:tblHeader/>
        </w:trPr>
        <w:tc>
          <w:tcPr>
            <w:tcW w:w="9175" w:type="dxa"/>
          </w:tcPr>
          <w:p w14:paraId="147C806F" w14:textId="77777777" w:rsidR="00E45B24" w:rsidRPr="00E45B24" w:rsidRDefault="00E45B24" w:rsidP="00E45B24">
            <w:pPr>
              <w:rPr>
                <w:rFonts w:eastAsia="Times New Roman" w:cs="Times New Roman"/>
                <w:szCs w:val="19"/>
                <w:lang w:eastAsia="en-AU"/>
              </w:rPr>
            </w:pPr>
            <w:r w:rsidRPr="00E45B24">
              <w:rPr>
                <w:rFonts w:eastAsia="Times New Roman" w:cs="Times New Roman"/>
                <w:szCs w:val="19"/>
                <w:lang w:eastAsia="en-AU"/>
              </w:rPr>
              <w:t>“[Child] is now medicated for her ADHD; she has less meltdowns at home and the school is finally onboard.”</w:t>
            </w:r>
          </w:p>
          <w:p w14:paraId="040E97B0" w14:textId="7FD76B53" w:rsidR="00E45B24" w:rsidRDefault="00E45B24" w:rsidP="005F1E75">
            <w:pPr>
              <w:pStyle w:val="ListParagraph"/>
              <w:numPr>
                <w:ilvl w:val="0"/>
                <w:numId w:val="55"/>
              </w:numPr>
              <w:rPr>
                <w:rFonts w:eastAsia="Times New Roman" w:cs="Times New Roman"/>
                <w:szCs w:val="19"/>
                <w:lang w:eastAsia="en-AU"/>
              </w:rPr>
            </w:pPr>
            <w:r w:rsidRPr="00E45B24">
              <w:rPr>
                <w:rFonts w:eastAsia="Times New Roman" w:cs="Times New Roman"/>
                <w:szCs w:val="19"/>
                <w:lang w:eastAsia="en-AU"/>
              </w:rPr>
              <w:t>Parent/carer</w:t>
            </w:r>
          </w:p>
        </w:tc>
      </w:tr>
    </w:tbl>
    <w:p w14:paraId="30C0CDA1" w14:textId="77777777" w:rsidR="00E45B24" w:rsidRPr="00EC0D10" w:rsidRDefault="00E45B24" w:rsidP="00EC0D10">
      <w:pPr>
        <w:rPr>
          <w:lang w:eastAsia="en-AU"/>
        </w:rPr>
      </w:pPr>
    </w:p>
    <w:tbl>
      <w:tblPr>
        <w:tblStyle w:val="NousLongformcallout"/>
        <w:tblW w:w="0" w:type="auto"/>
        <w:tblLook w:val="04A0" w:firstRow="1" w:lastRow="0" w:firstColumn="1" w:lastColumn="0" w:noHBand="0" w:noVBand="1"/>
      </w:tblPr>
      <w:tblGrid>
        <w:gridCol w:w="9162"/>
      </w:tblGrid>
      <w:tr w:rsidR="00E45B24" w14:paraId="163E0387" w14:textId="77777777" w:rsidTr="00EC0D10">
        <w:trPr>
          <w:tblHeader/>
        </w:trPr>
        <w:tc>
          <w:tcPr>
            <w:tcW w:w="9175" w:type="dxa"/>
          </w:tcPr>
          <w:p w14:paraId="28425094" w14:textId="77777777" w:rsidR="00E45B24" w:rsidRPr="00E45B24" w:rsidRDefault="00E45B24" w:rsidP="00E45B24">
            <w:pPr>
              <w:rPr>
                <w:rFonts w:eastAsia="Times New Roman" w:cs="Times New Roman"/>
                <w:szCs w:val="19"/>
                <w:lang w:eastAsia="en-AU"/>
              </w:rPr>
            </w:pPr>
            <w:r w:rsidRPr="00E45B24">
              <w:rPr>
                <w:rFonts w:eastAsia="Times New Roman" w:cs="Times New Roman"/>
                <w:szCs w:val="19"/>
                <w:lang w:eastAsia="en-AU"/>
              </w:rPr>
              <w:t>"[Child] has embraced that her brain comes from a different place."</w:t>
            </w:r>
          </w:p>
          <w:p w14:paraId="2E588DA0" w14:textId="57794073" w:rsidR="00E45B24" w:rsidRDefault="00E45B24" w:rsidP="005F1E75">
            <w:pPr>
              <w:pStyle w:val="ListParagraph"/>
              <w:numPr>
                <w:ilvl w:val="0"/>
                <w:numId w:val="55"/>
              </w:numPr>
              <w:rPr>
                <w:rFonts w:eastAsia="Times New Roman" w:cs="Times New Roman"/>
                <w:szCs w:val="19"/>
                <w:lang w:eastAsia="en-AU"/>
              </w:rPr>
            </w:pPr>
            <w:r w:rsidRPr="00E45B24">
              <w:rPr>
                <w:rFonts w:eastAsia="Times New Roman" w:cs="Times New Roman"/>
                <w:szCs w:val="19"/>
                <w:lang w:eastAsia="en-AU"/>
              </w:rPr>
              <w:t>Parent/carer</w:t>
            </w:r>
          </w:p>
        </w:tc>
      </w:tr>
    </w:tbl>
    <w:p w14:paraId="420B77F1" w14:textId="39DC2A25" w:rsidR="00795A4E" w:rsidRDefault="00795A4E" w:rsidP="00ED39F5">
      <w:pPr>
        <w:spacing w:before="240"/>
      </w:pPr>
      <w:r w:rsidRPr="00795A4E">
        <w:rPr>
          <w:rFonts w:eastAsia="Times New Roman" w:cs="Times New Roman"/>
          <w:szCs w:val="19"/>
          <w:lang w:eastAsia="en-AU"/>
        </w:rPr>
        <w:t xml:space="preserve">A strong focus on diagnosis can </w:t>
      </w:r>
      <w:r>
        <w:rPr>
          <w:rFonts w:eastAsia="Times New Roman" w:cs="Times New Roman"/>
          <w:szCs w:val="19"/>
          <w:lang w:eastAsia="en-AU"/>
        </w:rPr>
        <w:t xml:space="preserve">create risks </w:t>
      </w:r>
      <w:r w:rsidR="003F62C8">
        <w:rPr>
          <w:rFonts w:eastAsia="Times New Roman" w:cs="Times New Roman"/>
          <w:szCs w:val="19"/>
          <w:lang w:eastAsia="en-AU"/>
        </w:rPr>
        <w:t>in</w:t>
      </w:r>
      <w:r w:rsidRPr="00795A4E">
        <w:rPr>
          <w:rFonts w:eastAsia="Times New Roman" w:cs="Times New Roman"/>
          <w:szCs w:val="19"/>
          <w:lang w:eastAsia="en-AU"/>
        </w:rPr>
        <w:t xml:space="preserve"> some </w:t>
      </w:r>
      <w:r w:rsidR="003F62C8">
        <w:rPr>
          <w:rFonts w:eastAsia="Times New Roman" w:cs="Times New Roman"/>
          <w:szCs w:val="19"/>
          <w:lang w:eastAsia="en-AU"/>
        </w:rPr>
        <w:t>family circumstances</w:t>
      </w:r>
      <w:r w:rsidRPr="00795A4E">
        <w:rPr>
          <w:rFonts w:eastAsia="Times New Roman" w:cs="Times New Roman"/>
          <w:szCs w:val="19"/>
          <w:lang w:eastAsia="en-AU"/>
        </w:rPr>
        <w:t>, as a diagnosis may only represent one part of a much broader picture</w:t>
      </w:r>
      <w:r w:rsidR="005F3343">
        <w:rPr>
          <w:rFonts w:eastAsia="Times New Roman" w:cs="Times New Roman"/>
          <w:szCs w:val="19"/>
          <w:lang w:eastAsia="en-AU"/>
        </w:rPr>
        <w:t xml:space="preserve">, </w:t>
      </w:r>
      <w:r w:rsidRPr="00795A4E">
        <w:rPr>
          <w:rFonts w:eastAsia="Times New Roman" w:cs="Times New Roman"/>
          <w:szCs w:val="19"/>
          <w:lang w:eastAsia="en-AU"/>
        </w:rPr>
        <w:t xml:space="preserve">particularly when age, developmental stage, and other underlying issues </w:t>
      </w:r>
      <w:r w:rsidR="005F3343">
        <w:rPr>
          <w:rFonts w:eastAsia="Times New Roman" w:cs="Times New Roman"/>
          <w:szCs w:val="19"/>
          <w:lang w:eastAsia="en-AU"/>
        </w:rPr>
        <w:t>are likely to</w:t>
      </w:r>
      <w:r w:rsidRPr="00795A4E">
        <w:rPr>
          <w:rFonts w:eastAsia="Times New Roman" w:cs="Times New Roman"/>
          <w:szCs w:val="19"/>
          <w:lang w:eastAsia="en-AU"/>
        </w:rPr>
        <w:t xml:space="preserve"> be contributing </w:t>
      </w:r>
      <w:r w:rsidR="005F3343">
        <w:rPr>
          <w:rFonts w:eastAsia="Times New Roman" w:cs="Times New Roman"/>
          <w:szCs w:val="19"/>
          <w:lang w:eastAsia="en-AU"/>
        </w:rPr>
        <w:t xml:space="preserve">factors. </w:t>
      </w:r>
      <w:r w:rsidR="00CB6F86" w:rsidRPr="00CB6F86">
        <w:rPr>
          <w:rFonts w:eastAsia="Times New Roman" w:cs="Times New Roman"/>
          <w:szCs w:val="19"/>
          <w:lang w:eastAsia="en-AU"/>
        </w:rPr>
        <w:t>An early emphasis</w:t>
      </w:r>
      <w:r w:rsidRPr="00795A4E">
        <w:rPr>
          <w:rFonts w:eastAsia="Times New Roman" w:cs="Times New Roman"/>
          <w:szCs w:val="19"/>
          <w:lang w:eastAsia="en-AU"/>
        </w:rPr>
        <w:t xml:space="preserve"> on diagnostic </w:t>
      </w:r>
      <w:r w:rsidR="00CB6F86" w:rsidRPr="00CB6F86">
        <w:rPr>
          <w:rFonts w:eastAsia="Times New Roman" w:cs="Times New Roman"/>
          <w:szCs w:val="19"/>
          <w:lang w:eastAsia="en-AU"/>
        </w:rPr>
        <w:t>labelling</w:t>
      </w:r>
      <w:r w:rsidRPr="00795A4E">
        <w:rPr>
          <w:rFonts w:eastAsia="Times New Roman" w:cs="Times New Roman"/>
          <w:szCs w:val="19"/>
          <w:lang w:eastAsia="en-AU"/>
        </w:rPr>
        <w:t xml:space="preserve"> can </w:t>
      </w:r>
      <w:r w:rsidR="00CB6F86" w:rsidRPr="00CB6F86">
        <w:rPr>
          <w:rFonts w:eastAsia="Times New Roman" w:cs="Times New Roman"/>
          <w:szCs w:val="19"/>
          <w:lang w:eastAsia="en-AU"/>
        </w:rPr>
        <w:t>direct</w:t>
      </w:r>
      <w:r w:rsidRPr="00795A4E">
        <w:rPr>
          <w:rFonts w:eastAsia="Times New Roman" w:cs="Times New Roman"/>
          <w:szCs w:val="19"/>
          <w:lang w:eastAsia="en-AU"/>
        </w:rPr>
        <w:t xml:space="preserve"> children </w:t>
      </w:r>
      <w:r w:rsidR="00CB6F86" w:rsidRPr="00CB6F86">
        <w:rPr>
          <w:rFonts w:eastAsia="Times New Roman" w:cs="Times New Roman"/>
          <w:szCs w:val="19"/>
          <w:lang w:eastAsia="en-AU"/>
        </w:rPr>
        <w:t>into specific service pathways</w:t>
      </w:r>
      <w:r w:rsidRPr="00795A4E">
        <w:rPr>
          <w:rFonts w:eastAsia="Times New Roman" w:cs="Times New Roman"/>
          <w:szCs w:val="19"/>
          <w:lang w:eastAsia="en-AU"/>
        </w:rPr>
        <w:t xml:space="preserve"> that </w:t>
      </w:r>
      <w:r w:rsidR="00CB6F86" w:rsidRPr="00CB6F86">
        <w:rPr>
          <w:rFonts w:eastAsia="Times New Roman" w:cs="Times New Roman"/>
          <w:szCs w:val="19"/>
          <w:lang w:eastAsia="en-AU"/>
        </w:rPr>
        <w:t>may not comprehensively</w:t>
      </w:r>
      <w:r w:rsidRPr="00795A4E">
        <w:rPr>
          <w:rFonts w:eastAsia="Times New Roman" w:cs="Times New Roman"/>
          <w:szCs w:val="19"/>
          <w:lang w:eastAsia="en-AU"/>
        </w:rPr>
        <w:t xml:space="preserve"> address the </w:t>
      </w:r>
      <w:r w:rsidR="00CB6F86" w:rsidRPr="00CB6F86">
        <w:rPr>
          <w:rFonts w:eastAsia="Times New Roman" w:cs="Times New Roman"/>
          <w:szCs w:val="19"/>
          <w:lang w:eastAsia="en-AU"/>
        </w:rPr>
        <w:t>underlying causes</w:t>
      </w:r>
      <w:r w:rsidRPr="00795A4E">
        <w:rPr>
          <w:rFonts w:eastAsia="Times New Roman" w:cs="Times New Roman"/>
          <w:szCs w:val="19"/>
          <w:lang w:eastAsia="en-AU"/>
        </w:rPr>
        <w:t xml:space="preserve"> of their </w:t>
      </w:r>
      <w:r w:rsidR="00616BEF">
        <w:rPr>
          <w:rFonts w:eastAsia="Times New Roman" w:cs="Times New Roman"/>
          <w:szCs w:val="19"/>
          <w:lang w:eastAsia="en-AU"/>
        </w:rPr>
        <w:t>challenges</w:t>
      </w:r>
      <w:r w:rsidRPr="00795A4E">
        <w:rPr>
          <w:rFonts w:eastAsia="Times New Roman" w:cs="Times New Roman"/>
          <w:szCs w:val="19"/>
          <w:lang w:eastAsia="en-AU"/>
        </w:rPr>
        <w:t>.</w:t>
      </w:r>
      <w:r w:rsidR="00605FFE" w:rsidRPr="00605FFE">
        <w:t xml:space="preserve"> </w:t>
      </w:r>
      <w:r w:rsidR="00605FFE">
        <w:t>Some s</w:t>
      </w:r>
      <w:r w:rsidR="00605FFE" w:rsidRPr="004278B8">
        <w:t xml:space="preserve">taff </w:t>
      </w:r>
      <w:r w:rsidR="00605FFE">
        <w:t>reflected</w:t>
      </w:r>
      <w:r w:rsidR="00605FFE" w:rsidRPr="004278B8">
        <w:t xml:space="preserve"> that early or unnecessary diagnosis can send families down a particular</w:t>
      </w:r>
      <w:r w:rsidR="00605FFE">
        <w:t xml:space="preserve"> single-discipline</w:t>
      </w:r>
      <w:r w:rsidR="00605FFE" w:rsidRPr="004278B8">
        <w:t xml:space="preserve"> path</w:t>
      </w:r>
      <w:r w:rsidR="00605FFE">
        <w:t xml:space="preserve">way </w:t>
      </w:r>
      <w:r w:rsidR="00605FFE" w:rsidRPr="004278B8">
        <w:t xml:space="preserve">that doesn’t </w:t>
      </w:r>
      <w:r w:rsidR="003D760B">
        <w:t xml:space="preserve">necessarily </w:t>
      </w:r>
      <w:r w:rsidR="00605FFE" w:rsidRPr="004278B8">
        <w:t xml:space="preserve">match their </w:t>
      </w:r>
      <w:r w:rsidR="003D760B">
        <w:t>most critical</w:t>
      </w:r>
      <w:r w:rsidR="00605FFE" w:rsidRPr="004278B8">
        <w:t xml:space="preserve"> needs</w:t>
      </w:r>
      <w:r w:rsidR="003D760B">
        <w:t xml:space="preserve"> or capture all factors at play</w:t>
      </w:r>
      <w:r w:rsidR="003B0EC3">
        <w:t>;</w:t>
      </w:r>
      <w:r w:rsidR="00605FFE" w:rsidRPr="004278B8">
        <w:t xml:space="preserve"> especially when behaviours reflect environmental stress, trauma, family dynamics, or school experiences rather than neurodevelopmental conditions.</w:t>
      </w:r>
    </w:p>
    <w:tbl>
      <w:tblPr>
        <w:tblStyle w:val="NousLongformcallout"/>
        <w:tblW w:w="0" w:type="auto"/>
        <w:tblLook w:val="04A0" w:firstRow="1" w:lastRow="0" w:firstColumn="1" w:lastColumn="0" w:noHBand="0" w:noVBand="1"/>
      </w:tblPr>
      <w:tblGrid>
        <w:gridCol w:w="9162"/>
      </w:tblGrid>
      <w:tr w:rsidR="00E45B24" w14:paraId="12DDE1AA" w14:textId="77777777" w:rsidTr="00EC0D10">
        <w:trPr>
          <w:tblHeader/>
        </w:trPr>
        <w:tc>
          <w:tcPr>
            <w:tcW w:w="9175" w:type="dxa"/>
          </w:tcPr>
          <w:p w14:paraId="50B50AF2" w14:textId="77777777" w:rsidR="00E45B24" w:rsidRPr="00E45B24" w:rsidRDefault="00E45B24" w:rsidP="00E45B24">
            <w:pPr>
              <w:rPr>
                <w:rFonts w:eastAsia="Times New Roman" w:cs="Times New Roman"/>
                <w:szCs w:val="19"/>
                <w:lang w:eastAsia="en-AU"/>
              </w:rPr>
            </w:pPr>
            <w:r w:rsidRPr="00E45B24">
              <w:rPr>
                <w:rFonts w:eastAsia="Times New Roman" w:cs="Times New Roman"/>
                <w:szCs w:val="19"/>
                <w:lang w:eastAsia="en-AU"/>
              </w:rPr>
              <w:t>“I don’t care about the label; I care about the support.”</w:t>
            </w:r>
          </w:p>
          <w:p w14:paraId="65A1FFC4" w14:textId="4CA54F07" w:rsidR="00E45B24" w:rsidRDefault="00E45B24" w:rsidP="005F1E75">
            <w:pPr>
              <w:pStyle w:val="ListParagraph"/>
              <w:numPr>
                <w:ilvl w:val="0"/>
                <w:numId w:val="55"/>
              </w:numPr>
              <w:rPr>
                <w:rFonts w:eastAsia="Times New Roman" w:cs="Times New Roman"/>
                <w:szCs w:val="19"/>
                <w:lang w:eastAsia="en-AU"/>
              </w:rPr>
            </w:pPr>
            <w:r w:rsidRPr="00E45B24">
              <w:rPr>
                <w:rFonts w:eastAsia="Times New Roman" w:cs="Times New Roman"/>
                <w:szCs w:val="19"/>
                <w:lang w:eastAsia="en-AU"/>
              </w:rPr>
              <w:t xml:space="preserve"> Parent/carer</w:t>
            </w:r>
          </w:p>
        </w:tc>
      </w:tr>
    </w:tbl>
    <w:p w14:paraId="2F9BF47C" w14:textId="77777777" w:rsidR="00E45B24" w:rsidRPr="00EC0D10" w:rsidRDefault="00E45B24" w:rsidP="00EC0D10">
      <w:pPr>
        <w:rPr>
          <w:lang w:eastAsia="en-AU"/>
        </w:rPr>
      </w:pPr>
    </w:p>
    <w:tbl>
      <w:tblPr>
        <w:tblStyle w:val="NousLongformcallout"/>
        <w:tblW w:w="0" w:type="auto"/>
        <w:tblLook w:val="04A0" w:firstRow="1" w:lastRow="0" w:firstColumn="1" w:lastColumn="0" w:noHBand="0" w:noVBand="1"/>
      </w:tblPr>
      <w:tblGrid>
        <w:gridCol w:w="9162"/>
      </w:tblGrid>
      <w:tr w:rsidR="00E45B24" w14:paraId="1F5A79DA" w14:textId="77777777" w:rsidTr="00EC0D10">
        <w:trPr>
          <w:tblHeader/>
        </w:trPr>
        <w:tc>
          <w:tcPr>
            <w:tcW w:w="9175" w:type="dxa"/>
          </w:tcPr>
          <w:p w14:paraId="6430104D" w14:textId="77777777" w:rsidR="00E45B24" w:rsidRPr="00E45B24" w:rsidRDefault="00E45B24" w:rsidP="00E45B24">
            <w:pPr>
              <w:rPr>
                <w:rFonts w:eastAsia="Times New Roman" w:cs="Times New Roman"/>
                <w:szCs w:val="19"/>
                <w:lang w:eastAsia="en-AU"/>
              </w:rPr>
            </w:pPr>
            <w:r w:rsidRPr="00E45B24">
              <w:rPr>
                <w:rFonts w:eastAsia="Times New Roman" w:cs="Times New Roman"/>
                <w:szCs w:val="19"/>
                <w:lang w:eastAsia="en-AU"/>
              </w:rPr>
              <w:t>“My wife and I were nervous they’d push him to get diagnosed because we didn’t want him on medication, but they didn’t”</w:t>
            </w:r>
          </w:p>
          <w:p w14:paraId="103A1594" w14:textId="242A2C1D" w:rsidR="00E45B24" w:rsidRDefault="00E45B24" w:rsidP="005F1E75">
            <w:pPr>
              <w:pStyle w:val="ListParagraph"/>
              <w:numPr>
                <w:ilvl w:val="0"/>
                <w:numId w:val="55"/>
              </w:numPr>
              <w:rPr>
                <w:rFonts w:eastAsia="Times New Roman" w:cs="Times New Roman"/>
                <w:szCs w:val="19"/>
                <w:lang w:eastAsia="en-AU"/>
              </w:rPr>
            </w:pPr>
            <w:r w:rsidRPr="00E45B24">
              <w:rPr>
                <w:rFonts w:eastAsia="Times New Roman" w:cs="Times New Roman"/>
                <w:szCs w:val="19"/>
                <w:lang w:eastAsia="en-AU"/>
              </w:rPr>
              <w:t>Parent/carer</w:t>
            </w:r>
          </w:p>
        </w:tc>
      </w:tr>
    </w:tbl>
    <w:p w14:paraId="2C4872B0" w14:textId="77777777" w:rsidR="005D1714" w:rsidRDefault="005D1714">
      <w:pPr>
        <w:spacing w:after="160" w:line="259" w:lineRule="auto"/>
      </w:pPr>
      <w:r>
        <w:br w:type="page"/>
      </w:r>
    </w:p>
    <w:bookmarkStart w:id="294" w:name="_Ref231480134"/>
    <w:p w14:paraId="03916FB0" w14:textId="3D7AB492" w:rsidR="00E45B24" w:rsidRPr="004278B8" w:rsidRDefault="005D1714" w:rsidP="00AC0422">
      <w:r>
        <w:fldChar w:fldCharType="begin"/>
      </w:r>
      <w:r>
        <w:instrText xml:space="preserve"> REF _Ref231548076 \h </w:instrText>
      </w:r>
      <w:r>
        <w:fldChar w:fldCharType="separate"/>
      </w:r>
      <w:r w:rsidR="001B2B40">
        <w:t xml:space="preserve">Table </w:t>
      </w:r>
      <w:r w:rsidR="001B2B40">
        <w:rPr>
          <w:noProof/>
        </w:rPr>
        <w:t>35</w:t>
      </w:r>
      <w:r>
        <w:fldChar w:fldCharType="end"/>
      </w:r>
      <w:r w:rsidR="00817DC8">
        <w:t xml:space="preserve"> </w:t>
      </w:r>
      <w:r w:rsidR="00690C93">
        <w:t>shows two case studies and how</w:t>
      </w:r>
      <w:r w:rsidR="00817DC8">
        <w:t xml:space="preserve"> individual circumstances and</w:t>
      </w:r>
      <w:r w:rsidR="00844902">
        <w:t xml:space="preserve"> </w:t>
      </w:r>
      <w:r w:rsidR="007A5F29">
        <w:t xml:space="preserve">priorities drive the value and role of a diagnosis. </w:t>
      </w:r>
    </w:p>
    <w:p w14:paraId="37377993" w14:textId="48DFA8CE" w:rsidR="00857ED7" w:rsidRDefault="00857ED7" w:rsidP="00857ED7">
      <w:pPr>
        <w:pStyle w:val="Caption"/>
      </w:pPr>
      <w:bookmarkStart w:id="295" w:name="_Ref231548076"/>
      <w:r>
        <w:t xml:space="preserve">Table </w:t>
      </w:r>
      <w:r>
        <w:fldChar w:fldCharType="begin"/>
      </w:r>
      <w:r>
        <w:instrText xml:space="preserve"> SEQ Table \* ARABIC </w:instrText>
      </w:r>
      <w:r>
        <w:fldChar w:fldCharType="separate"/>
      </w:r>
      <w:r>
        <w:rPr>
          <w:noProof/>
        </w:rPr>
        <w:t>35</w:t>
      </w:r>
      <w:r>
        <w:fldChar w:fldCharType="end"/>
      </w:r>
      <w:bookmarkEnd w:id="294"/>
      <w:bookmarkEnd w:id="295"/>
      <w:r>
        <w:t xml:space="preserve"> | </w:t>
      </w:r>
      <w:r w:rsidRPr="00FF1050">
        <w:t>How the value of a diagnosis is shaped by circumstances and priorities</w:t>
      </w:r>
    </w:p>
    <w:tbl>
      <w:tblPr>
        <w:tblStyle w:val="AccessibleCombinationHeader"/>
        <w:tblW w:w="0" w:type="auto"/>
        <w:tblLook w:val="04A0" w:firstRow="1" w:lastRow="0" w:firstColumn="1" w:lastColumn="0" w:noHBand="0" w:noVBand="1"/>
      </w:tblPr>
      <w:tblGrid>
        <w:gridCol w:w="1586"/>
        <w:gridCol w:w="3795"/>
        <w:gridCol w:w="3794"/>
      </w:tblGrid>
      <w:tr w:rsidR="00173E65" w14:paraId="1F4182B3" w14:textId="77777777" w:rsidTr="00857E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dxa"/>
          </w:tcPr>
          <w:p w14:paraId="15AD255C" w14:textId="77777777" w:rsidR="00173E65" w:rsidRDefault="00173E65" w:rsidP="00173E65">
            <w:pPr>
              <w:pStyle w:val="TableNheader"/>
              <w:rPr>
                <w:lang w:eastAsia="en-AU"/>
              </w:rPr>
            </w:pPr>
          </w:p>
        </w:tc>
        <w:tc>
          <w:tcPr>
            <w:tcW w:w="3813" w:type="dxa"/>
          </w:tcPr>
          <w:p w14:paraId="2E7EF338" w14:textId="33F6F38F" w:rsidR="00173E65" w:rsidRPr="00D76F68" w:rsidRDefault="00173E65" w:rsidP="00173E65">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Diagnosis Pathway</w:t>
            </w:r>
          </w:p>
        </w:tc>
        <w:tc>
          <w:tcPr>
            <w:tcW w:w="3813" w:type="dxa"/>
          </w:tcPr>
          <w:p w14:paraId="5745790B" w14:textId="12EBDF31" w:rsidR="00173E65" w:rsidRPr="00690C93" w:rsidRDefault="00173E65" w:rsidP="00173E65">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Non-diagnostic pathway</w:t>
            </w:r>
          </w:p>
        </w:tc>
      </w:tr>
      <w:tr w:rsidR="00405900" w14:paraId="06204F5B" w14:textId="77777777" w:rsidTr="00173E65">
        <w:tc>
          <w:tcPr>
            <w:cnfStyle w:val="001000000000" w:firstRow="0" w:lastRow="0" w:firstColumn="1" w:lastColumn="0" w:oddVBand="0" w:evenVBand="0" w:oddHBand="0" w:evenHBand="0" w:firstRowFirstColumn="0" w:firstRowLastColumn="0" w:lastRowFirstColumn="0" w:lastRowLastColumn="0"/>
            <w:tcW w:w="1549" w:type="dxa"/>
          </w:tcPr>
          <w:p w14:paraId="01953E03" w14:textId="481CF2D9" w:rsidR="00405900" w:rsidRPr="00173E65" w:rsidRDefault="00173E65" w:rsidP="0081290A">
            <w:pPr>
              <w:rPr>
                <w:rFonts w:asciiTheme="majorHAnsi" w:hAnsiTheme="majorHAnsi" w:cstheme="majorHAnsi"/>
                <w:lang w:eastAsia="en-AU"/>
              </w:rPr>
            </w:pPr>
            <w:r w:rsidRPr="00173E65">
              <w:rPr>
                <w:rFonts w:asciiTheme="majorHAnsi" w:hAnsiTheme="majorHAnsi" w:cstheme="majorHAnsi"/>
                <w:lang w:eastAsia="en-AU"/>
              </w:rPr>
              <w:t>Context</w:t>
            </w:r>
          </w:p>
        </w:tc>
        <w:tc>
          <w:tcPr>
            <w:tcW w:w="3813" w:type="dxa"/>
          </w:tcPr>
          <w:p w14:paraId="5578BCE6" w14:textId="662FA923" w:rsidR="00405900" w:rsidRDefault="00D76F68"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76F68">
              <w:rPr>
                <w:lang w:eastAsia="en-AU"/>
              </w:rPr>
              <w:t>Liam (6) received a diagnosis that gave his parents the tools and language to support him, and access to specialised support.</w:t>
            </w:r>
          </w:p>
        </w:tc>
        <w:tc>
          <w:tcPr>
            <w:tcW w:w="3813" w:type="dxa"/>
          </w:tcPr>
          <w:p w14:paraId="13F3AC29" w14:textId="5D89648E" w:rsidR="00405900" w:rsidRDefault="00690C93"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690C93">
              <w:rPr>
                <w:lang w:eastAsia="en-AU"/>
              </w:rPr>
              <w:t>Maya (9) was supported by the Kids Hub to address trauma‑driven behaviours, avoiding unnecessary diagnostic pathways.</w:t>
            </w:r>
          </w:p>
        </w:tc>
      </w:tr>
      <w:tr w:rsidR="00405900" w14:paraId="09F30B9D" w14:textId="77777777" w:rsidTr="00173E65">
        <w:tc>
          <w:tcPr>
            <w:cnfStyle w:val="001000000000" w:firstRow="0" w:lastRow="0" w:firstColumn="1" w:lastColumn="0" w:oddVBand="0" w:evenVBand="0" w:oddHBand="0" w:evenHBand="0" w:firstRowFirstColumn="0" w:firstRowLastColumn="0" w:lastRowFirstColumn="0" w:lastRowLastColumn="0"/>
            <w:tcW w:w="1549" w:type="dxa"/>
          </w:tcPr>
          <w:p w14:paraId="2090FADA" w14:textId="74E1A0A2" w:rsidR="00173E65" w:rsidRPr="00173E65" w:rsidRDefault="00173E65" w:rsidP="0081290A">
            <w:pPr>
              <w:rPr>
                <w:rFonts w:asciiTheme="majorHAnsi" w:hAnsiTheme="majorHAnsi" w:cstheme="majorHAnsi"/>
                <w:lang w:eastAsia="en-AU"/>
              </w:rPr>
            </w:pPr>
            <w:r w:rsidRPr="00173E65">
              <w:rPr>
                <w:rFonts w:asciiTheme="majorHAnsi" w:hAnsiTheme="majorHAnsi" w:cstheme="majorHAnsi"/>
                <w:lang w:eastAsia="en-AU"/>
              </w:rPr>
              <w:t>Circumstances and behaviours</w:t>
            </w:r>
          </w:p>
        </w:tc>
        <w:tc>
          <w:tcPr>
            <w:tcW w:w="3813" w:type="dxa"/>
          </w:tcPr>
          <w:p w14:paraId="74F437C9" w14:textId="64DFE0AD" w:rsidR="00405900" w:rsidRDefault="00690C93"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690C93">
              <w:rPr>
                <w:lang w:eastAsia="en-AU"/>
              </w:rPr>
              <w:t>Liam is six and struggles daily with transitions, noise, and unexpected change. At school he is described as disruptive.</w:t>
            </w:r>
            <w:r w:rsidR="00173E65">
              <w:rPr>
                <w:lang w:eastAsia="en-AU"/>
              </w:rPr>
              <w:t xml:space="preserve"> </w:t>
            </w:r>
            <w:r w:rsidRPr="00690C93">
              <w:rPr>
                <w:lang w:eastAsia="en-AU"/>
              </w:rPr>
              <w:t>At home he has intense meltdowns after holding it together all day. His parents feel blamed and exhausted, having tried behaviour charts and parenting strategies with little success. Liam’s teacher suggest to his parents that they should visit the Kids Hub where they are supported to look beyond behaviour and understand Liam’s sensory and communication needs.</w:t>
            </w:r>
          </w:p>
        </w:tc>
        <w:tc>
          <w:tcPr>
            <w:tcW w:w="3813" w:type="dxa"/>
          </w:tcPr>
          <w:p w14:paraId="580D1BDE" w14:textId="158C7724" w:rsidR="00405900" w:rsidRDefault="00FD551B"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551B">
              <w:rPr>
                <w:lang w:eastAsia="en-AU"/>
              </w:rPr>
              <w:t>Maya is nine and presents with impulsivity, emotional outbursts, and difficulty concentrating at school. Her teacher raises concerns about ADHD and recommends assessment.</w:t>
            </w:r>
            <w:r w:rsidR="00173E65">
              <w:rPr>
                <w:lang w:eastAsia="en-AU"/>
              </w:rPr>
              <w:t xml:space="preserve"> </w:t>
            </w:r>
            <w:r w:rsidRPr="00FD551B">
              <w:rPr>
                <w:lang w:eastAsia="en-AU"/>
              </w:rPr>
              <w:t>At home, Maya is anxious, tearful, and increasingly resistant to attending school.</w:t>
            </w:r>
          </w:p>
        </w:tc>
      </w:tr>
      <w:tr w:rsidR="00405900" w14:paraId="0BE7AF17" w14:textId="77777777" w:rsidTr="00173E65">
        <w:tc>
          <w:tcPr>
            <w:cnfStyle w:val="001000000000" w:firstRow="0" w:lastRow="0" w:firstColumn="1" w:lastColumn="0" w:oddVBand="0" w:evenVBand="0" w:oddHBand="0" w:evenHBand="0" w:firstRowFirstColumn="0" w:firstRowLastColumn="0" w:lastRowFirstColumn="0" w:lastRowLastColumn="0"/>
            <w:tcW w:w="1549" w:type="dxa"/>
          </w:tcPr>
          <w:p w14:paraId="4C113218" w14:textId="499BECC6" w:rsidR="00405900" w:rsidRPr="00173E65" w:rsidRDefault="00173E65" w:rsidP="0081290A">
            <w:pPr>
              <w:rPr>
                <w:rFonts w:asciiTheme="majorHAnsi" w:hAnsiTheme="majorHAnsi" w:cstheme="majorHAnsi"/>
                <w:lang w:eastAsia="en-AU"/>
              </w:rPr>
            </w:pPr>
            <w:r w:rsidRPr="00173E65">
              <w:rPr>
                <w:rFonts w:asciiTheme="majorHAnsi" w:hAnsiTheme="majorHAnsi" w:cstheme="majorHAnsi"/>
                <w:lang w:eastAsia="en-AU"/>
              </w:rPr>
              <w:t xml:space="preserve">Response </w:t>
            </w:r>
            <w:r>
              <w:rPr>
                <w:rFonts w:asciiTheme="majorHAnsi" w:hAnsiTheme="majorHAnsi" w:cstheme="majorHAnsi"/>
                <w:lang w:eastAsia="en-AU"/>
              </w:rPr>
              <w:t xml:space="preserve">from the Kids Hub </w:t>
            </w:r>
            <w:r w:rsidRPr="00173E65">
              <w:rPr>
                <w:rFonts w:asciiTheme="majorHAnsi" w:hAnsiTheme="majorHAnsi" w:cstheme="majorHAnsi"/>
                <w:lang w:eastAsia="en-AU"/>
              </w:rPr>
              <w:t xml:space="preserve">and </w:t>
            </w:r>
            <w:r>
              <w:rPr>
                <w:rFonts w:asciiTheme="majorHAnsi" w:hAnsiTheme="majorHAnsi" w:cstheme="majorHAnsi"/>
                <w:lang w:eastAsia="en-AU"/>
              </w:rPr>
              <w:t xml:space="preserve">the </w:t>
            </w:r>
            <w:r w:rsidRPr="00173E65">
              <w:rPr>
                <w:rFonts w:asciiTheme="majorHAnsi" w:hAnsiTheme="majorHAnsi" w:cstheme="majorHAnsi"/>
                <w:lang w:eastAsia="en-AU"/>
              </w:rPr>
              <w:t>outcome</w:t>
            </w:r>
          </w:p>
        </w:tc>
        <w:tc>
          <w:tcPr>
            <w:tcW w:w="3813" w:type="dxa"/>
          </w:tcPr>
          <w:p w14:paraId="26E4C575" w14:textId="77777777" w:rsidR="00FD551B" w:rsidRPr="00FD551B" w:rsidRDefault="00FD551B"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551B">
              <w:rPr>
                <w:lang w:eastAsia="en-AU"/>
              </w:rPr>
              <w:t xml:space="preserve">Through a coordinated diagnostic pathway, Liam receives an autism diagnosis. This gives the family shared language, helps school adjust expectations, and opens access to targeted supports through the NDIS. </w:t>
            </w:r>
          </w:p>
          <w:p w14:paraId="4ABB9511" w14:textId="3177DCDE" w:rsidR="00405900" w:rsidRDefault="00FD551B"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551B">
              <w:rPr>
                <w:lang w:eastAsia="en-AU"/>
              </w:rPr>
              <w:t>Alongside diagnosis, the Kids Hub supports practical strategies that reduce stress and build confidence in Liam at home and school.</w:t>
            </w:r>
          </w:p>
        </w:tc>
        <w:tc>
          <w:tcPr>
            <w:tcW w:w="3813" w:type="dxa"/>
          </w:tcPr>
          <w:p w14:paraId="1952788E" w14:textId="2565DF53" w:rsidR="00405900" w:rsidRDefault="00FD551B" w:rsidP="0033346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551B">
              <w:rPr>
                <w:lang w:eastAsia="en-AU"/>
              </w:rPr>
              <w:t xml:space="preserve">While her presentation aligns with common ADHD characteristics, the Kids Hub takes a holistic approach to understand what is driving her behaviour. Through careful conversations and contextual assessment, it becomes clear Maya is experiencing ongoing bullying and feels unsafe. Her behaviour reflects trauma responses—hypervigilance, fight‑or‑flight reactions, and emotional overload. </w:t>
            </w:r>
            <w:r w:rsidR="00173E65">
              <w:rPr>
                <w:lang w:eastAsia="en-AU"/>
              </w:rPr>
              <w:t xml:space="preserve"> </w:t>
            </w:r>
            <w:r w:rsidRPr="00FD551B">
              <w:rPr>
                <w:lang w:eastAsia="en-AU"/>
              </w:rPr>
              <w:t>When the bullying is addressed and Maya is supported with regulation and coping tools, her behaviour and engagement improve significantly, without the need for diagnosis.</w:t>
            </w:r>
          </w:p>
        </w:tc>
      </w:tr>
    </w:tbl>
    <w:p w14:paraId="7F4BC936" w14:textId="77777777" w:rsidR="005D1714" w:rsidRDefault="005D1714">
      <w:pPr>
        <w:spacing w:after="160" w:line="259" w:lineRule="auto"/>
        <w:rPr>
          <w:lang w:eastAsia="en-AU"/>
        </w:rPr>
      </w:pPr>
      <w:r>
        <w:rPr>
          <w:lang w:eastAsia="en-AU"/>
        </w:rPr>
        <w:br w:type="page"/>
      </w:r>
    </w:p>
    <w:p w14:paraId="40E17BE9" w14:textId="77777777" w:rsidR="003610D4" w:rsidRDefault="00AA49D6" w:rsidP="006219C2">
      <w:pPr>
        <w:spacing w:before="240"/>
      </w:pPr>
      <w:r>
        <w:rPr>
          <w:lang w:eastAsia="en-AU"/>
        </w:rPr>
        <w:t xml:space="preserve">The value of the Kids Hub </w:t>
      </w:r>
      <w:r w:rsidR="00CF1E7B">
        <w:rPr>
          <w:lang w:eastAsia="en-AU"/>
        </w:rPr>
        <w:t xml:space="preserve">is the ability to support the family to </w:t>
      </w:r>
      <w:r w:rsidR="00A44B60">
        <w:rPr>
          <w:lang w:eastAsia="en-AU"/>
        </w:rPr>
        <w:t xml:space="preserve">consider </w:t>
      </w:r>
      <w:r w:rsidR="00CF1E7B">
        <w:rPr>
          <w:lang w:eastAsia="en-AU"/>
        </w:rPr>
        <w:t xml:space="preserve">a </w:t>
      </w:r>
      <w:r w:rsidR="00CF1E7B" w:rsidRPr="00CF1E7B">
        <w:rPr>
          <w:lang w:eastAsia="en-AU"/>
        </w:rPr>
        <w:t xml:space="preserve">diagnosis alongside other parts of the </w:t>
      </w:r>
      <w:r w:rsidR="00F74BE3">
        <w:rPr>
          <w:lang w:eastAsia="en-AU"/>
        </w:rPr>
        <w:t>holistic</w:t>
      </w:r>
      <w:r w:rsidR="00CF1E7B" w:rsidRPr="00CF1E7B">
        <w:rPr>
          <w:lang w:eastAsia="en-AU"/>
        </w:rPr>
        <w:t xml:space="preserve"> assessment to prioritise the best support or intervention</w:t>
      </w:r>
      <w:r w:rsidR="00CF1E7B">
        <w:rPr>
          <w:lang w:eastAsia="en-AU"/>
        </w:rPr>
        <w:t xml:space="preserve">, whether that be a diagnosis </w:t>
      </w:r>
      <w:r w:rsidR="00F74BE3">
        <w:rPr>
          <w:lang w:eastAsia="en-AU"/>
        </w:rPr>
        <w:t>alongside</w:t>
      </w:r>
      <w:r w:rsidR="00CF1E7B">
        <w:rPr>
          <w:lang w:eastAsia="en-AU"/>
        </w:rPr>
        <w:t xml:space="preserve"> </w:t>
      </w:r>
      <w:r w:rsidR="00312BE7">
        <w:rPr>
          <w:lang w:eastAsia="en-AU"/>
        </w:rPr>
        <w:t>multidisciplinary intervention</w:t>
      </w:r>
      <w:r w:rsidR="003610D4">
        <w:rPr>
          <w:lang w:eastAsia="en-AU"/>
        </w:rPr>
        <w:t>,</w:t>
      </w:r>
      <w:r w:rsidR="00CF1E7B" w:rsidRPr="00CF1E7B">
        <w:rPr>
          <w:lang w:eastAsia="en-AU"/>
        </w:rPr>
        <w:t xml:space="preserve"> or just </w:t>
      </w:r>
      <w:r w:rsidR="00312BE7">
        <w:rPr>
          <w:lang w:eastAsia="en-AU"/>
        </w:rPr>
        <w:t>multidisciplinary intervention</w:t>
      </w:r>
      <w:r w:rsidR="00CF1E7B" w:rsidRPr="00CF1E7B">
        <w:rPr>
          <w:lang w:eastAsia="en-AU"/>
        </w:rPr>
        <w:t xml:space="preserve">. </w:t>
      </w:r>
      <w:r w:rsidR="00AD160E">
        <w:rPr>
          <w:lang w:eastAsia="en-AU"/>
        </w:rPr>
        <w:t>Team leaders</w:t>
      </w:r>
      <w:r w:rsidR="00AD160E" w:rsidRPr="00AD160E">
        <w:rPr>
          <w:lang w:eastAsia="en-AU"/>
        </w:rPr>
        <w:t xml:space="preserve"> </w:t>
      </w:r>
      <w:r w:rsidR="00AD160E">
        <w:rPr>
          <w:lang w:eastAsia="en-AU"/>
        </w:rPr>
        <w:t xml:space="preserve">broadly </w:t>
      </w:r>
      <w:r w:rsidR="0070396D">
        <w:rPr>
          <w:lang w:eastAsia="en-AU"/>
        </w:rPr>
        <w:t>reflected</w:t>
      </w:r>
      <w:r w:rsidR="00AD160E" w:rsidRPr="00AD160E">
        <w:rPr>
          <w:lang w:eastAsia="en-AU"/>
        </w:rPr>
        <w:t xml:space="preserve"> that diagnosis alone is insufficient for effective</w:t>
      </w:r>
      <w:r w:rsidR="00AD160E">
        <w:rPr>
          <w:lang w:eastAsia="en-AU"/>
        </w:rPr>
        <w:t xml:space="preserve"> mental health and wellbeing support in children</w:t>
      </w:r>
      <w:r w:rsidR="00AD160E" w:rsidRPr="00AD160E">
        <w:rPr>
          <w:lang w:eastAsia="en-AU"/>
        </w:rPr>
        <w:t xml:space="preserve">, as psychosocial, relational, and contextual factors </w:t>
      </w:r>
      <w:r w:rsidR="005D2F95">
        <w:rPr>
          <w:lang w:eastAsia="en-AU"/>
        </w:rPr>
        <w:t xml:space="preserve">are known to </w:t>
      </w:r>
      <w:r w:rsidR="00AD160E" w:rsidRPr="00AD160E">
        <w:rPr>
          <w:lang w:eastAsia="en-AU"/>
        </w:rPr>
        <w:t>drive distress</w:t>
      </w:r>
      <w:r w:rsidR="00D226BA">
        <w:rPr>
          <w:lang w:eastAsia="en-AU"/>
        </w:rPr>
        <w:t xml:space="preserve"> at </w:t>
      </w:r>
      <w:r w:rsidR="005D2F95">
        <w:rPr>
          <w:lang w:eastAsia="en-AU"/>
        </w:rPr>
        <w:t xml:space="preserve">a </w:t>
      </w:r>
      <w:r w:rsidR="00D226BA">
        <w:rPr>
          <w:lang w:eastAsia="en-AU"/>
        </w:rPr>
        <w:t>young age</w:t>
      </w:r>
      <w:r w:rsidR="00AD160E" w:rsidRPr="00AD160E">
        <w:rPr>
          <w:lang w:eastAsia="en-AU"/>
        </w:rPr>
        <w:t>.</w:t>
      </w:r>
      <w:r w:rsidR="00AD160E" w:rsidRPr="00F40E5E">
        <w:t xml:space="preserve"> </w:t>
      </w:r>
    </w:p>
    <w:p w14:paraId="1059E585" w14:textId="7132B1F2" w:rsidR="00312BE7" w:rsidRDefault="00F40E5E" w:rsidP="00B72AA1">
      <w:pPr>
        <w:rPr>
          <w:lang w:eastAsia="en-AU"/>
        </w:rPr>
      </w:pPr>
      <w:r w:rsidRPr="00F40E5E">
        <w:rPr>
          <w:lang w:eastAsia="en-AU"/>
        </w:rPr>
        <w:t>In practice, Kids Hubs with diagnostic capability operate within a broader assessment framework, where diagnostic considerations are weighed alongside psychosocial, relational, and contextual factors to guide decisions about appropriate supports.</w:t>
      </w:r>
    </w:p>
    <w:p w14:paraId="13E6B8D8" w14:textId="318BBF92" w:rsidR="00F90729" w:rsidRDefault="006F190B" w:rsidP="00AD3AE5">
      <w:pPr>
        <w:pStyle w:val="Heading3"/>
      </w:pPr>
      <w:bookmarkStart w:id="296" w:name="_Toc231547055"/>
      <w:r>
        <w:t>D</w:t>
      </w:r>
      <w:r w:rsidR="00565188" w:rsidRPr="00565188">
        <w:t>iag</w:t>
      </w:r>
      <w:r w:rsidR="005C3102">
        <w:t>nosis</w:t>
      </w:r>
      <w:r w:rsidR="00565188" w:rsidRPr="00565188">
        <w:t xml:space="preserve"> </w:t>
      </w:r>
      <w:r>
        <w:t>is most effective when considered</w:t>
      </w:r>
      <w:r w:rsidRPr="00565188">
        <w:t xml:space="preserve"> </w:t>
      </w:r>
      <w:r w:rsidR="00565188" w:rsidRPr="00565188">
        <w:t xml:space="preserve">alongside a </w:t>
      </w:r>
      <w:r w:rsidR="005C3102">
        <w:t>multidisciplinary</w:t>
      </w:r>
      <w:r w:rsidR="00565188" w:rsidRPr="00565188">
        <w:t xml:space="preserve"> assessment </w:t>
      </w:r>
      <w:r w:rsidR="005C3102">
        <w:t>and intervention</w:t>
      </w:r>
      <w:bookmarkEnd w:id="296"/>
    </w:p>
    <w:p w14:paraId="5DA96CBB" w14:textId="6611B0E5" w:rsidR="009E68C0" w:rsidRDefault="00417F98" w:rsidP="00697906">
      <w:r>
        <w:t xml:space="preserve">There is emerging evidence from the Kids Hubs about the </w:t>
      </w:r>
      <w:r w:rsidR="00A53C22">
        <w:t>‘</w:t>
      </w:r>
      <w:r w:rsidRPr="00A53C22">
        <w:t>diagnostic dilemma</w:t>
      </w:r>
      <w:r w:rsidR="00A53C22">
        <w:t>’</w:t>
      </w:r>
      <w:r>
        <w:t xml:space="preserve"> whereby mental health concerns in children have multiple complex factors</w:t>
      </w:r>
      <w:r w:rsidR="00214405">
        <w:t>,</w:t>
      </w:r>
      <w:r>
        <w:t xml:space="preserve"> and presentations can be attributed to how these factors interact. </w:t>
      </w:r>
      <w:r w:rsidR="00657BF5" w:rsidRPr="00657BF5">
        <w:t xml:space="preserve">A </w:t>
      </w:r>
      <w:r w:rsidR="00A53C22">
        <w:t>‘</w:t>
      </w:r>
      <w:r w:rsidR="00657BF5" w:rsidRPr="00A53C22">
        <w:t>diagnostic dilemma</w:t>
      </w:r>
      <w:r w:rsidR="00A53C22">
        <w:t>’</w:t>
      </w:r>
      <w:r w:rsidR="00657BF5" w:rsidRPr="00657BF5">
        <w:t xml:space="preserve"> occurs when a clinician cannot make a clear diagnosis because multiple factors are interacting and driving a child’s presentation. Kids Hubs address this by providing multidisciplinary assessment and intervention, allowing </w:t>
      </w:r>
      <w:r w:rsidR="00795FDE" w:rsidRPr="00795FDE">
        <w:t>multidisciplinary team</w:t>
      </w:r>
      <w:r w:rsidR="009E68C0">
        <w:t>s</w:t>
      </w:r>
      <w:r w:rsidR="00657BF5" w:rsidRPr="00657BF5">
        <w:t xml:space="preserve"> to understand the whole picture and plan next steps together. Without this approach, children may be sent down a single pathway that does not fit their needs. This can lead to escalating behaviours or needs because the underlying issues were not properly identified or addressed</w:t>
      </w:r>
      <w:r>
        <w:t>.</w:t>
      </w:r>
      <w:r w:rsidR="00B356B1">
        <w:t xml:space="preserve"> </w:t>
      </w:r>
    </w:p>
    <w:p w14:paraId="4EF73CD5" w14:textId="01B98BB4" w:rsidR="00697906" w:rsidRDefault="00B356B1" w:rsidP="00697906">
      <w:r>
        <w:t xml:space="preserve">Regardless of </w:t>
      </w:r>
      <w:r w:rsidR="009E68C0">
        <w:t>if</w:t>
      </w:r>
      <w:r w:rsidR="00635581" w:rsidRPr="00A53C22">
        <w:t xml:space="preserve"> </w:t>
      </w:r>
      <w:r w:rsidR="009E68C0">
        <w:t>a</w:t>
      </w:r>
      <w:r w:rsidR="00635581" w:rsidRPr="00A53C22">
        <w:t xml:space="preserve"> </w:t>
      </w:r>
      <w:r w:rsidR="00635581">
        <w:t xml:space="preserve">Kids </w:t>
      </w:r>
      <w:r w:rsidR="00635581" w:rsidRPr="00A53C22">
        <w:t>Hub ha</w:t>
      </w:r>
      <w:r w:rsidR="009E68C0">
        <w:t>s</w:t>
      </w:r>
      <w:r w:rsidR="00635581">
        <w:t xml:space="preserve"> diagnostic capability, they can play an </w:t>
      </w:r>
      <w:r>
        <w:t xml:space="preserve">important </w:t>
      </w:r>
      <w:r w:rsidR="00635581">
        <w:t>ro</w:t>
      </w:r>
      <w:r>
        <w:t xml:space="preserve">le in preventing </w:t>
      </w:r>
      <w:r w:rsidR="0000319A">
        <w:t>the need for</w:t>
      </w:r>
      <w:r>
        <w:t xml:space="preserve"> this</w:t>
      </w:r>
      <w:r w:rsidR="007E45EB">
        <w:t xml:space="preserve"> by providing holistic assessments and multidisciplinary intervention</w:t>
      </w:r>
      <w:r w:rsidR="00970622">
        <w:t xml:space="preserve"> while diagnoses are being considered.</w:t>
      </w:r>
      <w:r w:rsidR="00257118">
        <w:t xml:space="preserve"> </w:t>
      </w:r>
      <w:r w:rsidR="00DC60D8">
        <w:t>In some cases</w:t>
      </w:r>
      <w:r w:rsidR="00362AD8">
        <w:t>,</w:t>
      </w:r>
      <w:r w:rsidR="00DC60D8">
        <w:t xml:space="preserve"> it might be deemed </w:t>
      </w:r>
      <w:r w:rsidR="00697906">
        <w:t>that a diagnosis is not needed because the root cause</w:t>
      </w:r>
      <w:r w:rsidR="00362AD8">
        <w:t>s</w:t>
      </w:r>
      <w:r w:rsidR="00697906">
        <w:t xml:space="preserve"> of the issues were identified and addressed through multidisciplinary assessment. </w:t>
      </w:r>
      <w:r w:rsidR="004E5347">
        <w:t>Ultimately</w:t>
      </w:r>
      <w:r w:rsidR="002A15A7">
        <w:t>, a diagnosis is more likely to be effective when all factors have been closely considered</w:t>
      </w:r>
      <w:r w:rsidR="004861A6">
        <w:t>, address</w:t>
      </w:r>
      <w:r w:rsidR="00772BEF">
        <w:t>ed</w:t>
      </w:r>
      <w:r w:rsidR="004A39E6">
        <w:t>,</w:t>
      </w:r>
      <w:r w:rsidR="002A15A7">
        <w:t xml:space="preserve"> </w:t>
      </w:r>
      <w:r w:rsidR="00772BEF">
        <w:t>or</w:t>
      </w:r>
      <w:r w:rsidR="002A15A7">
        <w:t xml:space="preserve"> </w:t>
      </w:r>
      <w:r w:rsidR="004861A6">
        <w:t>excluded.</w:t>
      </w:r>
    </w:p>
    <w:p w14:paraId="278497A8" w14:textId="77C91D79" w:rsidR="00AC108F" w:rsidRDefault="00C5007F" w:rsidP="00697906">
      <w:r>
        <w:t>Clinical partners (e.g., paediatricians)</w:t>
      </w:r>
      <w:r w:rsidR="00191FE7">
        <w:t xml:space="preserve"> reported</w:t>
      </w:r>
      <w:r>
        <w:t xml:space="preserve"> </w:t>
      </w:r>
      <w:r w:rsidR="00191FE7" w:rsidRPr="00191FE7">
        <w:t>see</w:t>
      </w:r>
      <w:r w:rsidR="00191FE7">
        <w:t>ing</w:t>
      </w:r>
      <w:r w:rsidR="00191FE7" w:rsidRPr="00191FE7">
        <w:t xml:space="preserve"> the </w:t>
      </w:r>
      <w:r w:rsidR="005108D0">
        <w:t>M</w:t>
      </w:r>
      <w:r w:rsidR="00191FE7" w:rsidRPr="00A53C22">
        <w:t>odel</w:t>
      </w:r>
      <w:r w:rsidR="00191FE7" w:rsidRPr="00191FE7">
        <w:t xml:space="preserve"> as highly valuable in addressing diagnostic dilemmas by providing holistic, multidisciplinary assessment</w:t>
      </w:r>
      <w:r w:rsidR="0065324B">
        <w:t>,</w:t>
      </w:r>
      <w:r w:rsidR="00191FE7" w:rsidRPr="00191FE7">
        <w:t xml:space="preserve"> and care coordination that is not available elsewhere. The </w:t>
      </w:r>
      <w:r w:rsidR="005E09F3">
        <w:t>M</w:t>
      </w:r>
      <w:r w:rsidR="00191FE7" w:rsidRPr="00A53C22">
        <w:t>odel</w:t>
      </w:r>
      <w:r w:rsidR="00191FE7" w:rsidRPr="00191FE7">
        <w:t xml:space="preserve"> is viewed as complementin</w:t>
      </w:r>
      <w:r w:rsidR="00191FE7">
        <w:t xml:space="preserve">g </w:t>
      </w:r>
      <w:r w:rsidR="00191FE7" w:rsidRPr="00191FE7">
        <w:t>diagnostic services, reducing pressure on paediatricians, and enabling more accurate</w:t>
      </w:r>
      <w:r w:rsidR="005E09F3">
        <w:t xml:space="preserve"> and</w:t>
      </w:r>
      <w:r w:rsidR="00191FE7" w:rsidRPr="00A53C22">
        <w:t xml:space="preserve"> </w:t>
      </w:r>
      <w:r w:rsidR="00191FE7" w:rsidRPr="00191FE7">
        <w:t>context-informed diagnostic decision‑making.</w:t>
      </w:r>
      <w:r w:rsidR="00F6542F">
        <w:t xml:space="preserve"> </w:t>
      </w:r>
      <w:r w:rsidR="00A331E9">
        <w:t>Referral partners</w:t>
      </w:r>
      <w:r w:rsidR="00A331E9" w:rsidRPr="00A331E9">
        <w:t xml:space="preserve"> consistently described the </w:t>
      </w:r>
      <w:r w:rsidR="005E09F3">
        <w:t xml:space="preserve">Kids </w:t>
      </w:r>
      <w:r w:rsidR="00A331E9" w:rsidRPr="00A53C22">
        <w:t>Hub</w:t>
      </w:r>
      <w:r w:rsidR="005E09F3">
        <w:t>s</w:t>
      </w:r>
      <w:r w:rsidR="00A331E9" w:rsidRPr="00A331E9">
        <w:t xml:space="preserve"> as uniquely capable of gathering comprehensive information about the whole child and family, which strengthens the quality and appropriateness of diagnostic decisions.</w:t>
      </w:r>
    </w:p>
    <w:p w14:paraId="1E57F943" w14:textId="2711FA7F" w:rsidR="000B1AED" w:rsidRDefault="004D7FEF" w:rsidP="00AD3AE5">
      <w:pPr>
        <w:pStyle w:val="Heading3"/>
      </w:pPr>
      <w:bookmarkStart w:id="297" w:name="_Toc231547056"/>
      <w:r w:rsidRPr="004D7FEF">
        <w:t xml:space="preserve">Integrated </w:t>
      </w:r>
      <w:r w:rsidR="000B1AED">
        <w:t xml:space="preserve">service </w:t>
      </w:r>
      <w:r w:rsidRPr="004D7FEF">
        <w:t>systems enable</w:t>
      </w:r>
      <w:r w:rsidR="004861A6" w:rsidRPr="004D7FEF">
        <w:t xml:space="preserve"> </w:t>
      </w:r>
      <w:r w:rsidR="00DE3EFC" w:rsidRPr="004D7FEF">
        <w:t>Kids Hubs</w:t>
      </w:r>
      <w:r w:rsidR="004861A6" w:rsidRPr="004D7FEF">
        <w:t xml:space="preserve"> </w:t>
      </w:r>
      <w:r w:rsidR="00F2008D" w:rsidRPr="004D7FEF">
        <w:t xml:space="preserve">to support </w:t>
      </w:r>
      <w:r w:rsidRPr="004D7FEF">
        <w:t>families</w:t>
      </w:r>
      <w:r w:rsidR="00AF39EA">
        <w:t>,</w:t>
      </w:r>
      <w:r w:rsidRPr="004D7FEF">
        <w:t xml:space="preserve"> without </w:t>
      </w:r>
      <w:r w:rsidR="005F0C1C">
        <w:t>requiring</w:t>
      </w:r>
      <w:r w:rsidRPr="004D7FEF">
        <w:t xml:space="preserve"> diagnoses</w:t>
      </w:r>
      <w:r w:rsidR="005F0C1C">
        <w:t xml:space="preserve"> to access support</w:t>
      </w:r>
      <w:bookmarkEnd w:id="297"/>
    </w:p>
    <w:p w14:paraId="1758DED1" w14:textId="1CE1C508" w:rsidR="00DD754A" w:rsidRPr="00EC0D10" w:rsidRDefault="00DD754A" w:rsidP="00EC0D10">
      <w:r w:rsidRPr="00DD754A">
        <w:t xml:space="preserve">Emerging evidence </w:t>
      </w:r>
      <w:r w:rsidR="00462341">
        <w:t xml:space="preserve">from the </w:t>
      </w:r>
      <w:r w:rsidR="00101ADA">
        <w:t>E</w:t>
      </w:r>
      <w:r w:rsidR="00462341">
        <w:t xml:space="preserve">valuation </w:t>
      </w:r>
      <w:r w:rsidRPr="00DD754A">
        <w:t xml:space="preserve">suggests that diagnostic assessment does not need to sit within </w:t>
      </w:r>
      <w:r w:rsidR="00AF39EA">
        <w:t>a</w:t>
      </w:r>
      <w:r w:rsidRPr="00DD754A">
        <w:t xml:space="preserve"> Kids Hub</w:t>
      </w:r>
      <w:r w:rsidR="00190422">
        <w:t>;</w:t>
      </w:r>
      <w:r w:rsidRPr="00DD754A">
        <w:t xml:space="preserve"> provided </w:t>
      </w:r>
      <w:r w:rsidR="00AF39EA">
        <w:t>it</w:t>
      </w:r>
      <w:r w:rsidRPr="00DD754A">
        <w:t xml:space="preserve"> is well integrated with other parts of the service system that can prioritise diagnosis when needed. Through holistic support, coordinated care, and strong collaboration, families can be effectively supported without the </w:t>
      </w:r>
      <w:r w:rsidR="00AC1E45">
        <w:t>Kids</w:t>
      </w:r>
      <w:r w:rsidRPr="00DD754A">
        <w:t xml:space="preserve"> Hub delivering diagnostic assessments directly. Clear referral pathways and close working relationships enable Kids Hubs to complement existing diagnostic services and ensure families receive the right support across disciplines.</w:t>
      </w:r>
    </w:p>
    <w:p w14:paraId="4768B07F" w14:textId="66E7DEC0" w:rsidR="00DD754A" w:rsidRPr="00EC0D10" w:rsidRDefault="00DD754A" w:rsidP="00EC0D10">
      <w:r w:rsidRPr="00DD754A">
        <w:t>Integrated pathways allow Kids Hubs to support</w:t>
      </w:r>
      <w:r>
        <w:t xml:space="preserve"> </w:t>
      </w:r>
      <w:r w:rsidRPr="00DD754A">
        <w:t xml:space="preserve">or </w:t>
      </w:r>
      <w:r w:rsidR="00A4067E">
        <w:t>‘</w:t>
      </w:r>
      <w:r w:rsidRPr="00DD754A">
        <w:t>hold</w:t>
      </w:r>
      <w:r w:rsidR="00A4067E">
        <w:t>’</w:t>
      </w:r>
      <w:r>
        <w:t xml:space="preserve"> f</w:t>
      </w:r>
      <w:r w:rsidRPr="00DD754A">
        <w:t>amilies while diagnostic processes occur elsewhere</w:t>
      </w:r>
      <w:r w:rsidR="00A4067E">
        <w:t>,</w:t>
      </w:r>
      <w:r w:rsidR="007160AF">
        <w:t xml:space="preserve"> or while the family is on a waitlist for a diagnosis</w:t>
      </w:r>
      <w:r w:rsidRPr="00DD754A">
        <w:t xml:space="preserve">. All non‑diagnostic Kids Hubs reported providing </w:t>
      </w:r>
      <w:r w:rsidR="00CC3A37">
        <w:t xml:space="preserve">targeted interventions (e.g. </w:t>
      </w:r>
      <w:r w:rsidR="00CE274F">
        <w:t>occupational therapy</w:t>
      </w:r>
      <w:r w:rsidR="00CC3A37">
        <w:t xml:space="preserve">, </w:t>
      </w:r>
      <w:r w:rsidR="00CE274F">
        <w:t>speech pathology</w:t>
      </w:r>
      <w:r w:rsidR="00A4067E">
        <w:t>,</w:t>
      </w:r>
      <w:r w:rsidR="00AD28FB">
        <w:t xml:space="preserve"> counselling), as well as</w:t>
      </w:r>
      <w:r w:rsidRPr="00DD754A">
        <w:t xml:space="preserve"> case coordination, wraparound support, school liaison, </w:t>
      </w:r>
      <w:r w:rsidR="00046724">
        <w:t>and</w:t>
      </w:r>
      <w:r w:rsidRPr="00DD754A">
        <w:t xml:space="preserve"> parenting support</w:t>
      </w:r>
      <w:r w:rsidR="00046724">
        <w:t xml:space="preserve"> while they are</w:t>
      </w:r>
      <w:r w:rsidRPr="00DD754A">
        <w:t xml:space="preserve"> awaiting diagnosis. This holistic support helps diagnostic assessments to be more focused and effective.</w:t>
      </w:r>
    </w:p>
    <w:p w14:paraId="1C831D73" w14:textId="5097A3F4" w:rsidR="00DD754A" w:rsidRPr="00DD754A" w:rsidRDefault="00DD754A" w:rsidP="00071CCC">
      <w:r w:rsidRPr="00071CCC">
        <w:t>Without a diagnostic function, Kids Hubs are positioned as the lead service holding the family, addressing parenting and family needs, and preparing families to engage with paediatric and psychiatric services when access becomes</w:t>
      </w:r>
      <w:r w:rsidRPr="00DD754A">
        <w:t xml:space="preserve"> available. Parents reported that </w:t>
      </w:r>
      <w:r w:rsidR="00DB3202">
        <w:t>Kids</w:t>
      </w:r>
      <w:r w:rsidRPr="00DD754A">
        <w:t xml:space="preserve"> Hubs helped them navigate diagnostic systems, prepare for appointments, and advocate for themselves and their children. Some </w:t>
      </w:r>
      <w:r w:rsidR="00DB3202">
        <w:t>Kids</w:t>
      </w:r>
      <w:r w:rsidRPr="00DD754A">
        <w:t xml:space="preserve"> Hubs also complete pre‑work</w:t>
      </w:r>
      <w:r w:rsidR="008B027F">
        <w:t xml:space="preserve"> (</w:t>
      </w:r>
      <w:r w:rsidRPr="00DD754A">
        <w:t>such as functional assessments, family history, and cognitive or sensory profiles</w:t>
      </w:r>
      <w:r w:rsidR="008B027F">
        <w:t xml:space="preserve">) </w:t>
      </w:r>
      <w:r w:rsidRPr="00DD754A">
        <w:t>to inform diagnostic assessments and support faster access to appropriate services.</w:t>
      </w:r>
      <w:r w:rsidR="001A1582">
        <w:t xml:space="preserve"> Partners, including </w:t>
      </w:r>
      <w:r w:rsidR="000A7AE0">
        <w:t>paediatricians</w:t>
      </w:r>
      <w:r w:rsidR="007B7CCB">
        <w:t>,</w:t>
      </w:r>
      <w:r w:rsidR="001A1582">
        <w:t xml:space="preserve"> report that these activities support a more effective and efficient diagnostic assessment</w:t>
      </w:r>
      <w:r w:rsidR="000A7AE0">
        <w:t>, and the right support to be provided to the whole family.</w:t>
      </w:r>
    </w:p>
    <w:p w14:paraId="7EC0E06F" w14:textId="29775745" w:rsidR="00200996" w:rsidRPr="00EC0D10" w:rsidRDefault="00200996" w:rsidP="00EC0D10">
      <w:r w:rsidRPr="00EC0D10">
        <w:br w:type="page"/>
      </w:r>
    </w:p>
    <w:p w14:paraId="088FCA04" w14:textId="04CE5F56" w:rsidR="006644F4" w:rsidRDefault="006644F4" w:rsidP="00195BE6">
      <w:pPr>
        <w:pStyle w:val="Heading2"/>
      </w:pPr>
      <w:bookmarkStart w:id="298" w:name="_Ref223616572"/>
      <w:bookmarkStart w:id="299" w:name="_Ref223625675"/>
      <w:bookmarkStart w:id="300" w:name="_Toc223713769"/>
      <w:bookmarkStart w:id="301" w:name="_Toc226037136"/>
      <w:bookmarkStart w:id="302" w:name="_Toc226041152"/>
      <w:bookmarkStart w:id="303" w:name="_Toc231547057"/>
      <w:r w:rsidRPr="00195BE6">
        <w:t xml:space="preserve">Culturally competent care is emerging, with </w:t>
      </w:r>
      <w:r w:rsidR="00D94B7E" w:rsidRPr="00195BE6">
        <w:t>stronger</w:t>
      </w:r>
      <w:r w:rsidRPr="00195BE6">
        <w:t xml:space="preserve"> outcomes where </w:t>
      </w:r>
      <w:r w:rsidR="001D0AE6" w:rsidRPr="00195BE6">
        <w:t>genuine</w:t>
      </w:r>
      <w:r w:rsidRPr="00195BE6">
        <w:t xml:space="preserve"> community partnerships and cultural capability are established</w:t>
      </w:r>
      <w:bookmarkEnd w:id="298"/>
      <w:bookmarkEnd w:id="299"/>
      <w:bookmarkEnd w:id="300"/>
      <w:bookmarkEnd w:id="301"/>
      <w:bookmarkEnd w:id="302"/>
      <w:bookmarkEnd w:id="303"/>
    </w:p>
    <w:p w14:paraId="781CBB9C" w14:textId="77777777" w:rsidR="00173E65" w:rsidRPr="00173E65" w:rsidRDefault="00173E65" w:rsidP="00ED39F5">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3.9</w:t>
      </w:r>
      <w:r>
        <w:rPr>
          <w:color w:val="2B72B5"/>
        </w:rPr>
        <w:t xml:space="preserve"> </w:t>
      </w:r>
      <w:r w:rsidRPr="000A0ACD">
        <w:rPr>
          <w:color w:val="00264D" w:themeColor="background2"/>
        </w:rPr>
        <w:t>|</w:t>
      </w:r>
      <w:r w:rsidRPr="000A0ACD">
        <w:rPr>
          <w:color w:val="2B72B5"/>
        </w:rPr>
        <w:t xml:space="preserve"> </w:t>
      </w:r>
      <w:r w:rsidRPr="00173E65">
        <w:rPr>
          <w:rFonts w:asciiTheme="majorHAnsi" w:hAnsiTheme="majorHAnsi" w:cstheme="majorHAnsi"/>
          <w:color w:val="00264D" w:themeColor="background2"/>
        </w:rPr>
        <w:t>This section answers the research question:</w:t>
      </w:r>
    </w:p>
    <w:p w14:paraId="01564EC1" w14:textId="77777777" w:rsidR="00173E65" w:rsidRPr="00173E65" w:rsidRDefault="00173E65" w:rsidP="00EC0D10">
      <w:pPr>
        <w:pStyle w:val="KEQtext"/>
      </w:pPr>
      <w:r w:rsidRPr="00173E65">
        <w:t>To what extent is the Model providing culturally competent care for diverse population groups?</w:t>
      </w:r>
    </w:p>
    <w:p w14:paraId="366D1BDF" w14:textId="7735CCA1" w:rsidR="00DD02E1" w:rsidRDefault="00DD02E1" w:rsidP="00DD02E1">
      <w:r w:rsidRPr="00DD02E1">
        <w:t>Findings are presented against the following mechanisms and outcomes in the program logic:</w:t>
      </w:r>
    </w:p>
    <w:p w14:paraId="0A4D8F77" w14:textId="2AFE4BB5" w:rsidR="00DD02E1" w:rsidRDefault="00DD02E1" w:rsidP="00DD02E1">
      <w:pPr>
        <w:pStyle w:val="Bullet"/>
      </w:pPr>
      <w:r>
        <w:t xml:space="preserve">By providing individualised and culturally appropriate care via multidisciplinary teams and local partnerships; children, their families and carers are more likely to engage in the service (particularly those who are more vulnerable, typically hard to reach, or have had negative service-system experiences - such as children in Out Of Home Care and Aboriginal and Torres Strait Islander families). </w:t>
      </w:r>
    </w:p>
    <w:p w14:paraId="063C6EAE" w14:textId="5F0CD8B0" w:rsidR="00DD02E1" w:rsidRDefault="00DD02E1" w:rsidP="00DD02E1">
      <w:pPr>
        <w:pStyle w:val="Bullet"/>
      </w:pPr>
      <w:r>
        <w:t>Culturally safe, and flexible care to meet the needs of children and families.</w:t>
      </w:r>
    </w:p>
    <w:p w14:paraId="0A3D9F45" w14:textId="709E5C00" w:rsidR="00C50E14" w:rsidRDefault="00C50E14" w:rsidP="00C50E14">
      <w:pPr>
        <w:spacing w:before="240"/>
      </w:pPr>
      <w:r>
        <w:t>This</w:t>
      </w:r>
      <w:r w:rsidR="007E7970">
        <w:t xml:space="preserve"> sub-</w:t>
      </w:r>
      <w:r>
        <w:t>section outlines</w:t>
      </w:r>
      <w:r w:rsidR="006A5AC4">
        <w:t xml:space="preserve"> what culturally competent care looks like across the Kids Hubs,</w:t>
      </w:r>
      <w:r>
        <w:t xml:space="preserve"> how </w:t>
      </w:r>
      <w:r w:rsidR="006A5AC4">
        <w:t>effectively it is happening</w:t>
      </w:r>
      <w:r w:rsidR="00B92A99">
        <w:t>, and what is enabling this.</w:t>
      </w:r>
    </w:p>
    <w:p w14:paraId="69F53731" w14:textId="1054949B" w:rsidR="006644F4" w:rsidRPr="00857ED7" w:rsidRDefault="00CF6ADC" w:rsidP="00857ED7">
      <w:pPr>
        <w:pStyle w:val="Heading3"/>
      </w:pPr>
      <w:bookmarkStart w:id="304" w:name="_Toc231547058"/>
      <w:r w:rsidRPr="00857ED7">
        <w:t>Cultural</w:t>
      </w:r>
      <w:r w:rsidR="00842AB3" w:rsidRPr="00857ED7">
        <w:t xml:space="preserve"> </w:t>
      </w:r>
      <w:r w:rsidRPr="00857ED7">
        <w:t>competen</w:t>
      </w:r>
      <w:r w:rsidR="00842AB3" w:rsidRPr="00857ED7">
        <w:t>cy</w:t>
      </w:r>
      <w:r w:rsidRPr="00857ED7">
        <w:t xml:space="preserve"> is </w:t>
      </w:r>
      <w:r w:rsidR="0056204B" w:rsidRPr="00857ED7">
        <w:t xml:space="preserve">central to the </w:t>
      </w:r>
      <w:r w:rsidR="00A2114D" w:rsidRPr="00857ED7">
        <w:t>M</w:t>
      </w:r>
      <w:r w:rsidR="0056204B" w:rsidRPr="00857ED7">
        <w:t xml:space="preserve">odel and </w:t>
      </w:r>
      <w:r w:rsidRPr="00857ED7">
        <w:t>critical</w:t>
      </w:r>
      <w:r w:rsidR="00B91744" w:rsidRPr="00857ED7">
        <w:t xml:space="preserve"> </w:t>
      </w:r>
      <w:r w:rsidR="00842AB3" w:rsidRPr="00857ED7">
        <w:t>for delivering</w:t>
      </w:r>
      <w:r w:rsidR="006644F4" w:rsidRPr="00857ED7">
        <w:t xml:space="preserve"> supports that are culturally safe and responsive to the needs of diverse populations</w:t>
      </w:r>
      <w:bookmarkEnd w:id="304"/>
    </w:p>
    <w:p w14:paraId="7F533FAB" w14:textId="77EF3B42" w:rsidR="006644F4" w:rsidRDefault="006644F4" w:rsidP="006644F4">
      <w:pPr>
        <w:rPr>
          <w:rFonts w:eastAsia="Segoe UI" w:cs="Times New Roman"/>
        </w:rPr>
      </w:pPr>
      <w:r w:rsidRPr="008E1125">
        <w:rPr>
          <w:rFonts w:eastAsia="Segoe UI" w:cs="Times New Roman"/>
        </w:rPr>
        <w:t>The Model positions cultural safety and equity as core to its intent</w:t>
      </w:r>
      <w:r w:rsidR="00FB0C15">
        <w:rPr>
          <w:rFonts w:eastAsia="Segoe UI" w:cs="Times New Roman"/>
        </w:rPr>
        <w:t xml:space="preserve">. Research identified in the Literature </w:t>
      </w:r>
      <w:r w:rsidR="00BE6BC2">
        <w:rPr>
          <w:rFonts w:eastAsia="Segoe UI" w:cs="Times New Roman"/>
        </w:rPr>
        <w:t xml:space="preserve">and Policy </w:t>
      </w:r>
      <w:r w:rsidR="004C410B">
        <w:rPr>
          <w:rFonts w:eastAsia="Segoe UI" w:cs="Times New Roman"/>
        </w:rPr>
        <w:t>R</w:t>
      </w:r>
      <w:r w:rsidR="00FB0C15">
        <w:rPr>
          <w:rFonts w:eastAsia="Segoe UI" w:cs="Times New Roman"/>
        </w:rPr>
        <w:t>eview</w:t>
      </w:r>
      <w:r w:rsidRPr="008E1125">
        <w:rPr>
          <w:rFonts w:eastAsia="Segoe UI" w:cs="Times New Roman"/>
        </w:rPr>
        <w:t xml:space="preserve"> </w:t>
      </w:r>
      <w:r w:rsidR="00FB0C15">
        <w:rPr>
          <w:rFonts w:eastAsia="Segoe UI" w:cs="Times New Roman"/>
        </w:rPr>
        <w:t>demonstrates</w:t>
      </w:r>
      <w:r w:rsidRPr="008E1125">
        <w:rPr>
          <w:rFonts w:eastAsia="Segoe UI" w:cs="Times New Roman"/>
        </w:rPr>
        <w:t xml:space="preserve"> that Aboriginal and Torres Strait Islander children and children from </w:t>
      </w:r>
      <w:r w:rsidR="00591A62">
        <w:rPr>
          <w:rFonts w:eastAsia="Segoe UI" w:cs="Times New Roman"/>
        </w:rPr>
        <w:t>CALD</w:t>
      </w:r>
      <w:r w:rsidRPr="008E1125">
        <w:rPr>
          <w:rFonts w:eastAsia="Segoe UI" w:cs="Times New Roman"/>
        </w:rPr>
        <w:t xml:space="preserve"> communities experience disproportionate risk of poor mental health outcomes</w:t>
      </w:r>
      <w:r w:rsidR="00C00B07">
        <w:rPr>
          <w:rFonts w:eastAsia="Segoe UI" w:cs="Times New Roman"/>
        </w:rPr>
        <w:t xml:space="preserve"> -</w:t>
      </w:r>
      <w:r w:rsidRPr="008E1125">
        <w:rPr>
          <w:rFonts w:eastAsia="Segoe UI" w:cs="Times New Roman"/>
        </w:rPr>
        <w:t xml:space="preserve"> and face persistent barriers to accessing timely, appropriate care. The </w:t>
      </w:r>
      <w:r w:rsidR="00A2114D">
        <w:rPr>
          <w:rFonts w:eastAsia="Segoe UI" w:cs="Times New Roman"/>
        </w:rPr>
        <w:t>M</w:t>
      </w:r>
      <w:r w:rsidRPr="008E1125">
        <w:rPr>
          <w:rFonts w:eastAsia="Segoe UI" w:cs="Times New Roman"/>
        </w:rPr>
        <w:t>odel emphasises place‑based</w:t>
      </w:r>
      <w:r w:rsidR="00436D8D">
        <w:rPr>
          <w:rFonts w:eastAsia="Segoe UI" w:cs="Times New Roman"/>
        </w:rPr>
        <w:t xml:space="preserve"> and</w:t>
      </w:r>
      <w:r w:rsidRPr="008E1125">
        <w:rPr>
          <w:rFonts w:eastAsia="Segoe UI" w:cs="Times New Roman"/>
        </w:rPr>
        <w:t xml:space="preserve"> co‑designed service delivery that is culturally safe, family‑centred</w:t>
      </w:r>
      <w:r w:rsidR="00436D8D">
        <w:rPr>
          <w:rFonts w:eastAsia="Segoe UI" w:cs="Times New Roman"/>
        </w:rPr>
        <w:t>,</w:t>
      </w:r>
      <w:r w:rsidRPr="008E1125">
        <w:rPr>
          <w:rFonts w:eastAsia="Segoe UI" w:cs="Times New Roman"/>
        </w:rPr>
        <w:t xml:space="preserve"> and strengths‑based</w:t>
      </w:r>
      <w:r w:rsidR="0050207A">
        <w:rPr>
          <w:rFonts w:eastAsia="Segoe UI" w:cs="Times New Roman"/>
        </w:rPr>
        <w:t xml:space="preserve">. </w:t>
      </w:r>
    </w:p>
    <w:p w14:paraId="37BE8067" w14:textId="160459C5" w:rsidR="00ED39F5" w:rsidRDefault="006644F4" w:rsidP="006644F4">
      <w:pPr>
        <w:rPr>
          <w:rFonts w:eastAsia="Segoe UI" w:cs="Times New Roman"/>
        </w:rPr>
      </w:pPr>
      <w:r w:rsidRPr="00891486">
        <w:rPr>
          <w:rFonts w:eastAsia="Segoe UI" w:cs="Times New Roman"/>
        </w:rPr>
        <w:t xml:space="preserve">The Literature </w:t>
      </w:r>
      <w:r w:rsidR="00E03163">
        <w:rPr>
          <w:rFonts w:eastAsia="Segoe UI" w:cs="Times New Roman"/>
        </w:rPr>
        <w:t>and Policy</w:t>
      </w:r>
      <w:r w:rsidRPr="00891486">
        <w:rPr>
          <w:rFonts w:eastAsia="Segoe UI" w:cs="Times New Roman"/>
        </w:rPr>
        <w:t xml:space="preserve"> Review reinforces that culturally safe care is not limited to cultural awareness, but requires </w:t>
      </w:r>
      <w:r w:rsidR="00411EC8">
        <w:rPr>
          <w:rFonts w:eastAsia="Segoe UI" w:cs="Times New Roman"/>
        </w:rPr>
        <w:t>Kids Hubs</w:t>
      </w:r>
      <w:r w:rsidRPr="00891486">
        <w:rPr>
          <w:rFonts w:eastAsia="Segoe UI" w:cs="Times New Roman"/>
        </w:rPr>
        <w:t xml:space="preserve"> to actively address power imbalances, racism, historical trauma</w:t>
      </w:r>
      <w:r w:rsidR="00411EC8">
        <w:rPr>
          <w:rFonts w:eastAsia="Segoe UI" w:cs="Times New Roman"/>
        </w:rPr>
        <w:t>,</w:t>
      </w:r>
      <w:r w:rsidRPr="00891486">
        <w:rPr>
          <w:rFonts w:eastAsia="Segoe UI" w:cs="Times New Roman"/>
        </w:rPr>
        <w:t xml:space="preserve"> and social determinants of health while supporting children within their family, community, and cultural contexts. </w:t>
      </w:r>
      <w:r w:rsidR="0035263E" w:rsidRPr="00891486">
        <w:rPr>
          <w:rFonts w:eastAsia="Segoe UI" w:cs="Times New Roman"/>
        </w:rPr>
        <w:t>Research</w:t>
      </w:r>
      <w:r w:rsidRPr="00891486">
        <w:rPr>
          <w:rFonts w:eastAsia="Segoe UI" w:cs="Times New Roman"/>
        </w:rPr>
        <w:t xml:space="preserve"> highlights that trust, continuity of relationships, culturally responsive assessment and intervention, language support, and genuine shared decision‑making with families and communities are critical enablers of engagement and effectiveness for both Aboriginal and Torres Strait Islander and CALD families. </w:t>
      </w:r>
      <w:r w:rsidR="00ED39F5">
        <w:rPr>
          <w:rFonts w:eastAsia="Segoe UI" w:cs="Times New Roman"/>
        </w:rPr>
        <w:br w:type="page"/>
      </w:r>
    </w:p>
    <w:tbl>
      <w:tblPr>
        <w:tblStyle w:val="Style1"/>
        <w:tblW w:w="0" w:type="auto"/>
        <w:tblLook w:val="04A0" w:firstRow="1" w:lastRow="0" w:firstColumn="1" w:lastColumn="0" w:noHBand="0" w:noVBand="1"/>
      </w:tblPr>
      <w:tblGrid>
        <w:gridCol w:w="9175"/>
      </w:tblGrid>
      <w:tr w:rsidR="00173E65" w14:paraId="42139F8A" w14:textId="77777777" w:rsidTr="00EC0D10">
        <w:trPr>
          <w:tblHeader/>
        </w:trPr>
        <w:tc>
          <w:tcPr>
            <w:tcW w:w="9175" w:type="dxa"/>
            <w:tcBorders>
              <w:top w:val="single" w:sz="24" w:space="0" w:color="25B3E0" w:themeColor="accent6"/>
            </w:tcBorders>
          </w:tcPr>
          <w:p w14:paraId="26D36025" w14:textId="77777777" w:rsidR="00173E65" w:rsidRPr="00ED39F5" w:rsidRDefault="00F020AB" w:rsidP="00CA0F18">
            <w:pPr>
              <w:spacing w:before="360"/>
              <w:ind w:left="459"/>
              <w:rPr>
                <w:rFonts w:asciiTheme="majorHAnsi" w:hAnsiTheme="majorHAnsi" w:cstheme="majorHAnsi"/>
                <w:color w:val="00264D" w:themeColor="background2"/>
              </w:rPr>
            </w:pPr>
            <w:r w:rsidRPr="00ED39F5">
              <w:rPr>
                <w:rFonts w:asciiTheme="majorHAnsi" w:hAnsiTheme="majorHAnsi" w:cstheme="majorHAnsi"/>
                <w:color w:val="00264D" w:themeColor="background2"/>
              </w:rPr>
              <w:t>Applying a social and emotional wellbeing lens is central to cultural competency for Aboriginal and Torres Strait Islander children and families.</w:t>
            </w:r>
          </w:p>
          <w:p w14:paraId="2C820866" w14:textId="77777777" w:rsidR="00F020AB" w:rsidRPr="00F020AB" w:rsidRDefault="00F020AB" w:rsidP="00CA0F18">
            <w:pPr>
              <w:ind w:left="459"/>
              <w:rPr>
                <w:rFonts w:eastAsia="Segoe UI" w:cs="Times New Roman"/>
              </w:rPr>
            </w:pPr>
            <w:r w:rsidRPr="00F020AB">
              <w:rPr>
                <w:rFonts w:eastAsia="Segoe UI" w:cs="Times New Roman"/>
              </w:rPr>
              <w:t xml:space="preserve">For Aboriginal and Torres Strait Islander families, cultural safety and belonging are critical determinants of social and emotional wellbeing and essential practice standards. The National Aboriginal and Torres Strait Islander Early Childhood Strategy reinforces that Aboriginal and Torres Strait Islander children thrive when they are strong in culture, connected to family and Country, and supported by culturally safe environments. </w:t>
            </w:r>
          </w:p>
          <w:p w14:paraId="70D1F792" w14:textId="13890979" w:rsidR="00F020AB" w:rsidRDefault="00F020AB" w:rsidP="00CA0F18">
            <w:pPr>
              <w:spacing w:after="360"/>
              <w:ind w:left="459"/>
              <w:rPr>
                <w:rFonts w:eastAsia="Segoe UI" w:cs="Times New Roman"/>
              </w:rPr>
            </w:pPr>
            <w:r w:rsidRPr="00F020AB">
              <w:rPr>
                <w:rFonts w:eastAsia="Segoe UI" w:cs="Times New Roman"/>
              </w:rPr>
              <w:t>Embedding these principles within the Model ensures services actively affirm identity and belonging, address intergenerational trauma, and reflect Aboriginal and Torres Strait Islander knowledge systems and ways of knowing, being and doing, including self-determination.</w:t>
            </w:r>
          </w:p>
        </w:tc>
      </w:tr>
    </w:tbl>
    <w:p w14:paraId="64476C50" w14:textId="33BBA8ED" w:rsidR="006644F4" w:rsidRPr="00857ED7" w:rsidRDefault="006644F4" w:rsidP="00857ED7">
      <w:pPr>
        <w:pStyle w:val="Heading3"/>
      </w:pPr>
      <w:bookmarkStart w:id="305" w:name="_Toc231547059"/>
      <w:r w:rsidRPr="00857ED7">
        <w:t>Kids Hubs are showing strong intent and emerging practice to create culturally safe environments</w:t>
      </w:r>
      <w:bookmarkEnd w:id="305"/>
    </w:p>
    <w:p w14:paraId="0BC1EB5D" w14:textId="059C4866" w:rsidR="00627404" w:rsidRDefault="00E06D70" w:rsidP="00627404">
      <w:r w:rsidRPr="00E06D70">
        <w:t>Families surveyed and interviewed generally report the Kids Hubs deliver care that respects their culture</w:t>
      </w:r>
      <w:r w:rsidR="00627404">
        <w:t xml:space="preserve">. </w:t>
      </w:r>
      <w:r w:rsidR="006972B6">
        <w:t xml:space="preserve">Ninety-three </w:t>
      </w:r>
      <w:r w:rsidR="0016339F">
        <w:t>per cent</w:t>
      </w:r>
      <w:r w:rsidR="00627404" w:rsidRPr="009C17B9">
        <w:t xml:space="preserve"> of</w:t>
      </w:r>
      <w:r w:rsidR="00627404">
        <w:t xml:space="preserve"> all</w:t>
      </w:r>
      <w:r w:rsidR="00627404" w:rsidRPr="009C17B9">
        <w:t xml:space="preserve"> families </w:t>
      </w:r>
      <w:r w:rsidR="00627404">
        <w:t xml:space="preserve">surveyed who identified as either Aboriginal and Torres Strait Islander or CALD </w:t>
      </w:r>
      <w:r w:rsidR="00627404" w:rsidRPr="009C17B9">
        <w:t>agreed</w:t>
      </w:r>
      <w:r w:rsidR="00C2506F">
        <w:t>,</w:t>
      </w:r>
      <w:r w:rsidR="00627404" w:rsidRPr="009C17B9">
        <w:t xml:space="preserve"> or strongly agreed</w:t>
      </w:r>
      <w:r w:rsidR="00C2506F">
        <w:t>,</w:t>
      </w:r>
      <w:r w:rsidR="00627404" w:rsidRPr="009C17B9">
        <w:t xml:space="preserve"> that the</w:t>
      </w:r>
      <w:r w:rsidR="00627404">
        <w:t>ir child</w:t>
      </w:r>
      <w:r w:rsidR="00627404" w:rsidRPr="009C17B9">
        <w:t xml:space="preserve"> received care that respected their culture. </w:t>
      </w:r>
      <w:r w:rsidR="00627404">
        <w:t>F</w:t>
      </w:r>
      <w:r w:rsidR="00627404" w:rsidRPr="005D5347">
        <w:t>amilies</w:t>
      </w:r>
      <w:r w:rsidR="00627404">
        <w:t xml:space="preserve"> interviewed similarly </w:t>
      </w:r>
      <w:r w:rsidR="00627404" w:rsidRPr="005D5347">
        <w:t>expressed a strong sense of cultural safety, respect, and connection</w:t>
      </w:r>
      <w:r w:rsidR="00627404">
        <w:t>.</w:t>
      </w:r>
      <w:r w:rsidR="00627404" w:rsidRPr="005D5347">
        <w:t xml:space="preserve"> </w:t>
      </w:r>
    </w:p>
    <w:p w14:paraId="23131B12" w14:textId="26802CFB" w:rsidR="006644F4" w:rsidRPr="00195BE6" w:rsidRDefault="006644F4" w:rsidP="006644F4">
      <w:pPr>
        <w:rPr>
          <w:rFonts w:eastAsia="Segoe UI" w:cs="Times New Roman"/>
        </w:rPr>
      </w:pPr>
      <w:r w:rsidRPr="009C17B9">
        <w:rPr>
          <w:rFonts w:eastAsia="Segoe UI" w:cs="Times New Roman"/>
        </w:rPr>
        <w:t xml:space="preserve">Kids Hubs are making genuine efforts to </w:t>
      </w:r>
      <w:r w:rsidR="00B4708D">
        <w:rPr>
          <w:rFonts w:eastAsia="Segoe UI" w:cs="Times New Roman"/>
        </w:rPr>
        <w:t>embed cultural safety</w:t>
      </w:r>
      <w:r w:rsidRPr="009C17B9">
        <w:rPr>
          <w:rFonts w:eastAsia="Segoe UI" w:cs="Times New Roman"/>
        </w:rPr>
        <w:t xml:space="preserve"> </w:t>
      </w:r>
      <w:r>
        <w:rPr>
          <w:rFonts w:eastAsia="Segoe UI" w:cs="Times New Roman"/>
        </w:rPr>
        <w:t>across all key functions of</w:t>
      </w:r>
      <w:r w:rsidRPr="009C17B9">
        <w:rPr>
          <w:rFonts w:eastAsia="Segoe UI" w:cs="Times New Roman"/>
        </w:rPr>
        <w:t xml:space="preserve"> the </w:t>
      </w:r>
      <w:r w:rsidR="00C2506F">
        <w:rPr>
          <w:rFonts w:eastAsia="Segoe UI" w:cs="Times New Roman"/>
        </w:rPr>
        <w:t xml:space="preserve">Kids </w:t>
      </w:r>
      <w:r w:rsidRPr="009C17B9">
        <w:rPr>
          <w:rFonts w:eastAsia="Segoe UI" w:cs="Times New Roman"/>
        </w:rPr>
        <w:t>Hub</w:t>
      </w:r>
      <w:r>
        <w:rPr>
          <w:rFonts w:eastAsia="Segoe UI" w:cs="Times New Roman"/>
        </w:rPr>
        <w:t>.</w:t>
      </w:r>
      <w:r w:rsidRPr="007000C3">
        <w:rPr>
          <w:rFonts w:eastAsia="Segoe UI" w:cs="Times New Roman"/>
        </w:rPr>
        <w:t xml:space="preserve"> </w:t>
      </w:r>
      <w:r w:rsidR="00FC7612">
        <w:rPr>
          <w:rFonts w:eastAsia="Segoe UI" w:cs="Times New Roman"/>
        </w:rPr>
        <w:t xml:space="preserve">Families and </w:t>
      </w:r>
      <w:r>
        <w:rPr>
          <w:rFonts w:eastAsia="Segoe UI" w:cs="Times New Roman"/>
        </w:rPr>
        <w:t>staff, including Aboriginal and Torres Strait Islander and other workers</w:t>
      </w:r>
      <w:r w:rsidR="00FC7612">
        <w:rPr>
          <w:rFonts w:eastAsia="Segoe UI" w:cs="Times New Roman"/>
        </w:rPr>
        <w:t>,</w:t>
      </w:r>
      <w:r>
        <w:rPr>
          <w:rFonts w:eastAsia="Segoe UI" w:cs="Times New Roman"/>
        </w:rPr>
        <w:t xml:space="preserve"> shared key </w:t>
      </w:r>
      <w:r w:rsidR="00C2506F">
        <w:rPr>
          <w:rFonts w:eastAsia="Segoe UI" w:cs="Times New Roman"/>
        </w:rPr>
        <w:t>Kids</w:t>
      </w:r>
      <w:r>
        <w:rPr>
          <w:rFonts w:eastAsia="Segoe UI" w:cs="Times New Roman"/>
        </w:rPr>
        <w:t xml:space="preserve"> </w:t>
      </w:r>
      <w:r w:rsidR="00C93876">
        <w:rPr>
          <w:rFonts w:eastAsia="Segoe UI" w:cs="Times New Roman"/>
        </w:rPr>
        <w:t xml:space="preserve">Hub </w:t>
      </w:r>
      <w:r w:rsidR="0095190F" w:rsidRPr="00195BE6">
        <w:rPr>
          <w:rFonts w:eastAsia="Segoe UI" w:cs="Times New Roman"/>
        </w:rPr>
        <w:t>practices</w:t>
      </w:r>
      <w:r w:rsidRPr="00195BE6">
        <w:rPr>
          <w:rFonts w:eastAsia="Segoe UI" w:cs="Times New Roman"/>
        </w:rPr>
        <w:t xml:space="preserve"> </w:t>
      </w:r>
      <w:r w:rsidR="00C93876" w:rsidRPr="00195BE6">
        <w:rPr>
          <w:rFonts w:eastAsia="Segoe UI" w:cs="Times New Roman"/>
        </w:rPr>
        <w:t>used</w:t>
      </w:r>
      <w:r w:rsidRPr="00195BE6">
        <w:rPr>
          <w:rFonts w:eastAsia="Segoe UI" w:cs="Times New Roman"/>
        </w:rPr>
        <w:t xml:space="preserve"> to support culturally safe care, </w:t>
      </w:r>
      <w:r w:rsidR="008C2015" w:rsidRPr="00195BE6">
        <w:rPr>
          <w:rFonts w:eastAsia="Segoe UI" w:cs="Times New Roman"/>
        </w:rPr>
        <w:t>including</w:t>
      </w:r>
      <w:r w:rsidRPr="00195BE6">
        <w:rPr>
          <w:rFonts w:eastAsia="Segoe UI" w:cs="Times New Roman"/>
        </w:rPr>
        <w:t xml:space="preserve">: </w:t>
      </w:r>
    </w:p>
    <w:p w14:paraId="2F024B7F" w14:textId="769DFC6B" w:rsidR="006644F4" w:rsidRPr="00195BE6" w:rsidRDefault="006644F4" w:rsidP="006644F4">
      <w:pPr>
        <w:pStyle w:val="Bullet"/>
      </w:pPr>
      <w:r w:rsidRPr="00195BE6">
        <w:rPr>
          <w:rFonts w:asciiTheme="majorHAnsi" w:hAnsiTheme="majorHAnsi" w:cstheme="majorHAnsi"/>
        </w:rPr>
        <w:t xml:space="preserve">Building cultural competency of all </w:t>
      </w:r>
      <w:r w:rsidR="00C2506F" w:rsidRPr="00195BE6">
        <w:rPr>
          <w:rFonts w:asciiTheme="majorHAnsi" w:hAnsiTheme="majorHAnsi" w:cstheme="majorHAnsi"/>
        </w:rPr>
        <w:t>Kids</w:t>
      </w:r>
      <w:r w:rsidRPr="00195BE6">
        <w:rPr>
          <w:rFonts w:asciiTheme="majorHAnsi" w:hAnsiTheme="majorHAnsi" w:cstheme="majorHAnsi"/>
        </w:rPr>
        <w:t xml:space="preserve"> Hub staff</w:t>
      </w:r>
      <w:r w:rsidRPr="00195BE6">
        <w:t xml:space="preserve"> through dedicated cultural competency training (see Section </w:t>
      </w:r>
      <w:r w:rsidR="004A4D73" w:rsidRPr="00195BE6">
        <w:fldChar w:fldCharType="begin"/>
      </w:r>
      <w:r w:rsidR="004A4D73" w:rsidRPr="00195BE6">
        <w:instrText xml:space="preserve"> REF _Ref223640756 \r \h </w:instrText>
      </w:r>
      <w:r w:rsidR="00195BE6">
        <w:instrText xml:space="preserve"> \* MERGEFORMAT </w:instrText>
      </w:r>
      <w:r w:rsidR="004A4D73" w:rsidRPr="00195BE6">
        <w:fldChar w:fldCharType="separate"/>
      </w:r>
      <w:r w:rsidR="009171CF">
        <w:t>0</w:t>
      </w:r>
      <w:r w:rsidR="004A4D73" w:rsidRPr="00195BE6">
        <w:fldChar w:fldCharType="end"/>
      </w:r>
      <w:r w:rsidRPr="00195BE6">
        <w:t xml:space="preserve">) and shared learning from cultural workers </w:t>
      </w:r>
      <w:r w:rsidR="00C41C64" w:rsidRPr="00195BE6">
        <w:t>to uplift cultural competency of other</w:t>
      </w:r>
      <w:r w:rsidRPr="00195BE6">
        <w:t xml:space="preserve"> </w:t>
      </w:r>
      <w:r w:rsidR="00795FDE" w:rsidRPr="00195BE6">
        <w:t>multidisciplinary team</w:t>
      </w:r>
      <w:r w:rsidRPr="00195BE6">
        <w:t xml:space="preserve"> members. At Kids Hubs in </w:t>
      </w:r>
      <w:r w:rsidR="00EF71C8" w:rsidRPr="00195BE6">
        <w:t>Western Australian</w:t>
      </w:r>
      <w:r w:rsidRPr="00195BE6">
        <w:t xml:space="preserve"> and </w:t>
      </w:r>
      <w:r w:rsidR="00EF71C8" w:rsidRPr="00195BE6">
        <w:t>the</w:t>
      </w:r>
      <w:r w:rsidRPr="00195BE6">
        <w:t xml:space="preserve"> N</w:t>
      </w:r>
      <w:r w:rsidR="00EF71C8" w:rsidRPr="00195BE6">
        <w:t>orthern Territory</w:t>
      </w:r>
      <w:r w:rsidRPr="00195BE6">
        <w:t xml:space="preserve">, Aboriginal and non-Aboriginal </w:t>
      </w:r>
      <w:r w:rsidR="00EF71C8" w:rsidRPr="00195BE6">
        <w:t xml:space="preserve">Kids </w:t>
      </w:r>
      <w:r w:rsidRPr="00195BE6">
        <w:t xml:space="preserve">Hub staff deliver shared sessions through bi-cultural pairings to facilitate collaborative uplift of cultural competency. </w:t>
      </w:r>
      <w:r w:rsidRPr="00195BE6">
        <w:rPr>
          <w:lang w:val="en-US"/>
        </w:rPr>
        <w:t>Th</w:t>
      </w:r>
      <w:r w:rsidR="009042FA" w:rsidRPr="00195BE6">
        <w:rPr>
          <w:lang w:val="en-US"/>
        </w:rPr>
        <w:t>is</w:t>
      </w:r>
      <w:r w:rsidRPr="00195BE6">
        <w:rPr>
          <w:lang w:val="en-US"/>
        </w:rPr>
        <w:t xml:space="preserve"> allows staff members to build a strong relationship with the family and better understand their needs. </w:t>
      </w:r>
    </w:p>
    <w:p w14:paraId="01A40ABA" w14:textId="00552237" w:rsidR="005229E6" w:rsidRPr="00195BE6" w:rsidRDefault="005229E6" w:rsidP="006644F4">
      <w:pPr>
        <w:pStyle w:val="Bullet"/>
      </w:pPr>
      <w:r w:rsidRPr="00195BE6">
        <w:rPr>
          <w:rFonts w:asciiTheme="majorHAnsi" w:hAnsiTheme="majorHAnsi" w:cstheme="majorHAnsi"/>
        </w:rPr>
        <w:t>Embedding genuine respect for Aboriginal ways of knowing, being, and doing</w:t>
      </w:r>
      <w:r w:rsidR="00EA2B59" w:rsidRPr="00195BE6">
        <w:t xml:space="preserve"> to establish strong trust and relationships.</w:t>
      </w:r>
      <w:r w:rsidR="00FC7612" w:rsidRPr="00195BE6">
        <w:t xml:space="preserve"> </w:t>
      </w:r>
      <w:r w:rsidR="0054075F" w:rsidRPr="00195BE6">
        <w:t>Several staff and community members stated that b</w:t>
      </w:r>
      <w:r w:rsidR="00FC7612" w:rsidRPr="00195BE6">
        <w:t xml:space="preserve">uilding trust through community is a key strength of the </w:t>
      </w:r>
      <w:r w:rsidR="00D1058A" w:rsidRPr="00195BE6">
        <w:t xml:space="preserve">Kids </w:t>
      </w:r>
      <w:r w:rsidR="00FC7612" w:rsidRPr="00195BE6">
        <w:t>Hubs</w:t>
      </w:r>
      <w:r w:rsidR="00435EEA" w:rsidRPr="00195BE6">
        <w:t>, built on genuine respect for Aboriginal ways of knowing, being</w:t>
      </w:r>
      <w:r w:rsidR="001F2988" w:rsidRPr="00195BE6">
        <w:t>,</w:t>
      </w:r>
      <w:r w:rsidR="00435EEA" w:rsidRPr="00195BE6">
        <w:t xml:space="preserve"> and doing</w:t>
      </w:r>
      <w:r w:rsidR="00FC7612" w:rsidRPr="00195BE6">
        <w:t>.</w:t>
      </w:r>
      <w:r w:rsidR="000B499D" w:rsidRPr="00195BE6">
        <w:t xml:space="preserve"> </w:t>
      </w:r>
    </w:p>
    <w:p w14:paraId="06170555" w14:textId="0D0E8B65" w:rsidR="006644F4" w:rsidRDefault="006644F4" w:rsidP="006644F4">
      <w:pPr>
        <w:pStyle w:val="Bullet"/>
      </w:pPr>
      <w:r w:rsidRPr="00195BE6">
        <w:rPr>
          <w:rFonts w:asciiTheme="majorHAnsi" w:hAnsiTheme="majorHAnsi" w:cstheme="majorHAnsi"/>
        </w:rPr>
        <w:t>Recruiting Aboriginal</w:t>
      </w:r>
      <w:r w:rsidR="00A64061">
        <w:rPr>
          <w:rFonts w:asciiTheme="majorHAnsi" w:hAnsiTheme="majorHAnsi" w:cstheme="majorHAnsi"/>
        </w:rPr>
        <w:t>,</w:t>
      </w:r>
      <w:r w:rsidR="004608B2">
        <w:rPr>
          <w:rFonts w:asciiTheme="majorHAnsi" w:hAnsiTheme="majorHAnsi" w:cstheme="majorHAnsi"/>
        </w:rPr>
        <w:t xml:space="preserve"> Torres Strai</w:t>
      </w:r>
      <w:r w:rsidR="00A64061">
        <w:rPr>
          <w:rFonts w:asciiTheme="majorHAnsi" w:hAnsiTheme="majorHAnsi" w:cstheme="majorHAnsi"/>
        </w:rPr>
        <w:t>t Islander,</w:t>
      </w:r>
      <w:r w:rsidRPr="00195BE6">
        <w:rPr>
          <w:rFonts w:asciiTheme="majorHAnsi" w:hAnsiTheme="majorHAnsi" w:cstheme="majorHAnsi"/>
        </w:rPr>
        <w:t xml:space="preserve"> and cultural peer workers in core roles</w:t>
      </w:r>
      <w:r w:rsidRPr="00195BE6">
        <w:t xml:space="preserve">, including Aboriginal Care Navigators, Aboriginal Health Workers, and multicultural support workers (see Section </w:t>
      </w:r>
      <w:r w:rsidR="00D06EC6" w:rsidRPr="00195BE6">
        <w:fldChar w:fldCharType="begin"/>
      </w:r>
      <w:r w:rsidR="00D06EC6" w:rsidRPr="00195BE6">
        <w:instrText xml:space="preserve"> REF _Ref223629805 \r \h </w:instrText>
      </w:r>
      <w:r w:rsidR="00195BE6">
        <w:instrText xml:space="preserve"> \* MERGEFORMAT </w:instrText>
      </w:r>
      <w:r w:rsidR="00D06EC6" w:rsidRPr="00195BE6">
        <w:fldChar w:fldCharType="separate"/>
      </w:r>
      <w:r w:rsidR="00172A7F">
        <w:t>4.5</w:t>
      </w:r>
      <w:r w:rsidR="00D06EC6" w:rsidRPr="00195BE6">
        <w:fldChar w:fldCharType="end"/>
      </w:r>
      <w:r w:rsidRPr="00195BE6">
        <w:t xml:space="preserve">). </w:t>
      </w:r>
      <w:r w:rsidR="00D06EC6" w:rsidRPr="00195BE6">
        <w:t>Kids</w:t>
      </w:r>
      <w:r w:rsidRPr="00195BE6">
        <w:t xml:space="preserve"> Hub </w:t>
      </w:r>
      <w:r w:rsidR="00D06EC6" w:rsidRPr="00195BE6">
        <w:t>team</w:t>
      </w:r>
      <w:r w:rsidRPr="00195BE6">
        <w:t xml:space="preserve"> leaders and staff described the effectiveness of blending cultural and clinical skills to drive cultural safety for families and </w:t>
      </w:r>
      <w:r w:rsidR="00CD43DB" w:rsidRPr="00195BE6">
        <w:t>strengthen relationships with partner organisations</w:t>
      </w:r>
      <w:r w:rsidR="00AA646D" w:rsidRPr="00195BE6">
        <w:t xml:space="preserve">. </w:t>
      </w:r>
      <w:r w:rsidR="00751E4D" w:rsidRPr="00195BE6">
        <w:t>This</w:t>
      </w:r>
      <w:r w:rsidR="00B13495" w:rsidRPr="00195BE6">
        <w:t xml:space="preserve"> </w:t>
      </w:r>
      <w:r w:rsidR="00751E4D" w:rsidRPr="00195BE6">
        <w:t xml:space="preserve">enables </w:t>
      </w:r>
      <w:r w:rsidR="007A3FFF" w:rsidRPr="00195BE6">
        <w:t>stronger cultural competency of care</w:t>
      </w:r>
      <w:r w:rsidR="00513CC9" w:rsidRPr="00195BE6">
        <w:t xml:space="preserve"> and connection to community</w:t>
      </w:r>
      <w:r w:rsidR="007A3FFF" w:rsidRPr="00195BE6">
        <w:t>.</w:t>
      </w:r>
      <w:r w:rsidR="00751E4D" w:rsidRPr="00195BE6">
        <w:t xml:space="preserve"> </w:t>
      </w:r>
      <w:r w:rsidR="00513CC9" w:rsidRPr="00195BE6">
        <w:t xml:space="preserve">One </w:t>
      </w:r>
      <w:r w:rsidR="00D06EC6" w:rsidRPr="00195BE6">
        <w:t>Kids</w:t>
      </w:r>
      <w:r w:rsidR="00513CC9" w:rsidRPr="00195BE6">
        <w:t xml:space="preserve"> Hub’s Aboriginal Health</w:t>
      </w:r>
      <w:r w:rsidR="00513CC9" w:rsidRPr="00513CC9">
        <w:t xml:space="preserve"> Worker established strong relationships with families, teachers</w:t>
      </w:r>
      <w:r w:rsidR="00D06EC6">
        <w:t>,</w:t>
      </w:r>
      <w:r w:rsidR="00513CC9" w:rsidRPr="00513CC9">
        <w:t xml:space="preserve"> and referring partners through a part time role at the </w:t>
      </w:r>
      <w:r w:rsidR="00D06EC6">
        <w:t xml:space="preserve">Kids </w:t>
      </w:r>
      <w:r w:rsidR="00513CC9" w:rsidRPr="00513CC9">
        <w:t>Hub and as an Aboriginal Liaison Officer at a local school.</w:t>
      </w:r>
      <w:r w:rsidRPr="009D787C">
        <w:t xml:space="preserve"> </w:t>
      </w:r>
      <w:r>
        <w:t xml:space="preserve">Aboriginal families who </w:t>
      </w:r>
      <w:r w:rsidR="00055C21">
        <w:t>received support at</w:t>
      </w:r>
      <w:r>
        <w:t xml:space="preserve"> a Kids Hub with a dedicated Aboriginal identified position </w:t>
      </w:r>
      <w:r w:rsidRPr="00C716CF">
        <w:t>reported 90</w:t>
      </w:r>
      <w:r w:rsidR="0016339F">
        <w:t xml:space="preserve"> per cent</w:t>
      </w:r>
      <w:r w:rsidRPr="00C716CF">
        <w:t xml:space="preserve"> agreement that their child received care that respected their culture, compared to </w:t>
      </w:r>
      <w:r>
        <w:t>80</w:t>
      </w:r>
      <w:r w:rsidR="0016339F">
        <w:t xml:space="preserve"> per cent</w:t>
      </w:r>
      <w:r w:rsidRPr="00C716CF">
        <w:t xml:space="preserve"> for those visiting a </w:t>
      </w:r>
      <w:r w:rsidR="00810C39">
        <w:t xml:space="preserve">Kids </w:t>
      </w:r>
      <w:r w:rsidRPr="00C716CF">
        <w:t xml:space="preserve">Hub without </w:t>
      </w:r>
      <w:r>
        <w:t>one</w:t>
      </w:r>
      <w:r w:rsidRPr="00C716CF">
        <w:t>.</w:t>
      </w:r>
      <w:r w:rsidR="00F617D2">
        <w:t xml:space="preserve"> </w:t>
      </w:r>
    </w:p>
    <w:p w14:paraId="3C343837" w14:textId="20746A81" w:rsidR="006644F4" w:rsidRPr="005669BC" w:rsidRDefault="006644F4" w:rsidP="006644F4">
      <w:pPr>
        <w:pStyle w:val="Bullet"/>
        <w:rPr>
          <w:strike/>
        </w:rPr>
      </w:pPr>
      <w:r>
        <w:rPr>
          <w:rFonts w:asciiTheme="majorHAnsi" w:hAnsiTheme="majorHAnsi" w:cstheme="majorHAnsi"/>
        </w:rPr>
        <w:t>C</w:t>
      </w:r>
      <w:r w:rsidRPr="00933D50">
        <w:rPr>
          <w:rFonts w:asciiTheme="majorHAnsi" w:hAnsiTheme="majorHAnsi" w:cstheme="majorHAnsi"/>
        </w:rPr>
        <w:t>o-design</w:t>
      </w:r>
      <w:r>
        <w:rPr>
          <w:rFonts w:asciiTheme="majorHAnsi" w:hAnsiTheme="majorHAnsi" w:cstheme="majorHAnsi"/>
        </w:rPr>
        <w:t>ing</w:t>
      </w:r>
      <w:r w:rsidRPr="00933D50">
        <w:rPr>
          <w:rFonts w:asciiTheme="majorHAnsi" w:hAnsiTheme="majorHAnsi" w:cstheme="majorHAnsi"/>
        </w:rPr>
        <w:t xml:space="preserve"> physical spaces</w:t>
      </w:r>
      <w:r w:rsidRPr="00933D50">
        <w:t xml:space="preserve"> </w:t>
      </w:r>
      <w:r w:rsidRPr="009A2EBA">
        <w:rPr>
          <w:rFonts w:asciiTheme="majorHAnsi" w:hAnsiTheme="majorHAnsi" w:cstheme="majorHAnsi"/>
        </w:rPr>
        <w:t>that feel welcoming, culturally safe</w:t>
      </w:r>
      <w:r w:rsidR="00810C39">
        <w:rPr>
          <w:rFonts w:asciiTheme="majorHAnsi" w:hAnsiTheme="majorHAnsi" w:cstheme="majorHAnsi"/>
        </w:rPr>
        <w:t>,</w:t>
      </w:r>
      <w:r w:rsidRPr="009A2EBA">
        <w:rPr>
          <w:rFonts w:asciiTheme="majorHAnsi" w:hAnsiTheme="majorHAnsi" w:cstheme="majorHAnsi"/>
        </w:rPr>
        <w:t xml:space="preserve"> and comfortable</w:t>
      </w:r>
      <w:r w:rsidRPr="00933D50">
        <w:t xml:space="preserve"> for children and families. Kids Hub</w:t>
      </w:r>
      <w:r w:rsidR="00810C39">
        <w:t xml:space="preserve"> locations</w:t>
      </w:r>
      <w:r w:rsidRPr="00933D50">
        <w:t xml:space="preserve"> that were able to refurbish or renovate the</w:t>
      </w:r>
      <w:r w:rsidR="00366E78">
        <w:t>ir</w:t>
      </w:r>
      <w:r w:rsidRPr="00933D50">
        <w:t xml:space="preserve"> space were able to create culturally informed spaces that make families feel comfortable. This includes art installations by local Aboriginal artists and naming clinic rooms using the local Aboriginal language(s). Some Kids </w:t>
      </w:r>
      <w:r w:rsidR="00810C39">
        <w:t>H</w:t>
      </w:r>
      <w:r w:rsidRPr="00933D50">
        <w:t xml:space="preserve">ubs </w:t>
      </w:r>
      <w:r w:rsidR="00D81EA2">
        <w:t>have been</w:t>
      </w:r>
      <w:r w:rsidRPr="00933D50">
        <w:t xml:space="preserve"> able to incorporate their natural environment into the space. For example, the </w:t>
      </w:r>
      <w:r w:rsidR="001A5893" w:rsidRPr="001A5893">
        <w:t>Midland Medicare Mental Health</w:t>
      </w:r>
      <w:r w:rsidRPr="00933D50">
        <w:t xml:space="preserve"> Kids Hub operates from a purpose-built facility designed in consultation with local Aboriginal Elders and includes a gated sensory playground that showcases surrounding bushlands. </w:t>
      </w:r>
    </w:p>
    <w:p w14:paraId="2B7295AA" w14:textId="510803D0" w:rsidR="006644F4" w:rsidRPr="0022048E" w:rsidRDefault="006644F4" w:rsidP="006644F4">
      <w:pPr>
        <w:pStyle w:val="Bullet"/>
        <w:rPr>
          <w:rFonts w:asciiTheme="minorHAnsi" w:hAnsiTheme="minorHAnsi" w:cstheme="minorHAnsi"/>
        </w:rPr>
      </w:pPr>
      <w:r>
        <w:rPr>
          <w:rFonts w:asciiTheme="majorHAnsi" w:hAnsiTheme="majorHAnsi" w:cstheme="majorHAnsi"/>
        </w:rPr>
        <w:t>T</w:t>
      </w:r>
      <w:r w:rsidRPr="0094083A">
        <w:rPr>
          <w:rFonts w:asciiTheme="majorHAnsi" w:hAnsiTheme="majorHAnsi" w:cstheme="majorHAnsi"/>
        </w:rPr>
        <w:t>aking a holistic, family-centred</w:t>
      </w:r>
      <w:r w:rsidR="006C56BC">
        <w:rPr>
          <w:rFonts w:asciiTheme="majorHAnsi" w:hAnsiTheme="majorHAnsi" w:cstheme="majorHAnsi"/>
        </w:rPr>
        <w:t>,</w:t>
      </w:r>
      <w:r w:rsidRPr="0094083A">
        <w:rPr>
          <w:rFonts w:asciiTheme="majorHAnsi" w:hAnsiTheme="majorHAnsi" w:cstheme="majorHAnsi"/>
        </w:rPr>
        <w:t xml:space="preserve"> and strengths-based approach</w:t>
      </w:r>
      <w:r w:rsidR="00364571">
        <w:rPr>
          <w:rFonts w:asciiTheme="majorHAnsi" w:hAnsiTheme="majorHAnsi" w:cstheme="majorHAnsi"/>
        </w:rPr>
        <w:t xml:space="preserve"> </w:t>
      </w:r>
      <w:r w:rsidR="00364571" w:rsidRPr="00364571">
        <w:rPr>
          <w:rFonts w:asciiTheme="minorHAnsi" w:hAnsiTheme="minorHAnsi" w:cstheme="minorHAnsi"/>
        </w:rPr>
        <w:t>to identify</w:t>
      </w:r>
      <w:r w:rsidR="004D31FE">
        <w:rPr>
          <w:rFonts w:asciiTheme="minorHAnsi" w:hAnsiTheme="minorHAnsi" w:cstheme="minorHAnsi"/>
        </w:rPr>
        <w:t xml:space="preserve"> and respond to </w:t>
      </w:r>
      <w:r w:rsidR="00364571" w:rsidRPr="00364571">
        <w:rPr>
          <w:rFonts w:asciiTheme="minorHAnsi" w:hAnsiTheme="minorHAnsi" w:cstheme="minorHAnsi"/>
        </w:rPr>
        <w:t>diverse needs</w:t>
      </w:r>
      <w:r w:rsidRPr="005473DB">
        <w:t xml:space="preserve">. </w:t>
      </w:r>
      <w:r w:rsidRPr="00765E8C">
        <w:t xml:space="preserve">Staff </w:t>
      </w:r>
      <w:r w:rsidR="00CF3224">
        <w:t>are</w:t>
      </w:r>
      <w:r w:rsidR="00CF3224" w:rsidRPr="00CF3224">
        <w:t xml:space="preserve"> navigat</w:t>
      </w:r>
      <w:r w:rsidR="00CF3224">
        <w:t>ing</w:t>
      </w:r>
      <w:r w:rsidR="00CF3224" w:rsidRPr="00CF3224">
        <w:t xml:space="preserve"> complex family and kinship systems with cultural understanding, </w:t>
      </w:r>
      <w:r w:rsidR="00C520FA">
        <w:t>often working with children, parents</w:t>
      </w:r>
      <w:r w:rsidR="00C06DB4">
        <w:t>,</w:t>
      </w:r>
      <w:r w:rsidR="00C520FA">
        <w:t xml:space="preserve"> and carers together.</w:t>
      </w:r>
      <w:r w:rsidR="00491E84">
        <w:t xml:space="preserve"> Parents report that this builds their</w:t>
      </w:r>
      <w:r w:rsidRPr="00765E8C">
        <w:t xml:space="preserve"> confidence</w:t>
      </w:r>
      <w:r w:rsidR="00C26578">
        <w:t>,</w:t>
      </w:r>
      <w:r w:rsidR="00491E84">
        <w:t xml:space="preserve"> and </w:t>
      </w:r>
      <w:r w:rsidR="00C26578">
        <w:t xml:space="preserve">staff deliver services in a way that makes them </w:t>
      </w:r>
      <w:r w:rsidR="00491E84">
        <w:t>feel respected and not judged.</w:t>
      </w:r>
      <w:r>
        <w:rPr>
          <w:rFonts w:asciiTheme="minorHAnsi" w:hAnsiTheme="minorHAnsi" w:cstheme="minorHAnsi"/>
        </w:rPr>
        <w:t xml:space="preserve"> </w:t>
      </w:r>
      <w:r w:rsidRPr="00765E8C">
        <w:t>Family‑centred goals are set with clear purpose and measurable milestones, and staff work alongside families with curiosity, authenticity</w:t>
      </w:r>
      <w:r w:rsidR="00C06DB4">
        <w:t>,</w:t>
      </w:r>
      <w:r w:rsidRPr="00765E8C">
        <w:t xml:space="preserve"> and commitment. </w:t>
      </w:r>
      <w:r w:rsidR="004D31FE" w:rsidRPr="004D31FE">
        <w:t xml:space="preserve">This enables culturally safe care to be appropriate and timely from the beginning. </w:t>
      </w:r>
      <w:r w:rsidRPr="00765E8C">
        <w:t>Using clear, culturally responsive</w:t>
      </w:r>
      <w:r w:rsidR="00C06DB4">
        <w:t>,</w:t>
      </w:r>
      <w:r w:rsidRPr="00765E8C">
        <w:t xml:space="preserve"> and non‑clinical language improves understanding, encourages help‑seeking, and strengthens parent and carer confidence.</w:t>
      </w:r>
    </w:p>
    <w:p w14:paraId="6797599D" w14:textId="697564FD" w:rsidR="0080153F" w:rsidRPr="00511AF5" w:rsidRDefault="0080153F" w:rsidP="00AD3AE5">
      <w:pPr>
        <w:pStyle w:val="Heading3"/>
      </w:pPr>
      <w:bookmarkStart w:id="306" w:name="_Toc231547060"/>
      <w:r>
        <w:t xml:space="preserve">Perceived cultural competency was slightly lower for Aboriginal and Torres Strait Islander families </w:t>
      </w:r>
      <w:r w:rsidR="00297C00">
        <w:t>compared to CALD families</w:t>
      </w:r>
      <w:r w:rsidR="00807952">
        <w:t>,</w:t>
      </w:r>
      <w:r>
        <w:t xml:space="preserve"> due </w:t>
      </w:r>
      <w:r w:rsidRPr="00511AF5">
        <w:t>to inadequate time to build strong relationships</w:t>
      </w:r>
      <w:bookmarkEnd w:id="306"/>
    </w:p>
    <w:p w14:paraId="3455C443" w14:textId="46D4FB45" w:rsidR="0080153F" w:rsidRDefault="0080153F" w:rsidP="0080153F">
      <w:r>
        <w:t>Trust and relationship-building are essential to create cultural</w:t>
      </w:r>
      <w:r w:rsidR="00383483">
        <w:t xml:space="preserve"> safety</w:t>
      </w:r>
      <w:r>
        <w:t xml:space="preserve">. </w:t>
      </w:r>
      <w:r w:rsidR="00297C00">
        <w:t>This</w:t>
      </w:r>
      <w:r>
        <w:t xml:space="preserve"> enable</w:t>
      </w:r>
      <w:r w:rsidR="00297C00">
        <w:t>s</w:t>
      </w:r>
      <w:r>
        <w:t xml:space="preserve"> early engagement and prevention, facilitate collaboration and continuity of care, and support strengths-based practice.</w:t>
      </w:r>
      <w:r>
        <w:rPr>
          <w:rStyle w:val="FootnoteReference"/>
        </w:rPr>
        <w:footnoteReference w:id="37"/>
      </w:r>
      <w:r>
        <w:t xml:space="preserve"> Survey</w:t>
      </w:r>
      <w:r>
        <w:rPr>
          <w:rFonts w:eastAsia="Segoe UI"/>
        </w:rPr>
        <w:t xml:space="preserve"> results indicate slightly lower perceived cultural competency for </w:t>
      </w:r>
      <w:r w:rsidRPr="000255EE">
        <w:rPr>
          <w:rFonts w:eastAsia="Segoe UI"/>
        </w:rPr>
        <w:t xml:space="preserve">Aboriginal and Torres Strait Islander </w:t>
      </w:r>
      <w:r w:rsidRPr="000255EE">
        <w:t>families</w:t>
      </w:r>
      <w:r>
        <w:t xml:space="preserve">. </w:t>
      </w:r>
      <w:r w:rsidR="00E16C2F" w:rsidRPr="00C209B9">
        <w:rPr>
          <w:rFonts w:asciiTheme="majorHAnsi" w:hAnsiTheme="majorHAnsi" w:cstheme="majorHAnsi"/>
        </w:rPr>
        <w:t xml:space="preserve">Over </w:t>
      </w:r>
      <w:r w:rsidR="00C24D9B" w:rsidRPr="00C209B9">
        <w:rPr>
          <w:rFonts w:asciiTheme="majorHAnsi" w:hAnsiTheme="majorHAnsi" w:cstheme="majorHAnsi"/>
        </w:rPr>
        <w:t>86</w:t>
      </w:r>
      <w:r w:rsidR="0016339F" w:rsidRPr="00C209B9">
        <w:rPr>
          <w:rFonts w:asciiTheme="majorHAnsi" w:hAnsiTheme="majorHAnsi" w:cstheme="majorHAnsi"/>
        </w:rPr>
        <w:t xml:space="preserve"> per cent</w:t>
      </w:r>
      <w:r w:rsidRPr="00C209B9">
        <w:t xml:space="preserve"> of Aboriginal and Torres Strait Islander families agreed that their child received care that respected their culture. This was </w:t>
      </w:r>
      <w:r w:rsidRPr="00C209B9">
        <w:rPr>
          <w:rFonts w:asciiTheme="majorHAnsi" w:hAnsiTheme="majorHAnsi" w:cstheme="majorHAnsi"/>
        </w:rPr>
        <w:t>100</w:t>
      </w:r>
      <w:r w:rsidR="0016339F" w:rsidRPr="00C209B9">
        <w:rPr>
          <w:rFonts w:asciiTheme="majorHAnsi" w:hAnsiTheme="majorHAnsi" w:cstheme="majorHAnsi"/>
        </w:rPr>
        <w:t xml:space="preserve"> per cent</w:t>
      </w:r>
      <w:r w:rsidRPr="00C209B9">
        <w:t xml:space="preserve"> for CALD families </w:t>
      </w:r>
      <w:r>
        <w:t>and 96.7</w:t>
      </w:r>
      <w:r w:rsidR="0016339F">
        <w:t xml:space="preserve"> per cent</w:t>
      </w:r>
      <w:r>
        <w:t xml:space="preserve"> for families from neither group (see </w:t>
      </w:r>
      <w:r w:rsidR="00857ED7">
        <w:fldChar w:fldCharType="begin"/>
      </w:r>
      <w:r w:rsidR="00857ED7">
        <w:instrText xml:space="preserve"> REF _Ref231220732 \h </w:instrText>
      </w:r>
      <w:r w:rsidR="00857ED7">
        <w:fldChar w:fldCharType="separate"/>
      </w:r>
      <w:r w:rsidR="00857ED7">
        <w:t xml:space="preserve">Table </w:t>
      </w:r>
      <w:r w:rsidR="00857ED7">
        <w:rPr>
          <w:noProof/>
        </w:rPr>
        <w:t>36</w:t>
      </w:r>
      <w:r w:rsidR="00857ED7">
        <w:fldChar w:fldCharType="end"/>
      </w:r>
      <w:r>
        <w:t xml:space="preserve">). </w:t>
      </w:r>
    </w:p>
    <w:p w14:paraId="59570B37" w14:textId="3E75481C" w:rsidR="0080153F" w:rsidRDefault="0080153F" w:rsidP="0080153F">
      <w:r w:rsidRPr="000D36CE">
        <w:t xml:space="preserve">The slightly lower rating of perceived cultural competency among </w:t>
      </w:r>
      <w:r>
        <w:t xml:space="preserve">this cohort may be </w:t>
      </w:r>
      <w:r w:rsidR="00D76243">
        <w:t>due</w:t>
      </w:r>
      <w:r>
        <w:t xml:space="preserve"> to the early stage of implementation. </w:t>
      </w:r>
      <w:r w:rsidR="00723EC0">
        <w:t>Some staff and ACCO partners reflected that a</w:t>
      </w:r>
      <w:r>
        <w:t>t this stage</w:t>
      </w:r>
      <w:r w:rsidR="00E22E52">
        <w:t xml:space="preserve"> of implementation</w:t>
      </w:r>
      <w:r>
        <w:t xml:space="preserve">, connections with community may not have had adequate time to build genuine trust and respect. </w:t>
      </w:r>
    </w:p>
    <w:p w14:paraId="7B5624C1" w14:textId="4BC1213C" w:rsidR="0080153F" w:rsidRDefault="0080153F" w:rsidP="0080153F">
      <w:r>
        <w:t>E</w:t>
      </w:r>
      <w:r w:rsidRPr="003C42B2">
        <w:t xml:space="preserve">ven when </w:t>
      </w:r>
      <w:r>
        <w:t xml:space="preserve">most </w:t>
      </w:r>
      <w:r w:rsidRPr="003C42B2">
        <w:t xml:space="preserve">families report positive experiences, </w:t>
      </w:r>
      <w:r>
        <w:t>discrepancies</w:t>
      </w:r>
      <w:r w:rsidRPr="003C42B2">
        <w:t xml:space="preserve"> in perceived cultural </w:t>
      </w:r>
      <w:r>
        <w:t>competency</w:t>
      </w:r>
      <w:r w:rsidRPr="003C42B2">
        <w:t xml:space="preserve"> reflect the reality that achieving strong, enduring cultural safety for </w:t>
      </w:r>
      <w:r>
        <w:t>Aboriginal and Torres Strait Islander</w:t>
      </w:r>
      <w:r w:rsidRPr="003C42B2">
        <w:t xml:space="preserve"> families requires more</w:t>
      </w:r>
      <w:r>
        <w:t xml:space="preserve"> time to build relationships and more</w:t>
      </w:r>
      <w:r w:rsidRPr="003C42B2">
        <w:t xml:space="preserve"> specialised, place‑based</w:t>
      </w:r>
      <w:r w:rsidR="00A97C19">
        <w:t>,</w:t>
      </w:r>
      <w:r w:rsidRPr="003C42B2">
        <w:t xml:space="preserve"> and relational approaches than for other </w:t>
      </w:r>
      <w:r w:rsidR="00A97C19">
        <w:t>cohorts</w:t>
      </w:r>
      <w:r w:rsidRPr="003C42B2">
        <w:t>.</w:t>
      </w:r>
    </w:p>
    <w:p w14:paraId="0ED3EB31" w14:textId="3D6C5FC8" w:rsidR="00257E70" w:rsidRDefault="00257E70" w:rsidP="00257E70">
      <w:pPr>
        <w:pStyle w:val="Caption"/>
      </w:pPr>
      <w:bookmarkStart w:id="307" w:name="_Ref231220732"/>
      <w:r>
        <w:t xml:space="preserve">Table </w:t>
      </w:r>
      <w:r>
        <w:fldChar w:fldCharType="begin"/>
      </w:r>
      <w:r>
        <w:instrText xml:space="preserve"> SEQ Table \* ARABIC </w:instrText>
      </w:r>
      <w:r>
        <w:fldChar w:fldCharType="separate"/>
      </w:r>
      <w:r w:rsidR="00857ED7">
        <w:rPr>
          <w:noProof/>
        </w:rPr>
        <w:t>36</w:t>
      </w:r>
      <w:r>
        <w:fldChar w:fldCharType="end"/>
      </w:r>
      <w:bookmarkEnd w:id="307"/>
      <w:r>
        <w:t xml:space="preserve"> | </w:t>
      </w:r>
      <w:r w:rsidRPr="00517919">
        <w:t>Family survey results | Perceived cultural competency of care for families accessing the Kids Hubs, disaggregated by Aboriginal and Torres Strait Islander (n=11), CALD (n=23), and neither (n=134)</w:t>
      </w:r>
    </w:p>
    <w:tbl>
      <w:tblPr>
        <w:tblStyle w:val="TableGrid"/>
        <w:tblW w:w="9209" w:type="dxa"/>
        <w:tblLook w:val="04A0" w:firstRow="1" w:lastRow="0" w:firstColumn="1" w:lastColumn="0" w:noHBand="0" w:noVBand="1"/>
      </w:tblPr>
      <w:tblGrid>
        <w:gridCol w:w="4248"/>
        <w:gridCol w:w="1134"/>
        <w:gridCol w:w="1134"/>
        <w:gridCol w:w="1276"/>
        <w:gridCol w:w="1417"/>
      </w:tblGrid>
      <w:tr w:rsidR="00D50CEF" w14:paraId="53FEC93A" w14:textId="77777777" w:rsidTr="00DD02E1">
        <w:trPr>
          <w:tblHeader/>
        </w:trPr>
        <w:tc>
          <w:tcPr>
            <w:tcW w:w="4248" w:type="dxa"/>
            <w:shd w:val="clear" w:color="auto" w:fill="00264D" w:themeFill="background2"/>
          </w:tcPr>
          <w:p w14:paraId="0847B76A" w14:textId="222AA136" w:rsidR="00D50CEF" w:rsidRPr="000A210B" w:rsidRDefault="00CC2C1A">
            <w:pPr>
              <w:rPr>
                <w:rFonts w:asciiTheme="majorHAnsi" w:hAnsiTheme="majorHAnsi" w:cstheme="majorHAnsi"/>
                <w:sz w:val="22"/>
                <w:szCs w:val="24"/>
                <w:lang w:eastAsia="en-AU"/>
              </w:rPr>
            </w:pPr>
            <w:r>
              <w:rPr>
                <w:rFonts w:asciiTheme="majorHAnsi" w:hAnsiTheme="majorHAnsi" w:cstheme="majorHAnsi"/>
                <w:sz w:val="22"/>
                <w:szCs w:val="24"/>
              </w:rPr>
              <w:t>Population group</w:t>
            </w:r>
          </w:p>
        </w:tc>
        <w:tc>
          <w:tcPr>
            <w:tcW w:w="1134" w:type="dxa"/>
            <w:shd w:val="clear" w:color="auto" w:fill="00264D" w:themeFill="background2"/>
          </w:tcPr>
          <w:p w14:paraId="42542511" w14:textId="77777777" w:rsidR="00D50CEF" w:rsidRPr="000A210B" w:rsidRDefault="00D50CEF">
            <w:pPr>
              <w:rPr>
                <w:rFonts w:asciiTheme="majorHAnsi" w:hAnsiTheme="majorHAnsi" w:cstheme="majorHAnsi"/>
                <w:sz w:val="22"/>
                <w:szCs w:val="24"/>
                <w:lang w:eastAsia="en-AU"/>
              </w:rPr>
            </w:pPr>
            <w:r w:rsidRPr="000A210B">
              <w:rPr>
                <w:rFonts w:asciiTheme="majorHAnsi" w:hAnsiTheme="majorHAnsi" w:cstheme="majorHAnsi"/>
                <w:sz w:val="22"/>
                <w:szCs w:val="24"/>
              </w:rPr>
              <w:t>Strongly Disagree</w:t>
            </w:r>
          </w:p>
        </w:tc>
        <w:tc>
          <w:tcPr>
            <w:tcW w:w="1134" w:type="dxa"/>
            <w:shd w:val="clear" w:color="auto" w:fill="00264D" w:themeFill="background2"/>
          </w:tcPr>
          <w:p w14:paraId="311EC290" w14:textId="77777777" w:rsidR="00D50CEF" w:rsidRPr="000A210B" w:rsidRDefault="00D50CEF">
            <w:pPr>
              <w:rPr>
                <w:rFonts w:asciiTheme="majorHAnsi" w:hAnsiTheme="majorHAnsi" w:cstheme="majorHAnsi"/>
                <w:sz w:val="22"/>
                <w:szCs w:val="24"/>
                <w:lang w:eastAsia="en-AU"/>
              </w:rPr>
            </w:pPr>
            <w:r w:rsidRPr="000A210B">
              <w:rPr>
                <w:rFonts w:asciiTheme="majorHAnsi" w:hAnsiTheme="majorHAnsi" w:cstheme="majorHAnsi"/>
                <w:sz w:val="22"/>
                <w:szCs w:val="24"/>
              </w:rPr>
              <w:t>Disagree</w:t>
            </w:r>
          </w:p>
        </w:tc>
        <w:tc>
          <w:tcPr>
            <w:tcW w:w="1276" w:type="dxa"/>
            <w:shd w:val="clear" w:color="auto" w:fill="00264D" w:themeFill="background2"/>
          </w:tcPr>
          <w:p w14:paraId="12AE66DE" w14:textId="77777777" w:rsidR="00D50CEF" w:rsidRPr="000A210B" w:rsidRDefault="00D50CEF">
            <w:pPr>
              <w:rPr>
                <w:rFonts w:asciiTheme="majorHAnsi" w:hAnsiTheme="majorHAnsi" w:cstheme="majorHAnsi"/>
                <w:sz w:val="22"/>
                <w:szCs w:val="24"/>
                <w:lang w:eastAsia="en-AU"/>
              </w:rPr>
            </w:pPr>
            <w:r w:rsidRPr="000A210B">
              <w:rPr>
                <w:rFonts w:asciiTheme="majorHAnsi" w:hAnsiTheme="majorHAnsi" w:cstheme="majorHAnsi"/>
                <w:sz w:val="22"/>
                <w:szCs w:val="24"/>
              </w:rPr>
              <w:t>Agree</w:t>
            </w:r>
          </w:p>
        </w:tc>
        <w:tc>
          <w:tcPr>
            <w:tcW w:w="1417" w:type="dxa"/>
            <w:shd w:val="clear" w:color="auto" w:fill="00264D" w:themeFill="background2"/>
          </w:tcPr>
          <w:p w14:paraId="47AD0753" w14:textId="77777777" w:rsidR="00D50CEF" w:rsidRPr="000A210B" w:rsidRDefault="00D50CEF">
            <w:pPr>
              <w:rPr>
                <w:rFonts w:asciiTheme="majorHAnsi" w:hAnsiTheme="majorHAnsi" w:cstheme="majorHAnsi"/>
                <w:sz w:val="22"/>
                <w:szCs w:val="24"/>
                <w:lang w:eastAsia="en-AU"/>
              </w:rPr>
            </w:pPr>
            <w:r w:rsidRPr="000A210B">
              <w:rPr>
                <w:rFonts w:asciiTheme="majorHAnsi" w:hAnsiTheme="majorHAnsi" w:cstheme="majorHAnsi"/>
                <w:sz w:val="22"/>
                <w:szCs w:val="24"/>
              </w:rPr>
              <w:t>Strongly Agree</w:t>
            </w:r>
          </w:p>
        </w:tc>
      </w:tr>
      <w:tr w:rsidR="00D50CEF" w14:paraId="081C2A8A" w14:textId="77777777" w:rsidTr="00CC2C1A">
        <w:tc>
          <w:tcPr>
            <w:tcW w:w="4248" w:type="dxa"/>
          </w:tcPr>
          <w:p w14:paraId="707A9A3F" w14:textId="5E4129D1" w:rsidR="00D50CEF" w:rsidRDefault="00CC2C1A">
            <w:pPr>
              <w:rPr>
                <w:lang w:eastAsia="en-AU"/>
              </w:rPr>
            </w:pPr>
            <w:r w:rsidRPr="006C54C7">
              <w:t>Aboriginal and or Torres Strait Islander</w:t>
            </w:r>
          </w:p>
        </w:tc>
        <w:tc>
          <w:tcPr>
            <w:tcW w:w="1134" w:type="dxa"/>
          </w:tcPr>
          <w:p w14:paraId="2A7C5D79" w14:textId="400552D6" w:rsidR="00D50CEF" w:rsidRDefault="00CC2C1A">
            <w:pPr>
              <w:rPr>
                <w:lang w:eastAsia="en-AU"/>
              </w:rPr>
            </w:pPr>
            <w:r w:rsidRPr="006C54C7">
              <w:t>9</w:t>
            </w:r>
            <w:r w:rsidR="00D50CEF" w:rsidRPr="00BC7473">
              <w:t>%</w:t>
            </w:r>
          </w:p>
        </w:tc>
        <w:tc>
          <w:tcPr>
            <w:tcW w:w="1134" w:type="dxa"/>
          </w:tcPr>
          <w:p w14:paraId="001AA4BB" w14:textId="0398379E" w:rsidR="00D50CEF" w:rsidRDefault="00CC2C1A">
            <w:pPr>
              <w:rPr>
                <w:lang w:eastAsia="en-AU"/>
              </w:rPr>
            </w:pPr>
            <w:r w:rsidRPr="006C54C7">
              <w:t>5</w:t>
            </w:r>
            <w:r w:rsidR="00D50CEF" w:rsidRPr="00BC7473">
              <w:t>%</w:t>
            </w:r>
          </w:p>
        </w:tc>
        <w:tc>
          <w:tcPr>
            <w:tcW w:w="1276" w:type="dxa"/>
          </w:tcPr>
          <w:p w14:paraId="209EA3D8" w14:textId="197E7527" w:rsidR="00D50CEF" w:rsidRDefault="00CC2C1A">
            <w:pPr>
              <w:rPr>
                <w:lang w:eastAsia="en-AU"/>
              </w:rPr>
            </w:pPr>
            <w:r w:rsidRPr="006C54C7">
              <w:t>36</w:t>
            </w:r>
            <w:r w:rsidR="00D50CEF" w:rsidRPr="00BC7473">
              <w:t>%</w:t>
            </w:r>
          </w:p>
        </w:tc>
        <w:tc>
          <w:tcPr>
            <w:tcW w:w="1417" w:type="dxa"/>
          </w:tcPr>
          <w:p w14:paraId="01006B2C" w14:textId="60708D9C" w:rsidR="00D50CEF" w:rsidRDefault="00CC2C1A">
            <w:pPr>
              <w:rPr>
                <w:lang w:eastAsia="en-AU"/>
              </w:rPr>
            </w:pPr>
            <w:r w:rsidRPr="006C54C7">
              <w:t>50</w:t>
            </w:r>
            <w:r w:rsidR="00D50CEF" w:rsidRPr="00BC7473">
              <w:t>%</w:t>
            </w:r>
          </w:p>
        </w:tc>
      </w:tr>
      <w:tr w:rsidR="00D50CEF" w14:paraId="076A7277" w14:textId="77777777" w:rsidTr="00CC2C1A">
        <w:tc>
          <w:tcPr>
            <w:tcW w:w="4248" w:type="dxa"/>
          </w:tcPr>
          <w:p w14:paraId="3B98A269" w14:textId="5C9DBBE1" w:rsidR="00D50CEF" w:rsidRDefault="00CC2C1A">
            <w:pPr>
              <w:rPr>
                <w:lang w:eastAsia="en-AU"/>
              </w:rPr>
            </w:pPr>
            <w:r w:rsidRPr="006C54C7">
              <w:t>CALD</w:t>
            </w:r>
          </w:p>
        </w:tc>
        <w:tc>
          <w:tcPr>
            <w:tcW w:w="1134" w:type="dxa"/>
          </w:tcPr>
          <w:p w14:paraId="699B76EA" w14:textId="150FF8B7" w:rsidR="00D50CEF" w:rsidRDefault="00CC2C1A">
            <w:pPr>
              <w:rPr>
                <w:lang w:eastAsia="en-AU"/>
              </w:rPr>
            </w:pPr>
            <w:r w:rsidRPr="006C54C7">
              <w:t>NA</w:t>
            </w:r>
          </w:p>
        </w:tc>
        <w:tc>
          <w:tcPr>
            <w:tcW w:w="1134" w:type="dxa"/>
          </w:tcPr>
          <w:p w14:paraId="0C2DCC39" w14:textId="4B50A909" w:rsidR="00D50CEF" w:rsidRDefault="00CC2C1A">
            <w:pPr>
              <w:rPr>
                <w:lang w:eastAsia="en-AU"/>
              </w:rPr>
            </w:pPr>
            <w:r w:rsidRPr="006C54C7">
              <w:t>NA</w:t>
            </w:r>
          </w:p>
        </w:tc>
        <w:tc>
          <w:tcPr>
            <w:tcW w:w="1276" w:type="dxa"/>
          </w:tcPr>
          <w:p w14:paraId="2C571156" w14:textId="50164528" w:rsidR="00D50CEF" w:rsidRDefault="00CC2C1A">
            <w:pPr>
              <w:rPr>
                <w:lang w:eastAsia="en-AU"/>
              </w:rPr>
            </w:pPr>
            <w:r w:rsidRPr="006C54C7">
              <w:t>32</w:t>
            </w:r>
            <w:r w:rsidR="00D50CEF" w:rsidRPr="00BC7473">
              <w:t>%</w:t>
            </w:r>
          </w:p>
        </w:tc>
        <w:tc>
          <w:tcPr>
            <w:tcW w:w="1417" w:type="dxa"/>
          </w:tcPr>
          <w:p w14:paraId="2340C8F7" w14:textId="08DE454B" w:rsidR="00D50CEF" w:rsidRDefault="00CC2C1A">
            <w:pPr>
              <w:rPr>
                <w:lang w:eastAsia="en-AU"/>
              </w:rPr>
            </w:pPr>
            <w:r w:rsidRPr="006C54C7">
              <w:t>68</w:t>
            </w:r>
            <w:r w:rsidR="00D50CEF" w:rsidRPr="00BC7473">
              <w:t>%</w:t>
            </w:r>
          </w:p>
        </w:tc>
      </w:tr>
      <w:tr w:rsidR="00D50CEF" w14:paraId="3E944132" w14:textId="77777777" w:rsidTr="00CC2C1A">
        <w:tc>
          <w:tcPr>
            <w:tcW w:w="4248" w:type="dxa"/>
          </w:tcPr>
          <w:p w14:paraId="19B604B1" w14:textId="0B183193" w:rsidR="00D50CEF" w:rsidRDefault="00CC2C1A">
            <w:pPr>
              <w:rPr>
                <w:lang w:eastAsia="en-AU"/>
              </w:rPr>
            </w:pPr>
            <w:r w:rsidRPr="006C54C7">
              <w:t>Neither</w:t>
            </w:r>
          </w:p>
        </w:tc>
        <w:tc>
          <w:tcPr>
            <w:tcW w:w="1134" w:type="dxa"/>
          </w:tcPr>
          <w:p w14:paraId="76DEBC62" w14:textId="3ECD3D56" w:rsidR="00D50CEF" w:rsidRDefault="00CC2C1A">
            <w:pPr>
              <w:rPr>
                <w:lang w:eastAsia="en-AU"/>
              </w:rPr>
            </w:pPr>
            <w:r w:rsidRPr="006C54C7">
              <w:t>3</w:t>
            </w:r>
            <w:r w:rsidR="00D50CEF" w:rsidRPr="00BC7473">
              <w:t>%</w:t>
            </w:r>
          </w:p>
        </w:tc>
        <w:tc>
          <w:tcPr>
            <w:tcW w:w="1134" w:type="dxa"/>
          </w:tcPr>
          <w:p w14:paraId="59EE03BF" w14:textId="1A330D02" w:rsidR="00D50CEF" w:rsidRDefault="00CC2C1A">
            <w:pPr>
              <w:rPr>
                <w:lang w:eastAsia="en-AU"/>
              </w:rPr>
            </w:pPr>
            <w:r w:rsidRPr="006C54C7">
              <w:t>NA</w:t>
            </w:r>
          </w:p>
        </w:tc>
        <w:tc>
          <w:tcPr>
            <w:tcW w:w="1276" w:type="dxa"/>
          </w:tcPr>
          <w:p w14:paraId="32730FE6" w14:textId="524AF3C3" w:rsidR="00D50CEF" w:rsidRDefault="00CC2C1A">
            <w:pPr>
              <w:rPr>
                <w:lang w:eastAsia="en-AU"/>
              </w:rPr>
            </w:pPr>
            <w:r w:rsidRPr="006C54C7">
              <w:t>26</w:t>
            </w:r>
            <w:r w:rsidR="00D50CEF" w:rsidRPr="00BC7473">
              <w:t>%</w:t>
            </w:r>
          </w:p>
        </w:tc>
        <w:tc>
          <w:tcPr>
            <w:tcW w:w="1417" w:type="dxa"/>
          </w:tcPr>
          <w:p w14:paraId="0335B603" w14:textId="764A262A" w:rsidR="00D50CEF" w:rsidRDefault="00CC2C1A">
            <w:pPr>
              <w:rPr>
                <w:lang w:eastAsia="en-AU"/>
              </w:rPr>
            </w:pPr>
            <w:r w:rsidRPr="006C54C7">
              <w:t>70</w:t>
            </w:r>
            <w:r w:rsidR="00D50CEF" w:rsidRPr="00BC7473">
              <w:t>%</w:t>
            </w:r>
          </w:p>
        </w:tc>
      </w:tr>
    </w:tbl>
    <w:p w14:paraId="1E502B66" w14:textId="12762B5E" w:rsidR="006644F4" w:rsidRPr="00857ED7" w:rsidRDefault="006644F4" w:rsidP="00857ED7">
      <w:pPr>
        <w:pStyle w:val="Heading3"/>
      </w:pPr>
      <w:bookmarkStart w:id="308" w:name="_Toc231547061"/>
      <w:r w:rsidRPr="00857ED7">
        <w:t xml:space="preserve">Some Kids Hubs are </w:t>
      </w:r>
      <w:r w:rsidR="003220DE" w:rsidRPr="00857ED7">
        <w:t>finding it more difficult</w:t>
      </w:r>
      <w:r w:rsidRPr="00857ED7">
        <w:t xml:space="preserve"> to build cultural competency with Aboriginal and Torres Strait Islander communities</w:t>
      </w:r>
      <w:bookmarkEnd w:id="308"/>
    </w:p>
    <w:p w14:paraId="049DABDE" w14:textId="66905C9B" w:rsidR="006644F4" w:rsidRPr="00195BE6" w:rsidRDefault="006644F4" w:rsidP="006644F4">
      <w:pPr>
        <w:rPr>
          <w:rFonts w:eastAsia="Segoe UI" w:cs="Times New Roman"/>
        </w:rPr>
      </w:pPr>
      <w:r w:rsidRPr="009C17B9">
        <w:rPr>
          <w:rFonts w:eastAsia="Segoe UI" w:cs="Times New Roman"/>
        </w:rPr>
        <w:t xml:space="preserve">While feedback from </w:t>
      </w:r>
      <w:r w:rsidR="003016C4">
        <w:rPr>
          <w:rFonts w:eastAsia="Segoe UI" w:cs="Times New Roman"/>
        </w:rPr>
        <w:t>Aboriginal and Torres Strait Islander</w:t>
      </w:r>
      <w:r w:rsidRPr="009C17B9">
        <w:rPr>
          <w:rFonts w:eastAsia="Segoe UI" w:cs="Times New Roman"/>
        </w:rPr>
        <w:t xml:space="preserve"> families about the cultural </w:t>
      </w:r>
      <w:r>
        <w:rPr>
          <w:rFonts w:eastAsia="Segoe UI" w:cs="Times New Roman"/>
        </w:rPr>
        <w:t>competency</w:t>
      </w:r>
      <w:r w:rsidRPr="009C17B9">
        <w:rPr>
          <w:rFonts w:eastAsia="Segoe UI" w:cs="Times New Roman"/>
        </w:rPr>
        <w:t xml:space="preserve"> of care received is generally positive, </w:t>
      </w:r>
      <w:r w:rsidR="000726E6">
        <w:rPr>
          <w:rFonts w:eastAsia="Segoe UI" w:cs="Times New Roman"/>
        </w:rPr>
        <w:t>th</w:t>
      </w:r>
      <w:r w:rsidR="003016C4">
        <w:rPr>
          <w:rFonts w:eastAsia="Segoe UI" w:cs="Times New Roman"/>
        </w:rPr>
        <w:t>is</w:t>
      </w:r>
      <w:r w:rsidR="000726E6">
        <w:rPr>
          <w:rFonts w:eastAsia="Segoe UI" w:cs="Times New Roman"/>
        </w:rPr>
        <w:t xml:space="preserve"> is </w:t>
      </w:r>
      <w:r w:rsidR="003016C4">
        <w:rPr>
          <w:rFonts w:eastAsia="Segoe UI" w:cs="Times New Roman"/>
        </w:rPr>
        <w:t xml:space="preserve">not consistent for all </w:t>
      </w:r>
      <w:r w:rsidR="003016C4" w:rsidRPr="00195BE6">
        <w:rPr>
          <w:rFonts w:eastAsia="Segoe UI" w:cs="Times New Roman"/>
        </w:rPr>
        <w:t>families.</w:t>
      </w:r>
      <w:r w:rsidRPr="00195BE6">
        <w:rPr>
          <w:rFonts w:eastAsia="Segoe UI" w:cs="Times New Roman"/>
        </w:rPr>
        <w:t xml:space="preserve"> </w:t>
      </w:r>
      <w:r w:rsidR="003C79A5">
        <w:rPr>
          <w:rFonts w:eastAsia="Segoe UI" w:cs="Times New Roman"/>
        </w:rPr>
        <w:t>Some</w:t>
      </w:r>
      <w:r w:rsidRPr="00195BE6">
        <w:rPr>
          <w:rFonts w:eastAsia="Segoe UI" w:cs="Times New Roman"/>
        </w:rPr>
        <w:t xml:space="preserve"> Aboriginal and Torres Strait Islander families surveyed </w:t>
      </w:r>
      <w:r w:rsidR="003C79A5">
        <w:rPr>
          <w:rFonts w:eastAsia="Segoe UI" w:cs="Times New Roman"/>
        </w:rPr>
        <w:t>(</w:t>
      </w:r>
      <w:r w:rsidR="003C79A5" w:rsidRPr="00195BE6">
        <w:rPr>
          <w:rFonts w:eastAsia="Segoe UI" w:cs="Times New Roman"/>
        </w:rPr>
        <w:t xml:space="preserve">13.6 </w:t>
      </w:r>
      <w:r w:rsidR="003C79A5">
        <w:rPr>
          <w:rFonts w:eastAsia="Segoe UI" w:cs="Times New Roman"/>
        </w:rPr>
        <w:t xml:space="preserve">percent) </w:t>
      </w:r>
      <w:r w:rsidRPr="00195BE6">
        <w:rPr>
          <w:rFonts w:eastAsia="Segoe UI" w:cs="Times New Roman"/>
        </w:rPr>
        <w:t xml:space="preserve">disagreed with </w:t>
      </w:r>
      <w:r w:rsidR="003016C4" w:rsidRPr="00195BE6">
        <w:rPr>
          <w:rFonts w:eastAsia="Segoe UI" w:cs="Times New Roman"/>
        </w:rPr>
        <w:t>the above</w:t>
      </w:r>
      <w:r w:rsidRPr="00195BE6">
        <w:rPr>
          <w:rFonts w:eastAsia="Segoe UI" w:cs="Times New Roman"/>
        </w:rPr>
        <w:t xml:space="preserve"> question </w:t>
      </w:r>
      <w:r w:rsidR="003016C4" w:rsidRPr="00195BE6">
        <w:rPr>
          <w:rFonts w:eastAsia="Segoe UI" w:cs="Times New Roman"/>
        </w:rPr>
        <w:t xml:space="preserve">about </w:t>
      </w:r>
      <w:r w:rsidR="00C45FC4">
        <w:rPr>
          <w:rFonts w:eastAsia="Segoe UI" w:cs="Times New Roman"/>
        </w:rPr>
        <w:t>if</w:t>
      </w:r>
      <w:r w:rsidR="005F4175" w:rsidRPr="00195BE6">
        <w:rPr>
          <w:rFonts w:eastAsia="Segoe UI" w:cs="Times New Roman"/>
        </w:rPr>
        <w:t xml:space="preserve"> their child </w:t>
      </w:r>
      <w:r w:rsidR="003016C4" w:rsidRPr="00195BE6">
        <w:rPr>
          <w:rFonts w:eastAsia="Segoe UI" w:cs="Times New Roman"/>
        </w:rPr>
        <w:t>received</w:t>
      </w:r>
      <w:r w:rsidR="005F4175" w:rsidRPr="00195BE6">
        <w:rPr>
          <w:rFonts w:eastAsia="Segoe UI" w:cs="Times New Roman"/>
        </w:rPr>
        <w:t xml:space="preserve"> care that respected their culture</w:t>
      </w:r>
      <w:r w:rsidRPr="00195BE6">
        <w:rPr>
          <w:rFonts w:eastAsia="Segoe UI" w:cs="Times New Roman"/>
        </w:rPr>
        <w:t xml:space="preserve">. Challenges noted by </w:t>
      </w:r>
      <w:r w:rsidR="00A97C19" w:rsidRPr="00195BE6">
        <w:rPr>
          <w:rFonts w:eastAsia="Segoe UI" w:cs="Times New Roman"/>
        </w:rPr>
        <w:t xml:space="preserve">Kids </w:t>
      </w:r>
      <w:r w:rsidRPr="00195BE6">
        <w:rPr>
          <w:rFonts w:eastAsia="Segoe UI" w:cs="Times New Roman"/>
        </w:rPr>
        <w:t xml:space="preserve">Hub </w:t>
      </w:r>
      <w:r w:rsidR="00667E08">
        <w:rPr>
          <w:rFonts w:eastAsia="Segoe UI" w:cs="Times New Roman"/>
        </w:rPr>
        <w:t>s</w:t>
      </w:r>
      <w:r w:rsidRPr="00195BE6">
        <w:rPr>
          <w:rFonts w:eastAsia="Segoe UI" w:cs="Times New Roman"/>
        </w:rPr>
        <w:t>taff include:</w:t>
      </w:r>
    </w:p>
    <w:p w14:paraId="2FD725E3" w14:textId="1D78EB1A" w:rsidR="006644F4" w:rsidRPr="00195BE6" w:rsidRDefault="006644F4" w:rsidP="006644F4">
      <w:pPr>
        <w:pStyle w:val="Bullet"/>
      </w:pPr>
      <w:r w:rsidRPr="00195BE6">
        <w:rPr>
          <w:rFonts w:ascii="Segoe UI Semibold" w:hAnsi="Segoe UI Semibold" w:cs="Segoe UI Semibold"/>
        </w:rPr>
        <w:t>Workforce capacity and capability constraints</w:t>
      </w:r>
      <w:r w:rsidRPr="00195BE6">
        <w:t xml:space="preserve">. As discussed in </w:t>
      </w:r>
      <w:r w:rsidR="00A97C19" w:rsidRPr="00195BE6">
        <w:t xml:space="preserve">Section </w:t>
      </w:r>
      <w:r w:rsidR="00A97C19" w:rsidRPr="00195BE6">
        <w:fldChar w:fldCharType="begin"/>
      </w:r>
      <w:r w:rsidR="00A97C19" w:rsidRPr="00195BE6">
        <w:instrText xml:space="preserve"> REF _Ref223629805 \r \h </w:instrText>
      </w:r>
      <w:r w:rsidR="00195BE6">
        <w:instrText xml:space="preserve"> \* MERGEFORMAT </w:instrText>
      </w:r>
      <w:r w:rsidR="00A97C19" w:rsidRPr="00195BE6">
        <w:fldChar w:fldCharType="separate"/>
      </w:r>
      <w:r w:rsidR="00172A7F">
        <w:t>4.5</w:t>
      </w:r>
      <w:r w:rsidR="00A97C19" w:rsidRPr="00195BE6">
        <w:fldChar w:fldCharType="end"/>
      </w:r>
      <w:r w:rsidR="00F05DEF" w:rsidRPr="00195BE6">
        <w:t>,</w:t>
      </w:r>
      <w:r w:rsidRPr="00195BE6">
        <w:t xml:space="preserve"> Kids Hubs are experiencing ongoing workforce capacity and capability pressures, particularly in recruiting and retaining specialist cultural staff. These challenges limit the ability to effectively engage and support priority populations, particularly Aboriginal and Torres Strait Islander families. Kids Hubs have identified the need for targeted recruitment strategies to build a culturally representative workforce.  </w:t>
      </w:r>
    </w:p>
    <w:p w14:paraId="6BD53ED1" w14:textId="77777777" w:rsidR="006644F4" w:rsidRPr="00195BE6" w:rsidRDefault="006644F4" w:rsidP="006644F4">
      <w:pPr>
        <w:pStyle w:val="Bullet"/>
      </w:pPr>
      <w:r w:rsidRPr="00195BE6">
        <w:rPr>
          <w:rFonts w:ascii="Segoe UI Semibold" w:hAnsi="Segoe UI Semibold" w:cs="Segoe UI Semibold"/>
        </w:rPr>
        <w:t>Fragmented cultural support across the service journey</w:t>
      </w:r>
      <w:r w:rsidRPr="00195BE6">
        <w:t>. Support for families</w:t>
      </w:r>
      <w:r w:rsidRPr="00216215">
        <w:t xml:space="preserve"> is not consistently coordinated across the service pathway. Intake processes do not always identify Aboriginal and Torres Strait Islander status or clearly offer Aboriginal Health Worker support, resulting in missed opportunities for culturally appropriate engagement from the outset. Aboriginal staff are also not </w:t>
      </w:r>
      <w:r>
        <w:t xml:space="preserve">always </w:t>
      </w:r>
      <w:r w:rsidRPr="00216215">
        <w:t xml:space="preserve">routinely involved throughout the full family journey, limiting continuity of care and culturally informed responses as needs </w:t>
      </w:r>
      <w:r w:rsidRPr="00195BE6">
        <w:t xml:space="preserve">change. </w:t>
      </w:r>
    </w:p>
    <w:p w14:paraId="6ED7D175" w14:textId="292ABCE3" w:rsidR="006644F4" w:rsidRPr="00195BE6" w:rsidRDefault="006644F4" w:rsidP="006644F4">
      <w:pPr>
        <w:pStyle w:val="Bullet"/>
      </w:pPr>
      <w:r w:rsidRPr="00195BE6">
        <w:rPr>
          <w:rFonts w:asciiTheme="majorHAnsi" w:hAnsiTheme="majorHAnsi" w:cstheme="majorHAnsi"/>
        </w:rPr>
        <w:t>Integration of partnerships.</w:t>
      </w:r>
      <w:r w:rsidRPr="00195BE6">
        <w:t xml:space="preserve"> The strength and integration of partnerships </w:t>
      </w:r>
      <w:r w:rsidR="003C49F8" w:rsidRPr="00195BE6">
        <w:t>vary</w:t>
      </w:r>
      <w:r w:rsidRPr="00195BE6">
        <w:t xml:space="preserve"> across Kids Hubs. As discussed in </w:t>
      </w:r>
      <w:r w:rsidR="00712657" w:rsidRPr="00195BE6">
        <w:t>S</w:t>
      </w:r>
      <w:r w:rsidRPr="00195BE6">
        <w:t xml:space="preserve">ection </w:t>
      </w:r>
      <w:r w:rsidR="00712657" w:rsidRPr="00195BE6">
        <w:fldChar w:fldCharType="begin"/>
      </w:r>
      <w:r w:rsidR="00712657" w:rsidRPr="00195BE6">
        <w:instrText xml:space="preserve"> REF _Ref223640756 \r \h </w:instrText>
      </w:r>
      <w:r w:rsidR="00195BE6">
        <w:instrText xml:space="preserve"> \* MERGEFORMAT </w:instrText>
      </w:r>
      <w:r w:rsidR="00712657" w:rsidRPr="00195BE6">
        <w:fldChar w:fldCharType="separate"/>
      </w:r>
      <w:r w:rsidR="009171CF">
        <w:t>0</w:t>
      </w:r>
      <w:r w:rsidR="00712657" w:rsidRPr="00195BE6">
        <w:fldChar w:fldCharType="end"/>
      </w:r>
      <w:r w:rsidRPr="00195BE6">
        <w:t xml:space="preserve">, some report ongoing difficulties establishing or sustaining relationships with ACCOs, including challenges linked to unfilled Aboriginal‑identified roles and partnership </w:t>
      </w:r>
      <w:r w:rsidR="00AC7002">
        <w:t>m</w:t>
      </w:r>
      <w:r w:rsidRPr="00195BE6">
        <w:t>odels that are transactional or top‑down. Limited time and space for shared understanding can weaken collaboration. Governance and service integration gaps between Kids Hubs and partner organisations further restrict information sharing, continuity of care, and the ability to provide coordinated</w:t>
      </w:r>
      <w:r w:rsidR="00725C62" w:rsidRPr="00195BE6">
        <w:t xml:space="preserve"> and</w:t>
      </w:r>
      <w:r w:rsidRPr="00195BE6">
        <w:t xml:space="preserve"> holistic responses for families. Short‑term funding cycles also make it difficult to invest in long‑term, trust‑based partnerships.</w:t>
      </w:r>
    </w:p>
    <w:p w14:paraId="0564D6C4" w14:textId="0FB7A5F5" w:rsidR="006644F4" w:rsidRPr="00195BE6" w:rsidRDefault="006644F4" w:rsidP="00B72AA1">
      <w:pPr>
        <w:pStyle w:val="Bullet"/>
        <w:rPr>
          <w:rFonts w:asciiTheme="minorHAnsi" w:hAnsiTheme="minorHAnsi" w:cstheme="minorHAnsi"/>
        </w:rPr>
      </w:pPr>
      <w:r w:rsidRPr="00195BE6">
        <w:rPr>
          <w:rFonts w:asciiTheme="majorHAnsi" w:hAnsiTheme="majorHAnsi" w:cstheme="majorHAnsi"/>
        </w:rPr>
        <w:t xml:space="preserve">Broader community and system context. </w:t>
      </w:r>
      <w:r w:rsidRPr="00195BE6">
        <w:rPr>
          <w:rFonts w:asciiTheme="minorHAnsi" w:hAnsiTheme="minorHAnsi" w:cstheme="minorHAnsi"/>
        </w:rPr>
        <w:t xml:space="preserve">High population mobility, historical displacement, rapid population growth, and limited non-clinical supports affect community connection and equitable access to the health system. </w:t>
      </w:r>
      <w:r w:rsidRPr="00195BE6">
        <w:t>These factors affect community connection and equitable access to services. Ongoing mistrust of government services, driven by historical trauma and stigma, continues to reduce engagement.</w:t>
      </w:r>
    </w:p>
    <w:p w14:paraId="16FAA13C" w14:textId="482F0A50" w:rsidR="00B845FD" w:rsidRPr="00195BE6" w:rsidRDefault="00B845FD" w:rsidP="00AD3AE5">
      <w:pPr>
        <w:pStyle w:val="Heading3"/>
      </w:pPr>
      <w:bookmarkStart w:id="309" w:name="_Toc231547062"/>
      <w:r w:rsidRPr="00195BE6">
        <w:t xml:space="preserve">ACCO-led delivery is a strong enabler of culturally safe care, particularly in the </w:t>
      </w:r>
      <w:r w:rsidR="00476ED9" w:rsidRPr="00476ED9">
        <w:t>Mparntwe (Alice Springs) Medicare Mental Health</w:t>
      </w:r>
      <w:r w:rsidRPr="00195BE6">
        <w:t xml:space="preserve"> </w:t>
      </w:r>
      <w:r w:rsidR="00850254" w:rsidRPr="00195BE6">
        <w:t>Kids</w:t>
      </w:r>
      <w:r w:rsidRPr="00195BE6">
        <w:t xml:space="preserve"> Hub</w:t>
      </w:r>
      <w:bookmarkEnd w:id="309"/>
    </w:p>
    <w:p w14:paraId="64B2405F" w14:textId="0EAFBA96" w:rsidR="006B2408" w:rsidRDefault="00B845FD" w:rsidP="00BD5832">
      <w:r w:rsidRPr="00195BE6">
        <w:rPr>
          <w:rFonts w:asciiTheme="minorHAnsi" w:hAnsiTheme="minorHAnsi" w:cstheme="minorHAnsi"/>
        </w:rPr>
        <w:t xml:space="preserve">Partnerships with ACCOs and other </w:t>
      </w:r>
      <w:r w:rsidR="00645BD7" w:rsidRPr="00195BE6">
        <w:rPr>
          <w:rFonts w:asciiTheme="minorHAnsi" w:hAnsiTheme="minorHAnsi" w:cstheme="minorHAnsi"/>
        </w:rPr>
        <w:t>community</w:t>
      </w:r>
      <w:r w:rsidR="001B431B" w:rsidRPr="00195BE6">
        <w:rPr>
          <w:rFonts w:asciiTheme="minorHAnsi" w:hAnsiTheme="minorHAnsi" w:cstheme="minorHAnsi"/>
        </w:rPr>
        <w:t>-</w:t>
      </w:r>
      <w:r w:rsidR="00645BD7" w:rsidRPr="00195BE6">
        <w:rPr>
          <w:rFonts w:asciiTheme="minorHAnsi" w:hAnsiTheme="minorHAnsi" w:cstheme="minorHAnsi"/>
        </w:rPr>
        <w:t>based</w:t>
      </w:r>
      <w:r w:rsidRPr="00195BE6">
        <w:rPr>
          <w:rFonts w:asciiTheme="minorHAnsi" w:hAnsiTheme="minorHAnsi" w:cstheme="minorHAnsi"/>
        </w:rPr>
        <w:t xml:space="preserve"> organisations are being used</w:t>
      </w:r>
      <w:r w:rsidRPr="00195BE6">
        <w:t xml:space="preserve"> to leverage existing trust and expertise in the community and provide culturally safe care to CALD and Aboriginal and Torres Strait Islander families (see Section </w:t>
      </w:r>
      <w:r w:rsidR="00137505" w:rsidRPr="00195BE6">
        <w:fldChar w:fldCharType="begin"/>
      </w:r>
      <w:r w:rsidR="00137505" w:rsidRPr="00195BE6">
        <w:instrText xml:space="preserve"> REF _Ref223524527 \r \h </w:instrText>
      </w:r>
      <w:r w:rsidR="00195BE6">
        <w:instrText xml:space="preserve"> \* MERGEFORMAT </w:instrText>
      </w:r>
      <w:r w:rsidR="00137505" w:rsidRPr="00195BE6">
        <w:fldChar w:fldCharType="separate"/>
      </w:r>
      <w:r w:rsidR="00172A7F">
        <w:t>4.6</w:t>
      </w:r>
      <w:r w:rsidR="00137505" w:rsidRPr="00195BE6">
        <w:fldChar w:fldCharType="end"/>
      </w:r>
      <w:r w:rsidRPr="00195BE6">
        <w:t xml:space="preserve">). </w:t>
      </w:r>
      <w:r>
        <w:t xml:space="preserve">Partnerships with ACCOs often involve in-reach to the ACCO by a Kids Hub clinician, meaning families can receive support on Country. </w:t>
      </w:r>
    </w:p>
    <w:p w14:paraId="467674F8" w14:textId="2245163C" w:rsidR="00BD5832" w:rsidRPr="00BD5832" w:rsidRDefault="00BD5832" w:rsidP="00BD5832">
      <w:pPr>
        <w:rPr>
          <w:sz w:val="20"/>
          <w:szCs w:val="20"/>
        </w:rPr>
      </w:pPr>
      <w:r w:rsidRPr="00651045">
        <w:rPr>
          <w:rFonts w:eastAsia="Times New Roman"/>
          <w:sz w:val="20"/>
          <w:szCs w:val="20"/>
        </w:rPr>
        <w:t>Most Aboriginal and Torres Strait Islander families accessing Kids Hubs do so through hubs with established ACCO partnerships. These families reported 90</w:t>
      </w:r>
      <w:r>
        <w:rPr>
          <w:rFonts w:eastAsia="Times New Roman"/>
          <w:sz w:val="20"/>
          <w:szCs w:val="20"/>
        </w:rPr>
        <w:t xml:space="preserve"> per cent</w:t>
      </w:r>
      <w:r w:rsidRPr="00651045">
        <w:rPr>
          <w:rFonts w:eastAsia="Times New Roman"/>
          <w:sz w:val="20"/>
          <w:szCs w:val="20"/>
        </w:rPr>
        <w:t xml:space="preserve"> agreement that their child received care that respected their culture, compared to 75</w:t>
      </w:r>
      <w:r>
        <w:rPr>
          <w:rFonts w:eastAsia="Times New Roman"/>
          <w:sz w:val="20"/>
          <w:szCs w:val="20"/>
        </w:rPr>
        <w:t xml:space="preserve"> per cent</w:t>
      </w:r>
      <w:r w:rsidRPr="00651045">
        <w:rPr>
          <w:rFonts w:eastAsia="Times New Roman"/>
          <w:sz w:val="20"/>
          <w:szCs w:val="20"/>
        </w:rPr>
        <w:t xml:space="preserve"> for those visiting a Hub without an ACCO partnership.</w:t>
      </w:r>
    </w:p>
    <w:p w14:paraId="6DE355AC" w14:textId="30376279" w:rsidR="00B845FD" w:rsidRDefault="00922BB8" w:rsidP="00BD5832">
      <w:r>
        <w:t>E</w:t>
      </w:r>
      <w:r w:rsidR="0059497F">
        <w:t>ffectiveness of these</w:t>
      </w:r>
      <w:r w:rsidR="009F6760">
        <w:t xml:space="preserve"> relationships depend</w:t>
      </w:r>
      <w:r w:rsidR="0059497F">
        <w:t>s</w:t>
      </w:r>
      <w:r w:rsidR="009F6760">
        <w:t xml:space="preserve"> on the partnership moving at the ACCO</w:t>
      </w:r>
      <w:r>
        <w:t>’</w:t>
      </w:r>
      <w:r w:rsidR="009F6760">
        <w:t xml:space="preserve">s pace. </w:t>
      </w:r>
      <w:r w:rsidR="00F34DAB">
        <w:t>For example</w:t>
      </w:r>
      <w:r w:rsidR="00B845FD">
        <w:t xml:space="preserve">, </w:t>
      </w:r>
      <w:r w:rsidR="006A2AFA">
        <w:t xml:space="preserve">the </w:t>
      </w:r>
      <w:r w:rsidR="00B845FD">
        <w:t xml:space="preserve">Brisbane </w:t>
      </w:r>
      <w:r w:rsidR="00B845FD" w:rsidRPr="00783804">
        <w:t xml:space="preserve">Kids Hub has developed a strong partnership with Mununjali </w:t>
      </w:r>
      <w:r w:rsidR="00B845FD">
        <w:t xml:space="preserve">Housing and Development Company (Mununjali) </w:t>
      </w:r>
      <w:r w:rsidR="00B845FD" w:rsidRPr="00783804">
        <w:t>by working at their pace, investing time and trust, and allowing the relationship to grow organically.</w:t>
      </w:r>
      <w:r w:rsidR="00B845FD">
        <w:t xml:space="preserve"> </w:t>
      </w:r>
    </w:p>
    <w:tbl>
      <w:tblPr>
        <w:tblStyle w:val="Style1"/>
        <w:tblW w:w="0" w:type="auto"/>
        <w:tblBorders>
          <w:top w:val="single" w:sz="24" w:space="0" w:color="25B3E0" w:themeColor="accent6"/>
        </w:tblBorders>
        <w:tblLook w:val="04A0" w:firstRow="1" w:lastRow="0" w:firstColumn="1" w:lastColumn="0" w:noHBand="0" w:noVBand="1"/>
      </w:tblPr>
      <w:tblGrid>
        <w:gridCol w:w="9175"/>
      </w:tblGrid>
      <w:tr w:rsidR="00780CD8" w14:paraId="1F4502E9" w14:textId="77777777" w:rsidTr="00EC0D10">
        <w:trPr>
          <w:tblHeader/>
        </w:trPr>
        <w:tc>
          <w:tcPr>
            <w:tcW w:w="9175" w:type="dxa"/>
          </w:tcPr>
          <w:p w14:paraId="4106736D" w14:textId="77777777" w:rsidR="00780CD8" w:rsidRPr="00ED39F5" w:rsidRDefault="00780CD8" w:rsidP="00CA0F18">
            <w:pPr>
              <w:spacing w:before="360"/>
              <w:ind w:left="459"/>
              <w:rPr>
                <w:rFonts w:asciiTheme="majorHAnsi" w:hAnsiTheme="majorHAnsi" w:cstheme="majorHAnsi"/>
                <w:color w:val="00264D" w:themeColor="background2"/>
              </w:rPr>
            </w:pPr>
            <w:r w:rsidRPr="00ED39F5">
              <w:rPr>
                <w:rFonts w:asciiTheme="majorHAnsi" w:hAnsiTheme="majorHAnsi" w:cstheme="majorHAnsi"/>
                <w:color w:val="00264D" w:themeColor="background2"/>
              </w:rPr>
              <w:t>Case Study: Mparntwe (Alice Springs) Medicare Mental Health Kids Hub</w:t>
            </w:r>
          </w:p>
          <w:p w14:paraId="22A6D64E" w14:textId="77777777" w:rsidR="00780CD8" w:rsidRPr="00780CD8" w:rsidRDefault="00780CD8" w:rsidP="00CA0F18">
            <w:pPr>
              <w:ind w:left="459"/>
            </w:pPr>
            <w:r w:rsidRPr="00780CD8">
              <w:t xml:space="preserve">The Mparntwe (Alice Springs) Medicare Mental Health Kids Hub is delivered through an ACCO, the Central Australian Aboriginal Congress (CAAC). Being part of CAAC allows access to additional multidisciplinary supports, including by leveraging Child &amp; Youth Assessment and Therapeutic Service paediatrician and Children’s Development team. Kids Hub staff indicate that positioning the Kids Hub under the CAAC model has been valuable in implementing and delivering the Model in a culturally competent way that is locally-tailored to the area’s needs and context. </w:t>
            </w:r>
          </w:p>
          <w:p w14:paraId="75783990" w14:textId="77777777" w:rsidR="00780CD8" w:rsidRPr="00780CD8" w:rsidRDefault="00780CD8" w:rsidP="00CA0F18">
            <w:pPr>
              <w:ind w:left="459"/>
            </w:pPr>
            <w:r w:rsidRPr="00780CD8">
              <w:t xml:space="preserve">The reach and reputation of the CAAC enabled the Kids Hub to gain community trust rapidly and continues to enable the Kids Hub to deliver outreach services and build connections with local partners. </w:t>
            </w:r>
          </w:p>
          <w:p w14:paraId="2045313E" w14:textId="77777777" w:rsidR="00780CD8" w:rsidRPr="00780CD8" w:rsidRDefault="00780CD8" w:rsidP="00CA0F18">
            <w:pPr>
              <w:ind w:left="459"/>
            </w:pPr>
            <w:r w:rsidRPr="00780CD8">
              <w:t>The Kids Hub is using a social and emotional wellbeing framework to tailor supports for the community and make an impact for Aboriginal children’s broader holistic wellbeing. This includes supporting practical needs and helping children develop emotional literacy, build self-regulation skills, establish structure and routine, and providing a safe space to voice their thoughts and feelings. Staff are also supporting children’s connection to culture through cultural activities.</w:t>
            </w:r>
          </w:p>
          <w:p w14:paraId="37A3BAE0" w14:textId="197EC89B" w:rsidR="00780CD8" w:rsidRDefault="00780CD8" w:rsidP="00CA0F18">
            <w:pPr>
              <w:ind w:left="459"/>
            </w:pPr>
            <w:r w:rsidRPr="00780CD8">
              <w:t>The Kids Hub is enabling cultural competency by meeting families where they are, using flexible engagement and outreach. Families appreciate that the Kids Hub come to them – home and school visits reduce disruptions and make engagement easier.</w:t>
            </w:r>
          </w:p>
        </w:tc>
      </w:tr>
    </w:tbl>
    <w:p w14:paraId="6E050307" w14:textId="5FD48117" w:rsidR="008C34C8" w:rsidRDefault="00850254" w:rsidP="008C34C8">
      <w:pPr>
        <w:pStyle w:val="Heading2"/>
      </w:pPr>
      <w:bookmarkStart w:id="310" w:name="_Ref223591041"/>
      <w:bookmarkStart w:id="311" w:name="_Toc223713770"/>
      <w:bookmarkStart w:id="312" w:name="_Toc226037137"/>
      <w:bookmarkStart w:id="313" w:name="_Toc226041153"/>
      <w:bookmarkStart w:id="314" w:name="_Toc231547063"/>
      <w:r w:rsidRPr="00574551">
        <w:t>Kids Hubs are</w:t>
      </w:r>
      <w:r w:rsidR="00E432AA" w:rsidRPr="00574551">
        <w:t xml:space="preserve"> connecting </w:t>
      </w:r>
      <w:r w:rsidR="006D1302" w:rsidRPr="00574551">
        <w:t xml:space="preserve">families to </w:t>
      </w:r>
      <w:r w:rsidR="00E432AA" w:rsidRPr="00574551">
        <w:t>new services and ‘holding’ them through warm handovers</w:t>
      </w:r>
      <w:bookmarkEnd w:id="310"/>
      <w:bookmarkEnd w:id="311"/>
      <w:bookmarkEnd w:id="312"/>
      <w:bookmarkEnd w:id="313"/>
      <w:bookmarkEnd w:id="314"/>
    </w:p>
    <w:p w14:paraId="45CD62D1" w14:textId="77777777" w:rsidR="00780CD8" w:rsidRPr="00780CD8" w:rsidRDefault="00780CD8" w:rsidP="00ED39F5">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3.8</w:t>
      </w:r>
      <w:r>
        <w:rPr>
          <w:color w:val="2B72B5"/>
        </w:rPr>
        <w:t xml:space="preserve"> </w:t>
      </w:r>
      <w:r w:rsidRPr="000A0ACD">
        <w:rPr>
          <w:color w:val="00264D" w:themeColor="background2"/>
        </w:rPr>
        <w:t>|</w:t>
      </w:r>
      <w:r w:rsidRPr="000A0ACD">
        <w:rPr>
          <w:color w:val="2B72B5"/>
        </w:rPr>
        <w:t xml:space="preserve"> </w:t>
      </w:r>
      <w:r w:rsidRPr="00780CD8">
        <w:rPr>
          <w:rFonts w:asciiTheme="majorHAnsi" w:hAnsiTheme="majorHAnsi" w:cstheme="majorHAnsi"/>
          <w:color w:val="00264D" w:themeColor="background2"/>
        </w:rPr>
        <w:t>This section answers the research question:</w:t>
      </w:r>
    </w:p>
    <w:p w14:paraId="7354BF8B" w14:textId="77777777" w:rsidR="00780CD8" w:rsidRPr="00780CD8" w:rsidRDefault="00780CD8" w:rsidP="00EC0D10">
      <w:pPr>
        <w:pStyle w:val="KEQtext"/>
      </w:pPr>
      <w:r w:rsidRPr="00780CD8">
        <w:t>To what extent are the Kids Hubs facilitating appropriate transitions to new services for children, their families and carers? What has been the uptake and engagement of those services?</w:t>
      </w:r>
    </w:p>
    <w:p w14:paraId="6C661BCD" w14:textId="77777777" w:rsidR="00DD02E1" w:rsidRPr="00DD02E1" w:rsidRDefault="00DD02E1" w:rsidP="00DD02E1">
      <w:r w:rsidRPr="00DD02E1">
        <w:t>Findings are presented against the following mechanisms and outcomes in the program logic:</w:t>
      </w:r>
    </w:p>
    <w:p w14:paraId="2445807C" w14:textId="2CFB6B6A" w:rsidR="00DD02E1" w:rsidRPr="00DD02E1" w:rsidRDefault="00DD02E1" w:rsidP="00DD02E1">
      <w:pPr>
        <w:pStyle w:val="Bullet"/>
      </w:pPr>
      <w:r>
        <w:t>Through</w:t>
      </w:r>
      <w:r w:rsidRPr="00DD02E1">
        <w:t xml:space="preserve"> collaborative care coordination and planning, the Kids Hubs will support children, their families and carers to navigate multiple service providers or transition to new services. By doing this, children, their families and carers will be more likely to continue with care for longer periods.</w:t>
      </w:r>
    </w:p>
    <w:p w14:paraId="195ED603" w14:textId="4B35BFCC" w:rsidR="00DD02E1" w:rsidRPr="00DD02E1" w:rsidRDefault="00DD02E1" w:rsidP="00DD02E1">
      <w:pPr>
        <w:pStyle w:val="Bullet"/>
      </w:pPr>
      <w:r w:rsidRPr="00DD02E1">
        <w:t>Improved referral pathways to other services for children and families.</w:t>
      </w:r>
    </w:p>
    <w:p w14:paraId="2798064F" w14:textId="1E86B29A" w:rsidR="00DD02E1" w:rsidRDefault="00DD02E1" w:rsidP="00DD02E1">
      <w:pPr>
        <w:pStyle w:val="TableNBullet"/>
      </w:pPr>
      <w:r w:rsidRPr="00DD02E1">
        <w:t>Improved opportunities for connection.</w:t>
      </w:r>
    </w:p>
    <w:p w14:paraId="500BA220" w14:textId="7C8C25EE" w:rsidR="006F61F3" w:rsidRDefault="006F61F3" w:rsidP="006F61F3">
      <w:pPr>
        <w:spacing w:before="240"/>
      </w:pPr>
      <w:r>
        <w:t xml:space="preserve">This </w:t>
      </w:r>
      <w:r w:rsidR="00E447D9">
        <w:t>sub-</w:t>
      </w:r>
      <w:r>
        <w:t xml:space="preserve">section outlines how effectively Kids Hubs are </w:t>
      </w:r>
      <w:r w:rsidR="006277AC">
        <w:t>supporting children and families to transition to other services, including:</w:t>
      </w:r>
    </w:p>
    <w:p w14:paraId="55107EBD" w14:textId="59643F10" w:rsidR="006277AC" w:rsidRDefault="00166F12" w:rsidP="006277AC">
      <w:pPr>
        <w:pStyle w:val="Bullet"/>
      </w:pPr>
      <w:r>
        <w:t>at</w:t>
      </w:r>
      <w:r w:rsidR="00187F0A">
        <w:t xml:space="preserve"> intake and assessment, w</w:t>
      </w:r>
      <w:r w:rsidR="00DA2583">
        <w:t xml:space="preserve">hen other services are </w:t>
      </w:r>
      <w:r w:rsidR="00187F0A">
        <w:t xml:space="preserve">decided to be </w:t>
      </w:r>
      <w:r w:rsidR="00DA2583">
        <w:t xml:space="preserve">more appropriate </w:t>
      </w:r>
    </w:p>
    <w:p w14:paraId="7051CED5" w14:textId="3E378462" w:rsidR="00DA2583" w:rsidRDefault="00A058E0" w:rsidP="006277AC">
      <w:pPr>
        <w:pStyle w:val="Bullet"/>
      </w:pPr>
      <w:r>
        <w:t>t</w:t>
      </w:r>
      <w:r w:rsidR="00DA2583">
        <w:t xml:space="preserve">hrough warm handovers </w:t>
      </w:r>
      <w:r w:rsidR="002C6BD9">
        <w:t>as</w:t>
      </w:r>
      <w:r w:rsidR="00DA2583">
        <w:t xml:space="preserve"> famil</w:t>
      </w:r>
      <w:r w:rsidR="002C6BD9">
        <w:t>ies</w:t>
      </w:r>
      <w:r w:rsidR="00DA2583">
        <w:t xml:space="preserve"> </w:t>
      </w:r>
      <w:r w:rsidR="002C6BD9">
        <w:t>transition out of</w:t>
      </w:r>
      <w:r w:rsidR="00DA2583">
        <w:t xml:space="preserve"> the Kids Hub</w:t>
      </w:r>
      <w:r w:rsidR="002C6BD9">
        <w:t xml:space="preserve"> </w:t>
      </w:r>
      <w:r w:rsidR="00C50E14">
        <w:t>to other services</w:t>
      </w:r>
      <w:r w:rsidR="009F57F1">
        <w:t>.</w:t>
      </w:r>
    </w:p>
    <w:p w14:paraId="09ABB547" w14:textId="46F1ED4E" w:rsidR="00867454" w:rsidRDefault="00167D3D" w:rsidP="00AD3AE5">
      <w:pPr>
        <w:pStyle w:val="Heading3"/>
      </w:pPr>
      <w:bookmarkStart w:id="315" w:name="_Toc231547064"/>
      <w:r>
        <w:t>Before and during</w:t>
      </w:r>
      <w:r w:rsidR="00867454">
        <w:t xml:space="preserve"> intake and assessment, </w:t>
      </w:r>
      <w:r w:rsidR="009F57F1">
        <w:t xml:space="preserve">Kids </w:t>
      </w:r>
      <w:r w:rsidR="00867454">
        <w:t xml:space="preserve">Hub staff consider </w:t>
      </w:r>
      <w:r w:rsidR="009F57F1">
        <w:t>if</w:t>
      </w:r>
      <w:r w:rsidR="00867454">
        <w:t xml:space="preserve"> other services may be more appropriate</w:t>
      </w:r>
      <w:r w:rsidR="009F57F1">
        <w:t>,</w:t>
      </w:r>
      <w:r w:rsidR="00867454">
        <w:t xml:space="preserve"> and connect families to these supports</w:t>
      </w:r>
      <w:bookmarkEnd w:id="315"/>
    </w:p>
    <w:p w14:paraId="7016CC1C" w14:textId="4DD0DD61" w:rsidR="006F61F3" w:rsidRDefault="006F61F3" w:rsidP="006F61F3">
      <w:pPr>
        <w:spacing w:before="240"/>
      </w:pPr>
      <w:r w:rsidRPr="00033DCD">
        <w:t>The Model states that Kids Hubs must be integrated into the broader system and ensure transitions are smooth, supported</w:t>
      </w:r>
      <w:r w:rsidR="009F57F1">
        <w:t>,</w:t>
      </w:r>
      <w:r w:rsidRPr="00033DCD">
        <w:t xml:space="preserve"> and </w:t>
      </w:r>
      <w:r w:rsidR="00E10E5F" w:rsidRPr="00033DCD">
        <w:t>informed</w:t>
      </w:r>
      <w:r w:rsidR="00E10E5F">
        <w:t>,</w:t>
      </w:r>
      <w:r w:rsidRPr="00033DCD">
        <w:t xml:space="preserve"> rather than hold families long‑term. </w:t>
      </w:r>
      <w:r>
        <w:t>Staff described</w:t>
      </w:r>
      <w:r w:rsidRPr="0067627C">
        <w:t xml:space="preserve"> the Kids Hubs as a “</w:t>
      </w:r>
      <w:r w:rsidR="009F57F1">
        <w:t>…</w:t>
      </w:r>
      <w:r w:rsidRPr="0067627C">
        <w:t>connector in the web of services</w:t>
      </w:r>
      <w:r w:rsidR="009F57F1">
        <w:t>…</w:t>
      </w:r>
      <w:r w:rsidRPr="0067627C">
        <w:t xml:space="preserve">” that helps </w:t>
      </w:r>
      <w:r>
        <w:t>families</w:t>
      </w:r>
      <w:r w:rsidRPr="0067627C">
        <w:t xml:space="preserve"> move between supports rather than fall out of the system.</w:t>
      </w:r>
    </w:p>
    <w:p w14:paraId="1FBCF32D" w14:textId="3E0D1D48" w:rsidR="002110BD" w:rsidRDefault="005A677B" w:rsidP="001A30AA">
      <w:r>
        <w:t>Staff across</w:t>
      </w:r>
      <w:r w:rsidR="00640712">
        <w:t xml:space="preserve"> Kids Hubs </w:t>
      </w:r>
      <w:r>
        <w:t>described</w:t>
      </w:r>
      <w:r w:rsidR="001C6F95">
        <w:t xml:space="preserve"> the</w:t>
      </w:r>
      <w:r w:rsidR="00FB2AB9">
        <w:t xml:space="preserve"> </w:t>
      </w:r>
      <w:r w:rsidR="001C6F95">
        <w:t>importance</w:t>
      </w:r>
      <w:r w:rsidR="00FB2AB9">
        <w:t xml:space="preserve"> </w:t>
      </w:r>
      <w:r w:rsidR="001C6F95">
        <w:t>of</w:t>
      </w:r>
      <w:r w:rsidR="00FB2AB9">
        <w:t xml:space="preserve"> </w:t>
      </w:r>
      <w:r w:rsidR="001C6F95">
        <w:t>identifying</w:t>
      </w:r>
      <w:r w:rsidR="00FB2AB9">
        <w:t xml:space="preserve"> when </w:t>
      </w:r>
      <w:r w:rsidR="005F73AF">
        <w:t>a family’s needs would be best met at other services</w:t>
      </w:r>
      <w:r w:rsidR="00A959BE">
        <w:t xml:space="preserve"> and support</w:t>
      </w:r>
      <w:r w:rsidR="00685B38">
        <w:t>ing</w:t>
      </w:r>
      <w:r w:rsidR="00A959BE">
        <w:t xml:space="preserve"> them to </w:t>
      </w:r>
      <w:r w:rsidR="00F259EE">
        <w:t xml:space="preserve">access </w:t>
      </w:r>
      <w:r>
        <w:t>them</w:t>
      </w:r>
      <w:r w:rsidR="00A959BE">
        <w:t>.</w:t>
      </w:r>
      <w:r w:rsidR="008C2ED0">
        <w:t xml:space="preserve"> </w:t>
      </w:r>
      <w:r w:rsidR="001A30AA">
        <w:t xml:space="preserve">This includes </w:t>
      </w:r>
      <w:r w:rsidR="00E24F2E">
        <w:t>when</w:t>
      </w:r>
      <w:r w:rsidR="001A30AA">
        <w:t xml:space="preserve"> needs fall outside </w:t>
      </w:r>
      <w:r w:rsidR="008C2ED0">
        <w:t>service</w:t>
      </w:r>
      <w:r w:rsidR="001A30AA">
        <w:t xml:space="preserve"> scope</w:t>
      </w:r>
      <w:r w:rsidR="008C2ED0">
        <w:t xml:space="preserve"> </w:t>
      </w:r>
      <w:r w:rsidR="001A7988">
        <w:t>or</w:t>
      </w:r>
      <w:r w:rsidR="008C2ED0">
        <w:t xml:space="preserve"> </w:t>
      </w:r>
      <w:r w:rsidR="001A7988">
        <w:t>eligibility criteria</w:t>
      </w:r>
      <w:r w:rsidR="001A30AA">
        <w:t xml:space="preserve">, where specialist supports are required, or where the Kids Hub does not have capacity to offer the support needed. Staff describe this navigation as essential to preventing families being </w:t>
      </w:r>
      <w:r w:rsidR="00BC4993">
        <w:t>‘</w:t>
      </w:r>
      <w:r w:rsidR="001A30AA">
        <w:t>left without support</w:t>
      </w:r>
      <w:r w:rsidR="00BC4993">
        <w:t>’</w:t>
      </w:r>
      <w:r w:rsidR="00062CE3">
        <w:t xml:space="preserve"> and ensuring they receive the most appropriate care.</w:t>
      </w:r>
    </w:p>
    <w:p w14:paraId="203B0738" w14:textId="1C2CF740" w:rsidR="001A30AA" w:rsidRDefault="00D07F21" w:rsidP="001A30AA">
      <w:r>
        <w:t>For</w:t>
      </w:r>
      <w:r w:rsidR="001A30AA">
        <w:t xml:space="preserve"> some families the </w:t>
      </w:r>
      <w:r w:rsidR="00BC4993">
        <w:t xml:space="preserve">Kids </w:t>
      </w:r>
      <w:r w:rsidR="001A30AA">
        <w:t>Hub’s primary role is connecting them to more appropriate services</w:t>
      </w:r>
      <w:r w:rsidR="00033ED5">
        <w:t xml:space="preserve"> without providing </w:t>
      </w:r>
      <w:r w:rsidR="00516A24">
        <w:t>direct support and therapies</w:t>
      </w:r>
      <w:r w:rsidR="001A30AA">
        <w:t xml:space="preserve">. </w:t>
      </w:r>
      <w:r w:rsidR="002110BD">
        <w:t>N</w:t>
      </w:r>
      <w:r w:rsidR="001A30AA">
        <w:t xml:space="preserve">ational </w:t>
      </w:r>
      <w:r w:rsidR="002110BD">
        <w:t>consumer</w:t>
      </w:r>
      <w:r w:rsidR="001A30AA">
        <w:t xml:space="preserve"> data show</w:t>
      </w:r>
      <w:r w:rsidR="00767077">
        <w:t>s</w:t>
      </w:r>
      <w:r w:rsidR="001A30AA">
        <w:t xml:space="preserve"> </w:t>
      </w:r>
      <w:r w:rsidR="00814F2C">
        <w:t xml:space="preserve">that </w:t>
      </w:r>
      <w:r w:rsidR="00F349A0">
        <w:t>around two</w:t>
      </w:r>
      <w:r w:rsidR="0016339F">
        <w:t xml:space="preserve"> per cent</w:t>
      </w:r>
      <w:r w:rsidR="001A30AA">
        <w:t xml:space="preserve"> of families</w:t>
      </w:r>
      <w:r w:rsidR="00AD6BE3">
        <w:t xml:space="preserve"> </w:t>
      </w:r>
      <w:r w:rsidR="001A30AA">
        <w:t xml:space="preserve">received </w:t>
      </w:r>
      <w:r w:rsidR="00284FA6">
        <w:t>‘</w:t>
      </w:r>
      <w:r w:rsidR="001A30AA" w:rsidRPr="00284FA6">
        <w:rPr>
          <w:iCs/>
        </w:rPr>
        <w:t>Supported Transition or Information and Education</w:t>
      </w:r>
      <w:r w:rsidR="00284FA6">
        <w:rPr>
          <w:iCs/>
        </w:rPr>
        <w:t>’</w:t>
      </w:r>
      <w:r w:rsidR="001A30AA">
        <w:t xml:space="preserve"> only. </w:t>
      </w:r>
    </w:p>
    <w:p w14:paraId="2E61685C" w14:textId="3882771C" w:rsidR="001A30AA" w:rsidRDefault="007F7E28" w:rsidP="001A30AA">
      <w:r>
        <w:t xml:space="preserve">Scenarios </w:t>
      </w:r>
      <w:r w:rsidR="00232ABD">
        <w:t>where</w:t>
      </w:r>
      <w:r>
        <w:t xml:space="preserve"> </w:t>
      </w:r>
      <w:r w:rsidR="00F44D6D">
        <w:t xml:space="preserve">Kids Hubs </w:t>
      </w:r>
      <w:r w:rsidR="0043527A">
        <w:t>might</w:t>
      </w:r>
      <w:r w:rsidR="00A420F9">
        <w:t xml:space="preserve"> </w:t>
      </w:r>
      <w:r w:rsidR="006F6416">
        <w:t>‘re-direct’ families</w:t>
      </w:r>
      <w:r w:rsidR="00775DA6">
        <w:t xml:space="preserve"> to other services</w:t>
      </w:r>
      <w:r w:rsidR="00A54E5B">
        <w:t xml:space="preserve"> </w:t>
      </w:r>
      <w:r w:rsidR="00750A40">
        <w:t>at intake</w:t>
      </w:r>
      <w:r w:rsidR="001A30AA">
        <w:t>:</w:t>
      </w:r>
    </w:p>
    <w:p w14:paraId="2CCEB233" w14:textId="42DF6B2A" w:rsidR="007F7E28" w:rsidRPr="007F7E28" w:rsidRDefault="007F7E28" w:rsidP="007F7E28">
      <w:pPr>
        <w:pStyle w:val="Bullet"/>
      </w:pPr>
      <w:r w:rsidRPr="00775DA6">
        <w:rPr>
          <w:rFonts w:asciiTheme="majorHAnsi" w:hAnsiTheme="majorHAnsi" w:cstheme="majorHAnsi"/>
        </w:rPr>
        <w:t>When the Kids Hub does not have the required workforce or service capability</w:t>
      </w:r>
      <w:r w:rsidRPr="007F7E28">
        <w:t>, such as when a psychologist, speech pathologist</w:t>
      </w:r>
      <w:r w:rsidR="00284FA6">
        <w:t>,</w:t>
      </w:r>
      <w:r w:rsidRPr="007F7E28">
        <w:t xml:space="preserve"> or other specialist role is not available. In these cases, staff refer families to external providers and ‘hold’ them through the waiting period until support is picked up elsewhere. </w:t>
      </w:r>
      <w:r w:rsidR="00A16CC8">
        <w:t>In Tasmania,</w:t>
      </w:r>
      <w:r w:rsidR="001F7AE5">
        <w:t xml:space="preserve"> </w:t>
      </w:r>
      <w:r w:rsidR="00A16CC8">
        <w:t xml:space="preserve">challenges </w:t>
      </w:r>
      <w:r w:rsidR="0043552B">
        <w:t>recruit</w:t>
      </w:r>
      <w:r w:rsidR="00A16CC8">
        <w:t xml:space="preserve">ing medical roles </w:t>
      </w:r>
      <w:r w:rsidR="00AD6974">
        <w:t>(</w:t>
      </w:r>
      <w:r w:rsidR="00A16CC8">
        <w:t>like a paediatrician</w:t>
      </w:r>
      <w:r w:rsidR="00AD6974">
        <w:t>)</w:t>
      </w:r>
      <w:r w:rsidR="00A16CC8">
        <w:t xml:space="preserve"> have led to a strong service navigation focus, where the </w:t>
      </w:r>
      <w:r w:rsidR="00300B9D">
        <w:t xml:space="preserve">Kids </w:t>
      </w:r>
      <w:r w:rsidR="00A16CC8">
        <w:t>Hub supports families to access these services elsewhere.</w:t>
      </w:r>
    </w:p>
    <w:p w14:paraId="5DABF4F9" w14:textId="3BC9C98F" w:rsidR="007F7E28" w:rsidRPr="007F7E28" w:rsidRDefault="007F7E28" w:rsidP="007F7E28">
      <w:pPr>
        <w:pStyle w:val="Bullet"/>
      </w:pPr>
      <w:r w:rsidRPr="00775DA6">
        <w:rPr>
          <w:rFonts w:asciiTheme="majorHAnsi" w:hAnsiTheme="majorHAnsi" w:cstheme="majorHAnsi"/>
        </w:rPr>
        <w:t>When children present with higher‑acuity mental health needs</w:t>
      </w:r>
      <w:r w:rsidRPr="007F7E28">
        <w:t xml:space="preserve">, Kids Hubs redirect families to </w:t>
      </w:r>
      <w:r w:rsidR="007C0797">
        <w:t xml:space="preserve">other </w:t>
      </w:r>
      <w:r w:rsidRPr="007F7E28">
        <w:t>tertiary services through stepped‑care pathways. Close collaboration with CYMHS/CAMHS</w:t>
      </w:r>
      <w:r w:rsidR="00A420F9">
        <w:t xml:space="preserve"> (</w:t>
      </w:r>
      <w:r w:rsidR="00A420F9" w:rsidRPr="00FE2F72">
        <w:t xml:space="preserve">see Section </w:t>
      </w:r>
      <w:r w:rsidR="00C9413A" w:rsidRPr="00FE2F72">
        <w:fldChar w:fldCharType="begin"/>
      </w:r>
      <w:r w:rsidR="00C9413A" w:rsidRPr="00FE2F72">
        <w:instrText xml:space="preserve"> REF _Ref223524527 \r \h  \* MERGEFORMAT </w:instrText>
      </w:r>
      <w:r w:rsidR="00C9413A" w:rsidRPr="00FE2F72">
        <w:fldChar w:fldCharType="separate"/>
      </w:r>
      <w:r w:rsidR="00172A7F">
        <w:t>4.6</w:t>
      </w:r>
      <w:r w:rsidR="00C9413A" w:rsidRPr="00FE2F72">
        <w:fldChar w:fldCharType="end"/>
      </w:r>
      <w:r w:rsidR="00A420F9">
        <w:t xml:space="preserve">) </w:t>
      </w:r>
      <w:r w:rsidRPr="007F7E28">
        <w:t>enables smoother triage, faster escalation, clearer role delineation, and more efficient referrals. Staff reported that this alignment supports timely warm handovers for children whose needs exceed the Kids Hub scope.</w:t>
      </w:r>
    </w:p>
    <w:p w14:paraId="1871DEFF" w14:textId="153D08EC" w:rsidR="007F7E28" w:rsidRPr="007F7E28" w:rsidRDefault="007F7E28" w:rsidP="007F7E28">
      <w:pPr>
        <w:pStyle w:val="Bullet"/>
      </w:pPr>
      <w:r w:rsidRPr="00775DA6">
        <w:rPr>
          <w:rFonts w:asciiTheme="majorHAnsi" w:hAnsiTheme="majorHAnsi" w:cstheme="majorHAnsi"/>
        </w:rPr>
        <w:t>When specialist supports are needed,</w:t>
      </w:r>
      <w:r w:rsidRPr="007F7E28">
        <w:t xml:space="preserve"> </w:t>
      </w:r>
      <w:r w:rsidR="00BB7BBE">
        <w:t>including for practical supports like housing</w:t>
      </w:r>
      <w:r w:rsidR="00C55021">
        <w:t>,</w:t>
      </w:r>
      <w:r w:rsidR="00BB7BBE">
        <w:t xml:space="preserve"> </w:t>
      </w:r>
      <w:r w:rsidR="00F479E0">
        <w:t>safety-focused organisations like</w:t>
      </w:r>
      <w:r w:rsidRPr="007F7E28">
        <w:t xml:space="preserve"> external family</w:t>
      </w:r>
      <w:r w:rsidR="00C55021">
        <w:t xml:space="preserve"> and </w:t>
      </w:r>
      <w:r w:rsidRPr="007F7E28">
        <w:t xml:space="preserve">domestic violence services, </w:t>
      </w:r>
      <w:r w:rsidR="00A52D2B">
        <w:t xml:space="preserve">or </w:t>
      </w:r>
      <w:r w:rsidRPr="007F7E28">
        <w:t xml:space="preserve">women’s legal services. </w:t>
      </w:r>
    </w:p>
    <w:p w14:paraId="4FF28854" w14:textId="7D6899EB" w:rsidR="00775DA6" w:rsidRDefault="007F7E28" w:rsidP="007F7E28">
      <w:pPr>
        <w:pStyle w:val="Bullet"/>
      </w:pPr>
      <w:r w:rsidRPr="00775DA6">
        <w:rPr>
          <w:rFonts w:asciiTheme="majorHAnsi" w:hAnsiTheme="majorHAnsi" w:cstheme="majorHAnsi"/>
        </w:rPr>
        <w:t>When functional, developmental</w:t>
      </w:r>
      <w:r w:rsidR="009861D1">
        <w:rPr>
          <w:rFonts w:asciiTheme="majorHAnsi" w:hAnsiTheme="majorHAnsi" w:cstheme="majorHAnsi"/>
        </w:rPr>
        <w:t>,</w:t>
      </w:r>
      <w:r w:rsidRPr="00775DA6">
        <w:rPr>
          <w:rFonts w:asciiTheme="majorHAnsi" w:hAnsiTheme="majorHAnsi" w:cstheme="majorHAnsi"/>
        </w:rPr>
        <w:t xml:space="preserve"> or disability‑related needs exceed the </w:t>
      </w:r>
      <w:r w:rsidR="00C55021">
        <w:rPr>
          <w:rFonts w:asciiTheme="majorHAnsi" w:hAnsiTheme="majorHAnsi" w:cstheme="majorHAnsi"/>
        </w:rPr>
        <w:t xml:space="preserve">Kids </w:t>
      </w:r>
      <w:r w:rsidRPr="00775DA6">
        <w:rPr>
          <w:rFonts w:asciiTheme="majorHAnsi" w:hAnsiTheme="majorHAnsi" w:cstheme="majorHAnsi"/>
        </w:rPr>
        <w:t xml:space="preserve">Hub’s </w:t>
      </w:r>
      <w:r w:rsidR="00775DA6">
        <w:rPr>
          <w:rFonts w:asciiTheme="majorHAnsi" w:hAnsiTheme="majorHAnsi" w:cstheme="majorHAnsi"/>
        </w:rPr>
        <w:t>scope</w:t>
      </w:r>
      <w:r w:rsidRPr="007F7E28">
        <w:t xml:space="preserve">, </w:t>
      </w:r>
      <w:r w:rsidR="00011E36">
        <w:t>staff m</w:t>
      </w:r>
      <w:r w:rsidR="00D05E8B">
        <w:t>a</w:t>
      </w:r>
      <w:r w:rsidR="00011E36">
        <w:t>y support</w:t>
      </w:r>
      <w:r w:rsidRPr="007F7E28">
        <w:t xml:space="preserve"> children </w:t>
      </w:r>
      <w:r w:rsidR="001A30AA">
        <w:t xml:space="preserve">to </w:t>
      </w:r>
      <w:r w:rsidR="00011E36">
        <w:t xml:space="preserve">access </w:t>
      </w:r>
      <w:r w:rsidR="001A30AA">
        <w:t xml:space="preserve">NDIS or </w:t>
      </w:r>
      <w:r w:rsidR="00D05E8B">
        <w:t>other</w:t>
      </w:r>
      <w:r w:rsidR="001A30AA">
        <w:t xml:space="preserve"> disability </w:t>
      </w:r>
      <w:r w:rsidRPr="007F7E28">
        <w:t>services.</w:t>
      </w:r>
      <w:r w:rsidR="0019677B">
        <w:t xml:space="preserve"> </w:t>
      </w:r>
    </w:p>
    <w:p w14:paraId="4D077410" w14:textId="1A06AEA6" w:rsidR="00870A0B" w:rsidRDefault="001305AE" w:rsidP="002C3476">
      <w:r>
        <w:t>Some Kids Hubs</w:t>
      </w:r>
      <w:r w:rsidR="002C3476">
        <w:t xml:space="preserve"> </w:t>
      </w:r>
      <w:r>
        <w:t>with strong partnerships or individual relationships with connecting services</w:t>
      </w:r>
      <w:r w:rsidR="00780CD8">
        <w:t xml:space="preserve"> </w:t>
      </w:r>
      <w:r w:rsidR="003171DC">
        <w:t xml:space="preserve">shared they </w:t>
      </w:r>
      <w:r w:rsidR="00C55021">
        <w:t>can</w:t>
      </w:r>
      <w:r>
        <w:t xml:space="preserve"> </w:t>
      </w:r>
      <w:r w:rsidR="003171DC">
        <w:t xml:space="preserve">connect directly with the </w:t>
      </w:r>
      <w:r w:rsidR="00AF57AD">
        <w:t xml:space="preserve">connecting service and </w:t>
      </w:r>
      <w:r w:rsidR="003171DC">
        <w:t>prioritise referrals</w:t>
      </w:r>
      <w:r w:rsidR="00AF57AD">
        <w:t xml:space="preserve"> depending on need. </w:t>
      </w:r>
    </w:p>
    <w:tbl>
      <w:tblPr>
        <w:tblStyle w:val="NousLongformcallout"/>
        <w:tblW w:w="0" w:type="auto"/>
        <w:tblLook w:val="04A0" w:firstRow="1" w:lastRow="0" w:firstColumn="1" w:lastColumn="0" w:noHBand="0" w:noVBand="1"/>
      </w:tblPr>
      <w:tblGrid>
        <w:gridCol w:w="9162"/>
      </w:tblGrid>
      <w:tr w:rsidR="00780CD8" w14:paraId="50885420" w14:textId="77777777" w:rsidTr="00EC0D10">
        <w:trPr>
          <w:tblHeader/>
        </w:trPr>
        <w:tc>
          <w:tcPr>
            <w:tcW w:w="9175" w:type="dxa"/>
          </w:tcPr>
          <w:p w14:paraId="7E83307B" w14:textId="77777777" w:rsidR="00780CD8" w:rsidRDefault="00780CD8" w:rsidP="00780CD8">
            <w:r>
              <w:t>Through collaborative care coordination and planning, the Hubs will support children, their families and carers to navigate multiple service providers or transition to new services. By doing this, children, their families and carers will be more likely to continue with care for longer periods.</w:t>
            </w:r>
          </w:p>
          <w:p w14:paraId="2930CF2A" w14:textId="36516CBA" w:rsidR="00780CD8" w:rsidRPr="00780CD8" w:rsidRDefault="00780CD8" w:rsidP="005F1E75">
            <w:pPr>
              <w:pStyle w:val="ListParagraph"/>
              <w:numPr>
                <w:ilvl w:val="0"/>
                <w:numId w:val="54"/>
              </w:numPr>
            </w:pPr>
            <w:r w:rsidRPr="00780CD8">
              <w:t>Program Logic mechanism of change</w:t>
            </w:r>
          </w:p>
        </w:tc>
      </w:tr>
    </w:tbl>
    <w:p w14:paraId="1A1D3C31" w14:textId="4C54C44F" w:rsidR="00872239" w:rsidRDefault="003034D7" w:rsidP="00AD3AE5">
      <w:pPr>
        <w:pStyle w:val="Heading3"/>
      </w:pPr>
      <w:bookmarkStart w:id="316" w:name="_Toc231547065"/>
      <w:r>
        <w:t>Kids Hubs support warm handovers by working closely with referral partners</w:t>
      </w:r>
      <w:r w:rsidR="00BF1B28">
        <w:t xml:space="preserve"> and ‘holding families’ while they transition</w:t>
      </w:r>
      <w:r w:rsidR="00994A25">
        <w:t xml:space="preserve">, though </w:t>
      </w:r>
      <w:r w:rsidR="00794C89">
        <w:t>effectiveness of transitions</w:t>
      </w:r>
      <w:r w:rsidR="00994A25">
        <w:t xml:space="preserve"> is inconsistent between </w:t>
      </w:r>
      <w:r w:rsidR="002A50E6">
        <w:t xml:space="preserve">Kids </w:t>
      </w:r>
      <w:r w:rsidR="00994A25">
        <w:t>Hubs</w:t>
      </w:r>
      <w:bookmarkEnd w:id="316"/>
    </w:p>
    <w:p w14:paraId="576B9EFA" w14:textId="1B57B6CD" w:rsidR="001F62C8" w:rsidRDefault="00033DCD" w:rsidP="006A2EA5">
      <w:pPr>
        <w:rPr>
          <w:lang w:eastAsia="en-AU"/>
        </w:rPr>
      </w:pPr>
      <w:r w:rsidRPr="00033DCD">
        <w:rPr>
          <w:lang w:eastAsia="en-AU"/>
        </w:rPr>
        <w:t xml:space="preserve">Warm referrals </w:t>
      </w:r>
      <w:r w:rsidR="00B076CF">
        <w:rPr>
          <w:lang w:eastAsia="en-AU"/>
        </w:rPr>
        <w:t>for</w:t>
      </w:r>
      <w:r w:rsidR="00F23A90">
        <w:rPr>
          <w:lang w:eastAsia="en-AU"/>
        </w:rPr>
        <w:t xml:space="preserve"> famil</w:t>
      </w:r>
      <w:r w:rsidR="000D30D5">
        <w:rPr>
          <w:lang w:eastAsia="en-AU"/>
        </w:rPr>
        <w:t>ies</w:t>
      </w:r>
      <w:r w:rsidR="00F23A90">
        <w:rPr>
          <w:lang w:eastAsia="en-AU"/>
        </w:rPr>
        <w:t xml:space="preserve"> </w:t>
      </w:r>
      <w:r w:rsidR="00B076CF">
        <w:rPr>
          <w:lang w:eastAsia="en-AU"/>
        </w:rPr>
        <w:t>as they transition</w:t>
      </w:r>
      <w:r w:rsidR="00F23A90">
        <w:rPr>
          <w:lang w:eastAsia="en-AU"/>
        </w:rPr>
        <w:t xml:space="preserve"> out of the Kids Hub</w:t>
      </w:r>
      <w:r w:rsidR="000D30D5">
        <w:rPr>
          <w:lang w:eastAsia="en-AU"/>
        </w:rPr>
        <w:t>s</w:t>
      </w:r>
      <w:r w:rsidR="00F23A90">
        <w:rPr>
          <w:lang w:eastAsia="en-AU"/>
        </w:rPr>
        <w:t xml:space="preserve"> </w:t>
      </w:r>
      <w:r w:rsidRPr="00033DCD">
        <w:rPr>
          <w:lang w:eastAsia="en-AU"/>
        </w:rPr>
        <w:t xml:space="preserve">are built into </w:t>
      </w:r>
      <w:r w:rsidR="00C151AE">
        <w:rPr>
          <w:lang w:eastAsia="en-AU"/>
        </w:rPr>
        <w:t>the design of the Model</w:t>
      </w:r>
      <w:r w:rsidR="00F23A90">
        <w:rPr>
          <w:lang w:eastAsia="en-AU"/>
        </w:rPr>
        <w:t xml:space="preserve">. They are </w:t>
      </w:r>
      <w:r w:rsidR="000D30D5">
        <w:rPr>
          <w:lang w:eastAsia="en-AU"/>
        </w:rPr>
        <w:t>based</w:t>
      </w:r>
      <w:r w:rsidR="00F23A90">
        <w:rPr>
          <w:lang w:eastAsia="en-AU"/>
        </w:rPr>
        <w:t xml:space="preserve"> on</w:t>
      </w:r>
      <w:r w:rsidR="00B11582">
        <w:rPr>
          <w:lang w:eastAsia="en-AU"/>
        </w:rPr>
        <w:t xml:space="preserve"> evidence that </w:t>
      </w:r>
      <w:r w:rsidR="003F1D47">
        <w:rPr>
          <w:lang w:eastAsia="en-AU"/>
        </w:rPr>
        <w:t xml:space="preserve">early </w:t>
      </w:r>
      <w:r w:rsidR="00B11582">
        <w:rPr>
          <w:lang w:eastAsia="en-AU"/>
        </w:rPr>
        <w:t xml:space="preserve">trust and relationship-building </w:t>
      </w:r>
      <w:r w:rsidR="003F1D47">
        <w:rPr>
          <w:lang w:eastAsia="en-AU"/>
        </w:rPr>
        <w:t>are indicators of</w:t>
      </w:r>
      <w:r w:rsidR="005E5C05">
        <w:rPr>
          <w:lang w:eastAsia="en-AU"/>
        </w:rPr>
        <w:t xml:space="preserve"> higher uptake and engagement of new services. S</w:t>
      </w:r>
      <w:r w:rsidRPr="00033DCD">
        <w:rPr>
          <w:lang w:eastAsia="en-AU"/>
        </w:rPr>
        <w:t>taff</w:t>
      </w:r>
      <w:r w:rsidR="003F1D47">
        <w:rPr>
          <w:lang w:eastAsia="en-AU"/>
        </w:rPr>
        <w:t xml:space="preserve"> </w:t>
      </w:r>
      <w:r w:rsidR="00E77CAE">
        <w:rPr>
          <w:lang w:eastAsia="en-AU"/>
        </w:rPr>
        <w:t xml:space="preserve">shared that warm handovers are </w:t>
      </w:r>
      <w:r w:rsidR="00151DFA">
        <w:rPr>
          <w:lang w:eastAsia="en-AU"/>
        </w:rPr>
        <w:t xml:space="preserve">much </w:t>
      </w:r>
      <w:r w:rsidR="00E77CAE">
        <w:rPr>
          <w:lang w:eastAsia="en-AU"/>
        </w:rPr>
        <w:t xml:space="preserve">more than simply </w:t>
      </w:r>
      <w:r w:rsidR="007D0BA8">
        <w:rPr>
          <w:lang w:eastAsia="en-AU"/>
        </w:rPr>
        <w:t>handing over a referral. They involve</w:t>
      </w:r>
      <w:r w:rsidR="00E627F3">
        <w:rPr>
          <w:lang w:eastAsia="en-AU"/>
        </w:rPr>
        <w:t xml:space="preserve"> </w:t>
      </w:r>
      <w:r w:rsidR="002017A9" w:rsidRPr="0067627C">
        <w:rPr>
          <w:lang w:eastAsia="en-AU"/>
        </w:rPr>
        <w:t xml:space="preserve">contacting the receiving service directly, sharing essential information, and remaining involved until the family is </w:t>
      </w:r>
      <w:r w:rsidR="00607271">
        <w:rPr>
          <w:lang w:eastAsia="en-AU"/>
        </w:rPr>
        <w:t>‘</w:t>
      </w:r>
      <w:r w:rsidR="002017A9" w:rsidRPr="0067627C">
        <w:rPr>
          <w:lang w:eastAsia="en-AU"/>
        </w:rPr>
        <w:t>safely picked up</w:t>
      </w:r>
      <w:r w:rsidR="00607271">
        <w:rPr>
          <w:lang w:eastAsia="en-AU"/>
        </w:rPr>
        <w:t>’</w:t>
      </w:r>
      <w:r w:rsidR="002017A9" w:rsidRPr="0067627C">
        <w:rPr>
          <w:lang w:eastAsia="en-AU"/>
        </w:rPr>
        <w:t xml:space="preserve"> by the new provider</w:t>
      </w:r>
      <w:r w:rsidR="003F4702">
        <w:rPr>
          <w:lang w:eastAsia="en-AU"/>
        </w:rPr>
        <w:t xml:space="preserve">. </w:t>
      </w:r>
      <w:r w:rsidR="000C37A6">
        <w:rPr>
          <w:lang w:eastAsia="en-AU"/>
        </w:rPr>
        <w:t xml:space="preserve">In the </w:t>
      </w:r>
      <w:r w:rsidR="00607271">
        <w:rPr>
          <w:lang w:eastAsia="en-AU"/>
        </w:rPr>
        <w:t>n</w:t>
      </w:r>
      <w:r w:rsidR="000C37A6">
        <w:rPr>
          <w:lang w:eastAsia="en-AU"/>
        </w:rPr>
        <w:t xml:space="preserve">ational consumer data period, </w:t>
      </w:r>
      <w:r w:rsidR="00C82D52">
        <w:rPr>
          <w:lang w:eastAsia="en-AU"/>
        </w:rPr>
        <w:t>21</w:t>
      </w:r>
      <w:r w:rsidR="00E604DD">
        <w:rPr>
          <w:lang w:eastAsia="en-AU"/>
        </w:rPr>
        <w:t xml:space="preserve"> </w:t>
      </w:r>
      <w:r w:rsidR="0016339F">
        <w:rPr>
          <w:lang w:eastAsia="en-AU"/>
        </w:rPr>
        <w:t>per cent</w:t>
      </w:r>
      <w:r w:rsidR="00CC2F2A">
        <w:rPr>
          <w:lang w:eastAsia="en-AU"/>
        </w:rPr>
        <w:t xml:space="preserve"> of families received </w:t>
      </w:r>
      <w:r w:rsidR="001700C3">
        <w:rPr>
          <w:lang w:eastAsia="en-AU"/>
        </w:rPr>
        <w:t xml:space="preserve">a </w:t>
      </w:r>
      <w:r w:rsidR="00CC2F2A">
        <w:rPr>
          <w:lang w:eastAsia="en-AU"/>
        </w:rPr>
        <w:t>supported transition to other services</w:t>
      </w:r>
      <w:r w:rsidR="001700C3">
        <w:rPr>
          <w:lang w:eastAsia="en-AU"/>
        </w:rPr>
        <w:t>,</w:t>
      </w:r>
      <w:r w:rsidR="00F8272F">
        <w:rPr>
          <w:lang w:eastAsia="en-AU"/>
        </w:rPr>
        <w:t xml:space="preserve"> including </w:t>
      </w:r>
      <w:r w:rsidR="008B0150" w:rsidRPr="0067627C">
        <w:rPr>
          <w:lang w:eastAsia="en-AU"/>
        </w:rPr>
        <w:t>warm handovers</w:t>
      </w:r>
      <w:r w:rsidR="00F8272F">
        <w:rPr>
          <w:lang w:eastAsia="en-AU"/>
        </w:rPr>
        <w:t xml:space="preserve">. </w:t>
      </w:r>
    </w:p>
    <w:p w14:paraId="738536F6" w14:textId="7DB595C0" w:rsidR="00C83273" w:rsidRDefault="00647CD7" w:rsidP="00647CD7">
      <w:pPr>
        <w:rPr>
          <w:lang w:eastAsia="en-AU"/>
        </w:rPr>
      </w:pPr>
      <w:r>
        <w:rPr>
          <w:lang w:eastAsia="en-AU"/>
        </w:rPr>
        <w:t xml:space="preserve">When warm handovers are done effectively, they reduce stress and improve engagement with follow-on services. Families, </w:t>
      </w:r>
      <w:r w:rsidR="00C83273">
        <w:rPr>
          <w:lang w:eastAsia="en-AU"/>
        </w:rPr>
        <w:t xml:space="preserve">Kids Hub </w:t>
      </w:r>
      <w:r>
        <w:rPr>
          <w:lang w:eastAsia="en-AU"/>
        </w:rPr>
        <w:t>staff</w:t>
      </w:r>
      <w:r w:rsidR="00C83273">
        <w:rPr>
          <w:lang w:eastAsia="en-AU"/>
        </w:rPr>
        <w:t>,</w:t>
      </w:r>
      <w:r>
        <w:rPr>
          <w:lang w:eastAsia="en-AU"/>
        </w:rPr>
        <w:t xml:space="preserve"> and referral partners shared the value and impact of warm handovers for families transitioning to new services. </w:t>
      </w:r>
      <w:r w:rsidRPr="0067627C">
        <w:rPr>
          <w:lang w:eastAsia="en-AU"/>
        </w:rPr>
        <w:t xml:space="preserve">Families </w:t>
      </w:r>
      <w:r w:rsidR="00C83273">
        <w:rPr>
          <w:lang w:eastAsia="en-AU"/>
        </w:rPr>
        <w:t xml:space="preserve">that were </w:t>
      </w:r>
      <w:r w:rsidRPr="0067627C">
        <w:rPr>
          <w:lang w:eastAsia="en-AU"/>
        </w:rPr>
        <w:t xml:space="preserve">interviewed said supported transitions reduce stress and </w:t>
      </w:r>
      <w:r>
        <w:rPr>
          <w:lang w:eastAsia="en-AU"/>
        </w:rPr>
        <w:t>ma</w:t>
      </w:r>
      <w:r w:rsidR="00024815">
        <w:rPr>
          <w:lang w:eastAsia="en-AU"/>
        </w:rPr>
        <w:t>d</w:t>
      </w:r>
      <w:r>
        <w:rPr>
          <w:lang w:eastAsia="en-AU"/>
        </w:rPr>
        <w:t>e</w:t>
      </w:r>
      <w:r w:rsidRPr="0067627C">
        <w:rPr>
          <w:lang w:eastAsia="en-AU"/>
        </w:rPr>
        <w:t xml:space="preserve"> it easier to stay connected to care</w:t>
      </w:r>
      <w:r>
        <w:rPr>
          <w:lang w:eastAsia="en-AU"/>
        </w:rPr>
        <w:t xml:space="preserve">. </w:t>
      </w:r>
    </w:p>
    <w:p w14:paraId="26D56946" w14:textId="5272F1DB" w:rsidR="00647CD7" w:rsidRDefault="00647CD7" w:rsidP="00647CD7">
      <w:pPr>
        <w:rPr>
          <w:lang w:eastAsia="en-AU"/>
        </w:rPr>
      </w:pPr>
      <w:r>
        <w:rPr>
          <w:lang w:eastAsia="en-AU"/>
        </w:rPr>
        <w:t xml:space="preserve">Referral partners reported that </w:t>
      </w:r>
      <w:r w:rsidRPr="0067627C">
        <w:rPr>
          <w:lang w:eastAsia="en-AU"/>
        </w:rPr>
        <w:t>where these processes and relationships are strong, children</w:t>
      </w:r>
      <w:r>
        <w:rPr>
          <w:lang w:eastAsia="en-AU"/>
        </w:rPr>
        <w:t xml:space="preserve"> and families</w:t>
      </w:r>
      <w:r w:rsidRPr="0067627C">
        <w:rPr>
          <w:lang w:eastAsia="en-AU"/>
        </w:rPr>
        <w:t xml:space="preserve"> arrive at new services more confident and engaged, and </w:t>
      </w:r>
      <w:r>
        <w:rPr>
          <w:lang w:eastAsia="en-AU"/>
        </w:rPr>
        <w:t xml:space="preserve">uptake of referred services is stronger. They shared that the </w:t>
      </w:r>
      <w:r w:rsidR="00C83273">
        <w:rPr>
          <w:lang w:eastAsia="en-AU"/>
        </w:rPr>
        <w:t xml:space="preserve">Kids </w:t>
      </w:r>
      <w:r>
        <w:rPr>
          <w:lang w:eastAsia="en-AU"/>
        </w:rPr>
        <w:t>Hub’s responsiveness and join</w:t>
      </w:r>
      <w:r w:rsidR="00A94AB0">
        <w:rPr>
          <w:lang w:eastAsia="en-AU"/>
        </w:rPr>
        <w:t>t</w:t>
      </w:r>
      <w:r>
        <w:rPr>
          <w:lang w:eastAsia="en-AU"/>
        </w:rPr>
        <w:t xml:space="preserve"> problem-solving efforts help ensure families are appropriately supported, reducing risk of disengagement.</w:t>
      </w:r>
    </w:p>
    <w:p w14:paraId="59B8E3EE" w14:textId="123CF71B" w:rsidR="00E851BF" w:rsidRDefault="00625343" w:rsidP="006A2EA5">
      <w:pPr>
        <w:rPr>
          <w:lang w:eastAsia="en-AU"/>
        </w:rPr>
      </w:pPr>
      <w:r>
        <w:rPr>
          <w:lang w:eastAsia="en-AU"/>
        </w:rPr>
        <w:t xml:space="preserve">Effectiveness of handovers to new services </w:t>
      </w:r>
      <w:r w:rsidR="00B94A25">
        <w:rPr>
          <w:lang w:eastAsia="en-AU"/>
        </w:rPr>
        <w:t>varies between</w:t>
      </w:r>
      <w:r w:rsidR="00D8399F" w:rsidRPr="00D8399F">
        <w:rPr>
          <w:lang w:eastAsia="en-AU"/>
        </w:rPr>
        <w:t xml:space="preserve"> Kids Hubs </w:t>
      </w:r>
      <w:r w:rsidR="00B94A25">
        <w:rPr>
          <w:lang w:eastAsia="en-AU"/>
        </w:rPr>
        <w:t>and between</w:t>
      </w:r>
      <w:r w:rsidR="00D8399F" w:rsidRPr="00D8399F">
        <w:rPr>
          <w:lang w:eastAsia="en-AU"/>
        </w:rPr>
        <w:t xml:space="preserve"> families</w:t>
      </w:r>
      <w:r w:rsidR="00B94A25">
        <w:rPr>
          <w:lang w:eastAsia="en-AU"/>
        </w:rPr>
        <w:t>.</w:t>
      </w:r>
      <w:r w:rsidR="00D8399F" w:rsidRPr="00D8399F">
        <w:rPr>
          <w:lang w:eastAsia="en-AU"/>
        </w:rPr>
        <w:t xml:space="preserve"> </w:t>
      </w:r>
      <w:r w:rsidR="00C61708" w:rsidRPr="00C209B9">
        <w:rPr>
          <w:rFonts w:asciiTheme="majorHAnsi" w:hAnsiTheme="majorHAnsi" w:cstheme="majorHAnsi"/>
          <w:lang w:eastAsia="en-AU"/>
        </w:rPr>
        <w:t>Seventy-five</w:t>
      </w:r>
      <w:r w:rsidR="0016339F" w:rsidRPr="00C209B9">
        <w:rPr>
          <w:rFonts w:asciiTheme="majorHAnsi" w:hAnsiTheme="majorHAnsi" w:cstheme="majorHAnsi"/>
          <w:lang w:eastAsia="en-AU"/>
        </w:rPr>
        <w:t xml:space="preserve"> per cent</w:t>
      </w:r>
      <w:r w:rsidR="00D8399F" w:rsidRPr="00C209B9">
        <w:rPr>
          <w:lang w:eastAsia="en-AU"/>
        </w:rPr>
        <w:t xml:space="preserve"> of Hub staff </w:t>
      </w:r>
      <w:r w:rsidR="00890974" w:rsidRPr="00C209B9">
        <w:rPr>
          <w:lang w:eastAsia="en-AU"/>
        </w:rPr>
        <w:t xml:space="preserve">(n=83) </w:t>
      </w:r>
      <w:r w:rsidR="00D8399F" w:rsidRPr="00C209B9">
        <w:rPr>
          <w:lang w:eastAsia="en-AU"/>
        </w:rPr>
        <w:t xml:space="preserve">and </w:t>
      </w:r>
      <w:r w:rsidR="001D3946" w:rsidRPr="00C209B9">
        <w:rPr>
          <w:rFonts w:asciiTheme="majorHAnsi" w:hAnsiTheme="majorHAnsi" w:cstheme="majorHAnsi"/>
          <w:lang w:eastAsia="en-AU"/>
        </w:rPr>
        <w:t>67</w:t>
      </w:r>
      <w:r w:rsidR="0016339F" w:rsidRPr="00C209B9">
        <w:rPr>
          <w:rFonts w:asciiTheme="majorHAnsi" w:hAnsiTheme="majorHAnsi" w:cstheme="majorHAnsi"/>
          <w:lang w:eastAsia="en-AU"/>
        </w:rPr>
        <w:t xml:space="preserve"> per cent</w:t>
      </w:r>
      <w:r w:rsidR="00D8399F" w:rsidRPr="00C209B9">
        <w:rPr>
          <w:lang w:eastAsia="en-AU"/>
        </w:rPr>
        <w:t xml:space="preserve"> of referral partners </w:t>
      </w:r>
      <w:r w:rsidR="00890974" w:rsidRPr="00C209B9">
        <w:rPr>
          <w:lang w:eastAsia="en-AU"/>
        </w:rPr>
        <w:t xml:space="preserve">(n=55) </w:t>
      </w:r>
      <w:r w:rsidR="00D8399F" w:rsidRPr="00C209B9">
        <w:rPr>
          <w:lang w:eastAsia="en-AU"/>
        </w:rPr>
        <w:t xml:space="preserve">surveyed agreed that the Kids Hub’s collaborative care coordination efforts are effective in helping children and families navigate multiple service providers. </w:t>
      </w:r>
      <w:r w:rsidR="00196252" w:rsidRPr="00C209B9">
        <w:rPr>
          <w:lang w:eastAsia="en-AU"/>
        </w:rPr>
        <w:t xml:space="preserve">However, only </w:t>
      </w:r>
      <w:r w:rsidR="00196252" w:rsidRPr="00C209B9">
        <w:rPr>
          <w:rFonts w:asciiTheme="majorHAnsi" w:hAnsiTheme="majorHAnsi" w:cstheme="majorHAnsi"/>
          <w:lang w:eastAsia="en-AU"/>
        </w:rPr>
        <w:t>h</w:t>
      </w:r>
      <w:r w:rsidR="00D8399F" w:rsidRPr="00C209B9">
        <w:rPr>
          <w:rFonts w:asciiTheme="majorHAnsi" w:hAnsiTheme="majorHAnsi" w:cstheme="majorHAnsi"/>
          <w:lang w:eastAsia="en-AU"/>
        </w:rPr>
        <w:t xml:space="preserve">alf </w:t>
      </w:r>
      <w:r w:rsidR="00D8399F" w:rsidRPr="00C209B9">
        <w:rPr>
          <w:rFonts w:asciiTheme="minorHAnsi" w:hAnsiTheme="minorHAnsi" w:cstheme="minorHAnsi"/>
          <w:lang w:eastAsia="en-AU"/>
        </w:rPr>
        <w:t xml:space="preserve">of </w:t>
      </w:r>
      <w:r w:rsidR="00F2615E" w:rsidRPr="00C209B9">
        <w:rPr>
          <w:rFonts w:asciiTheme="minorHAnsi" w:hAnsiTheme="minorHAnsi" w:cstheme="minorHAnsi"/>
          <w:lang w:eastAsia="en-AU"/>
        </w:rPr>
        <w:t>Kids</w:t>
      </w:r>
      <w:r w:rsidR="00D8399F" w:rsidRPr="00C209B9">
        <w:rPr>
          <w:rFonts w:asciiTheme="minorHAnsi" w:hAnsiTheme="minorHAnsi" w:cstheme="minorHAnsi"/>
          <w:lang w:eastAsia="en-AU"/>
        </w:rPr>
        <w:t xml:space="preserve"> </w:t>
      </w:r>
      <w:r w:rsidR="00127465" w:rsidRPr="00C209B9">
        <w:rPr>
          <w:rFonts w:asciiTheme="minorHAnsi" w:hAnsiTheme="minorHAnsi" w:cstheme="minorHAnsi"/>
          <w:lang w:eastAsia="en-AU"/>
        </w:rPr>
        <w:t>Hub staff</w:t>
      </w:r>
      <w:r w:rsidR="00127465" w:rsidRPr="00C209B9">
        <w:rPr>
          <w:lang w:eastAsia="en-AU"/>
        </w:rPr>
        <w:t xml:space="preserve"> (n=83)</w:t>
      </w:r>
      <w:r w:rsidR="00F2615E" w:rsidRPr="00C209B9">
        <w:rPr>
          <w:lang w:eastAsia="en-AU"/>
        </w:rPr>
        <w:t>,</w:t>
      </w:r>
      <w:r w:rsidR="00127465" w:rsidRPr="00C209B9">
        <w:rPr>
          <w:lang w:eastAsia="en-AU"/>
        </w:rPr>
        <w:t xml:space="preserve"> </w:t>
      </w:r>
      <w:r w:rsidR="00D8399F" w:rsidRPr="00C209B9">
        <w:rPr>
          <w:lang w:eastAsia="en-AU"/>
        </w:rPr>
        <w:t xml:space="preserve">and </w:t>
      </w:r>
      <w:r w:rsidR="00D8399F" w:rsidRPr="00C209B9">
        <w:rPr>
          <w:rFonts w:asciiTheme="majorHAnsi" w:hAnsiTheme="majorHAnsi" w:cstheme="majorHAnsi"/>
          <w:lang w:eastAsia="en-AU"/>
        </w:rPr>
        <w:t>half</w:t>
      </w:r>
      <w:r w:rsidR="00D8399F" w:rsidRPr="00C209B9">
        <w:rPr>
          <w:lang w:eastAsia="en-AU"/>
        </w:rPr>
        <w:t xml:space="preserve"> of </w:t>
      </w:r>
      <w:r w:rsidR="00127465" w:rsidRPr="00C209B9">
        <w:rPr>
          <w:lang w:eastAsia="en-AU"/>
        </w:rPr>
        <w:t xml:space="preserve">referral partners (n=55) </w:t>
      </w:r>
      <w:r w:rsidR="00D8399F" w:rsidRPr="00C209B9">
        <w:rPr>
          <w:lang w:eastAsia="en-AU"/>
        </w:rPr>
        <w:t xml:space="preserve">surveyed agreed that referral pathways adequately support transitions out of the </w:t>
      </w:r>
      <w:r w:rsidR="00F2615E" w:rsidRPr="00C209B9">
        <w:rPr>
          <w:lang w:eastAsia="en-AU"/>
        </w:rPr>
        <w:t xml:space="preserve">Kids </w:t>
      </w:r>
      <w:r w:rsidR="00D8399F" w:rsidRPr="00C209B9">
        <w:rPr>
          <w:lang w:eastAsia="en-AU"/>
        </w:rPr>
        <w:t>Hub.</w:t>
      </w:r>
      <w:r w:rsidR="00D8399F" w:rsidRPr="00D8399F">
        <w:rPr>
          <w:lang w:eastAsia="en-AU"/>
        </w:rPr>
        <w:t xml:space="preserve"> </w:t>
      </w:r>
    </w:p>
    <w:p w14:paraId="7B6D5C72" w14:textId="5C55916D" w:rsidR="00897FA0" w:rsidRDefault="00D8399F" w:rsidP="006A2EA5">
      <w:pPr>
        <w:rPr>
          <w:lang w:eastAsia="en-AU"/>
        </w:rPr>
      </w:pPr>
      <w:r w:rsidRPr="00D8399F">
        <w:rPr>
          <w:lang w:eastAsia="en-AU"/>
        </w:rPr>
        <w:t>Th</w:t>
      </w:r>
      <w:r w:rsidR="00AF1139">
        <w:rPr>
          <w:lang w:eastAsia="en-AU"/>
        </w:rPr>
        <w:t>ese results</w:t>
      </w:r>
      <w:r w:rsidRPr="00D8399F">
        <w:rPr>
          <w:lang w:eastAsia="en-AU"/>
        </w:rPr>
        <w:t xml:space="preserve"> indicate </w:t>
      </w:r>
      <w:r w:rsidR="00897FA0">
        <w:rPr>
          <w:lang w:eastAsia="en-AU"/>
        </w:rPr>
        <w:t>two things:</w:t>
      </w:r>
    </w:p>
    <w:p w14:paraId="5D232B92" w14:textId="27DD3FBB" w:rsidR="00897FA0" w:rsidRDefault="00897FA0" w:rsidP="00344A4E">
      <w:pPr>
        <w:pStyle w:val="Listnumbered"/>
        <w:numPr>
          <w:ilvl w:val="0"/>
          <w:numId w:val="18"/>
        </w:numPr>
        <w:rPr>
          <w:lang w:eastAsia="en-AU"/>
        </w:rPr>
      </w:pPr>
      <w:r>
        <w:rPr>
          <w:lang w:eastAsia="en-AU"/>
        </w:rPr>
        <w:t>T</w:t>
      </w:r>
      <w:r w:rsidR="00207C79">
        <w:rPr>
          <w:lang w:eastAsia="en-AU"/>
        </w:rPr>
        <w:t xml:space="preserve">he </w:t>
      </w:r>
      <w:r w:rsidR="00AF1139">
        <w:rPr>
          <w:lang w:eastAsia="en-AU"/>
        </w:rPr>
        <w:t xml:space="preserve">reported </w:t>
      </w:r>
      <w:r w:rsidR="00207C79">
        <w:rPr>
          <w:lang w:eastAsia="en-AU"/>
        </w:rPr>
        <w:t xml:space="preserve">effectiveness of </w:t>
      </w:r>
      <w:r w:rsidR="00D8399F" w:rsidRPr="00D8399F">
        <w:rPr>
          <w:lang w:eastAsia="en-AU"/>
        </w:rPr>
        <w:t xml:space="preserve">supported transitions </w:t>
      </w:r>
      <w:r>
        <w:rPr>
          <w:lang w:eastAsia="en-AU"/>
        </w:rPr>
        <w:t xml:space="preserve">is relatively low </w:t>
      </w:r>
      <w:r w:rsidR="00D8399F" w:rsidRPr="00D8399F">
        <w:rPr>
          <w:lang w:eastAsia="en-AU"/>
        </w:rPr>
        <w:t>across the Kids Hubs</w:t>
      </w:r>
      <w:r w:rsidR="00B555E1">
        <w:rPr>
          <w:lang w:eastAsia="en-AU"/>
        </w:rPr>
        <w:t xml:space="preserve"> (</w:t>
      </w:r>
      <w:r w:rsidR="0065769D">
        <w:rPr>
          <w:lang w:eastAsia="en-AU"/>
        </w:rPr>
        <w:t>as reported by staff and referral partners</w:t>
      </w:r>
      <w:r w:rsidR="00B555E1">
        <w:rPr>
          <w:lang w:eastAsia="en-AU"/>
        </w:rPr>
        <w:t>)</w:t>
      </w:r>
      <w:r w:rsidR="00E36EB1">
        <w:rPr>
          <w:lang w:eastAsia="en-AU"/>
        </w:rPr>
        <w:t>, and this is largely due to capacity constraints in the broader system</w:t>
      </w:r>
      <w:r w:rsidR="00D8399F" w:rsidRPr="00D8399F">
        <w:rPr>
          <w:lang w:eastAsia="en-AU"/>
        </w:rPr>
        <w:t xml:space="preserve">. </w:t>
      </w:r>
    </w:p>
    <w:p w14:paraId="70F27EAA" w14:textId="3338E42B" w:rsidR="00D8399F" w:rsidRDefault="00D8399F" w:rsidP="007769BA">
      <w:pPr>
        <w:pStyle w:val="TableNListnumbered"/>
      </w:pPr>
      <w:r w:rsidRPr="00D8399F">
        <w:t xml:space="preserve">The relative alignment of responses between referral partners and </w:t>
      </w:r>
      <w:r w:rsidR="00387C1E">
        <w:t xml:space="preserve">Kids </w:t>
      </w:r>
      <w:r w:rsidRPr="00D8399F">
        <w:t xml:space="preserve">Hub staff indicates </w:t>
      </w:r>
      <w:r w:rsidR="00B96622">
        <w:t xml:space="preserve">the </w:t>
      </w:r>
      <w:r w:rsidR="00CF3251">
        <w:t xml:space="preserve">level of </w:t>
      </w:r>
      <w:r w:rsidRPr="00D8399F">
        <w:t xml:space="preserve">effectiveness </w:t>
      </w:r>
      <w:r w:rsidR="00CF3251">
        <w:t xml:space="preserve">is </w:t>
      </w:r>
      <w:r w:rsidRPr="00D8399F">
        <w:t>consisten</w:t>
      </w:r>
      <w:r w:rsidR="00CF3251">
        <w:t>t</w:t>
      </w:r>
      <w:r w:rsidRPr="00D8399F">
        <w:t xml:space="preserve"> across the </w:t>
      </w:r>
      <w:r w:rsidR="00CF3251">
        <w:t xml:space="preserve">transition </w:t>
      </w:r>
      <w:r w:rsidRPr="00D8399F">
        <w:t xml:space="preserve">process, from the originating service through to receiving services. </w:t>
      </w:r>
    </w:p>
    <w:p w14:paraId="034802EA" w14:textId="612CB1DA" w:rsidR="00B7745E" w:rsidRDefault="002F5E4F" w:rsidP="006A2EA5">
      <w:r>
        <w:rPr>
          <w:lang w:eastAsia="en-AU"/>
        </w:rPr>
        <w:t>Interviews</w:t>
      </w:r>
      <w:r w:rsidR="004C06D7">
        <w:rPr>
          <w:lang w:eastAsia="en-AU"/>
        </w:rPr>
        <w:t xml:space="preserve"> with families </w:t>
      </w:r>
      <w:r w:rsidR="003A7097">
        <w:rPr>
          <w:lang w:eastAsia="en-AU"/>
        </w:rPr>
        <w:t xml:space="preserve">also </w:t>
      </w:r>
      <w:r w:rsidR="00C21D1F">
        <w:rPr>
          <w:lang w:eastAsia="en-AU"/>
        </w:rPr>
        <w:t xml:space="preserve">indicated </w:t>
      </w:r>
      <w:r w:rsidR="00200C62">
        <w:rPr>
          <w:lang w:eastAsia="en-AU"/>
        </w:rPr>
        <w:t>varying effectiveness</w:t>
      </w:r>
      <w:r w:rsidR="00C21D1F">
        <w:rPr>
          <w:lang w:eastAsia="en-AU"/>
        </w:rPr>
        <w:t xml:space="preserve"> of </w:t>
      </w:r>
      <w:r w:rsidR="00200C62">
        <w:rPr>
          <w:lang w:eastAsia="en-AU"/>
        </w:rPr>
        <w:t>supported transitions.</w:t>
      </w:r>
      <w:r w:rsidR="00A32F29">
        <w:rPr>
          <w:lang w:eastAsia="en-AU"/>
        </w:rPr>
        <w:t xml:space="preserve"> </w:t>
      </w:r>
      <w:r w:rsidR="00FB6FEB">
        <w:rPr>
          <w:lang w:eastAsia="en-AU"/>
        </w:rPr>
        <w:t>Families shared that they value clear communication during exit planning, though</w:t>
      </w:r>
      <w:r w:rsidR="008B0150" w:rsidRPr="008B0150">
        <w:rPr>
          <w:lang w:eastAsia="en-AU"/>
        </w:rPr>
        <w:t xml:space="preserve"> some reported </w:t>
      </w:r>
      <w:r w:rsidR="00FB6FEB">
        <w:rPr>
          <w:lang w:eastAsia="en-AU"/>
        </w:rPr>
        <w:t xml:space="preserve">unclear pathways, </w:t>
      </w:r>
      <w:r w:rsidR="008B0150" w:rsidRPr="008B0150">
        <w:rPr>
          <w:lang w:eastAsia="en-AU"/>
        </w:rPr>
        <w:t>abrupt endings</w:t>
      </w:r>
      <w:r>
        <w:rPr>
          <w:lang w:eastAsia="en-AU"/>
        </w:rPr>
        <w:t>,</w:t>
      </w:r>
      <w:r w:rsidR="008B0150" w:rsidRPr="008B0150">
        <w:rPr>
          <w:lang w:eastAsia="en-AU"/>
        </w:rPr>
        <w:t xml:space="preserve"> or limited onward planning</w:t>
      </w:r>
      <w:r w:rsidR="00A32F29">
        <w:rPr>
          <w:lang w:eastAsia="en-AU"/>
        </w:rPr>
        <w:t xml:space="preserve">. </w:t>
      </w:r>
      <w:r w:rsidR="002652FE">
        <w:rPr>
          <w:lang w:eastAsia="en-AU"/>
        </w:rPr>
        <w:t>O</w:t>
      </w:r>
      <w:r w:rsidR="008B0150" w:rsidRPr="0067627C">
        <w:rPr>
          <w:lang w:eastAsia="en-AU"/>
        </w:rPr>
        <w:t>ne</w:t>
      </w:r>
      <w:r w:rsidR="002652FE" w:rsidRPr="002652FE">
        <w:rPr>
          <w:lang w:eastAsia="en-AU"/>
        </w:rPr>
        <w:t xml:space="preserve"> family</w:t>
      </w:r>
      <w:r w:rsidR="00CD6661">
        <w:rPr>
          <w:lang w:eastAsia="en-AU"/>
        </w:rPr>
        <w:t xml:space="preserve"> said their</w:t>
      </w:r>
      <w:r w:rsidR="002652FE" w:rsidRPr="002652FE">
        <w:rPr>
          <w:lang w:eastAsia="en-AU"/>
        </w:rPr>
        <w:t xml:space="preserve"> last appointment felt quite abrupt, </w:t>
      </w:r>
      <w:r w:rsidR="004D31D8">
        <w:rPr>
          <w:lang w:eastAsia="en-AU"/>
        </w:rPr>
        <w:t>and</w:t>
      </w:r>
      <w:r w:rsidR="002652FE" w:rsidRPr="002652FE">
        <w:rPr>
          <w:lang w:eastAsia="en-AU"/>
        </w:rPr>
        <w:t xml:space="preserve"> they were invited to re-join </w:t>
      </w:r>
      <w:r w:rsidR="004D31D8">
        <w:rPr>
          <w:lang w:eastAsia="en-AU"/>
        </w:rPr>
        <w:t xml:space="preserve">the </w:t>
      </w:r>
      <w:r w:rsidR="00640F00">
        <w:rPr>
          <w:lang w:eastAsia="en-AU"/>
        </w:rPr>
        <w:t xml:space="preserve">Kids </w:t>
      </w:r>
      <w:r w:rsidR="002652FE" w:rsidRPr="002652FE">
        <w:rPr>
          <w:lang w:eastAsia="en-AU"/>
        </w:rPr>
        <w:t>Hub</w:t>
      </w:r>
      <w:r w:rsidR="004D31D8">
        <w:rPr>
          <w:lang w:eastAsia="en-AU"/>
        </w:rPr>
        <w:t xml:space="preserve">’s </w:t>
      </w:r>
      <w:r w:rsidR="00170540">
        <w:rPr>
          <w:lang w:eastAsia="en-AU"/>
        </w:rPr>
        <w:t>six</w:t>
      </w:r>
      <w:r w:rsidR="004D31D8">
        <w:rPr>
          <w:lang w:eastAsia="en-AU"/>
        </w:rPr>
        <w:t>-month</w:t>
      </w:r>
      <w:r w:rsidR="002652FE" w:rsidRPr="002652FE">
        <w:rPr>
          <w:lang w:eastAsia="en-AU"/>
        </w:rPr>
        <w:t xml:space="preserve"> waitlist</w:t>
      </w:r>
      <w:r w:rsidR="004C4138">
        <w:rPr>
          <w:lang w:eastAsia="en-AU"/>
        </w:rPr>
        <w:t>, without</w:t>
      </w:r>
      <w:r w:rsidR="002652FE" w:rsidRPr="002652FE">
        <w:rPr>
          <w:lang w:eastAsia="en-AU"/>
        </w:rPr>
        <w:t xml:space="preserve"> a referral letter to other services</w:t>
      </w:r>
      <w:r w:rsidR="004C4138">
        <w:rPr>
          <w:lang w:eastAsia="en-AU"/>
        </w:rPr>
        <w:t xml:space="preserve">. </w:t>
      </w:r>
      <w:r w:rsidR="00A32F29">
        <w:rPr>
          <w:lang w:eastAsia="en-AU"/>
        </w:rPr>
        <w:t>A</w:t>
      </w:r>
      <w:r w:rsidR="008B0150" w:rsidRPr="0067627C">
        <w:rPr>
          <w:lang w:eastAsia="en-AU"/>
        </w:rPr>
        <w:t>nother</w:t>
      </w:r>
      <w:r w:rsidR="008B0150" w:rsidRPr="008B0150">
        <w:rPr>
          <w:lang w:eastAsia="en-AU"/>
        </w:rPr>
        <w:t xml:space="preserve"> said they were not referred anywhere after finishing</w:t>
      </w:r>
      <w:r w:rsidR="00A32F29">
        <w:rPr>
          <w:lang w:eastAsia="en-AU"/>
        </w:rPr>
        <w:t>.</w:t>
      </w:r>
      <w:r w:rsidR="008B0150" w:rsidRPr="0067627C">
        <w:rPr>
          <w:lang w:eastAsia="en-AU"/>
        </w:rPr>
        <w:t xml:space="preserve"> </w:t>
      </w:r>
      <w:r w:rsidR="00BD5AB5">
        <w:rPr>
          <w:lang w:eastAsia="en-AU"/>
        </w:rPr>
        <w:t>Both families shared desire</w:t>
      </w:r>
      <w:r w:rsidR="00BD5AB5" w:rsidRPr="002652FE">
        <w:rPr>
          <w:lang w:eastAsia="en-AU"/>
        </w:rPr>
        <w:t xml:space="preserve"> </w:t>
      </w:r>
      <w:r w:rsidR="00BD5AB5">
        <w:rPr>
          <w:lang w:eastAsia="en-AU"/>
        </w:rPr>
        <w:t>for</w:t>
      </w:r>
      <w:r w:rsidR="00BD5AB5" w:rsidRPr="002652FE">
        <w:rPr>
          <w:lang w:eastAsia="en-AU"/>
        </w:rPr>
        <w:t xml:space="preserve"> a more supported departure from </w:t>
      </w:r>
      <w:r w:rsidR="00170540">
        <w:rPr>
          <w:lang w:eastAsia="en-AU"/>
        </w:rPr>
        <w:t xml:space="preserve">the Kids </w:t>
      </w:r>
      <w:r w:rsidR="00BD5AB5" w:rsidRPr="002652FE">
        <w:rPr>
          <w:lang w:eastAsia="en-AU"/>
        </w:rPr>
        <w:t>Hub.</w:t>
      </w:r>
    </w:p>
    <w:p w14:paraId="07AD2388" w14:textId="6684072D" w:rsidR="00724DBE" w:rsidRDefault="00724DBE" w:rsidP="006A2EA5">
      <w:r w:rsidRPr="0067627C">
        <w:rPr>
          <w:lang w:eastAsia="en-AU"/>
        </w:rPr>
        <w:t xml:space="preserve">Across sites, transition planning is generally embedded in care, but </w:t>
      </w:r>
      <w:r>
        <w:rPr>
          <w:lang w:eastAsia="en-AU"/>
        </w:rPr>
        <w:t xml:space="preserve">the </w:t>
      </w:r>
      <w:r w:rsidR="009B4029">
        <w:rPr>
          <w:lang w:eastAsia="en-AU"/>
        </w:rPr>
        <w:t>time</w:t>
      </w:r>
      <w:r>
        <w:rPr>
          <w:lang w:eastAsia="en-AU"/>
        </w:rPr>
        <w:t xml:space="preserve"> at which exit planning commences </w:t>
      </w:r>
      <w:r w:rsidRPr="0067627C">
        <w:rPr>
          <w:lang w:eastAsia="en-AU"/>
        </w:rPr>
        <w:t xml:space="preserve">varies by </w:t>
      </w:r>
      <w:r w:rsidR="00A80396">
        <w:rPr>
          <w:lang w:eastAsia="en-AU"/>
        </w:rPr>
        <w:t xml:space="preserve">Kids </w:t>
      </w:r>
      <w:r w:rsidR="009B4029">
        <w:rPr>
          <w:lang w:eastAsia="en-AU"/>
        </w:rPr>
        <w:t>Hub</w:t>
      </w:r>
      <w:r w:rsidRPr="008B0150">
        <w:rPr>
          <w:lang w:eastAsia="en-AU"/>
        </w:rPr>
        <w:t>.</w:t>
      </w:r>
      <w:r>
        <w:t xml:space="preserve"> Staff at one Kids Hub shared that planning for transitions out of the Kids Hub </w:t>
      </w:r>
      <w:r w:rsidR="009F4B72">
        <w:t>begins during</w:t>
      </w:r>
      <w:r>
        <w:t xml:space="preserve"> initial assessment</w:t>
      </w:r>
      <w:r w:rsidR="009F4B72">
        <w:t xml:space="preserve"> and is embedded across the family’s care journey at the </w:t>
      </w:r>
      <w:r w:rsidR="00A80396">
        <w:t xml:space="preserve">Kids </w:t>
      </w:r>
      <w:r w:rsidR="009F4B72">
        <w:t>Hub</w:t>
      </w:r>
      <w:r>
        <w:t xml:space="preserve">. Another Kids Hub was in early stages of implementation </w:t>
      </w:r>
      <w:r w:rsidR="0082293E">
        <w:t xml:space="preserve">at the time of consultation </w:t>
      </w:r>
      <w:r>
        <w:t xml:space="preserve">and had not yet established </w:t>
      </w:r>
      <w:r w:rsidRPr="00E1608F">
        <w:t>a clear protocol for exit pathways</w:t>
      </w:r>
      <w:r>
        <w:t xml:space="preserve">. When asked about exit processes they shared that there was no embedded process for planning transitions, and families were ‘held’ for an undefined amount of time. </w:t>
      </w:r>
    </w:p>
    <w:p w14:paraId="11DF75AA" w14:textId="591B48D4" w:rsidR="00115804" w:rsidRPr="00115804" w:rsidRDefault="00115804" w:rsidP="00AD3AE5">
      <w:pPr>
        <w:pStyle w:val="Heading3"/>
      </w:pPr>
      <w:bookmarkStart w:id="317" w:name="_Toc231547066"/>
      <w:r w:rsidRPr="00115804">
        <w:t xml:space="preserve">System capacity and structural constraints limit the appropriateness and timeliness of some transitions, even when </w:t>
      </w:r>
      <w:r w:rsidR="00A80396">
        <w:t xml:space="preserve">Kids </w:t>
      </w:r>
      <w:r w:rsidRPr="00115804">
        <w:t>Hubs do their part well</w:t>
      </w:r>
      <w:bookmarkEnd w:id="317"/>
    </w:p>
    <w:p w14:paraId="6903B153" w14:textId="26F1ABDA" w:rsidR="00A80396" w:rsidRDefault="0018626F" w:rsidP="00BD150F">
      <w:r w:rsidRPr="0018626F">
        <w:t xml:space="preserve">System‑level constraints </w:t>
      </w:r>
      <w:r w:rsidR="00BD150F" w:rsidRPr="00BD150F">
        <w:t>limit</w:t>
      </w:r>
      <w:r w:rsidRPr="0018626F">
        <w:t xml:space="preserve"> the appropriateness and timeliness of some transitions out of the Kids Hubs, even when Kids Hubs carry out their role effectively. </w:t>
      </w:r>
      <w:r w:rsidR="00A80396">
        <w:t>S</w:t>
      </w:r>
      <w:r w:rsidRPr="0018626F">
        <w:t xml:space="preserve">taff </w:t>
      </w:r>
      <w:r w:rsidR="00BD150F">
        <w:t>shared</w:t>
      </w:r>
      <w:r w:rsidRPr="0018626F">
        <w:t xml:space="preserve"> </w:t>
      </w:r>
      <w:r w:rsidR="00A80396" w:rsidRPr="0018626F">
        <w:t>those</w:t>
      </w:r>
      <w:r w:rsidRPr="0018626F">
        <w:t xml:space="preserve"> downstream services</w:t>
      </w:r>
      <w:r>
        <w:rPr>
          <w:b/>
        </w:rPr>
        <w:t xml:space="preserve"> </w:t>
      </w:r>
      <w:r w:rsidRPr="00BD150F">
        <w:t>(including</w:t>
      </w:r>
      <w:r w:rsidRPr="0018626F">
        <w:t xml:space="preserve"> CYMHS/CAMHS, allied health, diagnostic services</w:t>
      </w:r>
      <w:r w:rsidR="00A80396">
        <w:t>,</w:t>
      </w:r>
      <w:r w:rsidRPr="0018626F">
        <w:t xml:space="preserve"> and the N</w:t>
      </w:r>
      <w:r w:rsidRPr="00BD150F">
        <w:t xml:space="preserve">DIS) </w:t>
      </w:r>
      <w:r w:rsidR="00BD150F">
        <w:t>often operate</w:t>
      </w:r>
      <w:r w:rsidRPr="00BD150F">
        <w:t xml:space="preserve"> with long waitlists or strict eligibility requirements, creating delays and uncertainty for families even after a supported transition is made. </w:t>
      </w:r>
    </w:p>
    <w:p w14:paraId="3A8D3552" w14:textId="301AD3F9" w:rsidR="0018626F" w:rsidRPr="0018626F" w:rsidRDefault="0018626F" w:rsidP="00BD150F">
      <w:pPr>
        <w:rPr>
          <w:rFonts w:eastAsia="Segoe UI" w:cs="Times New Roman"/>
          <w:b/>
          <w:color w:val="000000" w:themeColor="text1"/>
          <w:sz w:val="20"/>
          <w:szCs w:val="24"/>
          <w:lang w:eastAsia="en-AU"/>
        </w:rPr>
      </w:pPr>
      <w:r w:rsidRPr="00BD150F">
        <w:t>Families in several Kids Hubs also reported experiences of</w:t>
      </w:r>
      <w:r w:rsidRPr="0018626F">
        <w:t xml:space="preserve"> </w:t>
      </w:r>
      <w:r w:rsidR="00A80396">
        <w:t>‘</w:t>
      </w:r>
      <w:r w:rsidRPr="0018626F">
        <w:t>handover into a gap</w:t>
      </w:r>
      <w:r w:rsidR="00A80396">
        <w:t>’</w:t>
      </w:r>
      <w:r w:rsidRPr="0018626F">
        <w:t>, where they were referred to services that ultimately could not take them</w:t>
      </w:r>
      <w:r w:rsidR="00141CA6">
        <w:t xml:space="preserve"> or </w:t>
      </w:r>
      <w:r w:rsidR="00A80396">
        <w:t>had</w:t>
      </w:r>
      <w:r w:rsidR="00141CA6">
        <w:t xml:space="preserve"> long waitlists</w:t>
      </w:r>
      <w:r w:rsidRPr="0018626F">
        <w:t>, indicating that the broader system is not always able to absorb referrals. These structural constraints mean that</w:t>
      </w:r>
      <w:r w:rsidR="00E44DA5">
        <w:t xml:space="preserve"> even when </w:t>
      </w:r>
      <w:r w:rsidRPr="0018626F">
        <w:t xml:space="preserve">transition decisions are appropriate and aligned to need, </w:t>
      </w:r>
      <w:r w:rsidR="00290392">
        <w:t xml:space="preserve">the effectiveness of transitions also depends on </w:t>
      </w:r>
      <w:r w:rsidR="00382C19">
        <w:t>what’s happening at the referral location.</w:t>
      </w:r>
    </w:p>
    <w:p w14:paraId="6E2C237C" w14:textId="46024ED9" w:rsidR="00D33E64" w:rsidRDefault="00915118" w:rsidP="00AD3AE5">
      <w:pPr>
        <w:pStyle w:val="Heading3"/>
        <w:rPr>
          <w:rFonts w:eastAsia="Segoe UI"/>
        </w:rPr>
      </w:pPr>
      <w:bookmarkStart w:id="318" w:name="_Toc231547067"/>
      <w:r>
        <w:rPr>
          <w:rFonts w:eastAsia="Segoe UI"/>
        </w:rPr>
        <w:t>There are early</w:t>
      </w:r>
      <w:r w:rsidR="004374B7">
        <w:rPr>
          <w:rFonts w:eastAsia="Segoe UI"/>
        </w:rPr>
        <w:t xml:space="preserve"> signs </w:t>
      </w:r>
      <w:r>
        <w:rPr>
          <w:rFonts w:eastAsia="Segoe UI"/>
        </w:rPr>
        <w:t>that supported transitions improve</w:t>
      </w:r>
      <w:r w:rsidR="004374B7">
        <w:rPr>
          <w:rFonts w:eastAsia="Segoe UI"/>
        </w:rPr>
        <w:t xml:space="preserve"> family engagement w</w:t>
      </w:r>
      <w:r w:rsidR="00DC108F">
        <w:rPr>
          <w:rFonts w:eastAsia="Segoe UI"/>
        </w:rPr>
        <w:t>ith onward services, but e</w:t>
      </w:r>
      <w:r w:rsidR="00D33E64" w:rsidRPr="00D33E64">
        <w:rPr>
          <w:rFonts w:eastAsia="Segoe UI"/>
        </w:rPr>
        <w:t xml:space="preserve">vidence of uptake is </w:t>
      </w:r>
      <w:r w:rsidR="005651C6">
        <w:rPr>
          <w:rFonts w:eastAsia="Segoe UI"/>
        </w:rPr>
        <w:t>limited</w:t>
      </w:r>
      <w:bookmarkEnd w:id="318"/>
    </w:p>
    <w:p w14:paraId="4E3DFFA2" w14:textId="497CFDE8" w:rsidR="0080011A" w:rsidRDefault="00C350FF" w:rsidP="00C209B9">
      <w:pPr>
        <w:rPr>
          <w:rFonts w:eastAsia="Segoe UI"/>
        </w:rPr>
      </w:pPr>
      <w:r w:rsidRPr="00C350FF">
        <w:rPr>
          <w:rFonts w:eastAsia="Segoe UI"/>
        </w:rPr>
        <w:t xml:space="preserve">Kids Hub staff and referral partners both reported that uptake of new services is higher when families transition slowly, with warm handovers and trust‑building in place. Early </w:t>
      </w:r>
      <w:r w:rsidR="00532AF9">
        <w:rPr>
          <w:rFonts w:eastAsia="Segoe UI"/>
        </w:rPr>
        <w:t>evidence (as outlined above)</w:t>
      </w:r>
      <w:r w:rsidRPr="00C350FF">
        <w:rPr>
          <w:rFonts w:eastAsia="Segoe UI"/>
        </w:rPr>
        <w:t xml:space="preserve"> </w:t>
      </w:r>
      <w:r w:rsidR="00532AF9">
        <w:rPr>
          <w:rFonts w:eastAsia="Segoe UI"/>
        </w:rPr>
        <w:t>indicates</w:t>
      </w:r>
      <w:r w:rsidRPr="00C350FF">
        <w:rPr>
          <w:rFonts w:eastAsia="Segoe UI"/>
        </w:rPr>
        <w:t xml:space="preserve"> that these conditions are present</w:t>
      </w:r>
      <w:r w:rsidR="00095EB7">
        <w:rPr>
          <w:rFonts w:eastAsia="Segoe UI"/>
        </w:rPr>
        <w:t xml:space="preserve"> across</w:t>
      </w:r>
      <w:r w:rsidR="00532AF9">
        <w:rPr>
          <w:rFonts w:eastAsia="Segoe UI"/>
        </w:rPr>
        <w:t xml:space="preserve"> most Kids Hubs</w:t>
      </w:r>
      <w:r w:rsidRPr="00C350FF">
        <w:rPr>
          <w:rFonts w:eastAsia="Segoe UI"/>
        </w:rPr>
        <w:t xml:space="preserve">, </w:t>
      </w:r>
      <w:r w:rsidR="00532AF9">
        <w:rPr>
          <w:rFonts w:eastAsia="Segoe UI"/>
        </w:rPr>
        <w:t xml:space="preserve">with many </w:t>
      </w:r>
      <w:r w:rsidR="00AC6716">
        <w:rPr>
          <w:rFonts w:eastAsia="Segoe UI"/>
        </w:rPr>
        <w:t xml:space="preserve">referral partners observing that </w:t>
      </w:r>
      <w:r w:rsidRPr="00C350FF">
        <w:rPr>
          <w:rFonts w:eastAsia="Segoe UI"/>
        </w:rPr>
        <w:t xml:space="preserve">families </w:t>
      </w:r>
      <w:r w:rsidR="00AC6716">
        <w:rPr>
          <w:rFonts w:eastAsia="Segoe UI"/>
        </w:rPr>
        <w:t>arrive</w:t>
      </w:r>
      <w:r w:rsidRPr="00C350FF">
        <w:rPr>
          <w:rFonts w:eastAsia="Segoe UI"/>
        </w:rPr>
        <w:t xml:space="preserve"> more confident and engaged</w:t>
      </w:r>
      <w:r w:rsidR="00532AF9">
        <w:rPr>
          <w:rFonts w:eastAsia="Segoe UI"/>
        </w:rPr>
        <w:t xml:space="preserve"> at new services</w:t>
      </w:r>
      <w:r w:rsidR="008838F8">
        <w:rPr>
          <w:rFonts w:eastAsia="Segoe UI"/>
        </w:rPr>
        <w:t xml:space="preserve"> due to supported transitions out of the Kids Hub</w:t>
      </w:r>
      <w:r w:rsidRPr="00C350FF">
        <w:rPr>
          <w:rFonts w:eastAsia="Segoe UI"/>
        </w:rPr>
        <w:t>.</w:t>
      </w:r>
      <w:r w:rsidR="00BA0CE4">
        <w:rPr>
          <w:rFonts w:eastAsia="Segoe UI"/>
        </w:rPr>
        <w:t xml:space="preserve"> </w:t>
      </w:r>
      <w:r w:rsidR="00AF57D8">
        <w:rPr>
          <w:rFonts w:eastAsia="Segoe UI"/>
        </w:rPr>
        <w:t>However,</w:t>
      </w:r>
      <w:r w:rsidRPr="00C350FF">
        <w:rPr>
          <w:rFonts w:eastAsia="Segoe UI"/>
        </w:rPr>
        <w:t xml:space="preserve"> the </w:t>
      </w:r>
      <w:r w:rsidR="00EA4D0E">
        <w:rPr>
          <w:rFonts w:eastAsia="Segoe UI"/>
        </w:rPr>
        <w:t xml:space="preserve">varied </w:t>
      </w:r>
      <w:r w:rsidRPr="00C350FF">
        <w:rPr>
          <w:rFonts w:eastAsia="Segoe UI"/>
        </w:rPr>
        <w:t>quality and consistency of supported transitions across Kids Hubs</w:t>
      </w:r>
      <w:r w:rsidR="00EA4D0E">
        <w:rPr>
          <w:rFonts w:eastAsia="Segoe UI"/>
        </w:rPr>
        <w:t xml:space="preserve"> indicates room for improvement to maximise uptake at </w:t>
      </w:r>
      <w:r w:rsidR="006E3AA3">
        <w:rPr>
          <w:rFonts w:eastAsia="Segoe UI"/>
        </w:rPr>
        <w:t>other services</w:t>
      </w:r>
      <w:r w:rsidR="00EA4D0E">
        <w:rPr>
          <w:rFonts w:eastAsia="Segoe UI"/>
        </w:rPr>
        <w:t xml:space="preserve">. </w:t>
      </w:r>
    </w:p>
    <w:p w14:paraId="42ADC20A" w14:textId="19A5BD0C" w:rsidR="0080011A" w:rsidRDefault="00FE25B6" w:rsidP="00FE25B6">
      <w:pPr>
        <w:spacing w:after="160" w:line="259" w:lineRule="auto"/>
        <w:rPr>
          <w:rFonts w:eastAsia="Segoe UI"/>
        </w:rPr>
      </w:pPr>
      <w:r>
        <w:rPr>
          <w:rFonts w:eastAsia="Segoe UI"/>
        </w:rPr>
        <w:br w:type="page"/>
      </w:r>
    </w:p>
    <w:p w14:paraId="13CF0B83" w14:textId="537213C5" w:rsidR="00E24C16" w:rsidRDefault="00E24C16" w:rsidP="00E24C16">
      <w:pPr>
        <w:pStyle w:val="Heading2"/>
      </w:pPr>
      <w:bookmarkStart w:id="319" w:name="_Toc223713771"/>
      <w:bookmarkStart w:id="320" w:name="_Toc226037138"/>
      <w:bookmarkStart w:id="321" w:name="_Toc226041154"/>
      <w:bookmarkStart w:id="322" w:name="_Toc231547068"/>
      <w:r w:rsidRPr="00574551">
        <w:t>Children, families</w:t>
      </w:r>
      <w:r w:rsidR="00793EBC" w:rsidRPr="00574551">
        <w:t>,</w:t>
      </w:r>
      <w:r w:rsidRPr="00574551">
        <w:t xml:space="preserve"> and carers are very satisfied with </w:t>
      </w:r>
      <w:r w:rsidR="00D6782E" w:rsidRPr="00574551">
        <w:t>their experience</w:t>
      </w:r>
      <w:r w:rsidR="00462BB1" w:rsidRPr="00574551">
        <w:t xml:space="preserve"> at the </w:t>
      </w:r>
      <w:r w:rsidRPr="00574551">
        <w:t xml:space="preserve">Kids Hubs, </w:t>
      </w:r>
      <w:r w:rsidR="00D6782E" w:rsidRPr="00574551">
        <w:t>driven</w:t>
      </w:r>
      <w:r w:rsidRPr="00574551">
        <w:t xml:space="preserve"> by </w:t>
      </w:r>
      <w:r w:rsidR="00D6782E" w:rsidRPr="00574551">
        <w:t xml:space="preserve">tailored care </w:t>
      </w:r>
      <w:r w:rsidRPr="00574551">
        <w:t>and</w:t>
      </w:r>
      <w:r w:rsidR="00D6782E" w:rsidRPr="00574551">
        <w:t xml:space="preserve"> sense of safety</w:t>
      </w:r>
      <w:bookmarkEnd w:id="319"/>
      <w:bookmarkEnd w:id="320"/>
      <w:bookmarkEnd w:id="321"/>
      <w:bookmarkEnd w:id="322"/>
    </w:p>
    <w:p w14:paraId="32D3131A" w14:textId="77777777" w:rsidR="00780CD8" w:rsidRPr="00780CD8" w:rsidRDefault="00780CD8" w:rsidP="00E61949">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3.1</w:t>
      </w:r>
      <w:r>
        <w:rPr>
          <w:color w:val="2B72B5"/>
        </w:rPr>
        <w:t xml:space="preserve"> </w:t>
      </w:r>
      <w:r w:rsidRPr="000A0ACD">
        <w:rPr>
          <w:color w:val="00264D" w:themeColor="background2"/>
        </w:rPr>
        <w:t>|</w:t>
      </w:r>
      <w:r w:rsidRPr="000A0ACD">
        <w:rPr>
          <w:color w:val="2B72B5"/>
        </w:rPr>
        <w:t xml:space="preserve"> </w:t>
      </w:r>
      <w:r w:rsidRPr="00780CD8">
        <w:rPr>
          <w:rFonts w:asciiTheme="majorHAnsi" w:hAnsiTheme="majorHAnsi" w:cstheme="majorHAnsi"/>
          <w:color w:val="00264D" w:themeColor="background2"/>
        </w:rPr>
        <w:t>This section answers the research question:</w:t>
      </w:r>
    </w:p>
    <w:p w14:paraId="66909F64" w14:textId="77777777" w:rsidR="00780CD8" w:rsidRPr="00780CD8" w:rsidRDefault="00780CD8" w:rsidP="00EC0D10">
      <w:pPr>
        <w:pStyle w:val="KEQtext"/>
      </w:pPr>
      <w:r w:rsidRPr="00780CD8">
        <w:t>To what extent are children, their families and carers satisfied with the care they receive and their experience of the service?</w:t>
      </w:r>
    </w:p>
    <w:p w14:paraId="7B69133D" w14:textId="77777777" w:rsidR="00DD02E1" w:rsidRPr="00DD02E1" w:rsidRDefault="00DD02E1" w:rsidP="00DD02E1">
      <w:r w:rsidRPr="00DD02E1">
        <w:t>Findings are presented against the following mechanisms and outcomes in the program logic:</w:t>
      </w:r>
    </w:p>
    <w:p w14:paraId="0913F3D7" w14:textId="20CCADD2" w:rsidR="00DD02E1" w:rsidRPr="00DD02E1" w:rsidRDefault="00DD02E1" w:rsidP="00DD02E1">
      <w:pPr>
        <w:pStyle w:val="Bullet"/>
      </w:pPr>
      <w:r w:rsidRPr="00DD02E1">
        <w:t>Positive experience of accessing the Kids Hub.</w:t>
      </w:r>
    </w:p>
    <w:p w14:paraId="6F9484A2" w14:textId="04788016" w:rsidR="00DD02E1" w:rsidRDefault="00DD02E1" w:rsidP="00DD02E1">
      <w:pPr>
        <w:pStyle w:val="Bullet"/>
      </w:pPr>
      <w:r w:rsidRPr="00DD02E1">
        <w:t>Improved mental health literacy.</w:t>
      </w:r>
    </w:p>
    <w:p w14:paraId="07DC3149" w14:textId="7B18557D" w:rsidR="005563CB" w:rsidRDefault="000C6531" w:rsidP="000C6531">
      <w:pPr>
        <w:spacing w:before="240"/>
      </w:pPr>
      <w:r>
        <w:t xml:space="preserve">This </w:t>
      </w:r>
      <w:r w:rsidR="00E447D9">
        <w:t>sub-</w:t>
      </w:r>
      <w:r>
        <w:t xml:space="preserve">section </w:t>
      </w:r>
      <w:r w:rsidR="00847D3A">
        <w:t>summarises</w:t>
      </w:r>
      <w:r>
        <w:t xml:space="preserve"> child and parent satisfaction, as reported in</w:t>
      </w:r>
      <w:r w:rsidR="00D01892">
        <w:t xml:space="preserve"> the child and family surveys and interview consultations.</w:t>
      </w:r>
      <w:r w:rsidR="00454837">
        <w:t xml:space="preserve"> It also outlines</w:t>
      </w:r>
      <w:r w:rsidR="008F5A9A">
        <w:t xml:space="preserve"> why family satisfaction is an early outcome indicator,</w:t>
      </w:r>
      <w:r w:rsidR="00454837">
        <w:t xml:space="preserve"> drivers of satisfaction for both groups, and any </w:t>
      </w:r>
      <w:r w:rsidR="00CD0303">
        <w:t xml:space="preserve">factors that </w:t>
      </w:r>
      <w:r w:rsidR="00C576FD">
        <w:t xml:space="preserve">are </w:t>
      </w:r>
      <w:r w:rsidR="00CD0303">
        <w:t>negatively impact</w:t>
      </w:r>
      <w:r w:rsidR="00C576FD">
        <w:t>ing</w:t>
      </w:r>
      <w:r w:rsidR="00CD0303">
        <w:t xml:space="preserve"> satisfaction.</w:t>
      </w:r>
    </w:p>
    <w:p w14:paraId="06BB74A7" w14:textId="6AE217F0" w:rsidR="00E24C16" w:rsidRPr="00F65A5A" w:rsidRDefault="00E24C16" w:rsidP="00AD3AE5">
      <w:pPr>
        <w:pStyle w:val="Heading3"/>
      </w:pPr>
      <w:bookmarkStart w:id="323" w:name="_Toc231547069"/>
      <w:r w:rsidRPr="00761D5C">
        <w:t xml:space="preserve">Child and parent satisfaction is a key impact of the Model and </w:t>
      </w:r>
      <w:r>
        <w:t xml:space="preserve">early </w:t>
      </w:r>
      <w:r w:rsidRPr="00761D5C">
        <w:t>indicator of future outcomes</w:t>
      </w:r>
      <w:bookmarkEnd w:id="323"/>
      <w:r w:rsidRPr="00761D5C">
        <w:t xml:space="preserve"> </w:t>
      </w:r>
    </w:p>
    <w:p w14:paraId="6076CF28" w14:textId="0DCAC91F" w:rsidR="00E24C16" w:rsidRDefault="00E24C16" w:rsidP="00E24C16">
      <w:r>
        <w:t>Negative previous experiences and low trust of other clinical or government services can inhibit family engagement with care, and this is often compounded by other demographic and psychosocial factors. The Model is designed to reach and support these families through holistic support</w:t>
      </w:r>
      <w:r w:rsidR="0051507A">
        <w:t>,</w:t>
      </w:r>
      <w:r>
        <w:t xml:space="preserve"> centred around the family’s goals</w:t>
      </w:r>
      <w:r w:rsidR="0051507A">
        <w:t>,</w:t>
      </w:r>
      <w:r>
        <w:t xml:space="preserve"> through flexible engagement approaches to meet families where they are. </w:t>
      </w:r>
    </w:p>
    <w:p w14:paraId="48F61CFA" w14:textId="2F8FDC87" w:rsidR="00E24C16" w:rsidRDefault="00E24C16" w:rsidP="00E24C16">
      <w:r>
        <w:t xml:space="preserve">By delivering services at a location and pace that families feel comfortable with, the Kids Hubs can maximise satisfaction and engagement. This comfort is driven by enjoyment and a sense of safety. When children enjoy visiting </w:t>
      </w:r>
      <w:r w:rsidR="0051507A">
        <w:t>a</w:t>
      </w:r>
      <w:r>
        <w:t xml:space="preserve"> Kids Hub and spending time with the staff</w:t>
      </w:r>
      <w:r w:rsidR="00AA70C6">
        <w:t>,</w:t>
      </w:r>
      <w:r>
        <w:t xml:space="preserve"> and parents feel listened to and their wishes respected, families are more likely to stay, return</w:t>
      </w:r>
      <w:r w:rsidR="00346B53">
        <w:t>,</w:t>
      </w:r>
      <w:r>
        <w:t xml:space="preserve"> and seek help in the future.</w:t>
      </w:r>
    </w:p>
    <w:p w14:paraId="56ECD1C5" w14:textId="56F8C420" w:rsidR="00E24C16" w:rsidRDefault="00E24C16" w:rsidP="00AD3AE5">
      <w:pPr>
        <w:pStyle w:val="Heading3"/>
      </w:pPr>
      <w:bookmarkStart w:id="324" w:name="_Toc231547070"/>
      <w:r>
        <w:t xml:space="preserve">Children enjoy coming to the Kids Hubs and like the play-based supports and </w:t>
      </w:r>
      <w:r w:rsidR="00545050">
        <w:t xml:space="preserve">have </w:t>
      </w:r>
      <w:r>
        <w:t>trusted relationships with staff</w:t>
      </w:r>
      <w:bookmarkEnd w:id="324"/>
    </w:p>
    <w:p w14:paraId="3D295464" w14:textId="3DBEB46E" w:rsidR="00311D71" w:rsidRDefault="00E24C16" w:rsidP="00311D71">
      <w:r w:rsidRPr="00F81CD6">
        <w:t>Evidence shows that children enjoy attending the Kids Hubs</w:t>
      </w:r>
      <w:r>
        <w:t xml:space="preserve"> -</w:t>
      </w:r>
      <w:r w:rsidRPr="00F81CD6">
        <w:t xml:space="preserve"> 86</w:t>
      </w:r>
      <w:r w:rsidR="0016339F">
        <w:t xml:space="preserve"> per cent</w:t>
      </w:r>
      <w:r w:rsidRPr="00F81CD6">
        <w:t xml:space="preserve"> of children surveyed (n=36) liked</w:t>
      </w:r>
      <w:r>
        <w:t xml:space="preserve"> visiting</w:t>
      </w:r>
      <w:r w:rsidRPr="00F81CD6">
        <w:t xml:space="preserve"> the </w:t>
      </w:r>
      <w:r w:rsidR="006D032C">
        <w:t xml:space="preserve">Kids </w:t>
      </w:r>
      <w:r w:rsidRPr="00F81CD6">
        <w:t xml:space="preserve">Hub ‘a lot’. </w:t>
      </w:r>
      <w:r>
        <w:t>In consultations, c</w:t>
      </w:r>
      <w:r w:rsidRPr="00F81CD6">
        <w:t xml:space="preserve">hildren described the </w:t>
      </w:r>
      <w:r w:rsidR="007D7C06">
        <w:t>Kids</w:t>
      </w:r>
      <w:r w:rsidRPr="00F81CD6">
        <w:t xml:space="preserve"> Hubs as fun, welcoming</w:t>
      </w:r>
      <w:r w:rsidR="007D7C06">
        <w:t>,</w:t>
      </w:r>
      <w:r w:rsidRPr="00F81CD6">
        <w:t xml:space="preserve"> and comfortable, and often wanted to stay longer or </w:t>
      </w:r>
      <w:r w:rsidR="007B23B9">
        <w:t xml:space="preserve">to </w:t>
      </w:r>
      <w:r w:rsidRPr="00F81CD6">
        <w:t xml:space="preserve">return. </w:t>
      </w:r>
      <w:r w:rsidRPr="004E19E7">
        <w:t xml:space="preserve">According to one parent at Central Coast </w:t>
      </w:r>
      <w:r w:rsidR="00290653" w:rsidRPr="00290653">
        <w:t>Medicare Mental Health Kids Hub</w:t>
      </w:r>
      <w:r w:rsidRPr="004E19E7">
        <w:t>, their child was “</w:t>
      </w:r>
      <w:r w:rsidR="00097AA4">
        <w:t>…</w:t>
      </w:r>
      <w:r w:rsidRPr="004E19E7">
        <w:t xml:space="preserve">so sad to finish with the </w:t>
      </w:r>
      <w:r w:rsidR="006D032C">
        <w:t xml:space="preserve">Kids </w:t>
      </w:r>
      <w:r w:rsidRPr="004E19E7">
        <w:t>Hub they cried at the end</w:t>
      </w:r>
      <w:r w:rsidR="00097AA4">
        <w:t>.</w:t>
      </w:r>
      <w:r w:rsidRPr="004E19E7">
        <w:t>”</w:t>
      </w:r>
      <w:r w:rsidR="0096203A">
        <w:t xml:space="preserve"> Children taking part </w:t>
      </w:r>
      <w:r w:rsidR="002C46C7">
        <w:t>stated their enjoyment in attending their Kids Hub, believing it to be a “really good place because [the Kids Hub] made school feel easier”</w:t>
      </w:r>
      <w:r w:rsidR="00BC6004">
        <w:t xml:space="preserve"> and would “recommend the Kids Hub to [their] friends”. Various children </w:t>
      </w:r>
      <w:r w:rsidR="00311D71">
        <w:t>also commented th</w:t>
      </w:r>
      <w:r w:rsidR="002E501B">
        <w:t>at</w:t>
      </w:r>
      <w:r w:rsidR="00311D71">
        <w:t xml:space="preserve"> they “loved it [at the Kids Hub]’ as they felt they were “able to just talk and start and feel comfortable” with themselves and one another.</w:t>
      </w:r>
    </w:p>
    <w:p w14:paraId="7698ED95" w14:textId="397DDA0A" w:rsidR="00455AB8" w:rsidRDefault="00E24C16" w:rsidP="00311D71">
      <w:r w:rsidRPr="00F24C74">
        <w:rPr>
          <w:rFonts w:asciiTheme="majorHAnsi" w:hAnsiTheme="majorHAnsi" w:cstheme="majorHAnsi"/>
        </w:rPr>
        <w:t xml:space="preserve">Relationships with staff </w:t>
      </w:r>
      <w:r>
        <w:rPr>
          <w:rFonts w:asciiTheme="majorHAnsi" w:hAnsiTheme="majorHAnsi" w:cstheme="majorHAnsi"/>
        </w:rPr>
        <w:t>are</w:t>
      </w:r>
      <w:r w:rsidRPr="00F24C74">
        <w:rPr>
          <w:rFonts w:asciiTheme="majorHAnsi" w:hAnsiTheme="majorHAnsi" w:cstheme="majorHAnsi"/>
        </w:rPr>
        <w:t xml:space="preserve"> a major driver of satisfaction</w:t>
      </w:r>
      <w:r w:rsidRPr="00D9008B">
        <w:t xml:space="preserve">. </w:t>
      </w:r>
      <w:r>
        <w:t xml:space="preserve">Across Kids Hubs, staff </w:t>
      </w:r>
      <w:r w:rsidR="007D7C06">
        <w:t xml:space="preserve">are </w:t>
      </w:r>
      <w:r>
        <w:t>invest</w:t>
      </w:r>
      <w:r w:rsidR="007D7C06">
        <w:t>ing</w:t>
      </w:r>
      <w:r>
        <w:t xml:space="preserve"> time in relationship building with children and families, including through</w:t>
      </w:r>
      <w:r w:rsidRPr="00D05607">
        <w:t xml:space="preserve"> playful engagement and spending time understanding what matters to them.</w:t>
      </w:r>
      <w:r>
        <w:t xml:space="preserve"> </w:t>
      </w:r>
      <w:r w:rsidRPr="00D9008B">
        <w:t xml:space="preserve">Evidence shows children value </w:t>
      </w:r>
      <w:r w:rsidR="00DD1147">
        <w:t>one-to-one</w:t>
      </w:r>
      <w:r w:rsidRPr="00D9008B">
        <w:t xml:space="preserve"> attention and consistent, trusted relationships, with one child noting, “I liked seeing [Hub staff</w:t>
      </w:r>
      <w:r>
        <w:t xml:space="preserve"> member</w:t>
      </w:r>
      <w:r w:rsidRPr="00D9008B">
        <w:t>] and I want to work at H2H Kids</w:t>
      </w:r>
      <w:r w:rsidR="000B6EDA">
        <w:t xml:space="preserve"> QLD</w:t>
      </w:r>
      <w:r w:rsidRPr="00D9008B">
        <w:t xml:space="preserve"> when I grow up.” Staff-created warmth and predictability were strong enablers of engagement, and carers observed that children “</w:t>
      </w:r>
      <w:r w:rsidR="00F8567A">
        <w:t>…</w:t>
      </w:r>
      <w:r w:rsidRPr="00D9008B">
        <w:t xml:space="preserve">really want to come here.” These relational elements reinforce children’s confidence and </w:t>
      </w:r>
      <w:r w:rsidR="00EF3A40" w:rsidRPr="00D9008B">
        <w:t>support</w:t>
      </w:r>
      <w:r w:rsidRPr="00D9008B">
        <w:t xml:space="preserve"> positive experiences across home, school</w:t>
      </w:r>
      <w:r w:rsidR="00EF3A40">
        <w:t>,</w:t>
      </w:r>
      <w:r w:rsidRPr="00D9008B">
        <w:t xml:space="preserve"> and social settings.</w:t>
      </w:r>
    </w:p>
    <w:p w14:paraId="4D7EB8D2" w14:textId="6D9BCD3F" w:rsidR="00E24C16" w:rsidRDefault="00E24C16" w:rsidP="00E24C16">
      <w:r w:rsidRPr="004E6520">
        <w:t xml:space="preserve">Children responded well to </w:t>
      </w:r>
      <w:r w:rsidRPr="00F24C74">
        <w:rPr>
          <w:rFonts w:asciiTheme="majorHAnsi" w:hAnsiTheme="majorHAnsi" w:cstheme="majorHAnsi"/>
        </w:rPr>
        <w:t>play‑based supports</w:t>
      </w:r>
      <w:r w:rsidRPr="004E6520">
        <w:t xml:space="preserve">, which </w:t>
      </w:r>
      <w:r>
        <w:t>are</w:t>
      </w:r>
      <w:r w:rsidRPr="004E6520">
        <w:t xml:space="preserve"> a core engagement mechanism across </w:t>
      </w:r>
      <w:r w:rsidR="00EF3A40">
        <w:t>Kids Hubs</w:t>
      </w:r>
      <w:r w:rsidRPr="004E6520">
        <w:t>. One child stated, “I like to play the games</w:t>
      </w:r>
      <w:r w:rsidR="00EF3A40">
        <w:t>.</w:t>
      </w:r>
      <w:r w:rsidRPr="004E6520">
        <w:t>”, and parents reinforced this “</w:t>
      </w:r>
      <w:r w:rsidR="00EF3A40">
        <w:t>…</w:t>
      </w:r>
      <w:r>
        <w:t>m</w:t>
      </w:r>
      <w:r w:rsidRPr="004E6520">
        <w:t>y son really enjoyed the play and chat sessions</w:t>
      </w:r>
      <w:r w:rsidR="00EF3A40">
        <w:t>.</w:t>
      </w:r>
      <w:r>
        <w:t xml:space="preserve">” Children who attended the </w:t>
      </w:r>
      <w:r w:rsidR="006E7474" w:rsidRPr="006E7474">
        <w:t>Children’s Health and Wellbeing Local (Southern Metropolitan Melbourne)</w:t>
      </w:r>
      <w:r w:rsidRPr="004E6520">
        <w:t xml:space="preserve"> </w:t>
      </w:r>
      <w:r>
        <w:t xml:space="preserve">said they </w:t>
      </w:r>
      <w:r w:rsidRPr="004E6520">
        <w:t>enjoyed playing games with nurses</w:t>
      </w:r>
      <w:r>
        <w:t xml:space="preserve">, and children at the </w:t>
      </w:r>
      <w:r w:rsidRPr="004E6520">
        <w:t>I</w:t>
      </w:r>
      <w:r>
        <w:t xml:space="preserve">llawarra </w:t>
      </w:r>
      <w:r w:rsidR="00B23528" w:rsidRPr="00B23528">
        <w:t>Medicare Mental Health</w:t>
      </w:r>
      <w:r>
        <w:t xml:space="preserve"> Kids Hub</w:t>
      </w:r>
      <w:r w:rsidRPr="004E6520">
        <w:t xml:space="preserve"> </w:t>
      </w:r>
      <w:r>
        <w:t>also spoke about</w:t>
      </w:r>
      <w:r w:rsidRPr="004E6520">
        <w:t xml:space="preserve"> play‑based activities as a key part of their experience. This aligns with broader evidence </w:t>
      </w:r>
      <w:r>
        <w:t xml:space="preserve">from the Literature </w:t>
      </w:r>
      <w:r w:rsidR="001064DA">
        <w:t xml:space="preserve">and Policy </w:t>
      </w:r>
      <w:r>
        <w:t xml:space="preserve">Review </w:t>
      </w:r>
      <w:r w:rsidRPr="004E6520">
        <w:t>that flexible, child‑centred play builds comfort and trust</w:t>
      </w:r>
      <w:r w:rsidR="00EF3A40">
        <w:t>.</w:t>
      </w:r>
      <w:r>
        <w:rPr>
          <w:rStyle w:val="FootnoteReference"/>
        </w:rPr>
        <w:footnoteReference w:id="38"/>
      </w:r>
    </w:p>
    <w:tbl>
      <w:tblPr>
        <w:tblStyle w:val="NousLongformcallout"/>
        <w:tblW w:w="0" w:type="auto"/>
        <w:tblLook w:val="04A0" w:firstRow="1" w:lastRow="0" w:firstColumn="1" w:lastColumn="0" w:noHBand="0" w:noVBand="1"/>
      </w:tblPr>
      <w:tblGrid>
        <w:gridCol w:w="9162"/>
      </w:tblGrid>
      <w:tr w:rsidR="0096203A" w14:paraId="1B6CA99A" w14:textId="77777777" w:rsidTr="00EC0D10">
        <w:trPr>
          <w:tblHeader/>
        </w:trPr>
        <w:tc>
          <w:tcPr>
            <w:tcW w:w="9175" w:type="dxa"/>
          </w:tcPr>
          <w:p w14:paraId="563FD03A" w14:textId="40D54E81" w:rsidR="00311D71" w:rsidRPr="00200996" w:rsidRDefault="00311D71" w:rsidP="00311D71">
            <w:r w:rsidRPr="00200996">
              <w:t>"The Kids Hubs took their time to make sure (child) was comfortable. I didn't realise how important that was until (child) said how much they loved coming here.”</w:t>
            </w:r>
          </w:p>
          <w:p w14:paraId="42A3A7E4" w14:textId="401EF0E7" w:rsidR="0096203A" w:rsidRPr="005F1E75" w:rsidRDefault="00311D71" w:rsidP="005F1E75">
            <w:pPr>
              <w:pStyle w:val="ListParagraph"/>
              <w:numPr>
                <w:ilvl w:val="0"/>
                <w:numId w:val="54"/>
              </w:numPr>
            </w:pPr>
            <w:r w:rsidRPr="005F1E75">
              <w:t>Parent/carer</w:t>
            </w:r>
          </w:p>
        </w:tc>
      </w:tr>
    </w:tbl>
    <w:p w14:paraId="26F95369" w14:textId="5E69EE69" w:rsidR="00097AA4" w:rsidRDefault="00E24C16" w:rsidP="007C3B15">
      <w:pPr>
        <w:spacing w:before="240"/>
      </w:pPr>
      <w:r>
        <w:t>Child survey results reinforced findings from consultations that children had positive experiences at the Kids Hubs (see</w:t>
      </w:r>
      <w:r w:rsidR="00EB1A67">
        <w:t xml:space="preserve"> </w:t>
      </w:r>
      <w:r w:rsidR="00857ED7">
        <w:fldChar w:fldCharType="begin"/>
      </w:r>
      <w:r w:rsidR="00857ED7">
        <w:instrText xml:space="preserve"> REF _Ref231221360 \h </w:instrText>
      </w:r>
      <w:r w:rsidR="00857ED7">
        <w:fldChar w:fldCharType="separate"/>
      </w:r>
      <w:r w:rsidR="00857ED7">
        <w:t xml:space="preserve">Table </w:t>
      </w:r>
      <w:r w:rsidR="00857ED7">
        <w:rPr>
          <w:noProof/>
        </w:rPr>
        <w:t>37</w:t>
      </w:r>
      <w:r w:rsidR="00857ED7">
        <w:fldChar w:fldCharType="end"/>
      </w:r>
      <w:r>
        <w:t>).</w:t>
      </w:r>
    </w:p>
    <w:p w14:paraId="16664F3D" w14:textId="69738F97" w:rsidR="00291CA6" w:rsidRDefault="00291CA6" w:rsidP="00291CA6">
      <w:pPr>
        <w:pStyle w:val="Caption"/>
      </w:pPr>
      <w:bookmarkStart w:id="325" w:name="_Ref231221360"/>
      <w:r>
        <w:t xml:space="preserve">Table </w:t>
      </w:r>
      <w:r>
        <w:fldChar w:fldCharType="begin"/>
      </w:r>
      <w:r>
        <w:instrText xml:space="preserve"> SEQ Table \* ARABIC </w:instrText>
      </w:r>
      <w:r>
        <w:fldChar w:fldCharType="separate"/>
      </w:r>
      <w:r w:rsidR="00857ED7">
        <w:rPr>
          <w:noProof/>
        </w:rPr>
        <w:t>37</w:t>
      </w:r>
      <w:r>
        <w:fldChar w:fldCharType="end"/>
      </w:r>
      <w:bookmarkEnd w:id="325"/>
      <w:r>
        <w:t xml:space="preserve"> | </w:t>
      </w:r>
      <w:r w:rsidRPr="00BA2698">
        <w:t>Child survey results (n=36) | Satisfaction</w:t>
      </w:r>
    </w:p>
    <w:tbl>
      <w:tblPr>
        <w:tblStyle w:val="TableGrid"/>
        <w:tblW w:w="9209" w:type="dxa"/>
        <w:tblLook w:val="04A0" w:firstRow="1" w:lastRow="0" w:firstColumn="1" w:lastColumn="0" w:noHBand="0" w:noVBand="1"/>
      </w:tblPr>
      <w:tblGrid>
        <w:gridCol w:w="4248"/>
        <w:gridCol w:w="1134"/>
        <w:gridCol w:w="1134"/>
        <w:gridCol w:w="1276"/>
        <w:gridCol w:w="1417"/>
      </w:tblGrid>
      <w:tr w:rsidR="008238D0" w14:paraId="2F9E34DB" w14:textId="77777777" w:rsidTr="00EC0D10">
        <w:trPr>
          <w:tblHeader/>
        </w:trPr>
        <w:tc>
          <w:tcPr>
            <w:tcW w:w="4248" w:type="dxa"/>
            <w:shd w:val="clear" w:color="auto" w:fill="00264D" w:themeFill="background2"/>
          </w:tcPr>
          <w:p w14:paraId="293D28F1" w14:textId="2637B2DC" w:rsidR="008238D0" w:rsidRPr="000A210B" w:rsidRDefault="00291CA6">
            <w:pPr>
              <w:rPr>
                <w:rFonts w:asciiTheme="majorHAnsi" w:hAnsiTheme="majorHAnsi" w:cstheme="majorHAnsi"/>
                <w:sz w:val="22"/>
                <w:szCs w:val="24"/>
                <w:lang w:eastAsia="en-AU"/>
              </w:rPr>
            </w:pPr>
            <w:r>
              <w:rPr>
                <w:rFonts w:asciiTheme="majorHAnsi" w:hAnsiTheme="majorHAnsi" w:cstheme="majorHAnsi"/>
                <w:sz w:val="22"/>
                <w:szCs w:val="24"/>
              </w:rPr>
              <w:t>Survey Question</w:t>
            </w:r>
          </w:p>
        </w:tc>
        <w:tc>
          <w:tcPr>
            <w:tcW w:w="1134" w:type="dxa"/>
            <w:shd w:val="clear" w:color="auto" w:fill="00264D" w:themeFill="background2"/>
          </w:tcPr>
          <w:p w14:paraId="2A58695D" w14:textId="371E0CE3" w:rsidR="008238D0" w:rsidRPr="000A210B" w:rsidRDefault="00B9184A">
            <w:pPr>
              <w:rPr>
                <w:rFonts w:asciiTheme="majorHAnsi" w:hAnsiTheme="majorHAnsi" w:cstheme="majorHAnsi"/>
                <w:sz w:val="22"/>
                <w:szCs w:val="24"/>
                <w:lang w:eastAsia="en-AU"/>
              </w:rPr>
            </w:pPr>
            <w:r w:rsidRPr="00B9184A">
              <w:rPr>
                <w:rFonts w:asciiTheme="majorHAnsi" w:hAnsiTheme="majorHAnsi" w:cstheme="majorHAnsi"/>
                <w:sz w:val="22"/>
                <w:szCs w:val="24"/>
              </w:rPr>
              <w:t>Not at all</w:t>
            </w:r>
          </w:p>
        </w:tc>
        <w:tc>
          <w:tcPr>
            <w:tcW w:w="1134" w:type="dxa"/>
            <w:shd w:val="clear" w:color="auto" w:fill="00264D" w:themeFill="background2"/>
          </w:tcPr>
          <w:p w14:paraId="1CCED706" w14:textId="2A4A4A58" w:rsidR="008238D0" w:rsidRPr="000A210B" w:rsidRDefault="00B9184A">
            <w:pPr>
              <w:rPr>
                <w:rFonts w:asciiTheme="majorHAnsi" w:hAnsiTheme="majorHAnsi" w:cstheme="majorHAnsi"/>
                <w:sz w:val="22"/>
                <w:szCs w:val="24"/>
                <w:lang w:eastAsia="en-AU"/>
              </w:rPr>
            </w:pPr>
            <w:r w:rsidRPr="00B9184A">
              <w:rPr>
                <w:rFonts w:asciiTheme="majorHAnsi" w:hAnsiTheme="majorHAnsi" w:cstheme="majorHAnsi"/>
              </w:rPr>
              <w:t>Not much</w:t>
            </w:r>
          </w:p>
        </w:tc>
        <w:tc>
          <w:tcPr>
            <w:tcW w:w="1276" w:type="dxa"/>
            <w:shd w:val="clear" w:color="auto" w:fill="00264D" w:themeFill="background2"/>
          </w:tcPr>
          <w:p w14:paraId="461BCA89" w14:textId="0ED71076" w:rsidR="008238D0" w:rsidRPr="000A210B" w:rsidRDefault="00B9184A">
            <w:pPr>
              <w:rPr>
                <w:rFonts w:asciiTheme="majorHAnsi" w:hAnsiTheme="majorHAnsi" w:cstheme="majorHAnsi"/>
                <w:sz w:val="22"/>
                <w:szCs w:val="24"/>
                <w:lang w:eastAsia="en-AU"/>
              </w:rPr>
            </w:pPr>
            <w:r w:rsidRPr="00B9184A">
              <w:rPr>
                <w:rFonts w:asciiTheme="majorHAnsi" w:hAnsiTheme="majorHAnsi" w:cstheme="majorHAnsi"/>
              </w:rPr>
              <w:t>A little</w:t>
            </w:r>
          </w:p>
        </w:tc>
        <w:tc>
          <w:tcPr>
            <w:tcW w:w="1417" w:type="dxa"/>
            <w:shd w:val="clear" w:color="auto" w:fill="00264D" w:themeFill="background2"/>
          </w:tcPr>
          <w:p w14:paraId="3335BCF1" w14:textId="535B82A9" w:rsidR="008238D0" w:rsidRPr="000A210B" w:rsidRDefault="00B9184A">
            <w:pPr>
              <w:rPr>
                <w:rFonts w:asciiTheme="majorHAnsi" w:hAnsiTheme="majorHAnsi" w:cstheme="majorHAnsi"/>
                <w:sz w:val="22"/>
                <w:szCs w:val="24"/>
                <w:lang w:eastAsia="en-AU"/>
              </w:rPr>
            </w:pPr>
            <w:r w:rsidRPr="00B9184A">
              <w:rPr>
                <w:rFonts w:asciiTheme="majorHAnsi" w:hAnsiTheme="majorHAnsi" w:cstheme="majorHAnsi"/>
              </w:rPr>
              <w:t>A lot</w:t>
            </w:r>
          </w:p>
        </w:tc>
      </w:tr>
      <w:tr w:rsidR="008238D0" w14:paraId="56433F0C" w14:textId="77777777" w:rsidTr="00EC0D10">
        <w:tc>
          <w:tcPr>
            <w:tcW w:w="4248" w:type="dxa"/>
          </w:tcPr>
          <w:p w14:paraId="635E7E16" w14:textId="7F1C3363" w:rsidR="008238D0" w:rsidRDefault="00B9184A">
            <w:pPr>
              <w:rPr>
                <w:lang w:eastAsia="en-AU"/>
              </w:rPr>
            </w:pPr>
            <w:r w:rsidRPr="005A6F3C">
              <w:t>Did people listen to you at the Kids Service?</w:t>
            </w:r>
          </w:p>
        </w:tc>
        <w:tc>
          <w:tcPr>
            <w:tcW w:w="1134" w:type="dxa"/>
          </w:tcPr>
          <w:p w14:paraId="3B180B9A" w14:textId="3FE9153E" w:rsidR="008238D0" w:rsidRDefault="00B9184A">
            <w:pPr>
              <w:rPr>
                <w:lang w:eastAsia="en-AU"/>
              </w:rPr>
            </w:pPr>
            <w:r w:rsidRPr="004B479C">
              <w:t>NA</w:t>
            </w:r>
          </w:p>
        </w:tc>
        <w:tc>
          <w:tcPr>
            <w:tcW w:w="1134" w:type="dxa"/>
          </w:tcPr>
          <w:p w14:paraId="2481E538" w14:textId="6A3CD52F" w:rsidR="008238D0" w:rsidRDefault="001652C0">
            <w:pPr>
              <w:rPr>
                <w:lang w:eastAsia="en-AU"/>
              </w:rPr>
            </w:pPr>
            <w:r w:rsidRPr="00EA375C">
              <w:t>3</w:t>
            </w:r>
            <w:r w:rsidR="008238D0" w:rsidRPr="006C54C7">
              <w:t>%</w:t>
            </w:r>
          </w:p>
        </w:tc>
        <w:tc>
          <w:tcPr>
            <w:tcW w:w="1276" w:type="dxa"/>
          </w:tcPr>
          <w:p w14:paraId="264359C1" w14:textId="27E63E66" w:rsidR="008238D0" w:rsidRDefault="001652C0">
            <w:pPr>
              <w:rPr>
                <w:lang w:eastAsia="en-AU"/>
              </w:rPr>
            </w:pPr>
            <w:r w:rsidRPr="00EA375C">
              <w:t>23</w:t>
            </w:r>
            <w:r w:rsidR="008238D0" w:rsidRPr="006C54C7">
              <w:t>%</w:t>
            </w:r>
          </w:p>
        </w:tc>
        <w:tc>
          <w:tcPr>
            <w:tcW w:w="1417" w:type="dxa"/>
          </w:tcPr>
          <w:p w14:paraId="00D714BD" w14:textId="31737CB6" w:rsidR="008238D0" w:rsidRDefault="001652C0">
            <w:pPr>
              <w:rPr>
                <w:lang w:eastAsia="en-AU"/>
              </w:rPr>
            </w:pPr>
            <w:r w:rsidRPr="00EA375C">
              <w:t>74</w:t>
            </w:r>
            <w:r w:rsidR="008238D0" w:rsidRPr="006C54C7">
              <w:t>%</w:t>
            </w:r>
          </w:p>
        </w:tc>
      </w:tr>
      <w:tr w:rsidR="008238D0" w14:paraId="6FD4406D" w14:textId="77777777" w:rsidTr="00EC0D10">
        <w:tc>
          <w:tcPr>
            <w:tcW w:w="4248" w:type="dxa"/>
          </w:tcPr>
          <w:p w14:paraId="6CD68587" w14:textId="3EE20D45" w:rsidR="008238D0" w:rsidRDefault="00B9184A">
            <w:pPr>
              <w:rPr>
                <w:lang w:eastAsia="en-AU"/>
              </w:rPr>
            </w:pPr>
            <w:r w:rsidRPr="005A6F3C">
              <w:t>Did the Kids Service help you?</w:t>
            </w:r>
          </w:p>
        </w:tc>
        <w:tc>
          <w:tcPr>
            <w:tcW w:w="1134" w:type="dxa"/>
          </w:tcPr>
          <w:p w14:paraId="7CCD6CFF" w14:textId="26CA0BF0" w:rsidR="008238D0" w:rsidRDefault="00B9184A">
            <w:pPr>
              <w:rPr>
                <w:lang w:eastAsia="en-AU"/>
              </w:rPr>
            </w:pPr>
            <w:r w:rsidRPr="004B479C">
              <w:t>NA</w:t>
            </w:r>
          </w:p>
        </w:tc>
        <w:tc>
          <w:tcPr>
            <w:tcW w:w="1134" w:type="dxa"/>
          </w:tcPr>
          <w:p w14:paraId="6FDB74A2" w14:textId="06833418" w:rsidR="008238D0" w:rsidRDefault="001652C0">
            <w:pPr>
              <w:rPr>
                <w:lang w:eastAsia="en-AU"/>
              </w:rPr>
            </w:pPr>
            <w:r w:rsidRPr="00EA375C">
              <w:t>3</w:t>
            </w:r>
            <w:r w:rsidR="00291CA6" w:rsidRPr="00407B00">
              <w:t>%</w:t>
            </w:r>
          </w:p>
        </w:tc>
        <w:tc>
          <w:tcPr>
            <w:tcW w:w="1276" w:type="dxa"/>
          </w:tcPr>
          <w:p w14:paraId="511670BF" w14:textId="236A6BEC" w:rsidR="008238D0" w:rsidRDefault="001652C0">
            <w:pPr>
              <w:rPr>
                <w:lang w:eastAsia="en-AU"/>
              </w:rPr>
            </w:pPr>
            <w:r w:rsidRPr="00EA375C">
              <w:t>22</w:t>
            </w:r>
            <w:r w:rsidR="008238D0" w:rsidRPr="006C54C7">
              <w:t>%</w:t>
            </w:r>
          </w:p>
        </w:tc>
        <w:tc>
          <w:tcPr>
            <w:tcW w:w="1417" w:type="dxa"/>
          </w:tcPr>
          <w:p w14:paraId="64F04001" w14:textId="552D7BCD" w:rsidR="008238D0" w:rsidRDefault="001652C0">
            <w:pPr>
              <w:rPr>
                <w:lang w:eastAsia="en-AU"/>
              </w:rPr>
            </w:pPr>
            <w:r w:rsidRPr="00EA375C">
              <w:t>75</w:t>
            </w:r>
            <w:r w:rsidR="008238D0" w:rsidRPr="006C54C7">
              <w:t>%</w:t>
            </w:r>
          </w:p>
        </w:tc>
      </w:tr>
      <w:tr w:rsidR="008238D0" w14:paraId="4E9AA528" w14:textId="77777777" w:rsidTr="00EC0D10">
        <w:tc>
          <w:tcPr>
            <w:tcW w:w="4248" w:type="dxa"/>
          </w:tcPr>
          <w:p w14:paraId="3CB87C2D" w14:textId="5C04A19B" w:rsidR="008238D0" w:rsidRDefault="00B9184A">
            <w:pPr>
              <w:rPr>
                <w:lang w:eastAsia="en-AU"/>
              </w:rPr>
            </w:pPr>
            <w:r w:rsidRPr="005A6F3C">
              <w:t>Did you feel safe at the Kids Service?</w:t>
            </w:r>
          </w:p>
        </w:tc>
        <w:tc>
          <w:tcPr>
            <w:tcW w:w="1134" w:type="dxa"/>
          </w:tcPr>
          <w:p w14:paraId="0C809774" w14:textId="09B1E659" w:rsidR="008238D0" w:rsidRDefault="00B9184A">
            <w:pPr>
              <w:rPr>
                <w:lang w:eastAsia="en-AU"/>
              </w:rPr>
            </w:pPr>
            <w:r w:rsidRPr="004B479C">
              <w:t>NA</w:t>
            </w:r>
          </w:p>
        </w:tc>
        <w:tc>
          <w:tcPr>
            <w:tcW w:w="1134" w:type="dxa"/>
          </w:tcPr>
          <w:p w14:paraId="3C3EED18" w14:textId="2DF78AE3" w:rsidR="008238D0" w:rsidRDefault="001652C0">
            <w:pPr>
              <w:rPr>
                <w:lang w:eastAsia="en-AU"/>
              </w:rPr>
            </w:pPr>
            <w:r w:rsidRPr="00EA375C">
              <w:t>3%</w:t>
            </w:r>
          </w:p>
        </w:tc>
        <w:tc>
          <w:tcPr>
            <w:tcW w:w="1276" w:type="dxa"/>
          </w:tcPr>
          <w:p w14:paraId="551A9526" w14:textId="3C9B95AA" w:rsidR="008238D0" w:rsidRDefault="001652C0">
            <w:pPr>
              <w:rPr>
                <w:lang w:eastAsia="en-AU"/>
              </w:rPr>
            </w:pPr>
            <w:r w:rsidRPr="00EA375C">
              <w:t>19</w:t>
            </w:r>
            <w:r w:rsidR="008238D0" w:rsidRPr="006C54C7">
              <w:t>%</w:t>
            </w:r>
          </w:p>
        </w:tc>
        <w:tc>
          <w:tcPr>
            <w:tcW w:w="1417" w:type="dxa"/>
          </w:tcPr>
          <w:p w14:paraId="77D8AE10" w14:textId="485C8E4E" w:rsidR="008238D0" w:rsidRDefault="001652C0">
            <w:pPr>
              <w:rPr>
                <w:lang w:eastAsia="en-AU"/>
              </w:rPr>
            </w:pPr>
            <w:r w:rsidRPr="00EA375C">
              <w:t>78</w:t>
            </w:r>
            <w:r w:rsidR="008238D0" w:rsidRPr="006C54C7">
              <w:t>%</w:t>
            </w:r>
          </w:p>
        </w:tc>
      </w:tr>
      <w:tr w:rsidR="008238D0" w14:paraId="1D6665D3" w14:textId="77777777" w:rsidTr="00EC0D10">
        <w:tc>
          <w:tcPr>
            <w:tcW w:w="4248" w:type="dxa"/>
          </w:tcPr>
          <w:p w14:paraId="26131A21" w14:textId="1B438057" w:rsidR="008238D0" w:rsidRPr="006C54C7" w:rsidRDefault="00B9184A">
            <w:r w:rsidRPr="005A6F3C">
              <w:t>Did you like coming to the Kids Service?</w:t>
            </w:r>
          </w:p>
        </w:tc>
        <w:tc>
          <w:tcPr>
            <w:tcW w:w="1134" w:type="dxa"/>
          </w:tcPr>
          <w:p w14:paraId="45DE324A" w14:textId="5C33CBBC" w:rsidR="008238D0" w:rsidRPr="006C54C7" w:rsidRDefault="00B9184A">
            <w:r w:rsidRPr="004B479C">
              <w:t>NA</w:t>
            </w:r>
          </w:p>
        </w:tc>
        <w:tc>
          <w:tcPr>
            <w:tcW w:w="1134" w:type="dxa"/>
          </w:tcPr>
          <w:p w14:paraId="783C139A" w14:textId="2C99CB70" w:rsidR="008238D0" w:rsidRPr="006C54C7" w:rsidRDefault="001652C0">
            <w:r w:rsidRPr="00EA375C">
              <w:t>NA</w:t>
            </w:r>
          </w:p>
        </w:tc>
        <w:tc>
          <w:tcPr>
            <w:tcW w:w="1276" w:type="dxa"/>
          </w:tcPr>
          <w:p w14:paraId="33C8E92A" w14:textId="5E31997E" w:rsidR="008238D0" w:rsidRPr="006C54C7" w:rsidRDefault="001652C0">
            <w:r w:rsidRPr="00EA375C">
              <w:t>14</w:t>
            </w:r>
            <w:r w:rsidR="00291CA6" w:rsidRPr="00407B00">
              <w:t>%</w:t>
            </w:r>
          </w:p>
        </w:tc>
        <w:tc>
          <w:tcPr>
            <w:tcW w:w="1417" w:type="dxa"/>
          </w:tcPr>
          <w:p w14:paraId="3DA5D197" w14:textId="65DD627F" w:rsidR="008238D0" w:rsidRPr="006C54C7" w:rsidRDefault="001652C0">
            <w:r w:rsidRPr="00EA375C">
              <w:t>86</w:t>
            </w:r>
            <w:r w:rsidR="00291CA6" w:rsidRPr="00407B00">
              <w:t>%</w:t>
            </w:r>
          </w:p>
        </w:tc>
      </w:tr>
      <w:tr w:rsidR="008238D0" w14:paraId="69EC0559" w14:textId="77777777" w:rsidTr="00EC0D10">
        <w:tc>
          <w:tcPr>
            <w:tcW w:w="4248" w:type="dxa"/>
          </w:tcPr>
          <w:p w14:paraId="718704C4" w14:textId="057263B9" w:rsidR="008238D0" w:rsidRPr="006C54C7" w:rsidRDefault="00B9184A">
            <w:r w:rsidRPr="005A6F3C">
              <w:t>Do you feel people at the Kids Service understood what was important to you?</w:t>
            </w:r>
          </w:p>
        </w:tc>
        <w:tc>
          <w:tcPr>
            <w:tcW w:w="1134" w:type="dxa"/>
          </w:tcPr>
          <w:p w14:paraId="63CEB9EE" w14:textId="291E4217" w:rsidR="008238D0" w:rsidRPr="006C54C7" w:rsidRDefault="00B9184A">
            <w:r w:rsidRPr="004B479C">
              <w:t>NA</w:t>
            </w:r>
          </w:p>
        </w:tc>
        <w:tc>
          <w:tcPr>
            <w:tcW w:w="1134" w:type="dxa"/>
          </w:tcPr>
          <w:p w14:paraId="0CBFBA81" w14:textId="40218066" w:rsidR="008238D0" w:rsidRPr="006C54C7" w:rsidRDefault="001652C0">
            <w:r w:rsidRPr="00EA375C">
              <w:t>NA</w:t>
            </w:r>
          </w:p>
        </w:tc>
        <w:tc>
          <w:tcPr>
            <w:tcW w:w="1276" w:type="dxa"/>
          </w:tcPr>
          <w:p w14:paraId="32628E94" w14:textId="388E6DDD" w:rsidR="008238D0" w:rsidRPr="006C54C7" w:rsidRDefault="001652C0">
            <w:r w:rsidRPr="00EA375C">
              <w:t>22</w:t>
            </w:r>
            <w:r w:rsidR="00291CA6" w:rsidRPr="00407B00">
              <w:t>%</w:t>
            </w:r>
          </w:p>
        </w:tc>
        <w:tc>
          <w:tcPr>
            <w:tcW w:w="1417" w:type="dxa"/>
          </w:tcPr>
          <w:p w14:paraId="0A048196" w14:textId="2C29A998" w:rsidR="008238D0" w:rsidRPr="006C54C7" w:rsidRDefault="001652C0">
            <w:r w:rsidRPr="00EA375C">
              <w:t>78</w:t>
            </w:r>
            <w:r w:rsidR="00291CA6" w:rsidRPr="00407B00">
              <w:t>%</w:t>
            </w:r>
          </w:p>
        </w:tc>
      </w:tr>
      <w:tr w:rsidR="008238D0" w14:paraId="234252A3" w14:textId="77777777" w:rsidTr="00EC0D10">
        <w:tc>
          <w:tcPr>
            <w:tcW w:w="4248" w:type="dxa"/>
          </w:tcPr>
          <w:p w14:paraId="7ED3B8C4" w14:textId="113211D3" w:rsidR="008238D0" w:rsidRPr="006C54C7" w:rsidRDefault="00B9184A">
            <w:r w:rsidRPr="005A6F3C">
              <w:t>Was it easy to visit the Kids Service?</w:t>
            </w:r>
          </w:p>
        </w:tc>
        <w:tc>
          <w:tcPr>
            <w:tcW w:w="1134" w:type="dxa"/>
          </w:tcPr>
          <w:p w14:paraId="1B6442CC" w14:textId="38B83E5B" w:rsidR="008238D0" w:rsidRPr="006C54C7" w:rsidRDefault="00B9184A">
            <w:r w:rsidRPr="004B479C">
              <w:t>NA</w:t>
            </w:r>
          </w:p>
        </w:tc>
        <w:tc>
          <w:tcPr>
            <w:tcW w:w="1134" w:type="dxa"/>
          </w:tcPr>
          <w:p w14:paraId="70634EDE" w14:textId="464A4028" w:rsidR="008238D0" w:rsidRPr="006C54C7" w:rsidRDefault="001652C0">
            <w:r w:rsidRPr="00EA375C">
              <w:t>NA</w:t>
            </w:r>
          </w:p>
        </w:tc>
        <w:tc>
          <w:tcPr>
            <w:tcW w:w="1276" w:type="dxa"/>
          </w:tcPr>
          <w:p w14:paraId="2CD594C8" w14:textId="7DAF9044" w:rsidR="008238D0" w:rsidRPr="006C54C7" w:rsidRDefault="001652C0">
            <w:r w:rsidRPr="00EA375C">
              <w:t>50</w:t>
            </w:r>
            <w:r w:rsidR="00291CA6" w:rsidRPr="00407B00">
              <w:t>%</w:t>
            </w:r>
          </w:p>
        </w:tc>
        <w:tc>
          <w:tcPr>
            <w:tcW w:w="1417" w:type="dxa"/>
          </w:tcPr>
          <w:p w14:paraId="18B9997F" w14:textId="22007DB8" w:rsidR="008238D0" w:rsidRPr="006C54C7" w:rsidRDefault="001652C0">
            <w:r w:rsidRPr="00EA375C">
              <w:t>50</w:t>
            </w:r>
            <w:r w:rsidR="00291CA6" w:rsidRPr="00407B00">
              <w:t>%</w:t>
            </w:r>
          </w:p>
        </w:tc>
      </w:tr>
    </w:tbl>
    <w:p w14:paraId="7BE3D63E" w14:textId="2968C931" w:rsidR="00E24C16" w:rsidRDefault="00730C3A" w:rsidP="00AD3AE5">
      <w:pPr>
        <w:pStyle w:val="Heading3"/>
      </w:pPr>
      <w:bookmarkStart w:id="326" w:name="_Toc231547071"/>
      <w:r>
        <w:t xml:space="preserve">Tailored </w:t>
      </w:r>
      <w:r w:rsidR="009F2B5A">
        <w:t>supports, involvement in decision-making</w:t>
      </w:r>
      <w:r w:rsidR="00366398">
        <w:t>,</w:t>
      </w:r>
      <w:r w:rsidR="009F2B5A">
        <w:t xml:space="preserve"> and creation of safe spaces are driving strong satisfaction and positive experiences</w:t>
      </w:r>
      <w:r w:rsidR="0044621A">
        <w:t xml:space="preserve"> for parents</w:t>
      </w:r>
      <w:r w:rsidR="00780391">
        <w:t xml:space="preserve"> and carers</w:t>
      </w:r>
      <w:bookmarkEnd w:id="326"/>
    </w:p>
    <w:p w14:paraId="7E71D64D" w14:textId="475166F8" w:rsidR="00CF030B" w:rsidRDefault="00F34830" w:rsidP="00E24C16">
      <w:bookmarkStart w:id="327" w:name="_Ref223359856"/>
      <w:r>
        <w:t>In</w:t>
      </w:r>
      <w:r w:rsidR="00373296">
        <w:t xml:space="preserve"> survey results and</w:t>
      </w:r>
      <w:r>
        <w:t xml:space="preserve"> consultations across the Kids Hubs, f</w:t>
      </w:r>
      <w:r w:rsidRPr="001A73AE">
        <w:t>amilies consistently reported feeling supported, respected</w:t>
      </w:r>
      <w:r w:rsidR="00780391">
        <w:t>,</w:t>
      </w:r>
      <w:r w:rsidRPr="001A73AE">
        <w:t xml:space="preserve"> and emotionally safe when engaging with the Kids Hub, with many saying it was </w:t>
      </w:r>
      <w:r>
        <w:t>‘</w:t>
      </w:r>
      <w:r w:rsidRPr="001A73AE">
        <w:t>the first time</w:t>
      </w:r>
      <w:r>
        <w:t>’</w:t>
      </w:r>
      <w:r w:rsidRPr="001A73AE">
        <w:t xml:space="preserve"> they had felt this way when accessing a service. </w:t>
      </w:r>
      <w:r>
        <w:t xml:space="preserve">Trust-based relationships with staff </w:t>
      </w:r>
      <w:r w:rsidRPr="00CE70F6">
        <w:t>built through deep listening, consistent care</w:t>
      </w:r>
      <w:r w:rsidR="00780391">
        <w:t>,</w:t>
      </w:r>
      <w:r w:rsidRPr="00CE70F6">
        <w:t xml:space="preserve"> and meaningful connection over time</w:t>
      </w:r>
      <w:r>
        <w:t xml:space="preserve"> drove this sense of safety.</w:t>
      </w:r>
      <w:r w:rsidRPr="00CE70F6">
        <w:t xml:space="preserve"> </w:t>
      </w:r>
      <w:r w:rsidRPr="001A73AE">
        <w:t>Families were also highly satisfied with the tailored, holistic</w:t>
      </w:r>
      <w:r w:rsidR="00780391">
        <w:t>,</w:t>
      </w:r>
      <w:r w:rsidRPr="001A73AE">
        <w:t xml:space="preserve"> and flexible supports their child and family received.</w:t>
      </w:r>
      <w:r>
        <w:t xml:space="preserve"> </w:t>
      </w:r>
      <w:r w:rsidR="00E24C16">
        <w:t>Family survey results show very consistent</w:t>
      </w:r>
      <w:r w:rsidR="00780391">
        <w:t xml:space="preserve"> and</w:t>
      </w:r>
      <w:r w:rsidR="00E24C16">
        <w:t xml:space="preserve"> strong agreement about</w:t>
      </w:r>
      <w:r w:rsidR="00FC1FE3">
        <w:t xml:space="preserve"> their</w:t>
      </w:r>
      <w:r w:rsidR="00E24C16">
        <w:t xml:space="preserve"> satisfaction </w:t>
      </w:r>
      <w:r w:rsidR="00FC1FE3">
        <w:t xml:space="preserve">and experience </w:t>
      </w:r>
      <w:r w:rsidR="00E24C16">
        <w:t xml:space="preserve">across several key areas (see </w:t>
      </w:r>
      <w:r w:rsidR="00857ED7">
        <w:fldChar w:fldCharType="begin"/>
      </w:r>
      <w:r w:rsidR="00857ED7">
        <w:instrText xml:space="preserve"> REF _Ref231221437 \h </w:instrText>
      </w:r>
      <w:r w:rsidR="00857ED7">
        <w:fldChar w:fldCharType="separate"/>
      </w:r>
      <w:r w:rsidR="00857ED7">
        <w:t xml:space="preserve">Table </w:t>
      </w:r>
      <w:r w:rsidR="00857ED7">
        <w:rPr>
          <w:noProof/>
        </w:rPr>
        <w:t>38</w:t>
      </w:r>
      <w:r w:rsidR="00857ED7">
        <w:fldChar w:fldCharType="end"/>
      </w:r>
      <w:r w:rsidR="00FE25B6">
        <w:t>).</w:t>
      </w:r>
    </w:p>
    <w:tbl>
      <w:tblPr>
        <w:tblStyle w:val="NousLongformcallout"/>
        <w:tblW w:w="0" w:type="auto"/>
        <w:tblLook w:val="04A0" w:firstRow="1" w:lastRow="0" w:firstColumn="1" w:lastColumn="0" w:noHBand="0" w:noVBand="1"/>
      </w:tblPr>
      <w:tblGrid>
        <w:gridCol w:w="9162"/>
      </w:tblGrid>
      <w:tr w:rsidR="00311D71" w14:paraId="6F39AF8B" w14:textId="77777777" w:rsidTr="00EC0D10">
        <w:trPr>
          <w:tblHeader/>
        </w:trPr>
        <w:tc>
          <w:tcPr>
            <w:tcW w:w="9175" w:type="dxa"/>
          </w:tcPr>
          <w:p w14:paraId="4149420E" w14:textId="77777777" w:rsidR="006E1DEF" w:rsidRPr="00F8567A" w:rsidRDefault="006E1DEF" w:rsidP="006E1DEF">
            <w:r w:rsidRPr="00F8567A">
              <w:t>“I had little faith in the Kids Hub, I thought it would be just another roadblock, but I was pleasantly surprised</w:t>
            </w:r>
            <w:r>
              <w:t>.</w:t>
            </w:r>
            <w:r w:rsidRPr="00F8567A">
              <w:t>”</w:t>
            </w:r>
          </w:p>
          <w:p w14:paraId="5E4098FB" w14:textId="035C086D" w:rsidR="00311D71" w:rsidRPr="005F1E75" w:rsidRDefault="006E1DEF" w:rsidP="005F1E75">
            <w:pPr>
              <w:pStyle w:val="ListParagraph"/>
              <w:numPr>
                <w:ilvl w:val="0"/>
                <w:numId w:val="54"/>
              </w:numPr>
            </w:pPr>
            <w:r w:rsidRPr="005F1E75">
              <w:t>Parent/carer</w:t>
            </w:r>
          </w:p>
        </w:tc>
      </w:tr>
    </w:tbl>
    <w:p w14:paraId="2D4887A7" w14:textId="77777777" w:rsidR="00311D71" w:rsidRPr="00EC0D10" w:rsidRDefault="00311D71" w:rsidP="00EC0D10"/>
    <w:tbl>
      <w:tblPr>
        <w:tblStyle w:val="NousLongformcallout"/>
        <w:tblW w:w="0" w:type="auto"/>
        <w:tblLook w:val="04A0" w:firstRow="1" w:lastRow="0" w:firstColumn="1" w:lastColumn="0" w:noHBand="0" w:noVBand="1"/>
      </w:tblPr>
      <w:tblGrid>
        <w:gridCol w:w="9162"/>
      </w:tblGrid>
      <w:tr w:rsidR="006E1DEF" w14:paraId="7549195C" w14:textId="77777777" w:rsidTr="00EC0D10">
        <w:trPr>
          <w:tblHeader/>
        </w:trPr>
        <w:tc>
          <w:tcPr>
            <w:tcW w:w="9175" w:type="dxa"/>
          </w:tcPr>
          <w:p w14:paraId="0D9D0FC9" w14:textId="77777777" w:rsidR="006E1DEF" w:rsidRDefault="006E1DEF" w:rsidP="006E1DEF">
            <w:r>
              <w:t>“I finally feel listened to and supported, it’s been a ‘hallelujah moment’.”</w:t>
            </w:r>
          </w:p>
          <w:p w14:paraId="45A20FE8" w14:textId="418E378D" w:rsidR="006E1DEF" w:rsidRDefault="006E1DEF" w:rsidP="005F1E75">
            <w:pPr>
              <w:pStyle w:val="ListParagraph"/>
              <w:numPr>
                <w:ilvl w:val="0"/>
                <w:numId w:val="54"/>
              </w:numPr>
            </w:pPr>
            <w:r>
              <w:t>Parent/carer</w:t>
            </w:r>
          </w:p>
        </w:tc>
      </w:tr>
    </w:tbl>
    <w:p w14:paraId="4F3574C1" w14:textId="228D81EA" w:rsidR="006E1DEF" w:rsidRDefault="002E6826" w:rsidP="002E6826">
      <w:pPr>
        <w:pStyle w:val="Caption"/>
      </w:pPr>
      <w:bookmarkStart w:id="328" w:name="_Ref231221437"/>
      <w:r>
        <w:t xml:space="preserve">Table </w:t>
      </w:r>
      <w:r>
        <w:fldChar w:fldCharType="begin"/>
      </w:r>
      <w:r>
        <w:instrText xml:space="preserve"> SEQ Table \* ARABIC </w:instrText>
      </w:r>
      <w:r>
        <w:fldChar w:fldCharType="separate"/>
      </w:r>
      <w:r w:rsidR="00857ED7">
        <w:rPr>
          <w:noProof/>
        </w:rPr>
        <w:t>38</w:t>
      </w:r>
      <w:r>
        <w:fldChar w:fldCharType="end"/>
      </w:r>
      <w:bookmarkEnd w:id="328"/>
      <w:r>
        <w:t xml:space="preserve"> | </w:t>
      </w:r>
      <w:r w:rsidRPr="00BD7A74">
        <w:t>Family survey results (n=174) | Satisfaction</w:t>
      </w:r>
    </w:p>
    <w:tbl>
      <w:tblPr>
        <w:tblStyle w:val="TableGrid"/>
        <w:tblW w:w="9209" w:type="dxa"/>
        <w:tblLook w:val="04A0" w:firstRow="1" w:lastRow="0" w:firstColumn="1" w:lastColumn="0" w:noHBand="0" w:noVBand="1"/>
      </w:tblPr>
      <w:tblGrid>
        <w:gridCol w:w="4248"/>
        <w:gridCol w:w="1134"/>
        <w:gridCol w:w="1134"/>
        <w:gridCol w:w="1276"/>
        <w:gridCol w:w="1417"/>
      </w:tblGrid>
      <w:tr w:rsidR="002E6826" w14:paraId="60348A36" w14:textId="77777777" w:rsidTr="00805D05">
        <w:trPr>
          <w:tblHeader/>
        </w:trPr>
        <w:tc>
          <w:tcPr>
            <w:tcW w:w="4248" w:type="dxa"/>
            <w:shd w:val="clear" w:color="auto" w:fill="00264D" w:themeFill="background2"/>
          </w:tcPr>
          <w:bookmarkEnd w:id="327"/>
          <w:p w14:paraId="05ECA6DF" w14:textId="77777777" w:rsidR="002E6826" w:rsidRPr="000A210B" w:rsidRDefault="002E6826">
            <w:pPr>
              <w:rPr>
                <w:rFonts w:asciiTheme="majorHAnsi" w:hAnsiTheme="majorHAnsi" w:cstheme="majorHAnsi"/>
                <w:bCs/>
                <w:sz w:val="22"/>
                <w:szCs w:val="24"/>
                <w:lang w:eastAsia="en-AU"/>
              </w:rPr>
            </w:pPr>
            <w:r>
              <w:rPr>
                <w:rFonts w:asciiTheme="majorHAnsi" w:hAnsiTheme="majorHAnsi" w:cstheme="majorHAnsi"/>
                <w:sz w:val="22"/>
                <w:szCs w:val="24"/>
              </w:rPr>
              <w:t>Survey Question</w:t>
            </w:r>
          </w:p>
        </w:tc>
        <w:tc>
          <w:tcPr>
            <w:tcW w:w="1134" w:type="dxa"/>
            <w:shd w:val="clear" w:color="auto" w:fill="00264D" w:themeFill="background2"/>
          </w:tcPr>
          <w:p w14:paraId="62CA7FAB" w14:textId="77777777" w:rsidR="002E6826" w:rsidRPr="000A210B" w:rsidRDefault="002E6826">
            <w:pPr>
              <w:rPr>
                <w:rFonts w:asciiTheme="majorHAnsi" w:hAnsiTheme="majorHAnsi" w:cstheme="majorHAnsi"/>
                <w:bCs/>
                <w:sz w:val="22"/>
                <w:szCs w:val="24"/>
                <w:lang w:eastAsia="en-AU"/>
              </w:rPr>
            </w:pPr>
            <w:r w:rsidRPr="000A210B">
              <w:rPr>
                <w:rFonts w:asciiTheme="majorHAnsi" w:hAnsiTheme="majorHAnsi" w:cstheme="majorHAnsi"/>
                <w:sz w:val="22"/>
                <w:szCs w:val="24"/>
              </w:rPr>
              <w:t>Strongly Disagree</w:t>
            </w:r>
          </w:p>
        </w:tc>
        <w:tc>
          <w:tcPr>
            <w:tcW w:w="1134" w:type="dxa"/>
            <w:shd w:val="clear" w:color="auto" w:fill="00264D" w:themeFill="background2"/>
          </w:tcPr>
          <w:p w14:paraId="0D90A7FA" w14:textId="77777777" w:rsidR="002E6826" w:rsidRPr="000A210B" w:rsidRDefault="002E6826">
            <w:pPr>
              <w:rPr>
                <w:rFonts w:asciiTheme="majorHAnsi" w:hAnsiTheme="majorHAnsi" w:cstheme="majorHAnsi"/>
                <w:bCs/>
                <w:sz w:val="22"/>
                <w:szCs w:val="24"/>
                <w:lang w:eastAsia="en-AU"/>
              </w:rPr>
            </w:pPr>
            <w:r w:rsidRPr="000A210B">
              <w:rPr>
                <w:rFonts w:asciiTheme="majorHAnsi" w:hAnsiTheme="majorHAnsi" w:cstheme="majorHAnsi"/>
                <w:sz w:val="22"/>
                <w:szCs w:val="24"/>
              </w:rPr>
              <w:t>Disagree</w:t>
            </w:r>
          </w:p>
        </w:tc>
        <w:tc>
          <w:tcPr>
            <w:tcW w:w="1276" w:type="dxa"/>
            <w:shd w:val="clear" w:color="auto" w:fill="00264D" w:themeFill="background2"/>
          </w:tcPr>
          <w:p w14:paraId="0188E808" w14:textId="77777777" w:rsidR="002E6826" w:rsidRPr="000A210B" w:rsidRDefault="002E6826">
            <w:pPr>
              <w:rPr>
                <w:rFonts w:asciiTheme="majorHAnsi" w:hAnsiTheme="majorHAnsi" w:cstheme="majorHAnsi"/>
                <w:bCs/>
                <w:sz w:val="22"/>
                <w:szCs w:val="24"/>
                <w:lang w:eastAsia="en-AU"/>
              </w:rPr>
            </w:pPr>
            <w:r w:rsidRPr="000A210B">
              <w:rPr>
                <w:rFonts w:asciiTheme="majorHAnsi" w:hAnsiTheme="majorHAnsi" w:cstheme="majorHAnsi"/>
                <w:sz w:val="22"/>
                <w:szCs w:val="24"/>
              </w:rPr>
              <w:t>Agree</w:t>
            </w:r>
          </w:p>
        </w:tc>
        <w:tc>
          <w:tcPr>
            <w:tcW w:w="1417" w:type="dxa"/>
            <w:shd w:val="clear" w:color="auto" w:fill="00264D" w:themeFill="background2"/>
          </w:tcPr>
          <w:p w14:paraId="7C3A35F2" w14:textId="77777777" w:rsidR="002E6826" w:rsidRPr="000A210B" w:rsidRDefault="002E6826">
            <w:pPr>
              <w:rPr>
                <w:rFonts w:asciiTheme="majorHAnsi" w:hAnsiTheme="majorHAnsi" w:cstheme="majorHAnsi"/>
                <w:bCs/>
                <w:sz w:val="22"/>
                <w:szCs w:val="24"/>
                <w:lang w:eastAsia="en-AU"/>
              </w:rPr>
            </w:pPr>
            <w:r w:rsidRPr="000A210B">
              <w:rPr>
                <w:rFonts w:asciiTheme="majorHAnsi" w:hAnsiTheme="majorHAnsi" w:cstheme="majorHAnsi"/>
                <w:sz w:val="22"/>
                <w:szCs w:val="24"/>
              </w:rPr>
              <w:t>Strongly Agree</w:t>
            </w:r>
          </w:p>
        </w:tc>
      </w:tr>
      <w:tr w:rsidR="002E6826" w14:paraId="551FF52D" w14:textId="77777777">
        <w:tc>
          <w:tcPr>
            <w:tcW w:w="4248" w:type="dxa"/>
          </w:tcPr>
          <w:p w14:paraId="5AA72464" w14:textId="77777777" w:rsidR="002E6826" w:rsidRDefault="002E6826">
            <w:pPr>
              <w:rPr>
                <w:bCs/>
                <w:lang w:eastAsia="en-AU"/>
              </w:rPr>
            </w:pPr>
            <w:r w:rsidRPr="00407B00">
              <w:t>I have learnt something useful that could help to improve my child's and family's overall wellbeing</w:t>
            </w:r>
          </w:p>
        </w:tc>
        <w:tc>
          <w:tcPr>
            <w:tcW w:w="1134" w:type="dxa"/>
          </w:tcPr>
          <w:p w14:paraId="592BE3F2" w14:textId="77777777" w:rsidR="002E6826" w:rsidRDefault="002E6826">
            <w:pPr>
              <w:rPr>
                <w:bCs/>
                <w:lang w:eastAsia="en-AU"/>
              </w:rPr>
            </w:pPr>
            <w:r w:rsidRPr="00407B00">
              <w:t>4%</w:t>
            </w:r>
          </w:p>
        </w:tc>
        <w:tc>
          <w:tcPr>
            <w:tcW w:w="1134" w:type="dxa"/>
          </w:tcPr>
          <w:p w14:paraId="03D4B008" w14:textId="77777777" w:rsidR="002E6826" w:rsidRDefault="002E6826">
            <w:pPr>
              <w:rPr>
                <w:bCs/>
                <w:lang w:eastAsia="en-AU"/>
              </w:rPr>
            </w:pPr>
            <w:r w:rsidRPr="00407B00">
              <w:t>1%</w:t>
            </w:r>
          </w:p>
        </w:tc>
        <w:tc>
          <w:tcPr>
            <w:tcW w:w="1276" w:type="dxa"/>
          </w:tcPr>
          <w:p w14:paraId="1171D2B7" w14:textId="77777777" w:rsidR="002E6826" w:rsidRDefault="002E6826">
            <w:pPr>
              <w:rPr>
                <w:bCs/>
                <w:lang w:eastAsia="en-AU"/>
              </w:rPr>
            </w:pPr>
            <w:r w:rsidRPr="00407B00">
              <w:t>33%</w:t>
            </w:r>
          </w:p>
        </w:tc>
        <w:tc>
          <w:tcPr>
            <w:tcW w:w="1417" w:type="dxa"/>
          </w:tcPr>
          <w:p w14:paraId="56AD659C" w14:textId="77777777" w:rsidR="002E6826" w:rsidRDefault="002E6826">
            <w:pPr>
              <w:rPr>
                <w:bCs/>
                <w:lang w:eastAsia="en-AU"/>
              </w:rPr>
            </w:pPr>
            <w:r w:rsidRPr="00407B00">
              <w:t>62%</w:t>
            </w:r>
          </w:p>
        </w:tc>
      </w:tr>
      <w:tr w:rsidR="002E6826" w14:paraId="2FCF4BF7" w14:textId="77777777">
        <w:tc>
          <w:tcPr>
            <w:tcW w:w="4248" w:type="dxa"/>
          </w:tcPr>
          <w:p w14:paraId="460DA194" w14:textId="77777777" w:rsidR="002E6826" w:rsidRDefault="002E6826">
            <w:pPr>
              <w:rPr>
                <w:bCs/>
                <w:lang w:eastAsia="en-AU"/>
              </w:rPr>
            </w:pPr>
            <w:r w:rsidRPr="00407B00">
              <w:t>I was involved as much as I wanted in making decisions about my family's participation in the session</w:t>
            </w:r>
          </w:p>
        </w:tc>
        <w:tc>
          <w:tcPr>
            <w:tcW w:w="1134" w:type="dxa"/>
          </w:tcPr>
          <w:p w14:paraId="13FC89A1" w14:textId="77777777" w:rsidR="002E6826" w:rsidRDefault="002E6826">
            <w:pPr>
              <w:rPr>
                <w:bCs/>
                <w:lang w:eastAsia="en-AU"/>
              </w:rPr>
            </w:pPr>
            <w:r w:rsidRPr="00407B00">
              <w:t>4%</w:t>
            </w:r>
          </w:p>
        </w:tc>
        <w:tc>
          <w:tcPr>
            <w:tcW w:w="1134" w:type="dxa"/>
          </w:tcPr>
          <w:p w14:paraId="5A389750" w14:textId="77777777" w:rsidR="002E6826" w:rsidRDefault="002E6826">
            <w:pPr>
              <w:rPr>
                <w:bCs/>
                <w:lang w:eastAsia="en-AU"/>
              </w:rPr>
            </w:pPr>
            <w:r w:rsidRPr="00407B00">
              <w:t>1%</w:t>
            </w:r>
          </w:p>
        </w:tc>
        <w:tc>
          <w:tcPr>
            <w:tcW w:w="1276" w:type="dxa"/>
          </w:tcPr>
          <w:p w14:paraId="4811D03F" w14:textId="77777777" w:rsidR="002E6826" w:rsidRDefault="002E6826">
            <w:pPr>
              <w:rPr>
                <w:bCs/>
                <w:lang w:eastAsia="en-AU"/>
              </w:rPr>
            </w:pPr>
            <w:r w:rsidRPr="00407B00">
              <w:t>23%</w:t>
            </w:r>
          </w:p>
        </w:tc>
        <w:tc>
          <w:tcPr>
            <w:tcW w:w="1417" w:type="dxa"/>
          </w:tcPr>
          <w:p w14:paraId="6E6EE836" w14:textId="77777777" w:rsidR="002E6826" w:rsidRDefault="002E6826">
            <w:pPr>
              <w:rPr>
                <w:bCs/>
                <w:lang w:eastAsia="en-AU"/>
              </w:rPr>
            </w:pPr>
            <w:r w:rsidRPr="00407B00">
              <w:t>73%</w:t>
            </w:r>
          </w:p>
        </w:tc>
      </w:tr>
      <w:tr w:rsidR="002E6826" w14:paraId="1D59A0A3" w14:textId="77777777">
        <w:tc>
          <w:tcPr>
            <w:tcW w:w="4248" w:type="dxa"/>
          </w:tcPr>
          <w:p w14:paraId="3EA20F62" w14:textId="77777777" w:rsidR="002E6826" w:rsidRDefault="002E6826">
            <w:pPr>
              <w:rPr>
                <w:bCs/>
                <w:lang w:eastAsia="en-AU"/>
              </w:rPr>
            </w:pPr>
            <w:r w:rsidRPr="00407B00">
              <w:t>I'm happy with my experience at the Hub</w:t>
            </w:r>
          </w:p>
        </w:tc>
        <w:tc>
          <w:tcPr>
            <w:tcW w:w="1134" w:type="dxa"/>
          </w:tcPr>
          <w:p w14:paraId="6A34F578" w14:textId="77777777" w:rsidR="002E6826" w:rsidRDefault="002E6826">
            <w:pPr>
              <w:rPr>
                <w:bCs/>
                <w:lang w:eastAsia="en-AU"/>
              </w:rPr>
            </w:pPr>
            <w:r w:rsidRPr="00407B00">
              <w:t>3%</w:t>
            </w:r>
          </w:p>
        </w:tc>
        <w:tc>
          <w:tcPr>
            <w:tcW w:w="1134" w:type="dxa"/>
          </w:tcPr>
          <w:p w14:paraId="0CB9F8C1" w14:textId="77777777" w:rsidR="002E6826" w:rsidRDefault="002E6826">
            <w:pPr>
              <w:rPr>
                <w:bCs/>
                <w:lang w:eastAsia="en-AU"/>
              </w:rPr>
            </w:pPr>
            <w:r w:rsidRPr="00407B00">
              <w:t>NA</w:t>
            </w:r>
          </w:p>
        </w:tc>
        <w:tc>
          <w:tcPr>
            <w:tcW w:w="1276" w:type="dxa"/>
          </w:tcPr>
          <w:p w14:paraId="5588B6C4" w14:textId="77777777" w:rsidR="002E6826" w:rsidRDefault="002E6826">
            <w:pPr>
              <w:rPr>
                <w:bCs/>
                <w:lang w:eastAsia="en-AU"/>
              </w:rPr>
            </w:pPr>
            <w:r w:rsidRPr="00407B00">
              <w:t>23%</w:t>
            </w:r>
          </w:p>
        </w:tc>
        <w:tc>
          <w:tcPr>
            <w:tcW w:w="1417" w:type="dxa"/>
          </w:tcPr>
          <w:p w14:paraId="78D84EF2" w14:textId="77777777" w:rsidR="002E6826" w:rsidRDefault="002E6826">
            <w:pPr>
              <w:rPr>
                <w:bCs/>
                <w:lang w:eastAsia="en-AU"/>
              </w:rPr>
            </w:pPr>
            <w:r w:rsidRPr="00407B00">
              <w:t>74%</w:t>
            </w:r>
          </w:p>
        </w:tc>
      </w:tr>
      <w:tr w:rsidR="002E6826" w14:paraId="353B486D" w14:textId="77777777">
        <w:tc>
          <w:tcPr>
            <w:tcW w:w="4248" w:type="dxa"/>
          </w:tcPr>
          <w:p w14:paraId="12745779" w14:textId="77777777" w:rsidR="002E6826" w:rsidRPr="006C54C7" w:rsidRDefault="002E6826">
            <w:r w:rsidRPr="00407B00">
              <w:t>It was easy and fast to access the Hub</w:t>
            </w:r>
          </w:p>
        </w:tc>
        <w:tc>
          <w:tcPr>
            <w:tcW w:w="1134" w:type="dxa"/>
          </w:tcPr>
          <w:p w14:paraId="144C70A9" w14:textId="77777777" w:rsidR="002E6826" w:rsidRPr="006C54C7" w:rsidRDefault="002E6826">
            <w:r w:rsidRPr="00407B00">
              <w:t>4%</w:t>
            </w:r>
          </w:p>
        </w:tc>
        <w:tc>
          <w:tcPr>
            <w:tcW w:w="1134" w:type="dxa"/>
          </w:tcPr>
          <w:p w14:paraId="538AC39B" w14:textId="77777777" w:rsidR="002E6826" w:rsidRPr="006C54C7" w:rsidRDefault="002E6826">
            <w:r w:rsidRPr="00407B00">
              <w:t>1%</w:t>
            </w:r>
          </w:p>
        </w:tc>
        <w:tc>
          <w:tcPr>
            <w:tcW w:w="1276" w:type="dxa"/>
          </w:tcPr>
          <w:p w14:paraId="0D7F04B4" w14:textId="77777777" w:rsidR="002E6826" w:rsidRPr="006C54C7" w:rsidRDefault="002E6826">
            <w:r w:rsidRPr="00407B00">
              <w:t>30%</w:t>
            </w:r>
          </w:p>
        </w:tc>
        <w:tc>
          <w:tcPr>
            <w:tcW w:w="1417" w:type="dxa"/>
          </w:tcPr>
          <w:p w14:paraId="5CE41660" w14:textId="77777777" w:rsidR="002E6826" w:rsidRPr="006C54C7" w:rsidRDefault="002E6826">
            <w:r w:rsidRPr="00407B00">
              <w:t>64%</w:t>
            </w:r>
          </w:p>
        </w:tc>
      </w:tr>
      <w:tr w:rsidR="002E6826" w14:paraId="4F3E9020" w14:textId="77777777">
        <w:tc>
          <w:tcPr>
            <w:tcW w:w="4248" w:type="dxa"/>
          </w:tcPr>
          <w:p w14:paraId="3E56587C" w14:textId="77777777" w:rsidR="002E6826" w:rsidRPr="006C54C7" w:rsidRDefault="002E6826">
            <w:r w:rsidRPr="00407B00">
              <w:t>My child received care that respected their culture</w:t>
            </w:r>
          </w:p>
        </w:tc>
        <w:tc>
          <w:tcPr>
            <w:tcW w:w="1134" w:type="dxa"/>
          </w:tcPr>
          <w:p w14:paraId="118D738D" w14:textId="77777777" w:rsidR="002E6826" w:rsidRPr="006C54C7" w:rsidRDefault="002E6826">
            <w:r w:rsidRPr="00407B00">
              <w:t>3%</w:t>
            </w:r>
          </w:p>
        </w:tc>
        <w:tc>
          <w:tcPr>
            <w:tcW w:w="1134" w:type="dxa"/>
          </w:tcPr>
          <w:p w14:paraId="7A96AE47" w14:textId="77777777" w:rsidR="002E6826" w:rsidRPr="006C54C7" w:rsidRDefault="002E6826">
            <w:r w:rsidRPr="00407B00">
              <w:t>1%</w:t>
            </w:r>
          </w:p>
        </w:tc>
        <w:tc>
          <w:tcPr>
            <w:tcW w:w="1276" w:type="dxa"/>
          </w:tcPr>
          <w:p w14:paraId="01A8D3A1" w14:textId="77777777" w:rsidR="002E6826" w:rsidRPr="006C54C7" w:rsidRDefault="002E6826">
            <w:r w:rsidRPr="00407B00">
              <w:t>29%</w:t>
            </w:r>
          </w:p>
        </w:tc>
        <w:tc>
          <w:tcPr>
            <w:tcW w:w="1417" w:type="dxa"/>
          </w:tcPr>
          <w:p w14:paraId="44CB8873" w14:textId="77777777" w:rsidR="002E6826" w:rsidRPr="006C54C7" w:rsidRDefault="002E6826">
            <w:r w:rsidRPr="00407B00">
              <w:t>67%</w:t>
            </w:r>
          </w:p>
        </w:tc>
      </w:tr>
      <w:tr w:rsidR="002E6826" w14:paraId="60370F83" w14:textId="77777777">
        <w:tc>
          <w:tcPr>
            <w:tcW w:w="4248" w:type="dxa"/>
          </w:tcPr>
          <w:p w14:paraId="2E2BF398" w14:textId="77777777" w:rsidR="002E6826" w:rsidRPr="006C54C7" w:rsidRDefault="002E6826">
            <w:r w:rsidRPr="00407B00">
              <w:t>My child's needs were met</w:t>
            </w:r>
          </w:p>
        </w:tc>
        <w:tc>
          <w:tcPr>
            <w:tcW w:w="1134" w:type="dxa"/>
          </w:tcPr>
          <w:p w14:paraId="672CCB22" w14:textId="77777777" w:rsidR="002E6826" w:rsidRPr="006C54C7" w:rsidRDefault="002E6826">
            <w:r w:rsidRPr="00407B00">
              <w:t>4%</w:t>
            </w:r>
          </w:p>
        </w:tc>
        <w:tc>
          <w:tcPr>
            <w:tcW w:w="1134" w:type="dxa"/>
          </w:tcPr>
          <w:p w14:paraId="3C79CB0B" w14:textId="77777777" w:rsidR="002E6826" w:rsidRPr="006C54C7" w:rsidRDefault="002E6826">
            <w:r w:rsidRPr="00407B00">
              <w:t>1%</w:t>
            </w:r>
          </w:p>
        </w:tc>
        <w:tc>
          <w:tcPr>
            <w:tcW w:w="1276" w:type="dxa"/>
          </w:tcPr>
          <w:p w14:paraId="276F29DB" w14:textId="77777777" w:rsidR="002E6826" w:rsidRPr="006C54C7" w:rsidRDefault="002E6826">
            <w:r w:rsidRPr="00407B00">
              <w:t>30%</w:t>
            </w:r>
          </w:p>
        </w:tc>
        <w:tc>
          <w:tcPr>
            <w:tcW w:w="1417" w:type="dxa"/>
          </w:tcPr>
          <w:p w14:paraId="6EA58D9F" w14:textId="77777777" w:rsidR="002E6826" w:rsidRPr="006C54C7" w:rsidRDefault="002E6826">
            <w:r w:rsidRPr="00407B00">
              <w:t>66%</w:t>
            </w:r>
          </w:p>
        </w:tc>
      </w:tr>
      <w:tr w:rsidR="002E6826" w14:paraId="7D36C499" w14:textId="77777777">
        <w:tc>
          <w:tcPr>
            <w:tcW w:w="4248" w:type="dxa"/>
          </w:tcPr>
          <w:p w14:paraId="3B5AED15" w14:textId="77777777" w:rsidR="002E6826" w:rsidRPr="006C54C7" w:rsidRDefault="002E6826">
            <w:r w:rsidRPr="00407B00">
              <w:t>People listened to what I had to say and what I was concerned about</w:t>
            </w:r>
          </w:p>
        </w:tc>
        <w:tc>
          <w:tcPr>
            <w:tcW w:w="1134" w:type="dxa"/>
          </w:tcPr>
          <w:p w14:paraId="2A4605F6" w14:textId="77777777" w:rsidR="002E6826" w:rsidRPr="006C54C7" w:rsidRDefault="002E6826">
            <w:r w:rsidRPr="00407B00">
              <w:t>3%</w:t>
            </w:r>
          </w:p>
        </w:tc>
        <w:tc>
          <w:tcPr>
            <w:tcW w:w="1134" w:type="dxa"/>
          </w:tcPr>
          <w:p w14:paraId="5B5F8535" w14:textId="77777777" w:rsidR="002E6826" w:rsidRPr="006C54C7" w:rsidRDefault="002E6826">
            <w:r w:rsidRPr="00407B00">
              <w:t>NA</w:t>
            </w:r>
          </w:p>
        </w:tc>
        <w:tc>
          <w:tcPr>
            <w:tcW w:w="1276" w:type="dxa"/>
          </w:tcPr>
          <w:p w14:paraId="7A863018" w14:textId="77777777" w:rsidR="002E6826" w:rsidRPr="006C54C7" w:rsidRDefault="002E6826">
            <w:r w:rsidRPr="00407B00">
              <w:t>17%</w:t>
            </w:r>
          </w:p>
        </w:tc>
        <w:tc>
          <w:tcPr>
            <w:tcW w:w="1417" w:type="dxa"/>
          </w:tcPr>
          <w:p w14:paraId="08F013DD" w14:textId="77777777" w:rsidR="002E6826" w:rsidRPr="006C54C7" w:rsidRDefault="002E6826">
            <w:r w:rsidRPr="00407B00">
              <w:t>79%</w:t>
            </w:r>
          </w:p>
        </w:tc>
      </w:tr>
      <w:tr w:rsidR="002E6826" w14:paraId="3469FB91" w14:textId="77777777">
        <w:tc>
          <w:tcPr>
            <w:tcW w:w="4248" w:type="dxa"/>
          </w:tcPr>
          <w:p w14:paraId="39210E14" w14:textId="77777777" w:rsidR="002E6826" w:rsidRPr="006C54C7" w:rsidRDefault="002E6826">
            <w:r w:rsidRPr="00407B00">
              <w:t>The Hub focused on the issues that were important to me</w:t>
            </w:r>
          </w:p>
        </w:tc>
        <w:tc>
          <w:tcPr>
            <w:tcW w:w="1134" w:type="dxa"/>
          </w:tcPr>
          <w:p w14:paraId="4425EFB4" w14:textId="77777777" w:rsidR="002E6826" w:rsidRPr="006C54C7" w:rsidRDefault="002E6826">
            <w:r w:rsidRPr="00407B00">
              <w:t>4%</w:t>
            </w:r>
          </w:p>
        </w:tc>
        <w:tc>
          <w:tcPr>
            <w:tcW w:w="1134" w:type="dxa"/>
          </w:tcPr>
          <w:p w14:paraId="7E69AF71" w14:textId="77777777" w:rsidR="002E6826" w:rsidRPr="006C54C7" w:rsidRDefault="002E6826">
            <w:r w:rsidRPr="00407B00">
              <w:t>NA</w:t>
            </w:r>
          </w:p>
        </w:tc>
        <w:tc>
          <w:tcPr>
            <w:tcW w:w="1276" w:type="dxa"/>
          </w:tcPr>
          <w:p w14:paraId="377C8733" w14:textId="77777777" w:rsidR="002E6826" w:rsidRPr="006C54C7" w:rsidRDefault="002E6826">
            <w:r w:rsidRPr="00407B00">
              <w:t>27%</w:t>
            </w:r>
          </w:p>
        </w:tc>
        <w:tc>
          <w:tcPr>
            <w:tcW w:w="1417" w:type="dxa"/>
          </w:tcPr>
          <w:p w14:paraId="3F5B80D3" w14:textId="77777777" w:rsidR="002E6826" w:rsidRPr="006C54C7" w:rsidRDefault="002E6826">
            <w:r w:rsidRPr="00407B00">
              <w:t>69%</w:t>
            </w:r>
          </w:p>
        </w:tc>
      </w:tr>
      <w:tr w:rsidR="002E6826" w14:paraId="1BDB72E3" w14:textId="77777777">
        <w:tc>
          <w:tcPr>
            <w:tcW w:w="4248" w:type="dxa"/>
          </w:tcPr>
          <w:p w14:paraId="60E4A624" w14:textId="77777777" w:rsidR="002E6826" w:rsidRPr="006C54C7" w:rsidRDefault="002E6826">
            <w:r w:rsidRPr="00407B00">
              <w:t>I have learnt something useful that could help to improve my child's and family's overall wellbeing</w:t>
            </w:r>
          </w:p>
        </w:tc>
        <w:tc>
          <w:tcPr>
            <w:tcW w:w="1134" w:type="dxa"/>
          </w:tcPr>
          <w:p w14:paraId="3EC6A352" w14:textId="77777777" w:rsidR="002E6826" w:rsidRPr="006C54C7" w:rsidRDefault="002E6826">
            <w:r w:rsidRPr="00407B00">
              <w:t>4%</w:t>
            </w:r>
          </w:p>
        </w:tc>
        <w:tc>
          <w:tcPr>
            <w:tcW w:w="1134" w:type="dxa"/>
          </w:tcPr>
          <w:p w14:paraId="65745E5F" w14:textId="77777777" w:rsidR="002E6826" w:rsidRPr="006C54C7" w:rsidRDefault="002E6826">
            <w:r w:rsidRPr="00407B00">
              <w:t>1%</w:t>
            </w:r>
          </w:p>
        </w:tc>
        <w:tc>
          <w:tcPr>
            <w:tcW w:w="1276" w:type="dxa"/>
          </w:tcPr>
          <w:p w14:paraId="3C555DB2" w14:textId="77777777" w:rsidR="002E6826" w:rsidRPr="006C54C7" w:rsidRDefault="002E6826">
            <w:r w:rsidRPr="00407B00">
              <w:t>33%</w:t>
            </w:r>
          </w:p>
        </w:tc>
        <w:tc>
          <w:tcPr>
            <w:tcW w:w="1417" w:type="dxa"/>
          </w:tcPr>
          <w:p w14:paraId="31F840D1" w14:textId="77777777" w:rsidR="002E6826" w:rsidRPr="006C54C7" w:rsidRDefault="002E6826">
            <w:r w:rsidRPr="00407B00">
              <w:t>62%</w:t>
            </w:r>
          </w:p>
        </w:tc>
      </w:tr>
    </w:tbl>
    <w:p w14:paraId="6FC00C11" w14:textId="3A110E1E" w:rsidR="00CA7730" w:rsidRPr="00CA7730" w:rsidRDefault="0044621A" w:rsidP="007C3B15">
      <w:pPr>
        <w:spacing w:before="240"/>
      </w:pPr>
      <w:r>
        <w:t>Across consultations</w:t>
      </w:r>
      <w:r w:rsidR="00C655B9">
        <w:t>, several themes emerged that are</w:t>
      </w:r>
      <w:r w:rsidR="004838C8">
        <w:t xml:space="preserve"> driving parent satisfaction</w:t>
      </w:r>
      <w:r w:rsidR="004B7BBE">
        <w:t xml:space="preserve"> across sites</w:t>
      </w:r>
      <w:r w:rsidR="00C655B9">
        <w:t>. These include</w:t>
      </w:r>
      <w:r w:rsidR="00A12553">
        <w:t xml:space="preserve"> the following</w:t>
      </w:r>
      <w:r w:rsidR="00C655B9">
        <w:t>:</w:t>
      </w:r>
    </w:p>
    <w:p w14:paraId="6461D545" w14:textId="25857AE7" w:rsidR="00E24C16" w:rsidRDefault="00E24C16" w:rsidP="00E24C16">
      <w:pPr>
        <w:pStyle w:val="Bullet"/>
      </w:pPr>
      <w:r w:rsidRPr="00CA3A98">
        <w:rPr>
          <w:rFonts w:asciiTheme="majorHAnsi" w:hAnsiTheme="majorHAnsi" w:cstheme="majorHAnsi"/>
        </w:rPr>
        <w:t>Holistic and tailored supports</w:t>
      </w:r>
      <w:r w:rsidRPr="006A38F3">
        <w:t xml:space="preserve"> were a major driver of satisfaction across sites, with families consistently reporting that they valued personalised, flexible</w:t>
      </w:r>
      <w:r w:rsidR="001265FC">
        <w:t>,</w:t>
      </w:r>
      <w:r w:rsidRPr="006A38F3">
        <w:t xml:space="preserve"> and practical care. Evidence shows strong appreciation for one‑on‑one support, flexible scheduling (“Staff are super supportive and flexible with times</w:t>
      </w:r>
      <w:r w:rsidR="001265FC">
        <w:t>.</w:t>
      </w:r>
      <w:r w:rsidRPr="006A38F3">
        <w:t xml:space="preserve">”), and multidisciplinary input that met both child and family needs. </w:t>
      </w:r>
      <w:r w:rsidR="00D41304">
        <w:t>Parents</w:t>
      </w:r>
      <w:r w:rsidRPr="006A38F3">
        <w:t xml:space="preserve"> described support as </w:t>
      </w:r>
      <w:r w:rsidR="001265FC">
        <w:t>“…</w:t>
      </w:r>
      <w:r w:rsidRPr="006A38F3">
        <w:t>above and beyond</w:t>
      </w:r>
      <w:r w:rsidR="001265FC">
        <w:t>…</w:t>
      </w:r>
      <w:r w:rsidRPr="006A38F3">
        <w:t>”</w:t>
      </w:r>
      <w:r w:rsidR="001265FC">
        <w:t>,</w:t>
      </w:r>
      <w:r w:rsidRPr="006A38F3">
        <w:t xml:space="preserve"> “</w:t>
      </w:r>
      <w:r w:rsidR="001265FC">
        <w:t>…</w:t>
      </w:r>
      <w:r w:rsidRPr="006A38F3">
        <w:t>very holistic and tailored</w:t>
      </w:r>
      <w:r w:rsidR="001265FC">
        <w:t>…</w:t>
      </w:r>
      <w:r w:rsidRPr="006A38F3">
        <w:t>”</w:t>
      </w:r>
      <w:r w:rsidR="001265FC">
        <w:t>,</w:t>
      </w:r>
      <w:r w:rsidRPr="006A38F3">
        <w:t xml:space="preserve"> and “</w:t>
      </w:r>
      <w:r w:rsidR="001265FC">
        <w:t>…</w:t>
      </w:r>
      <w:r w:rsidRPr="006A38F3">
        <w:t>meeting all our family’s needs</w:t>
      </w:r>
      <w:r w:rsidR="001265FC">
        <w:t>…</w:t>
      </w:r>
      <w:r w:rsidRPr="006A38F3">
        <w:t>”</w:t>
      </w:r>
      <w:r w:rsidR="001265FC">
        <w:t>,</w:t>
      </w:r>
      <w:r w:rsidRPr="006A38F3">
        <w:t xml:space="preserve"> with some noting it had helped create calmer home environments.</w:t>
      </w:r>
      <w:r>
        <w:t xml:space="preserve"> </w:t>
      </w:r>
      <w:r w:rsidR="00727FDE">
        <w:t xml:space="preserve">Ninety-six </w:t>
      </w:r>
      <w:r w:rsidR="0016339F">
        <w:t>per cent</w:t>
      </w:r>
      <w:r>
        <w:t xml:space="preserve"> (n=174) of parents surveyed agreed or strongly agreed that their child’s needs were met at the </w:t>
      </w:r>
      <w:r w:rsidR="001265FC">
        <w:t xml:space="preserve">Kids </w:t>
      </w:r>
      <w:r>
        <w:t>Hub.</w:t>
      </w:r>
    </w:p>
    <w:p w14:paraId="183FA65D" w14:textId="506B251C" w:rsidR="00E24C16" w:rsidRDefault="00E24C16" w:rsidP="00E24C16">
      <w:pPr>
        <w:pStyle w:val="Bullet"/>
      </w:pPr>
      <w:r>
        <w:rPr>
          <w:rFonts w:asciiTheme="majorHAnsi" w:hAnsiTheme="majorHAnsi" w:cstheme="majorHAnsi"/>
        </w:rPr>
        <w:t>W</w:t>
      </w:r>
      <w:r w:rsidRPr="00CA3A98">
        <w:rPr>
          <w:rFonts w:asciiTheme="majorHAnsi" w:hAnsiTheme="majorHAnsi" w:cstheme="majorHAnsi"/>
        </w:rPr>
        <w:t>elcoming, non‑clinical environments</w:t>
      </w:r>
      <w:r w:rsidR="001265FC">
        <w:rPr>
          <w:rFonts w:asciiTheme="majorHAnsi" w:hAnsiTheme="majorHAnsi" w:cstheme="majorHAnsi"/>
        </w:rPr>
        <w:t>,</w:t>
      </w:r>
      <w:r w:rsidRPr="00CA3A98">
        <w:rPr>
          <w:rFonts w:asciiTheme="majorHAnsi" w:hAnsiTheme="majorHAnsi" w:cstheme="majorHAnsi"/>
        </w:rPr>
        <w:t xml:space="preserve"> and judgement‑free spaces</w:t>
      </w:r>
      <w:r w:rsidRPr="00A67212">
        <w:t xml:space="preserve"> were </w:t>
      </w:r>
      <w:r>
        <w:t>frequently mentioned by parents as highlights of the service. They shared that this</w:t>
      </w:r>
      <w:r w:rsidRPr="00A67212">
        <w:t xml:space="preserve"> helped them feel safe</w:t>
      </w:r>
      <w:r>
        <w:t xml:space="preserve">, which was </w:t>
      </w:r>
      <w:r w:rsidRPr="00A67212">
        <w:t xml:space="preserve">especially important for families experiencing unsafe situations outside the </w:t>
      </w:r>
      <w:r w:rsidR="001265FC">
        <w:t xml:space="preserve">Kids </w:t>
      </w:r>
      <w:r w:rsidRPr="00A67212">
        <w:t xml:space="preserve">Hub. </w:t>
      </w:r>
      <w:r>
        <w:t>Parents said they</w:t>
      </w:r>
      <w:r w:rsidRPr="00A67212">
        <w:t xml:space="preserve"> “</w:t>
      </w:r>
      <w:r w:rsidR="001265FC">
        <w:t>…</w:t>
      </w:r>
      <w:r>
        <w:t>l</w:t>
      </w:r>
      <w:r w:rsidRPr="00A67212">
        <w:t>ove the environment</w:t>
      </w:r>
      <w:r>
        <w:t xml:space="preserve">, it’s </w:t>
      </w:r>
      <w:r w:rsidRPr="00A67212">
        <w:t>not clinical</w:t>
      </w:r>
      <w:r>
        <w:t xml:space="preserve"> and there are</w:t>
      </w:r>
      <w:r w:rsidRPr="00A67212">
        <w:t xml:space="preserve"> friendly staff</w:t>
      </w:r>
      <w:r w:rsidR="001265FC">
        <w:t>…</w:t>
      </w:r>
      <w:r w:rsidRPr="00A67212">
        <w:t>” and “</w:t>
      </w:r>
      <w:r w:rsidR="001265FC">
        <w:t>…</w:t>
      </w:r>
      <w:r>
        <w:t>e</w:t>
      </w:r>
      <w:r w:rsidRPr="00A67212">
        <w:t xml:space="preserve">very time [the Kids Hub staff member] talks it makes </w:t>
      </w:r>
      <w:r>
        <w:t>[them]</w:t>
      </w:r>
      <w:r w:rsidRPr="00A67212">
        <w:t xml:space="preserve"> feel respected and safe to ask questions</w:t>
      </w:r>
      <w:r w:rsidR="001265FC">
        <w:t>.</w:t>
      </w:r>
      <w:r w:rsidRPr="00A67212">
        <w:t xml:space="preserve">” </w:t>
      </w:r>
      <w:r w:rsidRPr="007A2092">
        <w:t>Some Kids Hubs struggled to create warm physical spaces due to challenges locating a dedicated physical site</w:t>
      </w:r>
      <w:r>
        <w:t xml:space="preserve"> and </w:t>
      </w:r>
      <w:r w:rsidR="00503F1C">
        <w:t>are</w:t>
      </w:r>
      <w:r w:rsidRPr="007A2092">
        <w:t xml:space="preserve"> work</w:t>
      </w:r>
      <w:r w:rsidR="00503F1C">
        <w:t>ing</w:t>
      </w:r>
      <w:r w:rsidRPr="007A2092">
        <w:t xml:space="preserve"> in temporary spaces</w:t>
      </w:r>
      <w:r>
        <w:t>. Some p</w:t>
      </w:r>
      <w:r w:rsidRPr="007A2092">
        <w:t xml:space="preserve">arents </w:t>
      </w:r>
      <w:r w:rsidR="00503F1C">
        <w:t>at</w:t>
      </w:r>
      <w:r w:rsidRPr="007A2092">
        <w:t xml:space="preserve"> these </w:t>
      </w:r>
      <w:r w:rsidR="00503F1C">
        <w:t xml:space="preserve">Kids </w:t>
      </w:r>
      <w:r w:rsidRPr="007A2092">
        <w:t>Hubs noted this</w:t>
      </w:r>
      <w:r w:rsidR="009D6814">
        <w:t xml:space="preserve"> during consultations</w:t>
      </w:r>
      <w:r w:rsidRPr="007A2092">
        <w:t>.</w:t>
      </w:r>
    </w:p>
    <w:p w14:paraId="5CDDFFA5" w14:textId="1E4C62CC" w:rsidR="00E24C16" w:rsidRDefault="00E24C16" w:rsidP="00E24C16">
      <w:pPr>
        <w:pStyle w:val="Bullet"/>
      </w:pPr>
      <w:r w:rsidRPr="00E25143">
        <w:rPr>
          <w:rFonts w:asciiTheme="majorHAnsi" w:hAnsiTheme="majorHAnsi" w:cstheme="majorHAnsi"/>
        </w:rPr>
        <w:t>G</w:t>
      </w:r>
      <w:r w:rsidRPr="00CA3A98">
        <w:rPr>
          <w:rFonts w:asciiTheme="majorHAnsi" w:hAnsiTheme="majorHAnsi" w:cstheme="majorHAnsi"/>
        </w:rPr>
        <w:t>enuine involve</w:t>
      </w:r>
      <w:r w:rsidR="00FF6A88">
        <w:rPr>
          <w:rFonts w:asciiTheme="majorHAnsi" w:hAnsiTheme="majorHAnsi" w:cstheme="majorHAnsi"/>
        </w:rPr>
        <w:t>ment</w:t>
      </w:r>
      <w:r w:rsidRPr="00CA3A98">
        <w:rPr>
          <w:rFonts w:asciiTheme="majorHAnsi" w:hAnsiTheme="majorHAnsi" w:cstheme="majorHAnsi"/>
        </w:rPr>
        <w:t xml:space="preserve"> in decision‑making</w:t>
      </w:r>
      <w:r>
        <w:rPr>
          <w:rFonts w:asciiTheme="majorHAnsi" w:hAnsiTheme="majorHAnsi" w:cstheme="majorHAnsi"/>
        </w:rPr>
        <w:t xml:space="preserve"> </w:t>
      </w:r>
      <w:r w:rsidRPr="0021169B">
        <w:rPr>
          <w:rFonts w:asciiTheme="minorHAnsi" w:hAnsiTheme="minorHAnsi" w:cstheme="minorHAnsi"/>
        </w:rPr>
        <w:t>made parents feel heard.</w:t>
      </w:r>
      <w:r w:rsidRPr="00214807">
        <w:t xml:space="preserve"> </w:t>
      </w:r>
      <w:r>
        <w:t>They explained</w:t>
      </w:r>
      <w:r w:rsidRPr="00214807">
        <w:t xml:space="preserve"> that the Kids Hub listened to their views and focused on the issues that mattered most to them from the very first intake and assessment conversations. Family survey results </w:t>
      </w:r>
      <w:r>
        <w:t xml:space="preserve">(n=174) </w:t>
      </w:r>
      <w:r w:rsidRPr="00214807">
        <w:t>show that 97</w:t>
      </w:r>
      <w:r w:rsidR="0016339F">
        <w:t xml:space="preserve"> per cent</w:t>
      </w:r>
      <w:r w:rsidRPr="00214807">
        <w:t xml:space="preserve"> of parents felt listened to, 96</w:t>
      </w:r>
      <w:r w:rsidR="0016339F">
        <w:t xml:space="preserve"> per cent</w:t>
      </w:r>
      <w:r w:rsidRPr="00214807">
        <w:t xml:space="preserve"> agreed the </w:t>
      </w:r>
      <w:r w:rsidR="00350E17">
        <w:t xml:space="preserve">Kids </w:t>
      </w:r>
      <w:r w:rsidRPr="00214807">
        <w:t>Hub focused on what was important to them, and 96</w:t>
      </w:r>
      <w:r w:rsidR="0016339F">
        <w:t xml:space="preserve"> per cent</w:t>
      </w:r>
      <w:r w:rsidRPr="00214807">
        <w:t xml:space="preserve"> felt involved as much as they wanted in decisions about their family’s participation. Evidence from consultations reinforces this, with parents describing assessments as collaborative and shaped around their concerns</w:t>
      </w:r>
      <w:r>
        <w:t>. For many parents, this was</w:t>
      </w:r>
      <w:r w:rsidRPr="00214807">
        <w:t xml:space="preserve"> the first time a service had asked what they needed rather than telling them what to do.</w:t>
      </w:r>
    </w:p>
    <w:p w14:paraId="4BA5502E" w14:textId="1E6DA5FB" w:rsidR="00E24C16" w:rsidRDefault="00E24C16" w:rsidP="00E24C16">
      <w:pPr>
        <w:pStyle w:val="Bullet"/>
      </w:pPr>
      <w:r>
        <w:rPr>
          <w:rFonts w:asciiTheme="majorHAnsi" w:hAnsiTheme="majorHAnsi" w:cstheme="majorHAnsi"/>
        </w:rPr>
        <w:t xml:space="preserve">Support ‘carrying the load’ </w:t>
      </w:r>
      <w:r w:rsidRPr="004E1585">
        <w:t xml:space="preserve">of managing </w:t>
      </w:r>
      <w:r>
        <w:t xml:space="preserve">and advocating for </w:t>
      </w:r>
      <w:r w:rsidRPr="004E1585">
        <w:t>their child’s needs and the practical effort of navigating multiple services</w:t>
      </w:r>
      <w:r>
        <w:t xml:space="preserve"> </w:t>
      </w:r>
      <w:r w:rsidRPr="006C14C2">
        <w:t xml:space="preserve">was a </w:t>
      </w:r>
      <w:r>
        <w:t>key impact</w:t>
      </w:r>
      <w:r w:rsidRPr="006C14C2">
        <w:t xml:space="preserve"> for many parents.</w:t>
      </w:r>
      <w:r w:rsidRPr="004E1585">
        <w:t xml:space="preserve"> Evidence shows that proactive communication and coordinated engagement with schools and other providers helped families feel supported rather than solely responsible for pushing for help, reflected in comments like “I don’t feel like I’m alone in this” and “It all makes a difference when every day is so stressful.” Families said this support made it easier to deal with their child’s needs day‑to‑day while also reducing the stress of advocating across a fragmented system.</w:t>
      </w:r>
    </w:p>
    <w:p w14:paraId="1BE1FA08" w14:textId="5D25E044" w:rsidR="00E24C16" w:rsidRPr="00FE25B6" w:rsidRDefault="00FE25B6" w:rsidP="00FE25B6">
      <w:pPr>
        <w:spacing w:after="160" w:line="259" w:lineRule="auto"/>
        <w:rPr>
          <w:rFonts w:eastAsia="Times New Roman" w:cs="Times New Roman"/>
          <w:szCs w:val="19"/>
          <w:lang w:eastAsia="en-AU"/>
        </w:rPr>
      </w:pPr>
      <w:r>
        <w:br w:type="page"/>
      </w:r>
    </w:p>
    <w:p w14:paraId="2001DC7D" w14:textId="52D12D87" w:rsidR="00E24C16" w:rsidRDefault="00E24C16" w:rsidP="00E24C16">
      <w:pPr>
        <w:pStyle w:val="Bullet"/>
      </w:pPr>
      <w:r w:rsidRPr="00AA7616">
        <w:rPr>
          <w:rFonts w:asciiTheme="majorHAnsi" w:hAnsiTheme="majorHAnsi" w:cstheme="majorHAnsi"/>
        </w:rPr>
        <w:t xml:space="preserve">Increased </w:t>
      </w:r>
      <w:r>
        <w:rPr>
          <w:rFonts w:asciiTheme="majorHAnsi" w:hAnsiTheme="majorHAnsi" w:cstheme="majorHAnsi"/>
        </w:rPr>
        <w:t>mental health literacy,</w:t>
      </w:r>
      <w:r w:rsidRPr="00AA7616">
        <w:rPr>
          <w:rFonts w:asciiTheme="majorHAnsi" w:hAnsiTheme="majorHAnsi" w:cstheme="majorHAnsi"/>
        </w:rPr>
        <w:t xml:space="preserve"> confidence</w:t>
      </w:r>
      <w:r w:rsidR="009605EC">
        <w:rPr>
          <w:rFonts w:asciiTheme="majorHAnsi" w:hAnsiTheme="majorHAnsi" w:cstheme="majorHAnsi"/>
        </w:rPr>
        <w:t>,</w:t>
      </w:r>
      <w:r w:rsidRPr="00AA7616">
        <w:rPr>
          <w:rFonts w:asciiTheme="majorHAnsi" w:hAnsiTheme="majorHAnsi" w:cstheme="majorHAnsi"/>
        </w:rPr>
        <w:t xml:space="preserve"> and understanding of their child</w:t>
      </w:r>
      <w:r>
        <w:t xml:space="preserve">, which </w:t>
      </w:r>
      <w:r w:rsidR="009605EC">
        <w:t xml:space="preserve">has </w:t>
      </w:r>
      <w:r>
        <w:t xml:space="preserve">led to improved help-seeking behaviour for many parents. </w:t>
      </w:r>
      <w:r w:rsidRPr="008C657D">
        <w:t>Evidence shows the Kids Hubs help parents feel less judged, better understand what drives their child’s behaviour, and use targeted strategies at home, with 96</w:t>
      </w:r>
      <w:r w:rsidR="0016339F">
        <w:t xml:space="preserve"> per cent</w:t>
      </w:r>
      <w:r w:rsidRPr="008C657D">
        <w:t xml:space="preserve"> </w:t>
      </w:r>
      <w:r w:rsidR="002E326E">
        <w:t xml:space="preserve">(n=174) </w:t>
      </w:r>
      <w:r w:rsidRPr="008C657D">
        <w:t>agreeing they learnt something useful to improve their child and family’s wellbeing. For some, this meant tools to support emotional regulation or school routines; for others, it was about rebuilding their own confidence – “</w:t>
      </w:r>
      <w:r w:rsidR="00097AA4">
        <w:t>…</w:t>
      </w:r>
      <w:r w:rsidRPr="008C657D">
        <w:t>GP just told me to build my confidence. The Kids Hub showed me how.” Parents also reported a clearer sense of where to go for help and said they felt more able to advocate for their child with schools and other services, which is translating into earlier, more active engagement with supports.</w:t>
      </w:r>
    </w:p>
    <w:p w14:paraId="027470D8" w14:textId="312575CD" w:rsidR="00E24C16" w:rsidRDefault="00E24C16" w:rsidP="00AD3AE5">
      <w:pPr>
        <w:pStyle w:val="Heading3"/>
      </w:pPr>
      <w:bookmarkStart w:id="329" w:name="_Toc231547072"/>
      <w:r>
        <w:t>Some parents were not satisfied with physical spaces, processes, and service offering at the Kids Hubs</w:t>
      </w:r>
      <w:bookmarkEnd w:id="329"/>
    </w:p>
    <w:p w14:paraId="4819C23E" w14:textId="0FDD8156" w:rsidR="00E24C16" w:rsidRPr="00F67993" w:rsidRDefault="00E24C16" w:rsidP="00E24C16">
      <w:pPr>
        <w:rPr>
          <w:lang w:eastAsia="en-AU"/>
        </w:rPr>
      </w:pPr>
      <w:r>
        <w:rPr>
          <w:lang w:eastAsia="en-AU"/>
        </w:rPr>
        <w:t xml:space="preserve">Some parents raised </w:t>
      </w:r>
      <w:r w:rsidR="00B700F4">
        <w:rPr>
          <w:lang w:eastAsia="en-AU"/>
        </w:rPr>
        <w:t>fewer</w:t>
      </w:r>
      <w:r>
        <w:rPr>
          <w:lang w:eastAsia="en-AU"/>
        </w:rPr>
        <w:t xml:space="preserve"> positive</w:t>
      </w:r>
      <w:r w:rsidR="006D05B1">
        <w:rPr>
          <w:lang w:eastAsia="en-AU"/>
        </w:rPr>
        <w:t xml:space="preserve"> experiences</w:t>
      </w:r>
      <w:r>
        <w:rPr>
          <w:lang w:eastAsia="en-AU"/>
        </w:rPr>
        <w:t xml:space="preserve">. </w:t>
      </w:r>
      <w:r w:rsidRPr="00ED10A0">
        <w:rPr>
          <w:lang w:eastAsia="en-AU"/>
        </w:rPr>
        <w:t>The</w:t>
      </w:r>
      <w:r w:rsidR="006D05B1">
        <w:rPr>
          <w:lang w:eastAsia="en-AU"/>
        </w:rPr>
        <w:t xml:space="preserve"> most common </w:t>
      </w:r>
      <w:r w:rsidR="00FA1B34">
        <w:rPr>
          <w:lang w:eastAsia="en-AU"/>
        </w:rPr>
        <w:t>challenges for parents included</w:t>
      </w:r>
      <w:r w:rsidRPr="00ED10A0">
        <w:rPr>
          <w:lang w:eastAsia="en-AU"/>
        </w:rPr>
        <w:t xml:space="preserve"> clunky forms, systems</w:t>
      </w:r>
      <w:r w:rsidR="006C4B1B">
        <w:rPr>
          <w:lang w:eastAsia="en-AU"/>
        </w:rPr>
        <w:t>,</w:t>
      </w:r>
      <w:r w:rsidRPr="00ED10A0">
        <w:rPr>
          <w:lang w:eastAsia="en-AU"/>
        </w:rPr>
        <w:t xml:space="preserve"> and administrative processes that made engagement harder than it needed to be. A few noted that physical spaces felt too clinical, particularly where </w:t>
      </w:r>
      <w:r w:rsidR="006C4B1B">
        <w:rPr>
          <w:lang w:eastAsia="en-AU"/>
        </w:rPr>
        <w:t xml:space="preserve">Kids </w:t>
      </w:r>
      <w:r w:rsidRPr="00ED10A0">
        <w:rPr>
          <w:lang w:eastAsia="en-AU"/>
        </w:rPr>
        <w:t>Hubs operated from temporary sites rather than purpose‑designed environments. Others were unclear about eligibility or what the service offered, leading to confusion at intake</w:t>
      </w:r>
      <w:r w:rsidR="00FA1B34">
        <w:rPr>
          <w:lang w:eastAsia="en-AU"/>
        </w:rPr>
        <w:t xml:space="preserve"> and exit</w:t>
      </w:r>
      <w:r w:rsidRPr="00ED10A0">
        <w:rPr>
          <w:lang w:eastAsia="en-AU"/>
        </w:rPr>
        <w:t xml:space="preserve">. Some parents also expressed disappointment when only group sessions were offered in situations where they felt </w:t>
      </w:r>
      <w:r w:rsidR="00FB0A9A">
        <w:rPr>
          <w:lang w:eastAsia="en-AU"/>
        </w:rPr>
        <w:t>one-on-one</w:t>
      </w:r>
      <w:r w:rsidRPr="00ED10A0">
        <w:rPr>
          <w:lang w:eastAsia="en-AU"/>
        </w:rPr>
        <w:t xml:space="preserve"> support would have better met their child’s needs.</w:t>
      </w:r>
    </w:p>
    <w:p w14:paraId="2C4EB7A5" w14:textId="5B512D00" w:rsidR="00E24C16" w:rsidRPr="00F67993" w:rsidRDefault="00CA0F18" w:rsidP="00CA0F18">
      <w:pPr>
        <w:spacing w:after="160" w:line="259" w:lineRule="auto"/>
        <w:rPr>
          <w:lang w:eastAsia="en-AU"/>
        </w:rPr>
      </w:pPr>
      <w:r>
        <w:rPr>
          <w:lang w:eastAsia="en-AU"/>
        </w:rPr>
        <w:br w:type="page"/>
      </w:r>
    </w:p>
    <w:p w14:paraId="1F3DB213" w14:textId="485B2D85" w:rsidR="00E24C16" w:rsidRDefault="00EC141F" w:rsidP="00E24C16">
      <w:pPr>
        <w:pStyle w:val="Heading2"/>
      </w:pPr>
      <w:bookmarkStart w:id="330" w:name="_Ref223625010"/>
      <w:bookmarkStart w:id="331" w:name="_Toc223713772"/>
      <w:bookmarkStart w:id="332" w:name="_Toc226037139"/>
      <w:bookmarkStart w:id="333" w:name="_Toc226041155"/>
      <w:bookmarkStart w:id="334" w:name="_Toc231547073"/>
      <w:r w:rsidRPr="00574551">
        <w:t xml:space="preserve">Kids </w:t>
      </w:r>
      <w:r w:rsidR="00E24C16" w:rsidRPr="00574551">
        <w:t>Hub staff and external stakeholders are generally satisfied with the Model and how it is working in practice</w:t>
      </w:r>
      <w:bookmarkEnd w:id="330"/>
      <w:bookmarkEnd w:id="331"/>
      <w:bookmarkEnd w:id="332"/>
      <w:bookmarkEnd w:id="333"/>
      <w:bookmarkEnd w:id="334"/>
    </w:p>
    <w:p w14:paraId="14B505EF" w14:textId="77777777" w:rsidR="006E1DEF" w:rsidRPr="006E1DEF" w:rsidRDefault="006E1DEF" w:rsidP="007C3B15">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3.2</w:t>
      </w:r>
      <w:r>
        <w:rPr>
          <w:color w:val="2B72B5"/>
        </w:rPr>
        <w:t xml:space="preserve"> </w:t>
      </w:r>
      <w:r w:rsidRPr="000A0ACD">
        <w:rPr>
          <w:color w:val="00264D" w:themeColor="background2"/>
        </w:rPr>
        <w:t>|</w:t>
      </w:r>
      <w:r w:rsidRPr="000A0ACD">
        <w:rPr>
          <w:color w:val="2B72B5"/>
        </w:rPr>
        <w:t xml:space="preserve"> </w:t>
      </w:r>
      <w:r w:rsidRPr="006E1DEF">
        <w:rPr>
          <w:rFonts w:asciiTheme="majorHAnsi" w:hAnsiTheme="majorHAnsi" w:cstheme="majorHAnsi"/>
          <w:color w:val="00264D" w:themeColor="background2"/>
        </w:rPr>
        <w:t>This section answers the research question:</w:t>
      </w:r>
    </w:p>
    <w:p w14:paraId="7FB156A5" w14:textId="77777777" w:rsidR="006E1DEF" w:rsidRPr="006E1DEF" w:rsidRDefault="006E1DEF" w:rsidP="00EC0D10">
      <w:pPr>
        <w:pStyle w:val="KEQtext"/>
      </w:pPr>
      <w:r w:rsidRPr="006E1DEF">
        <w:t>To what extent are system stakeholders (multidisciplinary teams and external stakeholders) satisfied with the Model and how it is working?</w:t>
      </w:r>
    </w:p>
    <w:p w14:paraId="374D45BB" w14:textId="77777777" w:rsidR="00DD02E1" w:rsidRPr="00DD02E1" w:rsidRDefault="00DD02E1" w:rsidP="00DD02E1">
      <w:r w:rsidRPr="00DD02E1">
        <w:t>Findings are presented against the following mechanisms and outcomes in the program logic:</w:t>
      </w:r>
    </w:p>
    <w:p w14:paraId="2A78DF64" w14:textId="509432AB" w:rsidR="00DD02E1" w:rsidRPr="00DD02E1" w:rsidRDefault="00DD02E1" w:rsidP="00DD02E1">
      <w:pPr>
        <w:pStyle w:val="Bullet"/>
      </w:pPr>
      <w:r w:rsidRPr="00DD02E1">
        <w:t>Multidisciplinary team members have respect and trust for each other and a clear understanding of each discipline’s roles, skills, and scope practice in supporting children and families.</w:t>
      </w:r>
    </w:p>
    <w:p w14:paraId="711CC667" w14:textId="74028047" w:rsidR="00DD02E1" w:rsidRDefault="00DD02E1" w:rsidP="00DD02E1">
      <w:pPr>
        <w:pStyle w:val="Bullet"/>
      </w:pPr>
      <w:r w:rsidRPr="00DD02E1">
        <w:t>Staff have increased job satisfaction and job retention.</w:t>
      </w:r>
    </w:p>
    <w:p w14:paraId="04EF8A13" w14:textId="47A71D53" w:rsidR="00BC3B38" w:rsidRDefault="00A25F0E" w:rsidP="00A25F0E">
      <w:pPr>
        <w:spacing w:before="240"/>
        <w:rPr>
          <w:lang w:eastAsia="en-AU"/>
        </w:rPr>
      </w:pPr>
      <w:r>
        <w:rPr>
          <w:lang w:eastAsia="en-AU"/>
        </w:rPr>
        <w:t xml:space="preserve">This sub-section outlines </w:t>
      </w:r>
      <w:r w:rsidR="00FE6BF3">
        <w:rPr>
          <w:lang w:eastAsia="en-AU"/>
        </w:rPr>
        <w:t>system stakeholder satisfaction with the Model, including:</w:t>
      </w:r>
    </w:p>
    <w:p w14:paraId="4529297E" w14:textId="04D44038" w:rsidR="00FE6BF3" w:rsidRDefault="00EC141F" w:rsidP="00FE6BF3">
      <w:pPr>
        <w:pStyle w:val="Bullet"/>
      </w:pPr>
      <w:r>
        <w:t>s</w:t>
      </w:r>
      <w:r w:rsidR="00FE6BF3">
        <w:t xml:space="preserve">taff </w:t>
      </w:r>
      <w:r w:rsidR="00531E77">
        <w:t xml:space="preserve">satisfaction </w:t>
      </w:r>
      <w:r w:rsidR="003C276F">
        <w:t>and confidence</w:t>
      </w:r>
      <w:r w:rsidR="00F35ED7">
        <w:t xml:space="preserve"> in</w:t>
      </w:r>
      <w:r w:rsidR="00531E77">
        <w:t xml:space="preserve"> the Model</w:t>
      </w:r>
    </w:p>
    <w:p w14:paraId="71F810A4" w14:textId="13FBAF6B" w:rsidR="00531E77" w:rsidRDefault="00EC141F" w:rsidP="00FE6BF3">
      <w:pPr>
        <w:pStyle w:val="Bullet"/>
      </w:pPr>
      <w:r>
        <w:t>h</w:t>
      </w:r>
      <w:r w:rsidR="00F1538C">
        <w:t xml:space="preserve">ow staff confidence in the Model improves </w:t>
      </w:r>
      <w:r>
        <w:t xml:space="preserve">Kids </w:t>
      </w:r>
      <w:r w:rsidR="00F1538C">
        <w:t>Hub team culture and job satisfaction</w:t>
      </w:r>
    </w:p>
    <w:p w14:paraId="46DFF8B5" w14:textId="5816655B" w:rsidR="00EB19BD" w:rsidRDefault="00EC141F" w:rsidP="00FE6BF3">
      <w:pPr>
        <w:pStyle w:val="Bullet"/>
      </w:pPr>
      <w:r>
        <w:t>t</w:t>
      </w:r>
      <w:r w:rsidR="00EB19BD">
        <w:t>he impact of</w:t>
      </w:r>
      <w:r w:rsidR="004D637C">
        <w:t xml:space="preserve"> </w:t>
      </w:r>
      <w:r w:rsidR="00EB19BD">
        <w:t>leadership</w:t>
      </w:r>
      <w:r w:rsidR="004D637C">
        <w:t xml:space="preserve"> at all levels</w:t>
      </w:r>
      <w:r w:rsidR="00EB19BD">
        <w:t xml:space="preserve"> on </w:t>
      </w:r>
      <w:r w:rsidR="004D637C">
        <w:t>satisfaction</w:t>
      </w:r>
    </w:p>
    <w:p w14:paraId="18781E38" w14:textId="3DCC6797" w:rsidR="004D637C" w:rsidRDefault="00EC141F" w:rsidP="00FE6BF3">
      <w:pPr>
        <w:pStyle w:val="Bullet"/>
      </w:pPr>
      <w:r>
        <w:t>r</w:t>
      </w:r>
      <w:r w:rsidR="00334329">
        <w:t>eferral partner</w:t>
      </w:r>
      <w:r w:rsidR="00DF07BB">
        <w:t xml:space="preserve"> </w:t>
      </w:r>
      <w:r w:rsidR="00334329">
        <w:t xml:space="preserve">satisfaction </w:t>
      </w:r>
      <w:r w:rsidR="00EC6D3B">
        <w:t xml:space="preserve">with </w:t>
      </w:r>
      <w:r w:rsidR="00240650">
        <w:t xml:space="preserve">the Kids </w:t>
      </w:r>
      <w:r w:rsidR="00577F82">
        <w:t>H</w:t>
      </w:r>
      <w:r w:rsidR="00240650">
        <w:t>ubs</w:t>
      </w:r>
      <w:r w:rsidR="00EC6D3B">
        <w:t xml:space="preserve"> </w:t>
      </w:r>
      <w:r w:rsidR="00FA7BF0">
        <w:t>and support provided</w:t>
      </w:r>
      <w:r>
        <w:t>.</w:t>
      </w:r>
    </w:p>
    <w:p w14:paraId="43EC1E2F" w14:textId="4B5ABB31" w:rsidR="00E24C16" w:rsidRPr="00857ED7" w:rsidRDefault="00EC141F" w:rsidP="00857ED7">
      <w:pPr>
        <w:pStyle w:val="Heading3"/>
      </w:pPr>
      <w:bookmarkStart w:id="335" w:name="_Toc231547074"/>
      <w:r w:rsidRPr="00857ED7">
        <w:t xml:space="preserve">Kids </w:t>
      </w:r>
      <w:r w:rsidR="00E24C16" w:rsidRPr="00857ED7">
        <w:t>Hub staff expressed satisfaction and confidence in the Model, emphasising the importance of its flexibility</w:t>
      </w:r>
      <w:bookmarkEnd w:id="335"/>
    </w:p>
    <w:p w14:paraId="544ED21B" w14:textId="62573CEC" w:rsidR="00E24C16" w:rsidRDefault="00E24C16" w:rsidP="00E24C16">
      <w:r w:rsidRPr="000F5F4B">
        <w:t xml:space="preserve">Evidence from </w:t>
      </w:r>
      <w:r w:rsidR="00C8065A">
        <w:t xml:space="preserve">the Evaluation </w:t>
      </w:r>
      <w:r w:rsidRPr="000F5F4B">
        <w:t xml:space="preserve">site visits and consultations shows that staff across all </w:t>
      </w:r>
      <w:r w:rsidR="007D3C7A">
        <w:t xml:space="preserve">Kids </w:t>
      </w:r>
      <w:r w:rsidRPr="000F5F4B">
        <w:t xml:space="preserve">Hubs are motivated, invested in the Kids Hubs, and </w:t>
      </w:r>
      <w:r>
        <w:t>confident</w:t>
      </w:r>
      <w:r w:rsidRPr="000F5F4B">
        <w:t xml:space="preserve"> in the Model</w:t>
      </w:r>
      <w:r>
        <w:t xml:space="preserve">. </w:t>
      </w:r>
    </w:p>
    <w:p w14:paraId="75CF2148" w14:textId="22FDE523" w:rsidR="007D3C7A" w:rsidRDefault="00E24C16" w:rsidP="00E24C16">
      <w:r>
        <w:t xml:space="preserve">Across staff </w:t>
      </w:r>
      <w:r w:rsidR="00FA1FCF">
        <w:t>interviews</w:t>
      </w:r>
      <w:r>
        <w:t xml:space="preserve">, the flexibility of the Model was one of the most consistently identified strengths of the service. Staff emphasised the importance of initial flexibility to design tailored </w:t>
      </w:r>
      <w:r w:rsidR="00080DED">
        <w:t xml:space="preserve">local </w:t>
      </w:r>
      <w:r>
        <w:t xml:space="preserve">service models that meet local needs, but also ongoing service flexibility to </w:t>
      </w:r>
      <w:r w:rsidR="00AA4AFA">
        <w:t>adapt</w:t>
      </w:r>
      <w:r>
        <w:t xml:space="preserve"> care for individual families. This enhances motivation of staff and outcomes for families </w:t>
      </w:r>
      <w:r w:rsidRPr="00066CF1">
        <w:t xml:space="preserve">because it gives </w:t>
      </w:r>
      <w:r>
        <w:t>staff</w:t>
      </w:r>
      <w:r w:rsidRPr="00066CF1">
        <w:t xml:space="preserve"> room to be creative and collaborative</w:t>
      </w:r>
      <w:r>
        <w:t xml:space="preserve"> in the care they deliver,</w:t>
      </w:r>
      <w:r w:rsidRPr="00066CF1">
        <w:t xml:space="preserve"> rather than defaulting to discipline</w:t>
      </w:r>
      <w:r>
        <w:t>-</w:t>
      </w:r>
      <w:r w:rsidRPr="00066CF1">
        <w:t xml:space="preserve">specific </w:t>
      </w:r>
      <w:r>
        <w:t xml:space="preserve">clinically prescribed </w:t>
      </w:r>
      <w:r w:rsidRPr="00066CF1">
        <w:t>approaches</w:t>
      </w:r>
      <w:r>
        <w:t xml:space="preserve">. </w:t>
      </w:r>
    </w:p>
    <w:p w14:paraId="6EDF3843" w14:textId="4237CF3B" w:rsidR="00E24C16" w:rsidRDefault="00E24C16" w:rsidP="00E24C16">
      <w:pPr>
        <w:rPr>
          <w:lang w:eastAsia="en-AU"/>
        </w:rPr>
      </w:pPr>
      <w:r>
        <w:t xml:space="preserve">It also enables them to </w:t>
      </w:r>
      <w:r w:rsidRPr="00066CF1">
        <w:t xml:space="preserve">focus on the </w:t>
      </w:r>
      <w:r>
        <w:t xml:space="preserve">individual </w:t>
      </w:r>
      <w:r w:rsidRPr="00066CF1">
        <w:t>needs of families in the moment</w:t>
      </w:r>
      <w:r>
        <w:t xml:space="preserve"> and tailor care in a way that suits them and will drive genuine impact.</w:t>
      </w:r>
      <w:r w:rsidRPr="000F5F4B">
        <w:t xml:space="preserve"> </w:t>
      </w:r>
      <w:r w:rsidR="007D0DA4">
        <w:t>Eight-two</w:t>
      </w:r>
      <w:r w:rsidR="0016339F">
        <w:t xml:space="preserve"> per cent</w:t>
      </w:r>
      <w:r>
        <w:t xml:space="preserve"> of </w:t>
      </w:r>
      <w:r w:rsidR="007D3C7A">
        <w:t xml:space="preserve">Kids </w:t>
      </w:r>
      <w:r>
        <w:t xml:space="preserve">Hub staff agree that the supports offered at the </w:t>
      </w:r>
      <w:r w:rsidR="007D3C7A">
        <w:t xml:space="preserve">Kids </w:t>
      </w:r>
      <w:r>
        <w:t xml:space="preserve">Hub cater to the functional needs of children and families who visit. Staff at Kids Hubs with </w:t>
      </w:r>
      <w:r w:rsidR="007D3C7A">
        <w:t>a</w:t>
      </w:r>
      <w:r>
        <w:t xml:space="preserve"> high uptake of Aboriginal and Torres Strait Islander families noted </w:t>
      </w:r>
      <w:r w:rsidRPr="00F34351">
        <w:t>flexibility to adapt supports to family and community contexts</w:t>
      </w:r>
      <w:r>
        <w:t xml:space="preserve"> is essential for</w:t>
      </w:r>
      <w:r w:rsidRPr="00F34351">
        <w:t xml:space="preserve"> culturally safe practice.</w:t>
      </w:r>
    </w:p>
    <w:p w14:paraId="047E561C" w14:textId="1EFB68F9" w:rsidR="00E24C16" w:rsidRDefault="00857ED7" w:rsidP="00E24C16">
      <w:pPr>
        <w:rPr>
          <w:lang w:eastAsia="en-AU"/>
        </w:rPr>
      </w:pPr>
      <w:r>
        <w:rPr>
          <w:lang w:eastAsia="en-AU"/>
        </w:rPr>
        <w:fldChar w:fldCharType="begin"/>
      </w:r>
      <w:r>
        <w:rPr>
          <w:lang w:eastAsia="en-AU"/>
        </w:rPr>
        <w:instrText xml:space="preserve"> REF _Ref231222318 \h </w:instrText>
      </w:r>
      <w:r>
        <w:rPr>
          <w:lang w:eastAsia="en-AU"/>
        </w:rPr>
      </w:r>
      <w:r>
        <w:rPr>
          <w:lang w:eastAsia="en-AU"/>
        </w:rPr>
        <w:fldChar w:fldCharType="separate"/>
      </w:r>
      <w:r>
        <w:t xml:space="preserve">Table </w:t>
      </w:r>
      <w:r>
        <w:rPr>
          <w:noProof/>
        </w:rPr>
        <w:t>39</w:t>
      </w:r>
      <w:r>
        <w:rPr>
          <w:lang w:eastAsia="en-AU"/>
        </w:rPr>
        <w:fldChar w:fldCharType="end"/>
      </w:r>
      <w:r w:rsidR="00E24C16">
        <w:rPr>
          <w:lang w:eastAsia="en-AU"/>
        </w:rPr>
        <w:t xml:space="preserve"> visualises staff satisfaction across various components of the Model. While responses generally indicate high satisfaction, satisfaction with outreach (63</w:t>
      </w:r>
      <w:r w:rsidR="0016339F">
        <w:rPr>
          <w:lang w:eastAsia="en-AU"/>
        </w:rPr>
        <w:t xml:space="preserve"> per cent</w:t>
      </w:r>
      <w:r w:rsidR="00E24C16">
        <w:rPr>
          <w:lang w:eastAsia="en-AU"/>
        </w:rPr>
        <w:t xml:space="preserve"> agree or strongly agree) and intake procedures (67</w:t>
      </w:r>
      <w:r w:rsidR="0016339F">
        <w:rPr>
          <w:lang w:eastAsia="en-AU"/>
        </w:rPr>
        <w:t xml:space="preserve"> per cent</w:t>
      </w:r>
      <w:r w:rsidR="00E24C16">
        <w:rPr>
          <w:lang w:eastAsia="en-AU"/>
        </w:rPr>
        <w:t xml:space="preserve"> agree or strongly agree) are lower. This</w:t>
      </w:r>
      <w:r w:rsidR="00E24C16" w:rsidRPr="00AC38FC">
        <w:rPr>
          <w:lang w:eastAsia="en-AU"/>
        </w:rPr>
        <w:t xml:space="preserve"> </w:t>
      </w:r>
      <w:r w:rsidR="00E24C16">
        <w:rPr>
          <w:lang w:eastAsia="en-AU"/>
        </w:rPr>
        <w:t>affirms evidence of</w:t>
      </w:r>
      <w:r w:rsidR="00E24C16" w:rsidRPr="00AC38FC">
        <w:rPr>
          <w:lang w:eastAsia="en-AU"/>
        </w:rPr>
        <w:t xml:space="preserve"> potential pressure points at the system interface</w:t>
      </w:r>
      <w:r w:rsidR="00E24C16">
        <w:rPr>
          <w:lang w:eastAsia="en-AU"/>
        </w:rPr>
        <w:t xml:space="preserve">, </w:t>
      </w:r>
      <w:r w:rsidR="00E24C16" w:rsidRPr="003E435F">
        <w:rPr>
          <w:lang w:eastAsia="en-AU"/>
        </w:rPr>
        <w:t xml:space="preserve">where the </w:t>
      </w:r>
      <w:r w:rsidR="005D42B8">
        <w:rPr>
          <w:lang w:eastAsia="en-AU"/>
        </w:rPr>
        <w:t>M</w:t>
      </w:r>
      <w:r w:rsidR="00E24C16" w:rsidRPr="003E435F">
        <w:rPr>
          <w:lang w:eastAsia="en-AU"/>
        </w:rPr>
        <w:t>odel relies most heavily on effective integration with existing services, referral pathways, and shared understanding across stakeholders</w:t>
      </w:r>
      <w:r w:rsidR="00E24C16">
        <w:rPr>
          <w:lang w:eastAsia="en-AU"/>
        </w:rPr>
        <w:t xml:space="preserve"> (see Section </w:t>
      </w:r>
      <w:r w:rsidR="00101B04">
        <w:rPr>
          <w:lang w:eastAsia="en-AU"/>
        </w:rPr>
        <w:fldChar w:fldCharType="begin"/>
      </w:r>
      <w:r w:rsidR="00101B04">
        <w:rPr>
          <w:lang w:eastAsia="en-AU"/>
        </w:rPr>
        <w:instrText xml:space="preserve"> REF _Ref223624362 \r \h </w:instrText>
      </w:r>
      <w:r w:rsidR="00101B04">
        <w:rPr>
          <w:lang w:eastAsia="en-AU"/>
        </w:rPr>
      </w:r>
      <w:r w:rsidR="00101B04">
        <w:rPr>
          <w:lang w:eastAsia="en-AU"/>
        </w:rPr>
        <w:fldChar w:fldCharType="separate"/>
      </w:r>
      <w:r w:rsidR="00172A7F">
        <w:rPr>
          <w:lang w:eastAsia="en-AU"/>
        </w:rPr>
        <w:t>6.1</w:t>
      </w:r>
      <w:r w:rsidR="00101B04">
        <w:rPr>
          <w:lang w:eastAsia="en-AU"/>
        </w:rPr>
        <w:fldChar w:fldCharType="end"/>
      </w:r>
      <w:r w:rsidR="00101B04">
        <w:rPr>
          <w:lang w:eastAsia="en-AU"/>
        </w:rPr>
        <w:t>)</w:t>
      </w:r>
      <w:r w:rsidR="00E24C16">
        <w:rPr>
          <w:lang w:eastAsia="en-AU"/>
        </w:rPr>
        <w:t xml:space="preserve">. </w:t>
      </w:r>
    </w:p>
    <w:p w14:paraId="4540A2DD" w14:textId="45B2D2A8" w:rsidR="0035203B" w:rsidRDefault="0035203B" w:rsidP="0035203B">
      <w:pPr>
        <w:pStyle w:val="Caption"/>
        <w:rPr>
          <w:lang w:eastAsia="en-AU"/>
        </w:rPr>
      </w:pPr>
      <w:bookmarkStart w:id="336" w:name="_Ref231222318"/>
      <w:r>
        <w:t xml:space="preserve">Table </w:t>
      </w:r>
      <w:r>
        <w:fldChar w:fldCharType="begin"/>
      </w:r>
      <w:r>
        <w:instrText xml:space="preserve"> SEQ Table \* ARABIC </w:instrText>
      </w:r>
      <w:r>
        <w:fldChar w:fldCharType="separate"/>
      </w:r>
      <w:r w:rsidR="00857ED7">
        <w:rPr>
          <w:noProof/>
        </w:rPr>
        <w:t>39</w:t>
      </w:r>
      <w:r>
        <w:fldChar w:fldCharType="end"/>
      </w:r>
      <w:bookmarkEnd w:id="336"/>
      <w:r>
        <w:t xml:space="preserve"> | </w:t>
      </w:r>
      <w:r w:rsidRPr="00F721D1">
        <w:t>Kids Hub staff survey</w:t>
      </w:r>
      <w:r>
        <w:t xml:space="preserve"> </w:t>
      </w:r>
      <w:r w:rsidRPr="00F721D1">
        <w:t>(n=83) | Satisfaction with the Model</w:t>
      </w:r>
    </w:p>
    <w:tbl>
      <w:tblPr>
        <w:tblStyle w:val="TableGrid"/>
        <w:tblW w:w="5000" w:type="pct"/>
        <w:tblLook w:val="04A0" w:firstRow="1" w:lastRow="0" w:firstColumn="1" w:lastColumn="0" w:noHBand="0" w:noVBand="1"/>
      </w:tblPr>
      <w:tblGrid>
        <w:gridCol w:w="3480"/>
        <w:gridCol w:w="1219"/>
        <w:gridCol w:w="1219"/>
        <w:gridCol w:w="1233"/>
        <w:gridCol w:w="937"/>
        <w:gridCol w:w="1087"/>
      </w:tblGrid>
      <w:tr w:rsidR="009474AA" w14:paraId="35E06CD5" w14:textId="77777777" w:rsidTr="007C3B15">
        <w:trPr>
          <w:tblHeader/>
        </w:trPr>
        <w:tc>
          <w:tcPr>
            <w:tcW w:w="3681" w:type="dxa"/>
            <w:shd w:val="clear" w:color="auto" w:fill="00264D" w:themeFill="background2"/>
          </w:tcPr>
          <w:p w14:paraId="3F0F42C4" w14:textId="2ECB970F"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Survey Question</w:t>
            </w:r>
          </w:p>
        </w:tc>
        <w:tc>
          <w:tcPr>
            <w:tcW w:w="1240" w:type="dxa"/>
            <w:shd w:val="clear" w:color="auto" w:fill="00264D" w:themeFill="background2"/>
          </w:tcPr>
          <w:p w14:paraId="47813A89" w14:textId="6326FCED"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Strongly Disagree</w:t>
            </w:r>
          </w:p>
        </w:tc>
        <w:tc>
          <w:tcPr>
            <w:tcW w:w="1240" w:type="dxa"/>
            <w:shd w:val="clear" w:color="auto" w:fill="00264D" w:themeFill="background2"/>
          </w:tcPr>
          <w:p w14:paraId="43AF71BC" w14:textId="4F6F0B67"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Disagree</w:t>
            </w:r>
          </w:p>
        </w:tc>
        <w:tc>
          <w:tcPr>
            <w:tcW w:w="1256" w:type="dxa"/>
            <w:shd w:val="clear" w:color="auto" w:fill="00264D" w:themeFill="background2"/>
          </w:tcPr>
          <w:p w14:paraId="3CAB1C94" w14:textId="35344124"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Neither Agree or Disagree</w:t>
            </w:r>
          </w:p>
        </w:tc>
        <w:tc>
          <w:tcPr>
            <w:tcW w:w="957" w:type="dxa"/>
            <w:shd w:val="clear" w:color="auto" w:fill="00264D" w:themeFill="background2"/>
          </w:tcPr>
          <w:p w14:paraId="0B742718" w14:textId="7E679F48"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Agree</w:t>
            </w:r>
          </w:p>
        </w:tc>
        <w:tc>
          <w:tcPr>
            <w:tcW w:w="1092" w:type="dxa"/>
            <w:shd w:val="clear" w:color="auto" w:fill="00264D" w:themeFill="background2"/>
          </w:tcPr>
          <w:p w14:paraId="020C8895" w14:textId="5B7F93E9" w:rsidR="009474AA" w:rsidRPr="0035203B" w:rsidRDefault="009474AA">
            <w:pPr>
              <w:rPr>
                <w:rFonts w:asciiTheme="majorHAnsi" w:hAnsiTheme="majorHAnsi" w:cstheme="majorHAnsi"/>
                <w:sz w:val="22"/>
                <w:szCs w:val="24"/>
                <w:lang w:eastAsia="en-AU"/>
              </w:rPr>
            </w:pPr>
            <w:r w:rsidRPr="000A210B">
              <w:rPr>
                <w:rFonts w:asciiTheme="majorHAnsi" w:hAnsiTheme="majorHAnsi" w:cstheme="majorHAnsi"/>
                <w:sz w:val="22"/>
                <w:szCs w:val="24"/>
              </w:rPr>
              <w:t>Strongly Agree</w:t>
            </w:r>
          </w:p>
        </w:tc>
      </w:tr>
      <w:tr w:rsidR="009474AA" w14:paraId="284C1F7C" w14:textId="77777777" w:rsidTr="007C3B15">
        <w:tc>
          <w:tcPr>
            <w:tcW w:w="3681" w:type="dxa"/>
          </w:tcPr>
          <w:p w14:paraId="7DBC03C4" w14:textId="4600E8B1" w:rsidR="009474AA" w:rsidRDefault="0035203B">
            <w:pPr>
              <w:rPr>
                <w:lang w:eastAsia="en-AU"/>
              </w:rPr>
            </w:pPr>
            <w:r w:rsidRPr="003D7CDB">
              <w:t>The Hub improves the timeliness of support for children and families effectively</w:t>
            </w:r>
          </w:p>
        </w:tc>
        <w:tc>
          <w:tcPr>
            <w:tcW w:w="1240" w:type="dxa"/>
          </w:tcPr>
          <w:p w14:paraId="30E9659F" w14:textId="0D41C05D" w:rsidR="009474AA" w:rsidRDefault="0035203B">
            <w:pPr>
              <w:rPr>
                <w:lang w:eastAsia="en-AU"/>
              </w:rPr>
            </w:pPr>
            <w:r w:rsidRPr="003D7CDB">
              <w:t>2</w:t>
            </w:r>
            <w:r w:rsidR="009474AA" w:rsidRPr="00B61EE4">
              <w:t>%</w:t>
            </w:r>
          </w:p>
        </w:tc>
        <w:tc>
          <w:tcPr>
            <w:tcW w:w="1240" w:type="dxa"/>
          </w:tcPr>
          <w:p w14:paraId="04EC6280" w14:textId="19DD43F5" w:rsidR="009474AA" w:rsidRDefault="0035203B">
            <w:pPr>
              <w:rPr>
                <w:lang w:eastAsia="en-AU"/>
              </w:rPr>
            </w:pPr>
            <w:r w:rsidRPr="003D7CDB">
              <w:t>5</w:t>
            </w:r>
            <w:r w:rsidR="009474AA" w:rsidRPr="00B61EE4">
              <w:t>%</w:t>
            </w:r>
          </w:p>
        </w:tc>
        <w:tc>
          <w:tcPr>
            <w:tcW w:w="1256" w:type="dxa"/>
          </w:tcPr>
          <w:p w14:paraId="7B8B84E4" w14:textId="78587958" w:rsidR="009474AA" w:rsidRDefault="0035203B">
            <w:pPr>
              <w:rPr>
                <w:lang w:eastAsia="en-AU"/>
              </w:rPr>
            </w:pPr>
            <w:r w:rsidRPr="003D7CDB">
              <w:t>19</w:t>
            </w:r>
            <w:r w:rsidR="009474AA" w:rsidRPr="00B61EE4">
              <w:t>%</w:t>
            </w:r>
          </w:p>
        </w:tc>
        <w:tc>
          <w:tcPr>
            <w:tcW w:w="957" w:type="dxa"/>
          </w:tcPr>
          <w:p w14:paraId="3276081B" w14:textId="6A8BD149" w:rsidR="009474AA" w:rsidRDefault="0035203B">
            <w:pPr>
              <w:rPr>
                <w:lang w:eastAsia="en-AU"/>
              </w:rPr>
            </w:pPr>
            <w:r w:rsidRPr="003D7CDB">
              <w:t>45</w:t>
            </w:r>
            <w:r w:rsidR="009474AA" w:rsidRPr="00B61EE4">
              <w:t>%</w:t>
            </w:r>
          </w:p>
        </w:tc>
        <w:tc>
          <w:tcPr>
            <w:tcW w:w="1092" w:type="dxa"/>
          </w:tcPr>
          <w:p w14:paraId="7521AF39" w14:textId="4F5861D8" w:rsidR="009474AA" w:rsidRDefault="0035203B">
            <w:pPr>
              <w:rPr>
                <w:lang w:eastAsia="en-AU"/>
              </w:rPr>
            </w:pPr>
            <w:r w:rsidRPr="003D7CDB">
              <w:t>29</w:t>
            </w:r>
            <w:r w:rsidR="009474AA" w:rsidRPr="00B61EE4">
              <w:t>%</w:t>
            </w:r>
          </w:p>
        </w:tc>
      </w:tr>
      <w:tr w:rsidR="009474AA" w14:paraId="1332B80F" w14:textId="77777777" w:rsidTr="007C3B15">
        <w:tc>
          <w:tcPr>
            <w:tcW w:w="3681" w:type="dxa"/>
          </w:tcPr>
          <w:p w14:paraId="0B60A29B" w14:textId="1F3B4251" w:rsidR="009474AA" w:rsidRDefault="0035203B">
            <w:pPr>
              <w:rPr>
                <w:lang w:eastAsia="en-AU"/>
              </w:rPr>
            </w:pPr>
            <w:r w:rsidRPr="003D7CDB">
              <w:t>The Hub team are effective at providing useful direct treatments, therapies and supports to children and families</w:t>
            </w:r>
          </w:p>
        </w:tc>
        <w:tc>
          <w:tcPr>
            <w:tcW w:w="1240" w:type="dxa"/>
          </w:tcPr>
          <w:p w14:paraId="154ABD86" w14:textId="295EDB61" w:rsidR="009474AA" w:rsidRDefault="0035203B">
            <w:pPr>
              <w:rPr>
                <w:lang w:eastAsia="en-AU"/>
              </w:rPr>
            </w:pPr>
            <w:r w:rsidRPr="003D7CDB">
              <w:t>1</w:t>
            </w:r>
            <w:r w:rsidR="009474AA" w:rsidRPr="00B61EE4">
              <w:t>%</w:t>
            </w:r>
          </w:p>
        </w:tc>
        <w:tc>
          <w:tcPr>
            <w:tcW w:w="1240" w:type="dxa"/>
          </w:tcPr>
          <w:p w14:paraId="6F556D68" w14:textId="6C5980E2" w:rsidR="009474AA" w:rsidRDefault="0035203B">
            <w:pPr>
              <w:rPr>
                <w:lang w:eastAsia="en-AU"/>
              </w:rPr>
            </w:pPr>
            <w:r w:rsidRPr="003D7CDB">
              <w:t>4</w:t>
            </w:r>
            <w:r w:rsidR="009474AA" w:rsidRPr="00B61EE4">
              <w:t>%</w:t>
            </w:r>
          </w:p>
        </w:tc>
        <w:tc>
          <w:tcPr>
            <w:tcW w:w="1256" w:type="dxa"/>
          </w:tcPr>
          <w:p w14:paraId="3B5323AC" w14:textId="15712CBE" w:rsidR="009474AA" w:rsidRDefault="0035203B">
            <w:pPr>
              <w:rPr>
                <w:lang w:eastAsia="en-AU"/>
              </w:rPr>
            </w:pPr>
            <w:r w:rsidRPr="003D7CDB">
              <w:t>13</w:t>
            </w:r>
            <w:r w:rsidR="009474AA" w:rsidRPr="00B61EE4">
              <w:t>%</w:t>
            </w:r>
          </w:p>
        </w:tc>
        <w:tc>
          <w:tcPr>
            <w:tcW w:w="957" w:type="dxa"/>
          </w:tcPr>
          <w:p w14:paraId="7F8C3EBE" w14:textId="4D2B25B7" w:rsidR="009474AA" w:rsidRDefault="0035203B">
            <w:pPr>
              <w:rPr>
                <w:lang w:eastAsia="en-AU"/>
              </w:rPr>
            </w:pPr>
            <w:r w:rsidRPr="003D7CDB">
              <w:t>49</w:t>
            </w:r>
            <w:r w:rsidR="009474AA" w:rsidRPr="00B61EE4">
              <w:t>%</w:t>
            </w:r>
          </w:p>
        </w:tc>
        <w:tc>
          <w:tcPr>
            <w:tcW w:w="1092" w:type="dxa"/>
          </w:tcPr>
          <w:p w14:paraId="4250073E" w14:textId="7F01F9F3" w:rsidR="009474AA" w:rsidRDefault="0035203B">
            <w:pPr>
              <w:rPr>
                <w:lang w:eastAsia="en-AU"/>
              </w:rPr>
            </w:pPr>
            <w:r w:rsidRPr="003D7CDB">
              <w:t>33</w:t>
            </w:r>
            <w:r w:rsidR="009474AA" w:rsidRPr="00B61EE4">
              <w:t>%</w:t>
            </w:r>
          </w:p>
        </w:tc>
      </w:tr>
      <w:tr w:rsidR="009474AA" w14:paraId="27D09E31" w14:textId="77777777" w:rsidTr="007C3B15">
        <w:tc>
          <w:tcPr>
            <w:tcW w:w="3681" w:type="dxa"/>
          </w:tcPr>
          <w:p w14:paraId="1BCBC575" w14:textId="458C6AE0" w:rsidR="009474AA" w:rsidRDefault="0035203B">
            <w:pPr>
              <w:rPr>
                <w:lang w:eastAsia="en-AU"/>
              </w:rPr>
            </w:pPr>
            <w:r w:rsidRPr="003D7CDB">
              <w:t>The Hub's approach to outreach is effective and captures the target cohorts</w:t>
            </w:r>
          </w:p>
        </w:tc>
        <w:tc>
          <w:tcPr>
            <w:tcW w:w="1240" w:type="dxa"/>
          </w:tcPr>
          <w:p w14:paraId="7362E135" w14:textId="3D0FA93A" w:rsidR="009474AA" w:rsidRDefault="0035203B">
            <w:pPr>
              <w:rPr>
                <w:lang w:eastAsia="en-AU"/>
              </w:rPr>
            </w:pPr>
            <w:r w:rsidRPr="003D7CDB">
              <w:t>4</w:t>
            </w:r>
            <w:r w:rsidR="009474AA" w:rsidRPr="00B61EE4">
              <w:t>%</w:t>
            </w:r>
          </w:p>
        </w:tc>
        <w:tc>
          <w:tcPr>
            <w:tcW w:w="1240" w:type="dxa"/>
          </w:tcPr>
          <w:p w14:paraId="3366A7F0" w14:textId="3BE5F6F2" w:rsidR="009474AA" w:rsidRDefault="0035203B">
            <w:pPr>
              <w:rPr>
                <w:lang w:eastAsia="en-AU"/>
              </w:rPr>
            </w:pPr>
            <w:r w:rsidRPr="003D7CDB">
              <w:t>6</w:t>
            </w:r>
            <w:r w:rsidR="009474AA" w:rsidRPr="00B61EE4">
              <w:t>%</w:t>
            </w:r>
          </w:p>
        </w:tc>
        <w:tc>
          <w:tcPr>
            <w:tcW w:w="1256" w:type="dxa"/>
          </w:tcPr>
          <w:p w14:paraId="04457B6E" w14:textId="205B7731" w:rsidR="009474AA" w:rsidRDefault="0035203B">
            <w:pPr>
              <w:rPr>
                <w:lang w:eastAsia="en-AU"/>
              </w:rPr>
            </w:pPr>
            <w:r w:rsidRPr="003D7CDB">
              <w:t>28</w:t>
            </w:r>
            <w:r w:rsidR="009474AA" w:rsidRPr="00B61EE4">
              <w:t>%</w:t>
            </w:r>
          </w:p>
        </w:tc>
        <w:tc>
          <w:tcPr>
            <w:tcW w:w="957" w:type="dxa"/>
          </w:tcPr>
          <w:p w14:paraId="789CEB3F" w14:textId="22F4CE9F" w:rsidR="009474AA" w:rsidRDefault="0035203B">
            <w:pPr>
              <w:rPr>
                <w:lang w:eastAsia="en-AU"/>
              </w:rPr>
            </w:pPr>
            <w:r w:rsidRPr="003D7CDB">
              <w:t>42</w:t>
            </w:r>
            <w:r w:rsidR="009474AA" w:rsidRPr="00B61EE4">
              <w:t>%</w:t>
            </w:r>
          </w:p>
        </w:tc>
        <w:tc>
          <w:tcPr>
            <w:tcW w:w="1092" w:type="dxa"/>
          </w:tcPr>
          <w:p w14:paraId="36F9CA3F" w14:textId="44B932EF" w:rsidR="009474AA" w:rsidRDefault="0035203B">
            <w:pPr>
              <w:rPr>
                <w:lang w:eastAsia="en-AU"/>
              </w:rPr>
            </w:pPr>
            <w:r w:rsidRPr="003D7CDB">
              <w:t>20</w:t>
            </w:r>
            <w:r w:rsidR="009474AA" w:rsidRPr="00B61EE4">
              <w:t>%</w:t>
            </w:r>
          </w:p>
        </w:tc>
      </w:tr>
      <w:tr w:rsidR="009474AA" w14:paraId="487AB395" w14:textId="77777777" w:rsidTr="007C3B15">
        <w:tc>
          <w:tcPr>
            <w:tcW w:w="3681" w:type="dxa"/>
          </w:tcPr>
          <w:p w14:paraId="09518656" w14:textId="32FD8872" w:rsidR="009474AA" w:rsidRDefault="0035203B">
            <w:pPr>
              <w:rPr>
                <w:lang w:eastAsia="en-AU"/>
              </w:rPr>
            </w:pPr>
            <w:r w:rsidRPr="003D7CDB">
              <w:t>The Hub's collaborative care coordination efforts are effective in supporting children and families to navigate multiple service providers</w:t>
            </w:r>
          </w:p>
        </w:tc>
        <w:tc>
          <w:tcPr>
            <w:tcW w:w="1240" w:type="dxa"/>
          </w:tcPr>
          <w:p w14:paraId="179B3E21" w14:textId="15FC1DDF" w:rsidR="009474AA" w:rsidRDefault="0035203B">
            <w:pPr>
              <w:rPr>
                <w:lang w:eastAsia="en-AU"/>
              </w:rPr>
            </w:pPr>
            <w:r w:rsidRPr="003D7CDB">
              <w:t>2</w:t>
            </w:r>
            <w:r w:rsidR="009474AA" w:rsidRPr="00B61EE4">
              <w:t>%</w:t>
            </w:r>
          </w:p>
        </w:tc>
        <w:tc>
          <w:tcPr>
            <w:tcW w:w="1240" w:type="dxa"/>
          </w:tcPr>
          <w:p w14:paraId="39AB23E6" w14:textId="5E92CB55" w:rsidR="009474AA" w:rsidRDefault="0035203B">
            <w:pPr>
              <w:rPr>
                <w:lang w:eastAsia="en-AU"/>
              </w:rPr>
            </w:pPr>
            <w:r w:rsidRPr="003D7CDB">
              <w:t>6</w:t>
            </w:r>
            <w:r w:rsidR="009474AA" w:rsidRPr="00B61EE4">
              <w:t>%</w:t>
            </w:r>
          </w:p>
        </w:tc>
        <w:tc>
          <w:tcPr>
            <w:tcW w:w="1256" w:type="dxa"/>
          </w:tcPr>
          <w:p w14:paraId="758CF2F6" w14:textId="5A8F8F33" w:rsidR="009474AA" w:rsidRDefault="0035203B">
            <w:pPr>
              <w:rPr>
                <w:lang w:eastAsia="en-AU"/>
              </w:rPr>
            </w:pPr>
            <w:r w:rsidRPr="003D7CDB">
              <w:t>16</w:t>
            </w:r>
            <w:r w:rsidR="009474AA" w:rsidRPr="00B61EE4">
              <w:t>%</w:t>
            </w:r>
          </w:p>
        </w:tc>
        <w:tc>
          <w:tcPr>
            <w:tcW w:w="957" w:type="dxa"/>
          </w:tcPr>
          <w:p w14:paraId="3B51C15A" w14:textId="43CD3D5B" w:rsidR="009474AA" w:rsidRDefault="0035203B">
            <w:pPr>
              <w:rPr>
                <w:lang w:eastAsia="en-AU"/>
              </w:rPr>
            </w:pPr>
            <w:r w:rsidRPr="003D7CDB">
              <w:t>52</w:t>
            </w:r>
            <w:r w:rsidR="009474AA" w:rsidRPr="00B61EE4">
              <w:t>%</w:t>
            </w:r>
          </w:p>
        </w:tc>
        <w:tc>
          <w:tcPr>
            <w:tcW w:w="1092" w:type="dxa"/>
          </w:tcPr>
          <w:p w14:paraId="4A736872" w14:textId="27D7350E" w:rsidR="009474AA" w:rsidRDefault="0035203B">
            <w:pPr>
              <w:rPr>
                <w:lang w:eastAsia="en-AU"/>
              </w:rPr>
            </w:pPr>
            <w:r w:rsidRPr="003D7CDB">
              <w:t>23</w:t>
            </w:r>
            <w:r w:rsidR="009474AA" w:rsidRPr="00B61EE4">
              <w:t>%</w:t>
            </w:r>
          </w:p>
        </w:tc>
      </w:tr>
      <w:tr w:rsidR="0035203B" w14:paraId="7D41F9FC" w14:textId="77777777" w:rsidTr="007C3B15">
        <w:tc>
          <w:tcPr>
            <w:tcW w:w="3681" w:type="dxa"/>
          </w:tcPr>
          <w:p w14:paraId="4F237275" w14:textId="061B2817" w:rsidR="0035203B" w:rsidRPr="00B61EE4" w:rsidRDefault="0035203B" w:rsidP="0035203B">
            <w:r w:rsidRPr="003D7CDB">
              <w:t>The Hub's initial assessments effectively facilitate early identification of issues and needs known to lead to poor mental health and wellbeing (neurodevelopmental, behavioural, developmental, mental health, social)</w:t>
            </w:r>
          </w:p>
        </w:tc>
        <w:tc>
          <w:tcPr>
            <w:tcW w:w="1240" w:type="dxa"/>
          </w:tcPr>
          <w:p w14:paraId="1DEAC587" w14:textId="5ADDB134" w:rsidR="0035203B" w:rsidRPr="00B61EE4" w:rsidRDefault="0035203B" w:rsidP="0035203B">
            <w:r w:rsidRPr="003D7CDB">
              <w:t>1%</w:t>
            </w:r>
          </w:p>
        </w:tc>
        <w:tc>
          <w:tcPr>
            <w:tcW w:w="1240" w:type="dxa"/>
          </w:tcPr>
          <w:p w14:paraId="52A88969" w14:textId="05E3F03C" w:rsidR="0035203B" w:rsidRPr="00B61EE4" w:rsidRDefault="0035203B" w:rsidP="0035203B">
            <w:r w:rsidRPr="003D7CDB">
              <w:t>7%</w:t>
            </w:r>
          </w:p>
        </w:tc>
        <w:tc>
          <w:tcPr>
            <w:tcW w:w="1256" w:type="dxa"/>
          </w:tcPr>
          <w:p w14:paraId="26AC51EB" w14:textId="1483E732" w:rsidR="0035203B" w:rsidRPr="00B61EE4" w:rsidRDefault="0035203B" w:rsidP="0035203B">
            <w:r w:rsidRPr="003D7CDB">
              <w:t>13%</w:t>
            </w:r>
          </w:p>
        </w:tc>
        <w:tc>
          <w:tcPr>
            <w:tcW w:w="957" w:type="dxa"/>
          </w:tcPr>
          <w:p w14:paraId="3BCF76DE" w14:textId="234921E3" w:rsidR="0035203B" w:rsidRPr="00B61EE4" w:rsidRDefault="0035203B" w:rsidP="0035203B">
            <w:r w:rsidRPr="003D7CDB">
              <w:t>58%</w:t>
            </w:r>
          </w:p>
        </w:tc>
        <w:tc>
          <w:tcPr>
            <w:tcW w:w="1092" w:type="dxa"/>
          </w:tcPr>
          <w:p w14:paraId="210FFBF7" w14:textId="47A5C832" w:rsidR="0035203B" w:rsidRPr="00B61EE4" w:rsidRDefault="0035203B" w:rsidP="0035203B">
            <w:r w:rsidRPr="003D7CDB">
              <w:t>20%</w:t>
            </w:r>
          </w:p>
        </w:tc>
      </w:tr>
      <w:tr w:rsidR="0035203B" w14:paraId="6A32B53D" w14:textId="77777777" w:rsidTr="007C3B15">
        <w:tc>
          <w:tcPr>
            <w:tcW w:w="3681" w:type="dxa"/>
          </w:tcPr>
          <w:p w14:paraId="06D94445" w14:textId="3DFE11FC" w:rsidR="0035203B" w:rsidRPr="00B61EE4" w:rsidRDefault="0035203B" w:rsidP="0035203B">
            <w:r w:rsidRPr="003D7CDB">
              <w:t>The access and intake procedures are easy to navigate</w:t>
            </w:r>
          </w:p>
        </w:tc>
        <w:tc>
          <w:tcPr>
            <w:tcW w:w="1240" w:type="dxa"/>
          </w:tcPr>
          <w:p w14:paraId="581CBEB1" w14:textId="5704D8FF" w:rsidR="0035203B" w:rsidRPr="00B61EE4" w:rsidRDefault="0035203B" w:rsidP="0035203B">
            <w:r w:rsidRPr="003D7CDB">
              <w:t>4%</w:t>
            </w:r>
          </w:p>
        </w:tc>
        <w:tc>
          <w:tcPr>
            <w:tcW w:w="1240" w:type="dxa"/>
          </w:tcPr>
          <w:p w14:paraId="61CC6BE8" w14:textId="7005906A" w:rsidR="0035203B" w:rsidRPr="00B61EE4" w:rsidRDefault="0035203B" w:rsidP="0035203B">
            <w:r w:rsidRPr="003D7CDB">
              <w:t>13%</w:t>
            </w:r>
          </w:p>
        </w:tc>
        <w:tc>
          <w:tcPr>
            <w:tcW w:w="1256" w:type="dxa"/>
          </w:tcPr>
          <w:p w14:paraId="7A549ACA" w14:textId="20823449" w:rsidR="0035203B" w:rsidRPr="00B61EE4" w:rsidRDefault="0035203B" w:rsidP="0035203B">
            <w:r w:rsidRPr="003D7CDB">
              <w:t>16%</w:t>
            </w:r>
          </w:p>
        </w:tc>
        <w:tc>
          <w:tcPr>
            <w:tcW w:w="957" w:type="dxa"/>
          </w:tcPr>
          <w:p w14:paraId="1AC32CB9" w14:textId="3E1C9F13" w:rsidR="0035203B" w:rsidRPr="00B61EE4" w:rsidRDefault="0035203B" w:rsidP="0035203B">
            <w:r w:rsidRPr="003D7CDB">
              <w:t>49%</w:t>
            </w:r>
          </w:p>
        </w:tc>
        <w:tc>
          <w:tcPr>
            <w:tcW w:w="1092" w:type="dxa"/>
          </w:tcPr>
          <w:p w14:paraId="4C977A11" w14:textId="6B0F6B79" w:rsidR="0035203B" w:rsidRPr="00B61EE4" w:rsidRDefault="0035203B" w:rsidP="0035203B">
            <w:r w:rsidRPr="003D7CDB">
              <w:t>18%</w:t>
            </w:r>
          </w:p>
        </w:tc>
      </w:tr>
      <w:tr w:rsidR="0035203B" w14:paraId="00452B74" w14:textId="77777777" w:rsidTr="007C3B15">
        <w:tc>
          <w:tcPr>
            <w:tcW w:w="3681" w:type="dxa"/>
          </w:tcPr>
          <w:p w14:paraId="039E8395" w14:textId="499AFD6A" w:rsidR="0035203B" w:rsidRPr="00B61EE4" w:rsidRDefault="0035203B" w:rsidP="0035203B">
            <w:r w:rsidRPr="003D7CDB">
              <w:t>The treatments, therapies and supports offered at the Hub cater to the functional needs of children and families who visit</w:t>
            </w:r>
          </w:p>
        </w:tc>
        <w:tc>
          <w:tcPr>
            <w:tcW w:w="1240" w:type="dxa"/>
          </w:tcPr>
          <w:p w14:paraId="732AA86B" w14:textId="59F89A1B" w:rsidR="0035203B" w:rsidRPr="00B61EE4" w:rsidRDefault="0035203B" w:rsidP="0035203B">
            <w:r w:rsidRPr="003D7CDB">
              <w:t>1%</w:t>
            </w:r>
          </w:p>
        </w:tc>
        <w:tc>
          <w:tcPr>
            <w:tcW w:w="1240" w:type="dxa"/>
          </w:tcPr>
          <w:p w14:paraId="468C010A" w14:textId="313CEC67" w:rsidR="0035203B" w:rsidRPr="00B61EE4" w:rsidRDefault="0035203B" w:rsidP="0035203B">
            <w:r w:rsidRPr="003D7CDB">
              <w:t>4%</w:t>
            </w:r>
          </w:p>
        </w:tc>
        <w:tc>
          <w:tcPr>
            <w:tcW w:w="1256" w:type="dxa"/>
          </w:tcPr>
          <w:p w14:paraId="0410B354" w14:textId="09460928" w:rsidR="0035203B" w:rsidRPr="00B61EE4" w:rsidRDefault="0035203B" w:rsidP="0035203B">
            <w:r w:rsidRPr="003D7CDB">
              <w:t>13%</w:t>
            </w:r>
          </w:p>
        </w:tc>
        <w:tc>
          <w:tcPr>
            <w:tcW w:w="957" w:type="dxa"/>
          </w:tcPr>
          <w:p w14:paraId="0FBC5710" w14:textId="5ED9FFEC" w:rsidR="0035203B" w:rsidRPr="00B61EE4" w:rsidRDefault="0035203B" w:rsidP="0035203B">
            <w:r w:rsidRPr="003D7CDB">
              <w:t>53%</w:t>
            </w:r>
          </w:p>
        </w:tc>
        <w:tc>
          <w:tcPr>
            <w:tcW w:w="1092" w:type="dxa"/>
          </w:tcPr>
          <w:p w14:paraId="4764C778" w14:textId="6C3BEA02" w:rsidR="0035203B" w:rsidRPr="00B61EE4" w:rsidRDefault="0035203B" w:rsidP="0035203B">
            <w:r w:rsidRPr="003D7CDB">
              <w:t>29%</w:t>
            </w:r>
          </w:p>
        </w:tc>
      </w:tr>
    </w:tbl>
    <w:p w14:paraId="30FD288C" w14:textId="798DDD7D" w:rsidR="00E24C16" w:rsidRDefault="00E24C16" w:rsidP="00097A09">
      <w:pPr>
        <w:spacing w:before="240" w:after="240"/>
      </w:pPr>
      <w:r w:rsidRPr="00304B3C">
        <w:t xml:space="preserve">Staff </w:t>
      </w:r>
      <w:r>
        <w:t>are also observing</w:t>
      </w:r>
      <w:r w:rsidRPr="00304B3C">
        <w:t xml:space="preserve"> positive </w:t>
      </w:r>
      <w:r>
        <w:t xml:space="preserve">impacts on child and </w:t>
      </w:r>
      <w:r w:rsidRPr="00304B3C">
        <w:t>famil</w:t>
      </w:r>
      <w:r>
        <w:t>y</w:t>
      </w:r>
      <w:r w:rsidRPr="00304B3C">
        <w:t xml:space="preserve"> wellbeing, school functioning, and emotional </w:t>
      </w:r>
      <w:r w:rsidR="00E10E5F" w:rsidRPr="00304B3C">
        <w:t>regulation</w:t>
      </w:r>
      <w:r w:rsidR="00E10E5F">
        <w:t>,</w:t>
      </w:r>
      <w:r w:rsidRPr="00304B3C">
        <w:t xml:space="preserve"> </w:t>
      </w:r>
      <w:r w:rsidRPr="00F34351">
        <w:t xml:space="preserve">which </w:t>
      </w:r>
      <w:r>
        <w:t>strengthens</w:t>
      </w:r>
      <w:r w:rsidRPr="00F34351">
        <w:t xml:space="preserve"> their </w:t>
      </w:r>
      <w:r>
        <w:t xml:space="preserve">confidence and </w:t>
      </w:r>
      <w:r w:rsidRPr="00F34351">
        <w:t>motivation to deliver the Model. Many described feeling privileged to support families, noting, “</w:t>
      </w:r>
      <w:r w:rsidR="00364D10">
        <w:t>…</w:t>
      </w:r>
      <w:r>
        <w:t>b</w:t>
      </w:r>
      <w:r w:rsidRPr="00F34351">
        <w:t xml:space="preserve">eing able to help them through the hardest times is such a privilege.” Staff highlighted that </w:t>
      </w:r>
      <w:r>
        <w:t>the Model’s</w:t>
      </w:r>
      <w:r w:rsidRPr="00F34351">
        <w:t xml:space="preserve"> early‑intervention, relationship‑based approach enables meaningful support for children with mild</w:t>
      </w:r>
      <w:r>
        <w:t>-</w:t>
      </w:r>
      <w:r w:rsidRPr="00F34351">
        <w:t>moderate needs</w:t>
      </w:r>
      <w:r>
        <w:t xml:space="preserve">, and </w:t>
      </w:r>
      <w:r w:rsidRPr="00F34351">
        <w:t>parenting focus supports more “</w:t>
      </w:r>
      <w:r w:rsidR="00707226">
        <w:t>…</w:t>
      </w:r>
      <w:r w:rsidRPr="00F34351">
        <w:t>sustainable change</w:t>
      </w:r>
      <w:r w:rsidR="00707226">
        <w:t>…</w:t>
      </w:r>
      <w:r w:rsidRPr="00F34351">
        <w:t xml:space="preserve">” for families. </w:t>
      </w:r>
    </w:p>
    <w:tbl>
      <w:tblPr>
        <w:tblStyle w:val="NousLongformcallout"/>
        <w:tblW w:w="0" w:type="auto"/>
        <w:tblLook w:val="04A0" w:firstRow="1" w:lastRow="0" w:firstColumn="1" w:lastColumn="0" w:noHBand="0" w:noVBand="1"/>
      </w:tblPr>
      <w:tblGrid>
        <w:gridCol w:w="9162"/>
      </w:tblGrid>
      <w:tr w:rsidR="006E1DEF" w14:paraId="005DC26F" w14:textId="77777777" w:rsidTr="00EC0D10">
        <w:trPr>
          <w:tblHeader/>
        </w:trPr>
        <w:tc>
          <w:tcPr>
            <w:tcW w:w="9162" w:type="dxa"/>
          </w:tcPr>
          <w:p w14:paraId="0252A8DA" w14:textId="77777777" w:rsidR="006E1DEF" w:rsidRPr="006E1DEF" w:rsidRDefault="006E1DEF" w:rsidP="006E1DEF">
            <w:r w:rsidRPr="006E1DEF">
              <w:t>“One of the most rewarding parts of our job is that we can actually make a difference and that kids really want to come here.”</w:t>
            </w:r>
          </w:p>
          <w:p w14:paraId="5163E53A" w14:textId="6CF90FDA" w:rsidR="006E1DEF" w:rsidRPr="005F1E75" w:rsidRDefault="006E1DEF" w:rsidP="005F1E75">
            <w:pPr>
              <w:pStyle w:val="ListParagraph"/>
              <w:numPr>
                <w:ilvl w:val="0"/>
                <w:numId w:val="54"/>
              </w:numPr>
            </w:pPr>
            <w:r w:rsidRPr="005F1E75">
              <w:t>Multidisciplinary staff member</w:t>
            </w:r>
          </w:p>
        </w:tc>
      </w:tr>
    </w:tbl>
    <w:p w14:paraId="1024A69A" w14:textId="107AEC6F" w:rsidR="00E24C16" w:rsidRPr="00857ED7" w:rsidRDefault="00E24C16" w:rsidP="00857ED7">
      <w:pPr>
        <w:pStyle w:val="Heading3"/>
      </w:pPr>
      <w:bookmarkStart w:id="337" w:name="_Toc231547075"/>
      <w:r w:rsidRPr="00857ED7">
        <w:t xml:space="preserve">Shared purpose and </w:t>
      </w:r>
      <w:r w:rsidR="00BC2850" w:rsidRPr="00857ED7">
        <w:t>confidence in</w:t>
      </w:r>
      <w:r w:rsidRPr="00857ED7">
        <w:t xml:space="preserve"> the Model drive strong </w:t>
      </w:r>
      <w:r w:rsidR="009B15A2" w:rsidRPr="00857ED7">
        <w:t xml:space="preserve">Kids </w:t>
      </w:r>
      <w:r w:rsidRPr="00857ED7">
        <w:t>Hub team culture and job satisfaction</w:t>
      </w:r>
      <w:bookmarkEnd w:id="337"/>
    </w:p>
    <w:p w14:paraId="69181A37" w14:textId="4308B481" w:rsidR="00E24C16" w:rsidRDefault="00E24C16" w:rsidP="00E24C16">
      <w:r w:rsidRPr="000F5F4B">
        <w:t xml:space="preserve">Across jurisdictions, </w:t>
      </w:r>
      <w:r>
        <w:t xml:space="preserve">shared purpose is translating to strong </w:t>
      </w:r>
      <w:r w:rsidRPr="000F5F4B">
        <w:t>team culture</w:t>
      </w:r>
      <w:r>
        <w:t xml:space="preserve"> and high job satisfaction, with 78</w:t>
      </w:r>
      <w:r w:rsidR="0016339F">
        <w:t xml:space="preserve"> per cent</w:t>
      </w:r>
      <w:r>
        <w:t xml:space="preserve"> of </w:t>
      </w:r>
      <w:r w:rsidR="009B15A2">
        <w:t xml:space="preserve">Kids </w:t>
      </w:r>
      <w:r>
        <w:t>Hub staff agreeing they enjoy coming to work</w:t>
      </w:r>
      <w:r w:rsidR="00B068C3">
        <w:t>, and only 25</w:t>
      </w:r>
      <w:r w:rsidR="005B7F33">
        <w:t xml:space="preserve"> per cent likely to look for a new job within the next year</w:t>
      </w:r>
      <w:r>
        <w:t xml:space="preserve">. An overview of </w:t>
      </w:r>
      <w:r w:rsidR="009B15A2">
        <w:t xml:space="preserve">Kids </w:t>
      </w:r>
      <w:r>
        <w:t xml:space="preserve">Hub staff job satisfaction, as reported in the staff survey, is presented in </w:t>
      </w:r>
      <w:r w:rsidR="00857ED7">
        <w:fldChar w:fldCharType="begin"/>
      </w:r>
      <w:r w:rsidR="00857ED7">
        <w:instrText xml:space="preserve"> REF _Ref223538915 \h </w:instrText>
      </w:r>
      <w:r w:rsidR="00857ED7">
        <w:fldChar w:fldCharType="separate"/>
      </w:r>
      <w:r w:rsidR="00857ED7">
        <w:t xml:space="preserve">Table </w:t>
      </w:r>
      <w:r w:rsidR="00857ED7">
        <w:rPr>
          <w:noProof/>
        </w:rPr>
        <w:t>40</w:t>
      </w:r>
      <w:r w:rsidR="00857ED7">
        <w:fldChar w:fldCharType="end"/>
      </w:r>
      <w:r w:rsidR="00097AA4">
        <w:t xml:space="preserve"> </w:t>
      </w:r>
      <w:r>
        <w:t xml:space="preserve">below. </w:t>
      </w:r>
    </w:p>
    <w:p w14:paraId="5CB299A1" w14:textId="1EF30AF5" w:rsidR="00E24C16" w:rsidRDefault="00E24C16" w:rsidP="00E24C16">
      <w:pPr>
        <w:pStyle w:val="Caption"/>
      </w:pPr>
      <w:bookmarkStart w:id="338" w:name="_Ref223538915"/>
      <w:r>
        <w:t xml:space="preserve">Table </w:t>
      </w:r>
      <w:r>
        <w:fldChar w:fldCharType="begin"/>
      </w:r>
      <w:r>
        <w:instrText xml:space="preserve"> SEQ Table \* ARABIC </w:instrText>
      </w:r>
      <w:r>
        <w:fldChar w:fldCharType="separate"/>
      </w:r>
      <w:r w:rsidR="00857ED7">
        <w:rPr>
          <w:noProof/>
        </w:rPr>
        <w:t>40</w:t>
      </w:r>
      <w:r>
        <w:fldChar w:fldCharType="end"/>
      </w:r>
      <w:bookmarkEnd w:id="338"/>
      <w:r>
        <w:t xml:space="preserve"> | Hub staff survey results | Job satisfaction (n=83)</w:t>
      </w:r>
    </w:p>
    <w:tbl>
      <w:tblPr>
        <w:tblStyle w:val="AccessibleNousTable"/>
        <w:tblpPr w:leftFromText="180" w:rightFromText="180" w:vertAnchor="text" w:tblpX="-85" w:tblpY="1"/>
        <w:tblW w:w="9072" w:type="dxa"/>
        <w:tblLook w:val="04A0" w:firstRow="1" w:lastRow="0" w:firstColumn="1" w:lastColumn="0" w:noHBand="0" w:noVBand="1"/>
      </w:tblPr>
      <w:tblGrid>
        <w:gridCol w:w="6946"/>
        <w:gridCol w:w="2126"/>
      </w:tblGrid>
      <w:tr w:rsidR="00C70CC4" w14:paraId="6D5BD400" w14:textId="77777777" w:rsidTr="00EC0D10">
        <w:trPr>
          <w:cnfStyle w:val="100000000000" w:firstRow="1" w:lastRow="0" w:firstColumn="0" w:lastColumn="0" w:oddVBand="0" w:evenVBand="0" w:oddHBand="0" w:evenHBand="0" w:firstRowFirstColumn="0" w:firstRowLastColumn="0" w:lastRowFirstColumn="0" w:lastRowLastColumn="0"/>
          <w:tblHeader/>
        </w:trPr>
        <w:tc>
          <w:tcPr>
            <w:tcW w:w="6946" w:type="dxa"/>
          </w:tcPr>
          <w:p w14:paraId="4ABC93AC" w14:textId="77777777" w:rsidR="00E24C16" w:rsidRPr="00CB41B3" w:rsidRDefault="00E24C16">
            <w:pPr>
              <w:pStyle w:val="TableNheader"/>
              <w:spacing w:before="30" w:after="30"/>
            </w:pPr>
            <w:r w:rsidRPr="00CB41B3">
              <w:t>Survey question</w:t>
            </w:r>
          </w:p>
        </w:tc>
        <w:tc>
          <w:tcPr>
            <w:tcW w:w="2126" w:type="dxa"/>
          </w:tcPr>
          <w:p w14:paraId="3F7A13B0" w14:textId="77777777" w:rsidR="00E24C16" w:rsidRPr="00CB41B3" w:rsidRDefault="00E24C16">
            <w:pPr>
              <w:pStyle w:val="TableNheader"/>
              <w:spacing w:before="30" w:after="30"/>
              <w:jc w:val="center"/>
            </w:pPr>
            <w:r w:rsidRPr="00CB41B3">
              <w:t>% responses agree or strongly agree</w:t>
            </w:r>
          </w:p>
        </w:tc>
      </w:tr>
      <w:tr w:rsidR="00C70CC4" w14:paraId="7E62929E" w14:textId="77777777" w:rsidTr="00480BAD">
        <w:tc>
          <w:tcPr>
            <w:tcW w:w="6946" w:type="dxa"/>
          </w:tcPr>
          <w:p w14:paraId="76E0E9AD" w14:textId="122104A9" w:rsidR="00E24C16" w:rsidRPr="00D14EB3" w:rsidRDefault="00E24C16" w:rsidP="00480BAD">
            <w:pPr>
              <w:pStyle w:val="TableNText"/>
            </w:pPr>
            <w:r w:rsidRPr="00D14EB3">
              <w:t>I enjoy coming to work at the Kids Hub</w:t>
            </w:r>
          </w:p>
        </w:tc>
        <w:tc>
          <w:tcPr>
            <w:tcW w:w="2126" w:type="dxa"/>
          </w:tcPr>
          <w:p w14:paraId="2D717E6C" w14:textId="77777777" w:rsidR="00E24C16" w:rsidRDefault="00E24C16" w:rsidP="00480BAD">
            <w:pPr>
              <w:pStyle w:val="TableNText"/>
            </w:pPr>
            <w:r>
              <w:t>78%</w:t>
            </w:r>
          </w:p>
        </w:tc>
      </w:tr>
      <w:tr w:rsidR="00C70CC4" w14:paraId="11CCB4FA" w14:textId="77777777" w:rsidTr="00480BAD">
        <w:tc>
          <w:tcPr>
            <w:tcW w:w="6946" w:type="dxa"/>
          </w:tcPr>
          <w:p w14:paraId="269FABD7" w14:textId="17BC90FA" w:rsidR="00E24C16" w:rsidRPr="00D14EB3" w:rsidRDefault="00E24C16" w:rsidP="00480BAD">
            <w:pPr>
              <w:pStyle w:val="TableNText"/>
            </w:pPr>
            <w:r w:rsidRPr="00D14EB3">
              <w:t>My team members respect me and value the role I play in the multidisciplinary team</w:t>
            </w:r>
          </w:p>
        </w:tc>
        <w:tc>
          <w:tcPr>
            <w:tcW w:w="2126" w:type="dxa"/>
          </w:tcPr>
          <w:p w14:paraId="56901512" w14:textId="77777777" w:rsidR="00E24C16" w:rsidRDefault="00E24C16" w:rsidP="00480BAD">
            <w:pPr>
              <w:pStyle w:val="TableNText"/>
            </w:pPr>
            <w:r>
              <w:t>85%</w:t>
            </w:r>
          </w:p>
        </w:tc>
      </w:tr>
      <w:tr w:rsidR="00C70CC4" w14:paraId="29D67CA0" w14:textId="77777777" w:rsidTr="00480BAD">
        <w:tc>
          <w:tcPr>
            <w:tcW w:w="6946" w:type="dxa"/>
          </w:tcPr>
          <w:p w14:paraId="75478CDF" w14:textId="38128889" w:rsidR="00E24C16" w:rsidRPr="00D14EB3" w:rsidRDefault="00E24C16" w:rsidP="00480BAD">
            <w:pPr>
              <w:pStyle w:val="TableNText"/>
            </w:pPr>
            <w:r w:rsidRPr="00D14EB3">
              <w:t>I trust my team members</w:t>
            </w:r>
          </w:p>
        </w:tc>
        <w:tc>
          <w:tcPr>
            <w:tcW w:w="2126" w:type="dxa"/>
          </w:tcPr>
          <w:p w14:paraId="54F42DBD" w14:textId="77777777" w:rsidR="00E24C16" w:rsidRDefault="00E24C16" w:rsidP="00480BAD">
            <w:pPr>
              <w:pStyle w:val="TableNText"/>
            </w:pPr>
            <w:r>
              <w:t>83%</w:t>
            </w:r>
          </w:p>
        </w:tc>
      </w:tr>
      <w:tr w:rsidR="00C70CC4" w14:paraId="528F6FAD" w14:textId="77777777" w:rsidTr="00480BAD">
        <w:tc>
          <w:tcPr>
            <w:tcW w:w="6946" w:type="dxa"/>
          </w:tcPr>
          <w:p w14:paraId="2477DA59" w14:textId="3A0CAEB6" w:rsidR="00E24C16" w:rsidRPr="00D14EB3" w:rsidRDefault="00E24C16" w:rsidP="00480BAD">
            <w:pPr>
              <w:pStyle w:val="TableNText"/>
            </w:pPr>
            <w:r w:rsidRPr="00D14EB3">
              <w:t>I feel burned out because of my work</w:t>
            </w:r>
          </w:p>
        </w:tc>
        <w:tc>
          <w:tcPr>
            <w:tcW w:w="2126" w:type="dxa"/>
          </w:tcPr>
          <w:p w14:paraId="2500421B" w14:textId="77777777" w:rsidR="00E24C16" w:rsidRDefault="00E24C16" w:rsidP="00480BAD">
            <w:pPr>
              <w:pStyle w:val="TableNText"/>
            </w:pPr>
            <w:r>
              <w:t>15%</w:t>
            </w:r>
          </w:p>
        </w:tc>
      </w:tr>
      <w:tr w:rsidR="00C70CC4" w14:paraId="401970A0" w14:textId="77777777" w:rsidTr="00480BAD">
        <w:tc>
          <w:tcPr>
            <w:tcW w:w="6946" w:type="dxa"/>
          </w:tcPr>
          <w:p w14:paraId="63BC16B0" w14:textId="139745C6" w:rsidR="00E24C16" w:rsidRPr="00D14EB3" w:rsidRDefault="00E24C16" w:rsidP="00480BAD">
            <w:pPr>
              <w:pStyle w:val="TableNText"/>
            </w:pPr>
            <w:r w:rsidRPr="00D14EB3">
              <w:t>I am likely to look for a new job within the next year</w:t>
            </w:r>
          </w:p>
        </w:tc>
        <w:tc>
          <w:tcPr>
            <w:tcW w:w="2126" w:type="dxa"/>
          </w:tcPr>
          <w:p w14:paraId="41BF4BC8" w14:textId="77777777" w:rsidR="00E24C16" w:rsidRDefault="00E24C16" w:rsidP="00480BAD">
            <w:pPr>
              <w:pStyle w:val="TableNText"/>
            </w:pPr>
            <w:r>
              <w:t>25%</w:t>
            </w:r>
          </w:p>
        </w:tc>
      </w:tr>
      <w:tr w:rsidR="00C70CC4" w14:paraId="046F6C9A" w14:textId="77777777" w:rsidTr="00480BAD">
        <w:tc>
          <w:tcPr>
            <w:tcW w:w="6946" w:type="dxa"/>
          </w:tcPr>
          <w:p w14:paraId="2B0288B0" w14:textId="2D5C859D" w:rsidR="00E24C16" w:rsidRPr="00D14EB3" w:rsidRDefault="00E24C16" w:rsidP="00480BAD">
            <w:pPr>
              <w:pStyle w:val="TableNText"/>
            </w:pPr>
            <w:r w:rsidRPr="00D14EB3">
              <w:t>The team collaborates effectively to support children and families</w:t>
            </w:r>
          </w:p>
        </w:tc>
        <w:tc>
          <w:tcPr>
            <w:tcW w:w="2126" w:type="dxa"/>
          </w:tcPr>
          <w:p w14:paraId="1B428442" w14:textId="77777777" w:rsidR="00E24C16" w:rsidRDefault="00E24C16" w:rsidP="00480BAD">
            <w:pPr>
              <w:pStyle w:val="TableNText"/>
            </w:pPr>
            <w:r>
              <w:t>73%</w:t>
            </w:r>
          </w:p>
        </w:tc>
      </w:tr>
      <w:tr w:rsidR="00C70CC4" w14:paraId="23A7BE3C" w14:textId="77777777" w:rsidTr="00480BAD">
        <w:tc>
          <w:tcPr>
            <w:tcW w:w="6946" w:type="dxa"/>
          </w:tcPr>
          <w:p w14:paraId="41A5FBC7" w14:textId="517E92DA" w:rsidR="00E24C16" w:rsidRPr="00D14EB3" w:rsidRDefault="00E24C16" w:rsidP="00480BAD">
            <w:pPr>
              <w:pStyle w:val="TableNText"/>
            </w:pPr>
            <w:r w:rsidRPr="00D14EB3">
              <w:t>The scope and boundaries of my role are clear and well defined</w:t>
            </w:r>
          </w:p>
        </w:tc>
        <w:tc>
          <w:tcPr>
            <w:tcW w:w="2126" w:type="dxa"/>
          </w:tcPr>
          <w:p w14:paraId="17B8E51A" w14:textId="77777777" w:rsidR="00E24C16" w:rsidRDefault="00E24C16" w:rsidP="00480BAD">
            <w:pPr>
              <w:pStyle w:val="TableNText"/>
            </w:pPr>
            <w:r>
              <w:t>70%</w:t>
            </w:r>
          </w:p>
        </w:tc>
      </w:tr>
    </w:tbl>
    <w:p w14:paraId="44A88E0A" w14:textId="75142E25" w:rsidR="00E24C16" w:rsidRDefault="00E24C16" w:rsidP="00097AA4">
      <w:pPr>
        <w:spacing w:before="240"/>
      </w:pPr>
      <w:r>
        <w:t>Staff</w:t>
      </w:r>
      <w:r w:rsidRPr="00C7014F">
        <w:t xml:space="preserve"> </w:t>
      </w:r>
      <w:r>
        <w:t>described</w:t>
      </w:r>
      <w:r w:rsidRPr="00C7014F">
        <w:t xml:space="preserve"> </w:t>
      </w:r>
      <w:r>
        <w:t>how strong team culture drives</w:t>
      </w:r>
      <w:r w:rsidRPr="00504503">
        <w:t xml:space="preserve"> multidisciplinary </w:t>
      </w:r>
      <w:r>
        <w:t xml:space="preserve">team </w:t>
      </w:r>
      <w:r w:rsidRPr="00504503">
        <w:t>functioning, service quality, and ultimately outcomes for families</w:t>
      </w:r>
      <w:r w:rsidRPr="00C7014F">
        <w:t xml:space="preserve">. Teams with strong culture described open, </w:t>
      </w:r>
      <w:r>
        <w:t xml:space="preserve">trusting, and </w:t>
      </w:r>
      <w:r w:rsidRPr="00C7014F">
        <w:t>psychologically safe environments, illustrated by staff saying there is “</w:t>
      </w:r>
      <w:r w:rsidR="009A7E49">
        <w:t>…</w:t>
      </w:r>
      <w:r w:rsidRPr="00C7014F">
        <w:t xml:space="preserve">no fear to sit down and discuss when something isn’t working.”  </w:t>
      </w:r>
      <w:r w:rsidR="00AE2D3F" w:rsidRPr="00C209B9">
        <w:rPr>
          <w:rFonts w:asciiTheme="majorHAnsi" w:hAnsiTheme="majorHAnsi" w:cstheme="majorHAnsi"/>
        </w:rPr>
        <w:t>Eighty-three</w:t>
      </w:r>
      <w:r w:rsidR="0016339F" w:rsidRPr="00C209B9">
        <w:rPr>
          <w:rFonts w:asciiTheme="majorHAnsi" w:hAnsiTheme="majorHAnsi" w:cstheme="majorHAnsi"/>
        </w:rPr>
        <w:t xml:space="preserve"> per cent</w:t>
      </w:r>
      <w:r w:rsidRPr="00C209B9">
        <w:t xml:space="preserve"> of staff agree that they trust their team members, and </w:t>
      </w:r>
      <w:r w:rsidRPr="00C209B9">
        <w:rPr>
          <w:rFonts w:asciiTheme="majorHAnsi" w:hAnsiTheme="majorHAnsi" w:cstheme="majorHAnsi"/>
        </w:rPr>
        <w:t>85</w:t>
      </w:r>
      <w:r w:rsidR="0016339F" w:rsidRPr="00C209B9">
        <w:rPr>
          <w:rFonts w:asciiTheme="majorHAnsi" w:hAnsiTheme="majorHAnsi" w:cstheme="majorHAnsi"/>
        </w:rPr>
        <w:t xml:space="preserve"> per cent</w:t>
      </w:r>
      <w:r w:rsidRPr="00C209B9">
        <w:t xml:space="preserve"> agree that their team members respect them and value the role they play in the multidisciplinary team</w:t>
      </w:r>
      <w:r w:rsidRPr="00DD0AA8">
        <w:t>.</w:t>
      </w:r>
    </w:p>
    <w:p w14:paraId="79F7CE65" w14:textId="2461D4F4" w:rsidR="006E1DEF" w:rsidRDefault="00CD18FB" w:rsidP="00EC0D10">
      <w:r w:rsidRPr="00382995">
        <w:t>A</w:t>
      </w:r>
      <w:r>
        <w:t xml:space="preserve">ccording to </w:t>
      </w:r>
      <w:r w:rsidR="006B667E">
        <w:t>Kids</w:t>
      </w:r>
      <w:r>
        <w:t xml:space="preserve"> Hub </w:t>
      </w:r>
      <w:r w:rsidR="003A5318">
        <w:t>l</w:t>
      </w:r>
      <w:r>
        <w:t>eads</w:t>
      </w:r>
      <w:r w:rsidR="00B17534">
        <w:t>,</w:t>
      </w:r>
      <w:r w:rsidRPr="00382995">
        <w:t xml:space="preserve"> consistent workforce mindset is critical</w:t>
      </w:r>
      <w:r>
        <w:t>.</w:t>
      </w:r>
      <w:r w:rsidRPr="00382995">
        <w:t xml:space="preserve"> </w:t>
      </w:r>
      <w:r w:rsidR="00E24C16" w:rsidRPr="00C7014F">
        <w:t>Staff reflected that working in strong</w:t>
      </w:r>
      <w:r w:rsidR="00E24C16">
        <w:t>, motivated</w:t>
      </w:r>
      <w:r w:rsidR="00E24C16" w:rsidRPr="00C7014F">
        <w:t xml:space="preserve"> teams </w:t>
      </w:r>
      <w:r w:rsidR="00E24C16">
        <w:t>supports</w:t>
      </w:r>
      <w:r w:rsidR="00E24C16" w:rsidRPr="00C7014F">
        <w:t xml:space="preserve"> professional growth and effective multidisciplinary decision‑making. </w:t>
      </w:r>
      <w:r w:rsidR="00E24C16">
        <w:t>These teams also</w:t>
      </w:r>
      <w:r w:rsidR="00E24C16" w:rsidRPr="006F2185">
        <w:t xml:space="preserve"> handle complexity better</w:t>
      </w:r>
      <w:r w:rsidR="00B95695">
        <w:t>;</w:t>
      </w:r>
      <w:r w:rsidR="00E24C16" w:rsidRPr="006F2185">
        <w:t xml:space="preserve"> staff noted that collaborative problem‑solving and shared learning helped them manage </w:t>
      </w:r>
      <w:r w:rsidR="00E24C16">
        <w:t>complex or challenging</w:t>
      </w:r>
      <w:r w:rsidR="00E24C16" w:rsidRPr="006F2185">
        <w:t xml:space="preserve"> family presentations</w:t>
      </w:r>
      <w:r w:rsidR="00E24C16">
        <w:t xml:space="preserve">. </w:t>
      </w:r>
      <w:r w:rsidR="00E24C16" w:rsidRPr="00C7014F">
        <w:t xml:space="preserve">In several </w:t>
      </w:r>
      <w:r w:rsidR="00261B8A">
        <w:t>Kids H</w:t>
      </w:r>
      <w:r w:rsidR="00E24C16" w:rsidRPr="00C7014F">
        <w:t>ubs, this culture is contributing to low turnover and stable staffing, which staff attributed directly to a positive environment and supportive leadership.</w:t>
      </w:r>
    </w:p>
    <w:tbl>
      <w:tblPr>
        <w:tblStyle w:val="NousLongformcallout"/>
        <w:tblW w:w="0" w:type="auto"/>
        <w:tblLook w:val="04A0" w:firstRow="1" w:lastRow="0" w:firstColumn="1" w:lastColumn="0" w:noHBand="0" w:noVBand="1"/>
      </w:tblPr>
      <w:tblGrid>
        <w:gridCol w:w="9162"/>
      </w:tblGrid>
      <w:tr w:rsidR="006E1DEF" w14:paraId="3C8C2360" w14:textId="77777777" w:rsidTr="00EC0D10">
        <w:trPr>
          <w:tblHeader/>
        </w:trPr>
        <w:tc>
          <w:tcPr>
            <w:tcW w:w="9175" w:type="dxa"/>
          </w:tcPr>
          <w:p w14:paraId="0834190E" w14:textId="77777777" w:rsidR="00A400E4" w:rsidRDefault="006E1DEF" w:rsidP="00A400E4">
            <w:pPr>
              <w:spacing w:after="0"/>
            </w:pPr>
            <w:r>
              <w:t>“How much we’ve learnt from one another is amazing”</w:t>
            </w:r>
          </w:p>
          <w:p w14:paraId="6F6CD09E" w14:textId="44A3F2C4" w:rsidR="006E1DEF" w:rsidRDefault="006E1DEF" w:rsidP="005F1E75">
            <w:pPr>
              <w:pStyle w:val="ListParagraph"/>
              <w:numPr>
                <w:ilvl w:val="0"/>
                <w:numId w:val="54"/>
              </w:numPr>
              <w:spacing w:after="0"/>
            </w:pPr>
            <w:r>
              <w:t>Multidisciplinary staff member</w:t>
            </w:r>
          </w:p>
        </w:tc>
      </w:tr>
    </w:tbl>
    <w:p w14:paraId="6C0690E1" w14:textId="06E5CF1E" w:rsidR="00E24C16" w:rsidRDefault="00E24C16" w:rsidP="0065778D">
      <w:r w:rsidRPr="00382995">
        <w:t xml:space="preserve">Teams noted that this philosophy needs to be considered during recruitment, which can create challenges in sourcing candidates who are both clinically capable and aligned to the </w:t>
      </w:r>
      <w:r w:rsidR="00907192">
        <w:t>M</w:t>
      </w:r>
      <w:r w:rsidRPr="00382995">
        <w:t>odel’s relational, holistic approach</w:t>
      </w:r>
      <w:r>
        <w:t>.</w:t>
      </w:r>
    </w:p>
    <w:tbl>
      <w:tblPr>
        <w:tblStyle w:val="NousLongformcallout"/>
        <w:tblW w:w="0" w:type="auto"/>
        <w:tblLook w:val="04A0" w:firstRow="1" w:lastRow="0" w:firstColumn="1" w:lastColumn="0" w:noHBand="0" w:noVBand="1"/>
      </w:tblPr>
      <w:tblGrid>
        <w:gridCol w:w="9162"/>
      </w:tblGrid>
      <w:tr w:rsidR="00A400E4" w14:paraId="039DFBE0" w14:textId="77777777" w:rsidTr="00EC0D10">
        <w:trPr>
          <w:tblHeader/>
        </w:trPr>
        <w:tc>
          <w:tcPr>
            <w:tcW w:w="9175" w:type="dxa"/>
          </w:tcPr>
          <w:p w14:paraId="5D63E3C7" w14:textId="77777777" w:rsidR="00A400E4" w:rsidRDefault="00A400E4" w:rsidP="00A400E4">
            <w:r>
              <w:t>“There’s a lot more heart than ego in this team and it comes through every person.”</w:t>
            </w:r>
          </w:p>
          <w:p w14:paraId="25E60015" w14:textId="5189F618" w:rsidR="00A400E4" w:rsidRDefault="00A400E4" w:rsidP="005F1E75">
            <w:pPr>
              <w:pStyle w:val="ListParagraph"/>
              <w:numPr>
                <w:ilvl w:val="0"/>
                <w:numId w:val="54"/>
              </w:numPr>
            </w:pPr>
            <w:r>
              <w:t>Multidisciplinary staff member</w:t>
            </w:r>
          </w:p>
        </w:tc>
      </w:tr>
    </w:tbl>
    <w:p w14:paraId="0D0B708A" w14:textId="35BD40EF" w:rsidR="00847F47" w:rsidRDefault="00847F47" w:rsidP="00AD3AE5">
      <w:pPr>
        <w:pStyle w:val="Heading3"/>
      </w:pPr>
      <w:bookmarkStart w:id="339" w:name="_Toc231547076"/>
      <w:r w:rsidRPr="00AE047A">
        <w:t xml:space="preserve">Strong leadership </w:t>
      </w:r>
      <w:r>
        <w:t xml:space="preserve">drives satisfaction and </w:t>
      </w:r>
      <w:r w:rsidRPr="00AE047A">
        <w:t xml:space="preserve">begins at the executive and policy level, with Kids Hubs </w:t>
      </w:r>
      <w:r w:rsidRPr="0063602E">
        <w:t>reporting</w:t>
      </w:r>
      <w:r w:rsidRPr="00AE047A">
        <w:t xml:space="preserve"> mixed levels of support from leadership</w:t>
      </w:r>
      <w:r w:rsidR="00D93DF0">
        <w:t xml:space="preserve"> to enable the Kids Hub to be effective</w:t>
      </w:r>
      <w:bookmarkEnd w:id="339"/>
    </w:p>
    <w:p w14:paraId="3116F9F9" w14:textId="4265CA62" w:rsidR="00847F47" w:rsidRPr="00847F47" w:rsidRDefault="00847F47" w:rsidP="00847F47">
      <w:pPr>
        <w:rPr>
          <w:lang w:eastAsia="en-AU"/>
        </w:rPr>
      </w:pPr>
      <w:r w:rsidRPr="00403CA2">
        <w:t xml:space="preserve">Effective leadership acts as the ‘glue’ of the </w:t>
      </w:r>
      <w:r w:rsidRPr="005A7E23">
        <w:rPr>
          <w:bCs/>
        </w:rPr>
        <w:t xml:space="preserve">Model by providing clear purpose, consistent expectations, and </w:t>
      </w:r>
      <w:r w:rsidR="00DC17EE" w:rsidRPr="00DC17EE">
        <w:rPr>
          <w:bCs/>
        </w:rPr>
        <w:t>key performance indicator</w:t>
      </w:r>
      <w:r w:rsidR="00DC17EE" w:rsidRPr="005A7E23">
        <w:rPr>
          <w:bCs/>
        </w:rPr>
        <w:t xml:space="preserve">s </w:t>
      </w:r>
      <w:r w:rsidRPr="005A7E23">
        <w:rPr>
          <w:bCs/>
        </w:rPr>
        <w:t>that help teams stay aligned, even under workforce pressure.</w:t>
      </w:r>
      <w:r w:rsidR="0023222D">
        <w:rPr>
          <w:bCs/>
        </w:rPr>
        <w:t xml:space="preserve"> </w:t>
      </w:r>
      <w:r w:rsidR="00F052F8">
        <w:rPr>
          <w:bCs/>
        </w:rPr>
        <w:t>Leadership at several levels is impacting staff satisfaction:</w:t>
      </w:r>
    </w:p>
    <w:p w14:paraId="7E776D1C" w14:textId="5A0A4173" w:rsidR="00183D4B" w:rsidRPr="00183D4B" w:rsidRDefault="0098190B" w:rsidP="00183D4B">
      <w:pPr>
        <w:pStyle w:val="Bullet"/>
        <w:rPr>
          <w:rFonts w:ascii="Segoe UI Semibold" w:hAnsi="Segoe UI Semibold" w:cs="Segoe UI Semibold"/>
        </w:rPr>
      </w:pPr>
      <w:r>
        <w:rPr>
          <w:rFonts w:ascii="Segoe UI Semibold" w:hAnsi="Segoe UI Semibold" w:cs="Segoe UI Semibold"/>
        </w:rPr>
        <w:t xml:space="preserve">Kids </w:t>
      </w:r>
      <w:r w:rsidR="00847F47" w:rsidRPr="00183D4B">
        <w:rPr>
          <w:rFonts w:ascii="Segoe UI Semibold" w:hAnsi="Segoe UI Semibold" w:cs="Segoe UI Semibold"/>
        </w:rPr>
        <w:t>Hub leadership and governance</w:t>
      </w:r>
      <w:r w:rsidR="00183D4B">
        <w:rPr>
          <w:rFonts w:ascii="Segoe UI Semibold" w:hAnsi="Segoe UI Semibold" w:cs="Segoe UI Semibold"/>
        </w:rPr>
        <w:t xml:space="preserve">: </w:t>
      </w:r>
      <w:r w:rsidR="00183D4B" w:rsidRPr="00183D4B">
        <w:t xml:space="preserve">Kids </w:t>
      </w:r>
      <w:r w:rsidR="00847F47" w:rsidRPr="00403CA2">
        <w:t xml:space="preserve">Hub leadership and governance strongly influence staff satisfaction, confidence, and ability to deliver the </w:t>
      </w:r>
      <w:r w:rsidR="00847F47" w:rsidRPr="00183D4B">
        <w:rPr>
          <w:bCs/>
        </w:rPr>
        <w:t xml:space="preserve">Model </w:t>
      </w:r>
      <w:r w:rsidR="00847F47" w:rsidRPr="00403CA2">
        <w:t xml:space="preserve">as intended. </w:t>
      </w:r>
      <w:r w:rsidR="00847F47" w:rsidRPr="00183D4B">
        <w:rPr>
          <w:bCs/>
        </w:rPr>
        <w:t>Where this is present, staff report feeling supported to manage complexity</w:t>
      </w:r>
      <w:r w:rsidR="001014B8">
        <w:rPr>
          <w:bCs/>
        </w:rPr>
        <w:t xml:space="preserve"> -</w:t>
      </w:r>
      <w:r w:rsidR="00847F47" w:rsidRPr="00183D4B">
        <w:rPr>
          <w:bCs/>
        </w:rPr>
        <w:t xml:space="preserve"> reflected in high agreement that they receive sufficient support when challenging situations arise (88 per cent ag</w:t>
      </w:r>
      <w:r w:rsidR="00847F47" w:rsidRPr="00403CA2">
        <w:t xml:space="preserve">ree). </w:t>
      </w:r>
    </w:p>
    <w:p w14:paraId="76F7AF43" w14:textId="2EEE9C94" w:rsidR="00847F47" w:rsidRPr="00183D4B" w:rsidRDefault="00847F47" w:rsidP="00183D4B">
      <w:pPr>
        <w:pStyle w:val="Bullet"/>
        <w:numPr>
          <w:ilvl w:val="0"/>
          <w:numId w:val="0"/>
        </w:numPr>
        <w:ind w:left="340"/>
        <w:rPr>
          <w:b/>
          <w:bCs/>
        </w:rPr>
      </w:pPr>
      <w:r w:rsidRPr="00FE700A">
        <w:t xml:space="preserve">However, leadership and governance are not consistent across </w:t>
      </w:r>
      <w:r w:rsidR="001014B8">
        <w:t>Kids H</w:t>
      </w:r>
      <w:r w:rsidRPr="00FE700A">
        <w:t>ubs. In some locations, staff described stretched leadership capacity, unclear governance and processes</w:t>
      </w:r>
      <w:r w:rsidRPr="00403CA2">
        <w:t>, and inconsistent decision‑</w:t>
      </w:r>
      <w:r w:rsidR="00E10E5F" w:rsidRPr="00403CA2">
        <w:t>making</w:t>
      </w:r>
      <w:r w:rsidR="00E10E5F">
        <w:t>,</w:t>
      </w:r>
      <w:r w:rsidRPr="00FE700A">
        <w:t xml:space="preserve"> reducing</w:t>
      </w:r>
      <w:r w:rsidRPr="008772B9">
        <w:t xml:space="preserve"> confidence and day‑to‑day satisfaction. In other cases, clinicians working alongside the </w:t>
      </w:r>
      <w:r w:rsidR="001014B8">
        <w:t xml:space="preserve">Kids </w:t>
      </w:r>
      <w:r w:rsidRPr="008772B9">
        <w:t>Hub</w:t>
      </w:r>
      <w:r w:rsidR="00CC2CD4">
        <w:t>s</w:t>
      </w:r>
      <w:r w:rsidRPr="008772B9">
        <w:t xml:space="preserve"> were not fully integrated into multidisciplinary teams, limiting access to shared clinical information and weakening coordinated care. Staff reported </w:t>
      </w:r>
      <w:r>
        <w:t xml:space="preserve">that </w:t>
      </w:r>
      <w:r w:rsidRPr="008772B9">
        <w:t>inconsistent messaging</w:t>
      </w:r>
      <w:r>
        <w:t xml:space="preserve"> from leadership about the Model made it harder to deliver its intent</w:t>
      </w:r>
      <w:r w:rsidRPr="008772B9">
        <w:t>.</w:t>
      </w:r>
    </w:p>
    <w:p w14:paraId="2D9B9E25" w14:textId="2422C5EF" w:rsidR="00DD3E6D" w:rsidRPr="00DD3E6D" w:rsidRDefault="00847F47" w:rsidP="00183D4B">
      <w:pPr>
        <w:pStyle w:val="Bullet"/>
        <w:rPr>
          <w:rFonts w:ascii="Segoe UI Semibold" w:hAnsi="Segoe UI Semibold" w:cs="Segoe UI Semibold"/>
        </w:rPr>
      </w:pPr>
      <w:r w:rsidRPr="00183D4B">
        <w:rPr>
          <w:rFonts w:ascii="Segoe UI Semibold" w:hAnsi="Segoe UI Semibold" w:cs="Segoe UI Semibold"/>
        </w:rPr>
        <w:t>Executive leadership</w:t>
      </w:r>
      <w:r w:rsidR="00183D4B">
        <w:rPr>
          <w:rFonts w:ascii="Segoe UI Semibold" w:hAnsi="Segoe UI Semibold" w:cs="Segoe UI Semibold"/>
        </w:rPr>
        <w:t xml:space="preserve">: </w:t>
      </w:r>
      <w:r w:rsidRPr="00AE047A">
        <w:t xml:space="preserve">Across several jurisdictions, </w:t>
      </w:r>
      <w:r w:rsidR="001014B8">
        <w:t xml:space="preserve">Kids </w:t>
      </w:r>
      <w:r w:rsidRPr="00AE047A">
        <w:t xml:space="preserve">Hub </w:t>
      </w:r>
      <w:r w:rsidR="001014B8">
        <w:t>l</w:t>
      </w:r>
      <w:r w:rsidRPr="00AE047A">
        <w:t>ead</w:t>
      </w:r>
      <w:r w:rsidR="00E127E7">
        <w:t>er</w:t>
      </w:r>
      <w:r w:rsidRPr="00AE047A">
        <w:t xml:space="preserve">s expressed challenges engaging and receiving support from executive leadership at the </w:t>
      </w:r>
      <w:r w:rsidR="001014B8">
        <w:t>s</w:t>
      </w:r>
      <w:r w:rsidRPr="00AE047A">
        <w:t>tate</w:t>
      </w:r>
      <w:r w:rsidR="00E2403C">
        <w:t>/territory</w:t>
      </w:r>
      <w:r w:rsidRPr="00AE047A">
        <w:t xml:space="preserve"> and </w:t>
      </w:r>
      <w:r w:rsidR="001014B8">
        <w:t>p</w:t>
      </w:r>
      <w:r w:rsidRPr="00AE047A">
        <w:t>olicy level. Effective executive‑level leadership is a critical enabler of the Model because it sets the clarity, stability</w:t>
      </w:r>
      <w:r w:rsidR="001014B8">
        <w:t>,</w:t>
      </w:r>
      <w:r w:rsidRPr="00AE047A">
        <w:t xml:space="preserve"> and consultation foundations that </w:t>
      </w:r>
      <w:r w:rsidR="001014B8">
        <w:t xml:space="preserve">Kids </w:t>
      </w:r>
      <w:r w:rsidRPr="00AE047A">
        <w:t>Hub lead</w:t>
      </w:r>
      <w:r w:rsidR="00E127E7">
        <w:t>er</w:t>
      </w:r>
      <w:r w:rsidRPr="00AE047A">
        <w:t xml:space="preserve">s need to implement the </w:t>
      </w:r>
      <w:r>
        <w:t>M</w:t>
      </w:r>
      <w:r w:rsidRPr="00AE047A">
        <w:t xml:space="preserve">odel as intended. It also enables ongoing decisions to adapt to the Kids Hubs’ needs as they evolve. </w:t>
      </w:r>
    </w:p>
    <w:p w14:paraId="61AEE170" w14:textId="43FBC8F5" w:rsidR="00847F47" w:rsidRPr="00183D4B" w:rsidRDefault="00847F47" w:rsidP="00DD3E6D">
      <w:pPr>
        <w:pStyle w:val="Bullet"/>
        <w:numPr>
          <w:ilvl w:val="0"/>
          <w:numId w:val="0"/>
        </w:numPr>
        <w:ind w:left="340"/>
        <w:rPr>
          <w:rFonts w:ascii="Segoe UI Semibold" w:hAnsi="Segoe UI Semibold" w:cs="Segoe UI Semibold"/>
        </w:rPr>
      </w:pPr>
      <w:r w:rsidRPr="00AE047A">
        <w:t>Evidence collected across</w:t>
      </w:r>
      <w:r w:rsidR="00245DF4">
        <w:t xml:space="preserve"> the Evaluation</w:t>
      </w:r>
      <w:r w:rsidRPr="00AE047A">
        <w:t xml:space="preserve"> site visits showed that in </w:t>
      </w:r>
      <w:r>
        <w:t>jurisdictions</w:t>
      </w:r>
      <w:r w:rsidRPr="00AE047A">
        <w:t xml:space="preserve"> where this leadership </w:t>
      </w:r>
      <w:r>
        <w:t>is</w:t>
      </w:r>
      <w:r w:rsidRPr="00AE047A">
        <w:t xml:space="preserve"> inconsistent or unclear, frontline teams feel the impact immediately. In one jurisdiction </w:t>
      </w:r>
      <w:r w:rsidR="004558E6">
        <w:t xml:space="preserve">Kids </w:t>
      </w:r>
      <w:r w:rsidRPr="00AE047A">
        <w:t xml:space="preserve">Hub </w:t>
      </w:r>
      <w:r>
        <w:t>lead</w:t>
      </w:r>
      <w:r w:rsidR="00E127E7">
        <w:t>er</w:t>
      </w:r>
      <w:r>
        <w:t>s</w:t>
      </w:r>
      <w:r w:rsidRPr="00AE047A">
        <w:t xml:space="preserve"> reported having “</w:t>
      </w:r>
      <w:r w:rsidR="004558E6">
        <w:t>…</w:t>
      </w:r>
      <w:r w:rsidRPr="00AE047A">
        <w:t>nowhere to throw ideas up</w:t>
      </w:r>
      <w:r w:rsidR="004558E6">
        <w:t>…</w:t>
      </w:r>
      <w:r w:rsidRPr="00AE047A">
        <w:t>”</w:t>
      </w:r>
      <w:r w:rsidR="004558E6">
        <w:t>,</w:t>
      </w:r>
      <w:r w:rsidRPr="00AE047A">
        <w:t xml:space="preserve"> feedback not being listened to, and being pushed to open before they had time to build their team or design core processes. In another jurisdiction, </w:t>
      </w:r>
      <w:r w:rsidR="004558E6">
        <w:t xml:space="preserve">Kids </w:t>
      </w:r>
      <w:r w:rsidRPr="00AE047A">
        <w:t>Hub lead</w:t>
      </w:r>
      <w:r w:rsidR="00E127E7">
        <w:t>er</w:t>
      </w:r>
      <w:r w:rsidRPr="00AE047A">
        <w:t>s described decisions being made “</w:t>
      </w:r>
      <w:r w:rsidR="004558E6">
        <w:t>…</w:t>
      </w:r>
      <w:r w:rsidRPr="00AE047A">
        <w:t>above their heads</w:t>
      </w:r>
      <w:r w:rsidR="004558E6">
        <w:t>…”,</w:t>
      </w:r>
      <w:r w:rsidRPr="00AE047A">
        <w:t xml:space="preserve"> with limited consultation and promised community co‑design not eventuating. In both </w:t>
      </w:r>
      <w:r>
        <w:t>examples</w:t>
      </w:r>
      <w:r w:rsidRPr="00AE047A">
        <w:t xml:space="preserve">, the quality of executive leadership and lack of consultation impacted </w:t>
      </w:r>
      <w:r w:rsidR="004558E6">
        <w:t xml:space="preserve">Kids </w:t>
      </w:r>
      <w:r w:rsidRPr="00AE047A">
        <w:t>Hub leaders’ ability to make informed decisions, establish safe practice, and deliver the Model to meet local needs.</w:t>
      </w:r>
    </w:p>
    <w:p w14:paraId="52F0F429" w14:textId="4098F409" w:rsidR="00E24C16" w:rsidRPr="005C20C1" w:rsidRDefault="00E24C16" w:rsidP="00AD3AE5">
      <w:pPr>
        <w:pStyle w:val="Heading3"/>
      </w:pPr>
      <w:bookmarkStart w:id="340" w:name="_Toc231547077"/>
      <w:r w:rsidRPr="005C20C1">
        <w:t>Staff satisfaction is limited in some Kids Hubs by inadequate resourcing</w:t>
      </w:r>
      <w:r w:rsidR="000755BA" w:rsidRPr="005C20C1">
        <w:t xml:space="preserve"> and</w:t>
      </w:r>
      <w:r w:rsidRPr="005C20C1">
        <w:t xml:space="preserve"> fragmented systems</w:t>
      </w:r>
      <w:bookmarkEnd w:id="340"/>
    </w:p>
    <w:p w14:paraId="00D39C72" w14:textId="19AA64EF" w:rsidR="00E24C16" w:rsidRPr="00E77931" w:rsidRDefault="00E24C16" w:rsidP="00FA25F7">
      <w:r w:rsidRPr="005C20C1">
        <w:t>Across consultations, staff revealed conditions which impact their satisfaction and ability to implement the Model</w:t>
      </w:r>
      <w:r w:rsidR="00B90263" w:rsidRPr="005C20C1">
        <w:rPr>
          <w:b/>
          <w:i/>
        </w:rPr>
        <w:t>.</w:t>
      </w:r>
    </w:p>
    <w:p w14:paraId="5898E2B9" w14:textId="09CD6BAC" w:rsidR="00F55E60" w:rsidRDefault="00253A50" w:rsidP="00E24C16">
      <w:pPr>
        <w:rPr>
          <w:lang w:eastAsia="en-AU"/>
        </w:rPr>
      </w:pPr>
      <w:r>
        <w:rPr>
          <w:lang w:eastAsia="en-AU"/>
        </w:rPr>
        <w:t>I</w:t>
      </w:r>
      <w:r w:rsidRPr="009D3AAF">
        <w:rPr>
          <w:lang w:eastAsia="en-AU"/>
        </w:rPr>
        <w:t xml:space="preserve">nadequate resourcing and support </w:t>
      </w:r>
      <w:r w:rsidR="00832CD4" w:rsidRPr="009D3AAF">
        <w:rPr>
          <w:lang w:eastAsia="en-AU"/>
        </w:rPr>
        <w:t>are</w:t>
      </w:r>
      <w:r w:rsidRPr="009D3AAF">
        <w:rPr>
          <w:lang w:eastAsia="en-AU"/>
        </w:rPr>
        <w:t xml:space="preserve"> a widespread constraint across the Kids Hubs</w:t>
      </w:r>
      <w:r w:rsidR="001E64C4">
        <w:rPr>
          <w:lang w:eastAsia="en-AU"/>
        </w:rPr>
        <w:t>. O</w:t>
      </w:r>
      <w:r w:rsidR="009D3AAF" w:rsidRPr="009D3AAF">
        <w:rPr>
          <w:lang w:eastAsia="en-AU"/>
        </w:rPr>
        <w:t>nly 61 per cent of staff agree</w:t>
      </w:r>
      <w:r w:rsidR="009D3AAF">
        <w:rPr>
          <w:lang w:eastAsia="en-AU"/>
        </w:rPr>
        <w:t>d</w:t>
      </w:r>
      <w:r w:rsidR="009D3AAF" w:rsidRPr="009D3AAF">
        <w:rPr>
          <w:lang w:eastAsia="en-AU"/>
        </w:rPr>
        <w:t xml:space="preserve"> that they have all the resources they need to do their job well.</w:t>
      </w:r>
      <w:r w:rsidR="009D3AAF">
        <w:rPr>
          <w:lang w:eastAsia="en-AU"/>
        </w:rPr>
        <w:t xml:space="preserve"> </w:t>
      </w:r>
      <w:r w:rsidR="00356932">
        <w:rPr>
          <w:lang w:eastAsia="en-AU"/>
        </w:rPr>
        <w:t>S</w:t>
      </w:r>
      <w:r w:rsidRPr="00265C7A">
        <w:rPr>
          <w:lang w:eastAsia="en-AU"/>
        </w:rPr>
        <w:t>taff described how incomplete staffing profiles and reliance on part‑time roles limit the functioning of multidisciplinary teams</w:t>
      </w:r>
      <w:r>
        <w:rPr>
          <w:lang w:eastAsia="en-AU"/>
        </w:rPr>
        <w:t xml:space="preserve"> and increase pressure on existing staff. This</w:t>
      </w:r>
      <w:r w:rsidRPr="00265C7A">
        <w:rPr>
          <w:lang w:eastAsia="en-AU"/>
        </w:rPr>
        <w:t xml:space="preserve"> slow</w:t>
      </w:r>
      <w:r>
        <w:rPr>
          <w:lang w:eastAsia="en-AU"/>
        </w:rPr>
        <w:t>s</w:t>
      </w:r>
      <w:r w:rsidRPr="00265C7A">
        <w:rPr>
          <w:lang w:eastAsia="en-AU"/>
        </w:rPr>
        <w:t xml:space="preserve"> intake and assessment </w:t>
      </w:r>
      <w:r w:rsidR="00427C22" w:rsidRPr="00265C7A">
        <w:rPr>
          <w:lang w:eastAsia="en-AU"/>
        </w:rPr>
        <w:t>processes</w:t>
      </w:r>
      <w:r w:rsidR="00427C22">
        <w:rPr>
          <w:lang w:eastAsia="en-AU"/>
        </w:rPr>
        <w:t xml:space="preserve"> and</w:t>
      </w:r>
      <w:r>
        <w:rPr>
          <w:lang w:eastAsia="en-AU"/>
        </w:rPr>
        <w:t xml:space="preserve"> reduces service capacity and</w:t>
      </w:r>
      <w:r w:rsidRPr="00265C7A">
        <w:rPr>
          <w:lang w:eastAsia="en-AU"/>
        </w:rPr>
        <w:t xml:space="preserve"> availability of specialist expertise.</w:t>
      </w:r>
      <w:r w:rsidR="002D3031">
        <w:rPr>
          <w:lang w:eastAsia="en-AU"/>
        </w:rPr>
        <w:t xml:space="preserve"> </w:t>
      </w:r>
    </w:p>
    <w:p w14:paraId="3A7EA67D" w14:textId="3D4D8A0C" w:rsidR="00E24C16" w:rsidRDefault="00E24C16" w:rsidP="00E24C16">
      <w:pPr>
        <w:rPr>
          <w:lang w:eastAsia="en-AU"/>
        </w:rPr>
      </w:pPr>
      <w:r>
        <w:rPr>
          <w:lang w:eastAsia="en-AU"/>
        </w:rPr>
        <w:t xml:space="preserve">In Kids Hubs with </w:t>
      </w:r>
      <w:r w:rsidR="00F003F9">
        <w:rPr>
          <w:lang w:eastAsia="en-AU"/>
        </w:rPr>
        <w:t>incomplete</w:t>
      </w:r>
      <w:r>
        <w:rPr>
          <w:lang w:eastAsia="en-AU"/>
        </w:rPr>
        <w:t xml:space="preserve"> resourcing, such as in Tasmania, </w:t>
      </w:r>
      <w:r w:rsidR="00F55E60">
        <w:rPr>
          <w:lang w:eastAsia="en-AU"/>
        </w:rPr>
        <w:t xml:space="preserve">Kids </w:t>
      </w:r>
      <w:r>
        <w:rPr>
          <w:lang w:eastAsia="en-AU"/>
        </w:rPr>
        <w:t>Hub staff shared that unmanageable workloads affect their satisfaction and ability to implement the Model. T</w:t>
      </w:r>
      <w:r w:rsidRPr="00265C7A">
        <w:rPr>
          <w:lang w:eastAsia="en-AU"/>
        </w:rPr>
        <w:t xml:space="preserve">eam leaders in the Northern Territory </w:t>
      </w:r>
      <w:r>
        <w:rPr>
          <w:lang w:eastAsia="en-AU"/>
        </w:rPr>
        <w:t xml:space="preserve">also </w:t>
      </w:r>
      <w:r w:rsidRPr="00265C7A">
        <w:rPr>
          <w:lang w:eastAsia="en-AU"/>
        </w:rPr>
        <w:t xml:space="preserve">noted that operating without a fully staffed workforce makes it difficult to determine </w:t>
      </w:r>
      <w:r w:rsidR="00F55E60">
        <w:rPr>
          <w:lang w:eastAsia="en-AU"/>
        </w:rPr>
        <w:t>if</w:t>
      </w:r>
      <w:r w:rsidRPr="00265C7A">
        <w:rPr>
          <w:lang w:eastAsia="en-AU"/>
        </w:rPr>
        <w:t xml:space="preserve"> the </w:t>
      </w:r>
      <w:r w:rsidR="00907192">
        <w:rPr>
          <w:lang w:eastAsia="en-AU"/>
        </w:rPr>
        <w:t>M</w:t>
      </w:r>
      <w:r w:rsidRPr="00265C7A">
        <w:rPr>
          <w:lang w:eastAsia="en-AU"/>
        </w:rPr>
        <w:t xml:space="preserve">odel is working as intended or how it should be refined, as delivery is shaped by capacity constraints rather than design. </w:t>
      </w:r>
    </w:p>
    <w:p w14:paraId="22715254" w14:textId="552FF59C" w:rsidR="00E24C16" w:rsidRPr="00403CA2" w:rsidRDefault="00E24C16" w:rsidP="0071437A">
      <w:r w:rsidRPr="00A90C2A">
        <w:rPr>
          <w:lang w:eastAsia="en-AU"/>
        </w:rPr>
        <w:t xml:space="preserve">Fragmented system processes and information technology further constrain staff satisfaction and limit the ability to deliver the </w:t>
      </w:r>
      <w:r w:rsidR="00907192">
        <w:rPr>
          <w:lang w:eastAsia="en-AU"/>
        </w:rPr>
        <w:t>M</w:t>
      </w:r>
      <w:r w:rsidRPr="00A90C2A">
        <w:rPr>
          <w:lang w:eastAsia="en-AU"/>
        </w:rPr>
        <w:t xml:space="preserve">odel as intended. </w:t>
      </w:r>
      <w:r>
        <w:rPr>
          <w:lang w:eastAsia="en-AU"/>
        </w:rPr>
        <w:t xml:space="preserve">As outlined in </w:t>
      </w:r>
      <w:r w:rsidRPr="00101B04">
        <w:rPr>
          <w:lang w:eastAsia="en-AU"/>
        </w:rPr>
        <w:t xml:space="preserve">Section </w:t>
      </w:r>
      <w:r w:rsidR="00101B04" w:rsidRPr="00101B04">
        <w:rPr>
          <w:lang w:eastAsia="en-AU"/>
        </w:rPr>
        <w:fldChar w:fldCharType="begin"/>
      </w:r>
      <w:r w:rsidR="00101B04" w:rsidRPr="00101B04">
        <w:rPr>
          <w:lang w:eastAsia="en-AU"/>
        </w:rPr>
        <w:instrText xml:space="preserve"> REF _Ref223588380 \r \h </w:instrText>
      </w:r>
      <w:r w:rsidR="00101B04">
        <w:rPr>
          <w:lang w:eastAsia="en-AU"/>
        </w:rPr>
        <w:instrText xml:space="preserve"> \* MERGEFORMAT </w:instrText>
      </w:r>
      <w:r w:rsidR="00101B04" w:rsidRPr="00101B04">
        <w:rPr>
          <w:lang w:eastAsia="en-AU"/>
        </w:rPr>
      </w:r>
      <w:r w:rsidR="00101B04" w:rsidRPr="00101B04">
        <w:rPr>
          <w:lang w:eastAsia="en-AU"/>
        </w:rPr>
        <w:fldChar w:fldCharType="separate"/>
      </w:r>
      <w:r w:rsidR="009171CF">
        <w:rPr>
          <w:lang w:eastAsia="en-AU"/>
        </w:rPr>
        <w:t>0</w:t>
      </w:r>
      <w:r w:rsidR="00101B04" w:rsidRPr="00101B04">
        <w:rPr>
          <w:lang w:eastAsia="en-AU"/>
        </w:rPr>
        <w:fldChar w:fldCharType="end"/>
      </w:r>
      <w:r w:rsidRPr="00101B04">
        <w:rPr>
          <w:lang w:eastAsia="en-AU"/>
        </w:rPr>
        <w:t>,</w:t>
      </w:r>
      <w:r>
        <w:rPr>
          <w:lang w:eastAsia="en-AU"/>
        </w:rPr>
        <w:t xml:space="preserve"> s</w:t>
      </w:r>
      <w:r w:rsidRPr="00A90C2A">
        <w:rPr>
          <w:lang w:eastAsia="en-AU"/>
        </w:rPr>
        <w:t xml:space="preserve">taff reported that inconsistent systems, limited interoperability, and poor access to shared information increase administrative burden and disrupt multidisciplinary ways of working. These challenges make it harder to coordinate care, share clinical information, and track family journeys across </w:t>
      </w:r>
      <w:r w:rsidR="00E10E5F" w:rsidRPr="00A90C2A">
        <w:rPr>
          <w:lang w:eastAsia="en-AU"/>
        </w:rPr>
        <w:t>services</w:t>
      </w:r>
      <w:r w:rsidR="00E10E5F">
        <w:rPr>
          <w:lang w:eastAsia="en-AU"/>
        </w:rPr>
        <w:t>,</w:t>
      </w:r>
      <w:r w:rsidRPr="00A90C2A">
        <w:rPr>
          <w:lang w:eastAsia="en-AU"/>
        </w:rPr>
        <w:t xml:space="preserve"> undermining the efficiency of intake, assessment, and ongoing support.</w:t>
      </w:r>
    </w:p>
    <w:p w14:paraId="5D2EA14C" w14:textId="4945A67E" w:rsidR="00EB19BD" w:rsidRDefault="00EB19BD" w:rsidP="00AD3AE5">
      <w:pPr>
        <w:pStyle w:val="Heading3"/>
      </w:pPr>
      <w:bookmarkStart w:id="341" w:name="_Toc231547078"/>
      <w:r w:rsidRPr="00025724">
        <w:t xml:space="preserve">Referrers </w:t>
      </w:r>
      <w:r>
        <w:t>often</w:t>
      </w:r>
      <w:r w:rsidRPr="00025724">
        <w:t xml:space="preserve"> report </w:t>
      </w:r>
      <w:r>
        <w:t xml:space="preserve">a lack of clarity about the </w:t>
      </w:r>
      <w:r w:rsidR="00907192">
        <w:t>M</w:t>
      </w:r>
      <w:r w:rsidRPr="00025724">
        <w:t>odel</w:t>
      </w:r>
      <w:r>
        <w:t>, leading to confusion and dissatisfaction</w:t>
      </w:r>
      <w:bookmarkEnd w:id="341"/>
      <w:r>
        <w:t xml:space="preserve"> </w:t>
      </w:r>
    </w:p>
    <w:p w14:paraId="1E340ADB" w14:textId="02189D0F" w:rsidR="00F618D2" w:rsidRDefault="00EB19BD" w:rsidP="00FC2EC5">
      <w:r w:rsidRPr="00E5004D">
        <w:t>Referrers broadly view</w:t>
      </w:r>
      <w:r>
        <w:t xml:space="preserve"> the Kids Hubs </w:t>
      </w:r>
      <w:r w:rsidRPr="00E5004D">
        <w:t xml:space="preserve">as filling an important gap in the service system and providing a valuable early‑intervention option for children and families. However, referrer satisfaction </w:t>
      </w:r>
      <w:r>
        <w:t xml:space="preserve">with the Model </w:t>
      </w:r>
      <w:r w:rsidRPr="00E5004D">
        <w:t xml:space="preserve">is often constrained by limited </w:t>
      </w:r>
      <w:r>
        <w:t xml:space="preserve">understanding of </w:t>
      </w:r>
      <w:r w:rsidRPr="00E5004D">
        <w:t xml:space="preserve">how </w:t>
      </w:r>
      <w:r>
        <w:t xml:space="preserve">it </w:t>
      </w:r>
      <w:r w:rsidRPr="00E5004D">
        <w:t>operates in practice</w:t>
      </w:r>
      <w:r>
        <w:t xml:space="preserve"> and what the Kids Hubs </w:t>
      </w:r>
      <w:r w:rsidR="00CB1242">
        <w:t xml:space="preserve">can </w:t>
      </w:r>
      <w:r>
        <w:t>offer</w:t>
      </w:r>
      <w:r w:rsidR="00EA2A92">
        <w:t xml:space="preserve"> families</w:t>
      </w:r>
      <w:r w:rsidRPr="00E5004D">
        <w:t xml:space="preserve">. Across multiple sites, referrers reported </w:t>
      </w:r>
      <w:r w:rsidR="00CF3F88">
        <w:t>a lack of clarity</w:t>
      </w:r>
      <w:r w:rsidRPr="00E5004D">
        <w:t xml:space="preserve"> about acceptance criteria, inconsistent decisions about which families are taken on, and a lack of clear information about what the </w:t>
      </w:r>
      <w:r w:rsidR="007278A4">
        <w:t xml:space="preserve">Kids </w:t>
      </w:r>
      <w:r w:rsidRPr="00E5004D">
        <w:t xml:space="preserve">Hubs offer, leading to hesitation to refer and reduced confidence in the service. </w:t>
      </w:r>
    </w:p>
    <w:p w14:paraId="071F7741" w14:textId="6F790AB9" w:rsidR="00CC45B1" w:rsidRDefault="00EB19BD" w:rsidP="00FC2EC5">
      <w:r>
        <w:t>C</w:t>
      </w:r>
      <w:r w:rsidRPr="00E5004D">
        <w:t xml:space="preserve">learer communication and feedback are critical to strengthening </w:t>
      </w:r>
      <w:r>
        <w:t>partners’ satisfaction with</w:t>
      </w:r>
      <w:r w:rsidRPr="00E5004D">
        <w:t xml:space="preserve"> the </w:t>
      </w:r>
      <w:r>
        <w:t>M</w:t>
      </w:r>
      <w:r w:rsidRPr="00E5004D">
        <w:t xml:space="preserve">odel </w:t>
      </w:r>
      <w:r>
        <w:t>and likelihood of referring into the service</w:t>
      </w:r>
      <w:r w:rsidRPr="00E5004D">
        <w:t xml:space="preserve">. Referrer perspectives on the effectiveness of partnerships and collaboration with </w:t>
      </w:r>
      <w:r w:rsidR="00905783">
        <w:t xml:space="preserve">Kids </w:t>
      </w:r>
      <w:r w:rsidRPr="00E5004D">
        <w:t xml:space="preserve">Hubs are discussed further in </w:t>
      </w:r>
      <w:r w:rsidRPr="00101B04">
        <w:t>Section </w:t>
      </w:r>
      <w:r w:rsidR="00101B04" w:rsidRPr="00101B04">
        <w:fldChar w:fldCharType="begin"/>
      </w:r>
      <w:r w:rsidR="00101B04" w:rsidRPr="00101B04">
        <w:instrText xml:space="preserve"> REF _Ref223624676 \r \h  \* MERGEFORMAT </w:instrText>
      </w:r>
      <w:r w:rsidR="00101B04" w:rsidRPr="00101B04">
        <w:fldChar w:fldCharType="separate"/>
      </w:r>
      <w:r w:rsidR="00172A7F">
        <w:t>6.2</w:t>
      </w:r>
      <w:r w:rsidR="00101B04" w:rsidRPr="00101B04">
        <w:fldChar w:fldCharType="end"/>
      </w:r>
      <w:r w:rsidRPr="00101B04">
        <w:t>.</w:t>
      </w:r>
    </w:p>
    <w:p w14:paraId="53FB472E" w14:textId="2FA8F8D4" w:rsidR="00EB19BD" w:rsidRPr="00952CF1" w:rsidRDefault="00CC45B1" w:rsidP="00CC45B1">
      <w:pPr>
        <w:spacing w:after="160"/>
      </w:pPr>
      <w:r>
        <w:br w:type="page"/>
      </w:r>
    </w:p>
    <w:p w14:paraId="0F22F989" w14:textId="49D69FF1" w:rsidR="004E52C9" w:rsidRDefault="007C7FBC" w:rsidP="004E52C9">
      <w:pPr>
        <w:pStyle w:val="Heading2"/>
      </w:pPr>
      <w:bookmarkStart w:id="342" w:name="_Toc223713773"/>
      <w:bookmarkStart w:id="343" w:name="_Toc226037140"/>
      <w:bookmarkStart w:id="344" w:name="_Toc226041156"/>
      <w:bookmarkStart w:id="345" w:name="_Toc231547079"/>
      <w:r w:rsidRPr="00AE6AC5">
        <w:t xml:space="preserve">There is strong evidence </w:t>
      </w:r>
      <w:r w:rsidR="00AE6AC5">
        <w:t xml:space="preserve">the Kids Hubs are achieving </w:t>
      </w:r>
      <w:r>
        <w:t>all</w:t>
      </w:r>
      <w:r w:rsidRPr="00AE6AC5">
        <w:t xml:space="preserve"> elements of the Program Logic </w:t>
      </w:r>
      <w:r w:rsidR="00574551">
        <w:t>that</w:t>
      </w:r>
      <w:r w:rsidR="00AE6AC5" w:rsidRPr="00AE6AC5">
        <w:t xml:space="preserve"> drive </w:t>
      </w:r>
      <w:r w:rsidR="00213C35" w:rsidRPr="00AE6AC5">
        <w:t>improve</w:t>
      </w:r>
      <w:r w:rsidR="00AE6AC5" w:rsidRPr="00AE6AC5">
        <w:t>ments in child and family</w:t>
      </w:r>
      <w:r w:rsidR="00213C35" w:rsidRPr="00AE6AC5">
        <w:t xml:space="preserve"> mental health and wellbeing</w:t>
      </w:r>
      <w:bookmarkEnd w:id="342"/>
      <w:bookmarkEnd w:id="343"/>
      <w:bookmarkEnd w:id="344"/>
      <w:bookmarkEnd w:id="345"/>
    </w:p>
    <w:p w14:paraId="2D433A6F" w14:textId="77777777" w:rsidR="00A400E4" w:rsidRPr="00A400E4" w:rsidRDefault="00A400E4" w:rsidP="00097A09">
      <w:pPr>
        <w:pBdr>
          <w:top w:val="single" w:sz="4" w:space="10" w:color="00264D" w:themeColor="background2"/>
          <w:bottom w:val="single" w:sz="4" w:space="10" w:color="00264D" w:themeColor="background2"/>
        </w:pBdr>
        <w:shd w:val="clear" w:color="auto" w:fill="F2F2F2" w:themeFill="background1" w:themeFillShade="F2"/>
        <w:rPr>
          <w:rFonts w:asciiTheme="majorHAnsi" w:hAnsiTheme="majorHAnsi" w:cstheme="majorHAnsi"/>
          <w:color w:val="00264D" w:themeColor="background2"/>
        </w:rPr>
      </w:pPr>
      <w:r w:rsidRPr="001F220B">
        <w:rPr>
          <w:rFonts w:asciiTheme="majorHAnsi" w:hAnsiTheme="majorHAnsi" w:cstheme="majorHAnsi"/>
          <w:bCs/>
          <w:color w:val="FFFFFF" w:themeColor="background1"/>
          <w:bdr w:val="single" w:sz="8" w:space="0" w:color="004B8B"/>
          <w:shd w:val="clear" w:color="auto" w:fill="004B8B"/>
        </w:rPr>
        <w:t>KEQ 3.10</w:t>
      </w:r>
      <w:r>
        <w:rPr>
          <w:color w:val="2B72B5"/>
        </w:rPr>
        <w:t xml:space="preserve"> </w:t>
      </w:r>
      <w:r w:rsidRPr="000A0ACD">
        <w:rPr>
          <w:color w:val="00264D" w:themeColor="background2"/>
        </w:rPr>
        <w:t>|</w:t>
      </w:r>
      <w:r w:rsidRPr="000A0ACD">
        <w:rPr>
          <w:color w:val="2B72B5"/>
        </w:rPr>
        <w:t xml:space="preserve"> </w:t>
      </w:r>
      <w:r w:rsidRPr="00A400E4">
        <w:rPr>
          <w:rFonts w:asciiTheme="majorHAnsi" w:hAnsiTheme="majorHAnsi" w:cstheme="majorHAnsi"/>
          <w:color w:val="00264D" w:themeColor="background2"/>
        </w:rPr>
        <w:t>This section answers the research question:</w:t>
      </w:r>
    </w:p>
    <w:p w14:paraId="072575BE" w14:textId="77777777" w:rsidR="00A400E4" w:rsidRPr="00A400E4" w:rsidRDefault="00A400E4" w:rsidP="0065778D">
      <w:pPr>
        <w:pStyle w:val="KEQtext"/>
      </w:pPr>
      <w:r w:rsidRPr="00A400E4">
        <w:t>To what extent are the Kids Hubs supporting improvements in the mental health and wellbeing of children, their families and carers?</w:t>
      </w:r>
    </w:p>
    <w:p w14:paraId="1496B964" w14:textId="77777777" w:rsidR="00DD02E1" w:rsidRPr="00DD02E1" w:rsidRDefault="00DD02E1" w:rsidP="00DD02E1">
      <w:r w:rsidRPr="00DD02E1">
        <w:t>Findings are presented against the following mechanisms and outcomes in the program logic:</w:t>
      </w:r>
    </w:p>
    <w:p w14:paraId="14CE5CBA" w14:textId="057E127F" w:rsidR="00DD02E1" w:rsidRDefault="00DD02E1" w:rsidP="00DD02E1">
      <w:pPr>
        <w:pStyle w:val="Bullet"/>
      </w:pPr>
      <w:r w:rsidRPr="00DD02E1">
        <w:t>Improved mental health and wellbeing, behavioural, and developmental outcomes as demonstrated through other elements of the Program Logic.</w:t>
      </w:r>
    </w:p>
    <w:p w14:paraId="6BDA1B02" w14:textId="5E62F142" w:rsidR="00255E77" w:rsidRPr="00255E77" w:rsidRDefault="004E52C9" w:rsidP="00F33D2E">
      <w:pPr>
        <w:spacing w:before="240"/>
      </w:pPr>
      <w:r>
        <w:t xml:space="preserve">This </w:t>
      </w:r>
      <w:r w:rsidR="00255E88">
        <w:t>sub-</w:t>
      </w:r>
      <w:r>
        <w:t xml:space="preserve">section </w:t>
      </w:r>
      <w:r w:rsidR="00657D94">
        <w:t>outlines</w:t>
      </w:r>
      <w:r>
        <w:t xml:space="preserve"> </w:t>
      </w:r>
      <w:r w:rsidR="00657D94">
        <w:t xml:space="preserve">evidence of </w:t>
      </w:r>
      <w:r>
        <w:t>progress toward improved mental health and wellbeing</w:t>
      </w:r>
      <w:r w:rsidR="00BB3811">
        <w:t xml:space="preserve"> for children and </w:t>
      </w:r>
      <w:r w:rsidR="006D6F81">
        <w:t>families</w:t>
      </w:r>
      <w:r w:rsidR="00FD680F">
        <w:t xml:space="preserve">. </w:t>
      </w:r>
      <w:r w:rsidR="00553812">
        <w:t>This includes</w:t>
      </w:r>
      <w:r w:rsidR="00BB3811">
        <w:t xml:space="preserve"> a visual synthesis of evidence </w:t>
      </w:r>
      <w:r w:rsidR="00553812">
        <w:t>against the program logic</w:t>
      </w:r>
      <w:r w:rsidR="00242413">
        <w:t xml:space="preserve"> that early indicators</w:t>
      </w:r>
      <w:r w:rsidR="000F6D36">
        <w:t xml:space="preserve"> of improved mental health and wellbeing</w:t>
      </w:r>
      <w:r w:rsidR="00242413">
        <w:t xml:space="preserve"> are being achieved</w:t>
      </w:r>
      <w:r w:rsidR="00177145">
        <w:t xml:space="preserve">, as well as </w:t>
      </w:r>
      <w:r w:rsidR="006D6F81">
        <w:t xml:space="preserve">a summary of observed improvements identified in </w:t>
      </w:r>
      <w:r w:rsidR="00763260">
        <w:t xml:space="preserve">the Evaluation </w:t>
      </w:r>
      <w:r w:rsidR="006D6F81">
        <w:t>consultations.</w:t>
      </w:r>
    </w:p>
    <w:p w14:paraId="160E17FD" w14:textId="41E91509" w:rsidR="000270BC" w:rsidRDefault="00BB6673" w:rsidP="00AD3AE5">
      <w:pPr>
        <w:pStyle w:val="Heading3"/>
      </w:pPr>
      <w:bookmarkStart w:id="346" w:name="_Toc231547080"/>
      <w:r>
        <w:t>C</w:t>
      </w:r>
      <w:r w:rsidR="000270BC">
        <w:t>hildren</w:t>
      </w:r>
      <w:r w:rsidR="0033108B">
        <w:t>’s mental health comprises more than clinical symptoms or diagnoses</w:t>
      </w:r>
      <w:bookmarkEnd w:id="346"/>
    </w:p>
    <w:p w14:paraId="2AAB2EA7" w14:textId="385A1D46" w:rsidR="003D6A3D" w:rsidRDefault="0099335C" w:rsidP="00E37CCD">
      <w:r>
        <w:t>T</w:t>
      </w:r>
      <w:r w:rsidR="00E37CCD">
        <w:t>he Strategy</w:t>
      </w:r>
      <w:r>
        <w:t xml:space="preserve"> outlines that</w:t>
      </w:r>
      <w:r w:rsidR="00E37CCD">
        <w:t xml:space="preserve"> </w:t>
      </w:r>
      <w:r w:rsidR="00E405BE">
        <w:t xml:space="preserve">children’s </w:t>
      </w:r>
      <w:r w:rsidR="00E37CCD">
        <w:t xml:space="preserve">mental health and wellbeing </w:t>
      </w:r>
      <w:r w:rsidR="00E657B2">
        <w:t>encompass</w:t>
      </w:r>
      <w:r w:rsidR="00194102">
        <w:t>’</w:t>
      </w:r>
      <w:r w:rsidR="00E37CCD">
        <w:t xml:space="preserve"> </w:t>
      </w:r>
      <w:r w:rsidR="000522DB">
        <w:t>their</w:t>
      </w:r>
      <w:r w:rsidR="00E37CCD">
        <w:t xml:space="preserve"> safety, emotional regulation, developmental needs, relationships</w:t>
      </w:r>
      <w:r w:rsidR="00194102">
        <w:t>,</w:t>
      </w:r>
      <w:r w:rsidR="00E37CCD">
        <w:t xml:space="preserve"> and the broader social and environmental conditions. </w:t>
      </w:r>
      <w:r w:rsidR="00D36B8C" w:rsidRPr="00D36B8C">
        <w:t xml:space="preserve">Isolating </w:t>
      </w:r>
      <w:r w:rsidR="00194102">
        <w:t>‘</w:t>
      </w:r>
      <w:r w:rsidR="00D36B8C" w:rsidRPr="00D36B8C">
        <w:t>mental health</w:t>
      </w:r>
      <w:r w:rsidR="00194102">
        <w:t>’</w:t>
      </w:r>
      <w:r w:rsidR="00D36B8C" w:rsidRPr="00D36B8C">
        <w:t xml:space="preserve"> from these factors or focusing narrowly on </w:t>
      </w:r>
      <w:r w:rsidR="00795AF8">
        <w:t>clinical</w:t>
      </w:r>
      <w:r w:rsidR="00D36B8C" w:rsidRPr="00D36B8C">
        <w:t xml:space="preserve"> diagnosis </w:t>
      </w:r>
      <w:r w:rsidR="000D5E27">
        <w:t>does not consider</w:t>
      </w:r>
      <w:r w:rsidR="00D36B8C" w:rsidRPr="00D36B8C">
        <w:t xml:space="preserve"> how children experience distress and recovery.</w:t>
      </w:r>
      <w:r w:rsidR="00444F80">
        <w:t xml:space="preserve"> </w:t>
      </w:r>
      <w:r w:rsidR="00355ABD">
        <w:t>For Aboriginal and Torres Strait Islander children,</w:t>
      </w:r>
      <w:r w:rsidR="00B0041B" w:rsidRPr="00B0041B">
        <w:t xml:space="preserve"> </w:t>
      </w:r>
      <w:r w:rsidR="00EE6527">
        <w:t>s</w:t>
      </w:r>
      <w:r w:rsidR="00B0041B" w:rsidRPr="00B0041B">
        <w:t xml:space="preserve">ocial and </w:t>
      </w:r>
      <w:r w:rsidR="00EE6527">
        <w:t>e</w:t>
      </w:r>
      <w:r w:rsidR="00B0041B" w:rsidRPr="00B0041B">
        <w:t xml:space="preserve">motional </w:t>
      </w:r>
      <w:r w:rsidR="00EE6527">
        <w:t>w</w:t>
      </w:r>
      <w:r w:rsidR="00B0041B" w:rsidRPr="00B0041B">
        <w:t xml:space="preserve">ellbeing </w:t>
      </w:r>
      <w:r w:rsidR="00355ABD">
        <w:t>is</w:t>
      </w:r>
      <w:r w:rsidR="00B0041B" w:rsidRPr="00B0041B">
        <w:t xml:space="preserve"> shaped by every part of a person’s life, relationships, and connection to Country</w:t>
      </w:r>
      <w:r w:rsidR="00D36B8C" w:rsidRPr="00D36B8C">
        <w:t>.</w:t>
      </w:r>
    </w:p>
    <w:tbl>
      <w:tblPr>
        <w:tblStyle w:val="NousLongformcallout"/>
        <w:tblW w:w="0" w:type="auto"/>
        <w:tblLook w:val="04A0" w:firstRow="1" w:lastRow="0" w:firstColumn="1" w:lastColumn="0" w:noHBand="0" w:noVBand="1"/>
      </w:tblPr>
      <w:tblGrid>
        <w:gridCol w:w="9162"/>
      </w:tblGrid>
      <w:tr w:rsidR="00A400E4" w14:paraId="5C0320D8" w14:textId="77777777" w:rsidTr="0065778D">
        <w:trPr>
          <w:tblHeader/>
        </w:trPr>
        <w:tc>
          <w:tcPr>
            <w:tcW w:w="9175" w:type="dxa"/>
          </w:tcPr>
          <w:p w14:paraId="6E507ED1" w14:textId="77777777" w:rsidR="00A400E4" w:rsidRDefault="00A400E4" w:rsidP="00A400E4">
            <w:r>
              <w:t>“Good mental wellbeing means that children are able to feel safe, happy, heard, and supported, and have meaningful, loving connections with family, friends, and community.”</w:t>
            </w:r>
          </w:p>
          <w:p w14:paraId="6AE7DC81" w14:textId="611B9668" w:rsidR="00A400E4" w:rsidRDefault="00A400E4" w:rsidP="005F1E75">
            <w:pPr>
              <w:pStyle w:val="ListParagraph"/>
              <w:numPr>
                <w:ilvl w:val="0"/>
                <w:numId w:val="54"/>
              </w:numPr>
            </w:pPr>
            <w:r>
              <w:t>The National Children’s Mental Health and Wellbeing Strategy</w:t>
            </w:r>
          </w:p>
        </w:tc>
      </w:tr>
    </w:tbl>
    <w:p w14:paraId="2D82FC55" w14:textId="034BC070" w:rsidR="008B4A11" w:rsidRDefault="0099335C" w:rsidP="00097A09">
      <w:pPr>
        <w:spacing w:before="240"/>
      </w:pPr>
      <w:r>
        <w:t>T</w:t>
      </w:r>
      <w:r w:rsidR="00326603">
        <w:t xml:space="preserve">he Model focuses on identifying emerging needs early and providing multidisciplinary, family‑centred support before issues escalate. </w:t>
      </w:r>
      <w:r w:rsidR="008B4A11" w:rsidRPr="007C735B">
        <w:t>Over time, the cumulative impact of early interventions is expected to contribute to improved mental health trajectories.</w:t>
      </w:r>
      <w:r w:rsidR="00376BCD">
        <w:t xml:space="preserve"> </w:t>
      </w:r>
      <w:r w:rsidR="00376BCD" w:rsidRPr="007C735B">
        <w:t xml:space="preserve">Because the </w:t>
      </w:r>
      <w:r w:rsidR="0013310D">
        <w:t>Kids</w:t>
      </w:r>
      <w:r w:rsidR="00376BCD" w:rsidRPr="007C735B">
        <w:t xml:space="preserve"> Hubs are still in the early stages of implementation, it is </w:t>
      </w:r>
      <w:r w:rsidR="00376BCD">
        <w:t xml:space="preserve">not appropriate or possible </w:t>
      </w:r>
      <w:r w:rsidR="00376BCD" w:rsidRPr="007C735B">
        <w:t xml:space="preserve">to attribute </w:t>
      </w:r>
      <w:r w:rsidR="00376BCD">
        <w:t>clinical</w:t>
      </w:r>
      <w:r w:rsidR="00376BCD" w:rsidRPr="007C735B">
        <w:t xml:space="preserve"> mental health outcomes directly to the Kids Hubs at this stage. </w:t>
      </w:r>
      <w:r w:rsidR="00094256">
        <w:t xml:space="preserve">Instead, mental health and wellbeing outcomes </w:t>
      </w:r>
      <w:r w:rsidR="00804BD9">
        <w:t xml:space="preserve">can be assessed through </w:t>
      </w:r>
      <w:r w:rsidR="002D1AC5">
        <w:t>evidence of early indicators.</w:t>
      </w:r>
    </w:p>
    <w:p w14:paraId="1B1C19E3" w14:textId="64D25F4A" w:rsidR="001703E4" w:rsidRDefault="007B2B86" w:rsidP="001703E4">
      <w:r>
        <w:t>Research</w:t>
      </w:r>
      <w:r w:rsidR="008F5467">
        <w:t xml:space="preserve"> </w:t>
      </w:r>
      <w:r w:rsidR="0062071B">
        <w:t>in</w:t>
      </w:r>
      <w:r w:rsidR="008F5467">
        <w:t xml:space="preserve"> the </w:t>
      </w:r>
      <w:r w:rsidR="00866E59">
        <w:t xml:space="preserve">Literature </w:t>
      </w:r>
      <w:r w:rsidR="00E91A61">
        <w:t>and Policy</w:t>
      </w:r>
      <w:r w:rsidR="00866E59">
        <w:t xml:space="preserve"> Review </w:t>
      </w:r>
      <w:r w:rsidR="008F60A8">
        <w:t xml:space="preserve">highlighted three core insights </w:t>
      </w:r>
      <w:r w:rsidR="00A10D64">
        <w:t xml:space="preserve">about </w:t>
      </w:r>
      <w:r w:rsidR="00FD76EF">
        <w:t xml:space="preserve">early indicators of </w:t>
      </w:r>
      <w:r w:rsidR="000F6D36">
        <w:t>improv</w:t>
      </w:r>
      <w:r w:rsidR="00FD76EF">
        <w:t>ed</w:t>
      </w:r>
      <w:r w:rsidR="008B4A11" w:rsidRPr="00B33D2D">
        <w:t xml:space="preserve"> child mental health and wellbeing</w:t>
      </w:r>
      <w:r w:rsidR="001703E4">
        <w:t>:</w:t>
      </w:r>
    </w:p>
    <w:p w14:paraId="2019CA05" w14:textId="51B7871A" w:rsidR="001703E4" w:rsidRDefault="001703E4" w:rsidP="001703E4">
      <w:pPr>
        <w:pStyle w:val="Bullet"/>
      </w:pPr>
      <w:r w:rsidRPr="00723225">
        <w:rPr>
          <w:rFonts w:asciiTheme="majorHAnsi" w:hAnsiTheme="majorHAnsi" w:cstheme="majorHAnsi"/>
        </w:rPr>
        <w:t xml:space="preserve">The </w:t>
      </w:r>
      <w:r w:rsidR="00E22924">
        <w:rPr>
          <w:rFonts w:asciiTheme="majorHAnsi" w:hAnsiTheme="majorHAnsi" w:cstheme="majorHAnsi"/>
        </w:rPr>
        <w:t>best outcomes</w:t>
      </w:r>
      <w:r w:rsidRPr="00723225">
        <w:rPr>
          <w:rFonts w:asciiTheme="majorHAnsi" w:hAnsiTheme="majorHAnsi" w:cstheme="majorHAnsi"/>
        </w:rPr>
        <w:t xml:space="preserve"> come from intervening early, before needs escalate or crystalise</w:t>
      </w:r>
      <w:r w:rsidRPr="001849A6">
        <w:t>.</w:t>
      </w:r>
      <w:r>
        <w:t xml:space="preserve"> Early identification and timely response allow children to develop emotional regulation, coping</w:t>
      </w:r>
      <w:r w:rsidR="0013310D">
        <w:t>,</w:t>
      </w:r>
      <w:r>
        <w:t xml:space="preserve"> and problem‑solving skills at the stage when their brains are most adaptable. </w:t>
      </w:r>
    </w:p>
    <w:p w14:paraId="1867F045" w14:textId="28DA6279" w:rsidR="001703E4" w:rsidRDefault="001703E4" w:rsidP="001703E4">
      <w:pPr>
        <w:pStyle w:val="Bullet"/>
      </w:pPr>
      <w:r w:rsidRPr="00CF3351">
        <w:rPr>
          <w:rFonts w:asciiTheme="majorHAnsi" w:hAnsiTheme="majorHAnsi" w:cstheme="majorHAnsi"/>
        </w:rPr>
        <w:t>Family capability is an essential mechanism for child improvement</w:t>
      </w:r>
      <w:r>
        <w:t>. Children’s outcomes consistently improve when parents</w:t>
      </w:r>
      <w:r w:rsidR="00B838EC">
        <w:t xml:space="preserve"> and car</w:t>
      </w:r>
      <w:r w:rsidR="00C80E0E">
        <w:t>ers</w:t>
      </w:r>
      <w:r>
        <w:t xml:space="preserve"> feel more confident, better informed</w:t>
      </w:r>
      <w:r w:rsidR="0013310D">
        <w:t>,</w:t>
      </w:r>
      <w:r>
        <w:t xml:space="preserve"> and equipped to support their child’s development and emotional needs. </w:t>
      </w:r>
    </w:p>
    <w:p w14:paraId="54CD4C66" w14:textId="4D370519" w:rsidR="001703E4" w:rsidRPr="001849A6" w:rsidRDefault="001703E4" w:rsidP="001703E4">
      <w:pPr>
        <w:pStyle w:val="Bullet"/>
      </w:pPr>
      <w:r w:rsidRPr="00CF3351">
        <w:rPr>
          <w:rFonts w:asciiTheme="majorHAnsi" w:hAnsiTheme="majorHAnsi" w:cstheme="majorHAnsi"/>
        </w:rPr>
        <w:t>Environmental and relational conditions</w:t>
      </w:r>
      <w:r w:rsidR="00F3032F" w:rsidRPr="00CF3351">
        <w:rPr>
          <w:rFonts w:asciiTheme="majorHAnsi" w:hAnsiTheme="majorHAnsi" w:cstheme="majorHAnsi"/>
        </w:rPr>
        <w:t xml:space="preserve"> </w:t>
      </w:r>
      <w:r w:rsidRPr="00CF3351">
        <w:rPr>
          <w:rFonts w:asciiTheme="majorHAnsi" w:hAnsiTheme="majorHAnsi" w:cstheme="majorHAnsi"/>
        </w:rPr>
        <w:t>such as safety, stability, routine, connection</w:t>
      </w:r>
      <w:r w:rsidR="0013310D">
        <w:rPr>
          <w:rFonts w:asciiTheme="majorHAnsi" w:hAnsiTheme="majorHAnsi" w:cstheme="majorHAnsi"/>
        </w:rPr>
        <w:t>,</w:t>
      </w:r>
      <w:r w:rsidRPr="00CF3351">
        <w:rPr>
          <w:rFonts w:asciiTheme="majorHAnsi" w:hAnsiTheme="majorHAnsi" w:cstheme="majorHAnsi"/>
        </w:rPr>
        <w:t xml:space="preserve"> and reduced stress</w:t>
      </w:r>
      <w:r w:rsidR="00F3032F" w:rsidRPr="00CF3351">
        <w:rPr>
          <w:rFonts w:asciiTheme="majorHAnsi" w:hAnsiTheme="majorHAnsi" w:cstheme="majorHAnsi"/>
        </w:rPr>
        <w:t xml:space="preserve"> </w:t>
      </w:r>
      <w:r w:rsidRPr="00CF3351">
        <w:rPr>
          <w:rFonts w:asciiTheme="majorHAnsi" w:hAnsiTheme="majorHAnsi" w:cstheme="majorHAnsi"/>
        </w:rPr>
        <w:t>act as powerful protective factors</w:t>
      </w:r>
      <w:r w:rsidRPr="001849A6">
        <w:t xml:space="preserve">, often outweighing individual risk factors. </w:t>
      </w:r>
    </w:p>
    <w:p w14:paraId="6693D7D3" w14:textId="71F9CB94" w:rsidR="00EC2B83" w:rsidRPr="00EB1A67" w:rsidRDefault="00EC2B83" w:rsidP="00AD3AE5">
      <w:pPr>
        <w:pStyle w:val="Heading3"/>
      </w:pPr>
      <w:bookmarkStart w:id="347" w:name="_Toc231547081"/>
      <w:bookmarkStart w:id="348" w:name="_Ref223607012"/>
      <w:r w:rsidRPr="00EB1A67">
        <w:t xml:space="preserve">Kids Hubs are achieving the necessary drivers to </w:t>
      </w:r>
      <w:r w:rsidR="00AE7058" w:rsidRPr="00EB1A67">
        <w:t>support improved mental health and wellbeing outcomes for children and parents</w:t>
      </w:r>
      <w:bookmarkEnd w:id="347"/>
    </w:p>
    <w:p w14:paraId="713609D1" w14:textId="7CF1349F" w:rsidR="000445FE" w:rsidRDefault="0025143E" w:rsidP="00AE7058">
      <w:r>
        <w:t>There is strong evidence that the Kids Hubs are achieving</w:t>
      </w:r>
      <w:r w:rsidR="00FD7D5F">
        <w:t xml:space="preserve"> </w:t>
      </w:r>
      <w:r w:rsidR="00D83389">
        <w:t xml:space="preserve">early indicators </w:t>
      </w:r>
      <w:r>
        <w:t xml:space="preserve">of improved </w:t>
      </w:r>
      <w:r w:rsidR="00D83389">
        <w:t xml:space="preserve">child </w:t>
      </w:r>
      <w:r>
        <w:t xml:space="preserve">and parent </w:t>
      </w:r>
      <w:r w:rsidR="00D83389">
        <w:t>mental health and wellbeing</w:t>
      </w:r>
      <w:r w:rsidR="006C7071">
        <w:t>.</w:t>
      </w:r>
      <w:r w:rsidR="00B9437A">
        <w:t xml:space="preserve"> </w:t>
      </w:r>
      <w:r w:rsidR="00274144">
        <w:t>Staff</w:t>
      </w:r>
      <w:r w:rsidR="00857ED7">
        <w:t xml:space="preserve"> and </w:t>
      </w:r>
      <w:r w:rsidR="00274144">
        <w:t>parents report that families often face complex challenges that have compounded over time.</w:t>
      </w:r>
    </w:p>
    <w:tbl>
      <w:tblPr>
        <w:tblStyle w:val="NousLongformcallout"/>
        <w:tblW w:w="0" w:type="auto"/>
        <w:tblLook w:val="04A0" w:firstRow="1" w:lastRow="0" w:firstColumn="1" w:lastColumn="0" w:noHBand="0" w:noVBand="1"/>
      </w:tblPr>
      <w:tblGrid>
        <w:gridCol w:w="9162"/>
      </w:tblGrid>
      <w:tr w:rsidR="00274144" w14:paraId="70F50E05" w14:textId="77777777" w:rsidTr="0065778D">
        <w:trPr>
          <w:tblHeader/>
        </w:trPr>
        <w:tc>
          <w:tcPr>
            <w:tcW w:w="9175" w:type="dxa"/>
          </w:tcPr>
          <w:p w14:paraId="177A94ED" w14:textId="77777777" w:rsidR="00274144" w:rsidRPr="005F1E75" w:rsidRDefault="00274144" w:rsidP="00AE7058">
            <w:r w:rsidRPr="005F1E75">
              <w:t>“The children’s mental health needs are mild-to-moderate, the families are more complex than we expected.”</w:t>
            </w:r>
          </w:p>
          <w:p w14:paraId="00705838" w14:textId="13133B1A" w:rsidR="00274144" w:rsidRPr="00274144" w:rsidRDefault="00274144" w:rsidP="00274144">
            <w:pPr>
              <w:pStyle w:val="ListParagraph"/>
              <w:numPr>
                <w:ilvl w:val="0"/>
                <w:numId w:val="35"/>
              </w:numPr>
            </w:pPr>
            <w:r w:rsidRPr="005F1E75">
              <w:t>Kids Hub staff member</w:t>
            </w:r>
          </w:p>
        </w:tc>
      </w:tr>
    </w:tbl>
    <w:p w14:paraId="394F36C3" w14:textId="3EC61659" w:rsidR="000E4A6D" w:rsidRDefault="000E4A6D" w:rsidP="00AE7058">
      <w:r>
        <w:t>Many children observed are presenting with concurrent developmental and behavioural concerns that intersect and can cause distress for families.</w:t>
      </w:r>
    </w:p>
    <w:p w14:paraId="49B291B0" w14:textId="5C02133E" w:rsidR="000E4A6D" w:rsidRDefault="000E4A6D" w:rsidP="000E4A6D">
      <w:pPr>
        <w:pStyle w:val="Bullet"/>
      </w:pPr>
      <w:r>
        <w:t>65.9% of families have at least one psychosocial vulnerability</w:t>
      </w:r>
      <w:r w:rsidR="00EE7369">
        <w:t>.</w:t>
      </w:r>
    </w:p>
    <w:p w14:paraId="2FA6EF21" w14:textId="3B96AAA1" w:rsidR="00EE7369" w:rsidRDefault="00EE7369" w:rsidP="000E4A6D">
      <w:pPr>
        <w:pStyle w:val="Bullet"/>
      </w:pPr>
      <w:r>
        <w:t>27.3% of families have co-occurring psychosocial vulnerabilities.</w:t>
      </w:r>
    </w:p>
    <w:p w14:paraId="19B1A630" w14:textId="14A75C10" w:rsidR="002C6E31" w:rsidRDefault="00BB57E2" w:rsidP="00AE7058">
      <w:r>
        <w:fldChar w:fldCharType="begin"/>
      </w:r>
      <w:r>
        <w:instrText xml:space="preserve"> REF _Ref231480362 \h </w:instrText>
      </w:r>
      <w:r>
        <w:fldChar w:fldCharType="separate"/>
      </w:r>
      <w:r>
        <w:t xml:space="preserve">Table </w:t>
      </w:r>
      <w:r w:rsidR="001B2B40">
        <w:rPr>
          <w:noProof/>
        </w:rPr>
        <w:t>41</w:t>
      </w:r>
      <w:r>
        <w:fldChar w:fldCharType="end"/>
      </w:r>
      <w:r w:rsidR="00857ED7">
        <w:t xml:space="preserve"> </w:t>
      </w:r>
      <w:r w:rsidR="003E72C9">
        <w:t>is</w:t>
      </w:r>
      <w:r w:rsidR="00857ED7">
        <w:t xml:space="preserve"> a synthesis</w:t>
      </w:r>
      <w:r w:rsidR="00DB0C29">
        <w:t xml:space="preserve"> of evidence from </w:t>
      </w:r>
      <w:r w:rsidR="00EC2EED">
        <w:t>the Evaluation,</w:t>
      </w:r>
      <w:r w:rsidR="00EC2EED" w:rsidRPr="00EC2EED">
        <w:t xml:space="preserve"> indicat</w:t>
      </w:r>
      <w:r w:rsidR="00EC2EED">
        <w:t>ing</w:t>
      </w:r>
      <w:r w:rsidR="00EC2EED" w:rsidRPr="00EC2EED">
        <w:t xml:space="preserve"> the Kids Hubs are improving</w:t>
      </w:r>
      <w:r w:rsidR="00ED566E">
        <w:t xml:space="preserve"> child and </w:t>
      </w:r>
      <w:r w:rsidR="00E347FB">
        <w:t>family</w:t>
      </w:r>
      <w:r w:rsidR="00ED566E">
        <w:t xml:space="preserve"> mental health and wellbeing. </w:t>
      </w:r>
      <w:r w:rsidR="00950CF4">
        <w:t>It summarises</w:t>
      </w:r>
      <w:r w:rsidR="00ED566E">
        <w:t xml:space="preserve"> </w:t>
      </w:r>
      <w:r w:rsidR="00E2191A">
        <w:t>evidence</w:t>
      </w:r>
      <w:r w:rsidR="00DB0C29">
        <w:t xml:space="preserve"> </w:t>
      </w:r>
      <w:r w:rsidR="00136867">
        <w:t>against</w:t>
      </w:r>
      <w:r w:rsidR="00DB0C29">
        <w:t xml:space="preserve"> </w:t>
      </w:r>
      <w:r w:rsidR="001412BE">
        <w:t xml:space="preserve">the </w:t>
      </w:r>
      <w:r w:rsidR="002C3407">
        <w:t>relevant</w:t>
      </w:r>
      <w:r w:rsidR="001412BE">
        <w:t xml:space="preserve"> mechanisms, outputs and outcomes </w:t>
      </w:r>
      <w:r w:rsidR="00184679">
        <w:t xml:space="preserve">of the </w:t>
      </w:r>
      <w:r w:rsidR="00B51C73">
        <w:t>Kids Hubs</w:t>
      </w:r>
      <w:r w:rsidR="00184679">
        <w:t xml:space="preserve"> </w:t>
      </w:r>
      <w:r w:rsidR="00B36A47">
        <w:t>Program Logic</w:t>
      </w:r>
      <w:r w:rsidR="00306994">
        <w:t xml:space="preserve"> (see </w:t>
      </w:r>
      <w:r w:rsidR="009F571C">
        <w:rPr>
          <w:highlight w:val="yellow"/>
        </w:rPr>
        <w:fldChar w:fldCharType="begin"/>
      </w:r>
      <w:r w:rsidR="009F571C">
        <w:instrText xml:space="preserve"> REF _Ref223692547 \r \h </w:instrText>
      </w:r>
      <w:r w:rsidR="009F571C">
        <w:rPr>
          <w:highlight w:val="yellow"/>
        </w:rPr>
      </w:r>
      <w:r w:rsidR="009F571C">
        <w:rPr>
          <w:highlight w:val="yellow"/>
        </w:rPr>
        <w:fldChar w:fldCharType="separate"/>
      </w:r>
      <w:r w:rsidR="00172A7F">
        <w:t>Appendix A</w:t>
      </w:r>
      <w:r w:rsidR="009F571C">
        <w:rPr>
          <w:highlight w:val="yellow"/>
        </w:rPr>
        <w:fldChar w:fldCharType="end"/>
      </w:r>
      <w:r w:rsidR="00306994">
        <w:t>)</w:t>
      </w:r>
      <w:r w:rsidR="00136867">
        <w:t xml:space="preserve">. </w:t>
      </w:r>
    </w:p>
    <w:p w14:paraId="46E661C6" w14:textId="5DCEA67E" w:rsidR="00C4198E" w:rsidRDefault="00C4198E" w:rsidP="00EE7369">
      <w:pPr>
        <w:sectPr w:rsidR="00C4198E" w:rsidSect="00F4032F">
          <w:pgSz w:w="11907" w:h="16839" w:code="9"/>
          <w:pgMar w:top="1361" w:right="1361" w:bottom="1134" w:left="1361" w:header="720" w:footer="720" w:gutter="0"/>
          <w:cols w:space="720"/>
          <w:docGrid w:linePitch="360"/>
        </w:sectPr>
      </w:pPr>
    </w:p>
    <w:p w14:paraId="2489DF41" w14:textId="19A13C26" w:rsidR="00857ED7" w:rsidRDefault="00857ED7" w:rsidP="00857ED7">
      <w:pPr>
        <w:pStyle w:val="Caption"/>
      </w:pPr>
      <w:bookmarkStart w:id="349" w:name="_Ref231480362"/>
      <w:r>
        <w:t xml:space="preserve">Table </w:t>
      </w:r>
      <w:r>
        <w:fldChar w:fldCharType="begin"/>
      </w:r>
      <w:r>
        <w:instrText xml:space="preserve"> SEQ Table \* ARABIC </w:instrText>
      </w:r>
      <w:r>
        <w:fldChar w:fldCharType="separate"/>
      </w:r>
      <w:r w:rsidR="009171CF">
        <w:rPr>
          <w:noProof/>
        </w:rPr>
        <w:t>41</w:t>
      </w:r>
      <w:r>
        <w:fldChar w:fldCharType="end"/>
      </w:r>
      <w:bookmarkEnd w:id="349"/>
      <w:r>
        <w:t xml:space="preserve"> | Mechanisms of change that improve child and parent mental health and wellbeing</w:t>
      </w:r>
    </w:p>
    <w:tbl>
      <w:tblPr>
        <w:tblStyle w:val="AccessibleNousTable"/>
        <w:tblW w:w="0" w:type="auto"/>
        <w:tblLook w:val="04A0" w:firstRow="1" w:lastRow="0" w:firstColumn="1" w:lastColumn="0" w:noHBand="0" w:noVBand="1"/>
      </w:tblPr>
      <w:tblGrid>
        <w:gridCol w:w="3681"/>
        <w:gridCol w:w="3372"/>
        <w:gridCol w:w="3527"/>
        <w:gridCol w:w="3527"/>
      </w:tblGrid>
      <w:tr w:rsidR="001C517B" w14:paraId="542B4DE3" w14:textId="77777777" w:rsidTr="008342A3">
        <w:trPr>
          <w:cnfStyle w:val="100000000000" w:firstRow="1" w:lastRow="0" w:firstColumn="0" w:lastColumn="0" w:oddVBand="0" w:evenVBand="0" w:oddHBand="0" w:evenHBand="0" w:firstRowFirstColumn="0" w:firstRowLastColumn="0" w:lastRowFirstColumn="0" w:lastRowLastColumn="0"/>
          <w:tblHeader/>
        </w:trPr>
        <w:tc>
          <w:tcPr>
            <w:tcW w:w="3681" w:type="dxa"/>
          </w:tcPr>
          <w:p w14:paraId="6F26E713" w14:textId="3C433F24" w:rsidR="001C517B" w:rsidRDefault="00334755" w:rsidP="008342A3">
            <w:pPr>
              <w:pStyle w:val="TableNheader"/>
            </w:pPr>
            <w:r>
              <w:t>Mechanisms of change</w:t>
            </w:r>
          </w:p>
        </w:tc>
        <w:tc>
          <w:tcPr>
            <w:tcW w:w="3372" w:type="dxa"/>
          </w:tcPr>
          <w:p w14:paraId="427BAAEE" w14:textId="4FDE8DF3" w:rsidR="001C517B" w:rsidRDefault="00334755" w:rsidP="008342A3">
            <w:pPr>
              <w:pStyle w:val="TableNheader"/>
            </w:pPr>
            <w:r>
              <w:t>Outputs</w:t>
            </w:r>
            <w:r w:rsidR="00CA5FD3">
              <w:t xml:space="preserve"> for children and families</w:t>
            </w:r>
          </w:p>
        </w:tc>
        <w:tc>
          <w:tcPr>
            <w:tcW w:w="3527" w:type="dxa"/>
          </w:tcPr>
          <w:p w14:paraId="1D593D03" w14:textId="2DD0FB81" w:rsidR="001C517B" w:rsidRDefault="00334755" w:rsidP="008342A3">
            <w:pPr>
              <w:pStyle w:val="TableNheader"/>
            </w:pPr>
            <w:r>
              <w:t>Outcomes</w:t>
            </w:r>
            <w:r w:rsidR="00CA5FD3">
              <w:t xml:space="preserve"> for children and families</w:t>
            </w:r>
          </w:p>
        </w:tc>
        <w:tc>
          <w:tcPr>
            <w:tcW w:w="3527" w:type="dxa"/>
          </w:tcPr>
          <w:p w14:paraId="038659AF" w14:textId="3E8AA7A6" w:rsidR="001C517B" w:rsidRDefault="00334755" w:rsidP="008342A3">
            <w:pPr>
              <w:pStyle w:val="TableNheader"/>
            </w:pPr>
            <w:r>
              <w:t>Benefits</w:t>
            </w:r>
          </w:p>
        </w:tc>
      </w:tr>
      <w:tr w:rsidR="001C517B" w14:paraId="6EE2B1FF" w14:textId="77777777" w:rsidTr="008342A3">
        <w:tc>
          <w:tcPr>
            <w:tcW w:w="3681" w:type="dxa"/>
          </w:tcPr>
          <w:p w14:paraId="4F592A1B" w14:textId="77777777" w:rsidR="001C517B" w:rsidRPr="008342A3" w:rsidRDefault="005C074A" w:rsidP="00037113">
            <w:pPr>
              <w:pStyle w:val="TableNText"/>
              <w:rPr>
                <w:rFonts w:asciiTheme="majorHAnsi" w:hAnsiTheme="majorHAnsi" w:cstheme="majorHAnsi"/>
              </w:rPr>
            </w:pPr>
            <w:r w:rsidRPr="008342A3">
              <w:rPr>
                <w:rFonts w:asciiTheme="majorHAnsi" w:hAnsiTheme="majorHAnsi" w:cstheme="majorHAnsi"/>
              </w:rPr>
              <w:t>Broad access and referral approach</w:t>
            </w:r>
          </w:p>
          <w:p w14:paraId="3253714A" w14:textId="1074CDAE" w:rsidR="00037113" w:rsidRDefault="00B17A47" w:rsidP="00B17A47">
            <w:pPr>
              <w:pStyle w:val="TableNBullet"/>
            </w:pPr>
            <w:r w:rsidRPr="00B17A47">
              <w:t>The Model removes barriers and makes it easier for children and families to access supports.</w:t>
            </w:r>
          </w:p>
          <w:p w14:paraId="517B2598" w14:textId="6B479117" w:rsidR="005C074A" w:rsidRPr="008342A3" w:rsidRDefault="00B17A47" w:rsidP="00037113">
            <w:pPr>
              <w:pStyle w:val="TableNText"/>
              <w:rPr>
                <w:rFonts w:asciiTheme="majorHAnsi" w:hAnsiTheme="majorHAnsi" w:cstheme="majorHAnsi"/>
              </w:rPr>
            </w:pPr>
            <w:r>
              <w:rPr>
                <w:rFonts w:asciiTheme="majorHAnsi" w:hAnsiTheme="majorHAnsi" w:cstheme="majorHAnsi"/>
              </w:rPr>
              <w:t>Supported transitions</w:t>
            </w:r>
          </w:p>
          <w:p w14:paraId="6876C881" w14:textId="40DA5E07" w:rsidR="00AA4C8D" w:rsidRDefault="00B17A47" w:rsidP="00B17A47">
            <w:pPr>
              <w:pStyle w:val="TableNBullet"/>
            </w:pPr>
            <w:r w:rsidRPr="00B17A47">
              <w:t>The Kids Hubs provide warm handovers to new services.</w:t>
            </w:r>
          </w:p>
          <w:p w14:paraId="286E20BE" w14:textId="6FDA51DC" w:rsidR="005C074A" w:rsidRPr="008342A3" w:rsidRDefault="00B17A47" w:rsidP="00037113">
            <w:pPr>
              <w:pStyle w:val="TableNText"/>
              <w:rPr>
                <w:rFonts w:asciiTheme="majorHAnsi" w:hAnsiTheme="majorHAnsi" w:cstheme="majorHAnsi"/>
              </w:rPr>
            </w:pPr>
            <w:r>
              <w:rPr>
                <w:rFonts w:asciiTheme="majorHAnsi" w:hAnsiTheme="majorHAnsi" w:cstheme="majorHAnsi"/>
              </w:rPr>
              <w:t>Holistic assessment of needs</w:t>
            </w:r>
          </w:p>
          <w:p w14:paraId="4C16B551" w14:textId="4D65C548" w:rsidR="00AA4C8D" w:rsidRDefault="002846D5" w:rsidP="002846D5">
            <w:pPr>
              <w:pStyle w:val="TableNBullet"/>
            </w:pPr>
            <w:r w:rsidRPr="002846D5">
              <w:t>Kids Hubs are using iterative, multidisciplinary intake and assessment, and care planning processes to identify developmental and psychosocial complexities.</w:t>
            </w:r>
          </w:p>
          <w:p w14:paraId="33F278AA" w14:textId="0B2EE6EE" w:rsidR="002846D5" w:rsidRPr="008342A3" w:rsidRDefault="002846D5" w:rsidP="00037113">
            <w:pPr>
              <w:pStyle w:val="TableNText"/>
              <w:rPr>
                <w:rFonts w:asciiTheme="majorHAnsi" w:hAnsiTheme="majorHAnsi" w:cstheme="majorHAnsi"/>
              </w:rPr>
            </w:pPr>
            <w:r>
              <w:rPr>
                <w:rFonts w:asciiTheme="majorHAnsi" w:hAnsiTheme="majorHAnsi" w:cstheme="majorHAnsi"/>
              </w:rPr>
              <w:t>Individualised and culturally appropriate care</w:t>
            </w:r>
          </w:p>
          <w:p w14:paraId="011DA439" w14:textId="77777777" w:rsidR="00CA5FD3" w:rsidRPr="00CA5FD3" w:rsidRDefault="00CA5FD3" w:rsidP="00CA5FD3">
            <w:pPr>
              <w:pStyle w:val="TableNBullet"/>
              <w:rPr>
                <w:rFonts w:asciiTheme="majorHAnsi" w:hAnsiTheme="majorHAnsi" w:cstheme="majorHAnsi"/>
              </w:rPr>
            </w:pPr>
            <w:r w:rsidRPr="00CA5FD3">
              <w:t xml:space="preserve">Kids Hubs are showing strong intent and emerging practice to create culturally safe environments. </w:t>
            </w:r>
          </w:p>
          <w:p w14:paraId="534E5593" w14:textId="77777777" w:rsidR="005C074A" w:rsidRPr="00CA5FD3" w:rsidRDefault="005C074A" w:rsidP="00CA5FD3">
            <w:pPr>
              <w:pStyle w:val="TableNBullet"/>
              <w:numPr>
                <w:ilvl w:val="0"/>
                <w:numId w:val="0"/>
              </w:numPr>
              <w:rPr>
                <w:rFonts w:asciiTheme="majorHAnsi" w:hAnsiTheme="majorHAnsi" w:cstheme="majorHAnsi"/>
              </w:rPr>
            </w:pPr>
            <w:r w:rsidRPr="00CA5FD3">
              <w:rPr>
                <w:rFonts w:asciiTheme="majorHAnsi" w:hAnsiTheme="majorHAnsi" w:cstheme="majorHAnsi"/>
              </w:rPr>
              <w:t>Workforce opportunities</w:t>
            </w:r>
          </w:p>
          <w:p w14:paraId="1C57E9F7" w14:textId="5969FF54" w:rsidR="00632B2E" w:rsidRPr="005C074A" w:rsidRDefault="00CA5FD3" w:rsidP="00632B2E">
            <w:pPr>
              <w:pStyle w:val="TableNBullet"/>
            </w:pPr>
            <w:r w:rsidRPr="00CA5FD3">
              <w:t xml:space="preserve">All Kids Hubs are including families in care including; goal-setting, parenting supports, and </w:t>
            </w:r>
            <w:r w:rsidRPr="00CA5FD3">
              <w:br/>
              <w:t xml:space="preserve">providing strategies and </w:t>
            </w:r>
            <w:r w:rsidRPr="00CA5FD3">
              <w:br/>
              <w:t>tools.</w:t>
            </w:r>
          </w:p>
        </w:tc>
        <w:tc>
          <w:tcPr>
            <w:tcW w:w="3372" w:type="dxa"/>
          </w:tcPr>
          <w:p w14:paraId="2ABA614E" w14:textId="77777777" w:rsidR="001756C2" w:rsidRPr="001756C2" w:rsidRDefault="001756C2" w:rsidP="001756C2">
            <w:pPr>
              <w:pStyle w:val="TableNBullet"/>
            </w:pPr>
            <w:r w:rsidRPr="001756C2">
              <w:rPr>
                <w:b/>
                <w:bCs/>
                <w:lang w:val="en-US"/>
              </w:rPr>
              <w:t xml:space="preserve">95% </w:t>
            </w:r>
            <w:r w:rsidRPr="001756C2">
              <w:rPr>
                <w:lang w:val="en-US"/>
              </w:rPr>
              <w:t>of families agreed it was fast and easy to access the Kids Hub.</w:t>
            </w:r>
          </w:p>
          <w:p w14:paraId="4B33C59A" w14:textId="77777777" w:rsidR="001756C2" w:rsidRPr="001756C2" w:rsidRDefault="001756C2" w:rsidP="001756C2">
            <w:pPr>
              <w:pStyle w:val="TableNBullet"/>
            </w:pPr>
            <w:r w:rsidRPr="001756C2">
              <w:rPr>
                <w:lang w:val="en-US"/>
              </w:rPr>
              <w:t>Families and staff report Kids Hubs provide “…a practical and accessible entry point.”</w:t>
            </w:r>
          </w:p>
          <w:p w14:paraId="1C307DBD" w14:textId="77777777" w:rsidR="001756C2" w:rsidRPr="001756C2" w:rsidRDefault="001756C2" w:rsidP="001756C2">
            <w:pPr>
              <w:pStyle w:val="TableNBullet"/>
            </w:pPr>
            <w:r w:rsidRPr="001756C2">
              <w:rPr>
                <w:lang w:val="en-US"/>
              </w:rPr>
              <w:t>Staff described the Kids Hubs as a “…connector in the web of services…” that helps families move between supports rather than fall out of the system.</w:t>
            </w:r>
          </w:p>
          <w:p w14:paraId="0B547881" w14:textId="77777777" w:rsidR="001756C2" w:rsidRPr="001756C2" w:rsidRDefault="001756C2" w:rsidP="001756C2">
            <w:pPr>
              <w:pStyle w:val="TableNBullet"/>
            </w:pPr>
            <w:r w:rsidRPr="001756C2">
              <w:t>Referral partners reported stronger engagement with families who received a supported transition from the Kids Hub.</w:t>
            </w:r>
          </w:p>
          <w:p w14:paraId="429FB339" w14:textId="77777777" w:rsidR="001756C2" w:rsidRPr="001756C2" w:rsidRDefault="001756C2" w:rsidP="001756C2">
            <w:pPr>
              <w:pStyle w:val="TableNBullet"/>
            </w:pPr>
            <w:r w:rsidRPr="001756C2">
              <w:rPr>
                <w:lang w:val="en-US"/>
              </w:rPr>
              <w:t>Holistic assessments reveal developmental, behavioural, and biopsychosocial indicators of mental health challenges.</w:t>
            </w:r>
          </w:p>
          <w:p w14:paraId="03AB5AB1" w14:textId="77777777" w:rsidR="001756C2" w:rsidRPr="001756C2" w:rsidRDefault="001756C2" w:rsidP="001756C2">
            <w:pPr>
              <w:pStyle w:val="TableNBullet"/>
            </w:pPr>
            <w:r w:rsidRPr="001756C2">
              <w:rPr>
                <w:b/>
                <w:bCs/>
                <w:lang w:val="en-US"/>
              </w:rPr>
              <w:t xml:space="preserve">83% </w:t>
            </w:r>
            <w:r w:rsidRPr="001756C2">
              <w:rPr>
                <w:lang w:val="en-US"/>
              </w:rPr>
              <w:t>of staff agree that initial assessments effectively identify emerging needs.</w:t>
            </w:r>
          </w:p>
          <w:p w14:paraId="5FC2E8A1" w14:textId="77777777" w:rsidR="001756C2" w:rsidRPr="001756C2" w:rsidRDefault="001756C2" w:rsidP="001756C2">
            <w:pPr>
              <w:pStyle w:val="TableNBullet"/>
            </w:pPr>
            <w:r w:rsidRPr="001756C2">
              <w:rPr>
                <w:b/>
                <w:bCs/>
                <w:lang w:val="en-US"/>
              </w:rPr>
              <w:t xml:space="preserve">93% </w:t>
            </w:r>
            <w:r w:rsidRPr="001756C2">
              <w:rPr>
                <w:lang w:val="en-US"/>
              </w:rPr>
              <w:t>of families agreed they received care that respected their culture</w:t>
            </w:r>
          </w:p>
          <w:p w14:paraId="53634865" w14:textId="77777777" w:rsidR="001756C2" w:rsidRPr="001756C2" w:rsidRDefault="001756C2" w:rsidP="001756C2">
            <w:pPr>
              <w:pStyle w:val="TableNBullet"/>
            </w:pPr>
            <w:r w:rsidRPr="001756C2">
              <w:rPr>
                <w:lang w:val="en-US"/>
              </w:rPr>
              <w:t xml:space="preserve">Families feel supported and ‘held’ by staff. </w:t>
            </w:r>
          </w:p>
          <w:p w14:paraId="22DD37B7" w14:textId="3EFEF5A3" w:rsidR="001756C2" w:rsidRPr="001756C2" w:rsidRDefault="001756C2" w:rsidP="001756C2">
            <w:pPr>
              <w:pStyle w:val="TableNBullet"/>
            </w:pPr>
            <w:r w:rsidRPr="001756C2">
              <w:rPr>
                <w:lang w:val="en-US"/>
              </w:rPr>
              <w:t>Families reported that they are involved in goal</w:t>
            </w:r>
            <w:r w:rsidR="00AD0134" w:rsidRPr="001756C2">
              <w:rPr>
                <w:lang w:val="en-US"/>
              </w:rPr>
              <w:t xml:space="preserve"> </w:t>
            </w:r>
            <w:r w:rsidRPr="001756C2">
              <w:rPr>
                <w:lang w:val="en-US"/>
              </w:rPr>
              <w:t>setting and receive supports to better understand their child.</w:t>
            </w:r>
          </w:p>
          <w:p w14:paraId="73B75CCE" w14:textId="1867698F" w:rsidR="00424E35" w:rsidRPr="005C074A" w:rsidRDefault="001756C2" w:rsidP="00B51CDC">
            <w:pPr>
              <w:pStyle w:val="TableNBullet"/>
            </w:pPr>
            <w:r w:rsidRPr="001756C2">
              <w:rPr>
                <w:b/>
                <w:bCs/>
              </w:rPr>
              <w:t xml:space="preserve">96% </w:t>
            </w:r>
            <w:r w:rsidRPr="001756C2">
              <w:t>of families learnt something useful at the Kids Hub to help them support their child.</w:t>
            </w:r>
          </w:p>
        </w:tc>
        <w:tc>
          <w:tcPr>
            <w:tcW w:w="3527" w:type="dxa"/>
          </w:tcPr>
          <w:p w14:paraId="669E52D7" w14:textId="77777777" w:rsidR="00C112BD" w:rsidRPr="00C112BD" w:rsidRDefault="00C112BD" w:rsidP="00C112BD">
            <w:pPr>
              <w:pStyle w:val="TableNBullet"/>
            </w:pPr>
            <w:r w:rsidRPr="00C112BD">
              <w:rPr>
                <w:b/>
                <w:bCs/>
                <w:lang w:val="en-US"/>
              </w:rPr>
              <w:t xml:space="preserve">73% </w:t>
            </w:r>
            <w:r w:rsidRPr="00C112BD">
              <w:rPr>
                <w:lang w:val="en-US"/>
              </w:rPr>
              <w:t>of staff surveyed agree that the Kids Hubs improve the timeliness of support for children and families.</w:t>
            </w:r>
          </w:p>
          <w:p w14:paraId="62DCF558" w14:textId="77777777" w:rsidR="00C112BD" w:rsidRPr="00C112BD" w:rsidRDefault="00C112BD" w:rsidP="00C112BD">
            <w:pPr>
              <w:pStyle w:val="TableNBullet"/>
            </w:pPr>
            <w:r w:rsidRPr="00C112BD">
              <w:rPr>
                <w:b/>
                <w:bCs/>
              </w:rPr>
              <w:t xml:space="preserve">92% </w:t>
            </w:r>
            <w:r w:rsidRPr="00C112BD">
              <w:t>of parents reported their access to supports had improved since visiting the Kids Hub.</w:t>
            </w:r>
          </w:p>
          <w:p w14:paraId="51BD18BE" w14:textId="77777777" w:rsidR="00C112BD" w:rsidRPr="00C112BD" w:rsidRDefault="00C112BD" w:rsidP="00C112BD">
            <w:pPr>
              <w:pStyle w:val="TableNBullet"/>
            </w:pPr>
            <w:r w:rsidRPr="00C112BD">
              <w:rPr>
                <w:b/>
                <w:bCs/>
                <w:lang w:val="en-US"/>
              </w:rPr>
              <w:t xml:space="preserve">86% </w:t>
            </w:r>
            <w:r w:rsidRPr="00C112BD">
              <w:rPr>
                <w:lang w:val="en-US"/>
              </w:rPr>
              <w:t>of children enjoy coming to the Kids Hub ‘a lot’.</w:t>
            </w:r>
          </w:p>
          <w:p w14:paraId="5E6B20D1" w14:textId="77777777" w:rsidR="00C112BD" w:rsidRPr="00C112BD" w:rsidRDefault="00C112BD" w:rsidP="00C112BD">
            <w:pPr>
              <w:pStyle w:val="TableNBullet"/>
            </w:pPr>
            <w:r w:rsidRPr="00C112BD">
              <w:rPr>
                <w:b/>
                <w:bCs/>
                <w:lang w:val="en-US"/>
              </w:rPr>
              <w:t xml:space="preserve">97% </w:t>
            </w:r>
            <w:r w:rsidRPr="00C112BD">
              <w:rPr>
                <w:lang w:val="en-US"/>
              </w:rPr>
              <w:t xml:space="preserve">of parents were happy with their experience at the Kids Hubs. </w:t>
            </w:r>
          </w:p>
          <w:p w14:paraId="4ED6CC10" w14:textId="77777777" w:rsidR="00C112BD" w:rsidRPr="00C112BD" w:rsidRDefault="00C112BD" w:rsidP="00C112BD">
            <w:pPr>
              <w:pStyle w:val="TableNBullet"/>
            </w:pPr>
            <w:r w:rsidRPr="00C112BD">
              <w:rPr>
                <w:lang w:val="en-US"/>
              </w:rPr>
              <w:t>Parents described their homes becoming calmer and more predictable through Kids Hubs’ support, with strengthened communication and reduced stress.</w:t>
            </w:r>
          </w:p>
          <w:p w14:paraId="215F6F5C" w14:textId="77777777" w:rsidR="00C112BD" w:rsidRPr="00C112BD" w:rsidRDefault="00C112BD" w:rsidP="00C112BD">
            <w:pPr>
              <w:pStyle w:val="TableNBullet"/>
            </w:pPr>
            <w:r w:rsidRPr="00C112BD">
              <w:t>Parents and children reported connecting with peers at the Kids Hubs.</w:t>
            </w:r>
          </w:p>
          <w:p w14:paraId="5C702DE4" w14:textId="45FB394D" w:rsidR="001E533A" w:rsidRPr="001E533A" w:rsidRDefault="00C112BD" w:rsidP="00C112BD">
            <w:pPr>
              <w:pStyle w:val="TableNBullet"/>
            </w:pPr>
            <w:r w:rsidRPr="00C112BD">
              <w:rPr>
                <w:lang w:val="en-US"/>
              </w:rPr>
              <w:t xml:space="preserve">Families report </w:t>
            </w:r>
            <w:r w:rsidRPr="00C112BD">
              <w:t xml:space="preserve">increased confidence and understanding of how and where to seek help. </w:t>
            </w:r>
          </w:p>
        </w:tc>
        <w:tc>
          <w:tcPr>
            <w:tcW w:w="3527" w:type="dxa"/>
          </w:tcPr>
          <w:p w14:paraId="4E2C5962" w14:textId="5594BA74" w:rsidR="00C112BD" w:rsidRPr="000F5190" w:rsidRDefault="00C112BD" w:rsidP="00C112BD">
            <w:pPr>
              <w:pStyle w:val="TableNBullet"/>
            </w:pPr>
            <w:r w:rsidRPr="000F5190">
              <w:t xml:space="preserve">Improved mental health and social and </w:t>
            </w:r>
            <w:r w:rsidR="000F5190" w:rsidRPr="000F5190">
              <w:t>emotional wellbeing</w:t>
            </w:r>
            <w:r w:rsidRPr="000F5190">
              <w:t xml:space="preserve"> outcomes for children and parents</w:t>
            </w:r>
          </w:p>
          <w:p w14:paraId="569D62C3" w14:textId="11A56297" w:rsidR="008342A3" w:rsidRPr="00A3723A" w:rsidRDefault="000F5190" w:rsidP="000F5190">
            <w:pPr>
              <w:pStyle w:val="TableNBullet"/>
            </w:pPr>
            <w:r w:rsidRPr="000F5190">
              <w:t>Improved quality of life and avoided cost of future more intensive supports.</w:t>
            </w:r>
          </w:p>
        </w:tc>
      </w:tr>
    </w:tbl>
    <w:p w14:paraId="0F41C133" w14:textId="2E7F39B5" w:rsidR="00C4198E" w:rsidRDefault="00C4198E" w:rsidP="00F238DF">
      <w:pPr>
        <w:pStyle w:val="Caption"/>
        <w:spacing w:before="0"/>
        <w:sectPr w:rsidR="00C4198E" w:rsidSect="00C4198E">
          <w:pgSz w:w="16839" w:h="11907" w:orient="landscape" w:code="9"/>
          <w:pgMar w:top="1361" w:right="1361" w:bottom="1361" w:left="1361" w:header="720" w:footer="720" w:gutter="0"/>
          <w:cols w:space="720"/>
          <w:docGrid w:linePitch="360"/>
        </w:sectPr>
      </w:pPr>
    </w:p>
    <w:p w14:paraId="44D45B57" w14:textId="739C1F38" w:rsidR="008B4A11" w:rsidRDefault="008B4A11" w:rsidP="00AD3AE5">
      <w:pPr>
        <w:pStyle w:val="Heading3"/>
      </w:pPr>
      <w:bookmarkStart w:id="350" w:name="_Toc231547082"/>
      <w:bookmarkEnd w:id="348"/>
      <w:r>
        <w:t xml:space="preserve">Parents and staff are observing </w:t>
      </w:r>
      <w:r w:rsidR="003777F5">
        <w:t xml:space="preserve">early </w:t>
      </w:r>
      <w:r>
        <w:t>improvements in children’s behaviour</w:t>
      </w:r>
      <w:r w:rsidR="00266109">
        <w:t>, functioning</w:t>
      </w:r>
      <w:r w:rsidR="00F6421F">
        <w:t>,</w:t>
      </w:r>
      <w:r>
        <w:t xml:space="preserve"> and emotional wellbeing</w:t>
      </w:r>
      <w:r w:rsidR="007A58C7">
        <w:t xml:space="preserve"> after engaging with the Kids Hub</w:t>
      </w:r>
      <w:bookmarkEnd w:id="350"/>
    </w:p>
    <w:p w14:paraId="1A9178C9" w14:textId="77777777" w:rsidR="00A400E4" w:rsidRDefault="007207E0" w:rsidP="00A400E4">
      <w:r>
        <w:t>Consultations with children, families</w:t>
      </w:r>
      <w:r w:rsidR="00F6421F">
        <w:t>,</w:t>
      </w:r>
      <w:r>
        <w:t xml:space="preserve"> and staff indicated</w:t>
      </w:r>
      <w:r w:rsidR="00546AD8" w:rsidRPr="00546AD8">
        <w:t xml:space="preserve"> that the Kids Hubs are supporting improvements in children’s behaviour, emotional regulation, school functioning</w:t>
      </w:r>
      <w:r w:rsidR="00F6421F">
        <w:t>,</w:t>
      </w:r>
      <w:r w:rsidR="00C405DA">
        <w:t xml:space="preserve"> and </w:t>
      </w:r>
      <w:r w:rsidR="00546AD8" w:rsidRPr="00546AD8">
        <w:t>social participation. These are consistent with early‑stage changes expected from an early‑intervention model and indicate that the conditions for longer‑term mental health and wellbeing improvements are beginning to emerge.</w:t>
      </w:r>
      <w:r w:rsidR="00546AD8">
        <w:t xml:space="preserve"> </w:t>
      </w:r>
    </w:p>
    <w:p w14:paraId="138AAF08" w14:textId="15B4850C" w:rsidR="00A400E4" w:rsidRPr="00260013" w:rsidRDefault="00A356D0" w:rsidP="00260013">
      <w:pPr>
        <w:rPr>
          <w:rFonts w:asciiTheme="majorHAnsi" w:hAnsiTheme="majorHAnsi" w:cstheme="majorHAnsi"/>
        </w:rPr>
      </w:pPr>
      <w:r w:rsidRPr="00260013">
        <w:rPr>
          <w:rFonts w:asciiTheme="majorHAnsi" w:hAnsiTheme="majorHAnsi" w:cstheme="majorHAnsi"/>
        </w:rPr>
        <w:t>Behaviour and emotional regulation</w:t>
      </w:r>
    </w:p>
    <w:p w14:paraId="2671E1BC" w14:textId="688D21A6" w:rsidR="00A356D0" w:rsidRDefault="00A356D0" w:rsidP="00A356D0">
      <w:r w:rsidRPr="00A356D0">
        <w:t xml:space="preserve">Evidence from consultations across multiple Kids Hubs indicates observable improvements in children’s behaviour, emotional regulation, school functioning, and ability to manage daily situations. </w:t>
      </w:r>
      <w:r w:rsidR="00474510">
        <w:t xml:space="preserve">Parents reported that their “[child’s] behaviour has improved a lot”, </w:t>
      </w:r>
      <w:r w:rsidR="002443F5">
        <w:t xml:space="preserve">seeing </w:t>
      </w:r>
      <w:r w:rsidR="00474510">
        <w:t xml:space="preserve">fewer </w:t>
      </w:r>
      <w:r w:rsidR="002443F5">
        <w:t>emotional</w:t>
      </w:r>
      <w:r w:rsidR="00474510">
        <w:t xml:space="preserve"> meltdowns, improved self</w:t>
      </w:r>
      <w:r w:rsidR="00CA0F18">
        <w:t>-</w:t>
      </w:r>
      <w:r w:rsidR="00474510">
        <w:t xml:space="preserve">regulation, and more predictable daily routines. Children also stated </w:t>
      </w:r>
      <w:r w:rsidR="00C50D6F">
        <w:t xml:space="preserve">being able to understand and voice their emotions for the first time, with parents sharing that their child “could understand why [they] felt certain emotions” and “voices [these] emotions which [they] have never down before”. Staff </w:t>
      </w:r>
      <w:r w:rsidR="002443F5">
        <w:t>similarly</w:t>
      </w:r>
      <w:r w:rsidR="00C50D6F">
        <w:t xml:space="preserve"> observed calmer behaviour, improved routines, </w:t>
      </w:r>
      <w:r w:rsidR="002443F5">
        <w:t>and reduced distress.</w:t>
      </w:r>
    </w:p>
    <w:p w14:paraId="0A56FAD6" w14:textId="18B4138C" w:rsidR="00600844" w:rsidRPr="00260013" w:rsidRDefault="00600844" w:rsidP="00A356D0">
      <w:pPr>
        <w:rPr>
          <w:rFonts w:asciiTheme="majorHAnsi" w:hAnsiTheme="majorHAnsi" w:cstheme="majorHAnsi"/>
        </w:rPr>
      </w:pPr>
      <w:r w:rsidRPr="00260013">
        <w:rPr>
          <w:rFonts w:asciiTheme="majorHAnsi" w:hAnsiTheme="majorHAnsi" w:cstheme="majorHAnsi"/>
        </w:rPr>
        <w:t>School functioning and learning engagement</w:t>
      </w:r>
    </w:p>
    <w:p w14:paraId="10A07653" w14:textId="77777777" w:rsidR="009525CD" w:rsidRDefault="00600844" w:rsidP="008B4A11">
      <w:r w:rsidRPr="00600844">
        <w:t>Across consultations with children, schools, and staff, Kids Hubs are reported to support improved engagement and functioning at school</w:t>
      </w:r>
      <w:r>
        <w:t xml:space="preserve">. Children shared that it felt easier to focus and participate at school since attending the Kids Hub. Teachers also noticed changes in the classroom, including reduced dysregulation and improved classroom readiness. Some children experienced academic gains, including one who moved from </w:t>
      </w:r>
      <w:r w:rsidR="009525CD" w:rsidRPr="009525CD">
        <w:t>“…two years behind to surpassing peers…” according to their parent.</w:t>
      </w:r>
      <w:r w:rsidR="009525CD">
        <w:t xml:space="preserve"> </w:t>
      </w:r>
    </w:p>
    <w:p w14:paraId="68E56D84" w14:textId="77777777" w:rsidR="009525CD" w:rsidRDefault="009525CD" w:rsidP="008B4A11">
      <w:r w:rsidRPr="00260013">
        <w:rPr>
          <w:rFonts w:asciiTheme="majorHAnsi" w:hAnsiTheme="majorHAnsi" w:cstheme="majorHAnsi"/>
        </w:rPr>
        <w:t>Social participation and confidence</w:t>
      </w:r>
    </w:p>
    <w:p w14:paraId="12A4D88D" w14:textId="05FED90F" w:rsidR="001B02FC" w:rsidRDefault="001C6793" w:rsidP="008B4A11">
      <w:r w:rsidRPr="001C6793">
        <w:t>Kids Hubs provided safe, child‑friendly environments that helped children build confidence and engage socially</w:t>
      </w:r>
      <w:r>
        <w:t xml:space="preserve">. Children described </w:t>
      </w:r>
      <w:r w:rsidR="00D2713C" w:rsidRPr="00D2713C">
        <w:t>“…starting to enjoy being with people…” and “…feeling heard...”</w:t>
      </w:r>
      <w:r w:rsidR="00D2713C">
        <w:t xml:space="preserve">. </w:t>
      </w:r>
      <w:r w:rsidR="00D2713C" w:rsidRPr="00D2713C">
        <w:t xml:space="preserve">Play‑based and sensory‑friendly settings </w:t>
      </w:r>
      <w:r w:rsidR="00D2713C">
        <w:t xml:space="preserve">appeared to contribute towards </w:t>
      </w:r>
      <w:r w:rsidR="00D2713C" w:rsidRPr="00D2713C">
        <w:t xml:space="preserve">reduced anxiety and supported engagement, especially for neurodivergent children. </w:t>
      </w:r>
      <w:r w:rsidR="00845CAB" w:rsidRPr="00845CAB">
        <w:t>One parent reported their child had pride and reduced stigma around their ADHD diagnosis</w:t>
      </w:r>
      <w:r w:rsidR="00845CAB">
        <w:t>, whilst o</w:t>
      </w:r>
      <w:r w:rsidR="00845CAB" w:rsidRPr="00845CAB">
        <w:t xml:space="preserve">ne child who was selectively mute </w:t>
      </w:r>
      <w:r w:rsidR="00260013">
        <w:t xml:space="preserve">found themselves to be able to speak </w:t>
      </w:r>
      <w:r w:rsidR="00845CAB" w:rsidRPr="00845CAB">
        <w:t>after six weeks of Kids Hub sessions</w:t>
      </w:r>
      <w:r w:rsidR="00260013">
        <w:t>.</w:t>
      </w:r>
    </w:p>
    <w:p w14:paraId="7E2097F7" w14:textId="473C97BF" w:rsidR="001B02FC" w:rsidRDefault="00CA0F18" w:rsidP="00CA0F18">
      <w:pPr>
        <w:spacing w:after="160" w:line="259" w:lineRule="auto"/>
      </w:pPr>
      <w:r>
        <w:br w:type="page"/>
      </w:r>
    </w:p>
    <w:p w14:paraId="33EDC46C" w14:textId="56EF6FA8" w:rsidR="00914630" w:rsidRDefault="00341F3A" w:rsidP="00C13E54">
      <w:pPr>
        <w:pStyle w:val="Heading2"/>
      </w:pPr>
      <w:bookmarkStart w:id="351" w:name="_Toc223713774"/>
      <w:bookmarkStart w:id="352" w:name="_Toc226037141"/>
      <w:bookmarkStart w:id="353" w:name="_Toc226041157"/>
      <w:bookmarkStart w:id="354" w:name="_Toc231547083"/>
      <w:r w:rsidRPr="00574551">
        <w:t xml:space="preserve">While the </w:t>
      </w:r>
      <w:r w:rsidR="00E936F5" w:rsidRPr="00574551">
        <w:t>M</w:t>
      </w:r>
      <w:r w:rsidRPr="00574551">
        <w:t>odel has achieved its intended objectives overall, a small number of unintended outcomes have emerged for some cohorts</w:t>
      </w:r>
      <w:bookmarkEnd w:id="351"/>
      <w:bookmarkEnd w:id="352"/>
      <w:bookmarkEnd w:id="353"/>
      <w:bookmarkEnd w:id="354"/>
    </w:p>
    <w:p w14:paraId="1A96A8E3" w14:textId="7CD59FA5" w:rsidR="00260013" w:rsidRPr="00A400E4" w:rsidRDefault="00260013" w:rsidP="0065778D">
      <w:pPr>
        <w:pStyle w:val="KEQtext"/>
      </w:pPr>
      <w:r w:rsidRPr="001F220B">
        <w:rPr>
          <w:bCs/>
          <w:color w:val="FFFFFF" w:themeColor="background1"/>
          <w:bdr w:val="single" w:sz="8" w:space="0" w:color="004B8B"/>
          <w:shd w:val="clear" w:color="auto" w:fill="004B8B"/>
        </w:rPr>
        <w:t>KEQ 3.12</w:t>
      </w:r>
      <w:r>
        <w:rPr>
          <w:color w:val="2B72B5"/>
        </w:rPr>
        <w:t xml:space="preserve"> </w:t>
      </w:r>
      <w:r w:rsidRPr="000A0ACD">
        <w:t>|</w:t>
      </w:r>
      <w:r w:rsidRPr="000A0ACD">
        <w:rPr>
          <w:color w:val="2B72B5"/>
        </w:rPr>
        <w:t xml:space="preserve"> </w:t>
      </w:r>
      <w:r w:rsidRPr="00260013">
        <w:t>What (if any) are the unintended outcomes or consequences of implementing the Model?</w:t>
      </w:r>
      <w:r>
        <w:t xml:space="preserve"> </w:t>
      </w:r>
    </w:p>
    <w:p w14:paraId="313833B7" w14:textId="402A6ECB" w:rsidR="004B376B" w:rsidRPr="004B376B" w:rsidRDefault="00A4481A" w:rsidP="00DA05F6">
      <w:pPr>
        <w:spacing w:before="240"/>
        <w:rPr>
          <w:rFonts w:asciiTheme="minorHAnsi" w:hAnsiTheme="minorHAnsi" w:cstheme="minorHAnsi"/>
          <w:lang w:eastAsia="en-AU"/>
        </w:rPr>
      </w:pPr>
      <w:r>
        <w:rPr>
          <w:rFonts w:asciiTheme="minorHAnsi" w:hAnsiTheme="minorHAnsi" w:cstheme="minorHAnsi"/>
          <w:lang w:eastAsia="en-AU"/>
        </w:rPr>
        <w:t xml:space="preserve">While there have been </w:t>
      </w:r>
      <w:r w:rsidR="001A2EDB">
        <w:rPr>
          <w:rFonts w:asciiTheme="minorHAnsi" w:hAnsiTheme="minorHAnsi" w:cstheme="minorHAnsi"/>
          <w:lang w:eastAsia="en-AU"/>
        </w:rPr>
        <w:t>several</w:t>
      </w:r>
      <w:r>
        <w:rPr>
          <w:rFonts w:asciiTheme="minorHAnsi" w:hAnsiTheme="minorHAnsi" w:cstheme="minorHAnsi"/>
          <w:lang w:eastAsia="en-AU"/>
        </w:rPr>
        <w:t xml:space="preserve"> lessons learnt about how the </w:t>
      </w:r>
      <w:r w:rsidR="001A2EDB">
        <w:rPr>
          <w:rFonts w:asciiTheme="minorHAnsi" w:hAnsiTheme="minorHAnsi" w:cstheme="minorHAnsi"/>
          <w:lang w:eastAsia="en-AU"/>
        </w:rPr>
        <w:t>M</w:t>
      </w:r>
      <w:r>
        <w:rPr>
          <w:rFonts w:asciiTheme="minorHAnsi" w:hAnsiTheme="minorHAnsi" w:cstheme="minorHAnsi"/>
          <w:lang w:eastAsia="en-AU"/>
        </w:rPr>
        <w:t>odel has been implemented</w:t>
      </w:r>
      <w:r w:rsidR="00DF38A1" w:rsidRPr="00DF38A1">
        <w:rPr>
          <w:rFonts w:asciiTheme="minorHAnsi" w:hAnsiTheme="minorHAnsi" w:cstheme="minorHAnsi"/>
          <w:lang w:eastAsia="en-AU"/>
        </w:rPr>
        <w:t xml:space="preserve">, most observed </w:t>
      </w:r>
      <w:r w:rsidR="00DC06AD">
        <w:rPr>
          <w:rFonts w:asciiTheme="minorHAnsi" w:hAnsiTheme="minorHAnsi" w:cstheme="minorHAnsi"/>
          <w:lang w:eastAsia="en-AU"/>
        </w:rPr>
        <w:t>outcomes of the Kids Hubs</w:t>
      </w:r>
      <w:r w:rsidR="00DF38A1" w:rsidRPr="00DF38A1">
        <w:rPr>
          <w:rFonts w:asciiTheme="minorHAnsi" w:hAnsiTheme="minorHAnsi" w:cstheme="minorHAnsi"/>
          <w:lang w:eastAsia="en-AU"/>
        </w:rPr>
        <w:t xml:space="preserve"> align closely with </w:t>
      </w:r>
      <w:r w:rsidR="00DC06AD">
        <w:rPr>
          <w:rFonts w:asciiTheme="minorHAnsi" w:hAnsiTheme="minorHAnsi" w:cstheme="minorHAnsi"/>
          <w:lang w:eastAsia="en-AU"/>
        </w:rPr>
        <w:t>the</w:t>
      </w:r>
      <w:r w:rsidR="00DF38A1" w:rsidRPr="00DF38A1">
        <w:rPr>
          <w:rFonts w:asciiTheme="minorHAnsi" w:hAnsiTheme="minorHAnsi" w:cstheme="minorHAnsi"/>
          <w:lang w:eastAsia="en-AU"/>
        </w:rPr>
        <w:t xml:space="preserve"> inten</w:t>
      </w:r>
      <w:r w:rsidR="00C350EF">
        <w:rPr>
          <w:rFonts w:asciiTheme="minorHAnsi" w:hAnsiTheme="minorHAnsi" w:cstheme="minorHAnsi"/>
          <w:lang w:eastAsia="en-AU"/>
        </w:rPr>
        <w:t>t</w:t>
      </w:r>
      <w:r w:rsidR="00DF38A1" w:rsidRPr="00DF38A1">
        <w:rPr>
          <w:rFonts w:asciiTheme="minorHAnsi" w:hAnsiTheme="minorHAnsi" w:cstheme="minorHAnsi"/>
          <w:lang w:eastAsia="en-AU"/>
        </w:rPr>
        <w:t xml:space="preserve"> </w:t>
      </w:r>
      <w:r w:rsidR="003C4249">
        <w:rPr>
          <w:rFonts w:asciiTheme="minorHAnsi" w:hAnsiTheme="minorHAnsi" w:cstheme="minorHAnsi"/>
          <w:lang w:eastAsia="en-AU"/>
        </w:rPr>
        <w:t xml:space="preserve">and expectations </w:t>
      </w:r>
      <w:r w:rsidR="00DF38A1" w:rsidRPr="00DF38A1">
        <w:rPr>
          <w:rFonts w:asciiTheme="minorHAnsi" w:hAnsiTheme="minorHAnsi" w:cstheme="minorHAnsi"/>
          <w:lang w:eastAsia="en-AU"/>
        </w:rPr>
        <w:t xml:space="preserve">of the </w:t>
      </w:r>
      <w:r w:rsidR="001A2EDB">
        <w:rPr>
          <w:rFonts w:asciiTheme="minorHAnsi" w:hAnsiTheme="minorHAnsi" w:cstheme="minorHAnsi"/>
          <w:lang w:eastAsia="en-AU"/>
        </w:rPr>
        <w:t>M</w:t>
      </w:r>
      <w:r w:rsidR="00DF38A1" w:rsidRPr="00DF38A1">
        <w:rPr>
          <w:rFonts w:asciiTheme="minorHAnsi" w:hAnsiTheme="minorHAnsi" w:cstheme="minorHAnsi"/>
          <w:lang w:eastAsia="en-AU"/>
        </w:rPr>
        <w:t>odel</w:t>
      </w:r>
      <w:r w:rsidR="006624BE">
        <w:rPr>
          <w:rFonts w:asciiTheme="minorHAnsi" w:hAnsiTheme="minorHAnsi" w:cstheme="minorHAnsi"/>
          <w:lang w:eastAsia="en-AU"/>
        </w:rPr>
        <w:t xml:space="preserve">. </w:t>
      </w:r>
      <w:r w:rsidR="00FE6B72">
        <w:rPr>
          <w:rFonts w:asciiTheme="minorHAnsi" w:hAnsiTheme="minorHAnsi" w:cstheme="minorHAnsi"/>
          <w:lang w:eastAsia="en-AU"/>
        </w:rPr>
        <w:t xml:space="preserve">This section outlines two unintended outcomes </w:t>
      </w:r>
      <w:r w:rsidR="00D241FE">
        <w:rPr>
          <w:rFonts w:asciiTheme="minorHAnsi" w:hAnsiTheme="minorHAnsi" w:cstheme="minorHAnsi"/>
          <w:lang w:eastAsia="en-AU"/>
        </w:rPr>
        <w:t xml:space="preserve">of the </w:t>
      </w:r>
      <w:r w:rsidR="001A2EDB">
        <w:rPr>
          <w:rFonts w:asciiTheme="minorHAnsi" w:hAnsiTheme="minorHAnsi" w:cstheme="minorHAnsi"/>
          <w:lang w:eastAsia="en-AU"/>
        </w:rPr>
        <w:t>M</w:t>
      </w:r>
      <w:r w:rsidR="00D241FE">
        <w:rPr>
          <w:rFonts w:asciiTheme="minorHAnsi" w:hAnsiTheme="minorHAnsi" w:cstheme="minorHAnsi"/>
          <w:lang w:eastAsia="en-AU"/>
        </w:rPr>
        <w:t xml:space="preserve">odel </w:t>
      </w:r>
      <w:r w:rsidR="001A2EDB">
        <w:rPr>
          <w:rFonts w:asciiTheme="minorHAnsi" w:hAnsiTheme="minorHAnsi" w:cstheme="minorHAnsi"/>
          <w:lang w:eastAsia="en-AU"/>
        </w:rPr>
        <w:t>which were</w:t>
      </w:r>
      <w:r w:rsidR="00D241FE">
        <w:rPr>
          <w:rFonts w:asciiTheme="minorHAnsi" w:hAnsiTheme="minorHAnsi" w:cstheme="minorHAnsi"/>
          <w:lang w:eastAsia="en-AU"/>
        </w:rPr>
        <w:t xml:space="preserve"> </w:t>
      </w:r>
      <w:r w:rsidR="00FE6B72">
        <w:rPr>
          <w:rFonts w:asciiTheme="minorHAnsi" w:hAnsiTheme="minorHAnsi" w:cstheme="minorHAnsi"/>
          <w:lang w:eastAsia="en-AU"/>
        </w:rPr>
        <w:t xml:space="preserve">observed </w:t>
      </w:r>
      <w:r w:rsidR="00F962A8">
        <w:rPr>
          <w:rFonts w:asciiTheme="minorHAnsi" w:hAnsiTheme="minorHAnsi" w:cstheme="minorHAnsi"/>
          <w:lang w:eastAsia="en-AU"/>
        </w:rPr>
        <w:t xml:space="preserve">through this </w:t>
      </w:r>
      <w:r w:rsidR="001A2EDB">
        <w:rPr>
          <w:rFonts w:asciiTheme="minorHAnsi" w:hAnsiTheme="minorHAnsi" w:cstheme="minorHAnsi"/>
          <w:lang w:eastAsia="en-AU"/>
        </w:rPr>
        <w:t>E</w:t>
      </w:r>
      <w:r w:rsidR="00F962A8">
        <w:rPr>
          <w:rFonts w:asciiTheme="minorHAnsi" w:hAnsiTheme="minorHAnsi" w:cstheme="minorHAnsi"/>
          <w:lang w:eastAsia="en-AU"/>
        </w:rPr>
        <w:t>valuation</w:t>
      </w:r>
      <w:r w:rsidR="000827BE">
        <w:rPr>
          <w:rFonts w:asciiTheme="minorHAnsi" w:hAnsiTheme="minorHAnsi" w:cstheme="minorHAnsi"/>
          <w:lang w:eastAsia="en-AU"/>
        </w:rPr>
        <w:t xml:space="preserve">. </w:t>
      </w:r>
    </w:p>
    <w:p w14:paraId="64865A8D" w14:textId="0A975A1F" w:rsidR="00590B54" w:rsidRPr="004B376B" w:rsidRDefault="00442979" w:rsidP="00FA25F7">
      <w:pPr>
        <w:pStyle w:val="Heading3"/>
      </w:pPr>
      <w:bookmarkStart w:id="355" w:name="_Toc231547084"/>
      <w:r>
        <w:t>Positive outcome: g</w:t>
      </w:r>
      <w:r w:rsidR="00590B54">
        <w:t xml:space="preserve">roup-based supports </w:t>
      </w:r>
      <w:r w:rsidR="00686F3C">
        <w:t>created</w:t>
      </w:r>
      <w:r w:rsidR="001F6BF5">
        <w:t xml:space="preserve"> unexpected</w:t>
      </w:r>
      <w:r w:rsidR="00590B54">
        <w:t xml:space="preserve"> social </w:t>
      </w:r>
      <w:r w:rsidR="00491948">
        <w:t>connection</w:t>
      </w:r>
      <w:r w:rsidR="001A7540">
        <w:t xml:space="preserve">s </w:t>
      </w:r>
      <w:r w:rsidR="00491948">
        <w:t>between</w:t>
      </w:r>
      <w:r w:rsidR="00590B54">
        <w:t xml:space="preserve"> </w:t>
      </w:r>
      <w:r w:rsidR="003B57EF">
        <w:t>families</w:t>
      </w:r>
      <w:bookmarkEnd w:id="355"/>
    </w:p>
    <w:p w14:paraId="0AC95AEE" w14:textId="37F816FD" w:rsidR="001903F2" w:rsidRDefault="006F794E" w:rsidP="00BE16A0">
      <w:r w:rsidRPr="006F794E">
        <w:t xml:space="preserve">Some </w:t>
      </w:r>
      <w:r w:rsidR="00234493">
        <w:t>families</w:t>
      </w:r>
      <w:r w:rsidRPr="006F794E">
        <w:t xml:space="preserve"> reported forming new friendships</w:t>
      </w:r>
      <w:r w:rsidR="00217DFD">
        <w:t xml:space="preserve"> at the Kids Hubs. </w:t>
      </w:r>
      <w:r w:rsidR="008225B9">
        <w:t>Parents described making social connections and learning from other parents during</w:t>
      </w:r>
      <w:r w:rsidRPr="006F794E">
        <w:t xml:space="preserve"> group parenting sessions</w:t>
      </w:r>
      <w:r w:rsidR="00180ECC">
        <w:t>, as well as</w:t>
      </w:r>
      <w:r w:rsidR="008225B9">
        <w:t xml:space="preserve"> </w:t>
      </w:r>
      <w:r w:rsidR="00C77C38">
        <w:t>connecting</w:t>
      </w:r>
      <w:r w:rsidRPr="006F794E">
        <w:t xml:space="preserve"> </w:t>
      </w:r>
      <w:r w:rsidR="00234493">
        <w:t>in</w:t>
      </w:r>
      <w:r w:rsidR="00C77C38">
        <w:t xml:space="preserve"> informal spaces and</w:t>
      </w:r>
      <w:r w:rsidR="00234493">
        <w:t xml:space="preserve"> waiting rooms</w:t>
      </w:r>
      <w:r w:rsidR="00C1600D">
        <w:t>. For some families, this led to organising</w:t>
      </w:r>
      <w:r w:rsidR="003A0EE0">
        <w:t xml:space="preserve"> ‘play dates’ with their children</w:t>
      </w:r>
      <w:r w:rsidR="001903F2">
        <w:t>.</w:t>
      </w:r>
      <w:r w:rsidR="003E3484">
        <w:t xml:space="preserve"> </w:t>
      </w:r>
      <w:r w:rsidR="001903F2">
        <w:t>S</w:t>
      </w:r>
      <w:r w:rsidR="00BE16A0">
        <w:t>ome c</w:t>
      </w:r>
      <w:r w:rsidRPr="006F794E">
        <w:t xml:space="preserve">hildren also </w:t>
      </w:r>
      <w:r w:rsidR="00BE16A0">
        <w:t>buil</w:t>
      </w:r>
      <w:r w:rsidR="001903F2">
        <w:t>t</w:t>
      </w:r>
      <w:r w:rsidRPr="006F794E">
        <w:t xml:space="preserve"> social confidence and made friends in group play activities</w:t>
      </w:r>
      <w:r w:rsidR="0059647B">
        <w:t>. For example,</w:t>
      </w:r>
      <w:r w:rsidRPr="006F794E">
        <w:t xml:space="preserve"> </w:t>
      </w:r>
      <w:r w:rsidR="001A5893" w:rsidRPr="001A5893">
        <w:t>Midland Medicare Mental Health Kids Hub</w:t>
      </w:r>
      <w:r w:rsidRPr="006F794E">
        <w:t xml:space="preserve">’s play‑based sessions gave </w:t>
      </w:r>
      <w:r w:rsidR="0059647B">
        <w:t xml:space="preserve">children and families </w:t>
      </w:r>
      <w:r w:rsidRPr="006F794E">
        <w:t xml:space="preserve">a relaxed space to connect with peers. </w:t>
      </w:r>
    </w:p>
    <w:p w14:paraId="6B88A627" w14:textId="3D818C04" w:rsidR="006F794E" w:rsidRPr="00217DFD" w:rsidRDefault="006F794E" w:rsidP="00BE16A0">
      <w:r w:rsidRPr="006F794E">
        <w:t xml:space="preserve">These experiences indicate that group </w:t>
      </w:r>
      <w:r w:rsidR="001712A8">
        <w:t>supports and activities</w:t>
      </w:r>
      <w:r w:rsidRPr="006F794E">
        <w:t xml:space="preserve"> </w:t>
      </w:r>
      <w:r w:rsidR="00491948">
        <w:t>at</w:t>
      </w:r>
      <w:r w:rsidR="001712A8">
        <w:t xml:space="preserve"> Kids Hubs </w:t>
      </w:r>
      <w:r w:rsidRPr="006F794E">
        <w:t xml:space="preserve">can create moments of social connection for families, </w:t>
      </w:r>
      <w:r w:rsidR="009C411C">
        <w:t>improving</w:t>
      </w:r>
      <w:r w:rsidRPr="006F794E">
        <w:t xml:space="preserve"> parents’ networks</w:t>
      </w:r>
      <w:r w:rsidR="00EB0C7E">
        <w:t>,</w:t>
      </w:r>
      <w:r w:rsidRPr="006F794E">
        <w:t xml:space="preserve"> and children’s social participation.</w:t>
      </w:r>
    </w:p>
    <w:p w14:paraId="31E6C3AE" w14:textId="2BE94F4D" w:rsidR="00BC4933" w:rsidRDefault="00442979" w:rsidP="00FA25F7">
      <w:pPr>
        <w:pStyle w:val="Heading3"/>
        <w:rPr>
          <w:rFonts w:asciiTheme="minorHAnsi" w:hAnsiTheme="minorHAnsi" w:cstheme="minorHAnsi"/>
        </w:rPr>
      </w:pPr>
      <w:bookmarkStart w:id="356" w:name="_Toc231547085"/>
      <w:r>
        <w:t>Negative outcome: t</w:t>
      </w:r>
      <w:r w:rsidR="00A70ED7" w:rsidRPr="00A70ED7">
        <w:t xml:space="preserve">he transition to </w:t>
      </w:r>
      <w:r w:rsidR="001A2EDB">
        <w:t>‘</w:t>
      </w:r>
      <w:r w:rsidR="00A70ED7" w:rsidRPr="001A2EDB">
        <w:t>Medicare Mental Health</w:t>
      </w:r>
      <w:r w:rsidR="001A2EDB">
        <w:t>’</w:t>
      </w:r>
      <w:r w:rsidR="00A70ED7" w:rsidRPr="00A70ED7">
        <w:t xml:space="preserve"> branding </w:t>
      </w:r>
      <w:r w:rsidR="00B85584">
        <w:t xml:space="preserve">has </w:t>
      </w:r>
      <w:r w:rsidR="00A70ED7" w:rsidRPr="00A70ED7">
        <w:t>create</w:t>
      </w:r>
      <w:r w:rsidR="00B85584">
        <w:t>d</w:t>
      </w:r>
      <w:r w:rsidR="00A70ED7" w:rsidRPr="00A70ED7">
        <w:t xml:space="preserve"> some </w:t>
      </w:r>
      <w:r w:rsidR="00EB4512">
        <w:t xml:space="preserve">challenges positioning the </w:t>
      </w:r>
      <w:r w:rsidR="00D9048A">
        <w:t xml:space="preserve">Kids </w:t>
      </w:r>
      <w:r w:rsidR="00D50F46">
        <w:t>Hub</w:t>
      </w:r>
      <w:r w:rsidR="0090717E">
        <w:t xml:space="preserve"> as</w:t>
      </w:r>
      <w:r w:rsidR="0038716F">
        <w:t xml:space="preserve"> ‘more than just </w:t>
      </w:r>
      <w:r w:rsidR="00D50F46">
        <w:t xml:space="preserve">a </w:t>
      </w:r>
      <w:r w:rsidR="0038716F">
        <w:t>mental health</w:t>
      </w:r>
      <w:r w:rsidR="00D50F46">
        <w:t xml:space="preserve"> service</w:t>
      </w:r>
      <w:r w:rsidR="0038716F">
        <w:t>’</w:t>
      </w:r>
      <w:r w:rsidR="00D471F1">
        <w:t>,</w:t>
      </w:r>
      <w:r w:rsidR="007F5BF5">
        <w:t xml:space="preserve"> </w:t>
      </w:r>
      <w:r w:rsidR="00D471F1">
        <w:t>leading to</w:t>
      </w:r>
      <w:r w:rsidR="007F5BF5">
        <w:t xml:space="preserve"> </w:t>
      </w:r>
      <w:r w:rsidR="00A70ED7" w:rsidRPr="00A70ED7">
        <w:t>confusion for families</w:t>
      </w:r>
      <w:r w:rsidR="007F5BF5">
        <w:t xml:space="preserve"> and</w:t>
      </w:r>
      <w:r w:rsidR="00EB4512">
        <w:t xml:space="preserve"> </w:t>
      </w:r>
      <w:r w:rsidR="00A70ED7" w:rsidRPr="00A70ED7">
        <w:t xml:space="preserve">frustration from </w:t>
      </w:r>
      <w:r w:rsidR="00937767">
        <w:t>Kids</w:t>
      </w:r>
      <w:r w:rsidR="00A70ED7" w:rsidRPr="00A70ED7">
        <w:t xml:space="preserve"> Hub </w:t>
      </w:r>
      <w:r w:rsidR="000D0895">
        <w:t>staff</w:t>
      </w:r>
      <w:bookmarkEnd w:id="356"/>
    </w:p>
    <w:p w14:paraId="14C27A8C" w14:textId="6ABA0F60" w:rsidR="0073325E" w:rsidRDefault="0073325E" w:rsidP="00937767">
      <w:pPr>
        <w:rPr>
          <w:rFonts w:asciiTheme="minorHAnsi" w:hAnsiTheme="minorHAnsi" w:cstheme="minorHAnsi"/>
          <w:lang w:eastAsia="en-AU"/>
        </w:rPr>
      </w:pPr>
      <w:r w:rsidRPr="0073325E">
        <w:rPr>
          <w:rFonts w:asciiTheme="minorHAnsi" w:hAnsiTheme="minorHAnsi" w:cstheme="minorHAnsi"/>
          <w:lang w:eastAsia="en-AU"/>
        </w:rPr>
        <w:t xml:space="preserve">Early consultations with policy and </w:t>
      </w:r>
      <w:r w:rsidR="00937767">
        <w:rPr>
          <w:rFonts w:asciiTheme="minorHAnsi" w:hAnsiTheme="minorHAnsi" w:cstheme="minorHAnsi"/>
          <w:lang w:eastAsia="en-AU"/>
        </w:rPr>
        <w:t xml:space="preserve">Kids </w:t>
      </w:r>
      <w:r w:rsidR="00600DAE" w:rsidRPr="00600DAE">
        <w:rPr>
          <w:rFonts w:asciiTheme="minorHAnsi" w:hAnsiTheme="minorHAnsi" w:cstheme="minorHAnsi"/>
          <w:lang w:eastAsia="en-AU"/>
        </w:rPr>
        <w:t xml:space="preserve">Hub </w:t>
      </w:r>
      <w:r w:rsidRPr="0073325E">
        <w:rPr>
          <w:rFonts w:asciiTheme="minorHAnsi" w:hAnsiTheme="minorHAnsi" w:cstheme="minorHAnsi"/>
          <w:lang w:eastAsia="en-AU"/>
        </w:rPr>
        <w:t>lead</w:t>
      </w:r>
      <w:r w:rsidR="005B435F">
        <w:rPr>
          <w:rFonts w:asciiTheme="minorHAnsi" w:hAnsiTheme="minorHAnsi" w:cstheme="minorHAnsi"/>
          <w:lang w:eastAsia="en-AU"/>
        </w:rPr>
        <w:t>ers</w:t>
      </w:r>
      <w:r w:rsidRPr="0073325E">
        <w:rPr>
          <w:rFonts w:asciiTheme="minorHAnsi" w:hAnsiTheme="minorHAnsi" w:cstheme="minorHAnsi"/>
          <w:lang w:eastAsia="en-AU"/>
        </w:rPr>
        <w:t xml:space="preserve"> highlighted that </w:t>
      </w:r>
      <w:r w:rsidR="00937767">
        <w:rPr>
          <w:rFonts w:asciiTheme="minorHAnsi" w:hAnsiTheme="minorHAnsi" w:cstheme="minorHAnsi"/>
          <w:lang w:eastAsia="en-AU"/>
        </w:rPr>
        <w:t xml:space="preserve">the Kids </w:t>
      </w:r>
      <w:r w:rsidR="001E73EC">
        <w:rPr>
          <w:rFonts w:asciiTheme="minorHAnsi" w:hAnsiTheme="minorHAnsi" w:cstheme="minorHAnsi"/>
          <w:lang w:eastAsia="en-AU"/>
        </w:rPr>
        <w:t xml:space="preserve">Hub </w:t>
      </w:r>
      <w:r w:rsidRPr="0073325E">
        <w:rPr>
          <w:rFonts w:asciiTheme="minorHAnsi" w:hAnsiTheme="minorHAnsi" w:cstheme="minorHAnsi"/>
          <w:lang w:eastAsia="en-AU"/>
        </w:rPr>
        <w:t xml:space="preserve">placement within the broader system (for example, </w:t>
      </w:r>
      <w:r w:rsidR="007C446B">
        <w:rPr>
          <w:rFonts w:asciiTheme="minorHAnsi" w:hAnsiTheme="minorHAnsi" w:cstheme="minorHAnsi"/>
          <w:lang w:eastAsia="en-AU"/>
        </w:rPr>
        <w:t>sitting</w:t>
      </w:r>
      <w:r w:rsidRPr="0073325E">
        <w:rPr>
          <w:rFonts w:asciiTheme="minorHAnsi" w:hAnsiTheme="minorHAnsi" w:cstheme="minorHAnsi"/>
          <w:lang w:eastAsia="en-AU"/>
        </w:rPr>
        <w:t xml:space="preserve"> </w:t>
      </w:r>
      <w:r w:rsidR="007C446B">
        <w:rPr>
          <w:rFonts w:asciiTheme="minorHAnsi" w:hAnsiTheme="minorHAnsi" w:cstheme="minorHAnsi"/>
          <w:lang w:eastAsia="en-AU"/>
        </w:rPr>
        <w:t>within</w:t>
      </w:r>
      <w:r w:rsidRPr="0073325E">
        <w:rPr>
          <w:rFonts w:asciiTheme="minorHAnsi" w:hAnsiTheme="minorHAnsi" w:cstheme="minorHAnsi"/>
          <w:lang w:eastAsia="en-AU"/>
        </w:rPr>
        <w:t xml:space="preserve"> an existing mental health service) shapes how families and other stakeholders perceive </w:t>
      </w:r>
      <w:r w:rsidR="00C51FD3">
        <w:rPr>
          <w:rFonts w:asciiTheme="minorHAnsi" w:hAnsiTheme="minorHAnsi" w:cstheme="minorHAnsi"/>
          <w:lang w:eastAsia="en-AU"/>
        </w:rPr>
        <w:t>the Kids Hub’s</w:t>
      </w:r>
      <w:r w:rsidRPr="0073325E">
        <w:rPr>
          <w:rFonts w:asciiTheme="minorHAnsi" w:hAnsiTheme="minorHAnsi" w:cstheme="minorHAnsi"/>
          <w:lang w:eastAsia="en-AU"/>
        </w:rPr>
        <w:t xml:space="preserve"> role and </w:t>
      </w:r>
      <w:r w:rsidR="00C51FD3">
        <w:rPr>
          <w:rFonts w:asciiTheme="minorHAnsi" w:hAnsiTheme="minorHAnsi" w:cstheme="minorHAnsi"/>
          <w:lang w:eastAsia="en-AU"/>
        </w:rPr>
        <w:t>service offering. They</w:t>
      </w:r>
      <w:r w:rsidR="00600DAE" w:rsidRPr="00600DAE">
        <w:rPr>
          <w:rFonts w:asciiTheme="minorHAnsi" w:hAnsiTheme="minorHAnsi" w:cstheme="minorHAnsi"/>
          <w:lang w:eastAsia="en-AU"/>
        </w:rPr>
        <w:t xml:space="preserve"> emphasised </w:t>
      </w:r>
      <w:r w:rsidR="00E3238A">
        <w:rPr>
          <w:rFonts w:asciiTheme="minorHAnsi" w:hAnsiTheme="minorHAnsi" w:cstheme="minorHAnsi"/>
          <w:lang w:eastAsia="en-AU"/>
        </w:rPr>
        <w:t>the</w:t>
      </w:r>
      <w:r w:rsidR="00600DAE" w:rsidRPr="00600DAE">
        <w:rPr>
          <w:rFonts w:asciiTheme="minorHAnsi" w:hAnsiTheme="minorHAnsi" w:cstheme="minorHAnsi"/>
          <w:lang w:eastAsia="en-AU"/>
        </w:rPr>
        <w:t xml:space="preserve"> importan</w:t>
      </w:r>
      <w:r w:rsidR="00E3238A">
        <w:rPr>
          <w:rFonts w:asciiTheme="minorHAnsi" w:hAnsiTheme="minorHAnsi" w:cstheme="minorHAnsi"/>
          <w:lang w:eastAsia="en-AU"/>
        </w:rPr>
        <w:t>ce</w:t>
      </w:r>
      <w:r w:rsidR="00600DAE" w:rsidRPr="00600DAE">
        <w:rPr>
          <w:rFonts w:asciiTheme="minorHAnsi" w:hAnsiTheme="minorHAnsi" w:cstheme="minorHAnsi"/>
          <w:lang w:eastAsia="en-AU"/>
        </w:rPr>
        <w:t xml:space="preserve"> </w:t>
      </w:r>
      <w:r w:rsidR="001E73EC">
        <w:rPr>
          <w:rFonts w:asciiTheme="minorHAnsi" w:hAnsiTheme="minorHAnsi" w:cstheme="minorHAnsi"/>
          <w:lang w:eastAsia="en-AU"/>
        </w:rPr>
        <w:t>and challenge of</w:t>
      </w:r>
      <w:r>
        <w:rPr>
          <w:rFonts w:asciiTheme="minorHAnsi" w:hAnsiTheme="minorHAnsi" w:cstheme="minorHAnsi"/>
          <w:lang w:eastAsia="en-AU"/>
        </w:rPr>
        <w:t xml:space="preserve"> </w:t>
      </w:r>
      <w:r w:rsidR="000429AB">
        <w:rPr>
          <w:rFonts w:asciiTheme="minorHAnsi" w:hAnsiTheme="minorHAnsi" w:cstheme="minorHAnsi"/>
          <w:lang w:eastAsia="en-AU"/>
        </w:rPr>
        <w:t>ensuring</w:t>
      </w:r>
      <w:r>
        <w:rPr>
          <w:rFonts w:asciiTheme="minorHAnsi" w:hAnsiTheme="minorHAnsi" w:cstheme="minorHAnsi"/>
          <w:lang w:eastAsia="en-AU"/>
        </w:rPr>
        <w:t xml:space="preserve"> </w:t>
      </w:r>
      <w:r w:rsidR="00600DAE" w:rsidRPr="00600DAE">
        <w:rPr>
          <w:rFonts w:asciiTheme="minorHAnsi" w:hAnsiTheme="minorHAnsi" w:cstheme="minorHAnsi"/>
          <w:lang w:eastAsia="en-AU"/>
        </w:rPr>
        <w:t xml:space="preserve">families </w:t>
      </w:r>
      <w:r w:rsidRPr="00600DAE">
        <w:rPr>
          <w:rFonts w:asciiTheme="minorHAnsi" w:hAnsiTheme="minorHAnsi" w:cstheme="minorHAnsi"/>
          <w:lang w:eastAsia="en-AU"/>
        </w:rPr>
        <w:t>understand</w:t>
      </w:r>
      <w:r w:rsidR="00600DAE" w:rsidRPr="00600DAE">
        <w:rPr>
          <w:rFonts w:asciiTheme="minorHAnsi" w:hAnsiTheme="minorHAnsi" w:cstheme="minorHAnsi"/>
          <w:lang w:eastAsia="en-AU"/>
        </w:rPr>
        <w:t xml:space="preserve"> it </w:t>
      </w:r>
      <w:r w:rsidR="00183052">
        <w:rPr>
          <w:rFonts w:asciiTheme="minorHAnsi" w:hAnsiTheme="minorHAnsi" w:cstheme="minorHAnsi"/>
          <w:lang w:eastAsia="en-AU"/>
        </w:rPr>
        <w:t>is</w:t>
      </w:r>
      <w:r w:rsidR="00600DAE" w:rsidRPr="00600DAE">
        <w:rPr>
          <w:rFonts w:asciiTheme="minorHAnsi" w:hAnsiTheme="minorHAnsi" w:cstheme="minorHAnsi"/>
          <w:lang w:eastAsia="en-AU"/>
        </w:rPr>
        <w:t xml:space="preserve"> </w:t>
      </w:r>
      <w:r w:rsidR="009E25AE">
        <w:rPr>
          <w:rFonts w:asciiTheme="minorHAnsi" w:hAnsiTheme="minorHAnsi" w:cstheme="minorHAnsi"/>
          <w:lang w:eastAsia="en-AU"/>
        </w:rPr>
        <w:t xml:space="preserve">more than just a </w:t>
      </w:r>
      <w:r w:rsidR="001D2F6B">
        <w:rPr>
          <w:rFonts w:asciiTheme="minorHAnsi" w:hAnsiTheme="minorHAnsi" w:cstheme="minorHAnsi"/>
          <w:lang w:eastAsia="en-AU"/>
        </w:rPr>
        <w:t xml:space="preserve">child </w:t>
      </w:r>
      <w:r w:rsidR="009E25AE">
        <w:rPr>
          <w:rFonts w:asciiTheme="minorHAnsi" w:hAnsiTheme="minorHAnsi" w:cstheme="minorHAnsi"/>
          <w:lang w:eastAsia="en-AU"/>
        </w:rPr>
        <w:t xml:space="preserve">mental health program, and rather </w:t>
      </w:r>
      <w:r w:rsidR="00600DAE" w:rsidRPr="00600DAE">
        <w:rPr>
          <w:rFonts w:asciiTheme="minorHAnsi" w:hAnsiTheme="minorHAnsi" w:cstheme="minorHAnsi"/>
          <w:lang w:eastAsia="en-AU"/>
        </w:rPr>
        <w:t xml:space="preserve">a holistic, </w:t>
      </w:r>
      <w:r w:rsidR="000667BB">
        <w:rPr>
          <w:rFonts w:asciiTheme="minorHAnsi" w:hAnsiTheme="minorHAnsi" w:cstheme="minorHAnsi"/>
          <w:lang w:eastAsia="en-AU"/>
        </w:rPr>
        <w:t xml:space="preserve">wraparound </w:t>
      </w:r>
      <w:r w:rsidR="00DD496D">
        <w:rPr>
          <w:rFonts w:asciiTheme="minorHAnsi" w:hAnsiTheme="minorHAnsi" w:cstheme="minorHAnsi"/>
          <w:lang w:eastAsia="en-AU"/>
        </w:rPr>
        <w:t xml:space="preserve">child and family hub </w:t>
      </w:r>
      <w:r w:rsidR="00183052">
        <w:rPr>
          <w:rFonts w:asciiTheme="minorHAnsi" w:hAnsiTheme="minorHAnsi" w:cstheme="minorHAnsi"/>
          <w:lang w:eastAsia="en-AU"/>
        </w:rPr>
        <w:t xml:space="preserve">– this drives </w:t>
      </w:r>
      <w:r w:rsidR="00937767">
        <w:rPr>
          <w:rFonts w:asciiTheme="minorHAnsi" w:hAnsiTheme="minorHAnsi" w:cstheme="minorHAnsi"/>
          <w:lang w:eastAsia="en-AU"/>
        </w:rPr>
        <w:t>the</w:t>
      </w:r>
      <w:r w:rsidR="00183052">
        <w:rPr>
          <w:rFonts w:asciiTheme="minorHAnsi" w:hAnsiTheme="minorHAnsi" w:cstheme="minorHAnsi"/>
          <w:lang w:eastAsia="en-AU"/>
        </w:rPr>
        <w:t xml:space="preserve"> desti</w:t>
      </w:r>
      <w:r w:rsidR="005F471D">
        <w:rPr>
          <w:rFonts w:asciiTheme="minorHAnsi" w:hAnsiTheme="minorHAnsi" w:cstheme="minorHAnsi"/>
          <w:lang w:eastAsia="en-AU"/>
        </w:rPr>
        <w:t xml:space="preserve">gmatisation of services, particularly for families </w:t>
      </w:r>
      <w:r w:rsidR="006B5030">
        <w:rPr>
          <w:rFonts w:asciiTheme="minorHAnsi" w:hAnsiTheme="minorHAnsi" w:cstheme="minorHAnsi"/>
          <w:lang w:eastAsia="en-AU"/>
        </w:rPr>
        <w:t>accessing</w:t>
      </w:r>
      <w:r w:rsidR="005F471D">
        <w:rPr>
          <w:rFonts w:asciiTheme="minorHAnsi" w:hAnsiTheme="minorHAnsi" w:cstheme="minorHAnsi"/>
          <w:lang w:eastAsia="en-AU"/>
        </w:rPr>
        <w:t xml:space="preserve"> </w:t>
      </w:r>
      <w:r w:rsidR="006B5030">
        <w:rPr>
          <w:rFonts w:asciiTheme="minorHAnsi" w:hAnsiTheme="minorHAnsi" w:cstheme="minorHAnsi"/>
          <w:lang w:eastAsia="en-AU"/>
        </w:rPr>
        <w:t>supports for the first time</w:t>
      </w:r>
      <w:r w:rsidR="00600DAE" w:rsidRPr="00600DAE">
        <w:rPr>
          <w:rFonts w:asciiTheme="minorHAnsi" w:hAnsiTheme="minorHAnsi" w:cstheme="minorHAnsi"/>
          <w:lang w:eastAsia="en-AU"/>
        </w:rPr>
        <w:t>.</w:t>
      </w:r>
      <w:r w:rsidR="001D6027">
        <w:rPr>
          <w:rFonts w:asciiTheme="minorHAnsi" w:hAnsiTheme="minorHAnsi" w:cstheme="minorHAnsi"/>
          <w:lang w:eastAsia="en-AU"/>
        </w:rPr>
        <w:t xml:space="preserve"> </w:t>
      </w:r>
    </w:p>
    <w:p w14:paraId="6DE40C1D" w14:textId="16DC5A8E" w:rsidR="001F49CB" w:rsidRDefault="008C36AC" w:rsidP="00937767">
      <w:pPr>
        <w:rPr>
          <w:rFonts w:asciiTheme="minorHAnsi" w:hAnsiTheme="minorHAnsi" w:cstheme="minorHAnsi"/>
          <w:lang w:eastAsia="en-AU"/>
        </w:rPr>
      </w:pPr>
      <w:r>
        <w:rPr>
          <w:rFonts w:asciiTheme="minorHAnsi" w:hAnsiTheme="minorHAnsi" w:cstheme="minorHAnsi"/>
          <w:lang w:eastAsia="en-AU"/>
        </w:rPr>
        <w:t>Staff across several Kids Hubs</w:t>
      </w:r>
      <w:r w:rsidR="00485868" w:rsidRPr="00485868">
        <w:rPr>
          <w:rFonts w:asciiTheme="minorHAnsi" w:hAnsiTheme="minorHAnsi" w:cstheme="minorHAnsi"/>
          <w:lang w:eastAsia="en-AU"/>
        </w:rPr>
        <w:t xml:space="preserve"> reported that the </w:t>
      </w:r>
      <w:r w:rsidR="00937767">
        <w:rPr>
          <w:rFonts w:asciiTheme="minorHAnsi" w:hAnsiTheme="minorHAnsi" w:cstheme="minorHAnsi"/>
          <w:lang w:eastAsia="en-AU"/>
        </w:rPr>
        <w:t>‘</w:t>
      </w:r>
      <w:r w:rsidR="00901D4D" w:rsidRPr="00937767">
        <w:rPr>
          <w:rFonts w:asciiTheme="minorHAnsi" w:hAnsiTheme="minorHAnsi" w:cstheme="minorHAnsi"/>
          <w:lang w:eastAsia="en-AU"/>
        </w:rPr>
        <w:t>Medicare Mental Health</w:t>
      </w:r>
      <w:r w:rsidR="00937767">
        <w:rPr>
          <w:rFonts w:asciiTheme="minorHAnsi" w:hAnsiTheme="minorHAnsi" w:cstheme="minorHAnsi"/>
          <w:lang w:eastAsia="en-AU"/>
        </w:rPr>
        <w:t>’</w:t>
      </w:r>
      <w:r w:rsidR="00901D4D">
        <w:rPr>
          <w:rFonts w:asciiTheme="minorHAnsi" w:hAnsiTheme="minorHAnsi" w:cstheme="minorHAnsi"/>
          <w:lang w:eastAsia="en-AU"/>
        </w:rPr>
        <w:t xml:space="preserve"> re</w:t>
      </w:r>
      <w:r w:rsidR="00485868" w:rsidRPr="00485868">
        <w:rPr>
          <w:rFonts w:asciiTheme="minorHAnsi" w:hAnsiTheme="minorHAnsi" w:cstheme="minorHAnsi"/>
          <w:lang w:eastAsia="en-AU"/>
        </w:rPr>
        <w:t xml:space="preserve">‑brand </w:t>
      </w:r>
      <w:r w:rsidR="00384E8B">
        <w:rPr>
          <w:rFonts w:asciiTheme="minorHAnsi" w:hAnsiTheme="minorHAnsi" w:cstheme="minorHAnsi"/>
          <w:lang w:eastAsia="en-AU"/>
        </w:rPr>
        <w:t>exacerbated</w:t>
      </w:r>
      <w:r w:rsidR="00485868" w:rsidRPr="00485868">
        <w:rPr>
          <w:rFonts w:asciiTheme="minorHAnsi" w:hAnsiTheme="minorHAnsi" w:cstheme="minorHAnsi"/>
          <w:lang w:eastAsia="en-AU"/>
        </w:rPr>
        <w:t xml:space="preserve"> </w:t>
      </w:r>
      <w:r w:rsidR="00D202AA">
        <w:rPr>
          <w:rFonts w:asciiTheme="minorHAnsi" w:hAnsiTheme="minorHAnsi" w:cstheme="minorHAnsi"/>
          <w:lang w:eastAsia="en-AU"/>
        </w:rPr>
        <w:t xml:space="preserve">challenges positioning the </w:t>
      </w:r>
      <w:r w:rsidR="00A20DA6">
        <w:rPr>
          <w:rFonts w:asciiTheme="minorHAnsi" w:hAnsiTheme="minorHAnsi" w:cstheme="minorHAnsi"/>
          <w:lang w:eastAsia="en-AU"/>
        </w:rPr>
        <w:t xml:space="preserve">Kids </w:t>
      </w:r>
      <w:r w:rsidR="00D202AA">
        <w:rPr>
          <w:rFonts w:asciiTheme="minorHAnsi" w:hAnsiTheme="minorHAnsi" w:cstheme="minorHAnsi"/>
          <w:lang w:eastAsia="en-AU"/>
        </w:rPr>
        <w:t>Hub</w:t>
      </w:r>
      <w:r w:rsidR="00937767">
        <w:rPr>
          <w:rFonts w:asciiTheme="minorHAnsi" w:hAnsiTheme="minorHAnsi" w:cstheme="minorHAnsi"/>
          <w:lang w:eastAsia="en-AU"/>
        </w:rPr>
        <w:t>s</w:t>
      </w:r>
      <w:r w:rsidR="00D202AA">
        <w:rPr>
          <w:rFonts w:asciiTheme="minorHAnsi" w:hAnsiTheme="minorHAnsi" w:cstheme="minorHAnsi"/>
          <w:lang w:eastAsia="en-AU"/>
        </w:rPr>
        <w:t xml:space="preserve"> as more than a mental health service.</w:t>
      </w:r>
      <w:r w:rsidR="008E3C8C">
        <w:rPr>
          <w:rFonts w:asciiTheme="minorHAnsi" w:hAnsiTheme="minorHAnsi" w:cstheme="minorHAnsi"/>
          <w:lang w:eastAsia="en-AU"/>
        </w:rPr>
        <w:t xml:space="preserve"> It </w:t>
      </w:r>
      <w:r w:rsidR="00485868" w:rsidRPr="00485868">
        <w:rPr>
          <w:rFonts w:asciiTheme="minorHAnsi" w:hAnsiTheme="minorHAnsi" w:cstheme="minorHAnsi"/>
          <w:lang w:eastAsia="en-AU"/>
        </w:rPr>
        <w:t>create</w:t>
      </w:r>
      <w:r w:rsidR="00901D4D">
        <w:rPr>
          <w:rFonts w:asciiTheme="minorHAnsi" w:hAnsiTheme="minorHAnsi" w:cstheme="minorHAnsi"/>
          <w:lang w:eastAsia="en-AU"/>
        </w:rPr>
        <w:t xml:space="preserve">d </w:t>
      </w:r>
      <w:r w:rsidR="00485868" w:rsidRPr="00485868">
        <w:rPr>
          <w:rFonts w:asciiTheme="minorHAnsi" w:hAnsiTheme="minorHAnsi" w:cstheme="minorHAnsi"/>
          <w:lang w:eastAsia="en-AU"/>
        </w:rPr>
        <w:t>confusion for families around eligibility</w:t>
      </w:r>
      <w:r w:rsidR="0017196D">
        <w:rPr>
          <w:rFonts w:asciiTheme="minorHAnsi" w:hAnsiTheme="minorHAnsi" w:cstheme="minorHAnsi"/>
          <w:lang w:eastAsia="en-AU"/>
        </w:rPr>
        <w:t xml:space="preserve"> and </w:t>
      </w:r>
      <w:r w:rsidR="00A20DA6">
        <w:rPr>
          <w:rFonts w:asciiTheme="minorHAnsi" w:hAnsiTheme="minorHAnsi" w:cstheme="minorHAnsi"/>
          <w:lang w:eastAsia="en-AU"/>
        </w:rPr>
        <w:t>what</w:t>
      </w:r>
      <w:r w:rsidR="0017196D">
        <w:rPr>
          <w:rFonts w:asciiTheme="minorHAnsi" w:hAnsiTheme="minorHAnsi" w:cstheme="minorHAnsi"/>
          <w:lang w:eastAsia="en-AU"/>
        </w:rPr>
        <w:t xml:space="preserve"> the </w:t>
      </w:r>
      <w:r w:rsidR="00A20DA6">
        <w:rPr>
          <w:rFonts w:asciiTheme="minorHAnsi" w:hAnsiTheme="minorHAnsi" w:cstheme="minorHAnsi"/>
          <w:lang w:eastAsia="en-AU"/>
        </w:rPr>
        <w:t xml:space="preserve">Kids Hubs offered. </w:t>
      </w:r>
      <w:r w:rsidR="002B3C6F">
        <w:rPr>
          <w:rFonts w:asciiTheme="minorHAnsi" w:hAnsiTheme="minorHAnsi" w:cstheme="minorHAnsi"/>
          <w:lang w:eastAsia="en-AU"/>
        </w:rPr>
        <w:t>S</w:t>
      </w:r>
      <w:r w:rsidR="00ED4F99">
        <w:rPr>
          <w:rFonts w:asciiTheme="minorHAnsi" w:hAnsiTheme="minorHAnsi" w:cstheme="minorHAnsi"/>
          <w:lang w:eastAsia="en-AU"/>
        </w:rPr>
        <w:t>ome</w:t>
      </w:r>
      <w:r w:rsidR="00485868" w:rsidRPr="00485868">
        <w:rPr>
          <w:rFonts w:asciiTheme="minorHAnsi" w:hAnsiTheme="minorHAnsi" w:cstheme="minorHAnsi"/>
          <w:lang w:eastAsia="en-AU"/>
        </w:rPr>
        <w:t xml:space="preserve"> families </w:t>
      </w:r>
      <w:r w:rsidR="00F33820">
        <w:rPr>
          <w:rFonts w:asciiTheme="minorHAnsi" w:hAnsiTheme="minorHAnsi" w:cstheme="minorHAnsi"/>
          <w:lang w:eastAsia="en-AU"/>
        </w:rPr>
        <w:t xml:space="preserve">saw it as </w:t>
      </w:r>
      <w:r w:rsidR="008600A4">
        <w:rPr>
          <w:rFonts w:asciiTheme="minorHAnsi" w:hAnsiTheme="minorHAnsi" w:cstheme="minorHAnsi"/>
          <w:lang w:eastAsia="en-AU"/>
        </w:rPr>
        <w:t>‘</w:t>
      </w:r>
      <w:r w:rsidR="00F33820">
        <w:rPr>
          <w:rFonts w:asciiTheme="minorHAnsi" w:hAnsiTheme="minorHAnsi" w:cstheme="minorHAnsi"/>
          <w:lang w:eastAsia="en-AU"/>
        </w:rPr>
        <w:t xml:space="preserve">just </w:t>
      </w:r>
      <w:r w:rsidR="008600A4">
        <w:rPr>
          <w:rFonts w:asciiTheme="minorHAnsi" w:hAnsiTheme="minorHAnsi" w:cstheme="minorHAnsi"/>
          <w:lang w:eastAsia="en-AU"/>
        </w:rPr>
        <w:t xml:space="preserve">another </w:t>
      </w:r>
      <w:r w:rsidR="00F33820">
        <w:rPr>
          <w:rFonts w:asciiTheme="minorHAnsi" w:hAnsiTheme="minorHAnsi" w:cstheme="minorHAnsi"/>
          <w:lang w:eastAsia="en-AU"/>
        </w:rPr>
        <w:t xml:space="preserve">mental health service’, and others </w:t>
      </w:r>
      <w:r w:rsidR="00485868" w:rsidRPr="00485868">
        <w:rPr>
          <w:rFonts w:asciiTheme="minorHAnsi" w:hAnsiTheme="minorHAnsi" w:cstheme="minorHAnsi"/>
          <w:lang w:eastAsia="en-AU"/>
        </w:rPr>
        <w:t xml:space="preserve">without a Medicare card </w:t>
      </w:r>
      <w:r w:rsidR="00ED4F99">
        <w:rPr>
          <w:rFonts w:asciiTheme="minorHAnsi" w:hAnsiTheme="minorHAnsi" w:cstheme="minorHAnsi"/>
          <w:lang w:eastAsia="en-AU"/>
        </w:rPr>
        <w:t xml:space="preserve">were </w:t>
      </w:r>
      <w:r w:rsidR="00485868" w:rsidRPr="00485868">
        <w:rPr>
          <w:rFonts w:asciiTheme="minorHAnsi" w:hAnsiTheme="minorHAnsi" w:cstheme="minorHAnsi"/>
          <w:lang w:eastAsia="en-AU"/>
        </w:rPr>
        <w:t xml:space="preserve">unsure </w:t>
      </w:r>
      <w:r w:rsidR="00937767">
        <w:rPr>
          <w:rFonts w:asciiTheme="minorHAnsi" w:hAnsiTheme="minorHAnsi" w:cstheme="minorHAnsi"/>
          <w:lang w:eastAsia="en-AU"/>
        </w:rPr>
        <w:t>if</w:t>
      </w:r>
      <w:r w:rsidR="00485868" w:rsidRPr="00485868">
        <w:rPr>
          <w:rFonts w:asciiTheme="minorHAnsi" w:hAnsiTheme="minorHAnsi" w:cstheme="minorHAnsi"/>
          <w:lang w:eastAsia="en-AU"/>
        </w:rPr>
        <w:t xml:space="preserve"> they could still attend.</w:t>
      </w:r>
      <w:r w:rsidR="00F85233">
        <w:rPr>
          <w:rFonts w:asciiTheme="minorHAnsi" w:hAnsiTheme="minorHAnsi" w:cstheme="minorHAnsi"/>
          <w:lang w:eastAsia="en-AU"/>
        </w:rPr>
        <w:t xml:space="preserve"> </w:t>
      </w:r>
      <w:r w:rsidR="00485868" w:rsidRPr="00485868">
        <w:rPr>
          <w:rFonts w:asciiTheme="minorHAnsi" w:hAnsiTheme="minorHAnsi" w:cstheme="minorHAnsi"/>
          <w:lang w:eastAsia="en-AU"/>
        </w:rPr>
        <w:t xml:space="preserve"> </w:t>
      </w:r>
    </w:p>
    <w:p w14:paraId="04F7703D" w14:textId="6085300A" w:rsidR="00485868" w:rsidRDefault="0089271F" w:rsidP="00937767">
      <w:pPr>
        <w:rPr>
          <w:rFonts w:asciiTheme="minorHAnsi" w:hAnsiTheme="minorHAnsi" w:cstheme="minorHAnsi"/>
          <w:lang w:eastAsia="en-AU"/>
        </w:rPr>
      </w:pPr>
      <w:r>
        <w:rPr>
          <w:rFonts w:asciiTheme="minorHAnsi" w:hAnsiTheme="minorHAnsi" w:cstheme="minorHAnsi"/>
          <w:lang w:eastAsia="en-AU"/>
        </w:rPr>
        <w:t xml:space="preserve">Additionally, </w:t>
      </w:r>
      <w:r w:rsidR="006510F0">
        <w:rPr>
          <w:rFonts w:asciiTheme="minorHAnsi" w:hAnsiTheme="minorHAnsi" w:cstheme="minorHAnsi"/>
          <w:lang w:eastAsia="en-AU"/>
        </w:rPr>
        <w:t>one</w:t>
      </w:r>
      <w:r w:rsidR="0052061A" w:rsidRPr="00485868">
        <w:rPr>
          <w:rFonts w:asciiTheme="minorHAnsi" w:hAnsiTheme="minorHAnsi" w:cstheme="minorHAnsi"/>
          <w:lang w:eastAsia="en-AU"/>
        </w:rPr>
        <w:t xml:space="preserve"> Kids Hubs had previously invested time, resources</w:t>
      </w:r>
      <w:r w:rsidR="00937767">
        <w:rPr>
          <w:rFonts w:asciiTheme="minorHAnsi" w:hAnsiTheme="minorHAnsi" w:cstheme="minorHAnsi"/>
          <w:lang w:eastAsia="en-AU"/>
        </w:rPr>
        <w:t>,</w:t>
      </w:r>
      <w:r w:rsidR="0052061A" w:rsidRPr="00485868">
        <w:rPr>
          <w:rFonts w:asciiTheme="minorHAnsi" w:hAnsiTheme="minorHAnsi" w:cstheme="minorHAnsi"/>
          <w:lang w:eastAsia="en-AU"/>
        </w:rPr>
        <w:t xml:space="preserve"> and effort into co‑designed</w:t>
      </w:r>
      <w:r w:rsidR="00FA4C16">
        <w:rPr>
          <w:rFonts w:asciiTheme="minorHAnsi" w:hAnsiTheme="minorHAnsi" w:cstheme="minorHAnsi"/>
          <w:lang w:eastAsia="en-AU"/>
        </w:rPr>
        <w:t xml:space="preserve"> and</w:t>
      </w:r>
      <w:r w:rsidR="0052061A" w:rsidRPr="00485868">
        <w:rPr>
          <w:rFonts w:asciiTheme="minorHAnsi" w:hAnsiTheme="minorHAnsi" w:cstheme="minorHAnsi"/>
          <w:lang w:eastAsia="en-AU"/>
        </w:rPr>
        <w:t xml:space="preserve"> child‑friendly local branding and physical design elements</w:t>
      </w:r>
      <w:r w:rsidR="002B3C6F">
        <w:rPr>
          <w:rFonts w:asciiTheme="minorHAnsi" w:hAnsiTheme="minorHAnsi" w:cstheme="minorHAnsi"/>
          <w:lang w:eastAsia="en-AU"/>
        </w:rPr>
        <w:t>. T</w:t>
      </w:r>
      <w:r w:rsidR="0052061A" w:rsidRPr="00485868">
        <w:rPr>
          <w:rFonts w:asciiTheme="minorHAnsi" w:hAnsiTheme="minorHAnsi" w:cstheme="minorHAnsi"/>
          <w:lang w:eastAsia="en-AU"/>
        </w:rPr>
        <w:t>he re‑brand required these materials to be replaced. Staff described this as an additional burden during implementation, noting that it diverted attention and resourcing from core activities.</w:t>
      </w:r>
      <w:r w:rsidR="0052061A">
        <w:rPr>
          <w:rFonts w:asciiTheme="minorHAnsi" w:hAnsiTheme="minorHAnsi" w:cstheme="minorHAnsi"/>
          <w:lang w:eastAsia="en-AU"/>
        </w:rPr>
        <w:t xml:space="preserve"> </w:t>
      </w:r>
      <w:r w:rsidR="00DD496D">
        <w:rPr>
          <w:rFonts w:asciiTheme="minorHAnsi" w:hAnsiTheme="minorHAnsi" w:cstheme="minorHAnsi"/>
          <w:lang w:eastAsia="en-AU"/>
        </w:rPr>
        <w:t xml:space="preserve">Some also described </w:t>
      </w:r>
      <w:r w:rsidR="00485868" w:rsidRPr="00485868">
        <w:rPr>
          <w:rFonts w:asciiTheme="minorHAnsi" w:hAnsiTheme="minorHAnsi" w:cstheme="minorHAnsi"/>
          <w:lang w:eastAsia="en-AU"/>
        </w:rPr>
        <w:t xml:space="preserve">the new branding </w:t>
      </w:r>
      <w:r w:rsidR="00DD496D">
        <w:rPr>
          <w:rFonts w:asciiTheme="minorHAnsi" w:hAnsiTheme="minorHAnsi" w:cstheme="minorHAnsi"/>
          <w:lang w:eastAsia="en-AU"/>
        </w:rPr>
        <w:t>as</w:t>
      </w:r>
      <w:r w:rsidR="00485868" w:rsidRPr="00485868">
        <w:rPr>
          <w:rFonts w:asciiTheme="minorHAnsi" w:hAnsiTheme="minorHAnsi" w:cstheme="minorHAnsi"/>
          <w:lang w:eastAsia="en-AU"/>
        </w:rPr>
        <w:t xml:space="preserve"> more clinical and less welcoming, which affect</w:t>
      </w:r>
      <w:r w:rsidR="00943694">
        <w:rPr>
          <w:rFonts w:asciiTheme="minorHAnsi" w:hAnsiTheme="minorHAnsi" w:cstheme="minorHAnsi"/>
          <w:lang w:eastAsia="en-AU"/>
        </w:rPr>
        <w:t>s</w:t>
      </w:r>
      <w:r w:rsidR="00485868" w:rsidRPr="00485868">
        <w:rPr>
          <w:rFonts w:asciiTheme="minorHAnsi" w:hAnsiTheme="minorHAnsi" w:cstheme="minorHAnsi"/>
          <w:lang w:eastAsia="en-AU"/>
        </w:rPr>
        <w:t xml:space="preserve"> how families perceive the servic</w:t>
      </w:r>
      <w:r w:rsidR="004F20F1">
        <w:rPr>
          <w:rFonts w:asciiTheme="minorHAnsi" w:hAnsiTheme="minorHAnsi" w:cstheme="minorHAnsi"/>
          <w:lang w:eastAsia="en-AU"/>
        </w:rPr>
        <w:t>e.</w:t>
      </w:r>
    </w:p>
    <w:p w14:paraId="20541BCD" w14:textId="52495FE6" w:rsidR="007047C6" w:rsidRPr="00B51CDC" w:rsidRDefault="00FD1F73" w:rsidP="00B51CDC">
      <w:pPr>
        <w:pStyle w:val="Heading1"/>
      </w:pPr>
      <w:bookmarkStart w:id="357" w:name="_Ref223373719"/>
      <w:bookmarkStart w:id="358" w:name="_Ref223373739"/>
      <w:bookmarkStart w:id="359" w:name="_Ref223373749"/>
      <w:bookmarkStart w:id="360" w:name="_Toc231547086"/>
      <w:r w:rsidRPr="00B51CDC">
        <w:t>KEQ</w:t>
      </w:r>
      <w:r w:rsidR="00E133D2" w:rsidRPr="00B51CDC">
        <w:t xml:space="preserve"> 4</w:t>
      </w:r>
      <w:r w:rsidR="0098536C" w:rsidRPr="00B51CDC">
        <w:t xml:space="preserve"> – Cost Effectiveness</w:t>
      </w:r>
      <w:bookmarkEnd w:id="357"/>
      <w:bookmarkEnd w:id="358"/>
      <w:bookmarkEnd w:id="359"/>
      <w:bookmarkEnd w:id="360"/>
    </w:p>
    <w:p w14:paraId="63714E65" w14:textId="77777777" w:rsidR="00260013" w:rsidRPr="00D937D2" w:rsidRDefault="00260013" w:rsidP="0065778D">
      <w:pPr>
        <w:rPr>
          <w:lang w:eastAsia="en-AU"/>
        </w:rPr>
      </w:pPr>
      <w:r w:rsidRPr="00D937D2">
        <w:rPr>
          <w:lang w:eastAsia="en-AU"/>
        </w:rPr>
        <w:t>This section answers the following Key Evaluation Question:</w:t>
      </w:r>
    </w:p>
    <w:p w14:paraId="0CD962B8" w14:textId="20B46BC5" w:rsidR="00260013" w:rsidRPr="00FA6A0A" w:rsidRDefault="00260013" w:rsidP="0065778D">
      <w:pPr>
        <w:pStyle w:val="KEQtext"/>
        <w:rPr>
          <w:lang w:eastAsia="en-AU"/>
        </w:rPr>
      </w:pPr>
      <w:r w:rsidRPr="001F220B">
        <w:rPr>
          <w:bCs/>
          <w:color w:val="FFFFFF" w:themeColor="background1"/>
          <w:bdr w:val="single" w:sz="8" w:space="0" w:color="004B8B"/>
          <w:shd w:val="clear" w:color="auto" w:fill="004B8B"/>
        </w:rPr>
        <w:t>KEQ 3 Cost-effectiveness:</w:t>
      </w:r>
      <w:r w:rsidRPr="00246193">
        <w:rPr>
          <w:b/>
        </w:rPr>
        <w:t xml:space="preserve"> </w:t>
      </w:r>
      <w:r w:rsidRPr="00260013">
        <w:t>To what extent are Kids Hubs using resources well and how cost-effective are the Kids Hubs compared to similar models?</w:t>
      </w:r>
    </w:p>
    <w:p w14:paraId="4B4C85E9" w14:textId="77777777" w:rsidR="004E70E5" w:rsidRDefault="0000091D" w:rsidP="00380E0C">
      <w:pPr>
        <w:spacing w:before="240"/>
      </w:pPr>
      <w:r>
        <w:t xml:space="preserve">The previous section described the </w:t>
      </w:r>
      <w:r w:rsidR="00FB6E0E">
        <w:t xml:space="preserve">overall </w:t>
      </w:r>
      <w:r>
        <w:t xml:space="preserve">effectiveness of the Kids Hubs. </w:t>
      </w:r>
      <w:r w:rsidR="000714EF">
        <w:t>This section</w:t>
      </w:r>
      <w:r w:rsidR="00D42F23">
        <w:t xml:space="preserve"> presents </w:t>
      </w:r>
      <w:r w:rsidR="000314E5">
        <w:t xml:space="preserve">insights on </w:t>
      </w:r>
      <w:r>
        <w:t>cost-effective</w:t>
      </w:r>
      <w:r w:rsidR="003D7587">
        <w:t xml:space="preserve">ness, including </w:t>
      </w:r>
      <w:r w:rsidR="00761574">
        <w:t>if</w:t>
      </w:r>
      <w:r w:rsidR="00A52D65">
        <w:t xml:space="preserve"> the Kids Hubs are using resources well</w:t>
      </w:r>
      <w:r w:rsidR="004E70E5">
        <w:t>,</w:t>
      </w:r>
      <w:r w:rsidR="00A52D65">
        <w:t xml:space="preserve"> and how cost-effective the Kids Hubs are compared to similar models.</w:t>
      </w:r>
      <w:r w:rsidR="00914329">
        <w:t xml:space="preserve"> </w:t>
      </w:r>
    </w:p>
    <w:p w14:paraId="30A998AA" w14:textId="11823589" w:rsidR="004E2A87" w:rsidRDefault="00914329" w:rsidP="004E70E5">
      <w:r>
        <w:t>This section also presents considerations for a future economic evaluation</w:t>
      </w:r>
      <w:r w:rsidR="00DD2F2A">
        <w:t xml:space="preserve"> and what data and information </w:t>
      </w:r>
      <w:r w:rsidR="00987E48">
        <w:t>will be</w:t>
      </w:r>
      <w:r w:rsidR="00DD2F2A">
        <w:t xml:space="preserve"> required to support this.  </w:t>
      </w:r>
    </w:p>
    <w:tbl>
      <w:tblPr>
        <w:tblStyle w:val="NOUS"/>
        <w:tblW w:w="0" w:type="auto"/>
        <w:tblLayout w:type="fixed"/>
        <w:tblLook w:val="0480" w:firstRow="0" w:lastRow="0" w:firstColumn="1" w:lastColumn="0" w:noHBand="0" w:noVBand="1"/>
      </w:tblPr>
      <w:tblGrid>
        <w:gridCol w:w="567"/>
        <w:gridCol w:w="8478"/>
      </w:tblGrid>
      <w:tr w:rsidR="004E2A87" w14:paraId="2CA7FD95" w14:textId="77777777" w:rsidTr="00260013">
        <w:trPr>
          <w:trHeight w:val="407"/>
          <w:tblHeader/>
        </w:trPr>
        <w:tc>
          <w:tcPr>
            <w:tcW w:w="567" w:type="dxa"/>
            <w:tcBorders>
              <w:top w:val="nil"/>
              <w:bottom w:val="nil"/>
              <w:right w:val="nil"/>
            </w:tcBorders>
            <w:shd w:val="clear" w:color="auto" w:fill="00264D" w:themeFill="background2"/>
            <w:vAlign w:val="center"/>
          </w:tcPr>
          <w:p w14:paraId="344719CF" w14:textId="77777777" w:rsidR="004E2A87" w:rsidRPr="001355F4" w:rsidRDefault="004E2A87">
            <w:pPr>
              <w:spacing w:after="0"/>
              <w:rPr>
                <w:rFonts w:asciiTheme="majorHAnsi" w:hAnsiTheme="majorHAnsi" w:cstheme="majorHAnsi"/>
              </w:rPr>
            </w:pPr>
            <w:r>
              <w:rPr>
                <w:rFonts w:asciiTheme="majorHAnsi" w:hAnsiTheme="majorHAnsi" w:cstheme="majorHAnsi"/>
                <w:noProof/>
                <w:sz w:val="22"/>
                <w:szCs w:val="28"/>
              </w:rPr>
              <w:drawing>
                <wp:inline distT="0" distB="0" distL="0" distR="0" wp14:anchorId="0D4338A6" wp14:editId="66E0FA2A">
                  <wp:extent cx="280035" cy="280035"/>
                  <wp:effectExtent l="0" t="0" r="5715" b="5715"/>
                  <wp:docPr id="1850958771" name="Graphic 2"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3184" name="Graphic 1010633184" descr="Magnifying glass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280035" cy="280035"/>
                          </a:xfrm>
                          <a:prstGeom prst="rect">
                            <a:avLst/>
                          </a:prstGeom>
                        </pic:spPr>
                      </pic:pic>
                    </a:graphicData>
                  </a:graphic>
                </wp:inline>
              </w:drawing>
            </w:r>
          </w:p>
        </w:tc>
        <w:tc>
          <w:tcPr>
            <w:tcW w:w="8476" w:type="dxa"/>
            <w:tcBorders>
              <w:top w:val="nil"/>
              <w:left w:val="nil"/>
              <w:bottom w:val="nil"/>
            </w:tcBorders>
            <w:shd w:val="clear" w:color="auto" w:fill="00264D" w:themeFill="background2"/>
            <w:vAlign w:val="center"/>
          </w:tcPr>
          <w:p w14:paraId="26B5EF3F" w14:textId="77777777" w:rsidR="004E2A87" w:rsidRPr="001355F4" w:rsidRDefault="004E2A87">
            <w:pPr>
              <w:spacing w:after="0"/>
              <w:ind w:left="42"/>
              <w:rPr>
                <w:rFonts w:asciiTheme="majorHAnsi" w:hAnsiTheme="majorHAnsi" w:cstheme="majorHAnsi"/>
              </w:rPr>
            </w:pPr>
            <w:r w:rsidRPr="001355F4">
              <w:rPr>
                <w:rFonts w:asciiTheme="majorHAnsi" w:hAnsiTheme="majorHAnsi" w:cstheme="majorHAnsi"/>
                <w:sz w:val="22"/>
                <w:szCs w:val="28"/>
              </w:rPr>
              <w:t>SUMMARY OF FINDINGS</w:t>
            </w:r>
          </w:p>
        </w:tc>
      </w:tr>
      <w:tr w:rsidR="004E2A87" w14:paraId="6CEAF844" w14:textId="77777777">
        <w:tc>
          <w:tcPr>
            <w:tcW w:w="9045" w:type="dxa"/>
            <w:gridSpan w:val="2"/>
            <w:tcBorders>
              <w:top w:val="nil"/>
            </w:tcBorders>
            <w:shd w:val="clear" w:color="auto" w:fill="F2F2F2" w:themeFill="background1" w:themeFillShade="F2"/>
            <w:vAlign w:val="center"/>
          </w:tcPr>
          <w:p w14:paraId="31641906" w14:textId="77777777" w:rsidR="00FC64C0" w:rsidRPr="001F220B" w:rsidRDefault="00FC64C0" w:rsidP="00FC64C0">
            <w:pPr>
              <w:pStyle w:val="Bullet"/>
              <w:numPr>
                <w:ilvl w:val="0"/>
                <w:numId w:val="0"/>
              </w:numPr>
              <w:spacing w:after="90"/>
              <w:ind w:left="255" w:hanging="255"/>
              <w:rPr>
                <w:rFonts w:asciiTheme="minorHAnsi" w:hAnsiTheme="minorHAnsi" w:cstheme="minorHAnsi"/>
                <w:b/>
                <w:bCs/>
              </w:rPr>
            </w:pPr>
            <w:r w:rsidRPr="001F220B">
              <w:rPr>
                <w:rFonts w:asciiTheme="minorHAnsi" w:hAnsiTheme="minorHAnsi" w:cstheme="minorHAnsi"/>
                <w:b/>
                <w:bCs/>
              </w:rPr>
              <w:t>Funding allocation</w:t>
            </w:r>
          </w:p>
          <w:p w14:paraId="6820D385" w14:textId="77777777" w:rsidR="00FC64C0" w:rsidRPr="006E4D25" w:rsidRDefault="00FC64C0" w:rsidP="00FC64C0">
            <w:pPr>
              <w:pStyle w:val="Bullet"/>
              <w:numPr>
                <w:ilvl w:val="0"/>
                <w:numId w:val="2"/>
              </w:numPr>
              <w:spacing w:after="90"/>
              <w:ind w:left="255" w:hanging="255"/>
              <w:rPr>
                <w:rFonts w:asciiTheme="minorHAnsi" w:hAnsiTheme="minorHAnsi" w:cstheme="minorHAnsi"/>
              </w:rPr>
            </w:pPr>
            <w:r w:rsidRPr="006E4D25">
              <w:rPr>
                <w:rFonts w:asciiTheme="minorHAnsi" w:hAnsiTheme="minorHAnsi" w:cstheme="minorHAnsi"/>
              </w:rPr>
              <w:t>Funding for the Initiative is set out in the bilateral agreements and outlines co-funding commitments – the Australian and state/territory governments co‑funded over $167 million to implement the Initiative over FY2021-2026.</w:t>
            </w:r>
          </w:p>
          <w:p w14:paraId="4E5F7513" w14:textId="77777777" w:rsidR="00FC64C0" w:rsidRPr="006E4D25" w:rsidRDefault="00FC64C0" w:rsidP="00FC64C0">
            <w:pPr>
              <w:pStyle w:val="Bullet"/>
              <w:numPr>
                <w:ilvl w:val="0"/>
                <w:numId w:val="2"/>
              </w:numPr>
              <w:spacing w:after="90"/>
              <w:ind w:left="255" w:hanging="255"/>
              <w:rPr>
                <w:rFonts w:asciiTheme="minorHAnsi" w:hAnsiTheme="minorHAnsi" w:cstheme="minorHAnsi"/>
              </w:rPr>
            </w:pPr>
            <w:r w:rsidRPr="006E4D25">
              <w:rPr>
                <w:rFonts w:asciiTheme="minorHAnsi" w:hAnsiTheme="minorHAnsi" w:cstheme="minorHAnsi"/>
              </w:rPr>
              <w:t>There is some variation between Australian Government and state/territory contributions – Victoria provided additional funding from the Royal Commission into Mental Health (~$10 million) and in South Australia, the Initiative is fully funded by the Australian Government (no state contributions).</w:t>
            </w:r>
          </w:p>
          <w:p w14:paraId="3F1B38FD" w14:textId="617D62EC" w:rsidR="00FC64C0" w:rsidRPr="00AA083E"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Funding was primarily used for service delivery staff salaries (45 per cent of total FY2024-</w:t>
            </w:r>
            <w:r w:rsidR="001D57E1">
              <w:rPr>
                <w:rFonts w:asciiTheme="minorHAnsi" w:hAnsiTheme="minorHAnsi" w:cstheme="minorHAnsi"/>
              </w:rPr>
              <w:t>20</w:t>
            </w:r>
            <w:r w:rsidRPr="00AA083E">
              <w:rPr>
                <w:rFonts w:asciiTheme="minorHAnsi" w:hAnsiTheme="minorHAnsi" w:cstheme="minorHAnsi"/>
              </w:rPr>
              <w:t>25 costs), and capital and rent expenses (26 per cent of total FY2024-</w:t>
            </w:r>
            <w:r w:rsidR="001D57E1">
              <w:rPr>
                <w:rFonts w:asciiTheme="minorHAnsi" w:hAnsiTheme="minorHAnsi" w:cstheme="minorHAnsi"/>
              </w:rPr>
              <w:t>20</w:t>
            </w:r>
            <w:r w:rsidRPr="00AA083E">
              <w:rPr>
                <w:rFonts w:asciiTheme="minorHAnsi" w:hAnsiTheme="minorHAnsi" w:cstheme="minorHAnsi"/>
              </w:rPr>
              <w:t>25 costs).</w:t>
            </w:r>
            <w:r>
              <w:rPr>
                <w:rFonts w:asciiTheme="minorHAnsi" w:hAnsiTheme="minorHAnsi" w:cstheme="minorHAnsi"/>
              </w:rPr>
              <w:t xml:space="preserve"> </w:t>
            </w:r>
            <w:r w:rsidR="004A61CA">
              <w:rPr>
                <w:rFonts w:asciiTheme="minorHAnsi" w:hAnsiTheme="minorHAnsi" w:cstheme="minorHAnsi"/>
              </w:rPr>
              <w:t>For</w:t>
            </w:r>
            <w:r w:rsidRPr="00AA083E">
              <w:rPr>
                <w:rFonts w:asciiTheme="minorHAnsi" w:hAnsiTheme="minorHAnsi" w:cstheme="minorHAnsi"/>
              </w:rPr>
              <w:t xml:space="preserve"> staff salaries, the highest proportion of costs were for Therapeutic and allied health services (27 per cent) and Clinical and medical professionals (26 per cent).</w:t>
            </w:r>
          </w:p>
          <w:p w14:paraId="126608A5" w14:textId="77777777" w:rsidR="00FC64C0" w:rsidRDefault="00FC64C0" w:rsidP="00FC64C0">
            <w:pPr>
              <w:pStyle w:val="Bullet"/>
              <w:numPr>
                <w:ilvl w:val="0"/>
                <w:numId w:val="2"/>
              </w:numPr>
              <w:spacing w:after="90"/>
              <w:ind w:left="255" w:hanging="255"/>
              <w:rPr>
                <w:rFonts w:asciiTheme="minorHAnsi" w:hAnsiTheme="minorHAnsi" w:cstheme="minorHAnsi"/>
              </w:rPr>
            </w:pPr>
            <w:r w:rsidRPr="006E4D25">
              <w:rPr>
                <w:rFonts w:asciiTheme="minorHAnsi" w:hAnsiTheme="minorHAnsi" w:cstheme="minorHAnsi"/>
              </w:rPr>
              <w:t>Capital investment in facilities was often a major cost driver, though this varies by jurisdiction – purpose-built or customised facilities attract higher capital and rental costs, whereas sites that leveraged existing infrastructure faced significantly lower capital and rental costs.</w:t>
            </w:r>
          </w:p>
          <w:p w14:paraId="6F666766" w14:textId="2248D1BA" w:rsidR="00FC64C0"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While most of the funding is specified through the bilateral agreements, some Kids Hubs drew on additional supports and resources to deliver services</w:t>
            </w:r>
            <w:r>
              <w:rPr>
                <w:rFonts w:asciiTheme="minorHAnsi" w:hAnsiTheme="minorHAnsi" w:cstheme="minorHAnsi"/>
              </w:rPr>
              <w:t xml:space="preserve">, such as additional state government funding, philanthropic grants </w:t>
            </w:r>
            <w:r w:rsidR="004A61CA">
              <w:rPr>
                <w:rFonts w:asciiTheme="minorHAnsi" w:hAnsiTheme="minorHAnsi" w:cstheme="minorHAnsi"/>
              </w:rPr>
              <w:t>,</w:t>
            </w:r>
            <w:r>
              <w:rPr>
                <w:rFonts w:asciiTheme="minorHAnsi" w:hAnsiTheme="minorHAnsi" w:cstheme="minorHAnsi"/>
              </w:rPr>
              <w:t>and existing state-funded services.</w:t>
            </w:r>
          </w:p>
          <w:p w14:paraId="46999C81" w14:textId="77777777" w:rsidR="00FC64C0" w:rsidRPr="001F220B" w:rsidRDefault="00FC64C0" w:rsidP="00FC64C0">
            <w:pPr>
              <w:pStyle w:val="Bullet"/>
              <w:numPr>
                <w:ilvl w:val="0"/>
                <w:numId w:val="0"/>
              </w:numPr>
              <w:spacing w:after="90"/>
              <w:rPr>
                <w:rFonts w:asciiTheme="minorHAnsi" w:hAnsiTheme="minorHAnsi" w:cstheme="minorHAnsi"/>
                <w:b/>
                <w:bCs/>
              </w:rPr>
            </w:pPr>
            <w:r w:rsidRPr="001F220B">
              <w:rPr>
                <w:rFonts w:asciiTheme="minorHAnsi" w:hAnsiTheme="minorHAnsi" w:cstheme="minorHAnsi"/>
                <w:b/>
                <w:bCs/>
              </w:rPr>
              <w:t>Funding model</w:t>
            </w:r>
          </w:p>
          <w:p w14:paraId="0E15E2CC" w14:textId="473E8F93" w:rsidR="00FC64C0" w:rsidRDefault="00FC64C0" w:rsidP="00FC64C0">
            <w:pPr>
              <w:pStyle w:val="Bullet"/>
              <w:numPr>
                <w:ilvl w:val="0"/>
                <w:numId w:val="2"/>
              </w:numPr>
              <w:spacing w:after="90"/>
              <w:ind w:left="255" w:hanging="255"/>
              <w:rPr>
                <w:rFonts w:asciiTheme="minorHAnsi" w:hAnsiTheme="minorHAnsi" w:cstheme="minorHAnsi"/>
              </w:rPr>
            </w:pPr>
            <w:r>
              <w:rPr>
                <w:rFonts w:asciiTheme="minorHAnsi" w:hAnsiTheme="minorHAnsi" w:cstheme="minorHAnsi"/>
              </w:rPr>
              <w:t xml:space="preserve">There are no strict requirements in the bilateral agreements for how funding should be allocated – this </w:t>
            </w:r>
            <w:r w:rsidRPr="00AA083E">
              <w:rPr>
                <w:rFonts w:asciiTheme="minorHAnsi" w:hAnsiTheme="minorHAnsi" w:cstheme="minorHAnsi"/>
              </w:rPr>
              <w:t>flexibility has been critical to support implementation of the Kids Hubs into the local context</w:t>
            </w:r>
            <w:r>
              <w:rPr>
                <w:rFonts w:asciiTheme="minorHAnsi" w:hAnsiTheme="minorHAnsi" w:cstheme="minorHAnsi"/>
              </w:rPr>
              <w:t>.</w:t>
            </w:r>
          </w:p>
          <w:p w14:paraId="78AA6F18" w14:textId="77777777" w:rsidR="00FC64C0" w:rsidRDefault="00FC64C0" w:rsidP="00FC64C0">
            <w:pPr>
              <w:pStyle w:val="Bullet"/>
              <w:numPr>
                <w:ilvl w:val="0"/>
                <w:numId w:val="2"/>
              </w:numPr>
              <w:spacing w:after="90"/>
              <w:ind w:left="255" w:hanging="255"/>
              <w:rPr>
                <w:rFonts w:asciiTheme="minorHAnsi" w:hAnsiTheme="minorHAnsi" w:cstheme="minorHAnsi"/>
              </w:rPr>
            </w:pPr>
            <w:r>
              <w:rPr>
                <w:rFonts w:asciiTheme="minorHAnsi" w:hAnsiTheme="minorHAnsi" w:cstheme="minorHAnsi"/>
              </w:rPr>
              <w:t xml:space="preserve">Policy teams reported that this flexibility allowed Kids Hubs to respond to local needs by </w:t>
            </w:r>
            <w:r w:rsidRPr="00AA083E">
              <w:rPr>
                <w:rFonts w:asciiTheme="minorHAnsi" w:hAnsiTheme="minorHAnsi" w:cstheme="minorHAnsi"/>
              </w:rPr>
              <w:t>adjusting staffing profiles</w:t>
            </w:r>
            <w:r>
              <w:rPr>
                <w:rFonts w:asciiTheme="minorHAnsi" w:hAnsiTheme="minorHAnsi" w:cstheme="minorHAnsi"/>
              </w:rPr>
              <w:t xml:space="preserve"> and </w:t>
            </w:r>
            <w:r w:rsidRPr="00AA083E">
              <w:rPr>
                <w:rFonts w:asciiTheme="minorHAnsi" w:hAnsiTheme="minorHAnsi" w:cstheme="minorHAnsi"/>
              </w:rPr>
              <w:t>adapt</w:t>
            </w:r>
            <w:r>
              <w:rPr>
                <w:rFonts w:asciiTheme="minorHAnsi" w:hAnsiTheme="minorHAnsi" w:cstheme="minorHAnsi"/>
              </w:rPr>
              <w:t>ing</w:t>
            </w:r>
            <w:r w:rsidRPr="00AA083E">
              <w:rPr>
                <w:rFonts w:asciiTheme="minorHAnsi" w:hAnsiTheme="minorHAnsi" w:cstheme="minorHAnsi"/>
              </w:rPr>
              <w:t xml:space="preserve"> delivery approaches.</w:t>
            </w:r>
          </w:p>
          <w:p w14:paraId="3D74D465" w14:textId="77777777" w:rsidR="00FC64C0" w:rsidRPr="00AA083E"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This flexibility enabled some jurisdictions to allocate funding across multiple geographic sites to expand access and reach</w:t>
            </w:r>
            <w:r>
              <w:rPr>
                <w:rFonts w:asciiTheme="minorHAnsi" w:hAnsiTheme="minorHAnsi" w:cstheme="minorHAnsi"/>
              </w:rPr>
              <w:t>. However s</w:t>
            </w:r>
            <w:r w:rsidRPr="00AA083E">
              <w:rPr>
                <w:rFonts w:asciiTheme="minorHAnsi" w:hAnsiTheme="minorHAnsi" w:cstheme="minorHAnsi"/>
              </w:rPr>
              <w:t>ervice managers and staff have expressed challenges with sharing resources across multiple sites, and the sense that decisions were politically driven and not adequately considerate of resourcing and staffing constraints.</w:t>
            </w:r>
          </w:p>
          <w:p w14:paraId="2152D928" w14:textId="225A8588" w:rsidR="00BD7020" w:rsidRPr="00AA083E" w:rsidRDefault="00FC64C0" w:rsidP="00572F94">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Inconsistent funding rollout arrangements across jurisdictions have created administrative and operational challenges</w:t>
            </w:r>
            <w:r>
              <w:rPr>
                <w:rFonts w:asciiTheme="minorHAnsi" w:hAnsiTheme="minorHAnsi" w:cstheme="minorHAnsi"/>
              </w:rPr>
              <w:t>, including challenges with rolling over unspent funds, poor administration of capital funds, complex joint commissioning arrangements</w:t>
            </w:r>
            <w:r w:rsidR="00304E98">
              <w:rPr>
                <w:rFonts w:asciiTheme="minorHAnsi" w:hAnsiTheme="minorHAnsi" w:cstheme="minorHAnsi"/>
              </w:rPr>
              <w:t>,</w:t>
            </w:r>
            <w:r>
              <w:rPr>
                <w:rFonts w:asciiTheme="minorHAnsi" w:hAnsiTheme="minorHAnsi" w:cstheme="minorHAnsi"/>
              </w:rPr>
              <w:t xml:space="preserve"> and a lack of clarity on bundled bilateral payments. </w:t>
            </w:r>
          </w:p>
          <w:p w14:paraId="4788035F" w14:textId="77777777" w:rsidR="00FC64C0" w:rsidRPr="001F220B" w:rsidRDefault="00FC64C0" w:rsidP="00FC64C0">
            <w:pPr>
              <w:pStyle w:val="Bullet"/>
              <w:numPr>
                <w:ilvl w:val="0"/>
                <w:numId w:val="0"/>
              </w:numPr>
              <w:spacing w:after="90"/>
              <w:rPr>
                <w:rFonts w:asciiTheme="minorHAnsi" w:hAnsiTheme="minorHAnsi" w:cstheme="minorHAnsi"/>
                <w:b/>
                <w:bCs/>
              </w:rPr>
            </w:pPr>
            <w:r w:rsidRPr="001F220B">
              <w:rPr>
                <w:rFonts w:asciiTheme="minorHAnsi" w:hAnsiTheme="minorHAnsi" w:cstheme="minorHAnsi"/>
                <w:b/>
                <w:bCs/>
              </w:rPr>
              <w:t>Cost-effectiveness</w:t>
            </w:r>
          </w:p>
          <w:p w14:paraId="47F6416E" w14:textId="043D1727" w:rsidR="00FC64C0" w:rsidRPr="00D62AC8"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 xml:space="preserve">The </w:t>
            </w:r>
            <w:r>
              <w:rPr>
                <w:rFonts w:asciiTheme="minorHAnsi" w:hAnsiTheme="minorHAnsi" w:cstheme="minorHAnsi"/>
              </w:rPr>
              <w:t xml:space="preserve">cost of establishing and operating </w:t>
            </w:r>
            <w:r w:rsidRPr="00AA083E">
              <w:rPr>
                <w:rFonts w:asciiTheme="minorHAnsi" w:hAnsiTheme="minorHAnsi" w:cstheme="minorHAnsi"/>
              </w:rPr>
              <w:t>Kids Hub</w:t>
            </w:r>
            <w:r>
              <w:rPr>
                <w:rFonts w:asciiTheme="minorHAnsi" w:hAnsiTheme="minorHAnsi" w:cstheme="minorHAnsi"/>
              </w:rPr>
              <w:t>s</w:t>
            </w:r>
            <w:r w:rsidRPr="00AA083E">
              <w:rPr>
                <w:rFonts w:asciiTheme="minorHAnsi" w:hAnsiTheme="minorHAnsi" w:cstheme="minorHAnsi"/>
              </w:rPr>
              <w:t xml:space="preserve"> are comparable to other child and family hub models</w:t>
            </w:r>
            <w:r w:rsidR="005E06F8">
              <w:rPr>
                <w:rFonts w:asciiTheme="minorHAnsi" w:hAnsiTheme="minorHAnsi" w:cstheme="minorHAnsi"/>
              </w:rPr>
              <w:t>.</w:t>
            </w:r>
          </w:p>
          <w:p w14:paraId="4D3904B5" w14:textId="77777777" w:rsidR="00FC64C0" w:rsidRPr="00AA083E"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The Kids Hubs improve system effectiveness through earlier identification of needs, more timely interventions, and better coordination across the system</w:t>
            </w:r>
            <w:r>
              <w:rPr>
                <w:rFonts w:asciiTheme="minorHAnsi" w:hAnsiTheme="minorHAnsi" w:cstheme="minorHAnsi"/>
              </w:rPr>
              <w:t xml:space="preserve">. </w:t>
            </w:r>
            <w:r>
              <w:t>The Kids Hubs seek to shift child and family trajectories, through family-focused and earlier interventions that reduce the need for multiple and costly mental health interventions, particularly at the crisis end of the system.</w:t>
            </w:r>
          </w:p>
          <w:p w14:paraId="1F76753D" w14:textId="77777777" w:rsidR="00FC64C0" w:rsidRPr="00AA083E" w:rsidRDefault="00FC64C0" w:rsidP="00FC64C0">
            <w:pPr>
              <w:pStyle w:val="Bullet"/>
              <w:numPr>
                <w:ilvl w:val="0"/>
                <w:numId w:val="2"/>
              </w:numPr>
              <w:spacing w:after="90"/>
              <w:ind w:left="255" w:hanging="255"/>
              <w:rPr>
                <w:rFonts w:asciiTheme="minorHAnsi" w:hAnsiTheme="minorHAnsi" w:cstheme="minorHAnsi"/>
              </w:rPr>
            </w:pPr>
            <w:r>
              <w:rPr>
                <w:rFonts w:asciiTheme="minorHAnsi" w:hAnsiTheme="minorHAnsi" w:cstheme="minorHAnsi"/>
              </w:rPr>
              <w:t xml:space="preserve">A full cost-effectiveness or cost-benefit analysis is not currently possible due to data limitations, but </w:t>
            </w:r>
            <w:r w:rsidRPr="00AA083E">
              <w:rPr>
                <w:rFonts w:asciiTheme="minorHAnsi" w:hAnsiTheme="minorHAnsi" w:cstheme="minorHAnsi"/>
              </w:rPr>
              <w:t>Kids Hubs are expected to generate economic value through avoided system costs and improved quality of life for children and families</w:t>
            </w:r>
            <w:r>
              <w:rPr>
                <w:rFonts w:asciiTheme="minorHAnsi" w:hAnsiTheme="minorHAnsi" w:cstheme="minorHAnsi"/>
              </w:rPr>
              <w:t xml:space="preserve">. </w:t>
            </w:r>
          </w:p>
          <w:p w14:paraId="1E7C64B4" w14:textId="411FD362" w:rsidR="00FC64C0" w:rsidRPr="00AA083E" w:rsidRDefault="00FC64C0" w:rsidP="00FC64C0">
            <w:pPr>
              <w:pStyle w:val="Bullet"/>
              <w:numPr>
                <w:ilvl w:val="0"/>
                <w:numId w:val="2"/>
              </w:numPr>
              <w:spacing w:after="90"/>
              <w:ind w:left="255" w:hanging="255"/>
              <w:rPr>
                <w:rFonts w:asciiTheme="minorHAnsi" w:hAnsiTheme="minorHAnsi" w:cstheme="minorHAnsi"/>
              </w:rPr>
            </w:pPr>
            <w:r w:rsidRPr="00AA083E">
              <w:rPr>
                <w:rFonts w:asciiTheme="minorHAnsi" w:hAnsiTheme="minorHAnsi" w:cstheme="minorHAnsi"/>
              </w:rPr>
              <w:t>Other similar child and family hub models have quantified value for money through social and economic benefits, with an average cost-benefit ratio of 1:2.6</w:t>
            </w:r>
            <w:r w:rsidR="006044CB">
              <w:rPr>
                <w:rFonts w:asciiTheme="minorHAnsi" w:hAnsiTheme="minorHAnsi" w:cstheme="minorHAnsi"/>
              </w:rPr>
              <w:t>.</w:t>
            </w:r>
          </w:p>
          <w:p w14:paraId="2CD47075" w14:textId="456C9FFB" w:rsidR="004E2A87" w:rsidRDefault="00FC64C0" w:rsidP="00FC64C0">
            <w:pPr>
              <w:pStyle w:val="Bullet"/>
              <w:spacing w:after="90"/>
              <w:ind w:left="255" w:hanging="255"/>
            </w:pPr>
            <w:r w:rsidRPr="00AA083E">
              <w:t xml:space="preserve">A future </w:t>
            </w:r>
            <w:r w:rsidRPr="00FC64C0">
              <w:t>economic</w:t>
            </w:r>
            <w:r w:rsidRPr="00AA083E">
              <w:t xml:space="preserve"> evaluation </w:t>
            </w:r>
            <w:r>
              <w:t xml:space="preserve">of the Kids Hubs </w:t>
            </w:r>
            <w:r w:rsidRPr="00AA083E">
              <w:t>requires analysis of establishment and operational costs</w:t>
            </w:r>
            <w:r w:rsidR="006044CB">
              <w:t>,</w:t>
            </w:r>
            <w:r>
              <w:t xml:space="preserve"> compared to economic benefits through </w:t>
            </w:r>
            <w:r w:rsidRPr="00FC64C0">
              <w:rPr>
                <w:rFonts w:asciiTheme="minorHAnsi" w:hAnsiTheme="minorHAnsi" w:cstheme="minorHAnsi"/>
              </w:rPr>
              <w:t>reduced or avoided costs</w:t>
            </w:r>
            <w:r w:rsidR="006044CB">
              <w:rPr>
                <w:rFonts w:asciiTheme="minorHAnsi" w:hAnsiTheme="minorHAnsi" w:cstheme="minorHAnsi"/>
              </w:rPr>
              <w:t>,</w:t>
            </w:r>
            <w:r w:rsidRPr="00FC64C0">
              <w:rPr>
                <w:rFonts w:asciiTheme="minorHAnsi" w:hAnsiTheme="minorHAnsi" w:cstheme="minorHAnsi"/>
              </w:rPr>
              <w:t xml:space="preserve"> and long‑term quality of life outcomes.</w:t>
            </w:r>
          </w:p>
        </w:tc>
      </w:tr>
    </w:tbl>
    <w:p w14:paraId="4C6A580E" w14:textId="77777777" w:rsidR="00CC45B1" w:rsidRDefault="00CC45B1">
      <w:pPr>
        <w:spacing w:after="160"/>
      </w:pPr>
      <w:r>
        <w:br w:type="page"/>
      </w:r>
    </w:p>
    <w:p w14:paraId="211037D3" w14:textId="4338A1CA" w:rsidR="00E90C2B" w:rsidRDefault="00597FBB" w:rsidP="00C37AAA">
      <w:pPr>
        <w:pStyle w:val="Heading2"/>
      </w:pPr>
      <w:bookmarkStart w:id="361" w:name="_Toc223713776"/>
      <w:bookmarkStart w:id="362" w:name="_Toc226037143"/>
      <w:bookmarkStart w:id="363" w:name="_Toc226041159"/>
      <w:bookmarkStart w:id="364" w:name="_Toc231547087"/>
      <w:r w:rsidRPr="008A4ABC">
        <w:t xml:space="preserve">The </w:t>
      </w:r>
      <w:r w:rsidR="00F22432" w:rsidRPr="008A4ABC">
        <w:t>Australian</w:t>
      </w:r>
      <w:r w:rsidRPr="008A4ABC">
        <w:t xml:space="preserve"> and state/territory governments co‑funded over $167 million to implement the Initiative</w:t>
      </w:r>
      <w:bookmarkEnd w:id="361"/>
      <w:bookmarkEnd w:id="362"/>
      <w:bookmarkEnd w:id="363"/>
      <w:bookmarkEnd w:id="364"/>
    </w:p>
    <w:p w14:paraId="4837525C" w14:textId="7EC0616F" w:rsidR="00260013" w:rsidRPr="00260013" w:rsidRDefault="00260013" w:rsidP="0065778D">
      <w:pPr>
        <w:pStyle w:val="KEQtext"/>
        <w:rPr>
          <w:lang w:eastAsia="en-AU"/>
        </w:rPr>
      </w:pPr>
      <w:r w:rsidRPr="001F220B">
        <w:rPr>
          <w:bCs/>
          <w:color w:val="FFFFFF" w:themeColor="background1"/>
          <w:bdr w:val="single" w:sz="8" w:space="0" w:color="004B8B"/>
          <w:shd w:val="clear" w:color="auto" w:fill="004B8B"/>
        </w:rPr>
        <w:t>KEQ 4.1</w:t>
      </w:r>
      <w:r>
        <w:rPr>
          <w:color w:val="2B72B5"/>
        </w:rPr>
        <w:t xml:space="preserve"> </w:t>
      </w:r>
      <w:r w:rsidRPr="000A0ACD">
        <w:t>|</w:t>
      </w:r>
      <w:r w:rsidRPr="000A0ACD">
        <w:rPr>
          <w:color w:val="2B72B5"/>
        </w:rPr>
        <w:t xml:space="preserve"> </w:t>
      </w:r>
      <w:r w:rsidRPr="00260013">
        <w:t>What funding was allocated to support the implementation of Medicare Mental Health Kids Hubs initiative?</w:t>
      </w:r>
    </w:p>
    <w:p w14:paraId="05560666" w14:textId="08FDBD91" w:rsidR="00CB594A" w:rsidRDefault="00CB594A" w:rsidP="00FA25F7">
      <w:pPr>
        <w:pStyle w:val="Heading3"/>
      </w:pPr>
      <w:bookmarkStart w:id="365" w:name="_Toc231547088"/>
      <w:r>
        <w:t xml:space="preserve">Funding </w:t>
      </w:r>
      <w:r w:rsidR="00D86029">
        <w:t>for</w:t>
      </w:r>
      <w:r>
        <w:t xml:space="preserve"> the </w:t>
      </w:r>
      <w:r w:rsidR="00065DCD">
        <w:t>Initiative is</w:t>
      </w:r>
      <w:r w:rsidR="00F451EA">
        <w:t xml:space="preserve"> </w:t>
      </w:r>
      <w:r w:rsidR="00D86029">
        <w:t>set out</w:t>
      </w:r>
      <w:r w:rsidR="00F451EA">
        <w:t xml:space="preserve"> in the bilateral agreements and outlin</w:t>
      </w:r>
      <w:r w:rsidR="00B00491">
        <w:t xml:space="preserve">es co-funding commitments from </w:t>
      </w:r>
      <w:r w:rsidR="00FA76FA">
        <w:t>FY</w:t>
      </w:r>
      <w:r w:rsidR="00B00491">
        <w:t>2021-2026</w:t>
      </w:r>
      <w:bookmarkEnd w:id="365"/>
    </w:p>
    <w:p w14:paraId="3EF8514E" w14:textId="36BBF609" w:rsidR="003E38B7" w:rsidRDefault="006044CB" w:rsidP="00C21F1D">
      <w:r>
        <w:t>I</w:t>
      </w:r>
      <w:r w:rsidR="003E38B7" w:rsidRPr="003E38B7">
        <w:t xml:space="preserve">n the National Mental Health and Suicide Prevention Agreement, bilateral agreements between the </w:t>
      </w:r>
      <w:r w:rsidR="00CF0E72" w:rsidRPr="00CF0E72">
        <w:t>Australian</w:t>
      </w:r>
      <w:r w:rsidR="00CF0E72">
        <w:t xml:space="preserve"> Government</w:t>
      </w:r>
      <w:r w:rsidR="003E38B7" w:rsidRPr="003E38B7">
        <w:t xml:space="preserve"> and each</w:t>
      </w:r>
      <w:r w:rsidR="00CF0E72">
        <w:t xml:space="preserve"> state/territory</w:t>
      </w:r>
      <w:r w:rsidR="003E38B7" w:rsidRPr="003E38B7">
        <w:t xml:space="preserve"> jurisdiction operationalise the implementation of the Kids Hubs. These agreements include a clear commitment from parties to co‑fund the </w:t>
      </w:r>
      <w:r w:rsidR="00A84A4E">
        <w:t xml:space="preserve">implementation and ongoing operation of </w:t>
      </w:r>
      <w:r w:rsidR="003E38B7" w:rsidRPr="003E38B7">
        <w:t>Kids Hubs on an equal 50:50 basis.</w:t>
      </w:r>
      <w:r w:rsidR="00E72A6E">
        <w:t xml:space="preserve"> </w:t>
      </w:r>
      <w:r w:rsidR="00E72A6E" w:rsidRPr="00E72A6E">
        <w:t>The original bilateral schedules outline funding commitments through to 30 June 2026</w:t>
      </w:r>
      <w:r w:rsidR="00461695">
        <w:t>, and re</w:t>
      </w:r>
      <w:r w:rsidR="00C93C77">
        <w:t xml:space="preserve">cent renegotiations extend </w:t>
      </w:r>
      <w:r w:rsidR="009016C4">
        <w:t xml:space="preserve">annual </w:t>
      </w:r>
      <w:r w:rsidR="00C93C77">
        <w:t xml:space="preserve">funding to June 2027. </w:t>
      </w:r>
    </w:p>
    <w:p w14:paraId="703A06D0" w14:textId="767F6733" w:rsidR="009632BE" w:rsidRPr="009632BE" w:rsidRDefault="006B5FCF" w:rsidP="009632BE">
      <w:pPr>
        <w:rPr>
          <w:rFonts w:eastAsia="Times New Roman" w:cs="Times New Roman"/>
          <w:szCs w:val="19"/>
          <w:lang w:eastAsia="en-AU"/>
        </w:rPr>
      </w:pPr>
      <w:r w:rsidRPr="006B5FCF">
        <w:t>Between 2021 and 2026, the total</w:t>
      </w:r>
      <w:r w:rsidR="00C21F1D" w:rsidRPr="006B5FCF">
        <w:t xml:space="preserve"> funding committed amounts to </w:t>
      </w:r>
      <w:r w:rsidRPr="006B5FCF">
        <w:t>$</w:t>
      </w:r>
      <w:r w:rsidR="003E39F6">
        <w:t>167,386</w:t>
      </w:r>
      <w:r w:rsidRPr="006B5FCF">
        <w:t xml:space="preserve">,197. </w:t>
      </w:r>
      <w:r w:rsidR="009632BE">
        <w:t>This includes:</w:t>
      </w:r>
    </w:p>
    <w:p w14:paraId="01BD86FD" w14:textId="6F52FC8E" w:rsidR="00CB594A" w:rsidRDefault="00CF0E72" w:rsidP="00CB594A">
      <w:pPr>
        <w:pStyle w:val="Bullet"/>
      </w:pPr>
      <w:r w:rsidRPr="00CF0E72">
        <w:t>Australian</w:t>
      </w:r>
      <w:r>
        <w:t xml:space="preserve"> Government</w:t>
      </w:r>
      <w:r w:rsidR="00CB594A">
        <w:t xml:space="preserve"> contribution </w:t>
      </w:r>
      <w:r w:rsidR="009632BE">
        <w:t>of</w:t>
      </w:r>
      <w:r w:rsidR="00CB594A">
        <w:t xml:space="preserve"> $</w:t>
      </w:r>
      <w:r w:rsidR="00BD6055" w:rsidRPr="00BD6055">
        <w:t>84,858</w:t>
      </w:r>
      <w:r w:rsidR="00CB594A" w:rsidRPr="00CB594A">
        <w:t>,000</w:t>
      </w:r>
    </w:p>
    <w:p w14:paraId="0257F89F" w14:textId="5ED5DE69" w:rsidR="00844A68" w:rsidRDefault="00301D08" w:rsidP="00CB594A">
      <w:pPr>
        <w:pStyle w:val="Bullet"/>
      </w:pPr>
      <w:r>
        <w:t>S</w:t>
      </w:r>
      <w:r w:rsidR="00CB594A">
        <w:t>tate</w:t>
      </w:r>
      <w:r w:rsidR="009632BE">
        <w:t>/</w:t>
      </w:r>
      <w:r w:rsidR="00CB594A">
        <w:t>territory contribution</w:t>
      </w:r>
      <w:r w:rsidR="00C93C77">
        <w:t>s</w:t>
      </w:r>
      <w:r w:rsidR="00CB594A">
        <w:t xml:space="preserve"> </w:t>
      </w:r>
      <w:r w:rsidR="009632BE">
        <w:t>of</w:t>
      </w:r>
      <w:r w:rsidR="00CB594A">
        <w:t xml:space="preserve"> $</w:t>
      </w:r>
      <w:r w:rsidR="00BD6055" w:rsidRPr="00BD6055">
        <w:t>82,528</w:t>
      </w:r>
      <w:r w:rsidR="00CB594A" w:rsidRPr="00CB594A">
        <w:t>,197</w:t>
      </w:r>
      <w:r w:rsidR="0093000E">
        <w:t>.</w:t>
      </w:r>
    </w:p>
    <w:p w14:paraId="0C372D67" w14:textId="6AEEA389" w:rsidR="00AC4844" w:rsidRPr="00CF0E72" w:rsidRDefault="009A48CF" w:rsidP="003617FB">
      <w:r w:rsidRPr="005017E7">
        <w:t>The</w:t>
      </w:r>
      <w:r w:rsidR="005B4513" w:rsidRPr="005017E7">
        <w:t>re is some variation</w:t>
      </w:r>
      <w:r w:rsidRPr="009A48CF">
        <w:t xml:space="preserve"> between </w:t>
      </w:r>
      <w:r w:rsidR="00CF0E72" w:rsidRPr="00CF0E72">
        <w:t>Australian</w:t>
      </w:r>
      <w:r w:rsidR="00CF0E72">
        <w:t xml:space="preserve"> Government</w:t>
      </w:r>
      <w:r w:rsidRPr="009A48CF">
        <w:t xml:space="preserve"> and state</w:t>
      </w:r>
      <w:r w:rsidR="00CF513C">
        <w:t>/</w:t>
      </w:r>
      <w:r w:rsidRPr="009A48CF">
        <w:t xml:space="preserve">territory contributions </w:t>
      </w:r>
      <w:r w:rsidR="00467F77" w:rsidRPr="005017E7">
        <w:t>–</w:t>
      </w:r>
      <w:r w:rsidRPr="005017E7">
        <w:t xml:space="preserve"> </w:t>
      </w:r>
      <w:r w:rsidR="00467F77" w:rsidRPr="005017E7">
        <w:t xml:space="preserve">Victoria provided </w:t>
      </w:r>
      <w:r w:rsidRPr="009A48CF">
        <w:t>additional funding from the Royal Commission</w:t>
      </w:r>
      <w:r w:rsidR="000530FD">
        <w:t xml:space="preserve"> into Mental Health</w:t>
      </w:r>
      <w:r w:rsidR="00220F14">
        <w:t xml:space="preserve"> (~$10 million</w:t>
      </w:r>
      <w:r w:rsidR="00220F14" w:rsidRPr="005017E7">
        <w:t>)</w:t>
      </w:r>
      <w:r w:rsidR="00640A81" w:rsidRPr="005017E7">
        <w:t xml:space="preserve"> and </w:t>
      </w:r>
      <w:r w:rsidR="009C28CD" w:rsidRPr="005017E7">
        <w:t>in South Australia,</w:t>
      </w:r>
      <w:r w:rsidR="00640A81" w:rsidRPr="005017E7">
        <w:t xml:space="preserve"> the Initiative is fully funded by the </w:t>
      </w:r>
      <w:r w:rsidR="00CF0E72" w:rsidRPr="00CF0E72">
        <w:t>Australian</w:t>
      </w:r>
      <w:r w:rsidR="00CF0E72">
        <w:t xml:space="preserve"> Government</w:t>
      </w:r>
      <w:r w:rsidR="00640A81" w:rsidRPr="005017E7">
        <w:t xml:space="preserve"> (no state contributions)</w:t>
      </w:r>
      <w:r w:rsidRPr="005017E7">
        <w:t>.</w:t>
      </w:r>
      <w:r w:rsidR="00F06A30">
        <w:t xml:space="preserve"> </w:t>
      </w:r>
      <w:r w:rsidR="00DC2C3B">
        <w:t>A</w:t>
      </w:r>
      <w:r w:rsidR="00F06A30">
        <w:t xml:space="preserve"> breakdown of funding contributions per </w:t>
      </w:r>
      <w:r w:rsidR="00CF0E72" w:rsidRPr="00CF0E72">
        <w:t>Australian</w:t>
      </w:r>
      <w:r w:rsidR="00CF0E72">
        <w:t xml:space="preserve"> Government</w:t>
      </w:r>
      <w:r w:rsidR="00F06A30">
        <w:t xml:space="preserve"> and each state or </w:t>
      </w:r>
      <w:r w:rsidR="00F06A30" w:rsidRPr="00CE070C">
        <w:t xml:space="preserve">territory is </w:t>
      </w:r>
      <w:r w:rsidR="00C47C91" w:rsidRPr="00CE070C">
        <w:t xml:space="preserve">in </w:t>
      </w:r>
      <w:r w:rsidR="008554B1">
        <w:fldChar w:fldCharType="begin"/>
      </w:r>
      <w:r w:rsidR="008554B1">
        <w:instrText xml:space="preserve"> REF _Ref231491374 \h </w:instrText>
      </w:r>
      <w:r w:rsidR="008554B1">
        <w:fldChar w:fldCharType="separate"/>
      </w:r>
      <w:r w:rsidR="008554B1">
        <w:t xml:space="preserve">Table </w:t>
      </w:r>
      <w:r w:rsidR="001B2B40">
        <w:rPr>
          <w:noProof/>
        </w:rPr>
        <w:t>42</w:t>
      </w:r>
      <w:r w:rsidR="008554B1">
        <w:fldChar w:fldCharType="end"/>
      </w:r>
      <w:r w:rsidR="00DC2C3B" w:rsidRPr="00CE070C">
        <w:t>,</w:t>
      </w:r>
      <w:r w:rsidR="00CF0E72" w:rsidRPr="00CE070C">
        <w:t xml:space="preserve"> and </w:t>
      </w:r>
      <w:r w:rsidR="00DC2C3B" w:rsidRPr="00CE070C">
        <w:t xml:space="preserve">detailed amounts are </w:t>
      </w:r>
      <w:r w:rsidR="00DC2C3B">
        <w:t xml:space="preserve">in </w:t>
      </w:r>
      <w:r w:rsidR="00850575">
        <w:fldChar w:fldCharType="begin"/>
      </w:r>
      <w:r w:rsidR="00850575">
        <w:instrText xml:space="preserve"> REF _Ref223711880 \r \h </w:instrText>
      </w:r>
      <w:r w:rsidR="003617FB">
        <w:instrText xml:space="preserve"> \* MERGEFORMAT </w:instrText>
      </w:r>
      <w:r w:rsidR="00850575">
        <w:fldChar w:fldCharType="separate"/>
      </w:r>
      <w:r w:rsidR="00172A7F">
        <w:t>Appendix E</w:t>
      </w:r>
      <w:r w:rsidR="00850575">
        <w:fldChar w:fldCharType="end"/>
      </w:r>
      <w:r w:rsidR="00606C39">
        <w:t>.</w:t>
      </w:r>
    </w:p>
    <w:p w14:paraId="77FF1169" w14:textId="6C0310C3" w:rsidR="008554B1" w:rsidRDefault="008554B1" w:rsidP="008554B1">
      <w:pPr>
        <w:pStyle w:val="Caption"/>
      </w:pPr>
      <w:bookmarkStart w:id="366" w:name="_Ref231491374"/>
      <w:r>
        <w:t xml:space="preserve">Table </w:t>
      </w:r>
      <w:r>
        <w:fldChar w:fldCharType="begin"/>
      </w:r>
      <w:r>
        <w:instrText xml:space="preserve"> SEQ Table \* ARABIC </w:instrText>
      </w:r>
      <w:r>
        <w:fldChar w:fldCharType="separate"/>
      </w:r>
      <w:r w:rsidR="009171CF">
        <w:rPr>
          <w:noProof/>
        </w:rPr>
        <w:t>42</w:t>
      </w:r>
      <w:r>
        <w:fldChar w:fldCharType="end"/>
      </w:r>
      <w:bookmarkEnd w:id="366"/>
      <w:r>
        <w:t xml:space="preserve"> | </w:t>
      </w:r>
      <w:r w:rsidRPr="00E43081">
        <w:t>Federal and state/territory funding contributions ($m), FY2021-2022 to FY2025-2026</w:t>
      </w:r>
    </w:p>
    <w:tbl>
      <w:tblPr>
        <w:tblStyle w:val="AccessibleNousTable"/>
        <w:tblpPr w:leftFromText="180" w:rightFromText="180" w:vertAnchor="text" w:tblpX="-85" w:tblpY="1"/>
        <w:tblW w:w="9175" w:type="dxa"/>
        <w:tblLook w:val="04A0" w:firstRow="1" w:lastRow="0" w:firstColumn="1" w:lastColumn="0" w:noHBand="0" w:noVBand="1"/>
      </w:tblPr>
      <w:tblGrid>
        <w:gridCol w:w="2405"/>
        <w:gridCol w:w="3385"/>
        <w:gridCol w:w="3385"/>
      </w:tblGrid>
      <w:tr w:rsidR="00B3526B" w14:paraId="09E895C2" w14:textId="680F8036" w:rsidTr="0065778D">
        <w:trPr>
          <w:cnfStyle w:val="100000000000" w:firstRow="1" w:lastRow="0" w:firstColumn="0" w:lastColumn="0" w:oddVBand="0" w:evenVBand="0" w:oddHBand="0" w:evenHBand="0" w:firstRowFirstColumn="0" w:firstRowLastColumn="0" w:lastRowFirstColumn="0" w:lastRowLastColumn="0"/>
          <w:tblHeader/>
        </w:trPr>
        <w:tc>
          <w:tcPr>
            <w:tcW w:w="2405" w:type="dxa"/>
          </w:tcPr>
          <w:p w14:paraId="5D9DFC5B" w14:textId="3236ED1B" w:rsidR="00B3526B" w:rsidRPr="00CB41B3" w:rsidRDefault="00B3526B">
            <w:pPr>
              <w:pStyle w:val="TableNheader"/>
              <w:spacing w:before="30" w:after="30"/>
            </w:pPr>
            <w:r>
              <w:t>Year</w:t>
            </w:r>
          </w:p>
        </w:tc>
        <w:tc>
          <w:tcPr>
            <w:tcW w:w="3385" w:type="dxa"/>
          </w:tcPr>
          <w:p w14:paraId="10E70647" w14:textId="13776695" w:rsidR="00B3526B" w:rsidRPr="00CB41B3" w:rsidRDefault="00B3526B">
            <w:pPr>
              <w:pStyle w:val="TableNheader"/>
              <w:spacing w:before="30" w:after="30"/>
              <w:jc w:val="center"/>
            </w:pPr>
            <w:r>
              <w:t>Federal funding</w:t>
            </w:r>
          </w:p>
        </w:tc>
        <w:tc>
          <w:tcPr>
            <w:tcW w:w="3385" w:type="dxa"/>
          </w:tcPr>
          <w:p w14:paraId="35B682B1" w14:textId="10BFBC40" w:rsidR="00B3526B" w:rsidRPr="00CB41B3" w:rsidRDefault="00B3526B">
            <w:pPr>
              <w:pStyle w:val="TableNheader"/>
              <w:spacing w:before="30" w:after="30"/>
              <w:jc w:val="center"/>
            </w:pPr>
            <w:r>
              <w:t>State/territory funding</w:t>
            </w:r>
          </w:p>
        </w:tc>
      </w:tr>
      <w:tr w:rsidR="00B3526B" w14:paraId="1949AA8F" w14:textId="615FE985" w:rsidTr="00B3526B">
        <w:tc>
          <w:tcPr>
            <w:tcW w:w="2405" w:type="dxa"/>
          </w:tcPr>
          <w:p w14:paraId="3AC5DD4A" w14:textId="338DD2F3" w:rsidR="00B3526B" w:rsidRPr="00D14EB3" w:rsidRDefault="00B3526B">
            <w:pPr>
              <w:pStyle w:val="TableNText"/>
            </w:pPr>
            <w:r>
              <w:t>2021-22</w:t>
            </w:r>
          </w:p>
        </w:tc>
        <w:tc>
          <w:tcPr>
            <w:tcW w:w="3385" w:type="dxa"/>
          </w:tcPr>
          <w:p w14:paraId="53C720FF" w14:textId="0E1680D5" w:rsidR="00B3526B" w:rsidRDefault="001E7934" w:rsidP="001E7934">
            <w:pPr>
              <w:pStyle w:val="TableNText"/>
              <w:jc w:val="center"/>
            </w:pPr>
            <w:r>
              <w:t>0</w:t>
            </w:r>
          </w:p>
        </w:tc>
        <w:tc>
          <w:tcPr>
            <w:tcW w:w="3385" w:type="dxa"/>
          </w:tcPr>
          <w:p w14:paraId="378E8116" w14:textId="4B960614" w:rsidR="00B3526B" w:rsidRDefault="001E7934" w:rsidP="001E7934">
            <w:pPr>
              <w:pStyle w:val="TableNText"/>
              <w:jc w:val="center"/>
            </w:pPr>
            <w:r>
              <w:t>2.9</w:t>
            </w:r>
          </w:p>
        </w:tc>
      </w:tr>
      <w:tr w:rsidR="00B3526B" w14:paraId="0E7E3DF8" w14:textId="767FF364" w:rsidTr="00B3526B">
        <w:tc>
          <w:tcPr>
            <w:tcW w:w="2405" w:type="dxa"/>
          </w:tcPr>
          <w:p w14:paraId="3A20F436" w14:textId="6D8E9186" w:rsidR="00B3526B" w:rsidRPr="00D14EB3" w:rsidRDefault="00B3526B">
            <w:pPr>
              <w:pStyle w:val="TableNText"/>
            </w:pPr>
            <w:r>
              <w:t>2022-23</w:t>
            </w:r>
          </w:p>
        </w:tc>
        <w:tc>
          <w:tcPr>
            <w:tcW w:w="3385" w:type="dxa"/>
          </w:tcPr>
          <w:p w14:paraId="1D45814E" w14:textId="750C11DF" w:rsidR="00B3526B" w:rsidRDefault="001E7934" w:rsidP="001E7934">
            <w:pPr>
              <w:pStyle w:val="TableNText"/>
              <w:jc w:val="center"/>
            </w:pPr>
            <w:r>
              <w:t>14.0</w:t>
            </w:r>
          </w:p>
        </w:tc>
        <w:tc>
          <w:tcPr>
            <w:tcW w:w="3385" w:type="dxa"/>
          </w:tcPr>
          <w:p w14:paraId="25A92C61" w14:textId="756F0CF9" w:rsidR="00B3526B" w:rsidRDefault="001E7934" w:rsidP="001E7934">
            <w:pPr>
              <w:pStyle w:val="TableNText"/>
              <w:jc w:val="center"/>
            </w:pPr>
            <w:r>
              <w:t>14.6</w:t>
            </w:r>
          </w:p>
        </w:tc>
      </w:tr>
      <w:tr w:rsidR="00B3526B" w14:paraId="6F6317F4" w14:textId="39C5D262" w:rsidTr="00B3526B">
        <w:tc>
          <w:tcPr>
            <w:tcW w:w="2405" w:type="dxa"/>
          </w:tcPr>
          <w:p w14:paraId="1C1C0227" w14:textId="24794B31" w:rsidR="00B3526B" w:rsidRPr="00D14EB3" w:rsidRDefault="00B3526B">
            <w:pPr>
              <w:pStyle w:val="TableNText"/>
            </w:pPr>
            <w:r>
              <w:t>2023-24</w:t>
            </w:r>
          </w:p>
        </w:tc>
        <w:tc>
          <w:tcPr>
            <w:tcW w:w="3385" w:type="dxa"/>
          </w:tcPr>
          <w:p w14:paraId="798B4857" w14:textId="1567C46B" w:rsidR="00B3526B" w:rsidRDefault="001E7934" w:rsidP="001E7934">
            <w:pPr>
              <w:pStyle w:val="TableNText"/>
              <w:jc w:val="center"/>
            </w:pPr>
            <w:r>
              <w:t>21.3</w:t>
            </w:r>
          </w:p>
        </w:tc>
        <w:tc>
          <w:tcPr>
            <w:tcW w:w="3385" w:type="dxa"/>
          </w:tcPr>
          <w:p w14:paraId="7524D41D" w14:textId="735340D1" w:rsidR="00B3526B" w:rsidRDefault="001E7934" w:rsidP="001E7934">
            <w:pPr>
              <w:pStyle w:val="TableNText"/>
              <w:jc w:val="center"/>
            </w:pPr>
            <w:r>
              <w:t>17.8</w:t>
            </w:r>
          </w:p>
        </w:tc>
      </w:tr>
      <w:tr w:rsidR="00B3526B" w14:paraId="2E5B8A58" w14:textId="14EA5681" w:rsidTr="00B3526B">
        <w:tc>
          <w:tcPr>
            <w:tcW w:w="2405" w:type="dxa"/>
          </w:tcPr>
          <w:p w14:paraId="479AF0A3" w14:textId="7B7D511E" w:rsidR="00B3526B" w:rsidRPr="00D14EB3" w:rsidRDefault="00B3526B">
            <w:pPr>
              <w:pStyle w:val="TableNText"/>
            </w:pPr>
            <w:r>
              <w:t>2024-25</w:t>
            </w:r>
          </w:p>
        </w:tc>
        <w:tc>
          <w:tcPr>
            <w:tcW w:w="3385" w:type="dxa"/>
          </w:tcPr>
          <w:p w14:paraId="1E0E86F1" w14:textId="70F92461" w:rsidR="00B3526B" w:rsidRDefault="001E7934" w:rsidP="001E7934">
            <w:pPr>
              <w:pStyle w:val="TableNText"/>
              <w:jc w:val="center"/>
            </w:pPr>
            <w:r>
              <w:t>23.2</w:t>
            </w:r>
          </w:p>
        </w:tc>
        <w:tc>
          <w:tcPr>
            <w:tcW w:w="3385" w:type="dxa"/>
          </w:tcPr>
          <w:p w14:paraId="7D056129" w14:textId="4E4BA643" w:rsidR="00B3526B" w:rsidRDefault="001E7934" w:rsidP="001E7934">
            <w:pPr>
              <w:pStyle w:val="TableNText"/>
              <w:jc w:val="center"/>
            </w:pPr>
            <w:r>
              <w:t>22.3</w:t>
            </w:r>
          </w:p>
        </w:tc>
      </w:tr>
      <w:tr w:rsidR="00B3526B" w14:paraId="31FC7D5B" w14:textId="10A8BBE5" w:rsidTr="00B3526B">
        <w:tc>
          <w:tcPr>
            <w:tcW w:w="2405" w:type="dxa"/>
          </w:tcPr>
          <w:p w14:paraId="08D70DB1" w14:textId="28EEC399" w:rsidR="00B3526B" w:rsidRPr="00D14EB3" w:rsidRDefault="00B3526B">
            <w:pPr>
              <w:pStyle w:val="TableNText"/>
            </w:pPr>
            <w:r>
              <w:t>2025-26</w:t>
            </w:r>
          </w:p>
        </w:tc>
        <w:tc>
          <w:tcPr>
            <w:tcW w:w="3385" w:type="dxa"/>
          </w:tcPr>
          <w:p w14:paraId="3D34E9DC" w14:textId="7B087BC1" w:rsidR="00B3526B" w:rsidRDefault="001E7934" w:rsidP="001E7934">
            <w:pPr>
              <w:pStyle w:val="TableNText"/>
              <w:jc w:val="center"/>
            </w:pPr>
            <w:r>
              <w:t>26.2</w:t>
            </w:r>
          </w:p>
        </w:tc>
        <w:tc>
          <w:tcPr>
            <w:tcW w:w="3385" w:type="dxa"/>
          </w:tcPr>
          <w:p w14:paraId="343CEAD4" w14:textId="0D55DD9E" w:rsidR="00B3526B" w:rsidRDefault="001E7934" w:rsidP="001E7934">
            <w:pPr>
              <w:pStyle w:val="TableNText"/>
              <w:jc w:val="center"/>
            </w:pPr>
            <w:r>
              <w:t>25.0</w:t>
            </w:r>
          </w:p>
        </w:tc>
      </w:tr>
    </w:tbl>
    <w:p w14:paraId="4BD5A168" w14:textId="77777777" w:rsidR="005C20C1" w:rsidRPr="005C20C1" w:rsidRDefault="005C20C1" w:rsidP="005C20C1">
      <w:pPr>
        <w:rPr>
          <w:lang w:eastAsia="en-AU"/>
        </w:rPr>
      </w:pPr>
    </w:p>
    <w:p w14:paraId="0378074F" w14:textId="3397B843" w:rsidR="00450942" w:rsidRDefault="00450942" w:rsidP="00FA25F7">
      <w:pPr>
        <w:pStyle w:val="Heading3"/>
      </w:pPr>
      <w:bookmarkStart w:id="367" w:name="_Toc231547089"/>
      <w:r>
        <w:t>Funding was primarily used for service delivery staff salaries, and capital and rent expenses</w:t>
      </w:r>
      <w:bookmarkEnd w:id="367"/>
    </w:p>
    <w:p w14:paraId="20E683C3" w14:textId="1B6E5327" w:rsidR="00B967B9" w:rsidRPr="002E23EA" w:rsidRDefault="003F3F11" w:rsidP="00B967B9">
      <w:r>
        <w:t>In FY</w:t>
      </w:r>
      <w:r w:rsidR="00E71525">
        <w:t>2024-</w:t>
      </w:r>
      <w:r w:rsidR="006044CB">
        <w:t>20</w:t>
      </w:r>
      <w:r>
        <w:t xml:space="preserve">25, </w:t>
      </w:r>
      <w:r w:rsidR="00AF3723">
        <w:t>most</w:t>
      </w:r>
      <w:r w:rsidR="004B2FB6">
        <w:t xml:space="preserve"> costs across all </w:t>
      </w:r>
      <w:r>
        <w:t xml:space="preserve">Kids </w:t>
      </w:r>
      <w:r w:rsidR="004B2FB6">
        <w:t>Hubs are attributed to service delivery staff (45</w:t>
      </w:r>
      <w:r w:rsidR="0016339F">
        <w:t xml:space="preserve"> per cent</w:t>
      </w:r>
      <w:r w:rsidR="004B2FB6">
        <w:t xml:space="preserve"> of total costs) and capital and rent costs (26</w:t>
      </w:r>
      <w:r w:rsidR="0016339F">
        <w:t xml:space="preserve"> per cent</w:t>
      </w:r>
      <w:r w:rsidR="004B2FB6">
        <w:t xml:space="preserve"> of total co</w:t>
      </w:r>
      <w:r>
        <w:t>sts).</w:t>
      </w:r>
      <w:r w:rsidR="00E71525">
        <w:t xml:space="preserve"> This reflects the </w:t>
      </w:r>
      <w:r w:rsidR="005B3C13">
        <w:t xml:space="preserve">resource-intensity of delivering Kids Hub services, and their </w:t>
      </w:r>
      <w:r w:rsidR="00E71525">
        <w:t xml:space="preserve">phased </w:t>
      </w:r>
      <w:r w:rsidR="00721998">
        <w:t>implementation</w:t>
      </w:r>
      <w:r w:rsidR="00E71525">
        <w:t xml:space="preserve">, whereby several sites incurred </w:t>
      </w:r>
      <w:r w:rsidR="00040E9E">
        <w:t>upfront establishment costs</w:t>
      </w:r>
      <w:r w:rsidR="00721998">
        <w:t xml:space="preserve"> </w:t>
      </w:r>
      <w:r w:rsidR="005B3C13">
        <w:t>in FY2024-</w:t>
      </w:r>
      <w:r w:rsidR="006044CB">
        <w:t>20</w:t>
      </w:r>
      <w:r w:rsidR="005B3C13">
        <w:t xml:space="preserve">25 </w:t>
      </w:r>
      <w:r w:rsidR="00721998">
        <w:t xml:space="preserve">such as recruitment and </w:t>
      </w:r>
      <w:r w:rsidR="009A136A">
        <w:t xml:space="preserve">setting up a physical location. </w:t>
      </w:r>
      <w:r w:rsidR="00B967B9" w:rsidRPr="002E23EA">
        <w:t xml:space="preserve">Capital investment in </w:t>
      </w:r>
      <w:r w:rsidR="0030401E">
        <w:t>facilities</w:t>
      </w:r>
      <w:r w:rsidR="00B967B9" w:rsidRPr="002E23EA">
        <w:t xml:space="preserve"> </w:t>
      </w:r>
      <w:r w:rsidR="0067460F">
        <w:t>was</w:t>
      </w:r>
      <w:r w:rsidR="00B967B9" w:rsidRPr="002E23EA">
        <w:t xml:space="preserve"> often a major cost driver, though this varies by jurisdiction:</w:t>
      </w:r>
    </w:p>
    <w:p w14:paraId="465983EA" w14:textId="2478A2BD" w:rsidR="00B967B9" w:rsidRPr="00521377" w:rsidRDefault="00B967B9" w:rsidP="00B967B9">
      <w:pPr>
        <w:pStyle w:val="Bullet"/>
      </w:pPr>
      <w:r w:rsidRPr="00521377">
        <w:rPr>
          <w:rFonts w:asciiTheme="majorHAnsi" w:hAnsiTheme="majorHAnsi" w:cstheme="majorHAnsi"/>
        </w:rPr>
        <w:t>Purpose-built or customised facilities</w:t>
      </w:r>
      <w:r w:rsidRPr="00521377">
        <w:t xml:space="preserve"> attract higher capital and rental costs. For example, due to limited availability of suitable NSW Government-owned buildings, Kids Hubs in </w:t>
      </w:r>
      <w:r w:rsidR="00BB56F9">
        <w:t>New South Wales</w:t>
      </w:r>
      <w:r w:rsidRPr="00521377">
        <w:t xml:space="preserve"> have leased commercial premises and undertaken custom fit‑outs, including a gym, outdoor spaces</w:t>
      </w:r>
      <w:r w:rsidR="00472A80">
        <w:t>,</w:t>
      </w:r>
      <w:r w:rsidRPr="00521377">
        <w:t xml:space="preserve"> and fit‑for‑purpose rooms.</w:t>
      </w:r>
    </w:p>
    <w:p w14:paraId="73268B0F" w14:textId="2886DC19" w:rsidR="00B967B9" w:rsidRPr="00521377" w:rsidRDefault="00B967B9" w:rsidP="00B967B9">
      <w:pPr>
        <w:pStyle w:val="Bullet"/>
      </w:pPr>
      <w:r w:rsidRPr="00521377">
        <w:rPr>
          <w:rFonts w:asciiTheme="majorHAnsi" w:hAnsiTheme="majorHAnsi" w:cstheme="majorHAnsi"/>
        </w:rPr>
        <w:t>Sites that leverage existing infrastructure</w:t>
      </w:r>
      <w:r w:rsidRPr="00521377">
        <w:t xml:space="preserve"> face significantly lower capital and rental costs. For instance, Kids Hubs in Tasmania use</w:t>
      </w:r>
      <w:r w:rsidR="00263E67">
        <w:t>d</w:t>
      </w:r>
      <w:r w:rsidRPr="00521377">
        <w:t xml:space="preserve"> existing </w:t>
      </w:r>
      <w:r w:rsidR="001946B5" w:rsidRPr="001946B5">
        <w:t>child and family learning centres</w:t>
      </w:r>
      <w:r w:rsidR="001946B5" w:rsidRPr="00521377">
        <w:t xml:space="preserve"> </w:t>
      </w:r>
      <w:r w:rsidRPr="00521377">
        <w:t>and primary school facilities to deliver services</w:t>
      </w:r>
      <w:r>
        <w:t xml:space="preserve">, and the Kids Hub in </w:t>
      </w:r>
      <w:r w:rsidR="00985C6A">
        <w:t xml:space="preserve">the </w:t>
      </w:r>
      <w:r>
        <w:t>N</w:t>
      </w:r>
      <w:r w:rsidR="00BB56F9">
        <w:t xml:space="preserve">orthern </w:t>
      </w:r>
      <w:r w:rsidR="0002541B">
        <w:t>Territory</w:t>
      </w:r>
      <w:r>
        <w:t xml:space="preserve"> was allocated vacant office space at the existing </w:t>
      </w:r>
      <w:r w:rsidR="00104848" w:rsidRPr="00104848">
        <w:t>Central Australian Aboriginal Congress</w:t>
      </w:r>
      <w:r>
        <w:t xml:space="preserve"> site</w:t>
      </w:r>
      <w:r w:rsidRPr="00521377">
        <w:t>.</w:t>
      </w:r>
    </w:p>
    <w:p w14:paraId="1BB5AB59" w14:textId="5696BBAF" w:rsidR="009A136A" w:rsidRPr="00710BA4" w:rsidRDefault="00857ED7" w:rsidP="009A136A">
      <w:r>
        <w:rPr>
          <w:highlight w:val="yellow"/>
        </w:rPr>
        <w:fldChar w:fldCharType="begin"/>
      </w:r>
      <w:r>
        <w:instrText xml:space="preserve"> REF _Ref223539198 \h </w:instrText>
      </w:r>
      <w:r>
        <w:rPr>
          <w:highlight w:val="yellow"/>
        </w:rPr>
      </w:r>
      <w:r>
        <w:rPr>
          <w:highlight w:val="yellow"/>
        </w:rPr>
        <w:fldChar w:fldCharType="separate"/>
      </w:r>
      <w:r>
        <w:t xml:space="preserve">Table </w:t>
      </w:r>
      <w:r w:rsidR="009171CF">
        <w:rPr>
          <w:noProof/>
        </w:rPr>
        <w:t>43</w:t>
      </w:r>
      <w:r>
        <w:rPr>
          <w:highlight w:val="yellow"/>
        </w:rPr>
        <w:fldChar w:fldCharType="end"/>
      </w:r>
      <w:r w:rsidR="00F33D2E">
        <w:t xml:space="preserve"> </w:t>
      </w:r>
      <w:r w:rsidR="009A136A">
        <w:t xml:space="preserve">outlines the reported costs of delivering Kids Hubs across </w:t>
      </w:r>
      <w:r w:rsidR="008E1991">
        <w:t>eight cost categories</w:t>
      </w:r>
      <w:r w:rsidR="00667F70">
        <w:t xml:space="preserve"> in FY2024-</w:t>
      </w:r>
      <w:r w:rsidR="00BB56F9">
        <w:t>20</w:t>
      </w:r>
      <w:r w:rsidR="00667F70">
        <w:t>25</w:t>
      </w:r>
      <w:r w:rsidR="008E1991">
        <w:t>.</w:t>
      </w:r>
    </w:p>
    <w:p w14:paraId="243EAF6A" w14:textId="319D9B12" w:rsidR="00450942" w:rsidRPr="00710BA4" w:rsidRDefault="00450942" w:rsidP="00450942">
      <w:pPr>
        <w:pStyle w:val="Caption"/>
      </w:pPr>
      <w:bookmarkStart w:id="368" w:name="_Ref223539198"/>
      <w:r>
        <w:t xml:space="preserve">Table </w:t>
      </w:r>
      <w:r>
        <w:fldChar w:fldCharType="begin"/>
      </w:r>
      <w:r>
        <w:instrText xml:space="preserve"> SEQ Table \* ARABIC </w:instrText>
      </w:r>
      <w:r>
        <w:fldChar w:fldCharType="separate"/>
      </w:r>
      <w:r w:rsidR="009171CF">
        <w:rPr>
          <w:noProof/>
        </w:rPr>
        <w:t>43</w:t>
      </w:r>
      <w:r>
        <w:fldChar w:fldCharType="end"/>
      </w:r>
      <w:bookmarkEnd w:id="368"/>
      <w:r>
        <w:t xml:space="preserve"> | Reported costs of delivering the Kids Hubs services nationally in FY2024-</w:t>
      </w:r>
      <w:r w:rsidR="00BB56F9">
        <w:t>20</w:t>
      </w:r>
      <w:r>
        <w:t>25</w:t>
      </w:r>
    </w:p>
    <w:tbl>
      <w:tblPr>
        <w:tblStyle w:val="AccessibleNousTable"/>
        <w:tblW w:w="0" w:type="auto"/>
        <w:tblLook w:val="04A0" w:firstRow="1" w:lastRow="0" w:firstColumn="1" w:lastColumn="0" w:noHBand="0" w:noVBand="1"/>
      </w:tblPr>
      <w:tblGrid>
        <w:gridCol w:w="4955"/>
        <w:gridCol w:w="1861"/>
        <w:gridCol w:w="2359"/>
      </w:tblGrid>
      <w:tr w:rsidR="00EF4AE9" w14:paraId="59AC30A7" w14:textId="77777777" w:rsidTr="00B51CDC">
        <w:trPr>
          <w:cnfStyle w:val="100000000000" w:firstRow="1" w:lastRow="0" w:firstColumn="0" w:lastColumn="0" w:oddVBand="0" w:evenVBand="0" w:oddHBand="0" w:evenHBand="0" w:firstRowFirstColumn="0" w:firstRowLastColumn="0" w:lastRowFirstColumn="0" w:lastRowLastColumn="0"/>
          <w:tblHeader/>
        </w:trPr>
        <w:tc>
          <w:tcPr>
            <w:tcW w:w="4962" w:type="dxa"/>
          </w:tcPr>
          <w:p w14:paraId="13DC31E7" w14:textId="43FE8C8D" w:rsidR="00450942" w:rsidRPr="00FD7CDC" w:rsidRDefault="00450942" w:rsidP="00260013">
            <w:pPr>
              <w:pStyle w:val="TableNheader"/>
              <w:spacing w:before="30" w:after="30"/>
            </w:pPr>
            <w:r w:rsidRPr="00FD7CDC">
              <w:t>Cost indicator</w:t>
            </w:r>
            <w:r w:rsidR="003E45F0">
              <w:rPr>
                <w:rStyle w:val="FootnoteReference"/>
              </w:rPr>
              <w:footnoteReference w:id="39"/>
            </w:r>
          </w:p>
        </w:tc>
        <w:tc>
          <w:tcPr>
            <w:tcW w:w="1862" w:type="dxa"/>
          </w:tcPr>
          <w:p w14:paraId="01732DD5" w14:textId="77777777" w:rsidR="00450942" w:rsidRPr="00FD7CDC" w:rsidRDefault="00450942" w:rsidP="00260013">
            <w:pPr>
              <w:pStyle w:val="TableNheader"/>
              <w:spacing w:before="30" w:after="30"/>
            </w:pPr>
            <w:r w:rsidRPr="00FD7CDC">
              <w:t>Value ($AUD)</w:t>
            </w:r>
          </w:p>
        </w:tc>
        <w:tc>
          <w:tcPr>
            <w:tcW w:w="2361" w:type="dxa"/>
          </w:tcPr>
          <w:p w14:paraId="3AB1FFB9" w14:textId="77777777" w:rsidR="00450942" w:rsidRPr="00FD7CDC" w:rsidRDefault="00450942" w:rsidP="00260013">
            <w:pPr>
              <w:pStyle w:val="TableNheader"/>
              <w:spacing w:before="30" w:after="30"/>
            </w:pPr>
            <w:r w:rsidRPr="00FD7CDC">
              <w:t>Proportion of total cost</w:t>
            </w:r>
          </w:p>
        </w:tc>
      </w:tr>
      <w:tr w:rsidR="00314BC9" w14:paraId="228A9F07" w14:textId="77777777" w:rsidTr="00480BAD">
        <w:tc>
          <w:tcPr>
            <w:tcW w:w="4962" w:type="dxa"/>
          </w:tcPr>
          <w:p w14:paraId="3DD350CF" w14:textId="63869589" w:rsidR="00450942" w:rsidRDefault="00450942" w:rsidP="00260013">
            <w:pPr>
              <w:pStyle w:val="TableNText"/>
            </w:pPr>
            <w:r>
              <w:t>Practitioner, clinician</w:t>
            </w:r>
            <w:r w:rsidR="00002BE7">
              <w:t>,</w:t>
            </w:r>
            <w:r>
              <w:t xml:space="preserve"> and other service delivery staff salaries</w:t>
            </w:r>
          </w:p>
        </w:tc>
        <w:tc>
          <w:tcPr>
            <w:tcW w:w="1862" w:type="dxa"/>
          </w:tcPr>
          <w:p w14:paraId="6ECFDC61" w14:textId="77777777" w:rsidR="00450942" w:rsidRDefault="00450942" w:rsidP="00260013">
            <w:pPr>
              <w:pStyle w:val="TableNText"/>
            </w:pPr>
            <w:r>
              <w:t>$16,282,000</w:t>
            </w:r>
          </w:p>
        </w:tc>
        <w:tc>
          <w:tcPr>
            <w:tcW w:w="2361" w:type="dxa"/>
          </w:tcPr>
          <w:p w14:paraId="37466482" w14:textId="77777777" w:rsidR="00450942" w:rsidRDefault="00450942" w:rsidP="00260013">
            <w:pPr>
              <w:pStyle w:val="TableNText"/>
            </w:pPr>
            <w:r>
              <w:t>45%</w:t>
            </w:r>
          </w:p>
        </w:tc>
      </w:tr>
      <w:tr w:rsidR="00314BC9" w14:paraId="67FD7121" w14:textId="77777777" w:rsidTr="00480BAD">
        <w:tc>
          <w:tcPr>
            <w:tcW w:w="4962" w:type="dxa"/>
          </w:tcPr>
          <w:p w14:paraId="3B03942E" w14:textId="77777777" w:rsidR="00450942" w:rsidRDefault="00450942" w:rsidP="00260013">
            <w:pPr>
              <w:pStyle w:val="TableNText"/>
            </w:pPr>
            <w:r>
              <w:t>Capital and rent costs</w:t>
            </w:r>
          </w:p>
        </w:tc>
        <w:tc>
          <w:tcPr>
            <w:tcW w:w="1862" w:type="dxa"/>
          </w:tcPr>
          <w:p w14:paraId="13586AE0" w14:textId="77777777" w:rsidR="00450942" w:rsidRDefault="00450942" w:rsidP="00260013">
            <w:pPr>
              <w:pStyle w:val="TableNText"/>
            </w:pPr>
            <w:r>
              <w:t>$9,419,000</w:t>
            </w:r>
          </w:p>
        </w:tc>
        <w:tc>
          <w:tcPr>
            <w:tcW w:w="2361" w:type="dxa"/>
          </w:tcPr>
          <w:p w14:paraId="4208D5C3" w14:textId="77777777" w:rsidR="00450942" w:rsidRDefault="00450942" w:rsidP="00260013">
            <w:pPr>
              <w:pStyle w:val="TableNText"/>
            </w:pPr>
            <w:r>
              <w:t>26%</w:t>
            </w:r>
          </w:p>
        </w:tc>
      </w:tr>
      <w:tr w:rsidR="00314BC9" w14:paraId="3B2E32B5" w14:textId="77777777" w:rsidTr="00480BAD">
        <w:tc>
          <w:tcPr>
            <w:tcW w:w="4962" w:type="dxa"/>
          </w:tcPr>
          <w:p w14:paraId="00E9F049" w14:textId="77777777" w:rsidR="00450942" w:rsidRDefault="00450942" w:rsidP="00260013">
            <w:pPr>
              <w:pStyle w:val="TableNText"/>
            </w:pPr>
            <w:r>
              <w:t>Management and administration staff salaries</w:t>
            </w:r>
          </w:p>
        </w:tc>
        <w:tc>
          <w:tcPr>
            <w:tcW w:w="1862" w:type="dxa"/>
          </w:tcPr>
          <w:p w14:paraId="29B3C636" w14:textId="77777777" w:rsidR="00450942" w:rsidRDefault="00450942" w:rsidP="00260013">
            <w:pPr>
              <w:pStyle w:val="TableNText"/>
            </w:pPr>
            <w:r>
              <w:t>$3,900,000</w:t>
            </w:r>
          </w:p>
        </w:tc>
        <w:tc>
          <w:tcPr>
            <w:tcW w:w="2361" w:type="dxa"/>
          </w:tcPr>
          <w:p w14:paraId="70C7C71A" w14:textId="77777777" w:rsidR="00450942" w:rsidRDefault="00450942" w:rsidP="00260013">
            <w:pPr>
              <w:pStyle w:val="TableNText"/>
            </w:pPr>
            <w:r>
              <w:t>11%</w:t>
            </w:r>
          </w:p>
        </w:tc>
      </w:tr>
      <w:tr w:rsidR="00314BC9" w14:paraId="79966B2B" w14:textId="77777777" w:rsidTr="00480BAD">
        <w:tc>
          <w:tcPr>
            <w:tcW w:w="4962" w:type="dxa"/>
          </w:tcPr>
          <w:p w14:paraId="765C2E88" w14:textId="77777777" w:rsidR="00450942" w:rsidRDefault="00450942" w:rsidP="00260013">
            <w:pPr>
              <w:pStyle w:val="TableNText"/>
            </w:pPr>
            <w:r>
              <w:t>Other office overheads</w:t>
            </w:r>
          </w:p>
        </w:tc>
        <w:tc>
          <w:tcPr>
            <w:tcW w:w="1862" w:type="dxa"/>
          </w:tcPr>
          <w:p w14:paraId="4971FD02" w14:textId="77777777" w:rsidR="00450942" w:rsidRDefault="00450942" w:rsidP="00260013">
            <w:pPr>
              <w:pStyle w:val="TableNText"/>
            </w:pPr>
            <w:r>
              <w:t>$3,246,000</w:t>
            </w:r>
          </w:p>
        </w:tc>
        <w:tc>
          <w:tcPr>
            <w:tcW w:w="2361" w:type="dxa"/>
          </w:tcPr>
          <w:p w14:paraId="35041B41" w14:textId="77777777" w:rsidR="00450942" w:rsidRDefault="00450942" w:rsidP="00260013">
            <w:pPr>
              <w:pStyle w:val="TableNText"/>
            </w:pPr>
            <w:r>
              <w:t>9%</w:t>
            </w:r>
          </w:p>
        </w:tc>
      </w:tr>
      <w:tr w:rsidR="00314BC9" w14:paraId="5FB20989" w14:textId="77777777" w:rsidTr="00480BAD">
        <w:tc>
          <w:tcPr>
            <w:tcW w:w="4962" w:type="dxa"/>
          </w:tcPr>
          <w:p w14:paraId="1A9A59AB" w14:textId="77777777" w:rsidR="00450942" w:rsidRDefault="00450942" w:rsidP="00260013">
            <w:pPr>
              <w:pStyle w:val="TableNText"/>
            </w:pPr>
            <w:r>
              <w:t>Service delivery activities</w:t>
            </w:r>
          </w:p>
        </w:tc>
        <w:tc>
          <w:tcPr>
            <w:tcW w:w="1862" w:type="dxa"/>
          </w:tcPr>
          <w:p w14:paraId="2E6EB124" w14:textId="77777777" w:rsidR="00450942" w:rsidRDefault="00450942" w:rsidP="00260013">
            <w:pPr>
              <w:pStyle w:val="TableNText"/>
            </w:pPr>
            <w:r>
              <w:t>$1,514,000</w:t>
            </w:r>
          </w:p>
        </w:tc>
        <w:tc>
          <w:tcPr>
            <w:tcW w:w="2361" w:type="dxa"/>
          </w:tcPr>
          <w:p w14:paraId="678E7882" w14:textId="77777777" w:rsidR="00450942" w:rsidRDefault="00450942" w:rsidP="00260013">
            <w:pPr>
              <w:pStyle w:val="TableNText"/>
            </w:pPr>
            <w:r>
              <w:t>4%</w:t>
            </w:r>
          </w:p>
        </w:tc>
      </w:tr>
      <w:tr w:rsidR="00314BC9" w14:paraId="705860CB" w14:textId="77777777" w:rsidTr="00480BAD">
        <w:tc>
          <w:tcPr>
            <w:tcW w:w="4962" w:type="dxa"/>
          </w:tcPr>
          <w:p w14:paraId="4C24C5B4" w14:textId="77777777" w:rsidR="00450942" w:rsidRDefault="00450942" w:rsidP="00260013">
            <w:pPr>
              <w:pStyle w:val="TableNText"/>
            </w:pPr>
            <w:r>
              <w:t>IT costs</w:t>
            </w:r>
          </w:p>
        </w:tc>
        <w:tc>
          <w:tcPr>
            <w:tcW w:w="1862" w:type="dxa"/>
          </w:tcPr>
          <w:p w14:paraId="39C16AAD" w14:textId="77777777" w:rsidR="00450942" w:rsidRDefault="00450942" w:rsidP="00260013">
            <w:pPr>
              <w:pStyle w:val="TableNText"/>
            </w:pPr>
            <w:r>
              <w:t>$512,000</w:t>
            </w:r>
          </w:p>
        </w:tc>
        <w:tc>
          <w:tcPr>
            <w:tcW w:w="2361" w:type="dxa"/>
          </w:tcPr>
          <w:p w14:paraId="4C2631FC" w14:textId="77777777" w:rsidR="00450942" w:rsidRDefault="00450942" w:rsidP="00260013">
            <w:pPr>
              <w:pStyle w:val="TableNText"/>
            </w:pPr>
            <w:r>
              <w:t>1%</w:t>
            </w:r>
          </w:p>
        </w:tc>
      </w:tr>
      <w:tr w:rsidR="00314BC9" w14:paraId="3D522339" w14:textId="77777777" w:rsidTr="00480BAD">
        <w:tc>
          <w:tcPr>
            <w:tcW w:w="4962" w:type="dxa"/>
          </w:tcPr>
          <w:p w14:paraId="09863A32" w14:textId="77777777" w:rsidR="00450942" w:rsidRDefault="00450942" w:rsidP="00260013">
            <w:pPr>
              <w:pStyle w:val="TableNText"/>
            </w:pPr>
            <w:r>
              <w:t>Professional development and training</w:t>
            </w:r>
          </w:p>
        </w:tc>
        <w:tc>
          <w:tcPr>
            <w:tcW w:w="1862" w:type="dxa"/>
          </w:tcPr>
          <w:p w14:paraId="7D7339BF" w14:textId="77777777" w:rsidR="00450942" w:rsidRDefault="00450942" w:rsidP="00260013">
            <w:pPr>
              <w:pStyle w:val="TableNText"/>
            </w:pPr>
            <w:r>
              <w:t>$453,000</w:t>
            </w:r>
          </w:p>
        </w:tc>
        <w:tc>
          <w:tcPr>
            <w:tcW w:w="2361" w:type="dxa"/>
          </w:tcPr>
          <w:p w14:paraId="487B4D52" w14:textId="77777777" w:rsidR="00450942" w:rsidRDefault="00450942" w:rsidP="00260013">
            <w:pPr>
              <w:pStyle w:val="TableNText"/>
            </w:pPr>
            <w:r>
              <w:t>1%</w:t>
            </w:r>
          </w:p>
        </w:tc>
      </w:tr>
      <w:tr w:rsidR="00314BC9" w14:paraId="7DCC7D9B" w14:textId="77777777" w:rsidTr="00480BAD">
        <w:tc>
          <w:tcPr>
            <w:tcW w:w="4962" w:type="dxa"/>
          </w:tcPr>
          <w:p w14:paraId="131E12C8" w14:textId="77777777" w:rsidR="00450942" w:rsidRDefault="00450942" w:rsidP="00260013">
            <w:pPr>
              <w:pStyle w:val="TableNText"/>
            </w:pPr>
            <w:r>
              <w:t>Other costs</w:t>
            </w:r>
          </w:p>
        </w:tc>
        <w:tc>
          <w:tcPr>
            <w:tcW w:w="1862" w:type="dxa"/>
          </w:tcPr>
          <w:p w14:paraId="03C34AAB" w14:textId="77777777" w:rsidR="00450942" w:rsidRDefault="00450942" w:rsidP="00260013">
            <w:pPr>
              <w:pStyle w:val="TableNText"/>
            </w:pPr>
            <w:r>
              <w:t>$1,033,000</w:t>
            </w:r>
          </w:p>
        </w:tc>
        <w:tc>
          <w:tcPr>
            <w:tcW w:w="2361" w:type="dxa"/>
          </w:tcPr>
          <w:p w14:paraId="76142496" w14:textId="77777777" w:rsidR="00450942" w:rsidRDefault="00450942" w:rsidP="00260013">
            <w:pPr>
              <w:pStyle w:val="TableNText"/>
            </w:pPr>
            <w:r>
              <w:t>3%</w:t>
            </w:r>
          </w:p>
        </w:tc>
      </w:tr>
      <w:tr w:rsidR="00EF4AE9" w14:paraId="0B5155FC" w14:textId="77777777" w:rsidTr="00480BAD">
        <w:tc>
          <w:tcPr>
            <w:tcW w:w="4962" w:type="dxa"/>
            <w:shd w:val="clear" w:color="auto" w:fill="E6E6E1" w:themeFill="accent5"/>
          </w:tcPr>
          <w:p w14:paraId="28FBB1E6" w14:textId="77777777" w:rsidR="00450942" w:rsidRPr="00344B23" w:rsidRDefault="00450942" w:rsidP="00260013">
            <w:pPr>
              <w:pStyle w:val="TableNText"/>
              <w:rPr>
                <w:rFonts w:asciiTheme="majorHAnsi" w:hAnsiTheme="majorHAnsi" w:cstheme="majorHAnsi"/>
              </w:rPr>
            </w:pPr>
            <w:r>
              <w:rPr>
                <w:rFonts w:asciiTheme="majorHAnsi" w:hAnsiTheme="majorHAnsi" w:cstheme="majorHAnsi"/>
              </w:rPr>
              <w:t>Total</w:t>
            </w:r>
          </w:p>
        </w:tc>
        <w:tc>
          <w:tcPr>
            <w:tcW w:w="1862" w:type="dxa"/>
            <w:shd w:val="clear" w:color="auto" w:fill="E6E6E1" w:themeFill="accent5"/>
          </w:tcPr>
          <w:p w14:paraId="5AE49181" w14:textId="2DD2A98B" w:rsidR="00450942" w:rsidRPr="00474ABB" w:rsidRDefault="00450942" w:rsidP="00260013">
            <w:pPr>
              <w:pStyle w:val="TableNText"/>
              <w:rPr>
                <w:rFonts w:asciiTheme="majorHAnsi" w:hAnsiTheme="majorHAnsi" w:cstheme="majorHAnsi"/>
              </w:rPr>
            </w:pPr>
            <w:r w:rsidRPr="00474ABB">
              <w:rPr>
                <w:rFonts w:asciiTheme="majorHAnsi" w:hAnsiTheme="majorHAnsi" w:cstheme="majorHAnsi"/>
              </w:rPr>
              <w:t>$36,3</w:t>
            </w:r>
            <w:r>
              <w:rPr>
                <w:rFonts w:asciiTheme="majorHAnsi" w:hAnsiTheme="majorHAnsi" w:cstheme="majorHAnsi"/>
              </w:rPr>
              <w:t>60</w:t>
            </w:r>
            <w:r w:rsidRPr="00474ABB">
              <w:rPr>
                <w:rFonts w:asciiTheme="majorHAnsi" w:hAnsiTheme="majorHAnsi" w:cstheme="majorHAnsi"/>
              </w:rPr>
              <w:t>,000</w:t>
            </w:r>
            <w:r w:rsidR="000B316A">
              <w:rPr>
                <w:rStyle w:val="FootnoteReference"/>
                <w:rFonts w:asciiTheme="majorHAnsi" w:hAnsiTheme="majorHAnsi" w:cstheme="majorHAnsi"/>
              </w:rPr>
              <w:footnoteReference w:id="40"/>
            </w:r>
          </w:p>
        </w:tc>
        <w:tc>
          <w:tcPr>
            <w:tcW w:w="2361" w:type="dxa"/>
            <w:shd w:val="clear" w:color="auto" w:fill="E6E6E1" w:themeFill="accent5"/>
          </w:tcPr>
          <w:p w14:paraId="0DAEF09C" w14:textId="77777777" w:rsidR="00450942" w:rsidRDefault="00450942" w:rsidP="00260013">
            <w:pPr>
              <w:pStyle w:val="TableNText"/>
              <w:rPr>
                <w:rFonts w:asciiTheme="majorHAnsi" w:hAnsiTheme="majorHAnsi" w:cstheme="majorHAnsi"/>
              </w:rPr>
            </w:pPr>
            <w:r>
              <w:rPr>
                <w:rFonts w:asciiTheme="majorHAnsi" w:hAnsiTheme="majorHAnsi" w:cstheme="majorHAnsi"/>
              </w:rPr>
              <w:t>100%</w:t>
            </w:r>
          </w:p>
        </w:tc>
      </w:tr>
    </w:tbl>
    <w:p w14:paraId="4B71D0DD" w14:textId="397DF514" w:rsidR="0041404C" w:rsidRDefault="00365AF8" w:rsidP="00F33D2E">
      <w:pPr>
        <w:spacing w:before="240"/>
      </w:pPr>
      <w:r>
        <w:t>Practitioner, clinician</w:t>
      </w:r>
      <w:r w:rsidR="00F33D2E">
        <w:t>,</w:t>
      </w:r>
      <w:r>
        <w:t xml:space="preserve"> and other service delivery staff </w:t>
      </w:r>
      <w:r w:rsidR="00D276AC">
        <w:t>made up</w:t>
      </w:r>
      <w:r>
        <w:t xml:space="preserve"> </w:t>
      </w:r>
      <w:r w:rsidR="005D2B0E">
        <w:t>45 per cent of</w:t>
      </w:r>
      <w:r>
        <w:t xml:space="preserve"> </w:t>
      </w:r>
      <w:r w:rsidR="00D276AC">
        <w:t xml:space="preserve">the </w:t>
      </w:r>
      <w:r>
        <w:t xml:space="preserve">annual cost of delivering the Kids Hubs nationally. </w:t>
      </w:r>
      <w:r w:rsidR="00CA24B7">
        <w:t>I</w:t>
      </w:r>
      <w:r w:rsidR="00023B1D" w:rsidRPr="00023B1D">
        <w:t xml:space="preserve">n this group, </w:t>
      </w:r>
      <w:r w:rsidR="00CA24B7">
        <w:t>t</w:t>
      </w:r>
      <w:r w:rsidR="00023B1D" w:rsidRPr="00023B1D">
        <w:t>herapeutic and allied health staff</w:t>
      </w:r>
      <w:r w:rsidR="00BB56F9">
        <w:t>,</w:t>
      </w:r>
      <w:r w:rsidR="00023B1D" w:rsidRPr="00023B1D">
        <w:t xml:space="preserve"> and </w:t>
      </w:r>
      <w:r w:rsidR="00CA24B7">
        <w:t>c</w:t>
      </w:r>
      <w:r w:rsidR="00023B1D" w:rsidRPr="00023B1D">
        <w:t>linical and medical professionals accounted for more than half of total staffing costs.</w:t>
      </w:r>
      <w:r w:rsidR="00D276AC">
        <w:t xml:space="preserve"> </w:t>
      </w:r>
      <w:r w:rsidR="00857ED7">
        <w:fldChar w:fldCharType="begin"/>
      </w:r>
      <w:r w:rsidR="00857ED7">
        <w:instrText xml:space="preserve"> REF _Ref231480416 \h </w:instrText>
      </w:r>
      <w:r w:rsidR="00857ED7">
        <w:fldChar w:fldCharType="separate"/>
      </w:r>
      <w:r w:rsidR="009171CF">
        <w:t xml:space="preserve">Table </w:t>
      </w:r>
      <w:r w:rsidR="009171CF">
        <w:rPr>
          <w:noProof/>
        </w:rPr>
        <w:t>44</w:t>
      </w:r>
      <w:r w:rsidR="00857ED7">
        <w:fldChar w:fldCharType="end"/>
      </w:r>
      <w:r w:rsidR="00066BE7">
        <w:t xml:space="preserve"> below shows</w:t>
      </w:r>
      <w:r w:rsidR="00496EAB">
        <w:t xml:space="preserve"> proportions of salary expenditure across key role groups.</w:t>
      </w:r>
    </w:p>
    <w:p w14:paraId="7664E258" w14:textId="34C039B3" w:rsidR="00857ED7" w:rsidRDefault="00857ED7" w:rsidP="00857ED7">
      <w:pPr>
        <w:pStyle w:val="Caption"/>
      </w:pPr>
      <w:bookmarkStart w:id="369" w:name="_Ref231480416"/>
      <w:r>
        <w:t xml:space="preserve">Table </w:t>
      </w:r>
      <w:r>
        <w:fldChar w:fldCharType="begin"/>
      </w:r>
      <w:r>
        <w:instrText xml:space="preserve"> SEQ Table \* ARABIC </w:instrText>
      </w:r>
      <w:r>
        <w:fldChar w:fldCharType="separate"/>
      </w:r>
      <w:r w:rsidR="009171CF">
        <w:rPr>
          <w:noProof/>
        </w:rPr>
        <w:t>44</w:t>
      </w:r>
      <w:r>
        <w:fldChar w:fldCharType="end"/>
      </w:r>
      <w:bookmarkEnd w:id="369"/>
      <w:r>
        <w:t xml:space="preserve"> | </w:t>
      </w:r>
      <w:r w:rsidRPr="009615C3">
        <w:t>Proportion of total salary expenditure across all Kids Hubs in FY2024-2025</w:t>
      </w:r>
    </w:p>
    <w:tbl>
      <w:tblPr>
        <w:tblStyle w:val="AccessibleNousTable"/>
        <w:tblW w:w="0" w:type="auto"/>
        <w:tblLook w:val="04A0" w:firstRow="1" w:lastRow="0" w:firstColumn="1" w:lastColumn="0" w:noHBand="0" w:noVBand="1"/>
      </w:tblPr>
      <w:tblGrid>
        <w:gridCol w:w="7366"/>
        <w:gridCol w:w="1809"/>
      </w:tblGrid>
      <w:tr w:rsidR="00260013" w14:paraId="12BFF055"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7366" w:type="dxa"/>
          </w:tcPr>
          <w:p w14:paraId="718D81AB" w14:textId="51EAB586" w:rsidR="00260013" w:rsidRDefault="00260013" w:rsidP="003725F8">
            <w:pPr>
              <w:pStyle w:val="TableNheader"/>
            </w:pPr>
            <w:r>
              <w:t>Salary expenditure</w:t>
            </w:r>
          </w:p>
        </w:tc>
        <w:tc>
          <w:tcPr>
            <w:tcW w:w="1809" w:type="dxa"/>
          </w:tcPr>
          <w:p w14:paraId="5CB47A2D" w14:textId="2203C9DD" w:rsidR="00260013" w:rsidRDefault="00260013" w:rsidP="003725F8">
            <w:pPr>
              <w:pStyle w:val="TableNheader"/>
            </w:pPr>
            <w:r>
              <w:t>% proportion</w:t>
            </w:r>
          </w:p>
        </w:tc>
      </w:tr>
      <w:tr w:rsidR="00260013" w14:paraId="76E3FF29" w14:textId="77777777" w:rsidTr="003725F8">
        <w:tc>
          <w:tcPr>
            <w:tcW w:w="7366" w:type="dxa"/>
          </w:tcPr>
          <w:p w14:paraId="60681ECC" w14:textId="77777777" w:rsidR="004A145E" w:rsidRPr="004A145E" w:rsidRDefault="004A145E" w:rsidP="003725F8">
            <w:pPr>
              <w:pStyle w:val="TableNText"/>
            </w:pPr>
            <w:r w:rsidRPr="004A145E">
              <w:t>Therapeutic and allied health services</w:t>
            </w:r>
          </w:p>
          <w:p w14:paraId="6873BA81" w14:textId="15726702" w:rsidR="00260013" w:rsidRDefault="004A145E" w:rsidP="003725F8">
            <w:pPr>
              <w:pStyle w:val="TableNText"/>
            </w:pPr>
            <w:r w:rsidRPr="004A145E">
              <w:t>(e.g. social workers, speech pathologists, dieticians)</w:t>
            </w:r>
          </w:p>
        </w:tc>
        <w:tc>
          <w:tcPr>
            <w:tcW w:w="1809" w:type="dxa"/>
          </w:tcPr>
          <w:p w14:paraId="3AC6C799" w14:textId="5EBF4063" w:rsidR="00260013" w:rsidRDefault="003725F8" w:rsidP="003725F8">
            <w:pPr>
              <w:pStyle w:val="TableNText"/>
            </w:pPr>
            <w:r>
              <w:t>27%</w:t>
            </w:r>
          </w:p>
        </w:tc>
      </w:tr>
      <w:tr w:rsidR="00260013" w14:paraId="46705378" w14:textId="77777777" w:rsidTr="003725F8">
        <w:tc>
          <w:tcPr>
            <w:tcW w:w="7366" w:type="dxa"/>
          </w:tcPr>
          <w:p w14:paraId="4CADD733" w14:textId="77777777" w:rsidR="004A145E" w:rsidRPr="004A145E" w:rsidRDefault="004A145E" w:rsidP="003725F8">
            <w:pPr>
              <w:pStyle w:val="TableNText"/>
            </w:pPr>
            <w:r w:rsidRPr="004A145E">
              <w:t>Clinical and medical professionals</w:t>
            </w:r>
          </w:p>
          <w:p w14:paraId="23C0CC25" w14:textId="44258DC1" w:rsidR="00260013" w:rsidRDefault="004A145E" w:rsidP="003725F8">
            <w:pPr>
              <w:pStyle w:val="TableNText"/>
            </w:pPr>
            <w:r w:rsidRPr="004A145E">
              <w:t>(e.g. paediatricians, psychologists, psychiatrists)</w:t>
            </w:r>
          </w:p>
        </w:tc>
        <w:tc>
          <w:tcPr>
            <w:tcW w:w="1809" w:type="dxa"/>
          </w:tcPr>
          <w:p w14:paraId="366471D9" w14:textId="45E6D2FE" w:rsidR="00260013" w:rsidRDefault="003725F8" w:rsidP="003725F8">
            <w:pPr>
              <w:pStyle w:val="TableNText"/>
            </w:pPr>
            <w:r>
              <w:t>26%</w:t>
            </w:r>
          </w:p>
        </w:tc>
      </w:tr>
      <w:tr w:rsidR="00260013" w14:paraId="4590C505" w14:textId="77777777" w:rsidTr="003725F8">
        <w:tc>
          <w:tcPr>
            <w:tcW w:w="7366" w:type="dxa"/>
          </w:tcPr>
          <w:p w14:paraId="1579F391" w14:textId="11D87E08" w:rsidR="00260013" w:rsidRDefault="004A145E" w:rsidP="003725F8">
            <w:pPr>
              <w:pStyle w:val="TableNText"/>
            </w:pPr>
            <w:r w:rsidRPr="004A145E">
              <w:t>Community and cultural engagement</w:t>
            </w:r>
          </w:p>
        </w:tc>
        <w:tc>
          <w:tcPr>
            <w:tcW w:w="1809" w:type="dxa"/>
          </w:tcPr>
          <w:p w14:paraId="0281B887" w14:textId="6BB2E372" w:rsidR="00260013" w:rsidRDefault="003725F8" w:rsidP="003725F8">
            <w:pPr>
              <w:pStyle w:val="TableNText"/>
            </w:pPr>
            <w:r>
              <w:t>17%</w:t>
            </w:r>
          </w:p>
        </w:tc>
      </w:tr>
      <w:tr w:rsidR="00260013" w14:paraId="2FF88478" w14:textId="77777777" w:rsidTr="003725F8">
        <w:tc>
          <w:tcPr>
            <w:tcW w:w="7366" w:type="dxa"/>
          </w:tcPr>
          <w:p w14:paraId="5E3F00ED" w14:textId="6972E16B" w:rsidR="00260013" w:rsidRDefault="004A145E" w:rsidP="003725F8">
            <w:pPr>
              <w:pStyle w:val="TableNText"/>
            </w:pPr>
            <w:r w:rsidRPr="004A145E">
              <w:t>Leadership and management</w:t>
            </w:r>
          </w:p>
        </w:tc>
        <w:tc>
          <w:tcPr>
            <w:tcW w:w="1809" w:type="dxa"/>
          </w:tcPr>
          <w:p w14:paraId="3213783D" w14:textId="3DB6DC44" w:rsidR="00260013" w:rsidRDefault="003725F8" w:rsidP="003725F8">
            <w:pPr>
              <w:pStyle w:val="TableNText"/>
            </w:pPr>
            <w:r>
              <w:t>16%</w:t>
            </w:r>
          </w:p>
        </w:tc>
      </w:tr>
      <w:tr w:rsidR="00260013" w14:paraId="1976DA3B" w14:textId="77777777" w:rsidTr="003725F8">
        <w:tc>
          <w:tcPr>
            <w:tcW w:w="7366" w:type="dxa"/>
          </w:tcPr>
          <w:p w14:paraId="6BFEADEF" w14:textId="294C942E" w:rsidR="00260013" w:rsidRDefault="003725F8" w:rsidP="003725F8">
            <w:pPr>
              <w:pStyle w:val="TableNText"/>
            </w:pPr>
            <w:r w:rsidRPr="003725F8">
              <w:t>Support and coordination services</w:t>
            </w:r>
          </w:p>
        </w:tc>
        <w:tc>
          <w:tcPr>
            <w:tcW w:w="1809" w:type="dxa"/>
          </w:tcPr>
          <w:p w14:paraId="24638876" w14:textId="1E7F6D91" w:rsidR="00260013" w:rsidRDefault="003725F8" w:rsidP="003725F8">
            <w:pPr>
              <w:pStyle w:val="TableNText"/>
            </w:pPr>
            <w:r>
              <w:t>8%</w:t>
            </w:r>
          </w:p>
        </w:tc>
      </w:tr>
      <w:tr w:rsidR="00260013" w14:paraId="454E5A61" w14:textId="77777777" w:rsidTr="003725F8">
        <w:tc>
          <w:tcPr>
            <w:tcW w:w="7366" w:type="dxa"/>
          </w:tcPr>
          <w:p w14:paraId="7F9EC838" w14:textId="12AE02BB" w:rsidR="00260013" w:rsidRDefault="003725F8" w:rsidP="003725F8">
            <w:pPr>
              <w:pStyle w:val="TableNText"/>
            </w:pPr>
            <w:r w:rsidRPr="003725F8">
              <w:t>Admin &amp; operational support</w:t>
            </w:r>
          </w:p>
        </w:tc>
        <w:tc>
          <w:tcPr>
            <w:tcW w:w="1809" w:type="dxa"/>
          </w:tcPr>
          <w:p w14:paraId="097414CB" w14:textId="71A521A6" w:rsidR="00260013" w:rsidRDefault="003725F8" w:rsidP="003725F8">
            <w:pPr>
              <w:pStyle w:val="TableNText"/>
            </w:pPr>
            <w:r>
              <w:t>6%</w:t>
            </w:r>
          </w:p>
        </w:tc>
      </w:tr>
    </w:tbl>
    <w:p w14:paraId="4F753D7E" w14:textId="2FD5F5B6" w:rsidR="00A87951" w:rsidRPr="00A87951" w:rsidRDefault="00D276AC" w:rsidP="00F33D2E">
      <w:pPr>
        <w:spacing w:before="240"/>
      </w:pPr>
      <w:r w:rsidRPr="00D276AC">
        <w:t>Clinical and medical professionals (such as psychologists, paediatricians</w:t>
      </w:r>
      <w:r w:rsidR="004A474D">
        <w:t>,</w:t>
      </w:r>
      <w:r w:rsidRPr="00D276AC">
        <w:t xml:space="preserve"> and psychiatrists) had the highest salary costs per FTE</w:t>
      </w:r>
      <w:r w:rsidR="00496EAB">
        <w:t xml:space="preserve"> (</w:t>
      </w:r>
      <w:r w:rsidR="00857ED7">
        <w:fldChar w:fldCharType="begin"/>
      </w:r>
      <w:r w:rsidR="00857ED7">
        <w:instrText xml:space="preserve"> REF _Ref226040643 \h </w:instrText>
      </w:r>
      <w:r w:rsidR="00857ED7">
        <w:fldChar w:fldCharType="separate"/>
      </w:r>
      <w:r w:rsidR="00857ED7">
        <w:t xml:space="preserve">Table </w:t>
      </w:r>
      <w:r w:rsidR="001B2B40">
        <w:rPr>
          <w:noProof/>
        </w:rPr>
        <w:t>45</w:t>
      </w:r>
      <w:r w:rsidR="00857ED7">
        <w:fldChar w:fldCharType="end"/>
      </w:r>
      <w:r w:rsidR="00496EAB">
        <w:t>)</w:t>
      </w:r>
      <w:r w:rsidRPr="00D276AC">
        <w:t>.</w:t>
      </w:r>
      <w:r>
        <w:t xml:space="preserve"> </w:t>
      </w:r>
      <w:r w:rsidR="0053704C">
        <w:t>These professionals</w:t>
      </w:r>
      <w:r w:rsidR="005D66B3">
        <w:t xml:space="preserve"> often work on a part</w:t>
      </w:r>
      <w:r w:rsidR="00EB158F">
        <w:t xml:space="preserve">-time basis, providing support </w:t>
      </w:r>
      <w:r w:rsidR="006164C8">
        <w:t>t</w:t>
      </w:r>
      <w:r w:rsidR="00EB158F">
        <w:t>o</w:t>
      </w:r>
      <w:r w:rsidR="006164C8">
        <w:t xml:space="preserve"> </w:t>
      </w:r>
      <w:r w:rsidR="00EB158F">
        <w:t>other staff</w:t>
      </w:r>
      <w:r w:rsidR="006164C8">
        <w:t xml:space="preserve"> and support efficient </w:t>
      </w:r>
      <w:r w:rsidR="0012310A">
        <w:t>distribution</w:t>
      </w:r>
      <w:r w:rsidR="00AD2702">
        <w:t xml:space="preserve"> of specialist resources</w:t>
      </w:r>
      <w:r w:rsidR="00EB158F">
        <w:t xml:space="preserve">. </w:t>
      </w:r>
    </w:p>
    <w:p w14:paraId="56B98F6C" w14:textId="6566B7B9" w:rsidR="00A87951" w:rsidRPr="00A87951" w:rsidRDefault="000B10F0" w:rsidP="000B10F0">
      <w:pPr>
        <w:spacing w:after="160" w:line="259" w:lineRule="auto"/>
      </w:pPr>
      <w:r>
        <w:br w:type="page"/>
      </w:r>
    </w:p>
    <w:p w14:paraId="360EF6C3" w14:textId="4D1BC0FC" w:rsidR="00743774" w:rsidRDefault="00743774" w:rsidP="00743774">
      <w:pPr>
        <w:pStyle w:val="Caption"/>
      </w:pPr>
      <w:bookmarkStart w:id="370" w:name="_Ref226040643"/>
      <w:r>
        <w:t xml:space="preserve">Table </w:t>
      </w:r>
      <w:r>
        <w:fldChar w:fldCharType="begin"/>
      </w:r>
      <w:r>
        <w:instrText xml:space="preserve"> SEQ Table \* ARABIC </w:instrText>
      </w:r>
      <w:r>
        <w:fldChar w:fldCharType="separate"/>
      </w:r>
      <w:r w:rsidR="009171CF">
        <w:rPr>
          <w:noProof/>
        </w:rPr>
        <w:t>45</w:t>
      </w:r>
      <w:r>
        <w:fldChar w:fldCharType="end"/>
      </w:r>
      <w:bookmarkEnd w:id="370"/>
      <w:r>
        <w:t xml:space="preserve"> | Salary expenditure by FTE on each role classification in FY2024-</w:t>
      </w:r>
      <w:r w:rsidR="00540B7B">
        <w:t>20</w:t>
      </w:r>
      <w:r>
        <w:t>25</w:t>
      </w:r>
    </w:p>
    <w:tbl>
      <w:tblPr>
        <w:tblStyle w:val="AccessibleNousTable"/>
        <w:tblW w:w="0" w:type="auto"/>
        <w:tblLook w:val="04A0" w:firstRow="1" w:lastRow="0" w:firstColumn="1" w:lastColumn="0" w:noHBand="0" w:noVBand="1"/>
      </w:tblPr>
      <w:tblGrid>
        <w:gridCol w:w="2834"/>
        <w:gridCol w:w="2835"/>
        <w:gridCol w:w="1753"/>
        <w:gridCol w:w="1753"/>
      </w:tblGrid>
      <w:tr w:rsidR="001F2800" w14:paraId="12D7C0D3" w14:textId="77777777" w:rsidTr="003725F8">
        <w:trPr>
          <w:cnfStyle w:val="100000000000" w:firstRow="1" w:lastRow="0" w:firstColumn="0" w:lastColumn="0" w:oddVBand="0" w:evenVBand="0" w:oddHBand="0" w:evenHBand="0" w:firstRowFirstColumn="0" w:firstRowLastColumn="0" w:lastRowFirstColumn="0" w:lastRowLastColumn="0"/>
          <w:trHeight w:val="23"/>
          <w:tblHeader/>
        </w:trPr>
        <w:tc>
          <w:tcPr>
            <w:tcW w:w="2835" w:type="dxa"/>
          </w:tcPr>
          <w:p w14:paraId="771D6D14" w14:textId="77777777" w:rsidR="00CA7FD0" w:rsidRPr="00FD7CDC" w:rsidRDefault="00CA7FD0">
            <w:pPr>
              <w:pStyle w:val="TableNheader"/>
              <w:spacing w:before="30" w:after="30"/>
            </w:pPr>
            <w:r w:rsidRPr="00FD7CDC">
              <w:t>Role classification</w:t>
            </w:r>
          </w:p>
        </w:tc>
        <w:tc>
          <w:tcPr>
            <w:tcW w:w="2835" w:type="dxa"/>
          </w:tcPr>
          <w:p w14:paraId="3EEE9B17" w14:textId="77777777" w:rsidR="00CA7FD0" w:rsidRPr="00FD7CDC" w:rsidRDefault="00CA7FD0">
            <w:pPr>
              <w:pStyle w:val="TableNheader"/>
              <w:spacing w:before="30" w:after="30"/>
              <w:jc w:val="center"/>
            </w:pPr>
            <w:r w:rsidRPr="00FD7CDC">
              <w:t>Total annual salary expenditure</w:t>
            </w:r>
          </w:p>
        </w:tc>
        <w:tc>
          <w:tcPr>
            <w:tcW w:w="1753" w:type="dxa"/>
          </w:tcPr>
          <w:p w14:paraId="62C0A0E3" w14:textId="74CA43CA" w:rsidR="00CA7FD0" w:rsidRPr="00FD7CDC" w:rsidRDefault="00CA7FD0">
            <w:pPr>
              <w:pStyle w:val="TableNheader"/>
              <w:spacing w:before="30" w:after="30"/>
              <w:jc w:val="center"/>
            </w:pPr>
            <w:r w:rsidRPr="00FD7CDC">
              <w:t>Total FTE</w:t>
            </w:r>
            <w:r w:rsidRPr="00FD7CDC">
              <w:rPr>
                <w:rStyle w:val="FootnoteReference"/>
              </w:rPr>
              <w:footnoteReference w:id="41"/>
            </w:r>
          </w:p>
        </w:tc>
        <w:tc>
          <w:tcPr>
            <w:tcW w:w="1753" w:type="dxa"/>
          </w:tcPr>
          <w:p w14:paraId="12E91503" w14:textId="77777777" w:rsidR="00CA7FD0" w:rsidRPr="00FD7CDC" w:rsidRDefault="00CA7FD0">
            <w:pPr>
              <w:pStyle w:val="TableNheader"/>
              <w:spacing w:before="30" w:after="30"/>
              <w:jc w:val="center"/>
            </w:pPr>
            <w:r w:rsidRPr="00FD7CDC">
              <w:t>Salary per FTE</w:t>
            </w:r>
          </w:p>
        </w:tc>
      </w:tr>
      <w:tr w:rsidR="00223072" w:rsidRPr="003464E7" w14:paraId="6F79AB4D" w14:textId="77777777" w:rsidTr="00480BAD">
        <w:trPr>
          <w:trHeight w:val="18"/>
        </w:trPr>
        <w:tc>
          <w:tcPr>
            <w:tcW w:w="2835" w:type="dxa"/>
            <w:hideMark/>
          </w:tcPr>
          <w:p w14:paraId="507C6BE3" w14:textId="77777777" w:rsidR="003464E7" w:rsidRPr="003725F8" w:rsidRDefault="003464E7" w:rsidP="003725F8">
            <w:pPr>
              <w:pStyle w:val="TableNText"/>
            </w:pPr>
            <w:r w:rsidRPr="003725F8">
              <w:t>Therapeutic and allied health services</w:t>
            </w:r>
          </w:p>
        </w:tc>
        <w:tc>
          <w:tcPr>
            <w:tcW w:w="2835" w:type="dxa"/>
            <w:hideMark/>
          </w:tcPr>
          <w:p w14:paraId="5043C159" w14:textId="4336F168" w:rsidR="003464E7" w:rsidRPr="003725F8" w:rsidRDefault="003464E7" w:rsidP="003725F8">
            <w:pPr>
              <w:pStyle w:val="TableNText"/>
            </w:pPr>
            <w:r w:rsidRPr="003725F8">
              <w:t>$</w:t>
            </w:r>
            <w:r w:rsidR="00C91590" w:rsidRPr="003725F8">
              <w:t>6,</w:t>
            </w:r>
            <w:r w:rsidR="00020810" w:rsidRPr="003725F8">
              <w:t>310,377</w:t>
            </w:r>
          </w:p>
        </w:tc>
        <w:tc>
          <w:tcPr>
            <w:tcW w:w="1753" w:type="dxa"/>
            <w:hideMark/>
          </w:tcPr>
          <w:p w14:paraId="63D31B36" w14:textId="40EF9ADF" w:rsidR="003464E7" w:rsidRPr="003725F8" w:rsidRDefault="002C1D69" w:rsidP="003725F8">
            <w:pPr>
              <w:pStyle w:val="TableNText"/>
            </w:pPr>
            <w:r w:rsidRPr="003725F8">
              <w:t>47</w:t>
            </w:r>
            <w:r w:rsidR="00633F64" w:rsidRPr="003725F8">
              <w:t>.7</w:t>
            </w:r>
          </w:p>
        </w:tc>
        <w:tc>
          <w:tcPr>
            <w:tcW w:w="1753" w:type="dxa"/>
            <w:hideMark/>
          </w:tcPr>
          <w:p w14:paraId="34C7C913" w14:textId="099282FB" w:rsidR="003464E7" w:rsidRPr="003725F8" w:rsidRDefault="003464E7" w:rsidP="003725F8">
            <w:pPr>
              <w:pStyle w:val="TableNText"/>
            </w:pPr>
            <w:r w:rsidRPr="003725F8">
              <w:t>$1</w:t>
            </w:r>
            <w:r w:rsidR="00F22C9F" w:rsidRPr="003725F8">
              <w:t>3</w:t>
            </w:r>
            <w:r w:rsidR="002C1D69" w:rsidRPr="003725F8">
              <w:t>2,249</w:t>
            </w:r>
          </w:p>
        </w:tc>
      </w:tr>
      <w:tr w:rsidR="00223072" w:rsidRPr="003464E7" w14:paraId="0241C02A" w14:textId="77777777" w:rsidTr="00480BAD">
        <w:trPr>
          <w:trHeight w:val="18"/>
        </w:trPr>
        <w:tc>
          <w:tcPr>
            <w:tcW w:w="2835" w:type="dxa"/>
            <w:hideMark/>
          </w:tcPr>
          <w:p w14:paraId="29AD9B2A" w14:textId="77777777" w:rsidR="003464E7" w:rsidRPr="003725F8" w:rsidRDefault="003464E7" w:rsidP="003725F8">
            <w:pPr>
              <w:pStyle w:val="TableNText"/>
            </w:pPr>
            <w:r w:rsidRPr="003725F8">
              <w:t>Clinical and medical professionals</w:t>
            </w:r>
          </w:p>
        </w:tc>
        <w:tc>
          <w:tcPr>
            <w:tcW w:w="2835" w:type="dxa"/>
            <w:hideMark/>
          </w:tcPr>
          <w:p w14:paraId="04266D35" w14:textId="23FB31D9" w:rsidR="003464E7" w:rsidRPr="003725F8" w:rsidRDefault="003464E7" w:rsidP="003725F8">
            <w:pPr>
              <w:pStyle w:val="TableNText"/>
            </w:pPr>
            <w:r w:rsidRPr="003725F8">
              <w:t>$</w:t>
            </w:r>
            <w:r w:rsidR="00020810" w:rsidRPr="003725F8">
              <w:t>6,082,150</w:t>
            </w:r>
          </w:p>
        </w:tc>
        <w:tc>
          <w:tcPr>
            <w:tcW w:w="1753" w:type="dxa"/>
            <w:hideMark/>
          </w:tcPr>
          <w:p w14:paraId="76151B8F" w14:textId="0066BE49" w:rsidR="003464E7" w:rsidRPr="003725F8" w:rsidRDefault="00633F64" w:rsidP="003725F8">
            <w:pPr>
              <w:pStyle w:val="TableNText"/>
            </w:pPr>
            <w:r w:rsidRPr="003725F8">
              <w:t>3</w:t>
            </w:r>
            <w:r w:rsidR="00020810" w:rsidRPr="003725F8">
              <w:t>4.5</w:t>
            </w:r>
          </w:p>
        </w:tc>
        <w:tc>
          <w:tcPr>
            <w:tcW w:w="1753" w:type="dxa"/>
            <w:hideMark/>
          </w:tcPr>
          <w:p w14:paraId="22CF3570" w14:textId="4B18D3B0" w:rsidR="003464E7" w:rsidRPr="003725F8" w:rsidRDefault="003464E7" w:rsidP="003725F8">
            <w:pPr>
              <w:pStyle w:val="TableNText"/>
            </w:pPr>
            <w:r w:rsidRPr="003725F8">
              <w:t>$1</w:t>
            </w:r>
            <w:r w:rsidR="002B24E0" w:rsidRPr="003725F8">
              <w:t>76,269</w:t>
            </w:r>
          </w:p>
        </w:tc>
      </w:tr>
      <w:tr w:rsidR="00223072" w:rsidRPr="003464E7" w14:paraId="3A3A31E0" w14:textId="77777777" w:rsidTr="00480BAD">
        <w:trPr>
          <w:trHeight w:val="18"/>
        </w:trPr>
        <w:tc>
          <w:tcPr>
            <w:tcW w:w="2835" w:type="dxa"/>
          </w:tcPr>
          <w:p w14:paraId="0AF81E40" w14:textId="52470CF4" w:rsidR="00460F8F" w:rsidRPr="003725F8" w:rsidRDefault="00460F8F" w:rsidP="003725F8">
            <w:pPr>
              <w:pStyle w:val="TableNText"/>
            </w:pPr>
            <w:r w:rsidRPr="003725F8">
              <w:t>Community and cultural engagement</w:t>
            </w:r>
          </w:p>
        </w:tc>
        <w:tc>
          <w:tcPr>
            <w:tcW w:w="2835" w:type="dxa"/>
          </w:tcPr>
          <w:p w14:paraId="6BAD2E2D" w14:textId="54444EFD" w:rsidR="00460F8F" w:rsidRPr="003725F8" w:rsidRDefault="00460F8F" w:rsidP="003725F8">
            <w:pPr>
              <w:pStyle w:val="TableNText"/>
            </w:pPr>
            <w:r w:rsidRPr="003725F8">
              <w:t>$</w:t>
            </w:r>
            <w:r w:rsidR="00020810" w:rsidRPr="003725F8">
              <w:t>3,860,591</w:t>
            </w:r>
          </w:p>
        </w:tc>
        <w:tc>
          <w:tcPr>
            <w:tcW w:w="1753" w:type="dxa"/>
          </w:tcPr>
          <w:p w14:paraId="153510A2" w14:textId="048EAAFB" w:rsidR="00460F8F" w:rsidRPr="003725F8" w:rsidRDefault="00651274" w:rsidP="003725F8">
            <w:pPr>
              <w:pStyle w:val="TableNText"/>
            </w:pPr>
            <w:r w:rsidRPr="003725F8">
              <w:t>3</w:t>
            </w:r>
            <w:r w:rsidR="00020810" w:rsidRPr="003725F8">
              <w:t>5.7</w:t>
            </w:r>
          </w:p>
        </w:tc>
        <w:tc>
          <w:tcPr>
            <w:tcW w:w="1753" w:type="dxa"/>
          </w:tcPr>
          <w:p w14:paraId="2FCBD86A" w14:textId="70FAB1FF" w:rsidR="00460F8F" w:rsidRPr="003725F8" w:rsidRDefault="00460F8F" w:rsidP="003725F8">
            <w:pPr>
              <w:pStyle w:val="TableNText"/>
            </w:pPr>
            <w:r w:rsidRPr="003725F8">
              <w:t>$10</w:t>
            </w:r>
            <w:r w:rsidR="00C17D6B" w:rsidRPr="003725F8">
              <w:t>8,</w:t>
            </w:r>
            <w:r w:rsidR="002B24E0" w:rsidRPr="003725F8">
              <w:t>019</w:t>
            </w:r>
          </w:p>
        </w:tc>
      </w:tr>
      <w:tr w:rsidR="00223072" w:rsidRPr="003464E7" w14:paraId="3C84D5C6" w14:textId="77777777" w:rsidTr="00480BAD">
        <w:trPr>
          <w:trHeight w:val="18"/>
        </w:trPr>
        <w:tc>
          <w:tcPr>
            <w:tcW w:w="2835" w:type="dxa"/>
            <w:hideMark/>
          </w:tcPr>
          <w:p w14:paraId="2F75C0C2" w14:textId="77777777" w:rsidR="003464E7" w:rsidRPr="003725F8" w:rsidRDefault="003464E7" w:rsidP="003725F8">
            <w:pPr>
              <w:pStyle w:val="TableNText"/>
            </w:pPr>
            <w:r w:rsidRPr="003725F8">
              <w:t>Leadership and management</w:t>
            </w:r>
          </w:p>
        </w:tc>
        <w:tc>
          <w:tcPr>
            <w:tcW w:w="2835" w:type="dxa"/>
            <w:hideMark/>
          </w:tcPr>
          <w:p w14:paraId="5370A07A" w14:textId="34F33C62" w:rsidR="003464E7" w:rsidRPr="003725F8" w:rsidRDefault="00460F8F" w:rsidP="003725F8">
            <w:pPr>
              <w:pStyle w:val="TableNText"/>
            </w:pPr>
            <w:r w:rsidRPr="003725F8">
              <w:t>$</w:t>
            </w:r>
            <w:r w:rsidR="00020810" w:rsidRPr="003725F8">
              <w:t>3,654,372</w:t>
            </w:r>
          </w:p>
        </w:tc>
        <w:tc>
          <w:tcPr>
            <w:tcW w:w="1753" w:type="dxa"/>
            <w:hideMark/>
          </w:tcPr>
          <w:p w14:paraId="21EFC30C" w14:textId="7762D522" w:rsidR="003464E7" w:rsidRPr="003725F8" w:rsidRDefault="00651274" w:rsidP="003725F8">
            <w:pPr>
              <w:pStyle w:val="TableNText"/>
            </w:pPr>
            <w:r w:rsidRPr="003725F8">
              <w:t>2</w:t>
            </w:r>
            <w:r w:rsidR="00020810" w:rsidRPr="003725F8">
              <w:t>1.9</w:t>
            </w:r>
          </w:p>
        </w:tc>
        <w:tc>
          <w:tcPr>
            <w:tcW w:w="1753" w:type="dxa"/>
            <w:hideMark/>
          </w:tcPr>
          <w:p w14:paraId="061A5D95" w14:textId="7952BFA0" w:rsidR="003464E7" w:rsidRPr="003725F8" w:rsidRDefault="003464E7" w:rsidP="003725F8">
            <w:pPr>
              <w:pStyle w:val="TableNText"/>
            </w:pPr>
            <w:r w:rsidRPr="003725F8">
              <w:t>$1</w:t>
            </w:r>
            <w:r w:rsidR="002B24E0" w:rsidRPr="003725F8">
              <w:t>66,866</w:t>
            </w:r>
          </w:p>
        </w:tc>
      </w:tr>
      <w:tr w:rsidR="00223072" w:rsidRPr="003464E7" w14:paraId="28D3337E" w14:textId="77777777" w:rsidTr="00480BAD">
        <w:trPr>
          <w:trHeight w:val="18"/>
        </w:trPr>
        <w:tc>
          <w:tcPr>
            <w:tcW w:w="2835" w:type="dxa"/>
          </w:tcPr>
          <w:p w14:paraId="129D98D4" w14:textId="25C6A336" w:rsidR="00020810" w:rsidRPr="003725F8" w:rsidRDefault="00020810" w:rsidP="003725F8">
            <w:pPr>
              <w:pStyle w:val="TableNText"/>
            </w:pPr>
            <w:r w:rsidRPr="003725F8">
              <w:t>Support and coordination services</w:t>
            </w:r>
          </w:p>
        </w:tc>
        <w:tc>
          <w:tcPr>
            <w:tcW w:w="2835" w:type="dxa"/>
          </w:tcPr>
          <w:p w14:paraId="42FCA687" w14:textId="46B02C8D" w:rsidR="00020810" w:rsidRPr="003725F8" w:rsidRDefault="00020810" w:rsidP="003725F8">
            <w:pPr>
              <w:pStyle w:val="TableNText"/>
            </w:pPr>
            <w:r w:rsidRPr="003725F8">
              <w:t>$1,924,575</w:t>
            </w:r>
          </w:p>
        </w:tc>
        <w:tc>
          <w:tcPr>
            <w:tcW w:w="1753" w:type="dxa"/>
          </w:tcPr>
          <w:p w14:paraId="55F52258" w14:textId="6971B036" w:rsidR="00020810" w:rsidRPr="003725F8" w:rsidRDefault="00020810" w:rsidP="003725F8">
            <w:pPr>
              <w:pStyle w:val="TableNText"/>
            </w:pPr>
            <w:r w:rsidRPr="003725F8">
              <w:t>18</w:t>
            </w:r>
          </w:p>
        </w:tc>
        <w:tc>
          <w:tcPr>
            <w:tcW w:w="1753" w:type="dxa"/>
          </w:tcPr>
          <w:p w14:paraId="38337318" w14:textId="36A0DC1A" w:rsidR="00020810" w:rsidRPr="003725F8" w:rsidRDefault="00020810" w:rsidP="003725F8">
            <w:pPr>
              <w:pStyle w:val="TableNText"/>
            </w:pPr>
            <w:r w:rsidRPr="003725F8">
              <w:t>$10</w:t>
            </w:r>
            <w:r w:rsidR="002B24E0" w:rsidRPr="003725F8">
              <w:t>6,921</w:t>
            </w:r>
          </w:p>
        </w:tc>
      </w:tr>
      <w:tr w:rsidR="00223072" w:rsidRPr="003464E7" w14:paraId="7A8894ED" w14:textId="77777777" w:rsidTr="00480BAD">
        <w:trPr>
          <w:trHeight w:val="559"/>
        </w:trPr>
        <w:tc>
          <w:tcPr>
            <w:tcW w:w="2835" w:type="dxa"/>
            <w:hideMark/>
          </w:tcPr>
          <w:p w14:paraId="28EEBAD1" w14:textId="77777777" w:rsidR="003464E7" w:rsidRPr="003725F8" w:rsidRDefault="003464E7" w:rsidP="003725F8">
            <w:pPr>
              <w:pStyle w:val="TableNText"/>
            </w:pPr>
            <w:r w:rsidRPr="003725F8">
              <w:t>Administrative and operational support</w:t>
            </w:r>
          </w:p>
        </w:tc>
        <w:tc>
          <w:tcPr>
            <w:tcW w:w="2835" w:type="dxa"/>
            <w:hideMark/>
          </w:tcPr>
          <w:p w14:paraId="6981ADF4" w14:textId="299D2434" w:rsidR="003464E7" w:rsidRPr="003725F8" w:rsidRDefault="00460F8F" w:rsidP="003725F8">
            <w:pPr>
              <w:pStyle w:val="TableNText"/>
            </w:pPr>
            <w:r w:rsidRPr="003725F8">
              <w:t>$1,337,592</w:t>
            </w:r>
          </w:p>
        </w:tc>
        <w:tc>
          <w:tcPr>
            <w:tcW w:w="1753" w:type="dxa"/>
            <w:hideMark/>
          </w:tcPr>
          <w:p w14:paraId="7AFEF8D5" w14:textId="56183665" w:rsidR="003464E7" w:rsidRPr="003725F8" w:rsidRDefault="00460F8F" w:rsidP="003725F8">
            <w:pPr>
              <w:pStyle w:val="TableNText"/>
            </w:pPr>
            <w:r w:rsidRPr="003725F8">
              <w:t>1</w:t>
            </w:r>
            <w:r w:rsidR="00651274" w:rsidRPr="003725F8">
              <w:t>3.8</w:t>
            </w:r>
          </w:p>
        </w:tc>
        <w:tc>
          <w:tcPr>
            <w:tcW w:w="1753" w:type="dxa"/>
            <w:hideMark/>
          </w:tcPr>
          <w:p w14:paraId="229CF5A6" w14:textId="7C269EC0" w:rsidR="003464E7" w:rsidRPr="003725F8" w:rsidRDefault="00460F8F" w:rsidP="003725F8">
            <w:pPr>
              <w:pStyle w:val="TableNText"/>
            </w:pPr>
            <w:r w:rsidRPr="003725F8">
              <w:t>$</w:t>
            </w:r>
            <w:r w:rsidR="00BD1B61" w:rsidRPr="003725F8">
              <w:t>96,787</w:t>
            </w:r>
          </w:p>
        </w:tc>
      </w:tr>
      <w:tr w:rsidR="001F2800" w14:paraId="3654DED2" w14:textId="77777777" w:rsidTr="00480BAD">
        <w:trPr>
          <w:trHeight w:val="18"/>
        </w:trPr>
        <w:tc>
          <w:tcPr>
            <w:tcW w:w="2835" w:type="dxa"/>
            <w:shd w:val="clear" w:color="auto" w:fill="E6E6E1" w:themeFill="accent5"/>
          </w:tcPr>
          <w:p w14:paraId="5F52124B" w14:textId="77777777" w:rsidR="00CA7FD0" w:rsidRPr="003725F8" w:rsidRDefault="00CA7FD0" w:rsidP="003725F8">
            <w:pPr>
              <w:pStyle w:val="TableNText"/>
            </w:pPr>
            <w:r w:rsidRPr="003725F8">
              <w:t>Total</w:t>
            </w:r>
          </w:p>
        </w:tc>
        <w:tc>
          <w:tcPr>
            <w:tcW w:w="2835" w:type="dxa"/>
            <w:shd w:val="clear" w:color="auto" w:fill="E6E6E1" w:themeFill="accent5"/>
          </w:tcPr>
          <w:p w14:paraId="6A94A62E" w14:textId="6E05C141" w:rsidR="00CA7FD0" w:rsidRPr="003725F8" w:rsidRDefault="00020810" w:rsidP="003725F8">
            <w:pPr>
              <w:pStyle w:val="TableNText"/>
            </w:pPr>
            <w:r w:rsidRPr="003725F8">
              <w:t>$2</w:t>
            </w:r>
            <w:r w:rsidR="00431A73" w:rsidRPr="003725F8">
              <w:t>3,169,656</w:t>
            </w:r>
          </w:p>
        </w:tc>
        <w:tc>
          <w:tcPr>
            <w:tcW w:w="1753" w:type="dxa"/>
            <w:shd w:val="clear" w:color="auto" w:fill="E6E6E1" w:themeFill="accent5"/>
          </w:tcPr>
          <w:p w14:paraId="63B811DE" w14:textId="459B48C2" w:rsidR="00CA7FD0" w:rsidRPr="003725F8" w:rsidRDefault="00020810" w:rsidP="003725F8">
            <w:pPr>
              <w:pStyle w:val="TableNText"/>
            </w:pPr>
            <w:r w:rsidRPr="003725F8">
              <w:t>1</w:t>
            </w:r>
            <w:r w:rsidR="002B24E0" w:rsidRPr="003725F8">
              <w:t>71.</w:t>
            </w:r>
            <w:r w:rsidR="00CB0233" w:rsidRPr="003725F8">
              <w:t>645</w:t>
            </w:r>
          </w:p>
        </w:tc>
        <w:tc>
          <w:tcPr>
            <w:tcW w:w="1753" w:type="dxa"/>
            <w:shd w:val="clear" w:color="auto" w:fill="E6E6E1" w:themeFill="accent5"/>
          </w:tcPr>
          <w:p w14:paraId="279265B7" w14:textId="0AB7977B" w:rsidR="00CA7FD0" w:rsidRPr="003725F8" w:rsidRDefault="00020810" w:rsidP="003725F8">
            <w:pPr>
              <w:pStyle w:val="TableNText"/>
            </w:pPr>
            <w:r w:rsidRPr="003725F8">
              <w:t>$13</w:t>
            </w:r>
            <w:r w:rsidR="002B24E0" w:rsidRPr="003725F8">
              <w:t>4,986</w:t>
            </w:r>
          </w:p>
        </w:tc>
      </w:tr>
    </w:tbl>
    <w:p w14:paraId="18394C25" w14:textId="7675D1BD" w:rsidR="003725F8" w:rsidRDefault="003725F8" w:rsidP="0065778D">
      <w:pPr>
        <w:pStyle w:val="KEQtext"/>
      </w:pPr>
      <w:r w:rsidRPr="001F220B">
        <w:rPr>
          <w:bCs/>
          <w:color w:val="FFFFFF" w:themeColor="background1"/>
          <w:bdr w:val="single" w:sz="8" w:space="0" w:color="004B8B"/>
          <w:shd w:val="clear" w:color="auto" w:fill="004B8B"/>
        </w:rPr>
        <w:t>KEQ 4.3</w:t>
      </w:r>
      <w:r>
        <w:rPr>
          <w:color w:val="2B72B5"/>
        </w:rPr>
        <w:t xml:space="preserve"> </w:t>
      </w:r>
      <w:r w:rsidRPr="000A0ACD">
        <w:t>|</w:t>
      </w:r>
      <w:r w:rsidRPr="000A0ACD">
        <w:rPr>
          <w:color w:val="2B72B5"/>
        </w:rPr>
        <w:t xml:space="preserve"> </w:t>
      </w:r>
      <w:r w:rsidRPr="003725F8">
        <w:t>What other support or resources were required to deliver the Kids Hub services in each state and territory, and nationally?</w:t>
      </w:r>
    </w:p>
    <w:p w14:paraId="6CA485EB" w14:textId="75626EC0" w:rsidR="005E770D" w:rsidRDefault="005E770D" w:rsidP="00FA25F7">
      <w:pPr>
        <w:pStyle w:val="Heading3"/>
      </w:pPr>
      <w:bookmarkStart w:id="371" w:name="_Toc231547090"/>
      <w:r>
        <w:t xml:space="preserve">While </w:t>
      </w:r>
      <w:r w:rsidR="006769E6">
        <w:t>most of the</w:t>
      </w:r>
      <w:r w:rsidR="00664D0D">
        <w:t xml:space="preserve"> funding</w:t>
      </w:r>
      <w:r w:rsidR="00283856">
        <w:t xml:space="preserve"> is </w:t>
      </w:r>
      <w:r w:rsidR="007D472D">
        <w:t>specified</w:t>
      </w:r>
      <w:r w:rsidR="00283856">
        <w:t xml:space="preserve"> </w:t>
      </w:r>
      <w:r w:rsidR="007D472D">
        <w:t>through the</w:t>
      </w:r>
      <w:r w:rsidR="00283856">
        <w:t xml:space="preserve"> bilateral agreements</w:t>
      </w:r>
      <w:r w:rsidR="0062754C">
        <w:t xml:space="preserve">, some </w:t>
      </w:r>
      <w:r w:rsidR="007D472D">
        <w:t>Kids Hubs</w:t>
      </w:r>
      <w:r w:rsidR="0062754C">
        <w:t xml:space="preserve"> </w:t>
      </w:r>
      <w:r w:rsidR="007F4D20">
        <w:t xml:space="preserve">drew </w:t>
      </w:r>
      <w:r w:rsidR="007D472D">
        <w:t>on</w:t>
      </w:r>
      <w:r w:rsidR="0062754C">
        <w:t xml:space="preserve"> </w:t>
      </w:r>
      <w:r w:rsidR="007D472D">
        <w:t>additional</w:t>
      </w:r>
      <w:r w:rsidR="0062754C">
        <w:t xml:space="preserve"> supports and resources to </w:t>
      </w:r>
      <w:r w:rsidR="009139B4">
        <w:t>deliver services</w:t>
      </w:r>
      <w:bookmarkEnd w:id="371"/>
    </w:p>
    <w:p w14:paraId="5E858E82" w14:textId="71E603BD" w:rsidR="001018E8" w:rsidRPr="001018E8" w:rsidRDefault="001018E8" w:rsidP="001018E8">
      <w:r w:rsidRPr="001018E8">
        <w:t xml:space="preserve">Under the bilateral agreements, jurisdictions negotiated </w:t>
      </w:r>
      <w:r w:rsidR="001E33B8">
        <w:t>federal</w:t>
      </w:r>
      <w:r w:rsidRPr="001018E8">
        <w:t xml:space="preserve"> funding to support the delivery and operation of Kids Hubs. In some cases, sites have supplemented this funding with additional resources from other sources, including:</w:t>
      </w:r>
    </w:p>
    <w:p w14:paraId="3EFD50E8" w14:textId="6390FFE7" w:rsidR="006A6261" w:rsidRDefault="006A6261" w:rsidP="006A6261">
      <w:pPr>
        <w:pStyle w:val="Bullet"/>
      </w:pPr>
      <w:r w:rsidRPr="00D06D22">
        <w:rPr>
          <w:rFonts w:asciiTheme="majorHAnsi" w:hAnsiTheme="majorHAnsi" w:cstheme="majorHAnsi"/>
        </w:rPr>
        <w:t>State government</w:t>
      </w:r>
      <w:r w:rsidR="004C4B04" w:rsidRPr="00D06D22">
        <w:rPr>
          <w:rFonts w:asciiTheme="majorHAnsi" w:hAnsiTheme="majorHAnsi" w:cstheme="majorHAnsi"/>
        </w:rPr>
        <w:t xml:space="preserve"> funding:</w:t>
      </w:r>
      <w:r w:rsidR="00D74F3D">
        <w:t xml:space="preserve"> </w:t>
      </w:r>
      <w:r w:rsidR="00D06D22">
        <w:t xml:space="preserve">The </w:t>
      </w:r>
      <w:r w:rsidR="001018E8" w:rsidRPr="001018E8">
        <w:t>Kids Hubs in Victoria receive additional support through funding associated with the Royal Commission into Victoria’s Mental Health System. The Royal Commission identified the need for a renewed focus on early intervention and age‑appropriate care to better address developmental and mental health challenges in younger children.</w:t>
      </w:r>
    </w:p>
    <w:p w14:paraId="09BA39CB" w14:textId="5C1E3265" w:rsidR="000741C7" w:rsidRDefault="006A6261" w:rsidP="00BF51DC">
      <w:pPr>
        <w:pStyle w:val="Bullet"/>
      </w:pPr>
      <w:r w:rsidRPr="00D06D22">
        <w:rPr>
          <w:rFonts w:asciiTheme="majorHAnsi" w:hAnsiTheme="majorHAnsi" w:cstheme="majorHAnsi"/>
        </w:rPr>
        <w:t>Philanthrop</w:t>
      </w:r>
      <w:r w:rsidR="004C4B04" w:rsidRPr="00D06D22">
        <w:rPr>
          <w:rFonts w:asciiTheme="majorHAnsi" w:hAnsiTheme="majorHAnsi" w:cstheme="majorHAnsi"/>
        </w:rPr>
        <w:t xml:space="preserve">ic </w:t>
      </w:r>
      <w:r w:rsidR="001018E8" w:rsidRPr="00D06D22">
        <w:rPr>
          <w:rFonts w:asciiTheme="majorHAnsi" w:hAnsiTheme="majorHAnsi" w:cstheme="majorHAnsi"/>
        </w:rPr>
        <w:t>funding</w:t>
      </w:r>
      <w:r w:rsidR="004C4B04" w:rsidRPr="00D06D22">
        <w:rPr>
          <w:rFonts w:asciiTheme="majorHAnsi" w:hAnsiTheme="majorHAnsi" w:cstheme="majorHAnsi"/>
        </w:rPr>
        <w:t>:</w:t>
      </w:r>
      <w:r w:rsidR="000741C7">
        <w:t xml:space="preserve"> </w:t>
      </w:r>
      <w:r w:rsidR="001A5893" w:rsidRPr="001A5893">
        <w:t>Midland Medicare Mental Health Kids Hub</w:t>
      </w:r>
      <w:r w:rsidR="002604C4" w:rsidRPr="002604C4">
        <w:t xml:space="preserve"> has received targeted funding through the Paul Ramsay Foundation’s Strengthening Family‑Centred Collaborations grant</w:t>
      </w:r>
      <w:r w:rsidR="004A2B6A">
        <w:t xml:space="preserve"> to expand </w:t>
      </w:r>
      <w:r w:rsidR="002604C4" w:rsidRPr="002604C4">
        <w:t>family and domestic violence support in its Kids Hub.</w:t>
      </w:r>
    </w:p>
    <w:p w14:paraId="3EBAC11D" w14:textId="2D607887" w:rsidR="00E86C3C" w:rsidRDefault="00E86C3C" w:rsidP="00E86C3C">
      <w:pPr>
        <w:pStyle w:val="Bullet"/>
      </w:pPr>
      <w:r w:rsidRPr="00D06D22">
        <w:rPr>
          <w:rFonts w:asciiTheme="majorHAnsi" w:hAnsiTheme="majorHAnsi" w:cstheme="majorHAnsi"/>
        </w:rPr>
        <w:t>Existing state-funded services:</w:t>
      </w:r>
      <w:r>
        <w:t xml:space="preserve"> </w:t>
      </w:r>
      <w:r w:rsidR="005E2053">
        <w:t>The</w:t>
      </w:r>
      <w:r w:rsidR="007F0BCD" w:rsidRPr="007F0BCD">
        <w:t xml:space="preserve"> </w:t>
      </w:r>
      <w:r w:rsidR="007F0BCD" w:rsidRPr="002A42F0">
        <w:t xml:space="preserve">Illawarra </w:t>
      </w:r>
      <w:r w:rsidR="00B23528" w:rsidRPr="00B23528">
        <w:t>Medicare Mental Health</w:t>
      </w:r>
      <w:r w:rsidR="005E2053">
        <w:t xml:space="preserve"> Kids Hub </w:t>
      </w:r>
      <w:r w:rsidR="004619C4">
        <w:t xml:space="preserve">has incorporated </w:t>
      </w:r>
      <w:r w:rsidR="002668DE">
        <w:t xml:space="preserve">an </w:t>
      </w:r>
      <w:r w:rsidR="005E2053">
        <w:t>existing state-funded service</w:t>
      </w:r>
      <w:r w:rsidR="0069166B">
        <w:t xml:space="preserve"> (</w:t>
      </w:r>
      <w:r w:rsidR="0069166B" w:rsidRPr="0069166B">
        <w:t>Illawarra Shoalhaven Diagnostic and Assessment Service</w:t>
      </w:r>
      <w:r w:rsidR="0069166B">
        <w:t>)</w:t>
      </w:r>
      <w:r w:rsidR="002668DE">
        <w:t xml:space="preserve">, </w:t>
      </w:r>
      <w:r w:rsidR="005E2053">
        <w:t>to support delivery</w:t>
      </w:r>
      <w:r w:rsidR="002668DE">
        <w:t xml:space="preserve"> and provide diagnostic capability in </w:t>
      </w:r>
      <w:r w:rsidR="002406DF">
        <w:t>its</w:t>
      </w:r>
      <w:r w:rsidR="0069166B">
        <w:t xml:space="preserve"> Kids</w:t>
      </w:r>
      <w:r w:rsidR="002668DE">
        <w:t xml:space="preserve"> Hub</w:t>
      </w:r>
      <w:r w:rsidR="005E2053">
        <w:t xml:space="preserve">. </w:t>
      </w:r>
      <w:r>
        <w:t xml:space="preserve"> </w:t>
      </w:r>
    </w:p>
    <w:p w14:paraId="07778C23" w14:textId="5E4CD6CE" w:rsidR="000F729F" w:rsidRDefault="006671E6" w:rsidP="000F729F">
      <w:pPr>
        <w:rPr>
          <w:color w:val="000000" w:themeColor="text1"/>
        </w:rPr>
      </w:pPr>
      <w:bookmarkStart w:id="372" w:name="_Ref223705233"/>
      <w:r>
        <w:t xml:space="preserve">It is </w:t>
      </w:r>
      <w:r w:rsidRPr="00D70837">
        <w:rPr>
          <w:color w:val="000000" w:themeColor="text1"/>
        </w:rPr>
        <w:t xml:space="preserve">difficult to determine </w:t>
      </w:r>
      <w:r w:rsidR="002604C4" w:rsidRPr="00D70837">
        <w:rPr>
          <w:color w:val="000000" w:themeColor="text1"/>
        </w:rPr>
        <w:t>t</w:t>
      </w:r>
      <w:r w:rsidR="0038325F">
        <w:rPr>
          <w:color w:val="000000" w:themeColor="text1"/>
        </w:rPr>
        <w:t>he</w:t>
      </w:r>
      <w:r w:rsidR="002604C4" w:rsidRPr="00D70837">
        <w:rPr>
          <w:color w:val="000000" w:themeColor="text1"/>
        </w:rPr>
        <w:t xml:space="preserve"> extent to which </w:t>
      </w:r>
      <w:r w:rsidRPr="00D70837">
        <w:rPr>
          <w:color w:val="000000" w:themeColor="text1"/>
        </w:rPr>
        <w:t>the</w:t>
      </w:r>
      <w:r w:rsidR="009C2C8B" w:rsidRPr="00D70837">
        <w:rPr>
          <w:color w:val="000000" w:themeColor="text1"/>
        </w:rPr>
        <w:t>se</w:t>
      </w:r>
      <w:r w:rsidRPr="00D70837">
        <w:rPr>
          <w:color w:val="000000" w:themeColor="text1"/>
        </w:rPr>
        <w:t xml:space="preserve"> </w:t>
      </w:r>
      <w:r w:rsidR="00467B11" w:rsidRPr="00D70837">
        <w:rPr>
          <w:color w:val="000000" w:themeColor="text1"/>
        </w:rPr>
        <w:t>additional</w:t>
      </w:r>
      <w:r w:rsidR="00C72874" w:rsidRPr="00D70837">
        <w:rPr>
          <w:color w:val="000000" w:themeColor="text1"/>
        </w:rPr>
        <w:t xml:space="preserve"> resources</w:t>
      </w:r>
      <w:r w:rsidRPr="00D70837">
        <w:rPr>
          <w:color w:val="000000" w:themeColor="text1"/>
        </w:rPr>
        <w:t xml:space="preserve"> </w:t>
      </w:r>
      <w:r w:rsidR="00C72874" w:rsidRPr="00D70837">
        <w:rPr>
          <w:color w:val="000000" w:themeColor="text1"/>
        </w:rPr>
        <w:t>were</w:t>
      </w:r>
      <w:r w:rsidRPr="00D70837">
        <w:rPr>
          <w:color w:val="000000" w:themeColor="text1"/>
        </w:rPr>
        <w:t xml:space="preserve"> </w:t>
      </w:r>
      <w:r w:rsidRPr="009630F9">
        <w:rPr>
          <w:iCs/>
          <w:color w:val="000000" w:themeColor="text1"/>
        </w:rPr>
        <w:t xml:space="preserve">required </w:t>
      </w:r>
      <w:r w:rsidRPr="00D70837">
        <w:rPr>
          <w:color w:val="000000" w:themeColor="text1"/>
        </w:rPr>
        <w:t xml:space="preserve">to deliver </w:t>
      </w:r>
      <w:r w:rsidR="002604C4" w:rsidRPr="00D70837">
        <w:rPr>
          <w:color w:val="000000" w:themeColor="text1"/>
        </w:rPr>
        <w:t xml:space="preserve">Kids </w:t>
      </w:r>
      <w:r w:rsidRPr="00D70837">
        <w:rPr>
          <w:color w:val="000000" w:themeColor="text1"/>
        </w:rPr>
        <w:t>Hub services</w:t>
      </w:r>
      <w:r w:rsidR="00B27578" w:rsidRPr="00D70837">
        <w:rPr>
          <w:color w:val="000000" w:themeColor="text1"/>
        </w:rPr>
        <w:t xml:space="preserve">. </w:t>
      </w:r>
      <w:r w:rsidR="00B27578" w:rsidRPr="00655BB7">
        <w:rPr>
          <w:color w:val="000000" w:themeColor="text1"/>
        </w:rPr>
        <w:t xml:space="preserve">Further analysis is needed to </w:t>
      </w:r>
      <w:r w:rsidR="005E2053" w:rsidRPr="00655BB7">
        <w:rPr>
          <w:color w:val="000000" w:themeColor="text1"/>
        </w:rPr>
        <w:t xml:space="preserve">assess </w:t>
      </w:r>
      <w:r w:rsidR="009630F9">
        <w:rPr>
          <w:color w:val="000000" w:themeColor="text1"/>
        </w:rPr>
        <w:t>if</w:t>
      </w:r>
      <w:r w:rsidR="008554EF" w:rsidRPr="00655BB7">
        <w:rPr>
          <w:color w:val="000000" w:themeColor="text1"/>
        </w:rPr>
        <w:t xml:space="preserve"> the Kids Hubs are delivering value for money</w:t>
      </w:r>
      <w:r w:rsidR="005E2053" w:rsidRPr="00655BB7">
        <w:rPr>
          <w:color w:val="000000" w:themeColor="text1"/>
        </w:rPr>
        <w:t xml:space="preserve"> under the </w:t>
      </w:r>
      <w:r w:rsidR="00D06D22" w:rsidRPr="00655BB7">
        <w:rPr>
          <w:color w:val="000000" w:themeColor="text1"/>
        </w:rPr>
        <w:t xml:space="preserve">existing </w:t>
      </w:r>
      <w:r w:rsidR="005E2053" w:rsidRPr="00655BB7">
        <w:rPr>
          <w:color w:val="000000" w:themeColor="text1"/>
        </w:rPr>
        <w:t>bilateral funding agreements</w:t>
      </w:r>
      <w:r w:rsidR="008554EF" w:rsidRPr="00655BB7">
        <w:rPr>
          <w:color w:val="000000" w:themeColor="text1"/>
        </w:rPr>
        <w:t>.</w:t>
      </w:r>
      <w:bookmarkEnd w:id="372"/>
      <w:r w:rsidR="008554EF" w:rsidRPr="00D70837">
        <w:rPr>
          <w:color w:val="000000" w:themeColor="text1"/>
        </w:rPr>
        <w:t xml:space="preserve"> </w:t>
      </w:r>
    </w:p>
    <w:p w14:paraId="26674811" w14:textId="372466EE" w:rsidR="009630F9" w:rsidRPr="009630F9" w:rsidRDefault="000F729F" w:rsidP="000F729F">
      <w:pPr>
        <w:spacing w:after="160"/>
        <w:rPr>
          <w:color w:val="000000" w:themeColor="text1"/>
        </w:rPr>
      </w:pPr>
      <w:r>
        <w:rPr>
          <w:color w:val="000000" w:themeColor="text1"/>
        </w:rPr>
        <w:br w:type="page"/>
      </w:r>
    </w:p>
    <w:p w14:paraId="4B5B349B" w14:textId="4DBC60BA" w:rsidR="000714EF" w:rsidRDefault="00493816" w:rsidP="00850575">
      <w:pPr>
        <w:pStyle w:val="Heading2"/>
      </w:pPr>
      <w:bookmarkStart w:id="373" w:name="_Ref223705246"/>
      <w:bookmarkStart w:id="374" w:name="_Toc223713777"/>
      <w:bookmarkStart w:id="375" w:name="_Toc226037144"/>
      <w:bookmarkStart w:id="376" w:name="_Toc226041160"/>
      <w:bookmarkStart w:id="377" w:name="_Toc231547091"/>
      <w:r w:rsidRPr="006402D5">
        <w:t xml:space="preserve">Flexibility of the funding model </w:t>
      </w:r>
      <w:r w:rsidR="00D47362" w:rsidRPr="006402D5">
        <w:t>support</w:t>
      </w:r>
      <w:r w:rsidR="003021CA" w:rsidRPr="006402D5">
        <w:t>ed</w:t>
      </w:r>
      <w:r w:rsidR="00D47362" w:rsidRPr="006402D5">
        <w:t xml:space="preserve"> local implementation of the Kids Hubs</w:t>
      </w:r>
      <w:r w:rsidR="00901FFF" w:rsidRPr="006402D5">
        <w:t xml:space="preserve">, </w:t>
      </w:r>
      <w:r w:rsidR="00BC7E62" w:rsidRPr="006402D5">
        <w:t>but also create</w:t>
      </w:r>
      <w:r w:rsidR="003021CA" w:rsidRPr="006402D5">
        <w:t>d</w:t>
      </w:r>
      <w:r w:rsidR="00BC7E62" w:rsidRPr="006402D5">
        <w:t xml:space="preserve"> </w:t>
      </w:r>
      <w:r w:rsidR="00BF7DDB" w:rsidRPr="006402D5">
        <w:t>challenges</w:t>
      </w:r>
      <w:bookmarkEnd w:id="373"/>
      <w:bookmarkEnd w:id="374"/>
      <w:bookmarkEnd w:id="375"/>
      <w:bookmarkEnd w:id="376"/>
      <w:bookmarkEnd w:id="377"/>
    </w:p>
    <w:p w14:paraId="263C3BD3" w14:textId="0C249B68" w:rsidR="003725F8" w:rsidRPr="003725F8" w:rsidRDefault="003725F8" w:rsidP="0065778D">
      <w:pPr>
        <w:pStyle w:val="KEQtext"/>
      </w:pPr>
      <w:r w:rsidRPr="001F220B">
        <w:rPr>
          <w:bCs/>
          <w:color w:val="FFFFFF" w:themeColor="background1"/>
          <w:bdr w:val="single" w:sz="8" w:space="0" w:color="004B8B"/>
          <w:shd w:val="clear" w:color="auto" w:fill="004B8B"/>
        </w:rPr>
        <w:t>KEQ 4.2</w:t>
      </w:r>
      <w:r>
        <w:rPr>
          <w:color w:val="2B72B5"/>
        </w:rPr>
        <w:t xml:space="preserve"> </w:t>
      </w:r>
      <w:r w:rsidRPr="000A0ACD">
        <w:t>|</w:t>
      </w:r>
      <w:r w:rsidRPr="000A0ACD">
        <w:rPr>
          <w:color w:val="2B72B5"/>
        </w:rPr>
        <w:t xml:space="preserve"> </w:t>
      </w:r>
      <w:r w:rsidRPr="003725F8">
        <w:t>To what extent was the funding model appropriate and effective at supporting the aims of the Medicare Mental Health Kids initiative?</w:t>
      </w:r>
    </w:p>
    <w:p w14:paraId="41256413" w14:textId="0DB7D180" w:rsidR="00150B87" w:rsidRDefault="005F38FE" w:rsidP="00FA25F7">
      <w:pPr>
        <w:pStyle w:val="Heading3"/>
        <w:rPr>
          <w:b/>
        </w:rPr>
      </w:pPr>
      <w:bookmarkStart w:id="378" w:name="_Toc231547092"/>
      <w:r>
        <w:t>F</w:t>
      </w:r>
      <w:r w:rsidR="00150B87" w:rsidRPr="00FE1524">
        <w:t xml:space="preserve">unding flexibility has been critical </w:t>
      </w:r>
      <w:r w:rsidR="00150B87">
        <w:t xml:space="preserve">to support </w:t>
      </w:r>
      <w:r w:rsidR="00150B87" w:rsidRPr="00FE1524">
        <w:t xml:space="preserve">implementation of the </w:t>
      </w:r>
      <w:r w:rsidR="00150B87">
        <w:t>Kids Hub</w:t>
      </w:r>
      <w:r w:rsidR="00150B87" w:rsidRPr="00FE1524">
        <w:t>s</w:t>
      </w:r>
      <w:r w:rsidR="00150B87">
        <w:t xml:space="preserve"> into the local context, building on what exists and addressing gaps</w:t>
      </w:r>
      <w:bookmarkEnd w:id="378"/>
    </w:p>
    <w:p w14:paraId="527D0B3C" w14:textId="384BFC4E" w:rsidR="00150B87" w:rsidRDefault="00EF2BFE" w:rsidP="0045207D">
      <w:r>
        <w:t>The bilateral agreement</w:t>
      </w:r>
      <w:r w:rsidR="00EF333F">
        <w:t xml:space="preserve">s </w:t>
      </w:r>
      <w:r w:rsidR="005B77FA" w:rsidRPr="005B77FA">
        <w:t>establish</w:t>
      </w:r>
      <w:r w:rsidR="007D3885">
        <w:t>ed</w:t>
      </w:r>
      <w:r w:rsidR="005B77FA" w:rsidRPr="005B77FA">
        <w:t xml:space="preserve"> a </w:t>
      </w:r>
      <w:r w:rsidR="000D06EE">
        <w:t xml:space="preserve">50:50 </w:t>
      </w:r>
      <w:r w:rsidR="00EF333F">
        <w:t>co</w:t>
      </w:r>
      <w:r w:rsidR="005B77FA" w:rsidRPr="005B77FA">
        <w:t>‑</w:t>
      </w:r>
      <w:r w:rsidR="00EF333F">
        <w:t xml:space="preserve">funding </w:t>
      </w:r>
      <w:r w:rsidR="005B77FA" w:rsidRPr="005B77FA">
        <w:t>arrangement between</w:t>
      </w:r>
      <w:r w:rsidR="00EF333F">
        <w:t xml:space="preserve"> the </w:t>
      </w:r>
      <w:r w:rsidR="001E33B8" w:rsidRPr="001E33B8">
        <w:t>Australian</w:t>
      </w:r>
      <w:r w:rsidR="001E33B8">
        <w:t xml:space="preserve"> Government</w:t>
      </w:r>
      <w:r w:rsidR="00EF333F">
        <w:t xml:space="preserve"> and </w:t>
      </w:r>
      <w:r w:rsidR="005B6EB3">
        <w:t xml:space="preserve">each jurisdiction for </w:t>
      </w:r>
      <w:r w:rsidR="00815702">
        <w:t>establishment</w:t>
      </w:r>
      <w:r w:rsidR="001E39C9">
        <w:t xml:space="preserve"> </w:t>
      </w:r>
      <w:r w:rsidR="005B6EB3">
        <w:t xml:space="preserve">and ongoing operation of the Kids Hubs. </w:t>
      </w:r>
      <w:r w:rsidR="00150B87">
        <w:t xml:space="preserve">Beyond this, there are no strict requirements for how the funding should be allocated. This is a unique approach in comparison to other national programs and initiatives that are often more prescriptive. </w:t>
      </w:r>
    </w:p>
    <w:p w14:paraId="2224F0F0" w14:textId="28366357" w:rsidR="00150B87" w:rsidRDefault="00150B87" w:rsidP="0045207D">
      <w:r>
        <w:t xml:space="preserve">State and territory policy leads reported that the </w:t>
      </w:r>
      <w:r w:rsidRPr="00D6723C">
        <w:t xml:space="preserve">funding flexibility has </w:t>
      </w:r>
      <w:r>
        <w:t xml:space="preserve">been critical in the </w:t>
      </w:r>
      <w:r w:rsidRPr="00D6723C">
        <w:t xml:space="preserve">implementation </w:t>
      </w:r>
      <w:r>
        <w:t>of the Kids Hubs</w:t>
      </w:r>
      <w:r w:rsidR="00763DE6">
        <w:t xml:space="preserve"> and achieving the intent of the Model</w:t>
      </w:r>
      <w:r w:rsidRPr="00D6723C">
        <w:t xml:space="preserve">. </w:t>
      </w:r>
      <w:r>
        <w:t>They shared that i</w:t>
      </w:r>
      <w:r w:rsidRPr="00D6723C">
        <w:t xml:space="preserve">t enables </w:t>
      </w:r>
      <w:r>
        <w:t>Kids Hub</w:t>
      </w:r>
      <w:r w:rsidRPr="00D6723C">
        <w:t>s to respond to local needs</w:t>
      </w:r>
      <w:r>
        <w:t xml:space="preserve"> by </w:t>
      </w:r>
      <w:r w:rsidRPr="00D6723C">
        <w:t>adjusting staffing profiles and</w:t>
      </w:r>
      <w:r>
        <w:t xml:space="preserve"> invest in services to complement the existing landscape (not duplicate</w:t>
      </w:r>
      <w:r w:rsidR="0002541B">
        <w:t>) or</w:t>
      </w:r>
      <w:r w:rsidRPr="00D6723C">
        <w:t xml:space="preserve"> adapt delivery approaches. </w:t>
      </w:r>
      <w:r>
        <w:t>Some Kids Hub</w:t>
      </w:r>
      <w:r w:rsidRPr="00D6723C">
        <w:t xml:space="preserve">s </w:t>
      </w:r>
      <w:r>
        <w:t xml:space="preserve">have </w:t>
      </w:r>
      <w:r w:rsidRPr="00D6723C">
        <w:t>redistribute</w:t>
      </w:r>
      <w:r>
        <w:t>d</w:t>
      </w:r>
      <w:r w:rsidRPr="00D6723C">
        <w:t xml:space="preserve"> funding across financial years to manage implementation timing and establishment costs,</w:t>
      </w:r>
      <w:r>
        <w:t xml:space="preserve"> which has been </w:t>
      </w:r>
      <w:r w:rsidRPr="00D6723C">
        <w:t xml:space="preserve">particularly valuable </w:t>
      </w:r>
      <w:r>
        <w:t xml:space="preserve">for </w:t>
      </w:r>
      <w:r w:rsidR="00227C76">
        <w:t>sites</w:t>
      </w:r>
      <w:r>
        <w:t xml:space="preserve"> that have faced challenges in </w:t>
      </w:r>
      <w:r w:rsidRPr="00D6723C">
        <w:t xml:space="preserve">workforce recruitment or facility procurement. </w:t>
      </w:r>
    </w:p>
    <w:tbl>
      <w:tblPr>
        <w:tblStyle w:val="NousLongformcallout"/>
        <w:tblW w:w="0" w:type="auto"/>
        <w:tblLook w:val="04A0" w:firstRow="1" w:lastRow="0" w:firstColumn="1" w:lastColumn="0" w:noHBand="0" w:noVBand="1"/>
      </w:tblPr>
      <w:tblGrid>
        <w:gridCol w:w="9162"/>
      </w:tblGrid>
      <w:tr w:rsidR="003725F8" w14:paraId="72B0F76C" w14:textId="77777777" w:rsidTr="0065778D">
        <w:trPr>
          <w:tblHeader/>
        </w:trPr>
        <w:tc>
          <w:tcPr>
            <w:tcW w:w="9175" w:type="dxa"/>
          </w:tcPr>
          <w:p w14:paraId="358AB286" w14:textId="77777777" w:rsidR="003725F8" w:rsidRDefault="003725F8" w:rsidP="003725F8">
            <w:r>
              <w:t>"The flexibility of funding has been generally good, allowing for adjustments in staffing and moving money around as needed without a complex process."</w:t>
            </w:r>
          </w:p>
          <w:p w14:paraId="02402AA7" w14:textId="7885ACE3" w:rsidR="003725F8" w:rsidRDefault="003725F8" w:rsidP="005F1E75">
            <w:pPr>
              <w:pStyle w:val="ListParagraph"/>
              <w:numPr>
                <w:ilvl w:val="0"/>
                <w:numId w:val="35"/>
              </w:numPr>
            </w:pPr>
            <w:r>
              <w:t>State and territory policy lead</w:t>
            </w:r>
          </w:p>
        </w:tc>
      </w:tr>
    </w:tbl>
    <w:p w14:paraId="3FF3EA2B" w14:textId="1113B447" w:rsidR="00CD70C7" w:rsidRDefault="001317ED" w:rsidP="00FA25F7">
      <w:pPr>
        <w:pStyle w:val="Heading3"/>
      </w:pPr>
      <w:r>
        <w:t xml:space="preserve"> </w:t>
      </w:r>
      <w:bookmarkStart w:id="379" w:name="_Toc231547093"/>
      <w:r w:rsidR="00154255">
        <w:t xml:space="preserve">This flexibility </w:t>
      </w:r>
      <w:r w:rsidR="0048392C">
        <w:t>enabled</w:t>
      </w:r>
      <w:r w:rsidR="00154255">
        <w:t xml:space="preserve"> s</w:t>
      </w:r>
      <w:r w:rsidR="0085639C">
        <w:t xml:space="preserve">ome </w:t>
      </w:r>
      <w:r w:rsidR="007852D1">
        <w:t>jurisdictions</w:t>
      </w:r>
      <w:r w:rsidR="00FD70D6">
        <w:t xml:space="preserve"> to allocate funding across multiple </w:t>
      </w:r>
      <w:r w:rsidR="00AA671F">
        <w:t>geographic</w:t>
      </w:r>
      <w:r w:rsidR="00FD70D6">
        <w:t xml:space="preserve"> sites</w:t>
      </w:r>
      <w:r w:rsidR="00CE25B7">
        <w:t xml:space="preserve"> to </w:t>
      </w:r>
      <w:r w:rsidR="00E7387E">
        <w:t>expand</w:t>
      </w:r>
      <w:r w:rsidR="00CE25B7">
        <w:t xml:space="preserve"> access</w:t>
      </w:r>
      <w:r w:rsidR="00303A7C">
        <w:t xml:space="preserve"> and </w:t>
      </w:r>
      <w:r w:rsidR="00CE25B7">
        <w:t>reach</w:t>
      </w:r>
      <w:bookmarkEnd w:id="379"/>
    </w:p>
    <w:p w14:paraId="1C728E6B" w14:textId="0099A0AA" w:rsidR="00782EDD" w:rsidRDefault="009B6010" w:rsidP="00782EDD">
      <w:pPr>
        <w:rPr>
          <w:lang w:eastAsia="en-AU"/>
        </w:rPr>
      </w:pPr>
      <w:r>
        <w:rPr>
          <w:lang w:eastAsia="en-AU"/>
        </w:rPr>
        <w:t xml:space="preserve">As per the Model, flexibilities </w:t>
      </w:r>
      <w:r w:rsidR="0089722C">
        <w:rPr>
          <w:lang w:eastAsia="en-AU"/>
        </w:rPr>
        <w:t>are</w:t>
      </w:r>
      <w:r>
        <w:rPr>
          <w:lang w:eastAsia="en-AU"/>
        </w:rPr>
        <w:t xml:space="preserve"> allowed to address any local or jurisdictional requirements</w:t>
      </w:r>
      <w:r w:rsidR="00E4032C">
        <w:rPr>
          <w:lang w:eastAsia="en-AU"/>
        </w:rPr>
        <w:t xml:space="preserve">, including </w:t>
      </w:r>
      <w:r w:rsidR="00C03800">
        <w:rPr>
          <w:lang w:eastAsia="en-AU"/>
        </w:rPr>
        <w:t>determining the expected geographical service area</w:t>
      </w:r>
      <w:r>
        <w:rPr>
          <w:lang w:eastAsia="en-AU"/>
        </w:rPr>
        <w:t>.</w:t>
      </w:r>
      <w:r w:rsidR="00E4032C">
        <w:rPr>
          <w:lang w:eastAsia="en-AU"/>
        </w:rPr>
        <w:t xml:space="preserve"> </w:t>
      </w:r>
      <w:r w:rsidR="004B4C12">
        <w:rPr>
          <w:lang w:eastAsia="en-AU"/>
        </w:rPr>
        <w:t>In some jurisdictions, policy teams decided to allocate funding across multiple Kids Hub</w:t>
      </w:r>
      <w:r w:rsidR="00A92C4E">
        <w:rPr>
          <w:lang w:eastAsia="en-AU"/>
        </w:rPr>
        <w:t xml:space="preserve"> sites to expand reach of the service. For example:</w:t>
      </w:r>
      <w:r w:rsidR="00782EDD">
        <w:tab/>
      </w:r>
    </w:p>
    <w:p w14:paraId="56791D74" w14:textId="17C4C7EF" w:rsidR="00746CA4" w:rsidRDefault="00782EDD" w:rsidP="00782EDD">
      <w:pPr>
        <w:pStyle w:val="Bullet"/>
      </w:pPr>
      <w:r>
        <w:t>For the Brisbane Kids Hub</w:t>
      </w:r>
      <w:r w:rsidR="00641AD2">
        <w:t xml:space="preserve">, </w:t>
      </w:r>
      <w:r w:rsidR="005B5CF9">
        <w:t>two s</w:t>
      </w:r>
      <w:r w:rsidR="00635D58">
        <w:t>ites</w:t>
      </w:r>
      <w:r w:rsidR="005B5CF9">
        <w:t xml:space="preserve"> were established in different locations using one funding source.</w:t>
      </w:r>
      <w:r w:rsidR="00C24050">
        <w:t xml:space="preserve"> </w:t>
      </w:r>
      <w:r w:rsidR="00EA2C3E">
        <w:t>S</w:t>
      </w:r>
      <w:r w:rsidR="00D13DA8" w:rsidRPr="00D13DA8">
        <w:t>enior management and clinical staff work across both locations</w:t>
      </w:r>
      <w:r w:rsidR="00FA3265">
        <w:t xml:space="preserve">. </w:t>
      </w:r>
    </w:p>
    <w:p w14:paraId="47155C45" w14:textId="3BAFC986" w:rsidR="00641AD2" w:rsidRDefault="00DF2FB1" w:rsidP="00746CA4">
      <w:pPr>
        <w:pStyle w:val="Bullet"/>
      </w:pPr>
      <w:r>
        <w:t>In Tas</w:t>
      </w:r>
      <w:r w:rsidR="006F3F14">
        <w:t xml:space="preserve">mania, a similar decision was made to distribute funding across three different </w:t>
      </w:r>
      <w:r w:rsidR="0071351A">
        <w:t>sites</w:t>
      </w:r>
      <w:r w:rsidR="00122CD4">
        <w:t xml:space="preserve"> due to </w:t>
      </w:r>
      <w:r w:rsidR="00FB4E91">
        <w:t>regional needs</w:t>
      </w:r>
      <w:r w:rsidR="006645CA">
        <w:t xml:space="preserve">, </w:t>
      </w:r>
      <w:r w:rsidR="00122CD4">
        <w:t>recruitment challenges</w:t>
      </w:r>
      <w:r w:rsidR="009F1A91">
        <w:t>,</w:t>
      </w:r>
      <w:r w:rsidR="006645CA">
        <w:t xml:space="preserve"> and political </w:t>
      </w:r>
      <w:r w:rsidR="00025062">
        <w:t>reasons</w:t>
      </w:r>
      <w:r w:rsidR="00122CD4">
        <w:t>.</w:t>
      </w:r>
      <w:r w:rsidR="0039500C">
        <w:t xml:space="preserve"> Management staff is shared across the </w:t>
      </w:r>
      <w:r w:rsidR="00F91B35">
        <w:t>multiple</w:t>
      </w:r>
      <w:r w:rsidR="0039500C">
        <w:t xml:space="preserve"> </w:t>
      </w:r>
      <w:r w:rsidR="00F91B35">
        <w:t>sites</w:t>
      </w:r>
      <w:r w:rsidR="0039500C">
        <w:t xml:space="preserve">. </w:t>
      </w:r>
    </w:p>
    <w:p w14:paraId="15F9C263" w14:textId="44471006" w:rsidR="003E0889" w:rsidRDefault="009871D6" w:rsidP="00746CA4">
      <w:pPr>
        <w:pStyle w:val="Bullet"/>
      </w:pPr>
      <w:r>
        <w:t xml:space="preserve">In South Australia, funding for one </w:t>
      </w:r>
      <w:r w:rsidR="00285556">
        <w:t xml:space="preserve">Kids </w:t>
      </w:r>
      <w:r>
        <w:t>Hub is being used to set up two sites</w:t>
      </w:r>
      <w:r w:rsidR="00A95E78">
        <w:t xml:space="preserve"> </w:t>
      </w:r>
      <w:r w:rsidR="001134CB">
        <w:t>–</w:t>
      </w:r>
      <w:r>
        <w:t xml:space="preserve"> this decision is tied to an election promise</w:t>
      </w:r>
      <w:r w:rsidR="00A95E78">
        <w:t>.</w:t>
      </w:r>
    </w:p>
    <w:p w14:paraId="4BD3CA64" w14:textId="0609E500" w:rsidR="003E0889" w:rsidRDefault="003E0889" w:rsidP="003E0889">
      <w:r>
        <w:t xml:space="preserve">While </w:t>
      </w:r>
      <w:r w:rsidR="00A95E78">
        <w:t>the flexible fun</w:t>
      </w:r>
      <w:r w:rsidR="00E332FA">
        <w:t>ding extend</w:t>
      </w:r>
      <w:r w:rsidR="00952D38">
        <w:t>ed</w:t>
      </w:r>
      <w:r>
        <w:t xml:space="preserve"> the reach of Kids Hubs, </w:t>
      </w:r>
      <w:r w:rsidR="002D4826">
        <w:t>service managers</w:t>
      </w:r>
      <w:r w:rsidR="0018386F">
        <w:t xml:space="preserve"> and </w:t>
      </w:r>
      <w:r>
        <w:t>staff have expressed challenges with sharing resources across multiple sites</w:t>
      </w:r>
      <w:r w:rsidR="00F55695">
        <w:t>,</w:t>
      </w:r>
      <w:r>
        <w:t xml:space="preserve"> and the sense that decisions were politically driven and not adequately considerate of resourcing and staffing constraints. </w:t>
      </w:r>
    </w:p>
    <w:p w14:paraId="3857AE92" w14:textId="1BF5312D" w:rsidR="008F5DCA" w:rsidRDefault="008F5DCA" w:rsidP="00FA25F7">
      <w:pPr>
        <w:pStyle w:val="Heading3"/>
      </w:pPr>
      <w:bookmarkStart w:id="380" w:name="_Toc231547094"/>
      <w:r>
        <w:t>I</w:t>
      </w:r>
      <w:r w:rsidRPr="00B9762C">
        <w:t>nconsistent funding rollout arrangements across jurisdictions have created administrative and operational challenges</w:t>
      </w:r>
      <w:bookmarkEnd w:id="380"/>
    </w:p>
    <w:p w14:paraId="16D0E977" w14:textId="0A14ED83" w:rsidR="008F5DCA" w:rsidRDefault="008F5DCA" w:rsidP="008F5DCA">
      <w:r w:rsidRPr="00A8076E">
        <w:t>Across several jurisdictions, differences in funding rollout and financial management arrangements have increased administrative burden, reduced efficiency</w:t>
      </w:r>
      <w:r w:rsidR="00344379">
        <w:t>,</w:t>
      </w:r>
      <w:r w:rsidRPr="00A8076E">
        <w:t xml:space="preserve"> and contributed </w:t>
      </w:r>
      <w:r w:rsidR="00E65CBE">
        <w:t>to</w:t>
      </w:r>
      <w:r w:rsidRPr="00A8076E">
        <w:t xml:space="preserve"> implementation </w:t>
      </w:r>
      <w:r w:rsidR="00EA5EA3">
        <w:t>delays</w:t>
      </w:r>
      <w:r w:rsidRPr="00A8076E">
        <w:t>. This includes:</w:t>
      </w:r>
    </w:p>
    <w:p w14:paraId="67992636" w14:textId="4F49704F" w:rsidR="008F5DCA" w:rsidRPr="00EE784A" w:rsidRDefault="008F5DCA" w:rsidP="008F5DCA">
      <w:pPr>
        <w:pStyle w:val="Bullet"/>
        <w:rPr>
          <w:rFonts w:asciiTheme="minorHAnsi" w:hAnsiTheme="minorHAnsi" w:cstheme="minorHAnsi"/>
        </w:rPr>
      </w:pPr>
      <w:r>
        <w:rPr>
          <w:rFonts w:asciiTheme="majorHAnsi" w:hAnsiTheme="majorHAnsi" w:cstheme="majorHAnsi"/>
        </w:rPr>
        <w:t xml:space="preserve">Challenges with rolling over unspent funds: </w:t>
      </w:r>
      <w:r w:rsidRPr="00EE784A">
        <w:rPr>
          <w:rFonts w:asciiTheme="minorHAnsi" w:hAnsiTheme="minorHAnsi" w:cstheme="minorHAnsi"/>
        </w:rPr>
        <w:t>In most jurisdictions, implementation activities have often taken longer than anticipated, resulting in slower than planned expenditure. Some Kids Hubs noted that their state</w:t>
      </w:r>
      <w:r w:rsidR="008E1E15">
        <w:rPr>
          <w:rFonts w:asciiTheme="minorHAnsi" w:hAnsiTheme="minorHAnsi" w:cstheme="minorHAnsi"/>
        </w:rPr>
        <w:t>/</w:t>
      </w:r>
      <w:r w:rsidRPr="00EE784A">
        <w:rPr>
          <w:rFonts w:asciiTheme="minorHAnsi" w:hAnsiTheme="minorHAnsi" w:cstheme="minorHAnsi"/>
        </w:rPr>
        <w:t xml:space="preserve">territory government policies have made it difficult to rollover unspent funds from one year to the next, which in some cases has led to the loss of allocated funding. </w:t>
      </w:r>
      <w:r w:rsidR="00EB4011">
        <w:rPr>
          <w:rFonts w:asciiTheme="minorHAnsi" w:hAnsiTheme="minorHAnsi" w:cstheme="minorHAnsi"/>
        </w:rPr>
        <w:t>One</w:t>
      </w:r>
      <w:r w:rsidRPr="00EE784A">
        <w:rPr>
          <w:rFonts w:asciiTheme="minorHAnsi" w:hAnsiTheme="minorHAnsi" w:cstheme="minorHAnsi"/>
        </w:rPr>
        <w:t xml:space="preserve"> </w:t>
      </w:r>
      <w:r w:rsidR="00110FE5">
        <w:rPr>
          <w:rFonts w:asciiTheme="minorHAnsi" w:hAnsiTheme="minorHAnsi" w:cstheme="minorHAnsi"/>
        </w:rPr>
        <w:t>Kid</w:t>
      </w:r>
      <w:r w:rsidR="0002076E">
        <w:rPr>
          <w:rFonts w:asciiTheme="minorHAnsi" w:hAnsiTheme="minorHAnsi" w:cstheme="minorHAnsi"/>
        </w:rPr>
        <w:t>s</w:t>
      </w:r>
      <w:r w:rsidR="00110FE5">
        <w:rPr>
          <w:rFonts w:asciiTheme="minorHAnsi" w:hAnsiTheme="minorHAnsi" w:cstheme="minorHAnsi"/>
        </w:rPr>
        <w:t xml:space="preserve"> Hub Service Manager</w:t>
      </w:r>
      <w:r w:rsidRPr="00EE784A">
        <w:rPr>
          <w:rFonts w:asciiTheme="minorHAnsi" w:hAnsiTheme="minorHAnsi" w:cstheme="minorHAnsi"/>
        </w:rPr>
        <w:t xml:space="preserve"> noted that "</w:t>
      </w:r>
      <w:r w:rsidR="00C0718D">
        <w:rPr>
          <w:rFonts w:asciiTheme="minorHAnsi" w:hAnsiTheme="minorHAnsi" w:cstheme="minorHAnsi"/>
        </w:rPr>
        <w:t>…</w:t>
      </w:r>
      <w:r w:rsidRPr="00EE784A">
        <w:rPr>
          <w:rFonts w:asciiTheme="minorHAnsi" w:hAnsiTheme="minorHAnsi" w:cstheme="minorHAnsi"/>
        </w:rPr>
        <w:t>the service has faced difficulties due to funding being ring-fenced to certain years, leading to a loss of funds when they weren't spent in time.”</w:t>
      </w:r>
    </w:p>
    <w:p w14:paraId="04E0B9CB" w14:textId="0E0D9B80" w:rsidR="008D5D0A" w:rsidRPr="008D5D0A" w:rsidRDefault="00BF61FB" w:rsidP="008D5D0A">
      <w:pPr>
        <w:pStyle w:val="Bullet"/>
      </w:pPr>
      <w:r>
        <w:rPr>
          <w:rFonts w:asciiTheme="majorHAnsi" w:hAnsiTheme="majorHAnsi" w:cstheme="majorHAnsi"/>
        </w:rPr>
        <w:t>Poor a</w:t>
      </w:r>
      <w:r w:rsidR="00270255" w:rsidRPr="00692089">
        <w:rPr>
          <w:rFonts w:asciiTheme="majorHAnsi" w:hAnsiTheme="majorHAnsi" w:cstheme="majorHAnsi"/>
        </w:rPr>
        <w:t>dministration of capital funds:</w:t>
      </w:r>
      <w:r w:rsidR="00270255">
        <w:t xml:space="preserve"> </w:t>
      </w:r>
      <w:r w:rsidR="008D5D0A" w:rsidRPr="008D5D0A">
        <w:t>There was no dedicated capital budget and limited capital expenditure planning</w:t>
      </w:r>
      <w:r w:rsidR="00AD5F34">
        <w:t>,</w:t>
      </w:r>
      <w:r w:rsidR="008D5D0A" w:rsidRPr="008D5D0A">
        <w:t xml:space="preserve"> despite th</w:t>
      </w:r>
      <w:r w:rsidR="00B91F07">
        <w:t>e</w:t>
      </w:r>
      <w:r w:rsidR="008D5D0A" w:rsidRPr="008D5D0A">
        <w:t xml:space="preserve"> Initiative involving an infrastructure component. Kids Hub leads shared that early property investigation and dedicated capital budgets could have accelerated the establishment of Kids Hubs, and in circumstances where this was not considered early, timelines have been substantially extended.</w:t>
      </w:r>
    </w:p>
    <w:p w14:paraId="0F9C0FC2" w14:textId="1C8AD33E" w:rsidR="00932C68" w:rsidRDefault="008F5DCA" w:rsidP="008F5DCA">
      <w:pPr>
        <w:pStyle w:val="Bullet"/>
      </w:pPr>
      <w:r w:rsidRPr="005F13F3">
        <w:rPr>
          <w:rFonts w:asciiTheme="majorHAnsi" w:hAnsiTheme="majorHAnsi" w:cstheme="majorHAnsi"/>
        </w:rPr>
        <w:t>Bundled bilateral payments and limited clarity:</w:t>
      </w:r>
      <w:r>
        <w:t xml:space="preserve"> </w:t>
      </w:r>
      <w:r w:rsidRPr="005F13F3">
        <w:t>N</w:t>
      </w:r>
      <w:r w:rsidR="00B02A7D">
        <w:t xml:space="preserve">ew </w:t>
      </w:r>
      <w:r w:rsidRPr="005F13F3">
        <w:t>S</w:t>
      </w:r>
      <w:r w:rsidR="00B02A7D">
        <w:t xml:space="preserve">outh </w:t>
      </w:r>
      <w:r w:rsidRPr="005F13F3">
        <w:t>W</w:t>
      </w:r>
      <w:r w:rsidR="00B02A7D">
        <w:t>ales</w:t>
      </w:r>
      <w:r w:rsidRPr="005F13F3">
        <w:t xml:space="preserve"> </w:t>
      </w:r>
      <w:r>
        <w:t xml:space="preserve">and Queensland </w:t>
      </w:r>
      <w:r w:rsidRPr="005F13F3">
        <w:t xml:space="preserve">reported that </w:t>
      </w:r>
      <w:r w:rsidR="00932C68">
        <w:t xml:space="preserve">accessing funding through the bilateral agreement was </w:t>
      </w:r>
      <w:r w:rsidR="00753940">
        <w:t xml:space="preserve">challenging, particularly with all bilateral funding packaged up into one payment. They reported a </w:t>
      </w:r>
      <w:r w:rsidR="00294B58">
        <w:t>lack of clarity about rollovers</w:t>
      </w:r>
      <w:r w:rsidR="00E01B0F">
        <w:t xml:space="preserve">, carry forwards and whether funding </w:t>
      </w:r>
      <w:r w:rsidR="00753940">
        <w:t>could</w:t>
      </w:r>
      <w:r w:rsidR="00E01B0F">
        <w:t xml:space="preserve"> be moved between </w:t>
      </w:r>
      <w:r w:rsidR="00F1407A">
        <w:t>initiatives</w:t>
      </w:r>
      <w:r w:rsidR="00E01B0F">
        <w:t xml:space="preserve">. </w:t>
      </w:r>
    </w:p>
    <w:p w14:paraId="1D12EAF0" w14:textId="5FC04458" w:rsidR="00C24AA5" w:rsidRDefault="00573CE1" w:rsidP="00FA25F7">
      <w:pPr>
        <w:pStyle w:val="Heading3"/>
      </w:pPr>
      <w:bookmarkStart w:id="381" w:name="_Toc231547095"/>
      <w:r>
        <w:t>D</w:t>
      </w:r>
      <w:r w:rsidR="00C24AA5">
        <w:t>elays shortened the operational funding period, placing further constraints on planning and implementation</w:t>
      </w:r>
      <w:bookmarkEnd w:id="381"/>
    </w:p>
    <w:p w14:paraId="05BEDF99" w14:textId="6E29C662" w:rsidR="00F930B0" w:rsidRDefault="007C6B0B" w:rsidP="004B0F66">
      <w:pPr>
        <w:rPr>
          <w:lang w:eastAsia="en-AU"/>
        </w:rPr>
      </w:pPr>
      <w:r w:rsidRPr="007C6B0B">
        <w:rPr>
          <w:lang w:eastAsia="en-AU"/>
        </w:rPr>
        <w:t xml:space="preserve">Newly funded service models </w:t>
      </w:r>
      <w:r w:rsidR="00573CE1">
        <w:rPr>
          <w:lang w:eastAsia="en-AU"/>
        </w:rPr>
        <w:t>typically</w:t>
      </w:r>
      <w:r w:rsidRPr="007C6B0B">
        <w:rPr>
          <w:lang w:eastAsia="en-AU"/>
        </w:rPr>
        <w:t xml:space="preserve"> require substantial time to establish before they can operate at scale. For the Kids Hubs, this included commissioning and appointing service providers, developing local models of care through co‑design, identifying and securing appropriate locations, and recruiting a multidisciplinary workforce.</w:t>
      </w:r>
      <w:r w:rsidR="00F440A9">
        <w:rPr>
          <w:lang w:eastAsia="en-AU"/>
        </w:rPr>
        <w:t xml:space="preserve"> </w:t>
      </w:r>
      <w:r w:rsidR="00F930B0" w:rsidRPr="00F930B0">
        <w:rPr>
          <w:lang w:eastAsia="en-AU"/>
        </w:rPr>
        <w:t>In practice, these activities took longer than initially anticipated across many jurisdictions. Delays were commonly associated with finalising models of care, agreeing on locations, negotiating service provider contracts, and securing suitable premises.</w:t>
      </w:r>
    </w:p>
    <w:p w14:paraId="35E9BB3D" w14:textId="77777777" w:rsidR="00D63C89" w:rsidRDefault="00D63C89" w:rsidP="004B0F66">
      <w:pPr>
        <w:rPr>
          <w:lang w:eastAsia="en-AU"/>
        </w:rPr>
      </w:pPr>
      <w:r w:rsidRPr="00D63C89">
        <w:rPr>
          <w:lang w:eastAsia="en-AU"/>
        </w:rPr>
        <w:t>Although the Initiative was funded over a four‑year period, a significant proportion of this time was absorbed by establishment activities</w:t>
      </w:r>
      <w:r w:rsidR="00191A66">
        <w:rPr>
          <w:lang w:eastAsia="en-AU"/>
        </w:rPr>
        <w:t xml:space="preserve"> outlined above</w:t>
      </w:r>
      <w:r w:rsidRPr="00D63C89">
        <w:rPr>
          <w:lang w:eastAsia="en-AU"/>
        </w:rPr>
        <w:t>, leaving a shorter effective operational funding window</w:t>
      </w:r>
      <w:r w:rsidR="00B7053F">
        <w:rPr>
          <w:lang w:eastAsia="en-AU"/>
        </w:rPr>
        <w:t>.</w:t>
      </w:r>
      <w:r w:rsidR="006A2B22">
        <w:rPr>
          <w:lang w:eastAsia="en-AU"/>
        </w:rPr>
        <w:t xml:space="preserve"> </w:t>
      </w:r>
      <w:r w:rsidR="00601B5A" w:rsidRPr="00601B5A">
        <w:rPr>
          <w:lang w:eastAsia="en-AU"/>
        </w:rPr>
        <w:t>The compressed operational timeframe</w:t>
      </w:r>
      <w:r w:rsidR="006A2B22">
        <w:rPr>
          <w:lang w:eastAsia="en-AU"/>
        </w:rPr>
        <w:t xml:space="preserve"> created </w:t>
      </w:r>
      <w:r w:rsidR="00601B5A" w:rsidRPr="00601B5A">
        <w:rPr>
          <w:lang w:eastAsia="en-AU"/>
        </w:rPr>
        <w:t xml:space="preserve">additional implementation </w:t>
      </w:r>
      <w:r w:rsidR="006A2B22">
        <w:rPr>
          <w:lang w:eastAsia="en-AU"/>
        </w:rPr>
        <w:t>challenges</w:t>
      </w:r>
      <w:r w:rsidR="00601B5A" w:rsidRPr="00601B5A">
        <w:rPr>
          <w:lang w:eastAsia="en-AU"/>
        </w:rPr>
        <w:t>, including limited ability to offer longer</w:t>
      </w:r>
      <w:r w:rsidR="00601B5A" w:rsidRPr="00601B5A">
        <w:rPr>
          <w:lang w:eastAsia="en-AU"/>
        </w:rPr>
        <w:noBreakHyphen/>
      </w:r>
      <w:r w:rsidR="00585EB6">
        <w:rPr>
          <w:lang w:eastAsia="en-AU"/>
        </w:rPr>
        <w:t xml:space="preserve">term </w:t>
      </w:r>
      <w:r w:rsidR="00601B5A" w:rsidRPr="00601B5A">
        <w:rPr>
          <w:lang w:eastAsia="en-AU"/>
        </w:rPr>
        <w:t xml:space="preserve">employment </w:t>
      </w:r>
      <w:r w:rsidR="00585EB6">
        <w:rPr>
          <w:lang w:eastAsia="en-AU"/>
        </w:rPr>
        <w:t xml:space="preserve">contracts, </w:t>
      </w:r>
      <w:r w:rsidR="00601B5A" w:rsidRPr="00601B5A">
        <w:rPr>
          <w:lang w:eastAsia="en-AU"/>
        </w:rPr>
        <w:t xml:space="preserve">difficulties </w:t>
      </w:r>
      <w:r w:rsidR="00585EB6">
        <w:rPr>
          <w:lang w:eastAsia="en-AU"/>
        </w:rPr>
        <w:t>securing long</w:t>
      </w:r>
      <w:r w:rsidR="00601B5A" w:rsidRPr="00601B5A">
        <w:rPr>
          <w:lang w:eastAsia="en-AU"/>
        </w:rPr>
        <w:noBreakHyphen/>
      </w:r>
      <w:r w:rsidR="00585EB6">
        <w:rPr>
          <w:lang w:eastAsia="en-AU"/>
        </w:rPr>
        <w:t>term leases</w:t>
      </w:r>
      <w:r w:rsidR="00601B5A" w:rsidRPr="00601B5A">
        <w:rPr>
          <w:lang w:eastAsia="en-AU"/>
        </w:rPr>
        <w:t>,</w:t>
      </w:r>
      <w:r w:rsidR="00585EB6">
        <w:rPr>
          <w:lang w:eastAsia="en-AU"/>
        </w:rPr>
        <w:t xml:space="preserve"> and </w:t>
      </w:r>
      <w:r w:rsidR="00601B5A" w:rsidRPr="00601B5A">
        <w:rPr>
          <w:lang w:eastAsia="en-AU"/>
        </w:rPr>
        <w:t xml:space="preserve">constraints on </w:t>
      </w:r>
      <w:r w:rsidR="00585EB6">
        <w:rPr>
          <w:lang w:eastAsia="en-AU"/>
        </w:rPr>
        <w:t xml:space="preserve">appointing </w:t>
      </w:r>
      <w:r w:rsidR="00601B5A" w:rsidRPr="00601B5A">
        <w:rPr>
          <w:lang w:eastAsia="en-AU"/>
        </w:rPr>
        <w:t>service providers under short</w:t>
      </w:r>
      <w:r w:rsidR="00601B5A" w:rsidRPr="00601B5A">
        <w:rPr>
          <w:lang w:eastAsia="en-AU"/>
        </w:rPr>
        <w:noBreakHyphen/>
      </w:r>
      <w:r w:rsidR="00585EB6">
        <w:rPr>
          <w:lang w:eastAsia="en-AU"/>
        </w:rPr>
        <w:t xml:space="preserve">term </w:t>
      </w:r>
      <w:r w:rsidR="00601B5A" w:rsidRPr="00601B5A">
        <w:rPr>
          <w:lang w:eastAsia="en-AU"/>
        </w:rPr>
        <w:t>funding arrangements.</w:t>
      </w:r>
      <w:r w:rsidR="00585EB6">
        <w:rPr>
          <w:lang w:eastAsia="en-AU"/>
        </w:rPr>
        <w:t xml:space="preserve"> </w:t>
      </w:r>
    </w:p>
    <w:p w14:paraId="11C1A07E" w14:textId="0853EE99" w:rsidR="00B96405" w:rsidRDefault="00B96405" w:rsidP="004B0F66">
      <w:pPr>
        <w:rPr>
          <w:lang w:eastAsia="en-AU"/>
        </w:rPr>
      </w:pPr>
      <w:r w:rsidRPr="00B96405">
        <w:rPr>
          <w:lang w:eastAsia="en-AU"/>
        </w:rPr>
        <w:t>Some jurisdictions sought to mitigate this risk by committing funding beyond the term of their bilateral agreements, for example by underwriting longer‑term leases or extending employment arrangements. While these approaches improved short‑term stability and supported continuity of service delivery, they also created financial exposure for jurisdictions if the Initiative does not receive continued federal funding beyond the current period.</w:t>
      </w:r>
    </w:p>
    <w:p w14:paraId="5E46528D" w14:textId="0B368DEC" w:rsidR="0030439A" w:rsidRDefault="0030439A" w:rsidP="00FA25F7">
      <w:pPr>
        <w:pStyle w:val="Heading3"/>
      </w:pPr>
      <w:bookmarkStart w:id="382" w:name="_Toc231547096"/>
      <w:r>
        <w:t>Ongoing funding for the Initiative has not been decided</w:t>
      </w:r>
      <w:r w:rsidR="000151D2">
        <w:t>,</w:t>
      </w:r>
      <w:r>
        <w:t xml:space="preserve"> and will be informed by this Evaluation and the broader </w:t>
      </w:r>
      <w:r w:rsidR="00036008">
        <w:t>policy and funding</w:t>
      </w:r>
      <w:r>
        <w:t xml:space="preserve"> context</w:t>
      </w:r>
      <w:bookmarkEnd w:id="382"/>
    </w:p>
    <w:p w14:paraId="123A18B5" w14:textId="2FB9329B" w:rsidR="002425D2" w:rsidRDefault="002425D2" w:rsidP="009324AB">
      <w:r>
        <w:t>This Evaluation provides evidence on the appropriateness of the funding model, the effectiveness of implementation arrangements, and early indications of service performance and outcomes.</w:t>
      </w:r>
      <w:r w:rsidR="009324AB">
        <w:t xml:space="preserve"> It </w:t>
      </w:r>
      <w:r>
        <w:t xml:space="preserve">also offers early insights into value for </w:t>
      </w:r>
      <w:r w:rsidR="0002541B">
        <w:t>money,</w:t>
      </w:r>
      <w:r>
        <w:t xml:space="preserve"> including how funding has been used to support establishment, workforce development</w:t>
      </w:r>
      <w:r w:rsidR="000151D2">
        <w:t>,</w:t>
      </w:r>
      <w:r>
        <w:t xml:space="preserve"> and service delivery across jurisdictions. These findings are expected to inform future funding decisions including the scale, structure</w:t>
      </w:r>
      <w:r w:rsidR="00A64B53">
        <w:t>,</w:t>
      </w:r>
      <w:r>
        <w:t xml:space="preserve"> and </w:t>
      </w:r>
      <w:r w:rsidR="00410E34">
        <w:t xml:space="preserve">the </w:t>
      </w:r>
      <w:r>
        <w:t xml:space="preserve">ongoing role of the </w:t>
      </w:r>
      <w:r w:rsidR="000A31BA">
        <w:t>s</w:t>
      </w:r>
      <w:r w:rsidR="00211F49">
        <w:t>tates</w:t>
      </w:r>
      <w:r w:rsidR="00E024FF">
        <w:t>/</w:t>
      </w:r>
      <w:r w:rsidR="000A31BA">
        <w:t>t</w:t>
      </w:r>
      <w:r w:rsidR="00E024FF">
        <w:t xml:space="preserve">erritories and the </w:t>
      </w:r>
      <w:r w:rsidR="000A31BA" w:rsidRPr="000A31BA">
        <w:t>Australian</w:t>
      </w:r>
      <w:r w:rsidR="000A31BA">
        <w:t xml:space="preserve"> Government</w:t>
      </w:r>
      <w:r>
        <w:t xml:space="preserve"> in supporting Kids Hubs.</w:t>
      </w:r>
    </w:p>
    <w:p w14:paraId="5F6E1D49" w14:textId="1222CA9E" w:rsidR="002425D2" w:rsidRDefault="002425D2" w:rsidP="00810131">
      <w:r>
        <w:t xml:space="preserve">Consideration of future funding will also need to </w:t>
      </w:r>
      <w:r w:rsidR="00410E34">
        <w:t>consider</w:t>
      </w:r>
      <w:r>
        <w:t xml:space="preserve"> the broader policy and reform environment, including related child and family mental health initiatives and system reforms such as Thriving Kids, to ensure alignment, avoid duplication</w:t>
      </w:r>
      <w:r w:rsidR="00D60843">
        <w:t>,</w:t>
      </w:r>
      <w:r>
        <w:t xml:space="preserve"> and support sustainable integrated service delivery.</w:t>
      </w:r>
    </w:p>
    <w:p w14:paraId="72F059BF" w14:textId="77777777" w:rsidR="00496EAB" w:rsidRDefault="00496EAB" w:rsidP="00032F7C">
      <w:pPr>
        <w:pStyle w:val="Heading2"/>
        <w:sectPr w:rsidR="00496EAB" w:rsidSect="0047392D">
          <w:pgSz w:w="11907" w:h="16839" w:code="9"/>
          <w:pgMar w:top="1361" w:right="1361" w:bottom="1361" w:left="1361" w:header="720" w:footer="720" w:gutter="0"/>
          <w:cols w:space="720"/>
          <w:docGrid w:linePitch="360"/>
        </w:sectPr>
      </w:pPr>
      <w:bookmarkStart w:id="383" w:name="_Toc223713778"/>
      <w:bookmarkStart w:id="384" w:name="_Toc226037145"/>
    </w:p>
    <w:p w14:paraId="0ABF8714" w14:textId="7BE3E2EB" w:rsidR="00032F7C" w:rsidRDefault="009E27CF" w:rsidP="00032F7C">
      <w:pPr>
        <w:pStyle w:val="Heading2"/>
      </w:pPr>
      <w:bookmarkStart w:id="385" w:name="_Toc226041161"/>
      <w:bookmarkStart w:id="386" w:name="_Toc231547097"/>
      <w:r w:rsidRPr="006402D5">
        <w:t>S</w:t>
      </w:r>
      <w:r w:rsidR="00032F7C" w:rsidRPr="006402D5">
        <w:t xml:space="preserve">imilar </w:t>
      </w:r>
      <w:r w:rsidR="00AD3713" w:rsidRPr="006402D5">
        <w:t xml:space="preserve">child and family hub </w:t>
      </w:r>
      <w:r w:rsidR="00032F7C" w:rsidRPr="006402D5">
        <w:t>models</w:t>
      </w:r>
      <w:r w:rsidR="00AD3713" w:rsidRPr="006402D5">
        <w:t xml:space="preserve"> </w:t>
      </w:r>
      <w:r w:rsidR="002562B3" w:rsidRPr="006402D5">
        <w:t>provide</w:t>
      </w:r>
      <w:r w:rsidR="00AD3713" w:rsidRPr="006402D5">
        <w:t xml:space="preserve"> insight into how to measure cost-effectiveness</w:t>
      </w:r>
      <w:bookmarkEnd w:id="383"/>
      <w:bookmarkEnd w:id="384"/>
      <w:bookmarkEnd w:id="385"/>
      <w:bookmarkEnd w:id="386"/>
      <w:r w:rsidR="00AD3713" w:rsidRPr="006402D5">
        <w:tab/>
      </w:r>
    </w:p>
    <w:p w14:paraId="639A9F0F" w14:textId="3E8FDFBC" w:rsidR="003725F8" w:rsidRPr="003725F8" w:rsidRDefault="003725F8" w:rsidP="0065778D">
      <w:pPr>
        <w:pStyle w:val="KEQtext"/>
      </w:pPr>
      <w:r w:rsidRPr="001F220B">
        <w:rPr>
          <w:bCs/>
          <w:color w:val="FFFFFF" w:themeColor="background1"/>
          <w:bdr w:val="single" w:sz="8" w:space="0" w:color="004B8B"/>
          <w:shd w:val="clear" w:color="auto" w:fill="004B8B"/>
        </w:rPr>
        <w:t>KEQ 4.4</w:t>
      </w:r>
      <w:r>
        <w:rPr>
          <w:color w:val="2B72B5"/>
        </w:rPr>
        <w:t xml:space="preserve"> </w:t>
      </w:r>
      <w:r w:rsidRPr="000A0ACD">
        <w:t>|</w:t>
      </w:r>
      <w:r w:rsidRPr="000A0ACD">
        <w:rPr>
          <w:color w:val="2B72B5"/>
        </w:rPr>
        <w:t xml:space="preserve"> </w:t>
      </w:r>
      <w:r w:rsidRPr="003725F8">
        <w:t>How do the costs of the Kids Hubs compare to other child and family hub models?</w:t>
      </w:r>
    </w:p>
    <w:p w14:paraId="4D0A72DB" w14:textId="097C6688" w:rsidR="00166782" w:rsidRDefault="000C3B47" w:rsidP="00FA25F7">
      <w:pPr>
        <w:pStyle w:val="Heading3"/>
      </w:pPr>
      <w:bookmarkStart w:id="387" w:name="_Toc231547098"/>
      <w:r>
        <w:t>The Kids Hub model’s</w:t>
      </w:r>
      <w:r w:rsidR="009C016F">
        <w:t xml:space="preserve"> </w:t>
      </w:r>
      <w:r w:rsidR="008F4E29">
        <w:t>capital</w:t>
      </w:r>
      <w:r w:rsidR="009C016F">
        <w:t xml:space="preserve"> and operating costs are comparable to </w:t>
      </w:r>
      <w:r>
        <w:t>other child and family hub models</w:t>
      </w:r>
      <w:bookmarkEnd w:id="387"/>
      <w:r>
        <w:t xml:space="preserve">  </w:t>
      </w:r>
    </w:p>
    <w:p w14:paraId="1A72DC3C" w14:textId="1823ECD9" w:rsidR="00B358C4" w:rsidRPr="00E6516D" w:rsidRDefault="005E3703" w:rsidP="008F4E29">
      <w:r w:rsidRPr="00E6516D">
        <w:rPr>
          <w:lang w:eastAsia="en-AU"/>
        </w:rPr>
        <w:t xml:space="preserve">Similar child and family hub models </w:t>
      </w:r>
      <w:r w:rsidR="00EE5ADB" w:rsidRPr="00E6516D">
        <w:rPr>
          <w:lang w:eastAsia="en-AU"/>
        </w:rPr>
        <w:t>were</w:t>
      </w:r>
      <w:r w:rsidRPr="00E6516D">
        <w:rPr>
          <w:lang w:eastAsia="en-AU"/>
        </w:rPr>
        <w:t xml:space="preserve"> identified </w:t>
      </w:r>
      <w:r w:rsidR="008F4E29" w:rsidRPr="00E6516D">
        <w:rPr>
          <w:lang w:eastAsia="en-AU"/>
        </w:rPr>
        <w:t>to</w:t>
      </w:r>
      <w:r w:rsidRPr="00E6516D">
        <w:rPr>
          <w:lang w:eastAsia="en-AU"/>
        </w:rPr>
        <w:t xml:space="preserve"> </w:t>
      </w:r>
      <w:r w:rsidR="00EE5ADB" w:rsidRPr="00E6516D">
        <w:rPr>
          <w:lang w:eastAsia="en-AU"/>
        </w:rPr>
        <w:t xml:space="preserve">support cost comparisons with </w:t>
      </w:r>
      <w:r w:rsidRPr="00E6516D">
        <w:rPr>
          <w:lang w:eastAsia="en-AU"/>
        </w:rPr>
        <w:t xml:space="preserve">the </w:t>
      </w:r>
      <w:r w:rsidR="008F4E29" w:rsidRPr="00E6516D">
        <w:rPr>
          <w:lang w:eastAsia="en-AU"/>
        </w:rPr>
        <w:t>Kids Hubs</w:t>
      </w:r>
      <w:r w:rsidR="00EE5ADB" w:rsidRPr="00E6516D">
        <w:rPr>
          <w:lang w:eastAsia="en-AU"/>
        </w:rPr>
        <w:t xml:space="preserve"> –</w:t>
      </w:r>
      <w:r w:rsidRPr="00E6516D">
        <w:rPr>
          <w:lang w:eastAsia="en-AU"/>
        </w:rPr>
        <w:t xml:space="preserve"> </w:t>
      </w:r>
      <w:r w:rsidR="00B358C4" w:rsidRPr="00E6516D">
        <w:t>Early Childhood Hub</w:t>
      </w:r>
      <w:r w:rsidR="00613855" w:rsidRPr="00E6516D">
        <w:t>s</w:t>
      </w:r>
      <w:r w:rsidR="00B358C4" w:rsidRPr="00E6516D">
        <w:t xml:space="preserve"> (ECH)</w:t>
      </w:r>
      <w:r w:rsidR="008F4E29" w:rsidRPr="00E6516D">
        <w:t xml:space="preserve"> and </w:t>
      </w:r>
      <w:r w:rsidR="00231980" w:rsidRPr="00E6516D">
        <w:t>the Integrated Child and Family Hub (Wyndham Vale)</w:t>
      </w:r>
      <w:r w:rsidR="00EE5ADB" w:rsidRPr="00E6516D">
        <w:t>.</w:t>
      </w:r>
      <w:r w:rsidR="00547DE2" w:rsidRPr="00E6516D">
        <w:t xml:space="preserve"> </w:t>
      </w:r>
      <w:r w:rsidR="00EE5ADB" w:rsidRPr="00E6516D">
        <w:t>These models deliver similar hub‑based services and support comparable cohorts. Further detail on the services provided and populations supported is included in</w:t>
      </w:r>
      <w:r w:rsidR="00876AD5" w:rsidRPr="00E6516D">
        <w:t xml:space="preserve"> Appendix </w:t>
      </w:r>
      <w:r w:rsidR="00411E62" w:rsidRPr="00E6516D">
        <w:fldChar w:fldCharType="begin"/>
      </w:r>
      <w:r w:rsidR="00411E62" w:rsidRPr="00E6516D">
        <w:instrText xml:space="preserve"> REF _Ref223711318 \r \h </w:instrText>
      </w:r>
      <w:r w:rsidR="00C852A8" w:rsidRPr="00E6516D">
        <w:instrText xml:space="preserve"> \* MERGEFORMAT </w:instrText>
      </w:r>
      <w:r w:rsidR="00411E62" w:rsidRPr="00E6516D">
        <w:fldChar w:fldCharType="separate"/>
      </w:r>
      <w:r w:rsidR="00172A7F">
        <w:t>E.2</w:t>
      </w:r>
      <w:r w:rsidR="00411E62" w:rsidRPr="00E6516D">
        <w:fldChar w:fldCharType="end"/>
      </w:r>
      <w:r w:rsidR="00876AD5" w:rsidRPr="00E6516D">
        <w:t xml:space="preserve">. </w:t>
      </w:r>
      <w:r w:rsidR="008F4E29" w:rsidRPr="00E6516D">
        <w:t xml:space="preserve"> </w:t>
      </w:r>
    </w:p>
    <w:p w14:paraId="55BC8417" w14:textId="01479C11" w:rsidR="00547DE2" w:rsidRPr="00E6516D" w:rsidRDefault="00547DE2" w:rsidP="00547DE2">
      <w:r w:rsidRPr="00E6516D">
        <w:t>Overall, operating costs across these</w:t>
      </w:r>
      <w:r w:rsidR="00F41713" w:rsidRPr="00E6516D">
        <w:rPr>
          <w:lang w:eastAsia="en-AU"/>
        </w:rPr>
        <w:t xml:space="preserve"> child and family hub models </w:t>
      </w:r>
      <w:r w:rsidRPr="00E6516D">
        <w:t xml:space="preserve">are broadly comparable </w:t>
      </w:r>
      <w:r w:rsidR="00F41713" w:rsidRPr="00E6516D">
        <w:rPr>
          <w:lang w:eastAsia="en-AU"/>
        </w:rPr>
        <w:t>to the Kids Hubs</w:t>
      </w:r>
      <w:r w:rsidR="00F41713" w:rsidRPr="00E6516D">
        <w:t xml:space="preserve">, with </w:t>
      </w:r>
      <w:r w:rsidRPr="00E6516D">
        <w:t>staffing consistently representing</w:t>
      </w:r>
      <w:r w:rsidR="00F41713" w:rsidRPr="00E6516D">
        <w:t xml:space="preserve"> </w:t>
      </w:r>
      <w:r w:rsidR="00E6419A" w:rsidRPr="00E6516D">
        <w:t xml:space="preserve">the largest cost </w:t>
      </w:r>
      <w:r w:rsidRPr="00E6516D">
        <w:t>driver. Infrastructure</w:t>
      </w:r>
      <w:r w:rsidR="00882902" w:rsidRPr="00E6516D">
        <w:t xml:space="preserve"> costs </w:t>
      </w:r>
      <w:r w:rsidR="00CF4387" w:rsidRPr="00E6516D">
        <w:t xml:space="preserve">for the </w:t>
      </w:r>
      <w:r w:rsidR="008D0367" w:rsidRPr="00E6516D">
        <w:t xml:space="preserve">hub models vary, with some leverage existing infrastructure and others </w:t>
      </w:r>
      <w:r w:rsidR="00634DDE" w:rsidRPr="00E6516D">
        <w:t>requiring purpose-built facilities</w:t>
      </w:r>
      <w:r w:rsidRPr="00E6516D">
        <w:t>.</w:t>
      </w:r>
      <w:r w:rsidR="00634DDE" w:rsidRPr="00E6516D">
        <w:t xml:space="preserve"> S</w:t>
      </w:r>
      <w:r w:rsidRPr="00E6516D">
        <w:t>everal</w:t>
      </w:r>
      <w:r w:rsidR="00882902" w:rsidRPr="00E6516D">
        <w:t xml:space="preserve"> Kids Hubs operate </w:t>
      </w:r>
      <w:r w:rsidR="00FC3AE0" w:rsidRPr="00E6516D">
        <w:t xml:space="preserve">within </w:t>
      </w:r>
      <w:r w:rsidRPr="00E6516D">
        <w:t xml:space="preserve">existing </w:t>
      </w:r>
      <w:r w:rsidR="00FC3AE0" w:rsidRPr="00E6516D">
        <w:t>service</w:t>
      </w:r>
      <w:r w:rsidR="006B2C22" w:rsidRPr="00E6516D">
        <w:t>s</w:t>
      </w:r>
      <w:r w:rsidR="00125B81" w:rsidRPr="00E6516D">
        <w:t xml:space="preserve"> </w:t>
      </w:r>
      <w:r w:rsidRPr="00E6516D">
        <w:t>or</w:t>
      </w:r>
      <w:r w:rsidR="00882902" w:rsidRPr="00E6516D">
        <w:t xml:space="preserve"> have adapted</w:t>
      </w:r>
      <w:r w:rsidR="00FC3AE0" w:rsidRPr="00E6516D">
        <w:t xml:space="preserve"> existing facilities</w:t>
      </w:r>
      <w:r w:rsidRPr="00E6516D">
        <w:t>, reducing the need for purpose‑built infrastructure. In addition, service in‑</w:t>
      </w:r>
      <w:r w:rsidR="00125B81" w:rsidRPr="00E6516D">
        <w:t xml:space="preserve">reach </w:t>
      </w:r>
      <w:r w:rsidRPr="00E6516D">
        <w:t xml:space="preserve">models </w:t>
      </w:r>
      <w:r w:rsidR="00125B81" w:rsidRPr="00E6516D">
        <w:t xml:space="preserve">and flexibility in where staff meet families </w:t>
      </w:r>
      <w:r w:rsidRPr="00E6516D">
        <w:t xml:space="preserve">reduce reliance on </w:t>
      </w:r>
      <w:r w:rsidR="00125B81" w:rsidRPr="00E6516D">
        <w:t xml:space="preserve">large physical </w:t>
      </w:r>
      <w:r w:rsidRPr="00E6516D">
        <w:t>sites.</w:t>
      </w:r>
    </w:p>
    <w:p w14:paraId="14211CE4" w14:textId="43F868F8" w:rsidR="00C828AC" w:rsidRDefault="00C828AC" w:rsidP="00125B81">
      <w:r w:rsidRPr="00E6516D">
        <w:t xml:space="preserve">Kids Hubs </w:t>
      </w:r>
      <w:r w:rsidR="00547DE2" w:rsidRPr="00E6516D">
        <w:rPr>
          <w:lang w:eastAsia="en-AU"/>
        </w:rPr>
        <w:t xml:space="preserve">also </w:t>
      </w:r>
      <w:r w:rsidRPr="00E6516D">
        <w:t xml:space="preserve">achieve a </w:t>
      </w:r>
      <w:r w:rsidR="00331D79" w:rsidRPr="00E6516D">
        <w:t>low</w:t>
      </w:r>
      <w:r w:rsidRPr="00E6516D">
        <w:t xml:space="preserve"> unit cost</w:t>
      </w:r>
      <w:r w:rsidR="00547DE2" w:rsidRPr="00E6516D">
        <w:rPr>
          <w:lang w:eastAsia="en-AU"/>
        </w:rPr>
        <w:t xml:space="preserve"> due to the larger</w:t>
      </w:r>
      <w:r w:rsidRPr="00E6516D">
        <w:t xml:space="preserve"> number of families supported </w:t>
      </w:r>
      <w:r w:rsidR="00547DE2" w:rsidRPr="00E6516D">
        <w:rPr>
          <w:lang w:eastAsia="en-AU"/>
        </w:rPr>
        <w:t>at</w:t>
      </w:r>
      <w:r w:rsidRPr="00E6516D">
        <w:t xml:space="preserve"> each location. </w:t>
      </w:r>
      <w:r w:rsidR="001B240C" w:rsidRPr="00E6516D">
        <w:rPr>
          <w:lang w:eastAsia="en-AU"/>
        </w:rPr>
        <w:t>Families are</w:t>
      </w:r>
      <w:r w:rsidR="00547DE2" w:rsidRPr="00E6516D">
        <w:rPr>
          <w:lang w:eastAsia="en-AU"/>
        </w:rPr>
        <w:t xml:space="preserve"> supported </w:t>
      </w:r>
      <w:r w:rsidR="001B240C" w:rsidRPr="00E6516D">
        <w:rPr>
          <w:lang w:eastAsia="en-AU"/>
        </w:rPr>
        <w:t>with</w:t>
      </w:r>
      <w:r w:rsidR="00547DE2" w:rsidRPr="00E6516D">
        <w:rPr>
          <w:lang w:eastAsia="en-AU"/>
        </w:rPr>
        <w:t xml:space="preserve"> </w:t>
      </w:r>
      <w:r w:rsidRPr="00E6516D">
        <w:t>brief interventions and</w:t>
      </w:r>
      <w:r w:rsidR="001B240C" w:rsidRPr="00E6516D">
        <w:rPr>
          <w:lang w:eastAsia="en-AU"/>
        </w:rPr>
        <w:t>/or</w:t>
      </w:r>
      <w:r w:rsidRPr="00E6516D">
        <w:t xml:space="preserve"> group pro</w:t>
      </w:r>
      <w:r w:rsidR="009F4994" w:rsidRPr="00E6516D">
        <w:t xml:space="preserve">grams, </w:t>
      </w:r>
      <w:r w:rsidR="00547DE2" w:rsidRPr="00E6516D">
        <w:rPr>
          <w:lang w:eastAsia="en-AU"/>
        </w:rPr>
        <w:t>which enable</w:t>
      </w:r>
      <w:r w:rsidR="009F4994" w:rsidRPr="00E6516D">
        <w:t xml:space="preserve"> the Kids Hubs to reach </w:t>
      </w:r>
      <w:r w:rsidR="00547DE2" w:rsidRPr="00E6516D">
        <w:rPr>
          <w:lang w:eastAsia="en-AU"/>
        </w:rPr>
        <w:t xml:space="preserve">more families within available </w:t>
      </w:r>
      <w:r w:rsidR="00547DE2" w:rsidRPr="00BB6F3D">
        <w:rPr>
          <w:lang w:eastAsia="en-AU"/>
        </w:rPr>
        <w:t>resources.</w:t>
      </w:r>
      <w:r w:rsidR="001B240C" w:rsidRPr="00BB6F3D">
        <w:rPr>
          <w:lang w:eastAsia="en-AU"/>
        </w:rPr>
        <w:t xml:space="preserve"> </w:t>
      </w:r>
      <w:r w:rsidR="00857ED7">
        <w:rPr>
          <w:lang w:eastAsia="en-AU"/>
        </w:rPr>
        <w:fldChar w:fldCharType="begin"/>
      </w:r>
      <w:r w:rsidR="00857ED7">
        <w:rPr>
          <w:lang w:eastAsia="en-AU"/>
        </w:rPr>
        <w:instrText xml:space="preserve"> REF _Ref223711646 \h </w:instrText>
      </w:r>
      <w:r w:rsidR="00857ED7">
        <w:rPr>
          <w:lang w:eastAsia="en-AU"/>
        </w:rPr>
      </w:r>
      <w:r w:rsidR="00857ED7">
        <w:rPr>
          <w:lang w:eastAsia="en-AU"/>
        </w:rPr>
        <w:fldChar w:fldCharType="separate"/>
      </w:r>
      <w:r w:rsidR="00857ED7">
        <w:t xml:space="preserve">Table </w:t>
      </w:r>
      <w:r w:rsidR="009171CF">
        <w:rPr>
          <w:noProof/>
        </w:rPr>
        <w:t>46</w:t>
      </w:r>
      <w:r w:rsidR="00857ED7">
        <w:rPr>
          <w:lang w:eastAsia="en-AU"/>
        </w:rPr>
        <w:fldChar w:fldCharType="end"/>
      </w:r>
      <w:r w:rsidR="001B240C" w:rsidRPr="00BB6F3D">
        <w:rPr>
          <w:lang w:eastAsia="en-AU"/>
        </w:rPr>
        <w:t xml:space="preserve"> compares</w:t>
      </w:r>
      <w:r w:rsidR="001B240C" w:rsidRPr="00E6516D">
        <w:rPr>
          <w:lang w:eastAsia="en-AU"/>
        </w:rPr>
        <w:t xml:space="preserve"> costs across key categories.</w:t>
      </w:r>
    </w:p>
    <w:p w14:paraId="47FD8271" w14:textId="7CD3407F" w:rsidR="001B240C" w:rsidRDefault="001B240C" w:rsidP="001B240C">
      <w:pPr>
        <w:pStyle w:val="Caption"/>
      </w:pPr>
      <w:bookmarkStart w:id="388" w:name="_Ref223711646"/>
      <w:bookmarkStart w:id="389" w:name="_Ref223711640"/>
      <w:r>
        <w:t xml:space="preserve">Table </w:t>
      </w:r>
      <w:r>
        <w:fldChar w:fldCharType="begin"/>
      </w:r>
      <w:r>
        <w:instrText xml:space="preserve"> SEQ Table \* ARABIC </w:instrText>
      </w:r>
      <w:r>
        <w:fldChar w:fldCharType="separate"/>
      </w:r>
      <w:r w:rsidR="009171CF">
        <w:rPr>
          <w:noProof/>
        </w:rPr>
        <w:t>46</w:t>
      </w:r>
      <w:r>
        <w:fldChar w:fldCharType="end"/>
      </w:r>
      <w:bookmarkEnd w:id="388"/>
      <w:r>
        <w:t xml:space="preserve"> | </w:t>
      </w:r>
      <w:r w:rsidR="001F6EEC">
        <w:t>Breakdown of operational costs</w:t>
      </w:r>
      <w:r>
        <w:t xml:space="preserve"> for the Kids Hubs and </w:t>
      </w:r>
      <w:r w:rsidR="00331D79">
        <w:t>similar</w:t>
      </w:r>
      <w:r>
        <w:t xml:space="preserve"> </w:t>
      </w:r>
      <w:r w:rsidR="00C72E22">
        <w:t>models</w:t>
      </w:r>
      <w:bookmarkEnd w:id="389"/>
    </w:p>
    <w:tbl>
      <w:tblPr>
        <w:tblStyle w:val="AccessibleCombinationHeader"/>
        <w:tblW w:w="0" w:type="auto"/>
        <w:tblLook w:val="04A0" w:firstRow="1" w:lastRow="0" w:firstColumn="1" w:lastColumn="0" w:noHBand="0" w:noVBand="1"/>
      </w:tblPr>
      <w:tblGrid>
        <w:gridCol w:w="2293"/>
        <w:gridCol w:w="2294"/>
        <w:gridCol w:w="2294"/>
        <w:gridCol w:w="2294"/>
      </w:tblGrid>
      <w:tr w:rsidR="0070479A" w14:paraId="089BF8A1"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dxa"/>
          </w:tcPr>
          <w:p w14:paraId="2B91861A" w14:textId="20645238" w:rsidR="0070479A" w:rsidRDefault="0070479A" w:rsidP="00116ADF">
            <w:pPr>
              <w:pStyle w:val="TableNheader"/>
            </w:pPr>
            <w:r w:rsidRPr="00F82DEF">
              <w:t>Subcategory</w:t>
            </w:r>
          </w:p>
        </w:tc>
        <w:tc>
          <w:tcPr>
            <w:tcW w:w="2294" w:type="dxa"/>
          </w:tcPr>
          <w:p w14:paraId="08D2626C" w14:textId="43B2E232"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rsidRPr="00F82DEF">
              <w:t>Kids Hubs</w:t>
            </w:r>
          </w:p>
        </w:tc>
        <w:tc>
          <w:tcPr>
            <w:tcW w:w="2294" w:type="dxa"/>
          </w:tcPr>
          <w:p w14:paraId="0A168DF2" w14:textId="12D7E96E"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rsidRPr="00F82DEF">
              <w:t>Hybrid E</w:t>
            </w:r>
            <w:r>
              <w:t xml:space="preserve">arly </w:t>
            </w:r>
            <w:r w:rsidRPr="00F82DEF">
              <w:t>C</w:t>
            </w:r>
            <w:r>
              <w:t xml:space="preserve">hildhood </w:t>
            </w:r>
            <w:r w:rsidRPr="00F82DEF">
              <w:t>H</w:t>
            </w:r>
            <w:r>
              <w:t>ub (ECH)</w:t>
            </w:r>
            <w:r w:rsidRPr="00F82DEF">
              <w:rPr>
                <w:rStyle w:val="FootnoteReference"/>
              </w:rPr>
              <w:footnoteReference w:id="42"/>
            </w:r>
          </w:p>
        </w:tc>
        <w:tc>
          <w:tcPr>
            <w:tcW w:w="2294" w:type="dxa"/>
          </w:tcPr>
          <w:p w14:paraId="1E50460C" w14:textId="55928375"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t>Integrated Child and Family Hub (Wyndham Vale)</w:t>
            </w:r>
            <w:r>
              <w:rPr>
                <w:rStyle w:val="FootnoteReference"/>
              </w:rPr>
              <w:footnoteReference w:id="43"/>
            </w:r>
          </w:p>
        </w:tc>
      </w:tr>
      <w:tr w:rsidR="0070479A" w14:paraId="0F59EEA7"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629DE9CA" w14:textId="13241A5A" w:rsidR="0070479A" w:rsidRDefault="0070479A" w:rsidP="00DF2564">
            <w:pPr>
              <w:pStyle w:val="TableNText"/>
            </w:pPr>
            <w:r>
              <w:t>Glue</w:t>
            </w:r>
            <w:r>
              <w:rPr>
                <w:rStyle w:val="FootnoteReference"/>
              </w:rPr>
              <w:footnoteReference w:id="44"/>
            </w:r>
          </w:p>
        </w:tc>
        <w:tc>
          <w:tcPr>
            <w:tcW w:w="2294" w:type="dxa"/>
          </w:tcPr>
          <w:p w14:paraId="5F1ED827" w14:textId="6DA2A83D"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$390,000</w:t>
            </w:r>
          </w:p>
        </w:tc>
        <w:tc>
          <w:tcPr>
            <w:tcW w:w="2294" w:type="dxa"/>
          </w:tcPr>
          <w:p w14:paraId="3D572DFB" w14:textId="141D0E65"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$560,000</w:t>
            </w:r>
          </w:p>
        </w:tc>
        <w:tc>
          <w:tcPr>
            <w:tcW w:w="2294" w:type="dxa"/>
          </w:tcPr>
          <w:p w14:paraId="548BB98B" w14:textId="39BDF143"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$274,423</w:t>
            </w:r>
          </w:p>
        </w:tc>
      </w:tr>
      <w:tr w:rsidR="0070479A" w14:paraId="254C0A7F"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08253864" w14:textId="46DD7680" w:rsidR="0070479A" w:rsidRDefault="0070479A" w:rsidP="00DF2564">
            <w:pPr>
              <w:pStyle w:val="TableNText"/>
            </w:pPr>
            <w:r>
              <w:t>Services</w:t>
            </w:r>
          </w:p>
        </w:tc>
        <w:tc>
          <w:tcPr>
            <w:tcW w:w="2294" w:type="dxa"/>
          </w:tcPr>
          <w:p w14:paraId="16F0FEE4" w14:textId="3917DA34"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$494,000</w:t>
            </w:r>
          </w:p>
        </w:tc>
        <w:tc>
          <w:tcPr>
            <w:tcW w:w="2294" w:type="dxa"/>
          </w:tcPr>
          <w:p w14:paraId="366F2AE6" w14:textId="631ABE3A"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$620,000</w:t>
            </w:r>
          </w:p>
        </w:tc>
        <w:tc>
          <w:tcPr>
            <w:tcW w:w="2294" w:type="dxa"/>
          </w:tcPr>
          <w:p w14:paraId="61CD8AA0" w14:textId="14009FE6"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$2,217,756</w:t>
            </w:r>
          </w:p>
        </w:tc>
      </w:tr>
      <w:tr w:rsidR="0070479A" w14:paraId="7DEC14ED"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713B72F7" w14:textId="7702F273" w:rsidR="0070479A" w:rsidRDefault="0070479A" w:rsidP="00DF2564">
            <w:pPr>
              <w:pStyle w:val="TableNText"/>
            </w:pPr>
            <w:r>
              <w:t>Infrastructure</w:t>
            </w:r>
          </w:p>
        </w:tc>
        <w:tc>
          <w:tcPr>
            <w:tcW w:w="2294" w:type="dxa"/>
          </w:tcPr>
          <w:p w14:paraId="10B65CDA" w14:textId="471C12F3"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$258,000</w:t>
            </w:r>
          </w:p>
        </w:tc>
        <w:tc>
          <w:tcPr>
            <w:tcW w:w="2294" w:type="dxa"/>
          </w:tcPr>
          <w:p w14:paraId="3F14D90F" w14:textId="1B0FC0C8"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$220,000</w:t>
            </w:r>
          </w:p>
        </w:tc>
        <w:tc>
          <w:tcPr>
            <w:tcW w:w="2294" w:type="dxa"/>
          </w:tcPr>
          <w:p w14:paraId="1DD7E154" w14:textId="46637D97"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$42,650</w:t>
            </w:r>
          </w:p>
        </w:tc>
      </w:tr>
      <w:tr w:rsidR="0070479A" w14:paraId="1EF192C1"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64EBB7E4" w14:textId="71D5E7E3" w:rsidR="0070479A" w:rsidRDefault="0070479A" w:rsidP="00DF2564">
            <w:pPr>
              <w:pStyle w:val="TableNText"/>
            </w:pPr>
            <w:r>
              <w:t>Other</w:t>
            </w:r>
          </w:p>
        </w:tc>
        <w:tc>
          <w:tcPr>
            <w:tcW w:w="2294" w:type="dxa"/>
          </w:tcPr>
          <w:p w14:paraId="41FA7FF8" w14:textId="362DEE18"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$81,000</w:t>
            </w:r>
          </w:p>
        </w:tc>
        <w:tc>
          <w:tcPr>
            <w:tcW w:w="2294" w:type="dxa"/>
          </w:tcPr>
          <w:p w14:paraId="420C1447" w14:textId="1B13E7A9"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$100,000</w:t>
            </w:r>
          </w:p>
        </w:tc>
        <w:tc>
          <w:tcPr>
            <w:tcW w:w="2294" w:type="dxa"/>
          </w:tcPr>
          <w:p w14:paraId="6472B0B2" w14:textId="65AB092C"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$51,122</w:t>
            </w:r>
          </w:p>
        </w:tc>
      </w:tr>
      <w:tr w:rsidR="0070479A" w14:paraId="4133EE29"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3497B3C8" w14:textId="6D8BC176" w:rsidR="0070479A" w:rsidRDefault="0070479A" w:rsidP="00DF2564">
            <w:pPr>
              <w:pStyle w:val="TableNText"/>
            </w:pPr>
            <w:r w:rsidRPr="00F82DEF">
              <w:rPr>
                <w:rFonts w:asciiTheme="majorHAnsi" w:hAnsiTheme="majorHAnsi" w:cstheme="majorHAnsi"/>
              </w:rPr>
              <w:t>Total operating cost</w:t>
            </w:r>
          </w:p>
        </w:tc>
        <w:tc>
          <w:tcPr>
            <w:tcW w:w="2294" w:type="dxa"/>
          </w:tcPr>
          <w:p w14:paraId="3AD8C5F1" w14:textId="2589BBF6"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$1,223,000</w:t>
            </w:r>
          </w:p>
        </w:tc>
        <w:tc>
          <w:tcPr>
            <w:tcW w:w="2294" w:type="dxa"/>
          </w:tcPr>
          <w:p w14:paraId="292E7090" w14:textId="2FFC9C04"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$1,490,000</w:t>
            </w:r>
          </w:p>
        </w:tc>
        <w:tc>
          <w:tcPr>
            <w:tcW w:w="2294" w:type="dxa"/>
          </w:tcPr>
          <w:p w14:paraId="75A11F1F" w14:textId="08FA2285"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2,585,951</w:t>
            </w:r>
          </w:p>
        </w:tc>
      </w:tr>
    </w:tbl>
    <w:p w14:paraId="04562522" w14:textId="1BD2B548" w:rsidR="009D6DA4" w:rsidRDefault="001F6EEC" w:rsidP="009D6DA4">
      <w:pPr>
        <w:pStyle w:val="Caption"/>
      </w:pPr>
      <w:r>
        <w:t>Breakdown of capital costs for the Kids Hubs and similar models</w:t>
      </w:r>
    </w:p>
    <w:tbl>
      <w:tblPr>
        <w:tblStyle w:val="AccessibleCombinationHeader"/>
        <w:tblW w:w="0" w:type="auto"/>
        <w:tblLook w:val="04A0" w:firstRow="1" w:lastRow="0" w:firstColumn="1" w:lastColumn="0" w:noHBand="0" w:noVBand="1"/>
      </w:tblPr>
      <w:tblGrid>
        <w:gridCol w:w="2293"/>
        <w:gridCol w:w="2294"/>
        <w:gridCol w:w="2294"/>
        <w:gridCol w:w="2294"/>
      </w:tblGrid>
      <w:tr w:rsidR="0070479A" w14:paraId="140225CF"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dxa"/>
          </w:tcPr>
          <w:p w14:paraId="0635AE82" w14:textId="2FB5D3CF" w:rsidR="0070479A" w:rsidRDefault="0070479A" w:rsidP="00116ADF">
            <w:pPr>
              <w:pStyle w:val="TableNheader"/>
            </w:pPr>
            <w:r w:rsidRPr="00F82DEF">
              <w:t>Subcategory</w:t>
            </w:r>
          </w:p>
        </w:tc>
        <w:tc>
          <w:tcPr>
            <w:tcW w:w="2294" w:type="dxa"/>
          </w:tcPr>
          <w:p w14:paraId="5474776F" w14:textId="6D8B7421"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rsidRPr="00F82DEF">
              <w:t>Kids Hubs</w:t>
            </w:r>
          </w:p>
        </w:tc>
        <w:tc>
          <w:tcPr>
            <w:tcW w:w="2294" w:type="dxa"/>
          </w:tcPr>
          <w:p w14:paraId="1316BEBC" w14:textId="19F2FE37"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rsidRPr="00F82DEF">
              <w:t>Hybrid E</w:t>
            </w:r>
            <w:r>
              <w:t xml:space="preserve">arly </w:t>
            </w:r>
            <w:r w:rsidRPr="00F82DEF">
              <w:t>C</w:t>
            </w:r>
            <w:r>
              <w:t xml:space="preserve">hildhood </w:t>
            </w:r>
            <w:r w:rsidRPr="00F82DEF">
              <w:t>H</w:t>
            </w:r>
            <w:r>
              <w:t>ub (ECH)</w:t>
            </w:r>
            <w:r w:rsidRPr="00F82DEF">
              <w:rPr>
                <w:rStyle w:val="FootnoteReference"/>
              </w:rPr>
              <w:footnoteReference w:id="45"/>
            </w:r>
          </w:p>
        </w:tc>
        <w:tc>
          <w:tcPr>
            <w:tcW w:w="2294" w:type="dxa"/>
          </w:tcPr>
          <w:p w14:paraId="6A9FEADE" w14:textId="58A0A934" w:rsidR="0070479A" w:rsidRDefault="0070479A" w:rsidP="00116ADF">
            <w:pPr>
              <w:pStyle w:val="TableNheader"/>
              <w:cnfStyle w:val="100000000000" w:firstRow="1" w:lastRow="0" w:firstColumn="0" w:lastColumn="0" w:oddVBand="0" w:evenVBand="0" w:oddHBand="0" w:evenHBand="0" w:firstRowFirstColumn="0" w:firstRowLastColumn="0" w:lastRowFirstColumn="0" w:lastRowLastColumn="0"/>
            </w:pPr>
            <w:r>
              <w:t>Integrated Child and Family Hub (Wyndham Vale)</w:t>
            </w:r>
            <w:r>
              <w:rPr>
                <w:rStyle w:val="FootnoteReference"/>
              </w:rPr>
              <w:footnoteReference w:id="46"/>
            </w:r>
          </w:p>
        </w:tc>
      </w:tr>
      <w:tr w:rsidR="0070479A" w14:paraId="5982633C"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317143E7" w14:textId="5F7F4CBE" w:rsidR="0070479A" w:rsidRDefault="0070479A" w:rsidP="00DF2564">
            <w:pPr>
              <w:pStyle w:val="TableNText"/>
            </w:pPr>
            <w:r w:rsidRPr="00F82DEF">
              <w:t>Infrastructure</w:t>
            </w:r>
          </w:p>
        </w:tc>
        <w:tc>
          <w:tcPr>
            <w:tcW w:w="2294" w:type="dxa"/>
          </w:tcPr>
          <w:p w14:paraId="6146B641" w14:textId="5226662D"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$742,000 - $2,350,000</w:t>
            </w:r>
            <w:r>
              <w:rPr>
                <w:rStyle w:val="FootnoteReference"/>
                <w:rFonts w:asciiTheme="minorHAnsi" w:hAnsiTheme="minorHAnsi" w:cstheme="minorHAnsi"/>
              </w:rPr>
              <w:footnoteReference w:id="47"/>
            </w:r>
          </w:p>
        </w:tc>
        <w:tc>
          <w:tcPr>
            <w:tcW w:w="2294" w:type="dxa"/>
          </w:tcPr>
          <w:p w14:paraId="70CAC46F" w14:textId="4BAC82D4"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sidRPr="00D978AF">
              <w:t>$2,130,000</w:t>
            </w:r>
          </w:p>
        </w:tc>
        <w:tc>
          <w:tcPr>
            <w:tcW w:w="2294" w:type="dxa"/>
          </w:tcPr>
          <w:p w14:paraId="2DDEDAF3" w14:textId="3423CD8B"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t>$30,000</w:t>
            </w:r>
          </w:p>
        </w:tc>
      </w:tr>
      <w:tr w:rsidR="0070479A" w14:paraId="19E1E440"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7A25CF28" w14:textId="5C910EC2" w:rsidR="0070479A" w:rsidRDefault="0070479A" w:rsidP="00DF2564">
            <w:pPr>
              <w:pStyle w:val="TableNText"/>
            </w:pPr>
            <w:r>
              <w:rPr>
                <w:rFonts w:asciiTheme="majorHAnsi" w:hAnsiTheme="majorHAnsi" w:cstheme="majorHAnsi"/>
              </w:rPr>
              <w:t>Total capital cost</w:t>
            </w:r>
          </w:p>
        </w:tc>
        <w:tc>
          <w:tcPr>
            <w:tcW w:w="2294" w:type="dxa"/>
          </w:tcPr>
          <w:p w14:paraId="178933FC" w14:textId="43F00A55"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$742,000 - $2,350,000</w:t>
            </w:r>
          </w:p>
        </w:tc>
        <w:tc>
          <w:tcPr>
            <w:tcW w:w="2294" w:type="dxa"/>
          </w:tcPr>
          <w:p w14:paraId="059C072B" w14:textId="6AC94142"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$2,130,000</w:t>
            </w:r>
          </w:p>
        </w:tc>
        <w:tc>
          <w:tcPr>
            <w:tcW w:w="2294" w:type="dxa"/>
          </w:tcPr>
          <w:p w14:paraId="4DCBAE13" w14:textId="45D96DC6" w:rsidR="0070479A" w:rsidRDefault="0070479A"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$30,000</w:t>
            </w:r>
          </w:p>
        </w:tc>
      </w:tr>
    </w:tbl>
    <w:p w14:paraId="247B9665" w14:textId="118BB56C" w:rsidR="001F6EEC" w:rsidRDefault="001F6EEC" w:rsidP="001F6EEC">
      <w:pPr>
        <w:pStyle w:val="Caption"/>
      </w:pPr>
      <w:r>
        <w:t xml:space="preserve">Total </w:t>
      </w:r>
      <w:r w:rsidR="00116ADF">
        <w:t>(operational and capital) costs for the Kids Hubs and similar models</w:t>
      </w:r>
    </w:p>
    <w:tbl>
      <w:tblPr>
        <w:tblStyle w:val="AccessibleCombinationHeader"/>
        <w:tblW w:w="0" w:type="auto"/>
        <w:tblLook w:val="04A0" w:firstRow="1" w:lastRow="0" w:firstColumn="1" w:lastColumn="0" w:noHBand="0" w:noVBand="1"/>
      </w:tblPr>
      <w:tblGrid>
        <w:gridCol w:w="2293"/>
        <w:gridCol w:w="2294"/>
        <w:gridCol w:w="2294"/>
        <w:gridCol w:w="2294"/>
      </w:tblGrid>
      <w:tr w:rsidR="009D6DA4" w14:paraId="1181D735" w14:textId="77777777" w:rsidTr="00116A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dxa"/>
          </w:tcPr>
          <w:p w14:paraId="6E16224A" w14:textId="77777777" w:rsidR="009D6DA4" w:rsidRDefault="009D6DA4" w:rsidP="00116ADF">
            <w:pPr>
              <w:pStyle w:val="TableNheader"/>
            </w:pPr>
          </w:p>
        </w:tc>
        <w:tc>
          <w:tcPr>
            <w:tcW w:w="2294" w:type="dxa"/>
          </w:tcPr>
          <w:p w14:paraId="622E4FE4" w14:textId="1A0E7449" w:rsidR="009D6DA4" w:rsidRPr="001C234D" w:rsidRDefault="009D6DA4" w:rsidP="00116ADF">
            <w:pPr>
              <w:pStyle w:val="TableNhead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2DEF">
              <w:t>Kids Hubs</w:t>
            </w:r>
          </w:p>
        </w:tc>
        <w:tc>
          <w:tcPr>
            <w:tcW w:w="2294" w:type="dxa"/>
          </w:tcPr>
          <w:p w14:paraId="25BBC3F5" w14:textId="2B9A0E80" w:rsidR="009D6DA4" w:rsidRPr="001C234D" w:rsidRDefault="009D6DA4" w:rsidP="00116ADF">
            <w:pPr>
              <w:pStyle w:val="TableNhead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2DEF">
              <w:t>Hybrid E</w:t>
            </w:r>
            <w:r>
              <w:t xml:space="preserve">arly </w:t>
            </w:r>
            <w:r w:rsidRPr="00F82DEF">
              <w:t>C</w:t>
            </w:r>
            <w:r>
              <w:t xml:space="preserve">hildhood </w:t>
            </w:r>
            <w:r w:rsidRPr="00F82DEF">
              <w:t>H</w:t>
            </w:r>
            <w:r>
              <w:t>ub (ECH)</w:t>
            </w:r>
            <w:r w:rsidRPr="00F82DEF">
              <w:rPr>
                <w:rStyle w:val="FootnoteReference"/>
              </w:rPr>
              <w:footnoteReference w:id="48"/>
            </w:r>
          </w:p>
        </w:tc>
        <w:tc>
          <w:tcPr>
            <w:tcW w:w="2294" w:type="dxa"/>
          </w:tcPr>
          <w:p w14:paraId="2F595796" w14:textId="1E10059F" w:rsidR="009D6DA4" w:rsidRDefault="009D6DA4" w:rsidP="00116ADF">
            <w:pPr>
              <w:pStyle w:val="TableNhead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t>Integrated Child and Family Hub (Wyndham Vale)</w:t>
            </w:r>
            <w:r>
              <w:rPr>
                <w:rStyle w:val="FootnoteReference"/>
              </w:rPr>
              <w:footnoteReference w:id="49"/>
            </w:r>
          </w:p>
        </w:tc>
      </w:tr>
      <w:tr w:rsidR="009D6DA4" w14:paraId="19A99FA5" w14:textId="77777777" w:rsidTr="00116ADF">
        <w:tc>
          <w:tcPr>
            <w:cnfStyle w:val="001000000000" w:firstRow="0" w:lastRow="0" w:firstColumn="1" w:lastColumn="0" w:oddVBand="0" w:evenVBand="0" w:oddHBand="0" w:evenHBand="0" w:firstRowFirstColumn="0" w:firstRowLastColumn="0" w:lastRowFirstColumn="0" w:lastRowLastColumn="0"/>
            <w:tcW w:w="2293" w:type="dxa"/>
          </w:tcPr>
          <w:p w14:paraId="7104C4E1" w14:textId="40191C37" w:rsidR="009D6DA4" w:rsidRDefault="009D6DA4" w:rsidP="00DF2564">
            <w:pPr>
              <w:pStyle w:val="TableNText"/>
            </w:pPr>
            <w:r>
              <w:t xml:space="preserve">Total cost </w:t>
            </w:r>
          </w:p>
        </w:tc>
        <w:tc>
          <w:tcPr>
            <w:tcW w:w="2294" w:type="dxa"/>
          </w:tcPr>
          <w:p w14:paraId="5F01EAAA" w14:textId="56F82795" w:rsidR="009D6DA4" w:rsidRDefault="009D6DA4" w:rsidP="00DF2564">
            <w:pPr>
              <w:pStyle w:val="TableNText"/>
              <w:cnfStyle w:val="000000000000" w:firstRow="0" w:lastRow="0" w:firstColumn="0" w:lastColumn="0" w:oddVBand="0" w:evenVBand="0" w:oddHBand="0" w:evenHBand="0" w:firstRowFirstColumn="0" w:firstRowLastColumn="0" w:lastRowFirstColumn="0" w:lastRowLastColumn="0"/>
            </w:pPr>
            <w:r w:rsidRPr="001C234D">
              <w:rPr>
                <w:rFonts w:asciiTheme="majorHAnsi" w:hAnsiTheme="majorHAnsi" w:cstheme="majorHAnsi"/>
              </w:rPr>
              <w:t>$1,965,000 - $3,573,000</w:t>
            </w:r>
          </w:p>
        </w:tc>
        <w:tc>
          <w:tcPr>
            <w:tcW w:w="2294" w:type="dxa"/>
          </w:tcPr>
          <w:p w14:paraId="67947092" w14:textId="091358F9" w:rsidR="009D6DA4" w:rsidRDefault="009D6DA4" w:rsidP="00DF2564">
            <w:pPr>
              <w:pStyle w:val="TableNText"/>
              <w:cnfStyle w:val="000000000000" w:firstRow="0" w:lastRow="0" w:firstColumn="0" w:lastColumn="0" w:oddVBand="0" w:evenVBand="0" w:oddHBand="0" w:evenHBand="0" w:firstRowFirstColumn="0" w:firstRowLastColumn="0" w:lastRowFirstColumn="0" w:lastRowLastColumn="0"/>
            </w:pPr>
            <w:r w:rsidRPr="001C234D">
              <w:rPr>
                <w:rFonts w:asciiTheme="majorHAnsi" w:hAnsiTheme="majorHAnsi" w:cstheme="majorHAnsi"/>
              </w:rPr>
              <w:t>$3,620,000</w:t>
            </w:r>
          </w:p>
        </w:tc>
        <w:tc>
          <w:tcPr>
            <w:tcW w:w="2294" w:type="dxa"/>
          </w:tcPr>
          <w:p w14:paraId="44AF71B2" w14:textId="4648F3C4" w:rsidR="009D6DA4" w:rsidRDefault="009D6DA4" w:rsidP="00DF2564">
            <w:pPr>
              <w:pStyle w:val="TableN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$2,615,951</w:t>
            </w:r>
          </w:p>
        </w:tc>
      </w:tr>
    </w:tbl>
    <w:p w14:paraId="016C25C1" w14:textId="5E9C9EA7" w:rsidR="00DF2564" w:rsidRDefault="00DF2564" w:rsidP="00DF2564">
      <w:pPr>
        <w:pStyle w:val="Caption"/>
      </w:pPr>
      <w:r>
        <w:t>Breakdown of children/families supported per year for the Kids Hubs and similar models</w:t>
      </w:r>
    </w:p>
    <w:tbl>
      <w:tblPr>
        <w:tblStyle w:val="AccessibleCombinationHeader"/>
        <w:tblW w:w="0" w:type="auto"/>
        <w:tblLook w:val="04A0" w:firstRow="1" w:lastRow="0" w:firstColumn="1" w:lastColumn="0" w:noHBand="0" w:noVBand="1"/>
      </w:tblPr>
      <w:tblGrid>
        <w:gridCol w:w="2293"/>
        <w:gridCol w:w="2294"/>
        <w:gridCol w:w="2294"/>
        <w:gridCol w:w="2294"/>
      </w:tblGrid>
      <w:tr w:rsidR="00DF2564" w14:paraId="6A0D1484"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dxa"/>
          </w:tcPr>
          <w:p w14:paraId="57A7F29A" w14:textId="77777777" w:rsidR="00DF2564" w:rsidRDefault="00DF2564">
            <w:pPr>
              <w:pStyle w:val="TableNheader"/>
            </w:pPr>
            <w:r w:rsidRPr="00F82DEF">
              <w:t>Subcategory</w:t>
            </w:r>
          </w:p>
        </w:tc>
        <w:tc>
          <w:tcPr>
            <w:tcW w:w="2294" w:type="dxa"/>
          </w:tcPr>
          <w:p w14:paraId="6112ED36" w14:textId="77777777" w:rsidR="00DF2564" w:rsidRDefault="00DF2564">
            <w:pPr>
              <w:pStyle w:val="TableNheader"/>
              <w:cnfStyle w:val="100000000000" w:firstRow="1" w:lastRow="0" w:firstColumn="0" w:lastColumn="0" w:oddVBand="0" w:evenVBand="0" w:oddHBand="0" w:evenHBand="0" w:firstRowFirstColumn="0" w:firstRowLastColumn="0" w:lastRowFirstColumn="0" w:lastRowLastColumn="0"/>
            </w:pPr>
            <w:r w:rsidRPr="00F82DEF">
              <w:t>Kids Hubs</w:t>
            </w:r>
          </w:p>
        </w:tc>
        <w:tc>
          <w:tcPr>
            <w:tcW w:w="2294" w:type="dxa"/>
          </w:tcPr>
          <w:p w14:paraId="2E2326B5" w14:textId="77777777" w:rsidR="00DF2564" w:rsidRDefault="00DF2564">
            <w:pPr>
              <w:pStyle w:val="TableNheader"/>
              <w:cnfStyle w:val="100000000000" w:firstRow="1" w:lastRow="0" w:firstColumn="0" w:lastColumn="0" w:oddVBand="0" w:evenVBand="0" w:oddHBand="0" w:evenHBand="0" w:firstRowFirstColumn="0" w:firstRowLastColumn="0" w:lastRowFirstColumn="0" w:lastRowLastColumn="0"/>
            </w:pPr>
            <w:r w:rsidRPr="00F82DEF">
              <w:t>Hybrid E</w:t>
            </w:r>
            <w:r>
              <w:t xml:space="preserve">arly </w:t>
            </w:r>
            <w:r w:rsidRPr="00F82DEF">
              <w:t>C</w:t>
            </w:r>
            <w:r>
              <w:t xml:space="preserve">hildhood </w:t>
            </w:r>
            <w:r w:rsidRPr="00F82DEF">
              <w:t>H</w:t>
            </w:r>
            <w:r>
              <w:t>ub (ECH)</w:t>
            </w:r>
            <w:r w:rsidRPr="00F82DEF">
              <w:rPr>
                <w:rStyle w:val="FootnoteReference"/>
              </w:rPr>
              <w:footnoteReference w:id="50"/>
            </w:r>
          </w:p>
        </w:tc>
        <w:tc>
          <w:tcPr>
            <w:tcW w:w="2294" w:type="dxa"/>
          </w:tcPr>
          <w:p w14:paraId="1590AB6C" w14:textId="77777777" w:rsidR="00DF2564" w:rsidRDefault="00DF2564">
            <w:pPr>
              <w:pStyle w:val="TableNheader"/>
              <w:cnfStyle w:val="100000000000" w:firstRow="1" w:lastRow="0" w:firstColumn="0" w:lastColumn="0" w:oddVBand="0" w:evenVBand="0" w:oddHBand="0" w:evenHBand="0" w:firstRowFirstColumn="0" w:firstRowLastColumn="0" w:lastRowFirstColumn="0" w:lastRowLastColumn="0"/>
            </w:pPr>
            <w:r>
              <w:t>Integrated Child and Family Hub (Wyndham Vale)</w:t>
            </w:r>
            <w:r>
              <w:rPr>
                <w:rStyle w:val="FootnoteReference"/>
              </w:rPr>
              <w:footnoteReference w:id="51"/>
            </w:r>
          </w:p>
        </w:tc>
      </w:tr>
      <w:tr w:rsidR="00DF2564" w14:paraId="749FCC03" w14:textId="77777777">
        <w:tc>
          <w:tcPr>
            <w:cnfStyle w:val="001000000000" w:firstRow="0" w:lastRow="0" w:firstColumn="1" w:lastColumn="0" w:oddVBand="0" w:evenVBand="0" w:oddHBand="0" w:evenHBand="0" w:firstRowFirstColumn="0" w:firstRowLastColumn="0" w:lastRowFirstColumn="0" w:lastRowLastColumn="0"/>
            <w:tcW w:w="2293" w:type="dxa"/>
          </w:tcPr>
          <w:p w14:paraId="12D8F455" w14:textId="6F98E2AD" w:rsidR="00DF2564" w:rsidRDefault="00DF2564" w:rsidP="00DF2564">
            <w:pPr>
              <w:pStyle w:val="TableNText"/>
            </w:pPr>
            <w:r w:rsidRPr="00DF2564">
              <w:t>No. of children/ families supported (per year)</w:t>
            </w:r>
          </w:p>
        </w:tc>
        <w:tc>
          <w:tcPr>
            <w:tcW w:w="2294" w:type="dxa"/>
          </w:tcPr>
          <w:p w14:paraId="28221555" w14:textId="103BC149"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rsidRPr="00331D79">
              <w:t>228</w:t>
            </w:r>
            <w:r w:rsidRPr="00331D79">
              <w:rPr>
                <w:rStyle w:val="FootnoteReference"/>
                <w:rFonts w:asciiTheme="minorHAnsi" w:hAnsiTheme="minorHAnsi" w:cstheme="minorHAnsi"/>
              </w:rPr>
              <w:footnoteReference w:id="52"/>
            </w:r>
          </w:p>
        </w:tc>
        <w:tc>
          <w:tcPr>
            <w:tcW w:w="2294" w:type="dxa"/>
          </w:tcPr>
          <w:p w14:paraId="3E99170D" w14:textId="2D99E034"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t>100</w:t>
            </w:r>
            <w:r>
              <w:rPr>
                <w:rStyle w:val="FootnoteReference"/>
                <w:rFonts w:asciiTheme="minorHAnsi" w:hAnsiTheme="minorHAnsi" w:cstheme="minorHAnsi"/>
              </w:rPr>
              <w:footnoteReference w:id="53"/>
            </w:r>
          </w:p>
        </w:tc>
        <w:tc>
          <w:tcPr>
            <w:tcW w:w="2294" w:type="dxa"/>
          </w:tcPr>
          <w:p w14:paraId="121617E8" w14:textId="57611633"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t>Unavailable</w:t>
            </w:r>
          </w:p>
        </w:tc>
      </w:tr>
      <w:tr w:rsidR="00DF2564" w14:paraId="42010507" w14:textId="77777777">
        <w:tc>
          <w:tcPr>
            <w:cnfStyle w:val="001000000000" w:firstRow="0" w:lastRow="0" w:firstColumn="1" w:lastColumn="0" w:oddVBand="0" w:evenVBand="0" w:oddHBand="0" w:evenHBand="0" w:firstRowFirstColumn="0" w:firstRowLastColumn="0" w:lastRowFirstColumn="0" w:lastRowLastColumn="0"/>
            <w:tcW w:w="2293" w:type="dxa"/>
          </w:tcPr>
          <w:p w14:paraId="316279CA" w14:textId="462D95ED" w:rsidR="00DF2564" w:rsidRDefault="00DF2564" w:rsidP="00DF2564">
            <w:pPr>
              <w:pStyle w:val="TableNText"/>
            </w:pPr>
            <w:r>
              <w:rPr>
                <w:rFonts w:asciiTheme="majorHAnsi" w:hAnsiTheme="majorHAnsi" w:cstheme="majorHAnsi"/>
              </w:rPr>
              <w:t>Unit cost</w:t>
            </w:r>
          </w:p>
        </w:tc>
        <w:tc>
          <w:tcPr>
            <w:tcW w:w="2294" w:type="dxa"/>
          </w:tcPr>
          <w:p w14:paraId="29E70709" w14:textId="2EA198D8"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rsidRPr="00331D79">
              <w:t>$8,601-$15,640</w:t>
            </w:r>
          </w:p>
        </w:tc>
        <w:tc>
          <w:tcPr>
            <w:tcW w:w="2294" w:type="dxa"/>
          </w:tcPr>
          <w:p w14:paraId="1F05B724" w14:textId="01BDA615"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t>$36,200</w:t>
            </w:r>
          </w:p>
        </w:tc>
        <w:tc>
          <w:tcPr>
            <w:tcW w:w="2294" w:type="dxa"/>
          </w:tcPr>
          <w:p w14:paraId="394FB5DF" w14:textId="07A5EFA8" w:rsidR="00DF2564" w:rsidRDefault="00DF2564" w:rsidP="00DF2564">
            <w:pPr>
              <w:pStyle w:val="TableNText"/>
              <w:cnfStyle w:val="000000000000" w:firstRow="0" w:lastRow="0" w:firstColumn="0" w:lastColumn="0" w:oddVBand="0" w:evenVBand="0" w:oddHBand="0" w:evenHBand="0" w:firstRowFirstColumn="0" w:firstRowLastColumn="0" w:lastRowFirstColumn="0" w:lastRowLastColumn="0"/>
            </w:pPr>
            <w:r>
              <w:t>Unavailable</w:t>
            </w:r>
          </w:p>
        </w:tc>
      </w:tr>
    </w:tbl>
    <w:p w14:paraId="51B036E6" w14:textId="5B757415" w:rsidR="00B002E4" w:rsidRDefault="00572E3A" w:rsidP="00572E3A">
      <w:pPr>
        <w:spacing w:before="240"/>
        <w:rPr>
          <w:lang w:eastAsia="en-AU"/>
        </w:rPr>
      </w:pPr>
      <w:r>
        <w:rPr>
          <w:lang w:eastAsia="en-AU"/>
        </w:rPr>
        <w:t xml:space="preserve">Each child and family hub model is unique and incurs different costs for various reasons, including the size of the hub, the number of places or families served, or if the hub itself is a new build or co-located within an existing </w:t>
      </w:r>
      <w:r w:rsidR="005C4E98">
        <w:rPr>
          <w:lang w:eastAsia="en-AU"/>
        </w:rPr>
        <w:t>service</w:t>
      </w:r>
      <w:r>
        <w:rPr>
          <w:lang w:eastAsia="en-AU"/>
        </w:rPr>
        <w:t xml:space="preserve">. </w:t>
      </w:r>
      <w:r w:rsidR="008657DD">
        <w:rPr>
          <w:lang w:eastAsia="en-AU"/>
        </w:rPr>
        <w:t xml:space="preserve">Key </w:t>
      </w:r>
      <w:r w:rsidR="00A51C89">
        <w:rPr>
          <w:lang w:eastAsia="en-AU"/>
        </w:rPr>
        <w:t>differences</w:t>
      </w:r>
      <w:r w:rsidR="008657DD">
        <w:rPr>
          <w:lang w:eastAsia="en-AU"/>
        </w:rPr>
        <w:t xml:space="preserve"> of </w:t>
      </w:r>
      <w:r w:rsidR="00A51C89">
        <w:rPr>
          <w:lang w:eastAsia="en-AU"/>
        </w:rPr>
        <w:t>other</w:t>
      </w:r>
      <w:r w:rsidR="008657DD">
        <w:rPr>
          <w:lang w:eastAsia="en-AU"/>
        </w:rPr>
        <w:t xml:space="preserve"> Hub models are noted below</w:t>
      </w:r>
      <w:r w:rsidR="008C1BAE">
        <w:rPr>
          <w:lang w:eastAsia="en-AU"/>
        </w:rPr>
        <w:t xml:space="preserve"> in </w:t>
      </w:r>
      <w:r w:rsidR="00857ED7">
        <w:rPr>
          <w:lang w:eastAsia="en-AU"/>
        </w:rPr>
        <w:fldChar w:fldCharType="begin"/>
      </w:r>
      <w:r w:rsidR="00857ED7">
        <w:rPr>
          <w:lang w:eastAsia="en-AU"/>
        </w:rPr>
        <w:instrText xml:space="preserve"> REF _Ref226030414 \h </w:instrText>
      </w:r>
      <w:r w:rsidR="00857ED7">
        <w:rPr>
          <w:lang w:eastAsia="en-AU"/>
        </w:rPr>
      </w:r>
      <w:r w:rsidR="00857ED7">
        <w:rPr>
          <w:lang w:eastAsia="en-AU"/>
        </w:rPr>
        <w:fldChar w:fldCharType="separate"/>
      </w:r>
      <w:r w:rsidR="00857ED7">
        <w:t xml:space="preserve">Table </w:t>
      </w:r>
      <w:r w:rsidR="009171CF">
        <w:rPr>
          <w:noProof/>
        </w:rPr>
        <w:t>47</w:t>
      </w:r>
      <w:r w:rsidR="00857ED7">
        <w:rPr>
          <w:lang w:eastAsia="en-AU"/>
        </w:rPr>
        <w:fldChar w:fldCharType="end"/>
      </w:r>
      <w:r w:rsidR="008C1BAE">
        <w:rPr>
          <w:lang w:eastAsia="en-AU"/>
        </w:rPr>
        <w:t>.</w:t>
      </w:r>
    </w:p>
    <w:p w14:paraId="601B7ABF" w14:textId="7C7B9216" w:rsidR="003B5252" w:rsidRDefault="003B5252" w:rsidP="003B5252">
      <w:pPr>
        <w:pStyle w:val="Caption"/>
        <w:rPr>
          <w:lang w:eastAsia="en-AU"/>
        </w:rPr>
      </w:pPr>
      <w:bookmarkStart w:id="390" w:name="_Ref226030414"/>
      <w:r>
        <w:t xml:space="preserve">Table </w:t>
      </w:r>
      <w:r>
        <w:fldChar w:fldCharType="begin"/>
      </w:r>
      <w:r>
        <w:instrText xml:space="preserve"> SEQ Table \* ARABIC </w:instrText>
      </w:r>
      <w:r>
        <w:fldChar w:fldCharType="separate"/>
      </w:r>
      <w:r w:rsidR="009171CF">
        <w:rPr>
          <w:noProof/>
        </w:rPr>
        <w:t>47</w:t>
      </w:r>
      <w:r>
        <w:fldChar w:fldCharType="end"/>
      </w:r>
      <w:bookmarkEnd w:id="390"/>
      <w:r>
        <w:t xml:space="preserve"> | </w:t>
      </w:r>
      <w:r w:rsidR="00941E24">
        <w:t>Considerations for hub model cost comparisons</w:t>
      </w:r>
    </w:p>
    <w:tbl>
      <w:tblPr>
        <w:tblStyle w:val="AccessibleNousTable"/>
        <w:tblW w:w="0" w:type="auto"/>
        <w:tblLook w:val="04A0" w:firstRow="1" w:lastRow="0" w:firstColumn="1" w:lastColumn="0" w:noHBand="0" w:noVBand="1"/>
      </w:tblPr>
      <w:tblGrid>
        <w:gridCol w:w="4587"/>
        <w:gridCol w:w="4588"/>
      </w:tblGrid>
      <w:tr w:rsidR="008657DD" w14:paraId="5E349557" w14:textId="77777777" w:rsidTr="0065778D">
        <w:trPr>
          <w:cnfStyle w:val="100000000000" w:firstRow="1" w:lastRow="0" w:firstColumn="0" w:lastColumn="0" w:oddVBand="0" w:evenVBand="0" w:oddHBand="0" w:evenHBand="0" w:firstRowFirstColumn="0" w:firstRowLastColumn="0" w:lastRowFirstColumn="0" w:lastRowLastColumn="0"/>
          <w:trHeight w:val="18"/>
          <w:tblHeader/>
        </w:trPr>
        <w:tc>
          <w:tcPr>
            <w:tcW w:w="4587" w:type="dxa"/>
          </w:tcPr>
          <w:p w14:paraId="6EC8206B" w14:textId="1852FE3F" w:rsidR="008657DD" w:rsidRPr="00425656" w:rsidRDefault="00A67AA3" w:rsidP="00425656">
            <w:pPr>
              <w:pStyle w:val="TableNheader"/>
              <w:rPr>
                <w:lang w:eastAsia="en-AU"/>
              </w:rPr>
            </w:pPr>
            <w:r w:rsidRPr="00425656">
              <w:rPr>
                <w:lang w:eastAsia="en-AU"/>
              </w:rPr>
              <w:t>Early Childhood Hub</w:t>
            </w:r>
            <w:r w:rsidR="009D0FF8">
              <w:rPr>
                <w:lang w:eastAsia="en-AU"/>
              </w:rPr>
              <w:t xml:space="preserve"> (ECH)</w:t>
            </w:r>
          </w:p>
        </w:tc>
        <w:tc>
          <w:tcPr>
            <w:tcW w:w="4588" w:type="dxa"/>
          </w:tcPr>
          <w:p w14:paraId="0E90A5C8" w14:textId="7FE4B380" w:rsidR="008657DD" w:rsidRPr="00425656" w:rsidRDefault="00A67AA3" w:rsidP="00425656">
            <w:pPr>
              <w:pStyle w:val="TableNheader"/>
              <w:rPr>
                <w:lang w:eastAsia="en-AU"/>
              </w:rPr>
            </w:pPr>
            <w:r w:rsidRPr="00425656">
              <w:t>Integrated Child and Family Hub (Wyndham Vale)</w:t>
            </w:r>
          </w:p>
        </w:tc>
      </w:tr>
      <w:tr w:rsidR="008657DD" w14:paraId="0BFC482E" w14:textId="77777777" w:rsidTr="00300FF0">
        <w:tc>
          <w:tcPr>
            <w:tcW w:w="4587" w:type="dxa"/>
          </w:tcPr>
          <w:p w14:paraId="2D5C10A3" w14:textId="77777777" w:rsidR="00C57215" w:rsidRDefault="009D0FF8" w:rsidP="009D0FF8">
            <w:pPr>
              <w:pStyle w:val="TableExpBullet"/>
            </w:pPr>
            <w:r w:rsidRPr="009D0FF8">
              <w:t xml:space="preserve">While both </w:t>
            </w:r>
            <w:r>
              <w:t>Kids Hubs and ECHs</w:t>
            </w:r>
            <w:r w:rsidRPr="009D0FF8">
              <w:t xml:space="preserve"> deliver similar core services (e.g. allied health, parenting programs and service coordination), the ECH also includes early childhood education and care and Maternal and Child Health</w:t>
            </w:r>
            <w:r w:rsidR="00C57215">
              <w:t>.</w:t>
            </w:r>
          </w:p>
          <w:p w14:paraId="65C3CB10" w14:textId="6B7A1FFA" w:rsidR="00960AAA" w:rsidRDefault="00C57215" w:rsidP="009D0FF8">
            <w:pPr>
              <w:pStyle w:val="TableExpBullet"/>
            </w:pPr>
            <w:r>
              <w:t xml:space="preserve">Glue costs </w:t>
            </w:r>
            <w:r w:rsidR="00E2453A">
              <w:t>include</w:t>
            </w:r>
            <w:r w:rsidR="00D13802">
              <w:t xml:space="preserve"> wages </w:t>
            </w:r>
            <w:r w:rsidR="00E2453A">
              <w:t>for</w:t>
            </w:r>
            <w:r w:rsidR="00D13802">
              <w:t xml:space="preserve"> one ECH Coordinator, two Community Engagement Officers, and one administration role.</w:t>
            </w:r>
          </w:p>
          <w:p w14:paraId="749367D4" w14:textId="5DC8691C" w:rsidR="00960AAA" w:rsidRDefault="001A341D" w:rsidP="009D0FF8">
            <w:pPr>
              <w:pStyle w:val="TableExpBullet"/>
            </w:pPr>
            <w:r>
              <w:t>Services costs include wages for</w:t>
            </w:r>
            <w:r w:rsidR="00960AAA">
              <w:t xml:space="preserve"> </w:t>
            </w:r>
            <w:r w:rsidR="005F05FC">
              <w:t>part time Educator, part time Social Worker to run playgroups and engage with families informally, four Social Workers providing family support services, and one Allied Health Professional</w:t>
            </w:r>
            <w:r>
              <w:t>.</w:t>
            </w:r>
          </w:p>
          <w:p w14:paraId="2252007A" w14:textId="47CD8620" w:rsidR="008657DD" w:rsidRDefault="00960AAA" w:rsidP="0047443D">
            <w:pPr>
              <w:pStyle w:val="TableExpBullet"/>
            </w:pPr>
            <w:r>
              <w:t xml:space="preserve">Infrastructure </w:t>
            </w:r>
            <w:r w:rsidR="00E56EFF">
              <w:t>costs are higher for a</w:t>
            </w:r>
            <w:r w:rsidR="00A8665D">
              <w:t xml:space="preserve"> once-off infrastructure build cost</w:t>
            </w:r>
            <w:r w:rsidR="00E56EFF">
              <w:t>,</w:t>
            </w:r>
            <w:r w:rsidR="00A8665D">
              <w:t xml:space="preserve"> including a consultation room, community room, informal space, and play environment. </w:t>
            </w:r>
            <w:r w:rsidR="00E56EFF">
              <w:t xml:space="preserve">In some instances, co-location or use of existing </w:t>
            </w:r>
            <w:r w:rsidR="0047443D">
              <w:t>infrastructure</w:t>
            </w:r>
            <w:r w:rsidR="00E56EFF">
              <w:t xml:space="preserve"> may be available, however </w:t>
            </w:r>
            <w:r w:rsidR="001C2F81" w:rsidRPr="001C2F81">
              <w:t>ECH providers consistently highlighted the integral role purpose</w:t>
            </w:r>
            <w:r w:rsidR="00E56EFF" w:rsidRPr="001C2F81">
              <w:t>-</w:t>
            </w:r>
            <w:r w:rsidR="001C2F81" w:rsidRPr="001C2F81">
              <w:t>built facilities play in ECHs integrated service delivery and limitations on repurposing existing buildings</w:t>
            </w:r>
            <w:r w:rsidR="00E56EFF">
              <w:t>.</w:t>
            </w:r>
          </w:p>
        </w:tc>
        <w:tc>
          <w:tcPr>
            <w:tcW w:w="4588" w:type="dxa"/>
          </w:tcPr>
          <w:p w14:paraId="6C507E4B" w14:textId="1180A3BE" w:rsidR="0086111D" w:rsidRDefault="00260825" w:rsidP="00260825">
            <w:pPr>
              <w:pStyle w:val="TableExpBullet"/>
            </w:pPr>
            <w:r>
              <w:t xml:space="preserve">Infrastructure establishment costs are lower </w:t>
            </w:r>
            <w:r w:rsidR="00DC528D">
              <w:t xml:space="preserve">that other services </w:t>
            </w:r>
            <w:r>
              <w:t xml:space="preserve">as the </w:t>
            </w:r>
            <w:r w:rsidR="00DC528D">
              <w:t>Wyndham Vale</w:t>
            </w:r>
            <w:r>
              <w:t xml:space="preserve"> Hub operates</w:t>
            </w:r>
            <w:r w:rsidRPr="00260825">
              <w:t xml:space="preserve"> within a</w:t>
            </w:r>
            <w:r>
              <w:t>n existing</w:t>
            </w:r>
            <w:r w:rsidRPr="00260825">
              <w:t xml:space="preserve"> community health service operated by IPC Health</w:t>
            </w:r>
            <w:r w:rsidR="00DC528D">
              <w:t xml:space="preserve">. Some establishment </w:t>
            </w:r>
            <w:r>
              <w:t xml:space="preserve">costs were required </w:t>
            </w:r>
            <w:r w:rsidR="00342FED">
              <w:t>for minor renovations</w:t>
            </w:r>
            <w:r w:rsidR="00DC528D">
              <w:t>,</w:t>
            </w:r>
            <w:r w:rsidR="00342FED">
              <w:t xml:space="preserve"> </w:t>
            </w:r>
            <w:r w:rsidR="00342FED" w:rsidRPr="00342FED">
              <w:t>furniture, toys and equipment</w:t>
            </w:r>
            <w:r w:rsidR="00DC528D">
              <w:t>.</w:t>
            </w:r>
          </w:p>
          <w:p w14:paraId="3EE901F1" w14:textId="33813C2F" w:rsidR="008657DD" w:rsidRDefault="00BE2C10" w:rsidP="00425656">
            <w:pPr>
              <w:pStyle w:val="TableExpBullet"/>
            </w:pPr>
            <w:r>
              <w:t xml:space="preserve">Services costs are higher due to </w:t>
            </w:r>
            <w:r w:rsidR="00124B8D">
              <w:t xml:space="preserve">core </w:t>
            </w:r>
            <w:r>
              <w:t xml:space="preserve">staff wages </w:t>
            </w:r>
            <w:r w:rsidR="002E2825">
              <w:t>–</w:t>
            </w:r>
            <w:r>
              <w:t xml:space="preserve"> </w:t>
            </w:r>
            <w:r w:rsidR="002E2825">
              <w:t xml:space="preserve">there </w:t>
            </w:r>
            <w:r w:rsidR="00124B8D">
              <w:t xml:space="preserve">are </w:t>
            </w:r>
            <w:r w:rsidR="006B0058">
              <w:t xml:space="preserve">18 practitioners </w:t>
            </w:r>
            <w:r w:rsidR="00124B8D">
              <w:t xml:space="preserve">working within the Hub, including </w:t>
            </w:r>
            <w:r w:rsidR="006B0058">
              <w:t>paediatrician</w:t>
            </w:r>
            <w:r w:rsidR="00124B8D">
              <w:t>s</w:t>
            </w:r>
            <w:r w:rsidR="006B0058">
              <w:t>, GP</w:t>
            </w:r>
            <w:r w:rsidR="00124B8D">
              <w:t>s</w:t>
            </w:r>
            <w:r w:rsidR="006B0058">
              <w:t>, nurse</w:t>
            </w:r>
            <w:r w:rsidR="00124B8D">
              <w:t>s</w:t>
            </w:r>
            <w:r w:rsidR="006B0058">
              <w:t>, speech path</w:t>
            </w:r>
            <w:r w:rsidR="00124B8D">
              <w:t>ologist</w:t>
            </w:r>
            <w:r w:rsidR="006B0058">
              <w:t>, dietician</w:t>
            </w:r>
            <w:r w:rsidR="00873FDD">
              <w:t>,</w:t>
            </w:r>
            <w:r w:rsidR="006B0058">
              <w:t xml:space="preserve"> financial counsellor, lawyer</w:t>
            </w:r>
            <w:r w:rsidR="00873FDD">
              <w:t>s</w:t>
            </w:r>
            <w:r w:rsidR="006B0058">
              <w:t>, social worker</w:t>
            </w:r>
            <w:r w:rsidR="00873FDD">
              <w:t>s and</w:t>
            </w:r>
            <w:r w:rsidR="008D1D00">
              <w:t xml:space="preserve"> a</w:t>
            </w:r>
            <w:r w:rsidR="006B0058">
              <w:t xml:space="preserve"> mental health clinician</w:t>
            </w:r>
            <w:r w:rsidR="008D1D00">
              <w:t>.</w:t>
            </w:r>
          </w:p>
        </w:tc>
      </w:tr>
    </w:tbl>
    <w:p w14:paraId="3B6D48E1" w14:textId="619904C8" w:rsidR="00404507" w:rsidRDefault="00404507" w:rsidP="00572E3A">
      <w:pPr>
        <w:spacing w:before="240"/>
        <w:rPr>
          <w:lang w:eastAsia="en-AU"/>
        </w:rPr>
      </w:pPr>
      <w:r>
        <w:rPr>
          <w:lang w:eastAsia="en-AU"/>
        </w:rPr>
        <w:t xml:space="preserve">To provide a consistent overview of costs for different child and family hub models, cost data and estimates have been classified into cost categories taken from Social Ventures Australia’s Early Childhood Hubs funding requirements report. </w:t>
      </w:r>
      <w:r w:rsidR="00C52B53">
        <w:rPr>
          <w:lang w:eastAsia="en-AU"/>
        </w:rPr>
        <w:fldChar w:fldCharType="begin"/>
      </w:r>
      <w:r w:rsidR="00C52B53">
        <w:rPr>
          <w:lang w:eastAsia="en-AU"/>
        </w:rPr>
        <w:instrText xml:space="preserve"> REF _Ref223711880 \n \h </w:instrText>
      </w:r>
      <w:r w:rsidR="00C52B53">
        <w:rPr>
          <w:lang w:eastAsia="en-AU"/>
        </w:rPr>
      </w:r>
      <w:r w:rsidR="00C52B53">
        <w:rPr>
          <w:lang w:eastAsia="en-AU"/>
        </w:rPr>
        <w:fldChar w:fldCharType="separate"/>
      </w:r>
      <w:r w:rsidR="00172A7F">
        <w:rPr>
          <w:lang w:eastAsia="en-AU"/>
        </w:rPr>
        <w:t>Appendix E</w:t>
      </w:r>
      <w:r w:rsidR="00C52B53">
        <w:rPr>
          <w:lang w:eastAsia="en-AU"/>
        </w:rPr>
        <w:fldChar w:fldCharType="end"/>
      </w:r>
      <w:r>
        <w:rPr>
          <w:lang w:eastAsia="en-AU"/>
        </w:rPr>
        <w:t xml:space="preserve"> details what each of these cost categories are, and which costs of each model are grouped into each cost category</w:t>
      </w:r>
      <w:r w:rsidRPr="00DC7471">
        <w:rPr>
          <w:lang w:eastAsia="en-AU"/>
        </w:rPr>
        <w:t>.</w:t>
      </w:r>
      <w:r>
        <w:rPr>
          <w:lang w:eastAsia="en-AU"/>
        </w:rPr>
        <w:t xml:space="preserve"> </w:t>
      </w:r>
    </w:p>
    <w:p w14:paraId="7135C80B" w14:textId="11A44BF3" w:rsidR="00B358C4" w:rsidRDefault="000F729F" w:rsidP="000F729F">
      <w:pPr>
        <w:spacing w:after="160"/>
        <w:rPr>
          <w:lang w:eastAsia="en-AU"/>
        </w:rPr>
      </w:pPr>
      <w:r>
        <w:rPr>
          <w:lang w:eastAsia="en-AU"/>
        </w:rPr>
        <w:br w:type="page"/>
      </w:r>
    </w:p>
    <w:p w14:paraId="285DFF01" w14:textId="3E70275E" w:rsidR="00902180" w:rsidRDefault="006929E6">
      <w:pPr>
        <w:pStyle w:val="Heading2"/>
      </w:pPr>
      <w:bookmarkStart w:id="391" w:name="_Toc223713779"/>
      <w:bookmarkStart w:id="392" w:name="_Toc226037146"/>
      <w:bookmarkStart w:id="393" w:name="_Toc226041162"/>
      <w:bookmarkStart w:id="394" w:name="_Toc231547099"/>
      <w:r>
        <w:t>Evidence suggests i</w:t>
      </w:r>
      <w:r w:rsidR="00FF7C16" w:rsidRPr="006402D5">
        <w:t>nvestment in Kids Hubs</w:t>
      </w:r>
      <w:r w:rsidR="008870A6" w:rsidRPr="006402D5">
        <w:t xml:space="preserve"> is contributing to outcomes for children and families,</w:t>
      </w:r>
      <w:r w:rsidR="006838A0" w:rsidRPr="006402D5">
        <w:t xml:space="preserve"> </w:t>
      </w:r>
      <w:r w:rsidR="00292C46" w:rsidRPr="006402D5">
        <w:t>like</w:t>
      </w:r>
      <w:r w:rsidR="006838A0" w:rsidRPr="006402D5">
        <w:t xml:space="preserve"> other hub models</w:t>
      </w:r>
      <w:bookmarkEnd w:id="391"/>
      <w:bookmarkEnd w:id="392"/>
      <w:bookmarkEnd w:id="393"/>
      <w:bookmarkEnd w:id="394"/>
    </w:p>
    <w:p w14:paraId="62E4D4A7" w14:textId="13BB4D6D" w:rsidR="00DF2564" w:rsidRPr="00DF2564" w:rsidRDefault="00DF2564" w:rsidP="0065778D">
      <w:pPr>
        <w:pStyle w:val="KEQtext"/>
        <w:rPr>
          <w:lang w:eastAsia="en-AU"/>
        </w:rPr>
      </w:pPr>
      <w:r w:rsidRPr="001F220B">
        <w:rPr>
          <w:bCs/>
          <w:color w:val="FFFFFF" w:themeColor="background1"/>
          <w:bdr w:val="single" w:sz="8" w:space="0" w:color="004B8B"/>
          <w:shd w:val="clear" w:color="auto" w:fill="004B8B"/>
        </w:rPr>
        <w:t>KEQ 4.5</w:t>
      </w:r>
      <w:r>
        <w:rPr>
          <w:color w:val="2B72B5"/>
        </w:rPr>
        <w:t xml:space="preserve"> </w:t>
      </w:r>
      <w:r w:rsidRPr="000A0ACD">
        <w:t>|</w:t>
      </w:r>
      <w:r w:rsidRPr="000A0ACD">
        <w:rPr>
          <w:color w:val="2B72B5"/>
        </w:rPr>
        <w:t xml:space="preserve"> </w:t>
      </w:r>
      <w:r w:rsidRPr="00DF2564">
        <w:t>How cost-effective is the Kids Hub model compared to other child and family hub models?</w:t>
      </w:r>
    </w:p>
    <w:p w14:paraId="3ACEB00A" w14:textId="3A7F4E52" w:rsidR="00A67503" w:rsidRDefault="0035065C" w:rsidP="00FA25F7">
      <w:pPr>
        <w:pStyle w:val="Heading3"/>
      </w:pPr>
      <w:bookmarkStart w:id="395" w:name="_Toc231547100"/>
      <w:r>
        <w:t>The Kids Hub</w:t>
      </w:r>
      <w:r w:rsidR="00D00A7E">
        <w:t xml:space="preserve">s </w:t>
      </w:r>
      <w:r w:rsidR="00A67503">
        <w:t xml:space="preserve">improve system </w:t>
      </w:r>
      <w:r w:rsidR="00EC5D4F">
        <w:t>effectiveness</w:t>
      </w:r>
      <w:r w:rsidR="00A67503">
        <w:t xml:space="preserve"> through </w:t>
      </w:r>
      <w:r w:rsidR="009126C1">
        <w:t xml:space="preserve">earlier identification of needs, </w:t>
      </w:r>
      <w:r w:rsidR="00710B39">
        <w:t xml:space="preserve">more </w:t>
      </w:r>
      <w:r w:rsidR="00A67503">
        <w:t>timely interventions</w:t>
      </w:r>
      <w:r w:rsidR="00292C46">
        <w:t>,</w:t>
      </w:r>
      <w:r w:rsidR="009126C1">
        <w:t xml:space="preserve"> and better coordination across the system</w:t>
      </w:r>
      <w:bookmarkEnd w:id="395"/>
    </w:p>
    <w:p w14:paraId="3868D546" w14:textId="5DF51063" w:rsidR="00C62BE8" w:rsidRDefault="00400BB7" w:rsidP="00400BB7">
      <w:pPr>
        <w:rPr>
          <w:lang w:eastAsia="en-AU"/>
        </w:rPr>
      </w:pPr>
      <w:r w:rsidRPr="00400BB7">
        <w:rPr>
          <w:lang w:eastAsia="en-AU"/>
        </w:rPr>
        <w:t xml:space="preserve">As outlined in the Theory of Change, </w:t>
      </w:r>
      <w:r w:rsidR="00864E42">
        <w:rPr>
          <w:lang w:eastAsia="en-AU"/>
        </w:rPr>
        <w:t>t</w:t>
      </w:r>
      <w:r w:rsidR="00864E42" w:rsidRPr="00864E42">
        <w:rPr>
          <w:lang w:eastAsia="en-AU"/>
        </w:rPr>
        <w:t xml:space="preserve">he </w:t>
      </w:r>
      <w:r w:rsidR="00C10E7C">
        <w:rPr>
          <w:lang w:eastAsia="en-AU"/>
        </w:rPr>
        <w:t>Model</w:t>
      </w:r>
      <w:r w:rsidR="00864E42" w:rsidRPr="00864E42">
        <w:rPr>
          <w:lang w:eastAsia="en-AU"/>
        </w:rPr>
        <w:t xml:space="preserve"> is designed to </w:t>
      </w:r>
      <w:r w:rsidR="00B04469" w:rsidRPr="00B04469">
        <w:rPr>
          <w:lang w:eastAsia="en-AU"/>
        </w:rPr>
        <w:t>shift the system response upstream, away from late, crisis‑driven intervention and toward earlier, coordinated support for children and families.</w:t>
      </w:r>
      <w:r w:rsidR="00A229F3">
        <w:rPr>
          <w:lang w:eastAsia="en-AU"/>
        </w:rPr>
        <w:t xml:space="preserve"> </w:t>
      </w:r>
      <w:r w:rsidR="00C62BE8">
        <w:rPr>
          <w:lang w:eastAsia="en-AU"/>
        </w:rPr>
        <w:t xml:space="preserve">The Kids Hubs aim to </w:t>
      </w:r>
      <w:r w:rsidR="00FF19CD">
        <w:rPr>
          <w:lang w:eastAsia="en-AU"/>
        </w:rPr>
        <w:t>achieve this</w:t>
      </w:r>
      <w:r w:rsidR="00C62BE8">
        <w:rPr>
          <w:lang w:eastAsia="en-AU"/>
        </w:rPr>
        <w:t xml:space="preserve"> through:</w:t>
      </w:r>
    </w:p>
    <w:p w14:paraId="25E1D928" w14:textId="3B5449B1" w:rsidR="00C62BE8" w:rsidRDefault="00C62BE8" w:rsidP="004743D4">
      <w:pPr>
        <w:pStyle w:val="Bullet"/>
      </w:pPr>
      <w:r>
        <w:t xml:space="preserve">Identifying needs earlier, </w:t>
      </w:r>
      <w:r w:rsidR="00590EC8" w:rsidRPr="00590EC8">
        <w:t>particularly those that are known indicators of poorer mental health</w:t>
      </w:r>
      <w:r w:rsidR="005303C4">
        <w:t xml:space="preserve"> and wellbeing</w:t>
      </w:r>
      <w:r w:rsidR="00590EC8" w:rsidRPr="00590EC8">
        <w:t xml:space="preserve"> </w:t>
      </w:r>
      <w:r w:rsidR="000744E0">
        <w:t>outcomes</w:t>
      </w:r>
      <w:r w:rsidR="00C10E7C">
        <w:t>.</w:t>
      </w:r>
    </w:p>
    <w:p w14:paraId="1FC45941" w14:textId="1195A841" w:rsidR="00590EC8" w:rsidRPr="00590EC8" w:rsidRDefault="00C62BE8" w:rsidP="00590EC8">
      <w:pPr>
        <w:pStyle w:val="Bullet"/>
      </w:pPr>
      <w:r>
        <w:t>Providing timely, multidisciplinary assessment and intervention</w:t>
      </w:r>
      <w:r w:rsidR="00590EC8">
        <w:t xml:space="preserve"> </w:t>
      </w:r>
      <w:r w:rsidR="00590EC8" w:rsidRPr="00590EC8">
        <w:t xml:space="preserve">to prevent the escalation of mental health and wellbeing challenges </w:t>
      </w:r>
      <w:r w:rsidR="00D16824">
        <w:t>and family distress</w:t>
      </w:r>
      <w:r w:rsidR="00C10E7C">
        <w:t>.</w:t>
      </w:r>
    </w:p>
    <w:p w14:paraId="5FAD9F5E" w14:textId="3D5FD7B2" w:rsidR="00C62BE8" w:rsidRDefault="00C62BE8" w:rsidP="004743D4">
      <w:pPr>
        <w:pStyle w:val="Bullet"/>
      </w:pPr>
      <w:r>
        <w:t>Improving coordination and integration across the service system</w:t>
      </w:r>
      <w:r w:rsidR="00147FFA">
        <w:t xml:space="preserve"> to </w:t>
      </w:r>
      <w:r w:rsidR="00D16824">
        <w:t>reduce fragmentation, duplication</w:t>
      </w:r>
      <w:r w:rsidR="00C10E7C">
        <w:t>,</w:t>
      </w:r>
      <w:r w:rsidR="00D16824">
        <w:t xml:space="preserve"> and inefficiencies</w:t>
      </w:r>
      <w:r w:rsidR="00C10E7C">
        <w:t>.</w:t>
      </w:r>
    </w:p>
    <w:p w14:paraId="1691F80A" w14:textId="2F6426C9" w:rsidR="00E34679" w:rsidRDefault="00CD4583" w:rsidP="00FF41F3">
      <w:r>
        <w:t>E</w:t>
      </w:r>
      <w:r w:rsidR="004747F6">
        <w:t>xisting c</w:t>
      </w:r>
      <w:r w:rsidR="00A00C25" w:rsidRPr="00A00C25">
        <w:t>hildren's mental health services lack a developmental or prevention-focused lens, with services largely weighted towards acute care for diagnosed conditions and crisis intervention.</w:t>
      </w:r>
      <w:r w:rsidR="004747F6">
        <w:t xml:space="preserve"> The current </w:t>
      </w:r>
      <w:r w:rsidR="00E94DAF">
        <w:t>experience</w:t>
      </w:r>
      <w:r w:rsidR="004747F6">
        <w:t xml:space="preserve"> of families usually involves repeated service engagement</w:t>
      </w:r>
      <w:r w:rsidR="004D41A3">
        <w:t xml:space="preserve"> (often</w:t>
      </w:r>
      <w:r w:rsidR="009F2650">
        <w:t xml:space="preserve"> at </w:t>
      </w:r>
      <w:r w:rsidR="004D41A3">
        <w:t>times not suited to family needs)</w:t>
      </w:r>
      <w:r w:rsidR="004747F6">
        <w:t xml:space="preserve">, </w:t>
      </w:r>
      <w:r w:rsidR="00596F9D">
        <w:t xml:space="preserve">with </w:t>
      </w:r>
      <w:r w:rsidR="00E34679">
        <w:t xml:space="preserve">increasing risk and distress over time. The Kids Hubs seek to shift this trajectory, through </w:t>
      </w:r>
      <w:r w:rsidR="00F10ED5">
        <w:t xml:space="preserve">family-focused and earlier interventions that reduce the need for multiple and costly mental health interventions, particularly at the crisis end of the system. </w:t>
      </w:r>
      <w:r w:rsidR="00D77D2A">
        <w:fldChar w:fldCharType="begin"/>
      </w:r>
      <w:r w:rsidR="00D77D2A">
        <w:instrText xml:space="preserve"> REF _Ref231491477 \h </w:instrText>
      </w:r>
      <w:r w:rsidR="00D77D2A">
        <w:fldChar w:fldCharType="separate"/>
      </w:r>
      <w:r w:rsidR="00D77D2A">
        <w:t xml:space="preserve">Figure </w:t>
      </w:r>
      <w:r w:rsidR="009171CF">
        <w:rPr>
          <w:noProof/>
        </w:rPr>
        <w:t>5</w:t>
      </w:r>
      <w:r w:rsidR="00D77D2A">
        <w:fldChar w:fldCharType="end"/>
      </w:r>
      <w:r w:rsidR="00F10ED5">
        <w:t xml:space="preserve"> </w:t>
      </w:r>
      <w:r w:rsidR="005B4B4C">
        <w:t>compares the family experiences in each scenario</w:t>
      </w:r>
      <w:r w:rsidR="00CF0150">
        <w:t>.</w:t>
      </w:r>
    </w:p>
    <w:p w14:paraId="3472790C" w14:textId="4576DF8C" w:rsidR="00CF0150" w:rsidRDefault="00CF0150" w:rsidP="00CF0150">
      <w:pPr>
        <w:pStyle w:val="Caption"/>
      </w:pPr>
      <w:bookmarkStart w:id="396" w:name="_Ref231491477"/>
      <w:r>
        <w:t xml:space="preserve">Figure </w:t>
      </w:r>
      <w:r>
        <w:fldChar w:fldCharType="begin"/>
      </w:r>
      <w:r>
        <w:instrText xml:space="preserve"> SEQ Figure \* ARABIC </w:instrText>
      </w:r>
      <w:r>
        <w:fldChar w:fldCharType="separate"/>
      </w:r>
      <w:r w:rsidR="009171CF">
        <w:rPr>
          <w:noProof/>
        </w:rPr>
        <w:t>5</w:t>
      </w:r>
      <w:r>
        <w:fldChar w:fldCharType="end"/>
      </w:r>
      <w:bookmarkEnd w:id="396"/>
      <w:r>
        <w:t xml:space="preserve"> | Comparison of family trajectories with </w:t>
      </w:r>
      <w:r w:rsidR="00F40A2E">
        <w:t>and without Kids Hub intervention</w:t>
      </w:r>
    </w:p>
    <w:p w14:paraId="7AFF894C" w14:textId="6C6DB66D" w:rsidR="005B4B4C" w:rsidRDefault="001712D6" w:rsidP="00FF41F3">
      <w:r>
        <w:rPr>
          <w:noProof/>
        </w:rPr>
        <w:drawing>
          <wp:inline distT="0" distB="0" distL="0" distR="0" wp14:anchorId="613B6D7B" wp14:editId="69FF6CC1">
            <wp:extent cx="5669280" cy="4255326"/>
            <wp:effectExtent l="0" t="0" r="7620" b="0"/>
            <wp:docPr id="1583041854" name="Picture 1" descr="Two-part diagram compares existing services and Kids Hubs interventions in relation to risk/distress, service engagement, and age/time. Top section shows increasing risk/distress with larger blue dots indicating higher cost and unplanned service use, while bottom section highlights Kids Hub's earlier, family-focused approach with smaller blue and red dots representing service engagements and reduced risk/distres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1854" name="Picture 1" descr="Two-part diagram compares existing services and Kids Hubs interventions in relation to risk/distress, service engagement, and age/time. Top section shows increasing risk/distress with larger blue dots indicating higher cost and unplanned service use, while bottom section highlights Kids Hub's earlier, family-focused approach with smaller blue and red dots representing service engagements and reduced risk/distress over tim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86341" cy="4268132"/>
                    </a:xfrm>
                    <a:prstGeom prst="rect">
                      <a:avLst/>
                    </a:prstGeom>
                    <a:noFill/>
                  </pic:spPr>
                </pic:pic>
              </a:graphicData>
            </a:graphic>
          </wp:inline>
        </w:drawing>
      </w:r>
    </w:p>
    <w:p w14:paraId="14F6351D" w14:textId="2AF3F66C" w:rsidR="004F6830" w:rsidRPr="001317ED" w:rsidRDefault="004F6830" w:rsidP="004F6830">
      <w:pPr>
        <w:rPr>
          <w:color w:val="595959" w:themeColor="text1" w:themeTint="A6"/>
        </w:rPr>
      </w:pPr>
      <w:r w:rsidRPr="001317ED">
        <w:rPr>
          <w:color w:val="595959" w:themeColor="text1" w:themeTint="A6"/>
        </w:rPr>
        <w:t xml:space="preserve">[Detailed </w:t>
      </w:r>
      <w:r w:rsidR="00C045D8">
        <w:rPr>
          <w:color w:val="595959" w:themeColor="text1" w:themeTint="A6"/>
        </w:rPr>
        <w:t>image de</w:t>
      </w:r>
      <w:r w:rsidRPr="001317ED">
        <w:rPr>
          <w:color w:val="595959" w:themeColor="text1" w:themeTint="A6"/>
        </w:rPr>
        <w:t>scription.</w:t>
      </w:r>
    </w:p>
    <w:p w14:paraId="3CB3C68E" w14:textId="0322E8CC" w:rsidR="004F6830" w:rsidRPr="001317ED" w:rsidRDefault="004F6830" w:rsidP="004F6830">
      <w:pPr>
        <w:rPr>
          <w:color w:val="595959" w:themeColor="text1" w:themeTint="A6"/>
        </w:rPr>
      </w:pPr>
      <w:r w:rsidRPr="001317ED">
        <w:rPr>
          <w:color w:val="595959" w:themeColor="text1" w:themeTint="A6"/>
        </w:rPr>
        <w:t xml:space="preserve">This image compares family trajectories in terms of risk and distress over time with two different approaches: existing services </w:t>
      </w:r>
      <w:r w:rsidR="00107246">
        <w:rPr>
          <w:color w:val="595959" w:themeColor="text1" w:themeTint="A6"/>
        </w:rPr>
        <w:t>verses</w:t>
      </w:r>
      <w:r w:rsidRPr="001317ED">
        <w:rPr>
          <w:color w:val="595959" w:themeColor="text1" w:themeTint="A6"/>
        </w:rPr>
        <w:t xml:space="preserve"> Kids Hub interventions. It uses two graphs to illustrate the differences.</w:t>
      </w:r>
    </w:p>
    <w:p w14:paraId="57D51AAA" w14:textId="77777777" w:rsidR="004F6830" w:rsidRPr="001317ED" w:rsidRDefault="004F6830" w:rsidP="004F6830">
      <w:pPr>
        <w:rPr>
          <w:b/>
          <w:color w:val="595959" w:themeColor="text1" w:themeTint="A6"/>
        </w:rPr>
      </w:pPr>
      <w:r w:rsidRPr="001317ED">
        <w:rPr>
          <w:b/>
          <w:color w:val="595959" w:themeColor="text1" w:themeTint="A6"/>
        </w:rPr>
        <w:t>Existing Services</w:t>
      </w:r>
    </w:p>
    <w:p w14:paraId="256CC6DF" w14:textId="77777777" w:rsidR="004F6830" w:rsidRPr="001317ED" w:rsidRDefault="004F6830" w:rsidP="004F6830">
      <w:pPr>
        <w:rPr>
          <w:b/>
          <w:color w:val="595959" w:themeColor="text1" w:themeTint="A6"/>
        </w:rPr>
      </w:pPr>
      <w:r w:rsidRPr="001317ED">
        <w:rPr>
          <w:b/>
          <w:color w:val="595959" w:themeColor="text1" w:themeTint="A6"/>
        </w:rPr>
        <w:t>Graph Description:</w:t>
      </w:r>
    </w:p>
    <w:p w14:paraId="4CD8F309" w14:textId="15416843" w:rsidR="004F6830" w:rsidRPr="001317ED" w:rsidRDefault="004F6830" w:rsidP="004F6830">
      <w:pPr>
        <w:rPr>
          <w:color w:val="595959" w:themeColor="text1" w:themeTint="A6"/>
        </w:rPr>
      </w:pPr>
      <w:r w:rsidRPr="001317ED">
        <w:rPr>
          <w:color w:val="595959" w:themeColor="text1" w:themeTint="A6"/>
        </w:rPr>
        <w:t>The graph shows a rising trajectory of risk and distress over time. Service engagements are represented by dots along the timeline. Larger dots indicate higher-cost, unplanned service use. The frequency and size of the dots increase as time progresses, indicating that existing services focus on crisis responses, which compound risk and distress over time.</w:t>
      </w:r>
    </w:p>
    <w:p w14:paraId="39F07CE2" w14:textId="77777777" w:rsidR="004F6830" w:rsidRPr="001317ED" w:rsidRDefault="004F6830" w:rsidP="004F6830">
      <w:pPr>
        <w:rPr>
          <w:b/>
          <w:color w:val="595959" w:themeColor="text1" w:themeTint="A6"/>
        </w:rPr>
      </w:pPr>
      <w:r w:rsidRPr="001317ED">
        <w:rPr>
          <w:b/>
          <w:color w:val="595959" w:themeColor="text1" w:themeTint="A6"/>
        </w:rPr>
        <w:t>Illustration:</w:t>
      </w:r>
    </w:p>
    <w:p w14:paraId="59F3B10F" w14:textId="77777777" w:rsidR="004F6830" w:rsidRPr="001317ED" w:rsidRDefault="004F6830" w:rsidP="004F6830">
      <w:pPr>
        <w:rPr>
          <w:color w:val="595959" w:themeColor="text1" w:themeTint="A6"/>
        </w:rPr>
      </w:pPr>
      <w:r w:rsidRPr="001317ED">
        <w:rPr>
          <w:color w:val="595959" w:themeColor="text1" w:themeTint="A6"/>
        </w:rPr>
        <w:t>A distressed family is depicted in the top left corner, reinforcing the emotional toll of delayed interventions.</w:t>
      </w:r>
    </w:p>
    <w:p w14:paraId="74DC66CF" w14:textId="77777777" w:rsidR="004F6830" w:rsidRPr="001317ED" w:rsidRDefault="004F6830" w:rsidP="004F6830">
      <w:pPr>
        <w:rPr>
          <w:b/>
          <w:color w:val="595959" w:themeColor="text1" w:themeTint="A6"/>
        </w:rPr>
      </w:pPr>
      <w:r w:rsidRPr="001317ED">
        <w:rPr>
          <w:b/>
          <w:color w:val="595959" w:themeColor="text1" w:themeTint="A6"/>
        </w:rPr>
        <w:t>Kids Hub Interventions</w:t>
      </w:r>
    </w:p>
    <w:p w14:paraId="466115A6" w14:textId="77777777" w:rsidR="004F6830" w:rsidRPr="001317ED" w:rsidRDefault="004F6830" w:rsidP="004F6830">
      <w:pPr>
        <w:rPr>
          <w:b/>
          <w:color w:val="595959" w:themeColor="text1" w:themeTint="A6"/>
        </w:rPr>
      </w:pPr>
      <w:r w:rsidRPr="001317ED">
        <w:rPr>
          <w:b/>
          <w:color w:val="595959" w:themeColor="text1" w:themeTint="A6"/>
        </w:rPr>
        <w:t>Graph Description:</w:t>
      </w:r>
    </w:p>
    <w:p w14:paraId="3057E496" w14:textId="790CBCB3" w:rsidR="004F6830" w:rsidRPr="001317ED" w:rsidRDefault="004F6830" w:rsidP="004F6830">
      <w:pPr>
        <w:rPr>
          <w:color w:val="595959" w:themeColor="text1" w:themeTint="A6"/>
        </w:rPr>
      </w:pPr>
      <w:r w:rsidRPr="001317ED">
        <w:rPr>
          <w:color w:val="595959" w:themeColor="text1" w:themeTint="A6"/>
        </w:rPr>
        <w:t>The graph shows a flatter trajectory of risk and distress, with a noticeable reduction compared to the existing services graph. Early intervention by the Kids Hub is marked on the graph, showing a proactive approach that stabilises the family trajectory. Service engagements are represented by fewer and smaller dots, indicating reduced reliance on high-cost, unplanned services.</w:t>
      </w:r>
    </w:p>
    <w:p w14:paraId="36E92410" w14:textId="77777777" w:rsidR="004F6830" w:rsidRPr="001317ED" w:rsidRDefault="004F6830" w:rsidP="004F6830">
      <w:pPr>
        <w:rPr>
          <w:b/>
          <w:color w:val="595959" w:themeColor="text1" w:themeTint="A6"/>
        </w:rPr>
      </w:pPr>
      <w:r w:rsidRPr="001317ED">
        <w:rPr>
          <w:b/>
          <w:color w:val="595959" w:themeColor="text1" w:themeTint="A6"/>
        </w:rPr>
        <w:t>Illustration:</w:t>
      </w:r>
    </w:p>
    <w:p w14:paraId="4C346B36" w14:textId="29193DED" w:rsidR="004F6830" w:rsidRPr="001317ED" w:rsidRDefault="004F6830" w:rsidP="004F6830">
      <w:pPr>
        <w:rPr>
          <w:color w:val="595959" w:themeColor="text1" w:themeTint="A6"/>
        </w:rPr>
      </w:pPr>
      <w:r w:rsidRPr="001317ED">
        <w:rPr>
          <w:color w:val="595959" w:themeColor="text1" w:themeTint="A6"/>
        </w:rPr>
        <w:t>A family is shown in the bottom left corner, appearing supported and less distressed, symbolising the positive impact of early, family-focused interventions.</w:t>
      </w:r>
    </w:p>
    <w:p w14:paraId="6E718644" w14:textId="362281BE" w:rsidR="004F6830" w:rsidRPr="001317ED" w:rsidRDefault="004F6830" w:rsidP="004F6830">
      <w:pPr>
        <w:rPr>
          <w:color w:val="595959" w:themeColor="text1" w:themeTint="A6"/>
        </w:rPr>
      </w:pPr>
      <w:r w:rsidRPr="001317ED">
        <w:rPr>
          <w:color w:val="595959" w:themeColor="text1" w:themeTint="A6"/>
        </w:rPr>
        <w:t xml:space="preserve">End of detailed </w:t>
      </w:r>
      <w:r w:rsidR="00C045D8">
        <w:rPr>
          <w:color w:val="595959" w:themeColor="text1" w:themeTint="A6"/>
        </w:rPr>
        <w:t xml:space="preserve">image </w:t>
      </w:r>
      <w:r w:rsidRPr="001317ED">
        <w:rPr>
          <w:color w:val="595959" w:themeColor="text1" w:themeTint="A6"/>
        </w:rPr>
        <w:t>description.]</w:t>
      </w:r>
    </w:p>
    <w:p w14:paraId="2BB09CA5" w14:textId="6FA31A16" w:rsidR="00876FF2" w:rsidRDefault="00293D5E" w:rsidP="00FA25F7">
      <w:pPr>
        <w:pStyle w:val="Heading3"/>
      </w:pPr>
      <w:bookmarkStart w:id="397" w:name="_Toc231547101"/>
      <w:r>
        <w:t>Early results show t</w:t>
      </w:r>
      <w:r w:rsidR="00876FF2">
        <w:t>he Kids Hubs are expected to generate economic value through avoided system costs and improve</w:t>
      </w:r>
      <w:r w:rsidR="00347E04">
        <w:t>d</w:t>
      </w:r>
      <w:r w:rsidR="00876FF2">
        <w:t xml:space="preserve"> quality of life for children and families</w:t>
      </w:r>
      <w:bookmarkEnd w:id="397"/>
    </w:p>
    <w:p w14:paraId="57954F18" w14:textId="7372D013" w:rsidR="00EC6F21" w:rsidRDefault="00E15CEC" w:rsidP="00E15CEC">
      <w:bookmarkStart w:id="398" w:name="_Ref223539422"/>
      <w:bookmarkStart w:id="399" w:name="_Ref223542643"/>
      <w:r>
        <w:rPr>
          <w:lang w:eastAsia="en-AU"/>
        </w:rPr>
        <w:t>The</w:t>
      </w:r>
      <w:r w:rsidR="00203BEF">
        <w:rPr>
          <w:lang w:eastAsia="en-AU"/>
        </w:rPr>
        <w:t>re is well established evidence</w:t>
      </w:r>
      <w:r>
        <w:rPr>
          <w:lang w:eastAsia="en-AU"/>
        </w:rPr>
        <w:t xml:space="preserve"> </w:t>
      </w:r>
      <w:r w:rsidR="003D24E3">
        <w:rPr>
          <w:lang w:eastAsia="en-AU"/>
        </w:rPr>
        <w:t xml:space="preserve">that shows </w:t>
      </w:r>
      <w:r>
        <w:rPr>
          <w:lang w:eastAsia="en-AU"/>
        </w:rPr>
        <w:t>early intervention and family-focused approaches are more effective and more cost effective than late, crisis-driven responses.</w:t>
      </w:r>
      <w:r w:rsidR="00DF09B7">
        <w:rPr>
          <w:rStyle w:val="FootnoteReference"/>
          <w:lang w:eastAsia="en-AU"/>
        </w:rPr>
        <w:footnoteReference w:id="54"/>
      </w:r>
      <w:r>
        <w:rPr>
          <w:lang w:eastAsia="en-AU"/>
        </w:rPr>
        <w:t xml:space="preserve"> </w:t>
      </w:r>
      <w:r>
        <w:t>Over the long-term, the Model seeks to avoid or delay high-cost service use and improve quality of life outcomes.</w:t>
      </w:r>
      <w:r w:rsidR="00EB5444">
        <w:t xml:space="preserve"> </w:t>
      </w:r>
      <w:r w:rsidR="00EC6F21">
        <w:t xml:space="preserve">This </w:t>
      </w:r>
      <w:r w:rsidR="00EB5444">
        <w:t>E</w:t>
      </w:r>
      <w:r w:rsidR="00EC6F21">
        <w:t>valuation has identified early indicators of cost-effectiveness</w:t>
      </w:r>
      <w:r w:rsidR="003344A3">
        <w:t xml:space="preserve"> outlined in</w:t>
      </w:r>
      <w:r w:rsidR="00F8567A">
        <w:t xml:space="preserve"> </w:t>
      </w:r>
      <w:r w:rsidR="00857ED7">
        <w:fldChar w:fldCharType="begin"/>
      </w:r>
      <w:r w:rsidR="00857ED7">
        <w:instrText xml:space="preserve"> REF _Ref223542651 \h </w:instrText>
      </w:r>
      <w:r w:rsidR="00857ED7">
        <w:fldChar w:fldCharType="separate"/>
      </w:r>
      <w:r w:rsidR="00857ED7">
        <w:t xml:space="preserve">Table </w:t>
      </w:r>
      <w:r w:rsidR="009171CF">
        <w:rPr>
          <w:noProof/>
        </w:rPr>
        <w:t>48</w:t>
      </w:r>
      <w:r w:rsidR="00857ED7">
        <w:fldChar w:fldCharType="end"/>
      </w:r>
      <w:r w:rsidR="003344A3">
        <w:t>.</w:t>
      </w:r>
    </w:p>
    <w:p w14:paraId="281506F9" w14:textId="45A7B9C4" w:rsidR="003344A3" w:rsidRDefault="00F8567A" w:rsidP="00F8567A">
      <w:pPr>
        <w:pStyle w:val="Caption"/>
      </w:pPr>
      <w:bookmarkStart w:id="400" w:name="_Ref223542651"/>
      <w:bookmarkEnd w:id="398"/>
      <w:r>
        <w:t xml:space="preserve">Table </w:t>
      </w:r>
      <w:r>
        <w:fldChar w:fldCharType="begin"/>
      </w:r>
      <w:r>
        <w:instrText xml:space="preserve"> SEQ Table \* ARABIC </w:instrText>
      </w:r>
      <w:r>
        <w:fldChar w:fldCharType="separate"/>
      </w:r>
      <w:r w:rsidR="009171CF">
        <w:rPr>
          <w:noProof/>
        </w:rPr>
        <w:t>48</w:t>
      </w:r>
      <w:r>
        <w:fldChar w:fldCharType="end"/>
      </w:r>
      <w:bookmarkEnd w:id="399"/>
      <w:bookmarkEnd w:id="400"/>
      <w:r w:rsidR="00C0718D">
        <w:t xml:space="preserve"> | </w:t>
      </w:r>
      <w:r w:rsidR="00695E3C">
        <w:t>Early indicators of cost-effectiveness of the Kids Hubs</w:t>
      </w:r>
    </w:p>
    <w:tbl>
      <w:tblPr>
        <w:tblStyle w:val="AccessibleCombinationHeader"/>
        <w:tblW w:w="9214" w:type="dxa"/>
        <w:tblLook w:val="04A0" w:firstRow="1" w:lastRow="0" w:firstColumn="1" w:lastColumn="0" w:noHBand="0" w:noVBand="1"/>
      </w:tblPr>
      <w:tblGrid>
        <w:gridCol w:w="1560"/>
        <w:gridCol w:w="4110"/>
        <w:gridCol w:w="3544"/>
      </w:tblGrid>
      <w:tr w:rsidR="00C70CC4" w14:paraId="46F22367" w14:textId="77777777" w:rsidTr="00DF25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7AFD1584" w14:textId="78313755" w:rsidR="00BB5613" w:rsidRPr="00C0718D" w:rsidRDefault="00605DF2" w:rsidP="00C0718D">
            <w:pPr>
              <w:pStyle w:val="TableNheader"/>
              <w:spacing w:before="30" w:after="30"/>
            </w:pPr>
            <w:r w:rsidRPr="00C0718D">
              <w:t>Early indicator</w:t>
            </w:r>
          </w:p>
        </w:tc>
        <w:tc>
          <w:tcPr>
            <w:tcW w:w="4110" w:type="dxa"/>
          </w:tcPr>
          <w:p w14:paraId="5A2F6A5A" w14:textId="58F55B98" w:rsidR="00BB5613" w:rsidRPr="00C0718D" w:rsidRDefault="00C51477" w:rsidP="00C0718D">
            <w:pPr>
              <w:pStyle w:val="TableNheader"/>
              <w:spacing w:before="30" w:after="30"/>
              <w:cnfStyle w:val="100000000000" w:firstRow="1" w:lastRow="0" w:firstColumn="0" w:lastColumn="0" w:oddVBand="0" w:evenVBand="0" w:oddHBand="0" w:evenHBand="0" w:firstRowFirstColumn="0" w:firstRowLastColumn="0" w:lastRowFirstColumn="0" w:lastRowLastColumn="0"/>
            </w:pPr>
            <w:r>
              <w:t>Rationale</w:t>
            </w:r>
          </w:p>
        </w:tc>
        <w:tc>
          <w:tcPr>
            <w:tcW w:w="3544" w:type="dxa"/>
          </w:tcPr>
          <w:p w14:paraId="680FF335" w14:textId="4A7A646E" w:rsidR="00BB5613" w:rsidRPr="00C0718D" w:rsidRDefault="00536269" w:rsidP="00C0718D">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C0718D">
              <w:t>Indicative</w:t>
            </w:r>
            <w:r w:rsidR="00605DF2" w:rsidRPr="00C0718D">
              <w:t xml:space="preserve"> economic value</w:t>
            </w:r>
          </w:p>
        </w:tc>
      </w:tr>
      <w:tr w:rsidR="001F2800" w14:paraId="7B5F1287" w14:textId="77777777" w:rsidTr="00300FF0">
        <w:tc>
          <w:tcPr>
            <w:cnfStyle w:val="001000000000" w:firstRow="0" w:lastRow="0" w:firstColumn="1" w:lastColumn="0" w:oddVBand="0" w:evenVBand="0" w:oddHBand="0" w:evenHBand="0" w:firstRowFirstColumn="0" w:firstRowLastColumn="0" w:lastRowFirstColumn="0" w:lastRowLastColumn="0"/>
            <w:tcW w:w="1560" w:type="dxa"/>
          </w:tcPr>
          <w:p w14:paraId="5244F684" w14:textId="515AB3B7" w:rsidR="00BB5613" w:rsidRPr="00AA5566" w:rsidRDefault="00605DF2" w:rsidP="00C0718D">
            <w:pPr>
              <w:spacing w:before="30" w:after="30"/>
            </w:pPr>
            <w:r w:rsidRPr="00AA5566">
              <w:t>More timely access to supports</w:t>
            </w:r>
          </w:p>
        </w:tc>
        <w:tc>
          <w:tcPr>
            <w:tcW w:w="4110" w:type="dxa"/>
          </w:tcPr>
          <w:p w14:paraId="099E8C8D" w14:textId="77777777" w:rsidR="00BB44B1" w:rsidRDefault="00605DF2"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665A0D">
              <w:rPr>
                <w:lang w:eastAsia="en-AU"/>
              </w:rPr>
              <w:t xml:space="preserve">Timeliness </w:t>
            </w:r>
            <w:r>
              <w:rPr>
                <w:lang w:eastAsia="en-AU"/>
              </w:rPr>
              <w:t>of support for children and families is</w:t>
            </w:r>
            <w:r w:rsidRPr="00665A0D">
              <w:rPr>
                <w:lang w:eastAsia="en-AU"/>
              </w:rPr>
              <w:t xml:space="preserve"> a proximate indicator that early intervention is occurring. Evidence from </w:t>
            </w:r>
            <w:r w:rsidR="007B7F78">
              <w:rPr>
                <w:lang w:eastAsia="en-AU"/>
              </w:rPr>
              <w:t>Kids Hub staff</w:t>
            </w:r>
            <w:r w:rsidRPr="00665A0D">
              <w:rPr>
                <w:lang w:eastAsia="en-AU"/>
              </w:rPr>
              <w:t>, families</w:t>
            </w:r>
            <w:r w:rsidR="00BB44B1">
              <w:rPr>
                <w:lang w:eastAsia="en-AU"/>
              </w:rPr>
              <w:t>,</w:t>
            </w:r>
            <w:r w:rsidRPr="00665A0D">
              <w:rPr>
                <w:lang w:eastAsia="en-AU"/>
              </w:rPr>
              <w:t xml:space="preserve"> and </w:t>
            </w:r>
            <w:r w:rsidR="007B7F78">
              <w:rPr>
                <w:lang w:eastAsia="en-AU"/>
              </w:rPr>
              <w:t>referral</w:t>
            </w:r>
            <w:r w:rsidRPr="00665A0D">
              <w:rPr>
                <w:lang w:eastAsia="en-AU"/>
              </w:rPr>
              <w:t xml:space="preserve"> partners indicates that children and families are accessing assessment and support more quickly than would typically occur through standard pathways.</w:t>
            </w:r>
            <w:r>
              <w:rPr>
                <w:lang w:eastAsia="en-AU"/>
              </w:rPr>
              <w:t xml:space="preserve"> </w:t>
            </w:r>
          </w:p>
          <w:p w14:paraId="3A01DDA0" w14:textId="738D2A59" w:rsidR="00605DF2" w:rsidRDefault="002C02EE"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Kids Hubs are also proactively identifying and providing access to priority cohorts, including families who have previously not engaged with supports.</w:t>
            </w:r>
          </w:p>
          <w:p w14:paraId="26609C5D" w14:textId="77777777" w:rsidR="00352047" w:rsidRDefault="00605DF2"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665A0D">
              <w:rPr>
                <w:lang w:eastAsia="en-AU"/>
              </w:rPr>
              <w:t xml:space="preserve">In the absence of early support, needs that are initially </w:t>
            </w:r>
            <w:r w:rsidR="00352047">
              <w:rPr>
                <w:lang w:eastAsia="en-AU"/>
              </w:rPr>
              <w:t>‘</w:t>
            </w:r>
            <w:r w:rsidRPr="00665A0D">
              <w:rPr>
                <w:lang w:eastAsia="en-AU"/>
              </w:rPr>
              <w:t>mild</w:t>
            </w:r>
            <w:r w:rsidR="00352047">
              <w:rPr>
                <w:lang w:eastAsia="en-AU"/>
              </w:rPr>
              <w:t>’</w:t>
            </w:r>
            <w:r w:rsidRPr="00665A0D">
              <w:rPr>
                <w:lang w:eastAsia="en-AU"/>
              </w:rPr>
              <w:t xml:space="preserve"> or </w:t>
            </w:r>
            <w:r w:rsidR="00352047">
              <w:rPr>
                <w:lang w:eastAsia="en-AU"/>
              </w:rPr>
              <w:t>‘</w:t>
            </w:r>
            <w:r w:rsidRPr="00665A0D">
              <w:rPr>
                <w:lang w:eastAsia="en-AU"/>
              </w:rPr>
              <w:t>moderate</w:t>
            </w:r>
            <w:r w:rsidR="00352047">
              <w:rPr>
                <w:lang w:eastAsia="en-AU"/>
              </w:rPr>
              <w:t>’</w:t>
            </w:r>
            <w:r w:rsidRPr="00665A0D">
              <w:rPr>
                <w:lang w:eastAsia="en-AU"/>
              </w:rPr>
              <w:t xml:space="preserve"> often progress to higher acuity, making families eligible for more intensive and costly services. </w:t>
            </w:r>
          </w:p>
          <w:p w14:paraId="3AB20676" w14:textId="28C314CB" w:rsidR="00254A94" w:rsidRDefault="00605DF2" w:rsidP="00AA5566">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665A0D">
              <w:rPr>
                <w:lang w:eastAsia="en-AU"/>
              </w:rPr>
              <w:t xml:space="preserve">Faster access </w:t>
            </w:r>
            <w:r>
              <w:rPr>
                <w:lang w:eastAsia="en-AU"/>
              </w:rPr>
              <w:t xml:space="preserve">to support </w:t>
            </w:r>
            <w:r w:rsidRPr="00665A0D">
              <w:rPr>
                <w:lang w:eastAsia="en-AU"/>
              </w:rPr>
              <w:t xml:space="preserve">through the </w:t>
            </w:r>
            <w:r>
              <w:rPr>
                <w:lang w:eastAsia="en-AU"/>
              </w:rPr>
              <w:t>Kids Hubs</w:t>
            </w:r>
            <w:r w:rsidRPr="00665A0D">
              <w:rPr>
                <w:lang w:eastAsia="en-AU"/>
              </w:rPr>
              <w:t xml:space="preserve"> therefore represents an early signal that the </w:t>
            </w:r>
            <w:r w:rsidR="0083214C">
              <w:rPr>
                <w:lang w:eastAsia="en-AU"/>
              </w:rPr>
              <w:t>M</w:t>
            </w:r>
            <w:r w:rsidRPr="00665A0D">
              <w:rPr>
                <w:lang w:eastAsia="en-AU"/>
              </w:rPr>
              <w:t xml:space="preserve">odel is interrupting this </w:t>
            </w:r>
            <w:r>
              <w:rPr>
                <w:lang w:eastAsia="en-AU"/>
              </w:rPr>
              <w:t>trajectory and reducing costly system usage</w:t>
            </w:r>
            <w:r w:rsidRPr="00665A0D">
              <w:rPr>
                <w:lang w:eastAsia="en-AU"/>
              </w:rPr>
              <w:t>.</w:t>
            </w:r>
          </w:p>
        </w:tc>
        <w:tc>
          <w:tcPr>
            <w:tcW w:w="3544" w:type="dxa"/>
          </w:tcPr>
          <w:p w14:paraId="1DA655A7" w14:textId="77777777" w:rsidR="006E65BB" w:rsidRDefault="00CC2C69" w:rsidP="00AA5566">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CC2C69">
              <w:t xml:space="preserve">Timely access to early support helps prevent the escalation of need and reduces the likelihood that families move from low‑acuity to higher‑acuity services. </w:t>
            </w:r>
          </w:p>
          <w:p w14:paraId="5AAEB4E8" w14:textId="59676AE0" w:rsidR="00256CBF" w:rsidRDefault="00493B0B" w:rsidP="0065778D">
            <w:pPr>
              <w:pStyle w:val="TableNText"/>
              <w:spacing w:before="45" w:after="45"/>
              <w:cnfStyle w:val="000000000000" w:firstRow="0" w:lastRow="0" w:firstColumn="0" w:lastColumn="0" w:oddVBand="0" w:evenVBand="0" w:oddHBand="0" w:evenHBand="0" w:firstRowFirstColumn="0" w:firstRowLastColumn="0" w:lastRowFirstColumn="0" w:lastRowLastColumn="0"/>
            </w:pPr>
            <w:r>
              <w:t>E</w:t>
            </w:r>
            <w:r w:rsidR="00CC2C69" w:rsidRPr="00CC2C69">
              <w:t xml:space="preserve">arlier intervention </w:t>
            </w:r>
            <w:r>
              <w:t>can therefore enable</w:t>
            </w:r>
            <w:r w:rsidR="00CC2C69" w:rsidRPr="00CC2C69">
              <w:t xml:space="preserve"> cost avoidance, including reduced reliance on Medicare‑funded services such as paediatric</w:t>
            </w:r>
            <w:r w:rsidR="006E65BB">
              <w:t>ians</w:t>
            </w:r>
            <w:r w:rsidR="00CC2C69" w:rsidRPr="00CC2C69">
              <w:t>, psycholog</w:t>
            </w:r>
            <w:r w:rsidR="006E65BB">
              <w:t>ists</w:t>
            </w:r>
            <w:r w:rsidR="00254A94">
              <w:t>,</w:t>
            </w:r>
            <w:r w:rsidR="00CC2C69" w:rsidRPr="00CC2C69">
              <w:t xml:space="preserve"> and psychiatr</w:t>
            </w:r>
            <w:r w:rsidR="006E65BB">
              <w:t>ists</w:t>
            </w:r>
            <w:r w:rsidR="00CC2C69" w:rsidRPr="00CC2C69">
              <w:t>.</w:t>
            </w:r>
          </w:p>
        </w:tc>
      </w:tr>
      <w:tr w:rsidR="001F2800" w14:paraId="67FE2AB4" w14:textId="77777777" w:rsidTr="00300FF0">
        <w:tc>
          <w:tcPr>
            <w:cnfStyle w:val="001000000000" w:firstRow="0" w:lastRow="0" w:firstColumn="1" w:lastColumn="0" w:oddVBand="0" w:evenVBand="0" w:oddHBand="0" w:evenHBand="0" w:firstRowFirstColumn="0" w:firstRowLastColumn="0" w:lastRowFirstColumn="0" w:lastRowLastColumn="0"/>
            <w:tcW w:w="1560" w:type="dxa"/>
          </w:tcPr>
          <w:p w14:paraId="0956B49D" w14:textId="70F7C0CC" w:rsidR="00BB5613" w:rsidRPr="00AA5566" w:rsidRDefault="00605DF2" w:rsidP="00C0718D">
            <w:pPr>
              <w:spacing w:before="30" w:after="30"/>
              <w:rPr>
                <w:lang w:eastAsia="en-AU"/>
              </w:rPr>
            </w:pPr>
            <w:r w:rsidRPr="00AA5566">
              <w:rPr>
                <w:lang w:eastAsia="en-AU"/>
              </w:rPr>
              <w:t xml:space="preserve">Access to the </w:t>
            </w:r>
            <w:r w:rsidR="00C0718D">
              <w:rPr>
                <w:lang w:eastAsia="en-AU"/>
              </w:rPr>
              <w:t>‘</w:t>
            </w:r>
            <w:r w:rsidRPr="00AA5566">
              <w:rPr>
                <w:lang w:eastAsia="en-AU"/>
              </w:rPr>
              <w:t>right service at the right time</w:t>
            </w:r>
            <w:r w:rsidR="00C0718D">
              <w:rPr>
                <w:lang w:eastAsia="en-AU"/>
              </w:rPr>
              <w:t>’</w:t>
            </w:r>
          </w:p>
        </w:tc>
        <w:tc>
          <w:tcPr>
            <w:tcW w:w="4110" w:type="dxa"/>
          </w:tcPr>
          <w:p w14:paraId="3D9CD0F4" w14:textId="0A0598FD" w:rsidR="00D8329A" w:rsidRDefault="00605DF2"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Kids Hubs are improving</w:t>
            </w:r>
            <w:r w:rsidRPr="0090241D">
              <w:rPr>
                <w:lang w:eastAsia="en-AU"/>
              </w:rPr>
              <w:t xml:space="preserve"> access to services that are appropriate to need, rather than repeated or ineffective service contacts. Multidisciplinary assessment in the </w:t>
            </w:r>
            <w:r w:rsidR="003C630D">
              <w:rPr>
                <w:lang w:eastAsia="en-AU"/>
              </w:rPr>
              <w:t>Kids H</w:t>
            </w:r>
            <w:r w:rsidRPr="0090241D">
              <w:rPr>
                <w:lang w:eastAsia="en-AU"/>
              </w:rPr>
              <w:t>ubs, combined with strong local partnerships, supports more informed decision‑making about where families should receive support</w:t>
            </w:r>
            <w:r>
              <w:rPr>
                <w:lang w:eastAsia="en-AU"/>
              </w:rPr>
              <w:t xml:space="preserve"> </w:t>
            </w:r>
            <w:r w:rsidRPr="0090241D">
              <w:rPr>
                <w:lang w:eastAsia="en-AU"/>
              </w:rPr>
              <w:t xml:space="preserve">either in the </w:t>
            </w:r>
            <w:r>
              <w:rPr>
                <w:lang w:eastAsia="en-AU"/>
              </w:rPr>
              <w:t>Kids Hub</w:t>
            </w:r>
            <w:r w:rsidRPr="0090241D">
              <w:rPr>
                <w:lang w:eastAsia="en-AU"/>
              </w:rPr>
              <w:t xml:space="preserve"> or through external services.</w:t>
            </w:r>
            <w:r>
              <w:rPr>
                <w:lang w:eastAsia="en-AU"/>
              </w:rPr>
              <w:t xml:space="preserve"> </w:t>
            </w:r>
          </w:p>
          <w:p w14:paraId="458DD3E5" w14:textId="77777777" w:rsidR="001951F1" w:rsidRDefault="00605DF2"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This helps to</w:t>
            </w:r>
            <w:r w:rsidR="001951F1">
              <w:rPr>
                <w:lang w:eastAsia="en-AU"/>
              </w:rPr>
              <w:t>:</w:t>
            </w:r>
          </w:p>
          <w:p w14:paraId="1E158C13" w14:textId="0EE035FE" w:rsidR="001951F1" w:rsidRDefault="00605DF2" w:rsidP="001951F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reduce duplication across service</w:t>
            </w:r>
            <w:r w:rsidR="00857E89">
              <w:t>s</w:t>
            </w:r>
          </w:p>
          <w:p w14:paraId="039BDA9E" w14:textId="77777777" w:rsidR="001951F1" w:rsidRDefault="00605DF2" w:rsidP="001951F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limits inappropriate service use</w:t>
            </w:r>
          </w:p>
          <w:p w14:paraId="5E5BB058" w14:textId="296E32B4" w:rsidR="00BB5613" w:rsidRDefault="00605DF2" w:rsidP="001951F1">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d</w:t>
            </w:r>
            <w:r w:rsidRPr="0069425A">
              <w:t>ecreases the likelihood that families cycle through multiple services without resolution</w:t>
            </w:r>
            <w:r>
              <w:t xml:space="preserve">. </w:t>
            </w:r>
          </w:p>
        </w:tc>
        <w:tc>
          <w:tcPr>
            <w:tcW w:w="3544" w:type="dxa"/>
          </w:tcPr>
          <w:p w14:paraId="2F5B8EE4" w14:textId="616E0515" w:rsidR="002616F0" w:rsidRDefault="00A91800"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A91800">
              <w:rPr>
                <w:lang w:eastAsia="en-AU"/>
              </w:rPr>
              <w:t xml:space="preserve">Accessing the </w:t>
            </w:r>
            <w:r w:rsidR="006A442F">
              <w:rPr>
                <w:lang w:eastAsia="en-AU"/>
              </w:rPr>
              <w:t>‘</w:t>
            </w:r>
            <w:r w:rsidRPr="00A91800">
              <w:rPr>
                <w:lang w:eastAsia="en-AU"/>
              </w:rPr>
              <w:t>right service at the right time</w:t>
            </w:r>
            <w:r w:rsidR="006A442F">
              <w:rPr>
                <w:lang w:eastAsia="en-AU"/>
              </w:rPr>
              <w:t>’</w:t>
            </w:r>
            <w:r w:rsidRPr="00A91800">
              <w:rPr>
                <w:lang w:eastAsia="en-AU"/>
              </w:rPr>
              <w:t xml:space="preserve"> is substantially less costly than engaging with multiple services or entering crisis pathways later. </w:t>
            </w:r>
          </w:p>
          <w:p w14:paraId="0B6F941E" w14:textId="7176DD6C" w:rsidR="00A91800" w:rsidRDefault="00C7486B"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Avoiding i</w:t>
            </w:r>
            <w:r w:rsidR="00A91800" w:rsidRPr="00A91800">
              <w:rPr>
                <w:lang w:eastAsia="en-AU"/>
              </w:rPr>
              <w:t xml:space="preserve">nappropriate or duplicated service </w:t>
            </w:r>
            <w:r w:rsidR="00A52785">
              <w:rPr>
                <w:lang w:eastAsia="en-AU"/>
              </w:rPr>
              <w:t xml:space="preserve">use </w:t>
            </w:r>
            <w:r w:rsidR="00C51477">
              <w:rPr>
                <w:lang w:eastAsia="en-AU"/>
              </w:rPr>
              <w:t>can create</w:t>
            </w:r>
            <w:r>
              <w:rPr>
                <w:lang w:eastAsia="en-AU"/>
              </w:rPr>
              <w:t xml:space="preserve"> economic value through:</w:t>
            </w:r>
          </w:p>
          <w:p w14:paraId="30219CC1" w14:textId="4B8C494B" w:rsidR="0054666E" w:rsidRDefault="00857E89" w:rsidP="00AA5566">
            <w:pPr>
              <w:pStyle w:val="TableExpBullet"/>
              <w:spacing w:before="45" w:after="45"/>
              <w:ind w:left="270" w:hanging="270"/>
              <w:cnfStyle w:val="000000000000" w:firstRow="0" w:lastRow="0" w:firstColumn="0" w:lastColumn="0" w:oddVBand="0" w:evenVBand="0" w:oddHBand="0" w:evenHBand="0" w:firstRowFirstColumn="0" w:firstRowLastColumn="0" w:lastRowFirstColumn="0" w:lastRowLastColumn="0"/>
            </w:pPr>
            <w:r>
              <w:t>m</w:t>
            </w:r>
            <w:r w:rsidR="00707330">
              <w:t>ore efficient use of system resources</w:t>
            </w:r>
          </w:p>
          <w:p w14:paraId="3809A667" w14:textId="5FBACFDF" w:rsidR="00B10E4F" w:rsidRDefault="00857E89" w:rsidP="00AA5566">
            <w:pPr>
              <w:pStyle w:val="TableExpBullet"/>
              <w:spacing w:before="45" w:after="45"/>
              <w:ind w:left="270" w:hanging="270"/>
              <w:cnfStyle w:val="000000000000" w:firstRow="0" w:lastRow="0" w:firstColumn="0" w:lastColumn="0" w:oddVBand="0" w:evenVBand="0" w:oddHBand="0" w:evenHBand="0" w:firstRowFirstColumn="0" w:firstRowLastColumn="0" w:lastRowFirstColumn="0" w:lastRowLastColumn="0"/>
            </w:pPr>
            <w:r>
              <w:t>r</w:t>
            </w:r>
            <w:r w:rsidR="00B10E4F">
              <w:t>educed administrative and assessment burden across service</w:t>
            </w:r>
            <w:r w:rsidR="0054666E">
              <w:t xml:space="preserve">s </w:t>
            </w:r>
          </w:p>
          <w:p w14:paraId="7E88FA7B" w14:textId="49DA10BC" w:rsidR="00D8329A" w:rsidRDefault="00857E89" w:rsidP="0054666E">
            <w:pPr>
              <w:pStyle w:val="TableExpBullet"/>
              <w:spacing w:before="45" w:after="45"/>
              <w:ind w:left="270" w:hanging="270"/>
              <w:cnfStyle w:val="000000000000" w:firstRow="0" w:lastRow="0" w:firstColumn="0" w:lastColumn="0" w:oddVBand="0" w:evenVBand="0" w:oddHBand="0" w:evenHBand="0" w:firstRowFirstColumn="0" w:firstRowLastColumn="0" w:lastRowFirstColumn="0" w:lastRowLastColumn="0"/>
            </w:pPr>
            <w:r>
              <w:t>t</w:t>
            </w:r>
            <w:r w:rsidR="0054666E">
              <w:t>ime savings and i</w:t>
            </w:r>
            <w:r w:rsidR="00A52785">
              <w:t>ncreased</w:t>
            </w:r>
            <w:r w:rsidR="00A07F67">
              <w:t xml:space="preserve"> workforce participation for parents/carers</w:t>
            </w:r>
            <w:r>
              <w:t>.</w:t>
            </w:r>
          </w:p>
        </w:tc>
      </w:tr>
      <w:tr w:rsidR="001F2800" w14:paraId="0235E802" w14:textId="77777777" w:rsidTr="00300FF0">
        <w:tc>
          <w:tcPr>
            <w:cnfStyle w:val="001000000000" w:firstRow="0" w:lastRow="0" w:firstColumn="1" w:lastColumn="0" w:oddVBand="0" w:evenVBand="0" w:oddHBand="0" w:evenHBand="0" w:firstRowFirstColumn="0" w:firstRowLastColumn="0" w:lastRowFirstColumn="0" w:lastRowLastColumn="0"/>
            <w:tcW w:w="1560" w:type="dxa"/>
          </w:tcPr>
          <w:p w14:paraId="1CB93C7F" w14:textId="37543A57" w:rsidR="00BB5613" w:rsidRPr="00AA5566" w:rsidRDefault="00536269" w:rsidP="00C0718D">
            <w:pPr>
              <w:spacing w:before="30" w:after="30"/>
              <w:rPr>
                <w:lang w:eastAsia="en-AU"/>
              </w:rPr>
            </w:pPr>
            <w:r w:rsidRPr="00AA5566">
              <w:rPr>
                <w:lang w:eastAsia="en-AU"/>
              </w:rPr>
              <w:t xml:space="preserve">Improved wellbeing and quality-of-life </w:t>
            </w:r>
          </w:p>
        </w:tc>
        <w:tc>
          <w:tcPr>
            <w:tcW w:w="4110" w:type="dxa"/>
          </w:tcPr>
          <w:p w14:paraId="1259122A" w14:textId="77777777" w:rsidR="007D5B13" w:rsidRDefault="00536269"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90241D">
              <w:rPr>
                <w:lang w:eastAsia="en-AU"/>
              </w:rPr>
              <w:t xml:space="preserve">The </w:t>
            </w:r>
            <w:r>
              <w:rPr>
                <w:lang w:eastAsia="en-AU"/>
              </w:rPr>
              <w:t>E</w:t>
            </w:r>
            <w:r w:rsidRPr="0090241D">
              <w:rPr>
                <w:lang w:eastAsia="en-AU"/>
              </w:rPr>
              <w:t>valuation also identified early evidence of improvements in child and family wellbeing outcomes that align with recognised quality</w:t>
            </w:r>
            <w:r w:rsidRPr="0090241D">
              <w:rPr>
                <w:lang w:eastAsia="en-AU"/>
              </w:rPr>
              <w:noBreakHyphen/>
              <w:t>of</w:t>
            </w:r>
            <w:r w:rsidRPr="0090241D">
              <w:rPr>
                <w:lang w:eastAsia="en-AU"/>
              </w:rPr>
              <w:noBreakHyphen/>
              <w:t xml:space="preserve">life domains. </w:t>
            </w:r>
          </w:p>
          <w:p w14:paraId="5AAFD527" w14:textId="77777777" w:rsidR="00363885" w:rsidRDefault="00536269"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T</w:t>
            </w:r>
            <w:r w:rsidRPr="0090241D">
              <w:rPr>
                <w:lang w:eastAsia="en-AU"/>
              </w:rPr>
              <w:t xml:space="preserve">he </w:t>
            </w:r>
            <w:r w:rsidR="003D0F79">
              <w:rPr>
                <w:lang w:eastAsia="en-AU"/>
              </w:rPr>
              <w:t>M</w:t>
            </w:r>
            <w:r w:rsidRPr="0090241D">
              <w:rPr>
                <w:lang w:eastAsia="en-AU"/>
              </w:rPr>
              <w:t>odel is not designed to demonstrate short</w:t>
            </w:r>
            <w:r w:rsidRPr="0090241D">
              <w:rPr>
                <w:lang w:eastAsia="en-AU"/>
              </w:rPr>
              <w:noBreakHyphen/>
              <w:t xml:space="preserve">term changes in mental health </w:t>
            </w:r>
            <w:r>
              <w:rPr>
                <w:lang w:eastAsia="en-AU"/>
              </w:rPr>
              <w:t>through clinical assessment tools</w:t>
            </w:r>
            <w:r w:rsidRPr="0090241D">
              <w:rPr>
                <w:lang w:eastAsia="en-AU"/>
              </w:rPr>
              <w:t>, but rather to address the factors that lead to poorer mental health outcomes over time.</w:t>
            </w:r>
            <w:r>
              <w:rPr>
                <w:lang w:eastAsia="en-AU"/>
              </w:rPr>
              <w:t xml:space="preserve"> </w:t>
            </w:r>
          </w:p>
          <w:p w14:paraId="6E63E2F8" w14:textId="6DAE81A0" w:rsidR="003D0F79" w:rsidRDefault="00536269"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90241D">
              <w:rPr>
                <w:lang w:eastAsia="en-AU"/>
              </w:rPr>
              <w:t>Families reported</w:t>
            </w:r>
            <w:r w:rsidR="003D0F79">
              <w:rPr>
                <w:lang w:eastAsia="en-AU"/>
              </w:rPr>
              <w:t>:</w:t>
            </w:r>
          </w:p>
          <w:p w14:paraId="3C591796" w14:textId="77777777" w:rsidR="003D0F79" w:rsidRDefault="00536269" w:rsidP="003D0F79">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90241D">
              <w:t>increased understanding of their child’s needs</w:t>
            </w:r>
          </w:p>
          <w:p w14:paraId="5439CEF4" w14:textId="77777777" w:rsidR="003D0F79" w:rsidRDefault="00536269" w:rsidP="003D0F79">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90241D">
              <w:t>greater confidence to engage with services</w:t>
            </w:r>
          </w:p>
          <w:p w14:paraId="4FA20EDE" w14:textId="77777777" w:rsidR="003D0F79" w:rsidRDefault="00553743" w:rsidP="003D0F79">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t>improved social participation</w:t>
            </w:r>
          </w:p>
          <w:p w14:paraId="09528658" w14:textId="0CA922A0" w:rsidR="00BB5613" w:rsidRDefault="00536269" w:rsidP="003D0F79">
            <w:pPr>
              <w:pStyle w:val="TableNBullet"/>
              <w:spacing w:before="45" w:after="45"/>
              <w:ind w:left="270" w:hanging="270"/>
              <w:cnfStyle w:val="000000000000" w:firstRow="0" w:lastRow="0" w:firstColumn="0" w:lastColumn="0" w:oddVBand="0" w:evenVBand="0" w:oddHBand="0" w:evenHBand="0" w:firstRowFirstColumn="0" w:firstRowLastColumn="0" w:lastRowFirstColumn="0" w:lastRowLastColumn="0"/>
            </w:pPr>
            <w:r w:rsidRPr="0090241D">
              <w:t xml:space="preserve">improvements in psychosocial functioning. </w:t>
            </w:r>
          </w:p>
        </w:tc>
        <w:tc>
          <w:tcPr>
            <w:tcW w:w="3544" w:type="dxa"/>
          </w:tcPr>
          <w:p w14:paraId="3595CDA1" w14:textId="756AEBB5" w:rsidR="007D5B13" w:rsidRDefault="00D57D81"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sidRPr="0090241D">
              <w:rPr>
                <w:lang w:eastAsia="en-AU"/>
              </w:rPr>
              <w:t xml:space="preserve">These outcomes align with domains that underpin </w:t>
            </w:r>
            <w:r w:rsidR="00F70CD5">
              <w:rPr>
                <w:lang w:eastAsia="en-AU"/>
              </w:rPr>
              <w:t xml:space="preserve">the </w:t>
            </w:r>
            <w:r w:rsidRPr="0090241D">
              <w:rPr>
                <w:lang w:eastAsia="en-AU"/>
              </w:rPr>
              <w:t>quality</w:t>
            </w:r>
            <w:r w:rsidRPr="0090241D">
              <w:rPr>
                <w:lang w:eastAsia="en-AU"/>
              </w:rPr>
              <w:noBreakHyphen/>
              <w:t xml:space="preserve">adjusted life year (QALY) framework, </w:t>
            </w:r>
            <w:r>
              <w:rPr>
                <w:lang w:eastAsia="en-AU"/>
              </w:rPr>
              <w:t xml:space="preserve">such as </w:t>
            </w:r>
            <w:r w:rsidR="007D5B13">
              <w:rPr>
                <w:lang w:eastAsia="en-AU"/>
              </w:rPr>
              <w:t>WHOQ</w:t>
            </w:r>
            <w:r w:rsidR="006E7F64">
              <w:rPr>
                <w:lang w:eastAsia="en-AU"/>
              </w:rPr>
              <w:t>o</w:t>
            </w:r>
            <w:r w:rsidR="007D5B13">
              <w:rPr>
                <w:lang w:eastAsia="en-AU"/>
              </w:rPr>
              <w:t xml:space="preserve">L-BREF (physical health, psychological health, social relationships, environment) </w:t>
            </w:r>
            <w:r w:rsidR="0005508E">
              <w:rPr>
                <w:lang w:eastAsia="en-AU"/>
              </w:rPr>
              <w:t>and</w:t>
            </w:r>
            <w:r w:rsidR="007D5B13">
              <w:rPr>
                <w:lang w:eastAsia="en-AU"/>
              </w:rPr>
              <w:t xml:space="preserve"> </w:t>
            </w:r>
            <w:r>
              <w:rPr>
                <w:lang w:eastAsia="en-AU"/>
              </w:rPr>
              <w:t>MHQoL-7D (</w:t>
            </w:r>
            <w:r w:rsidR="00F70CD5">
              <w:rPr>
                <w:lang w:eastAsia="en-AU"/>
              </w:rPr>
              <w:t>self-image, independence, mood, relationships, daily activities, physical health and hope</w:t>
            </w:r>
            <w:r>
              <w:rPr>
                <w:lang w:eastAsia="en-AU"/>
              </w:rPr>
              <w:t xml:space="preserve">). </w:t>
            </w:r>
          </w:p>
          <w:p w14:paraId="5F2C985D" w14:textId="77777777" w:rsidR="004D2DAF" w:rsidRDefault="009D2AD1" w:rsidP="00AA5566">
            <w:pPr>
              <w:pStyle w:val="TableNText"/>
              <w:spacing w:before="45" w:after="45"/>
              <w:cnfStyle w:val="000000000000" w:firstRow="0" w:lastRow="0" w:firstColumn="0" w:lastColumn="0" w:oddVBand="0" w:evenVBand="0" w:oddHBand="0" w:evenHBand="0" w:firstRowFirstColumn="0" w:firstRowLastColumn="0" w:lastRowFirstColumn="0" w:lastRowLastColumn="0"/>
              <w:rPr>
                <w:lang w:eastAsia="en-AU"/>
              </w:rPr>
            </w:pPr>
            <w:r>
              <w:rPr>
                <w:lang w:eastAsia="en-AU"/>
              </w:rPr>
              <w:t>I</w:t>
            </w:r>
            <w:r w:rsidRPr="0090241D">
              <w:rPr>
                <w:lang w:eastAsia="en-AU"/>
              </w:rPr>
              <w:t>mprovements in wellbeing are a key pathway through which early intervention delivers long</w:t>
            </w:r>
            <w:r w:rsidRPr="0090241D">
              <w:rPr>
                <w:lang w:eastAsia="en-AU"/>
              </w:rPr>
              <w:noBreakHyphen/>
              <w:t xml:space="preserve">term </w:t>
            </w:r>
            <w:r>
              <w:rPr>
                <w:lang w:eastAsia="en-AU"/>
              </w:rPr>
              <w:t>system sustainability</w:t>
            </w:r>
            <w:r w:rsidRPr="0090241D">
              <w:rPr>
                <w:lang w:eastAsia="en-AU"/>
              </w:rPr>
              <w:t>.</w:t>
            </w:r>
            <w:r>
              <w:rPr>
                <w:lang w:eastAsia="en-AU"/>
              </w:rPr>
              <w:t xml:space="preserve"> </w:t>
            </w:r>
          </w:p>
          <w:p w14:paraId="3DF885E8" w14:textId="38C10013" w:rsidR="00BB5613" w:rsidRDefault="006E7F64" w:rsidP="00AA5566">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6E7F64">
              <w:rPr>
                <w:lang w:eastAsia="en-AU"/>
              </w:rPr>
              <w:t xml:space="preserve">The value of these improvements can be converted into a dollar value using the value of a statistical life year (VSLY), consistent with guidance from the Department of the Prime Minister and Cabinet. </w:t>
            </w:r>
          </w:p>
        </w:tc>
      </w:tr>
    </w:tbl>
    <w:p w14:paraId="4B0D0E5D" w14:textId="104F7405" w:rsidR="008062DA" w:rsidRDefault="00A83F23" w:rsidP="00B06AAD">
      <w:pPr>
        <w:spacing w:before="240" w:after="240"/>
      </w:pPr>
      <w:r w:rsidRPr="00A83F23">
        <w:t xml:space="preserve">A cost-consequence analysis </w:t>
      </w:r>
      <w:r w:rsidR="005B7C15">
        <w:t xml:space="preserve">suggests that </w:t>
      </w:r>
      <w:r w:rsidR="0035260C">
        <w:t xml:space="preserve">investment in the </w:t>
      </w:r>
      <w:r w:rsidR="005B7C15">
        <w:t>Kids Hubs</w:t>
      </w:r>
      <w:r w:rsidR="0035260C">
        <w:t xml:space="preserve"> is contributing to outcomes for children and families</w:t>
      </w:r>
      <w:r w:rsidR="004A2CD1">
        <w:t>.</w:t>
      </w:r>
      <w:r w:rsidR="006D0BC2">
        <w:t xml:space="preserve"> </w:t>
      </w:r>
      <w:r w:rsidR="00857ED7">
        <w:fldChar w:fldCharType="begin"/>
      </w:r>
      <w:r w:rsidR="00857ED7">
        <w:instrText xml:space="preserve"> REF _Ref231480595 \h </w:instrText>
      </w:r>
      <w:r w:rsidR="00857ED7">
        <w:fldChar w:fldCharType="separate"/>
      </w:r>
      <w:r w:rsidR="00857ED7">
        <w:t xml:space="preserve">Table </w:t>
      </w:r>
      <w:r w:rsidR="00775ADA">
        <w:rPr>
          <w:noProof/>
        </w:rPr>
        <w:t>49</w:t>
      </w:r>
      <w:r w:rsidR="00857ED7">
        <w:fldChar w:fldCharType="end"/>
      </w:r>
      <w:r w:rsidR="00857ED7">
        <w:t xml:space="preserve"> presents cost and </w:t>
      </w:r>
      <w:r w:rsidR="00857ED7">
        <w:fldChar w:fldCharType="begin"/>
      </w:r>
      <w:r w:rsidR="00857ED7">
        <w:instrText xml:space="preserve"> REF _Ref231480598 \h </w:instrText>
      </w:r>
      <w:r w:rsidR="00857ED7">
        <w:fldChar w:fldCharType="separate"/>
      </w:r>
      <w:r w:rsidR="00857ED7">
        <w:t xml:space="preserve">Table </w:t>
      </w:r>
      <w:r w:rsidR="00775ADA">
        <w:rPr>
          <w:noProof/>
        </w:rPr>
        <w:t>50</w:t>
      </w:r>
      <w:r w:rsidR="00857ED7">
        <w:fldChar w:fldCharType="end"/>
      </w:r>
      <w:r w:rsidR="003A71AD">
        <w:t xml:space="preserve"> </w:t>
      </w:r>
      <w:r w:rsidR="00857ED7">
        <w:t>shows</w:t>
      </w:r>
      <w:r w:rsidR="003A71AD">
        <w:t xml:space="preserve"> outcome indicators with relevant data collected as part of the </w:t>
      </w:r>
      <w:r w:rsidR="004F256A">
        <w:t>E</w:t>
      </w:r>
      <w:r w:rsidR="003A71AD">
        <w:t>valuation.</w:t>
      </w:r>
    </w:p>
    <w:tbl>
      <w:tblPr>
        <w:tblStyle w:val="Style1"/>
        <w:tblW w:w="0" w:type="auto"/>
        <w:tblBorders>
          <w:top w:val="single" w:sz="24" w:space="0" w:color="25B3E0" w:themeColor="accent6"/>
        </w:tblBorders>
        <w:tblLook w:val="04A0" w:firstRow="1" w:lastRow="0" w:firstColumn="1" w:lastColumn="0" w:noHBand="0" w:noVBand="1"/>
      </w:tblPr>
      <w:tblGrid>
        <w:gridCol w:w="9185"/>
      </w:tblGrid>
      <w:tr w:rsidR="00BF1270" w14:paraId="7554DAC1" w14:textId="77777777" w:rsidTr="0065778D">
        <w:trPr>
          <w:tblHeader/>
        </w:trPr>
        <w:tc>
          <w:tcPr>
            <w:tcW w:w="9185" w:type="dxa"/>
          </w:tcPr>
          <w:p w14:paraId="05ECFCE1" w14:textId="77777777" w:rsidR="00127E27" w:rsidRPr="001317ED" w:rsidRDefault="00127E27" w:rsidP="00DF7CC4">
            <w:pPr>
              <w:spacing w:before="360" w:after="90"/>
              <w:ind w:left="459" w:right="454"/>
              <w:rPr>
                <w:b/>
                <w:bCs/>
                <w:color w:val="00264D" w:themeColor="background2"/>
              </w:rPr>
            </w:pPr>
            <w:r w:rsidRPr="001317ED">
              <w:rPr>
                <w:b/>
                <w:bCs/>
                <w:color w:val="00264D" w:themeColor="background2"/>
              </w:rPr>
              <w:t>Cost-consequence analysis</w:t>
            </w:r>
          </w:p>
          <w:p w14:paraId="36C3C420" w14:textId="77777777" w:rsidR="00D93300" w:rsidRDefault="00127E27" w:rsidP="00DF7CC4">
            <w:pPr>
              <w:spacing w:before="120" w:after="90"/>
              <w:ind w:left="459" w:right="454"/>
            </w:pPr>
            <w:r>
              <w:t xml:space="preserve">Given the complexities of this </w:t>
            </w:r>
            <w:r w:rsidR="00862F1D">
              <w:t>E</w:t>
            </w:r>
            <w:r>
              <w:t>valuation</w:t>
            </w:r>
            <w:r w:rsidR="00714786">
              <w:t xml:space="preserve"> (</w:t>
            </w:r>
            <w:r>
              <w:t>including the availability of data and information</w:t>
            </w:r>
            <w:r w:rsidR="00714786">
              <w:t>)</w:t>
            </w:r>
            <w:r>
              <w:t xml:space="preserve">, a cost consequence analysis is the most appropriate method of understanding what the costs are to deliver the </w:t>
            </w:r>
            <w:r w:rsidR="00F84B2F">
              <w:t>Medicare Mental</w:t>
            </w:r>
            <w:r>
              <w:t xml:space="preserve"> Health Kids </w:t>
            </w:r>
            <w:r w:rsidR="00F84B2F">
              <w:t>Initiative</w:t>
            </w:r>
            <w:r w:rsidR="00C762D3">
              <w:t xml:space="preserve">, and </w:t>
            </w:r>
            <w:r w:rsidR="00300F83">
              <w:t xml:space="preserve">emerging evidence against a </w:t>
            </w:r>
            <w:r w:rsidR="004511CC">
              <w:t>range of outcomes</w:t>
            </w:r>
            <w:r>
              <w:t xml:space="preserve">. </w:t>
            </w:r>
          </w:p>
          <w:p w14:paraId="6FF6CD8E" w14:textId="6CF3D46C" w:rsidR="00127E27" w:rsidRDefault="00127E27" w:rsidP="00DF7CC4">
            <w:pPr>
              <w:spacing w:before="120" w:after="90"/>
              <w:ind w:left="459" w:right="454"/>
            </w:pPr>
            <w:r>
              <w:t>A cost consequence analysis presents costs and outcomes of an intervention in a disaggregated format, allowing decision-makers to see all consequences side-by-side without combining them into a single metric. Cost consequence analyses have been important decision-making tools in healthcare settings</w:t>
            </w:r>
            <w:r w:rsidR="00F16B1A">
              <w:t>,</w:t>
            </w:r>
            <w:r>
              <w:t xml:space="preserve"> the methodology is well suited to the implementation structure of the Kids Hubs</w:t>
            </w:r>
            <w:r w:rsidR="00F16B1A">
              <w:t>,</w:t>
            </w:r>
            <w:r>
              <w:t xml:space="preserve"> and to account for the limitations outlined above. </w:t>
            </w:r>
          </w:p>
          <w:p w14:paraId="628076A7" w14:textId="7B947216" w:rsidR="00127E27" w:rsidRDefault="00127E27" w:rsidP="00DF7CC4">
            <w:pPr>
              <w:spacing w:before="120" w:after="360"/>
              <w:ind w:left="459" w:right="454"/>
            </w:pPr>
            <w:r>
              <w:t xml:space="preserve">With the information available as part of this </w:t>
            </w:r>
            <w:r w:rsidR="00862F1D">
              <w:t>E</w:t>
            </w:r>
            <w:r>
              <w:t xml:space="preserve">valuation, a cost consequence analysis provides insight into </w:t>
            </w:r>
            <w:r w:rsidR="00862F1D">
              <w:t>if</w:t>
            </w:r>
            <w:r>
              <w:t xml:space="preserve"> the funding model was delivered effectively without detailed analysis of outcomes. To conduct the cost consequence analysis, cost data and information provided by individual states and territories through </w:t>
            </w:r>
            <w:r w:rsidR="000D31CF">
              <w:t>s</w:t>
            </w:r>
            <w:r>
              <w:t xml:space="preserve">taffing, </w:t>
            </w:r>
            <w:r w:rsidR="000D31CF">
              <w:t>f</w:t>
            </w:r>
            <w:r>
              <w:t>inancial</w:t>
            </w:r>
            <w:r w:rsidR="00BA6A59">
              <w:t>,</w:t>
            </w:r>
            <w:r>
              <w:t xml:space="preserve"> and </w:t>
            </w:r>
            <w:r w:rsidR="000D31CF">
              <w:t>i</w:t>
            </w:r>
            <w:r>
              <w:t xml:space="preserve">mplementation templates completed in November 2025 has been collected and used. </w:t>
            </w:r>
          </w:p>
        </w:tc>
      </w:tr>
    </w:tbl>
    <w:p w14:paraId="35E12AEC" w14:textId="6F9DC81D" w:rsidR="00857ED7" w:rsidRDefault="00857ED7" w:rsidP="00857ED7">
      <w:pPr>
        <w:pStyle w:val="Caption"/>
      </w:pPr>
      <w:bookmarkStart w:id="401" w:name="_Ref231480595"/>
      <w:r>
        <w:t xml:space="preserve">Table </w:t>
      </w:r>
      <w:r>
        <w:fldChar w:fldCharType="begin"/>
      </w:r>
      <w:r>
        <w:instrText xml:space="preserve"> SEQ Table \* ARABIC </w:instrText>
      </w:r>
      <w:r>
        <w:fldChar w:fldCharType="separate"/>
      </w:r>
      <w:r w:rsidR="009171CF">
        <w:rPr>
          <w:noProof/>
        </w:rPr>
        <w:t>49</w:t>
      </w:r>
      <w:r>
        <w:fldChar w:fldCharType="end"/>
      </w:r>
      <w:bookmarkEnd w:id="401"/>
      <w:r>
        <w:t xml:space="preserve"> | Cost-consequence analysis of the Kids Hubs</w:t>
      </w:r>
      <w:r>
        <w:rPr>
          <w:rStyle w:val="FootnoteReference"/>
        </w:rPr>
        <w:footnoteReference w:id="55"/>
      </w:r>
    </w:p>
    <w:tbl>
      <w:tblPr>
        <w:tblStyle w:val="AccessibleCombinationHeader"/>
        <w:tblW w:w="5000" w:type="pct"/>
        <w:tblLook w:val="04A0" w:firstRow="1" w:lastRow="0" w:firstColumn="1" w:lastColumn="0" w:noHBand="0" w:noVBand="1"/>
      </w:tblPr>
      <w:tblGrid>
        <w:gridCol w:w="5576"/>
        <w:gridCol w:w="3599"/>
      </w:tblGrid>
      <w:tr w:rsidR="00DF2B53" w14:paraId="5E73075F"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1" w:type="dxa"/>
          </w:tcPr>
          <w:p w14:paraId="19E2B324" w14:textId="07058B25" w:rsidR="00DF2B53" w:rsidRPr="00DF2B53" w:rsidRDefault="00DF2B53" w:rsidP="00DF2B53">
            <w:pPr>
              <w:pStyle w:val="TableNheader"/>
              <w:rPr>
                <w:b/>
                <w:bCs/>
              </w:rPr>
            </w:pPr>
            <w:r w:rsidRPr="00DF2B53">
              <w:t>Cost Indicator</w:t>
            </w:r>
          </w:p>
        </w:tc>
        <w:tc>
          <w:tcPr>
            <w:tcW w:w="3878" w:type="dxa"/>
          </w:tcPr>
          <w:p w14:paraId="28FF1FC8" w14:textId="7AB7B872" w:rsidR="00DF2B53" w:rsidRDefault="00DF2B53" w:rsidP="00DF2B53">
            <w:pPr>
              <w:pStyle w:val="TableNheader"/>
              <w:cnfStyle w:val="100000000000" w:firstRow="1" w:lastRow="0" w:firstColumn="0" w:lastColumn="0" w:oddVBand="0" w:evenVBand="0" w:oddHBand="0" w:evenHBand="0" w:firstRowFirstColumn="0" w:firstRowLastColumn="0" w:lastRowFirstColumn="0" w:lastRowLastColumn="0"/>
            </w:pPr>
            <w:r w:rsidRPr="00DF2B53">
              <w:t>Value ($AUD)</w:t>
            </w:r>
          </w:p>
        </w:tc>
      </w:tr>
      <w:tr w:rsidR="00DF2B53" w14:paraId="153260ED"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7DEEA32F" w14:textId="3B920F3E" w:rsidR="00DF2B53" w:rsidRDefault="00DF2B53" w:rsidP="00DF2B53">
            <w:pPr>
              <w:pStyle w:val="TableNText"/>
            </w:pPr>
            <w:r w:rsidRPr="00DF2B53">
              <w:t>Practitioner, clinician, and other service delivery staff salaries</w:t>
            </w:r>
          </w:p>
        </w:tc>
        <w:tc>
          <w:tcPr>
            <w:tcW w:w="3878" w:type="dxa"/>
          </w:tcPr>
          <w:p w14:paraId="46F73829" w14:textId="40DB4C4C"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$16,282,000</w:t>
            </w:r>
          </w:p>
        </w:tc>
      </w:tr>
      <w:tr w:rsidR="00DF2B53" w14:paraId="216A68DA"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48BD2A61" w14:textId="6D5F87A0" w:rsidR="00DF2B53" w:rsidRDefault="00DF2B53" w:rsidP="00DF2B53">
            <w:pPr>
              <w:pStyle w:val="TableNText"/>
            </w:pPr>
            <w:r w:rsidRPr="00DF2B53">
              <w:t>Capital and rent costs</w:t>
            </w:r>
          </w:p>
        </w:tc>
        <w:tc>
          <w:tcPr>
            <w:tcW w:w="3878" w:type="dxa"/>
          </w:tcPr>
          <w:p w14:paraId="1C0FB39E" w14:textId="380AD39B"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$9,419,000</w:t>
            </w:r>
          </w:p>
        </w:tc>
      </w:tr>
      <w:tr w:rsidR="00DF2B53" w14:paraId="66E8559C"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0A452C5F" w14:textId="04E2F79F" w:rsidR="00DF2B53" w:rsidRDefault="00DF2B53" w:rsidP="00DF2B53">
            <w:pPr>
              <w:pStyle w:val="TableNText"/>
            </w:pPr>
            <w:r w:rsidRPr="00DF2B53">
              <w:t>Management and administration staff salaries</w:t>
            </w:r>
          </w:p>
        </w:tc>
        <w:tc>
          <w:tcPr>
            <w:tcW w:w="3878" w:type="dxa"/>
          </w:tcPr>
          <w:p w14:paraId="1AC3DC54" w14:textId="1264AC8A"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$3,900,000</w:t>
            </w:r>
          </w:p>
        </w:tc>
      </w:tr>
      <w:tr w:rsidR="00DF2B53" w14:paraId="1B0AEF35"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7A292C5E" w14:textId="124230DB" w:rsidR="00DF2B53" w:rsidRDefault="00DF2B53" w:rsidP="00DF2B53">
            <w:pPr>
              <w:pStyle w:val="TableNText"/>
            </w:pPr>
            <w:r w:rsidRPr="00DF2B53">
              <w:t>Other office overheads</w:t>
            </w:r>
          </w:p>
        </w:tc>
        <w:tc>
          <w:tcPr>
            <w:tcW w:w="3878" w:type="dxa"/>
          </w:tcPr>
          <w:p w14:paraId="1898052B" w14:textId="3B3BEBB2"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$3,246,000</w:t>
            </w:r>
          </w:p>
        </w:tc>
      </w:tr>
      <w:tr w:rsidR="00DF2B53" w14:paraId="40D5BF6F"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0D877AA8" w14:textId="10590DD7" w:rsidR="00DF2B53" w:rsidRDefault="00DF2B53" w:rsidP="00DF2B53">
            <w:pPr>
              <w:pStyle w:val="TableNText"/>
            </w:pPr>
            <w:r w:rsidRPr="00DF2B53">
              <w:t>Service delivery activities</w:t>
            </w:r>
          </w:p>
        </w:tc>
        <w:tc>
          <w:tcPr>
            <w:tcW w:w="3878" w:type="dxa"/>
          </w:tcPr>
          <w:p w14:paraId="21792D90" w14:textId="04CDE309"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$1,514,000</w:t>
            </w:r>
          </w:p>
        </w:tc>
      </w:tr>
      <w:tr w:rsidR="00DF2B53" w14:paraId="4361527A"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631DE229" w14:textId="4374A122" w:rsidR="00DF2B53" w:rsidRDefault="00DF2B53" w:rsidP="00DF2B53">
            <w:pPr>
              <w:pStyle w:val="TableNText"/>
            </w:pPr>
            <w:r w:rsidRPr="00DF2B53">
              <w:t>IT costs</w:t>
            </w:r>
          </w:p>
        </w:tc>
        <w:tc>
          <w:tcPr>
            <w:tcW w:w="3878" w:type="dxa"/>
          </w:tcPr>
          <w:p w14:paraId="0C7A1AC3" w14:textId="698B7BCD"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$512,000</w:t>
            </w:r>
          </w:p>
        </w:tc>
      </w:tr>
      <w:tr w:rsidR="00DF2B53" w14:paraId="386CDB25"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07A5EF89" w14:textId="6C567FBF" w:rsidR="00DF2B53" w:rsidRDefault="00DF2B53" w:rsidP="00DF2B53">
            <w:pPr>
              <w:pStyle w:val="TableNText"/>
            </w:pPr>
            <w:r w:rsidRPr="00DF2B53">
              <w:t>Professional development and training</w:t>
            </w:r>
          </w:p>
        </w:tc>
        <w:tc>
          <w:tcPr>
            <w:tcW w:w="3878" w:type="dxa"/>
          </w:tcPr>
          <w:p w14:paraId="03E30CC0" w14:textId="271955C5"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$453,000</w:t>
            </w:r>
          </w:p>
        </w:tc>
      </w:tr>
      <w:tr w:rsidR="00DF2B53" w14:paraId="723D75C0" w14:textId="77777777" w:rsidTr="00055BCF">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431FF987" w14:textId="4D6FBFE4" w:rsidR="00DF2B53" w:rsidRDefault="00DF2B53" w:rsidP="00DF2B53">
            <w:pPr>
              <w:pStyle w:val="TableNText"/>
            </w:pPr>
            <w:r w:rsidRPr="00DF2B53">
              <w:t>Other costs</w:t>
            </w:r>
          </w:p>
        </w:tc>
        <w:tc>
          <w:tcPr>
            <w:tcW w:w="3878" w:type="dxa"/>
          </w:tcPr>
          <w:p w14:paraId="3CB476C7" w14:textId="11FC286E" w:rsid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pPr>
            <w:r w:rsidRPr="00DF2B53">
              <w:t>$1,033,000</w:t>
            </w:r>
          </w:p>
        </w:tc>
      </w:tr>
      <w:tr w:rsidR="00DF2B53" w14:paraId="6A6CEAF6" w14:textId="77777777" w:rsidTr="00055BCF">
        <w:tc>
          <w:tcPr>
            <w:cnfStyle w:val="001000000000" w:firstRow="0" w:lastRow="0" w:firstColumn="1" w:lastColumn="0" w:oddVBand="0" w:evenVBand="0" w:oddHBand="0" w:evenHBand="0" w:firstRowFirstColumn="0" w:firstRowLastColumn="0" w:lastRowFirstColumn="0" w:lastRowLastColumn="0"/>
            <w:tcW w:w="6091" w:type="dxa"/>
          </w:tcPr>
          <w:p w14:paraId="2EB3F65A" w14:textId="36BB853B" w:rsidR="00DF2B53" w:rsidRPr="00DF2B53" w:rsidRDefault="00DF2B53" w:rsidP="00DF2B53">
            <w:pPr>
              <w:pStyle w:val="TableNText"/>
              <w:rPr>
                <w:b/>
                <w:bCs/>
              </w:rPr>
            </w:pPr>
            <w:r w:rsidRPr="00DF2B53">
              <w:rPr>
                <w:b/>
                <w:bCs/>
              </w:rPr>
              <w:t>Total cost</w:t>
            </w:r>
          </w:p>
        </w:tc>
        <w:tc>
          <w:tcPr>
            <w:tcW w:w="3878" w:type="dxa"/>
            <w:shd w:val="clear" w:color="auto" w:fill="E6E6E1" w:themeFill="accent5"/>
          </w:tcPr>
          <w:p w14:paraId="48FE9A29" w14:textId="4757DE90" w:rsidR="00DF2B53" w:rsidRPr="00DF2B53" w:rsidRDefault="00DF2B53" w:rsidP="00DF2B53">
            <w:pPr>
              <w:pStyle w:val="TableNText"/>
              <w:cnfStyle w:val="000000000000" w:firstRow="0" w:lastRow="0" w:firstColumn="0" w:lastColumn="0" w:oddVBand="0" w:evenVBand="0" w:oddHBand="0" w:evenHBand="0" w:firstRowFirstColumn="0" w:firstRowLastColumn="0" w:lastRowFirstColumn="0" w:lastRowLastColumn="0"/>
              <w:rPr>
                <w:b/>
                <w:bCs/>
              </w:rPr>
            </w:pPr>
            <w:r w:rsidRPr="00DF2B53">
              <w:rPr>
                <w:b/>
                <w:bCs/>
              </w:rPr>
              <w:t>$36,360,000</w:t>
            </w:r>
          </w:p>
        </w:tc>
      </w:tr>
    </w:tbl>
    <w:p w14:paraId="34518598" w14:textId="054C1829" w:rsidR="00857ED7" w:rsidRDefault="00857ED7" w:rsidP="00857ED7">
      <w:pPr>
        <w:pStyle w:val="Caption"/>
      </w:pPr>
      <w:bookmarkStart w:id="402" w:name="_Ref231480598"/>
      <w:r>
        <w:t xml:space="preserve">Table </w:t>
      </w:r>
      <w:r>
        <w:fldChar w:fldCharType="begin"/>
      </w:r>
      <w:r>
        <w:instrText xml:space="preserve"> SEQ Table \* ARABIC </w:instrText>
      </w:r>
      <w:r>
        <w:fldChar w:fldCharType="separate"/>
      </w:r>
      <w:r w:rsidR="009171CF">
        <w:rPr>
          <w:noProof/>
        </w:rPr>
        <w:t>50</w:t>
      </w:r>
      <w:r>
        <w:fldChar w:fldCharType="end"/>
      </w:r>
      <w:bookmarkEnd w:id="402"/>
      <w:r>
        <w:t xml:space="preserve"> | </w:t>
      </w:r>
      <w:r w:rsidRPr="002D54D9">
        <w:t>Outcome-consequence analysis of the Kids Hubs</w:t>
      </w:r>
    </w:p>
    <w:tbl>
      <w:tblPr>
        <w:tblStyle w:val="AccessibleCombinationHeader"/>
        <w:tblW w:w="0" w:type="auto"/>
        <w:tblLook w:val="04A0" w:firstRow="1" w:lastRow="0" w:firstColumn="1" w:lastColumn="0" w:noHBand="0" w:noVBand="1"/>
      </w:tblPr>
      <w:tblGrid>
        <w:gridCol w:w="2771"/>
        <w:gridCol w:w="6404"/>
      </w:tblGrid>
      <w:tr w:rsidR="00DF2B53" w14:paraId="77379E11" w14:textId="77777777" w:rsidTr="005D20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7DDF6559" w14:textId="4D025B3C" w:rsidR="00DF2B53" w:rsidRDefault="0090588C" w:rsidP="00DF2B53">
            <w:pPr>
              <w:pStyle w:val="TableNheader"/>
            </w:pPr>
            <w:r w:rsidRPr="0090588C">
              <w:t>Outcome Indicator</w:t>
            </w:r>
          </w:p>
        </w:tc>
        <w:tc>
          <w:tcPr>
            <w:tcW w:w="6997" w:type="dxa"/>
          </w:tcPr>
          <w:p w14:paraId="7E3FF8C5" w14:textId="63F877D8" w:rsidR="00DF2B53" w:rsidRDefault="0090588C" w:rsidP="00DF2B53">
            <w:pPr>
              <w:pStyle w:val="TableNheader"/>
              <w:cnfStyle w:val="100000000000" w:firstRow="1" w:lastRow="0" w:firstColumn="0" w:lastColumn="0" w:oddVBand="0" w:evenVBand="0" w:oddHBand="0" w:evenHBand="0" w:firstRowFirstColumn="0" w:firstRowLastColumn="0" w:lastRowFirstColumn="0" w:lastRowLastColumn="0"/>
            </w:pPr>
            <w:r w:rsidRPr="0090588C">
              <w:t>Early Evidence from this Evaluation</w:t>
            </w:r>
          </w:p>
        </w:tc>
      </w:tr>
      <w:tr w:rsidR="00DF2B53" w14:paraId="5E5EC305" w14:textId="77777777" w:rsidTr="005D2097">
        <w:tc>
          <w:tcPr>
            <w:cnfStyle w:val="001000000000" w:firstRow="0" w:lastRow="0" w:firstColumn="1" w:lastColumn="0" w:oddVBand="0" w:evenVBand="0" w:oddHBand="0" w:evenHBand="0" w:firstRowFirstColumn="0" w:firstRowLastColumn="0" w:lastRowFirstColumn="0" w:lastRowLastColumn="0"/>
            <w:tcW w:w="2972" w:type="dxa"/>
          </w:tcPr>
          <w:p w14:paraId="2BB7DFCC" w14:textId="4F26ACBF" w:rsidR="00DF2B53" w:rsidRPr="0090588C" w:rsidRDefault="0090588C" w:rsidP="00DF2B53">
            <w:pPr>
              <w:pStyle w:val="TableNText"/>
              <w:rPr>
                <w:rFonts w:asciiTheme="majorHAnsi" w:hAnsiTheme="majorHAnsi" w:cstheme="majorHAnsi"/>
              </w:rPr>
            </w:pPr>
            <w:r w:rsidRPr="0090588C">
              <w:rPr>
                <w:rFonts w:asciiTheme="majorHAnsi" w:hAnsiTheme="majorHAnsi" w:cstheme="majorHAnsi"/>
              </w:rPr>
              <w:t>Timeliness of support</w:t>
            </w:r>
          </w:p>
        </w:tc>
        <w:tc>
          <w:tcPr>
            <w:tcW w:w="6997" w:type="dxa"/>
          </w:tcPr>
          <w:p w14:paraId="37B28C2F" w14:textId="3802B8B3"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 xml:space="preserve">Characteristics and needs of families supported, including demographics, psychosocial factors, and presenting symptoms. </w:t>
            </w:r>
          </w:p>
          <w:p w14:paraId="57B8AE8E" w14:textId="39E9A186"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Ninety-five per cent of families surveyed reported it was easy and fast to access the Kids Hub.</w:t>
            </w:r>
          </w:p>
          <w:p w14:paraId="4811650F" w14:textId="2B5DD877" w:rsidR="00DF2B53"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Avoided costs of accessing other services, e.g., acute services, diagnostic services.</w:t>
            </w:r>
          </w:p>
        </w:tc>
      </w:tr>
      <w:tr w:rsidR="00DF2B53" w14:paraId="2F249B61" w14:textId="77777777" w:rsidTr="005D2097">
        <w:tc>
          <w:tcPr>
            <w:cnfStyle w:val="001000000000" w:firstRow="0" w:lastRow="0" w:firstColumn="1" w:lastColumn="0" w:oddVBand="0" w:evenVBand="0" w:oddHBand="0" w:evenHBand="0" w:firstRowFirstColumn="0" w:firstRowLastColumn="0" w:lastRowFirstColumn="0" w:lastRowLastColumn="0"/>
            <w:tcW w:w="2972" w:type="dxa"/>
          </w:tcPr>
          <w:p w14:paraId="746C7719" w14:textId="1ED944C2" w:rsidR="00DF2B53" w:rsidRPr="0090588C" w:rsidRDefault="0090588C" w:rsidP="00DF2B53">
            <w:pPr>
              <w:pStyle w:val="TableNText"/>
              <w:rPr>
                <w:rFonts w:asciiTheme="majorHAnsi" w:hAnsiTheme="majorHAnsi" w:cstheme="majorHAnsi"/>
              </w:rPr>
            </w:pPr>
            <w:r w:rsidRPr="0090588C">
              <w:rPr>
                <w:rFonts w:asciiTheme="majorHAnsi" w:hAnsiTheme="majorHAnsi" w:cstheme="majorHAnsi"/>
              </w:rPr>
              <w:t>Access to the ‘right service at the right time’</w:t>
            </w:r>
          </w:p>
        </w:tc>
        <w:tc>
          <w:tcPr>
            <w:tcW w:w="6997" w:type="dxa"/>
          </w:tcPr>
          <w:p w14:paraId="08197FB1" w14:textId="35F48F96"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Eighty-three per cent of staff agree or strongly agree that initial assessments effectively identify emerging needs.</w:t>
            </w:r>
          </w:p>
          <w:p w14:paraId="0021E396" w14:textId="7266D088" w:rsidR="00DF2B53"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Seventy-five per cent of Kids Hub staff and 67% of referral partners surveyed agreed that the Kids Hub’s collaborative care coordination efforts are effective in helping children and families navigate multiple service providers</w:t>
            </w:r>
          </w:p>
        </w:tc>
      </w:tr>
      <w:tr w:rsidR="00DF2B53" w14:paraId="572E01A8" w14:textId="77777777" w:rsidTr="005D2097">
        <w:tc>
          <w:tcPr>
            <w:cnfStyle w:val="001000000000" w:firstRow="0" w:lastRow="0" w:firstColumn="1" w:lastColumn="0" w:oddVBand="0" w:evenVBand="0" w:oddHBand="0" w:evenHBand="0" w:firstRowFirstColumn="0" w:firstRowLastColumn="0" w:lastRowFirstColumn="0" w:lastRowLastColumn="0"/>
            <w:tcW w:w="2972" w:type="dxa"/>
          </w:tcPr>
          <w:p w14:paraId="2A69A053" w14:textId="5B8093BF" w:rsidR="00DF2B53" w:rsidRPr="0090588C" w:rsidRDefault="0090588C" w:rsidP="00DF2B53">
            <w:pPr>
              <w:pStyle w:val="TableNText"/>
              <w:rPr>
                <w:rFonts w:asciiTheme="majorHAnsi" w:hAnsiTheme="majorHAnsi" w:cstheme="majorHAnsi"/>
              </w:rPr>
            </w:pPr>
            <w:r w:rsidRPr="0090588C">
              <w:rPr>
                <w:rFonts w:asciiTheme="majorHAnsi" w:hAnsiTheme="majorHAnsi" w:cstheme="majorHAnsi"/>
              </w:rPr>
              <w:t>Improved wellbeing and quality-of-life</w:t>
            </w:r>
          </w:p>
        </w:tc>
        <w:tc>
          <w:tcPr>
            <w:tcW w:w="6997" w:type="dxa"/>
          </w:tcPr>
          <w:p w14:paraId="0DA231B8" w14:textId="77777777" w:rsidR="0090588C" w:rsidRDefault="0090588C" w:rsidP="0090588C">
            <w:pPr>
              <w:pStyle w:val="TableNText"/>
              <w:cnfStyle w:val="000000000000" w:firstRow="0" w:lastRow="0" w:firstColumn="0" w:lastColumn="0" w:oddVBand="0" w:evenVBand="0" w:oddHBand="0" w:evenHBand="0" w:firstRowFirstColumn="0" w:firstRowLastColumn="0" w:lastRowFirstColumn="0" w:lastRowLastColumn="0"/>
            </w:pPr>
            <w:r>
              <w:t>Children reported improvements in:</w:t>
            </w:r>
          </w:p>
          <w:p w14:paraId="225A2335" w14:textId="6B65B085" w:rsidR="0090588C" w:rsidRDefault="0090588C" w:rsidP="0090588C">
            <w:pPr>
              <w:pStyle w:val="TableExpBullet"/>
              <w:cnfStyle w:val="000000000000" w:firstRow="0" w:lastRow="0" w:firstColumn="0" w:lastColumn="0" w:oddVBand="0" w:evenVBand="0" w:oddHBand="0" w:evenHBand="0" w:firstRowFirstColumn="0" w:firstRowLastColumn="0" w:lastRowFirstColumn="0" w:lastRowLastColumn="0"/>
            </w:pPr>
            <w:r>
              <w:t>emotional regulation, behaviour, and ability to manage daily situations</w:t>
            </w:r>
          </w:p>
          <w:p w14:paraId="7705670A" w14:textId="771A2083"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school functioning and learning engagement</w:t>
            </w:r>
          </w:p>
          <w:p w14:paraId="254EF314" w14:textId="726E6480"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social participation and confidence.</w:t>
            </w:r>
          </w:p>
          <w:p w14:paraId="60D01743" w14:textId="77777777" w:rsidR="0090588C" w:rsidRDefault="0090588C" w:rsidP="0090588C">
            <w:pPr>
              <w:pStyle w:val="TableNText"/>
              <w:cnfStyle w:val="000000000000" w:firstRow="0" w:lastRow="0" w:firstColumn="0" w:lastColumn="0" w:oddVBand="0" w:evenVBand="0" w:oddHBand="0" w:evenHBand="0" w:firstRowFirstColumn="0" w:firstRowLastColumn="0" w:lastRowFirstColumn="0" w:lastRowLastColumn="0"/>
            </w:pPr>
            <w:r>
              <w:t>Parents and carers reported improvements in:</w:t>
            </w:r>
          </w:p>
          <w:p w14:paraId="2A194CBE" w14:textId="262230AA"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understanding their child’s needs (96% of parents learned something useful to support their child and family)</w:t>
            </w:r>
          </w:p>
          <w:p w14:paraId="27A1E1FA" w14:textId="532D6C83" w:rsidR="0090588C"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confidence responding to behavioural and emotional challenges</w:t>
            </w:r>
          </w:p>
          <w:p w14:paraId="313847FA" w14:textId="5FD73C89" w:rsidR="00DF2B53" w:rsidRDefault="0090588C" w:rsidP="0090588C">
            <w:pPr>
              <w:pStyle w:val="TableNBullet"/>
              <w:cnfStyle w:val="000000000000" w:firstRow="0" w:lastRow="0" w:firstColumn="0" w:lastColumn="0" w:oddVBand="0" w:evenVBand="0" w:oddHBand="0" w:evenHBand="0" w:firstRowFirstColumn="0" w:firstRowLastColumn="0" w:lastRowFirstColumn="0" w:lastRowLastColumn="0"/>
            </w:pPr>
            <w:r>
              <w:t>ability to navigate services.</w:t>
            </w:r>
          </w:p>
        </w:tc>
      </w:tr>
    </w:tbl>
    <w:p w14:paraId="3EBF0F5C" w14:textId="56995CAC" w:rsidR="001E0D0A" w:rsidRDefault="001E0D0A" w:rsidP="00055BCF">
      <w:pPr>
        <w:spacing w:before="240"/>
        <w:rPr>
          <w:lang w:eastAsia="en-AU"/>
        </w:rPr>
      </w:pPr>
      <w:r w:rsidRPr="00D95C08">
        <w:rPr>
          <w:lang w:eastAsia="en-AU"/>
        </w:rPr>
        <w:t xml:space="preserve">At this stage of implementation, it is not possible to determine the </w:t>
      </w:r>
      <w:r>
        <w:rPr>
          <w:lang w:eastAsia="en-AU"/>
        </w:rPr>
        <w:t xml:space="preserve">full </w:t>
      </w:r>
      <w:r w:rsidRPr="00D95C08">
        <w:rPr>
          <w:lang w:eastAsia="en-AU"/>
        </w:rPr>
        <w:t xml:space="preserve">cost effectiveness of the </w:t>
      </w:r>
      <w:r w:rsidR="00A74D59">
        <w:rPr>
          <w:lang w:eastAsia="en-AU"/>
        </w:rPr>
        <w:t>M</w:t>
      </w:r>
      <w:r w:rsidRPr="00D95C08">
        <w:rPr>
          <w:lang w:eastAsia="en-AU"/>
        </w:rPr>
        <w:t>odel</w:t>
      </w:r>
      <w:r>
        <w:rPr>
          <w:lang w:eastAsia="en-AU"/>
        </w:rPr>
        <w:t xml:space="preserve"> as </w:t>
      </w:r>
      <w:r w:rsidRPr="00D95C08">
        <w:rPr>
          <w:lang w:eastAsia="en-AU"/>
        </w:rPr>
        <w:t>available data do</w:t>
      </w:r>
      <w:r>
        <w:rPr>
          <w:lang w:eastAsia="en-AU"/>
        </w:rPr>
        <w:t>es</w:t>
      </w:r>
      <w:r w:rsidRPr="00D95C08">
        <w:rPr>
          <w:lang w:eastAsia="en-AU"/>
        </w:rPr>
        <w:t xml:space="preserve"> not support a </w:t>
      </w:r>
      <w:r>
        <w:rPr>
          <w:lang w:eastAsia="en-AU"/>
        </w:rPr>
        <w:t>comprehensive</w:t>
      </w:r>
      <w:r w:rsidRPr="00D95C08">
        <w:rPr>
          <w:lang w:eastAsia="en-AU"/>
        </w:rPr>
        <w:t xml:space="preserve"> cost</w:t>
      </w:r>
      <w:r>
        <w:rPr>
          <w:lang w:eastAsia="en-AU"/>
        </w:rPr>
        <w:t>-</w:t>
      </w:r>
      <w:r w:rsidRPr="00D95C08">
        <w:rPr>
          <w:lang w:eastAsia="en-AU"/>
        </w:rPr>
        <w:t>benefit or cost‑effectiveness analysis.</w:t>
      </w:r>
      <w:r>
        <w:rPr>
          <w:lang w:eastAsia="en-AU"/>
        </w:rPr>
        <w:t xml:space="preserve"> There is also additional complexity to assessing value for money of the Kids Hubs, including:</w:t>
      </w:r>
    </w:p>
    <w:p w14:paraId="42BD15F6" w14:textId="4D9320D5" w:rsidR="001E0D0A" w:rsidRDefault="001E0D0A" w:rsidP="001E0D0A">
      <w:pPr>
        <w:pStyle w:val="Bullet"/>
      </w:pPr>
      <w:r w:rsidRPr="00A83F23">
        <w:rPr>
          <w:rFonts w:asciiTheme="majorHAnsi" w:hAnsiTheme="majorHAnsi" w:cstheme="majorHAnsi"/>
        </w:rPr>
        <w:t>The Kids Hubs are all unique</w:t>
      </w:r>
      <w:r w:rsidR="00A74D59" w:rsidRPr="00A74D59">
        <w:rPr>
          <w:rFonts w:asciiTheme="majorHAnsi" w:hAnsiTheme="majorHAnsi" w:cstheme="majorHAnsi"/>
        </w:rPr>
        <w:t>:</w:t>
      </w:r>
      <w:r>
        <w:t xml:space="preserve"> each Kids Hub offers unique services and supports to children and families, and as such, each have their own unique costs and outcomes.</w:t>
      </w:r>
    </w:p>
    <w:p w14:paraId="6B005A87" w14:textId="0CBBDEFE" w:rsidR="001E0D0A" w:rsidRDefault="001E0D0A" w:rsidP="001E0D0A">
      <w:pPr>
        <w:pStyle w:val="Bullet"/>
      </w:pPr>
      <w:r w:rsidRPr="00A83F23">
        <w:rPr>
          <w:rFonts w:asciiTheme="majorHAnsi" w:hAnsiTheme="majorHAnsi" w:cstheme="majorHAnsi"/>
        </w:rPr>
        <w:t>There are a broad range of potential benefits</w:t>
      </w:r>
      <w:r w:rsidR="00A74D59" w:rsidRPr="00A74D59">
        <w:rPr>
          <w:rFonts w:asciiTheme="majorHAnsi" w:hAnsiTheme="majorHAnsi" w:cstheme="majorHAnsi"/>
        </w:rPr>
        <w:t>:</w:t>
      </w:r>
      <w:r>
        <w:t xml:space="preserve"> the benefits of the Kids Hubs extend beyond immediate mental health improvements and there are many long-term direct benefits and avoided costs.</w:t>
      </w:r>
    </w:p>
    <w:p w14:paraId="079DD6EC" w14:textId="121AF610" w:rsidR="001E0D0A" w:rsidRDefault="001E0D0A" w:rsidP="001E0D0A">
      <w:pPr>
        <w:pStyle w:val="Bullet"/>
      </w:pPr>
      <w:r w:rsidRPr="00A83F23">
        <w:rPr>
          <w:rFonts w:asciiTheme="majorHAnsi" w:hAnsiTheme="majorHAnsi" w:cstheme="majorHAnsi"/>
        </w:rPr>
        <w:t>The benefits are difficult to quantify in monetary terms</w:t>
      </w:r>
      <w:r w:rsidR="00A74D59">
        <w:rPr>
          <w:rFonts w:asciiTheme="majorHAnsi" w:hAnsiTheme="majorHAnsi" w:cstheme="majorHAnsi"/>
        </w:rPr>
        <w:t>:</w:t>
      </w:r>
      <w:r>
        <w:t xml:space="preserve"> translating social benefits into monetary terms is complex and may not fully capture the true value of the benefits.</w:t>
      </w:r>
    </w:p>
    <w:p w14:paraId="4D4AC22C" w14:textId="4D52BB36" w:rsidR="001E0D0A" w:rsidRDefault="001E0D0A" w:rsidP="001E0D0A">
      <w:pPr>
        <w:pStyle w:val="Bullet"/>
      </w:pPr>
      <w:r w:rsidRPr="00A83F23">
        <w:rPr>
          <w:rFonts w:asciiTheme="majorHAnsi" w:hAnsiTheme="majorHAnsi" w:cstheme="majorHAnsi"/>
        </w:rPr>
        <w:t>It is difficult to attribute cause and effect</w:t>
      </w:r>
      <w:r w:rsidR="00A74D59">
        <w:rPr>
          <w:rFonts w:asciiTheme="majorHAnsi" w:hAnsiTheme="majorHAnsi" w:cstheme="majorHAnsi"/>
        </w:rPr>
        <w:t>:</w:t>
      </w:r>
      <w:r>
        <w:t xml:space="preserve"> determining the direct impact of Kids Hubs on specific outcomes can be challenging due to the influence of external factors and the difficulty in isolating the effects of the Kids Hub from other interventions or environmental factors.</w:t>
      </w:r>
    </w:p>
    <w:p w14:paraId="4807F2CB" w14:textId="2B9A8E10" w:rsidR="001E0D0A" w:rsidRDefault="001E0D0A" w:rsidP="001E0D0A">
      <w:pPr>
        <w:rPr>
          <w:lang w:eastAsia="en-AU"/>
        </w:rPr>
      </w:pPr>
      <w:r w:rsidRPr="00D95C08">
        <w:rPr>
          <w:lang w:eastAsia="en-AU"/>
        </w:rPr>
        <w:t>Instead, th</w:t>
      </w:r>
      <w:r>
        <w:rPr>
          <w:lang w:eastAsia="en-AU"/>
        </w:rPr>
        <w:t>e E</w:t>
      </w:r>
      <w:r w:rsidRPr="00D95C08">
        <w:rPr>
          <w:lang w:eastAsia="en-AU"/>
        </w:rPr>
        <w:t xml:space="preserve">valuation focuses on </w:t>
      </w:r>
      <w:r>
        <w:rPr>
          <w:lang w:eastAsia="en-AU"/>
        </w:rPr>
        <w:t>if</w:t>
      </w:r>
      <w:r w:rsidRPr="00D95C08">
        <w:rPr>
          <w:lang w:eastAsia="en-AU"/>
        </w:rPr>
        <w:t xml:space="preserve"> there is early evidence that the </w:t>
      </w:r>
      <w:r w:rsidR="004A25A5">
        <w:rPr>
          <w:lang w:eastAsia="en-AU"/>
        </w:rPr>
        <w:t>M</w:t>
      </w:r>
      <w:r w:rsidRPr="00D95C08">
        <w:rPr>
          <w:lang w:eastAsia="en-AU"/>
        </w:rPr>
        <w:t>odel is progressing toward its intended economic outcomes, consistent with its theory of change</w:t>
      </w:r>
      <w:r>
        <w:rPr>
          <w:lang w:eastAsia="en-AU"/>
        </w:rPr>
        <w:t>,</w:t>
      </w:r>
      <w:r w:rsidRPr="00D95C08">
        <w:rPr>
          <w:lang w:eastAsia="en-AU"/>
        </w:rPr>
        <w:t xml:space="preserve"> and the evidence</w:t>
      </w:r>
      <w:r w:rsidR="00057C58">
        <w:rPr>
          <w:lang w:eastAsia="en-AU"/>
        </w:rPr>
        <w:t>-</w:t>
      </w:r>
      <w:r w:rsidRPr="00D95C08">
        <w:rPr>
          <w:lang w:eastAsia="en-AU"/>
        </w:rPr>
        <w:t>base for early intervention and family‑focused models of care.</w:t>
      </w:r>
    </w:p>
    <w:p w14:paraId="69341C4D" w14:textId="3EEEA944" w:rsidR="00390D22" w:rsidRPr="00424867" w:rsidRDefault="00390D22" w:rsidP="00FA25F7">
      <w:pPr>
        <w:pStyle w:val="Heading3"/>
      </w:pPr>
      <w:bookmarkStart w:id="403" w:name="_Toc231547102"/>
      <w:r>
        <w:t xml:space="preserve">Other similar </w:t>
      </w:r>
      <w:r w:rsidR="0091540B">
        <w:t>c</w:t>
      </w:r>
      <w:r>
        <w:t xml:space="preserve">hild and </w:t>
      </w:r>
      <w:r w:rsidR="0091540B">
        <w:t>f</w:t>
      </w:r>
      <w:r>
        <w:t xml:space="preserve">amily </w:t>
      </w:r>
      <w:r w:rsidR="0091540B">
        <w:t>h</w:t>
      </w:r>
      <w:r>
        <w:t xml:space="preserve">ub models have quantified </w:t>
      </w:r>
      <w:r w:rsidR="006676E6">
        <w:t xml:space="preserve">value for money through </w:t>
      </w:r>
      <w:r>
        <w:t xml:space="preserve">social and economic benefits, with an average cost-benefit ratio </w:t>
      </w:r>
      <w:r w:rsidRPr="00424867">
        <w:t>of 1:2.6</w:t>
      </w:r>
      <w:bookmarkEnd w:id="403"/>
    </w:p>
    <w:p w14:paraId="09E81DE0" w14:textId="41C53BEF" w:rsidR="00390D22" w:rsidRDefault="00390D22" w:rsidP="00390D22">
      <w:r w:rsidRPr="003D0E03">
        <w:t>There is a</w:t>
      </w:r>
      <w:r>
        <w:t xml:space="preserve"> </w:t>
      </w:r>
      <w:r w:rsidR="003A58B4" w:rsidRPr="003A58B4">
        <w:t>growing body</w:t>
      </w:r>
      <w:r w:rsidRPr="003D0E03">
        <w:t xml:space="preserve"> of literature</w:t>
      </w:r>
      <w:r w:rsidR="003A58B4" w:rsidRPr="003A58B4">
        <w:t xml:space="preserve"> and </w:t>
      </w:r>
      <w:r w:rsidRPr="003D0E03">
        <w:t>evidence on the cost</w:t>
      </w:r>
      <w:r w:rsidR="003A58B4" w:rsidRPr="003A58B4">
        <w:t>‑</w:t>
      </w:r>
      <w:r w:rsidRPr="003D0E03">
        <w:t xml:space="preserve">effectiveness of child and family hub models of care. </w:t>
      </w:r>
      <w:r w:rsidR="003A58B4" w:rsidRPr="003A58B4">
        <w:t>Several Australian</w:t>
      </w:r>
      <w:r w:rsidRPr="003D0E03">
        <w:t xml:space="preserve"> and </w:t>
      </w:r>
      <w:r w:rsidR="003A58B4" w:rsidRPr="003A58B4">
        <w:t>international hubs have assessed</w:t>
      </w:r>
      <w:r w:rsidRPr="003D0E03">
        <w:t xml:space="preserve"> </w:t>
      </w:r>
      <w:r>
        <w:t>value for money</w:t>
      </w:r>
      <w:r w:rsidR="003A58B4" w:rsidRPr="003A58B4">
        <w:t>, with analyses indicating</w:t>
      </w:r>
      <w:r w:rsidRPr="003D0E03">
        <w:t xml:space="preserve"> substantial social and economic benefits.</w:t>
      </w:r>
      <w:r w:rsidR="005702ED">
        <w:t xml:space="preserve"> </w:t>
      </w:r>
      <w:r w:rsidR="00857ED7">
        <w:fldChar w:fldCharType="begin"/>
      </w:r>
      <w:r w:rsidR="00857ED7">
        <w:instrText xml:space="preserve"> REF _Ref223539594 \h </w:instrText>
      </w:r>
      <w:r w:rsidR="00857ED7">
        <w:fldChar w:fldCharType="separate"/>
      </w:r>
      <w:r w:rsidR="00857ED7">
        <w:t xml:space="preserve">Table </w:t>
      </w:r>
      <w:r w:rsidR="009171CF">
        <w:rPr>
          <w:noProof/>
        </w:rPr>
        <w:t>51</w:t>
      </w:r>
      <w:r w:rsidR="00857ED7">
        <w:fldChar w:fldCharType="end"/>
      </w:r>
      <w:r w:rsidR="00857ED7">
        <w:t xml:space="preserve"> </w:t>
      </w:r>
      <w:r>
        <w:t xml:space="preserve">below provides an overview of </w:t>
      </w:r>
      <w:r w:rsidR="003A58B4">
        <w:t xml:space="preserve">example </w:t>
      </w:r>
      <w:r>
        <w:t>value for money assessments.</w:t>
      </w:r>
    </w:p>
    <w:p w14:paraId="28CEC3AA" w14:textId="519AAE8A" w:rsidR="00390D22" w:rsidRDefault="00390D22" w:rsidP="00390D22">
      <w:pPr>
        <w:pStyle w:val="Caption"/>
      </w:pPr>
      <w:bookmarkStart w:id="404" w:name="_Ref223539594"/>
      <w:r>
        <w:t xml:space="preserve">Table </w:t>
      </w:r>
      <w:r>
        <w:fldChar w:fldCharType="begin"/>
      </w:r>
      <w:r>
        <w:instrText xml:space="preserve"> SEQ Table \* ARABIC </w:instrText>
      </w:r>
      <w:r>
        <w:fldChar w:fldCharType="separate"/>
      </w:r>
      <w:r w:rsidR="009171CF">
        <w:rPr>
          <w:noProof/>
        </w:rPr>
        <w:t>51</w:t>
      </w:r>
      <w:r>
        <w:fldChar w:fldCharType="end"/>
      </w:r>
      <w:bookmarkEnd w:id="404"/>
      <w:r>
        <w:t xml:space="preserve"> | Examples of value for money analysis of child and family hub models</w:t>
      </w:r>
    </w:p>
    <w:tbl>
      <w:tblPr>
        <w:tblStyle w:val="AccessibleCombinationHeader"/>
        <w:tblpPr w:leftFromText="180" w:rightFromText="180" w:vertAnchor="text" w:tblpY="1"/>
        <w:tblW w:w="9214" w:type="dxa"/>
        <w:tblLayout w:type="fixed"/>
        <w:tblLook w:val="04A0" w:firstRow="1" w:lastRow="0" w:firstColumn="1" w:lastColumn="0" w:noHBand="0" w:noVBand="1"/>
      </w:tblPr>
      <w:tblGrid>
        <w:gridCol w:w="1701"/>
        <w:gridCol w:w="3544"/>
        <w:gridCol w:w="3969"/>
      </w:tblGrid>
      <w:tr w:rsidR="00390D22" w14:paraId="38CAA97E" w14:textId="77777777" w:rsidTr="005D20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1F350775" w14:textId="2764DF9E" w:rsidR="00390D22" w:rsidRPr="001151D0" w:rsidRDefault="00390D22">
            <w:pPr>
              <w:pStyle w:val="TableNheader"/>
              <w:spacing w:before="30" w:after="30"/>
            </w:pPr>
            <w:r w:rsidRPr="001151D0">
              <w:t>Model</w:t>
            </w:r>
          </w:p>
        </w:tc>
        <w:tc>
          <w:tcPr>
            <w:tcW w:w="3544" w:type="dxa"/>
          </w:tcPr>
          <w:p w14:paraId="506BDDE8" w14:textId="77777777" w:rsidR="00390D22" w:rsidRPr="001151D0" w:rsidRDefault="00390D22">
            <w:pPr>
              <w:pStyle w:val="TableNheader"/>
              <w:spacing w:before="30" w:after="30"/>
              <w:cnfStyle w:val="100000000000" w:firstRow="1" w:lastRow="0" w:firstColumn="0" w:lastColumn="0" w:oddVBand="0" w:evenVBand="0" w:oddHBand="0" w:evenHBand="0" w:firstRowFirstColumn="0" w:firstRowLastColumn="0" w:lastRowFirstColumn="0" w:lastRowLastColumn="0"/>
            </w:pPr>
            <w:r>
              <w:t>Scope of services</w:t>
            </w:r>
          </w:p>
        </w:tc>
        <w:tc>
          <w:tcPr>
            <w:tcW w:w="3969" w:type="dxa"/>
          </w:tcPr>
          <w:p w14:paraId="552CF548" w14:textId="77777777" w:rsidR="00390D22" w:rsidRPr="001151D0" w:rsidRDefault="00390D22">
            <w:pPr>
              <w:pStyle w:val="TableNheader"/>
              <w:spacing w:before="30" w:after="30"/>
              <w:cnfStyle w:val="100000000000" w:firstRow="1" w:lastRow="0" w:firstColumn="0" w:lastColumn="0" w:oddVBand="0" w:evenVBand="0" w:oddHBand="0" w:evenHBand="0" w:firstRowFirstColumn="0" w:firstRowLastColumn="0" w:lastRowFirstColumn="0" w:lastRowLastColumn="0"/>
            </w:pPr>
            <w:r>
              <w:t>Value for money</w:t>
            </w:r>
          </w:p>
        </w:tc>
      </w:tr>
      <w:tr w:rsidR="00390D22" w14:paraId="718BA9E2" w14:textId="77777777" w:rsidTr="00300FF0">
        <w:tc>
          <w:tcPr>
            <w:cnfStyle w:val="001000000000" w:firstRow="0" w:lastRow="0" w:firstColumn="1" w:lastColumn="0" w:oddVBand="0" w:evenVBand="0" w:oddHBand="0" w:evenHBand="0" w:firstRowFirstColumn="0" w:firstRowLastColumn="0" w:lastRowFirstColumn="0" w:lastRowLastColumn="0"/>
            <w:tcW w:w="1701" w:type="dxa"/>
          </w:tcPr>
          <w:p w14:paraId="51D5148C" w14:textId="77777777" w:rsidR="00390D22" w:rsidRDefault="00390D22" w:rsidP="00300FF0">
            <w:pPr>
              <w:pStyle w:val="TableNText"/>
            </w:pPr>
            <w:r>
              <w:t>National Community Hubs Program (NCHP), 2023 Evaluation</w:t>
            </w:r>
          </w:p>
          <w:p w14:paraId="76822D87" w14:textId="77777777" w:rsidR="00390D22" w:rsidRDefault="00390D22" w:rsidP="00300FF0">
            <w:pPr>
              <w:pStyle w:val="TableNText"/>
            </w:pPr>
            <w:r>
              <w:rPr>
                <w:i/>
                <w:iCs/>
              </w:rPr>
              <w:t>Australia</w:t>
            </w:r>
          </w:p>
        </w:tc>
        <w:tc>
          <w:tcPr>
            <w:tcW w:w="3544" w:type="dxa"/>
          </w:tcPr>
          <w:p w14:paraId="4649422D" w14:textId="5C94DF57" w:rsidR="00A31D45"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t>The NCHP model is a place-based and person-centric method of connecting newly arrived families with their community, schools</w:t>
            </w:r>
            <w:r w:rsidR="00A06B27">
              <w:t>,</w:t>
            </w:r>
            <w:r>
              <w:t xml:space="preserve"> and existing health, education, and settlement services. Each community hub enables and facilitates access to services that build social connections and social capital in newly arrived communities.</w:t>
            </w:r>
          </w:p>
          <w:p w14:paraId="7B1978BE" w14:textId="5A7B466A"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t xml:space="preserve">Community hubs are physically co-located with primary schools and provide a </w:t>
            </w:r>
            <w:r w:rsidRPr="00A609D3">
              <w:t xml:space="preserve">safe and welcoming environment </w:t>
            </w:r>
            <w:r>
              <w:t xml:space="preserve">to </w:t>
            </w:r>
            <w:r w:rsidRPr="00A609D3">
              <w:t>access services and suppor</w:t>
            </w:r>
            <w:r>
              <w:t>ts</w:t>
            </w:r>
            <w:r w:rsidRPr="00A609D3">
              <w:t xml:space="preserve">. </w:t>
            </w:r>
          </w:p>
          <w:p w14:paraId="1B3A1606" w14:textId="05CAE361" w:rsidR="00390D22" w:rsidRDefault="005702ED">
            <w:pPr>
              <w:pStyle w:val="TableNText"/>
              <w:spacing w:before="45" w:after="45"/>
              <w:cnfStyle w:val="000000000000" w:firstRow="0" w:lastRow="0" w:firstColumn="0" w:lastColumn="0" w:oddVBand="0" w:evenVBand="0" w:oddHBand="0" w:evenHBand="0" w:firstRowFirstColumn="0" w:firstRowLastColumn="0" w:lastRowFirstColumn="0" w:lastRowLastColumn="0"/>
            </w:pPr>
            <w:r>
              <w:t>Like</w:t>
            </w:r>
            <w:r w:rsidR="00390D22">
              <w:t xml:space="preserve"> the Kids Hubs, the flexibility, responsiveness</w:t>
            </w:r>
            <w:r w:rsidR="00A31D45">
              <w:t>,</w:t>
            </w:r>
            <w:r w:rsidR="00390D22">
              <w:t xml:space="preserve"> and integrated nature of the community hubs model </w:t>
            </w:r>
            <w:r w:rsidR="00A31D45">
              <w:t>represent</w:t>
            </w:r>
            <w:r w:rsidR="00390D22">
              <w:t xml:space="preserve"> a relatively unique and efficient approach to meeting emerging community needs.</w:t>
            </w:r>
          </w:p>
        </w:tc>
        <w:tc>
          <w:tcPr>
            <w:tcW w:w="3969" w:type="dxa"/>
          </w:tcPr>
          <w:p w14:paraId="1E6BA78B" w14:textId="77777777" w:rsidR="00390D22" w:rsidRPr="00C209B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rPr>
            </w:pPr>
            <w:r w:rsidRPr="00C209B9">
              <w:rPr>
                <w:b/>
              </w:rPr>
              <w:t>Cost-benefit ratio: 1:3.5</w:t>
            </w:r>
          </w:p>
          <w:p w14:paraId="23073E4A"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bCs/>
                <w:color w:val="000000" w:themeColor="text1"/>
              </w:rPr>
            </w:pPr>
            <w:r w:rsidRPr="00931EE4">
              <w:rPr>
                <w:b/>
                <w:bCs/>
                <w:color w:val="000000" w:themeColor="text1"/>
              </w:rPr>
              <w:t>In 2023, the NCHP provided $65.7 million in social benefits to Australia. This equates to a social return of $3.5 for every $1 invested in the program.</w:t>
            </w:r>
            <w:r>
              <w:rPr>
                <w:rStyle w:val="FootnoteReference"/>
                <w:b/>
                <w:bCs/>
                <w:color w:val="000000" w:themeColor="text1"/>
              </w:rPr>
              <w:footnoteReference w:id="56"/>
            </w:r>
          </w:p>
          <w:p w14:paraId="67ED5899" w14:textId="77777777" w:rsidR="00390D22" w:rsidRPr="001E3D3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Social impacts</w:t>
            </w:r>
            <w:r w:rsidRPr="001E3D39">
              <w:rPr>
                <w:color w:val="000000" w:themeColor="text1"/>
              </w:rPr>
              <w:t xml:space="preserve"> included:</w:t>
            </w:r>
          </w:p>
          <w:p w14:paraId="176CDCDF" w14:textId="380AA6E8" w:rsidR="00390D22" w:rsidRPr="00D4358D" w:rsidRDefault="00390D22" w:rsidP="00D4358D">
            <w:pPr>
              <w:pStyle w:val="TableNBullet"/>
              <w:cnfStyle w:val="000000000000" w:firstRow="0" w:lastRow="0" w:firstColumn="0" w:lastColumn="0" w:oddVBand="0" w:evenVBand="0" w:oddHBand="0" w:evenHBand="0" w:firstRowFirstColumn="0" w:firstRowLastColumn="0" w:lastRowFirstColumn="0" w:lastRowLastColumn="0"/>
            </w:pPr>
            <w:r w:rsidRPr="00D4358D">
              <w:t>Improvements in quality of life for participants, including social connections, access to services</w:t>
            </w:r>
            <w:r w:rsidR="00A31D45" w:rsidRPr="00D4358D">
              <w:t>,</w:t>
            </w:r>
            <w:r w:rsidRPr="00D4358D">
              <w:t xml:space="preserve"> and improved confidence and skills</w:t>
            </w:r>
            <w:r w:rsidR="005702ED" w:rsidRPr="00D4358D">
              <w:t>.</w:t>
            </w:r>
          </w:p>
          <w:p w14:paraId="46621115" w14:textId="4EFE6AC4" w:rsidR="00390D22" w:rsidRPr="00D4358D" w:rsidRDefault="00390D22" w:rsidP="00D4358D">
            <w:pPr>
              <w:pStyle w:val="TableNBullet"/>
              <w:cnfStyle w:val="000000000000" w:firstRow="0" w:lastRow="0" w:firstColumn="0" w:lastColumn="0" w:oddVBand="0" w:evenVBand="0" w:oddHBand="0" w:evenHBand="0" w:firstRowFirstColumn="0" w:firstRowLastColumn="0" w:lastRowFirstColumn="0" w:lastRowLastColumn="0"/>
            </w:pPr>
            <w:r w:rsidRPr="00D4358D">
              <w:t xml:space="preserve">Value of employment gained by participants through job support provided by the </w:t>
            </w:r>
            <w:r w:rsidR="001A79A5" w:rsidRPr="00D4358D">
              <w:t>h</w:t>
            </w:r>
            <w:r w:rsidRPr="00D4358D">
              <w:t>ubs</w:t>
            </w:r>
            <w:r w:rsidR="005702ED" w:rsidRPr="00D4358D">
              <w:t>.</w:t>
            </w:r>
          </w:p>
          <w:p w14:paraId="3B3623B4" w14:textId="3D4B9AE8" w:rsidR="00390D22" w:rsidRPr="00D4358D" w:rsidRDefault="00390D22" w:rsidP="00D4358D">
            <w:pPr>
              <w:pStyle w:val="TableNBullet"/>
              <w:cnfStyle w:val="000000000000" w:firstRow="0" w:lastRow="0" w:firstColumn="0" w:lastColumn="0" w:oddVBand="0" w:evenVBand="0" w:oddHBand="0" w:evenHBand="0" w:firstRowFirstColumn="0" w:firstRowLastColumn="0" w:lastRowFirstColumn="0" w:lastRowLastColumn="0"/>
            </w:pPr>
            <w:r w:rsidRPr="00D4358D">
              <w:t>Value of improved development outcomes for children through access to playgroup, child</w:t>
            </w:r>
            <w:r w:rsidR="001A79A5" w:rsidRPr="00D4358D">
              <w:t xml:space="preserve">hood </w:t>
            </w:r>
            <w:r w:rsidRPr="00D4358D">
              <w:t>nurses</w:t>
            </w:r>
            <w:r w:rsidR="001A79A5" w:rsidRPr="00D4358D">
              <w:t>,</w:t>
            </w:r>
            <w:r w:rsidRPr="00D4358D">
              <w:t xml:space="preserve"> and other development supports</w:t>
            </w:r>
            <w:r w:rsidR="005702ED" w:rsidRPr="00D4358D">
              <w:t>.</w:t>
            </w:r>
          </w:p>
          <w:p w14:paraId="27047866" w14:textId="4F70EBCD" w:rsidR="00390D22" w:rsidRPr="00850FD9" w:rsidRDefault="00390D22" w:rsidP="00D4358D">
            <w:pPr>
              <w:pStyle w:val="TableNBullet"/>
              <w:cnfStyle w:val="000000000000" w:firstRow="0" w:lastRow="0" w:firstColumn="0" w:lastColumn="0" w:oddVBand="0" w:evenVBand="0" w:oddHBand="0" w:evenHBand="0" w:firstRowFirstColumn="0" w:firstRowLastColumn="0" w:lastRowFirstColumn="0" w:lastRowLastColumn="0"/>
            </w:pPr>
            <w:r w:rsidRPr="00D4358D">
              <w:t>Value of volunteering opportunities to people throughout</w:t>
            </w:r>
            <w:r>
              <w:t xml:space="preserve"> the community</w:t>
            </w:r>
            <w:r w:rsidR="005702ED">
              <w:t>.</w:t>
            </w:r>
          </w:p>
        </w:tc>
      </w:tr>
      <w:tr w:rsidR="00390D22" w:rsidRPr="00981C19" w14:paraId="12274B2B" w14:textId="77777777" w:rsidTr="00300FF0">
        <w:tc>
          <w:tcPr>
            <w:cnfStyle w:val="001000000000" w:firstRow="0" w:lastRow="0" w:firstColumn="1" w:lastColumn="0" w:oddVBand="0" w:evenVBand="0" w:oddHBand="0" w:evenHBand="0" w:firstRowFirstColumn="0" w:firstRowLastColumn="0" w:lastRowFirstColumn="0" w:lastRowLastColumn="0"/>
            <w:tcW w:w="1701" w:type="dxa"/>
          </w:tcPr>
          <w:p w14:paraId="16013239" w14:textId="4FEDED17" w:rsidR="00390D22" w:rsidRDefault="00390D22" w:rsidP="00300FF0">
            <w:pPr>
              <w:pStyle w:val="TableNText"/>
            </w:pPr>
            <w:r>
              <w:t>National Community Hubs Program (NCHP), 20</w:t>
            </w:r>
            <w:r w:rsidR="00481156">
              <w:t>19</w:t>
            </w:r>
            <w:r>
              <w:t xml:space="preserve"> Evaluation</w:t>
            </w:r>
          </w:p>
          <w:p w14:paraId="46F07692" w14:textId="77777777" w:rsidR="00390D22" w:rsidRPr="00740FF4" w:rsidRDefault="00390D22" w:rsidP="00300FF0">
            <w:pPr>
              <w:pStyle w:val="TableNText"/>
              <w:rPr>
                <w:i/>
                <w:iCs/>
              </w:rPr>
            </w:pPr>
            <w:r>
              <w:rPr>
                <w:i/>
                <w:iCs/>
              </w:rPr>
              <w:t>Australia</w:t>
            </w:r>
          </w:p>
        </w:tc>
        <w:tc>
          <w:tcPr>
            <w:tcW w:w="3544" w:type="dxa"/>
          </w:tcPr>
          <w:p w14:paraId="12018BEB" w14:textId="77777777" w:rsidR="00390D22" w:rsidRPr="003D0E03"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t>As above.</w:t>
            </w:r>
          </w:p>
        </w:tc>
        <w:tc>
          <w:tcPr>
            <w:tcW w:w="3969" w:type="dxa"/>
          </w:tcPr>
          <w:p w14:paraId="606177C8" w14:textId="77777777" w:rsidR="00390D22" w:rsidRPr="00C209B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rPr>
            </w:pPr>
            <w:r w:rsidRPr="00C209B9">
              <w:rPr>
                <w:b/>
              </w:rPr>
              <w:t>Cost-benefit ratio: 1:2.2</w:t>
            </w:r>
          </w:p>
          <w:p w14:paraId="163D2374" w14:textId="3EB8A1B9"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bCs/>
                <w:color w:val="000000" w:themeColor="text1"/>
              </w:rPr>
            </w:pPr>
            <w:r>
              <w:rPr>
                <w:b/>
                <w:bCs/>
                <w:color w:val="000000" w:themeColor="text1"/>
              </w:rPr>
              <w:t xml:space="preserve">An earlier evaluation of the NCHP in </w:t>
            </w:r>
            <w:r w:rsidR="00481156">
              <w:rPr>
                <w:b/>
                <w:bCs/>
                <w:color w:val="000000" w:themeColor="text1"/>
              </w:rPr>
              <w:t>2019</w:t>
            </w:r>
            <w:r>
              <w:rPr>
                <w:b/>
                <w:bCs/>
                <w:color w:val="000000" w:themeColor="text1"/>
              </w:rPr>
              <w:t xml:space="preserve"> found that f</w:t>
            </w:r>
            <w:r w:rsidRPr="001E3D39">
              <w:rPr>
                <w:b/>
                <w:bCs/>
                <w:color w:val="000000" w:themeColor="text1"/>
              </w:rPr>
              <w:t>or every $1 invested in the program, there were $2.2 in social benefits realised in Australia.</w:t>
            </w:r>
            <w:r w:rsidRPr="001E3D39">
              <w:rPr>
                <w:rStyle w:val="FootnoteReference"/>
                <w:b/>
                <w:bCs/>
                <w:color w:val="000000" w:themeColor="text1"/>
              </w:rPr>
              <w:footnoteReference w:id="57"/>
            </w:r>
            <w:r w:rsidRPr="001E3D39">
              <w:rPr>
                <w:b/>
                <w:bCs/>
                <w:color w:val="000000" w:themeColor="text1"/>
              </w:rPr>
              <w:t xml:space="preserve"> </w:t>
            </w:r>
          </w:p>
          <w:p w14:paraId="4285CCEB" w14:textId="77777777" w:rsidR="00390D22" w:rsidRPr="001E3D3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Social impacts</w:t>
            </w:r>
            <w:r w:rsidRPr="001E3D39">
              <w:rPr>
                <w:color w:val="000000" w:themeColor="text1"/>
              </w:rPr>
              <w:t xml:space="preserve"> included:</w:t>
            </w:r>
          </w:p>
          <w:p w14:paraId="22131A8E" w14:textId="43C7D65C" w:rsidR="00390D22" w:rsidRPr="00992DBB" w:rsidRDefault="00C92B99"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mproved quality of life for participants</w:t>
            </w:r>
          </w:p>
          <w:p w14:paraId="51EE827E" w14:textId="64776C92" w:rsidR="00390D22" w:rsidRPr="00992DBB" w:rsidRDefault="00C92B99"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ncreased productivity in the economy by employees and volunteers</w:t>
            </w:r>
          </w:p>
          <w:p w14:paraId="4610EB7F" w14:textId="0224406A" w:rsidR="00390D22" w:rsidRPr="007B7422" w:rsidRDefault="00C92B99" w:rsidP="00992DBB">
            <w:pPr>
              <w:pStyle w:val="TableNBullet"/>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DBB">
              <w:t>e</w:t>
            </w:r>
            <w:r w:rsidR="00390D22" w:rsidRPr="00992DBB">
              <w:t>arly education benefits relating to early detection and access to supports for learning delays</w:t>
            </w:r>
            <w:r w:rsidR="005702ED" w:rsidRPr="00992DBB">
              <w:t>.</w:t>
            </w:r>
          </w:p>
        </w:tc>
      </w:tr>
      <w:tr w:rsidR="00390D22" w14:paraId="73B5293B" w14:textId="77777777" w:rsidTr="00300FF0">
        <w:tc>
          <w:tcPr>
            <w:cnfStyle w:val="001000000000" w:firstRow="0" w:lastRow="0" w:firstColumn="1" w:lastColumn="0" w:oddVBand="0" w:evenVBand="0" w:oddHBand="0" w:evenHBand="0" w:firstRowFirstColumn="0" w:firstRowLastColumn="0" w:lastRowFirstColumn="0" w:lastRowLastColumn="0"/>
            <w:tcW w:w="1701" w:type="dxa"/>
          </w:tcPr>
          <w:p w14:paraId="087B76E8" w14:textId="77777777" w:rsidR="00390D22" w:rsidRDefault="00390D22" w:rsidP="00300FF0">
            <w:pPr>
              <w:pStyle w:val="TableNText"/>
            </w:pPr>
            <w:r>
              <w:t>Early Years Places, Queensland</w:t>
            </w:r>
          </w:p>
          <w:p w14:paraId="038D644C" w14:textId="77777777" w:rsidR="00390D22" w:rsidRDefault="00390D22" w:rsidP="00300FF0">
            <w:pPr>
              <w:pStyle w:val="TableNText"/>
            </w:pPr>
            <w:r>
              <w:rPr>
                <w:i/>
                <w:iCs/>
              </w:rPr>
              <w:t>Australia</w:t>
            </w:r>
          </w:p>
        </w:tc>
        <w:tc>
          <w:tcPr>
            <w:tcW w:w="3544" w:type="dxa"/>
          </w:tcPr>
          <w:p w14:paraId="624D6C0F" w14:textId="5521E0D8" w:rsidR="00390D22" w:rsidRPr="0043314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color w:val="000000" w:themeColor="text1"/>
              </w:rPr>
            </w:pPr>
            <w:r w:rsidRPr="007B7422">
              <w:rPr>
                <w:color w:val="000000" w:themeColor="text1"/>
              </w:rPr>
              <w:t>Early Years Places are community-based hubs across Queensland that support families with children aged from 0</w:t>
            </w:r>
            <w:r w:rsidR="00D4358D">
              <w:rPr>
                <w:color w:val="000000" w:themeColor="text1"/>
              </w:rPr>
              <w:t>-</w:t>
            </w:r>
            <w:r w:rsidRPr="007B7422">
              <w:rPr>
                <w:color w:val="000000" w:themeColor="text1"/>
              </w:rPr>
              <w:t xml:space="preserve"> 8. </w:t>
            </w:r>
            <w:r w:rsidR="005278A2" w:rsidRPr="007B7422">
              <w:rPr>
                <w:color w:val="000000" w:themeColor="text1"/>
              </w:rPr>
              <w:t>Like</w:t>
            </w:r>
            <w:r w:rsidRPr="007B7422">
              <w:rPr>
                <w:color w:val="000000" w:themeColor="text1"/>
              </w:rPr>
              <w:t xml:space="preserve"> the Kids Hubs, families can access multiple services in one location or receive a referral to specialist services. Supports and services often include:</w:t>
            </w:r>
          </w:p>
          <w:p w14:paraId="4F375AFB" w14:textId="5E5CE938" w:rsidR="00390D22" w:rsidRPr="00D4358D" w:rsidRDefault="005702ED" w:rsidP="00D4358D">
            <w:pPr>
              <w:pStyle w:val="TableNBullet"/>
              <w:cnfStyle w:val="000000000000" w:firstRow="0" w:lastRow="0" w:firstColumn="0" w:lastColumn="0" w:oddVBand="0" w:evenVBand="0" w:oddHBand="0" w:evenHBand="0" w:firstRowFirstColumn="0" w:firstRowLastColumn="0" w:lastRowFirstColumn="0" w:lastRowLastColumn="0"/>
            </w:pPr>
            <w:r w:rsidRPr="00D4358D">
              <w:t>p</w:t>
            </w:r>
            <w:r w:rsidR="00390D22" w:rsidRPr="00D4358D">
              <w:t>laygroups and early learning activities</w:t>
            </w:r>
          </w:p>
          <w:p w14:paraId="19AA3FBB" w14:textId="5902ED0F" w:rsidR="00390D22" w:rsidRPr="00D4358D" w:rsidRDefault="005702ED" w:rsidP="00D4358D">
            <w:pPr>
              <w:pStyle w:val="TableNBullet"/>
              <w:cnfStyle w:val="000000000000" w:firstRow="0" w:lastRow="0" w:firstColumn="0" w:lastColumn="0" w:oddVBand="0" w:evenVBand="0" w:oddHBand="0" w:evenHBand="0" w:firstRowFirstColumn="0" w:firstRowLastColumn="0" w:lastRowFirstColumn="0" w:lastRowLastColumn="0"/>
            </w:pPr>
            <w:r w:rsidRPr="00D4358D">
              <w:t>e</w:t>
            </w:r>
            <w:r w:rsidR="00390D22" w:rsidRPr="00D4358D">
              <w:t>arly childhood education and care (e.g. kindergarten)</w:t>
            </w:r>
          </w:p>
          <w:p w14:paraId="335B95AB" w14:textId="20145AB6" w:rsidR="00390D22" w:rsidRPr="00D4358D" w:rsidRDefault="005702ED" w:rsidP="00D4358D">
            <w:pPr>
              <w:pStyle w:val="TableNBullet"/>
              <w:cnfStyle w:val="000000000000" w:firstRow="0" w:lastRow="0" w:firstColumn="0" w:lastColumn="0" w:oddVBand="0" w:evenVBand="0" w:oddHBand="0" w:evenHBand="0" w:firstRowFirstColumn="0" w:firstRowLastColumn="0" w:lastRowFirstColumn="0" w:lastRowLastColumn="0"/>
            </w:pPr>
            <w:r w:rsidRPr="00D4358D">
              <w:t>c</w:t>
            </w:r>
            <w:r w:rsidR="00390D22" w:rsidRPr="00D4358D">
              <w:t>hild and maternal health services</w:t>
            </w:r>
          </w:p>
          <w:p w14:paraId="53EB9EF2" w14:textId="77777777" w:rsidR="005702ED" w:rsidRPr="00D4358D" w:rsidRDefault="005702ED" w:rsidP="00D4358D">
            <w:pPr>
              <w:pStyle w:val="TableNBullet"/>
              <w:cnfStyle w:val="000000000000" w:firstRow="0" w:lastRow="0" w:firstColumn="0" w:lastColumn="0" w:oddVBand="0" w:evenVBand="0" w:oddHBand="0" w:evenHBand="0" w:firstRowFirstColumn="0" w:firstRowLastColumn="0" w:lastRowFirstColumn="0" w:lastRowLastColumn="0"/>
            </w:pPr>
            <w:r w:rsidRPr="00D4358D">
              <w:t>p</w:t>
            </w:r>
            <w:r w:rsidR="00390D22" w:rsidRPr="00D4358D">
              <w:t>arenting programs and family support</w:t>
            </w:r>
          </w:p>
          <w:p w14:paraId="45D1A628" w14:textId="5B9910AB" w:rsidR="00390D22" w:rsidRPr="005702ED" w:rsidRDefault="005702ED" w:rsidP="00D4358D">
            <w:pPr>
              <w:pStyle w:val="TableNBullet"/>
              <w:cnfStyle w:val="000000000000" w:firstRow="0" w:lastRow="0" w:firstColumn="0" w:lastColumn="0" w:oddVBand="0" w:evenVBand="0" w:oddHBand="0" w:evenHBand="0" w:firstRowFirstColumn="0" w:firstRowLastColumn="0" w:lastRowFirstColumn="0" w:lastRowLastColumn="0"/>
              <w:rPr>
                <w:color w:val="000000" w:themeColor="text1"/>
              </w:rPr>
            </w:pPr>
            <w:r w:rsidRPr="00D4358D">
              <w:t>i</w:t>
            </w:r>
            <w:r w:rsidR="00390D22" w:rsidRPr="00D4358D">
              <w:t>nformation, referrals</w:t>
            </w:r>
            <w:r w:rsidR="00BA43BF" w:rsidRPr="00D4358D">
              <w:t>,</w:t>
            </w:r>
            <w:r w:rsidR="00390D22" w:rsidRPr="00D4358D">
              <w:t xml:space="preserve"> and connections to other services in the community</w:t>
            </w:r>
            <w:r>
              <w:rPr>
                <w:color w:val="000000" w:themeColor="text1"/>
              </w:rPr>
              <w:t>.</w:t>
            </w:r>
          </w:p>
        </w:tc>
        <w:tc>
          <w:tcPr>
            <w:tcW w:w="3969" w:type="dxa"/>
          </w:tcPr>
          <w:p w14:paraId="16E01F68"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color w:val="000000" w:themeColor="text1"/>
              </w:rPr>
            </w:pPr>
            <w:r w:rsidRPr="00323749">
              <w:rPr>
                <w:b/>
                <w:bCs/>
                <w:color w:val="000000" w:themeColor="text1"/>
              </w:rPr>
              <w:t>Due to data limitations, a comprehensive Cost Benefit Analysis has not been undertaken yet.</w:t>
            </w:r>
            <w:r w:rsidRPr="007B7422">
              <w:rPr>
                <w:color w:val="000000" w:themeColor="text1"/>
              </w:rPr>
              <w:t xml:space="preserve"> </w:t>
            </w:r>
          </w:p>
          <w:p w14:paraId="2F218836" w14:textId="0A100400" w:rsidR="00390D22" w:rsidRPr="007B74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color w:val="000000" w:themeColor="text1"/>
              </w:rPr>
            </w:pPr>
            <w:r w:rsidRPr="007B7422">
              <w:rPr>
                <w:color w:val="000000" w:themeColor="text1"/>
              </w:rPr>
              <w:t xml:space="preserve">However, </w:t>
            </w:r>
            <w:r w:rsidR="005702ED" w:rsidRPr="007B7422">
              <w:rPr>
                <w:color w:val="000000" w:themeColor="text1"/>
              </w:rPr>
              <w:t>like</w:t>
            </w:r>
            <w:r w:rsidRPr="007B7422">
              <w:rPr>
                <w:color w:val="000000" w:themeColor="text1"/>
              </w:rPr>
              <w:t xml:space="preserve"> the Kids Hubs, there is emerging data on outcomes, including</w:t>
            </w:r>
            <w:r w:rsidRPr="007B7422">
              <w:rPr>
                <w:rStyle w:val="FootnoteReference"/>
                <w:color w:val="000000" w:themeColor="text1"/>
              </w:rPr>
              <w:footnoteReference w:id="58"/>
            </w:r>
            <w:r w:rsidRPr="007B7422">
              <w:rPr>
                <w:color w:val="000000" w:themeColor="text1"/>
              </w:rPr>
              <w:t>:</w:t>
            </w:r>
          </w:p>
          <w:p w14:paraId="347358A2" w14:textId="267376CF"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mproved child development</w:t>
            </w:r>
          </w:p>
          <w:p w14:paraId="481C1099" w14:textId="6B8C6EDD"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mproved family wellbeing (parenting, mental, social</w:t>
            </w:r>
            <w:r w:rsidR="00BA43BF" w:rsidRPr="00992DBB">
              <w:t>,</w:t>
            </w:r>
            <w:r w:rsidR="00390D22" w:rsidRPr="00992DBB">
              <w:t xml:space="preserve"> and financial wellbeing)</w:t>
            </w:r>
          </w:p>
          <w:p w14:paraId="77B59DF0" w14:textId="729550ED"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mproved child safety</w:t>
            </w:r>
          </w:p>
          <w:p w14:paraId="0D78F0A9" w14:textId="7C547B7C" w:rsidR="00390D22" w:rsidRPr="007B7422" w:rsidRDefault="005702ED" w:rsidP="00992DBB">
            <w:pPr>
              <w:pStyle w:val="TableNBullet"/>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DBB">
              <w:t>i</w:t>
            </w:r>
            <w:r w:rsidR="00390D22" w:rsidRPr="00992DBB">
              <w:t>mproved social connection</w:t>
            </w:r>
            <w:r>
              <w:rPr>
                <w:color w:val="000000" w:themeColor="text1"/>
              </w:rPr>
              <w:t>.</w:t>
            </w:r>
          </w:p>
        </w:tc>
      </w:tr>
      <w:tr w:rsidR="00390D22" w14:paraId="2687BF5B" w14:textId="77777777" w:rsidTr="00300FF0">
        <w:tc>
          <w:tcPr>
            <w:cnfStyle w:val="001000000000" w:firstRow="0" w:lastRow="0" w:firstColumn="1" w:lastColumn="0" w:oddVBand="0" w:evenVBand="0" w:oddHBand="0" w:evenHBand="0" w:firstRowFirstColumn="0" w:firstRowLastColumn="0" w:lastRowFirstColumn="0" w:lastRowLastColumn="0"/>
            <w:tcW w:w="1701" w:type="dxa"/>
          </w:tcPr>
          <w:p w14:paraId="07FBB23A" w14:textId="77777777" w:rsidR="00390D22" w:rsidRDefault="00390D22" w:rsidP="00300FF0">
            <w:pPr>
              <w:pStyle w:val="TableNText"/>
            </w:pPr>
            <w:r w:rsidRPr="001151D0">
              <w:t>Sure Start</w:t>
            </w:r>
            <w:r>
              <w:t xml:space="preserve"> (now known as Best Start)</w:t>
            </w:r>
          </w:p>
          <w:p w14:paraId="5DF0FCDD" w14:textId="77777777" w:rsidR="00390D22" w:rsidRDefault="00390D22" w:rsidP="00300FF0">
            <w:pPr>
              <w:pStyle w:val="TableNText"/>
            </w:pPr>
            <w:r>
              <w:rPr>
                <w:i/>
                <w:iCs/>
              </w:rPr>
              <w:t>United Kingdom</w:t>
            </w:r>
          </w:p>
        </w:tc>
        <w:tc>
          <w:tcPr>
            <w:tcW w:w="3544" w:type="dxa"/>
          </w:tcPr>
          <w:p w14:paraId="0121810E"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791314">
              <w:t>The Sure Start program is</w:t>
            </w:r>
            <w:r>
              <w:t xml:space="preserve"> a</w:t>
            </w:r>
            <w:r w:rsidRPr="00DC51A0">
              <w:t>n early intervention initiative that aim</w:t>
            </w:r>
            <w:r>
              <w:t>s</w:t>
            </w:r>
            <w:r w:rsidRPr="00DC51A0">
              <w:t xml:space="preserve"> to improve the health and wellbeing of children</w:t>
            </w:r>
            <w:r>
              <w:t xml:space="preserve"> (0-5) and their families</w:t>
            </w:r>
            <w:r w:rsidRPr="00DC51A0">
              <w:t xml:space="preserve"> in disadvantaged areas.</w:t>
            </w:r>
          </w:p>
          <w:p w14:paraId="7D60B699"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1019D2">
              <w:t>Since its launch in 1999, the program</w:t>
            </w:r>
            <w:r>
              <w:t xml:space="preserve"> has</w:t>
            </w:r>
            <w:r w:rsidRPr="001019D2">
              <w:t xml:space="preserve"> evolved significantly, growing from small initiatives into over </w:t>
            </w:r>
            <w:r>
              <w:t>2</w:t>
            </w:r>
            <w:r w:rsidRPr="001019D2">
              <w:t>,000 community‑based centres. However, many of these centres were scaled back following budget reductions during the 2010s.</w:t>
            </w:r>
          </w:p>
          <w:p w14:paraId="0249F47D" w14:textId="19432A5C"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9C2830">
              <w:t xml:space="preserve">In its early years, and </w:t>
            </w:r>
            <w:r w:rsidR="00970FFF" w:rsidRPr="009C2830">
              <w:t>like</w:t>
            </w:r>
            <w:r w:rsidRPr="009C2830">
              <w:t xml:space="preserve"> Kids Hubs, Sure Start did not operate under a fixed </w:t>
            </w:r>
            <w:r>
              <w:t>service</w:t>
            </w:r>
            <w:r w:rsidRPr="009C2830">
              <w:t xml:space="preserve"> model. Local program</w:t>
            </w:r>
            <w:r>
              <w:t>s</w:t>
            </w:r>
            <w:r w:rsidRPr="009C2830">
              <w:t xml:space="preserve"> worked in partnership with their communities to design services that responded to local </w:t>
            </w:r>
            <w:r w:rsidR="0002541B" w:rsidRPr="009C2830">
              <w:t>needs</w:t>
            </w:r>
            <w:r w:rsidR="0002541B">
              <w:t>,</w:t>
            </w:r>
            <w:r w:rsidRPr="009C2830">
              <w:t xml:space="preserve"> allowing support to be tailored to the specific challenges faced by families in each area.</w:t>
            </w:r>
          </w:p>
          <w:p w14:paraId="6A350373" w14:textId="28B7723B" w:rsidR="008062DA"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31603E">
              <w:t>Over time, centres were required to provide a more formalised set of core supports, including childcare, information and advice for parents, outreach and family support services, child and family health services, and links to government services offering training and employment advice.</w:t>
            </w:r>
          </w:p>
        </w:tc>
        <w:tc>
          <w:tcPr>
            <w:tcW w:w="3969" w:type="dxa"/>
          </w:tcPr>
          <w:p w14:paraId="0ED23AC9" w14:textId="77777777" w:rsidR="00390D22" w:rsidRPr="00C209B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rPr>
            </w:pPr>
            <w:r w:rsidRPr="00C209B9">
              <w:rPr>
                <w:b/>
              </w:rPr>
              <w:t>Cost-benefit ratio: 1:2.05</w:t>
            </w:r>
          </w:p>
          <w:p w14:paraId="3225D9A2" w14:textId="2D7F394F"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700DB0">
              <w:rPr>
                <w:b/>
              </w:rPr>
              <w:t>For every £1 the government spent on Sure Start centres, there were societal benefits of £2.05.</w:t>
            </w:r>
            <w:r>
              <w:rPr>
                <w:rStyle w:val="FootnoteReference"/>
                <w:b/>
              </w:rPr>
              <w:footnoteReference w:id="59"/>
            </w:r>
            <w:r>
              <w:t xml:space="preserve"> Analysis identified impacts of Sure Start on education, health, absences, special educational needs, youth offending</w:t>
            </w:r>
            <w:r w:rsidR="007A4676">
              <w:t>,</w:t>
            </w:r>
            <w:r>
              <w:t xml:space="preserve"> and children’s social care.</w:t>
            </w:r>
          </w:p>
          <w:p w14:paraId="711AE08F"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t>Cost savings to the government from:</w:t>
            </w:r>
          </w:p>
          <w:p w14:paraId="2F25BD72" w14:textId="5766C3DF"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ncreased tax revenue</w:t>
            </w:r>
          </w:p>
          <w:p w14:paraId="55E17CAE" w14:textId="1B8A7841"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r</w:t>
            </w:r>
            <w:r w:rsidR="00390D22" w:rsidRPr="00992DBB">
              <w:t>educed hospitalisations and use of health services</w:t>
            </w:r>
          </w:p>
          <w:p w14:paraId="4678F6E1" w14:textId="6A4DA338"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r</w:t>
            </w:r>
            <w:r w:rsidR="00390D22" w:rsidRPr="00992DBB">
              <w:t>educed spending on support for special education needs</w:t>
            </w:r>
          </w:p>
          <w:p w14:paraId="29A3DD26" w14:textId="02E8C899"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r</w:t>
            </w:r>
            <w:r w:rsidR="00390D22" w:rsidRPr="00992DBB">
              <w:t>educed spending on children’s social care</w:t>
            </w:r>
          </w:p>
          <w:p w14:paraId="0E67B241" w14:textId="67D26FDD" w:rsidR="00390D22"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c</w:t>
            </w:r>
            <w:r w:rsidR="00390D22" w:rsidRPr="00992DBB">
              <w:t>hange to spending</w:t>
            </w:r>
            <w:r w:rsidR="00390D22">
              <w:t xml:space="preserve"> on youth justice</w:t>
            </w:r>
            <w:r>
              <w:t>.</w:t>
            </w:r>
          </w:p>
          <w:p w14:paraId="3B2E2AF9" w14:textId="148737D7" w:rsidR="00390D22" w:rsidRDefault="00D04125">
            <w:pPr>
              <w:pStyle w:val="TableNText"/>
              <w:spacing w:before="45" w:after="45"/>
              <w:cnfStyle w:val="000000000000" w:firstRow="0" w:lastRow="0" w:firstColumn="0" w:lastColumn="0" w:oddVBand="0" w:evenVBand="0" w:oddHBand="0" w:evenHBand="0" w:firstRowFirstColumn="0" w:firstRowLastColumn="0" w:lastRowFirstColumn="0" w:lastRowLastColumn="0"/>
            </w:pPr>
            <w:r>
              <w:t>Individual</w:t>
            </w:r>
            <w:r w:rsidR="00390D22">
              <w:t xml:space="preserve"> benefits included:</w:t>
            </w:r>
          </w:p>
          <w:p w14:paraId="7533779B" w14:textId="3D6918E8"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ncreased long-run earnings</w:t>
            </w:r>
          </w:p>
          <w:p w14:paraId="52807DC1" w14:textId="42C2F84C"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s</w:t>
            </w:r>
            <w:r w:rsidR="00390D22" w:rsidRPr="00992DBB">
              <w:t>avings on health care costs</w:t>
            </w:r>
          </w:p>
          <w:p w14:paraId="2665261D" w14:textId="61C83769" w:rsidR="00390D22"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ncreased victimhood</w:t>
            </w:r>
            <w:r w:rsidR="00390D22">
              <w:t xml:space="preserve"> from youth crime</w:t>
            </w:r>
            <w:r>
              <w:t>.</w:t>
            </w:r>
          </w:p>
          <w:p w14:paraId="1173E793" w14:textId="52C44690" w:rsidR="00390D22" w:rsidRPr="006F699E" w:rsidRDefault="007372EB">
            <w:pPr>
              <w:pStyle w:val="TableNText"/>
              <w:spacing w:before="45" w:after="45"/>
              <w:cnfStyle w:val="000000000000" w:firstRow="0" w:lastRow="0" w:firstColumn="0" w:lastColumn="0" w:oddVBand="0" w:evenVBand="0" w:oddHBand="0" w:evenHBand="0" w:firstRowFirstColumn="0" w:firstRowLastColumn="0" w:lastRowFirstColumn="0" w:lastRowLastColumn="0"/>
            </w:pPr>
            <w:r>
              <w:t>Due to</w:t>
            </w:r>
            <w:r w:rsidR="00390D22" w:rsidRPr="006F699E">
              <w:t xml:space="preserve"> the preventative nature of many services, the true benefits of the </w:t>
            </w:r>
            <w:r w:rsidR="00390D22">
              <w:t>program</w:t>
            </w:r>
            <w:r w:rsidR="00390D22" w:rsidRPr="006F699E">
              <w:t xml:space="preserve"> may only start to emerge many years after children were eligible for </w:t>
            </w:r>
            <w:r w:rsidR="007100E1">
              <w:t>participation</w:t>
            </w:r>
            <w:r w:rsidR="00390D22">
              <w:t>.</w:t>
            </w:r>
          </w:p>
        </w:tc>
      </w:tr>
      <w:tr w:rsidR="00390D22" w14:paraId="529A99CB" w14:textId="77777777" w:rsidTr="00300FF0">
        <w:tc>
          <w:tcPr>
            <w:cnfStyle w:val="001000000000" w:firstRow="0" w:lastRow="0" w:firstColumn="1" w:lastColumn="0" w:oddVBand="0" w:evenVBand="0" w:oddHBand="0" w:evenHBand="0" w:firstRowFirstColumn="0" w:firstRowLastColumn="0" w:lastRowFirstColumn="0" w:lastRowLastColumn="0"/>
            <w:tcW w:w="1701" w:type="dxa"/>
          </w:tcPr>
          <w:p w14:paraId="40C4CE71" w14:textId="77777777" w:rsidR="00390D22" w:rsidRDefault="00390D22" w:rsidP="00300FF0">
            <w:pPr>
              <w:pStyle w:val="TableNText"/>
            </w:pPr>
            <w:r w:rsidRPr="001151D0">
              <w:t xml:space="preserve">Isle of Wight </w:t>
            </w:r>
            <w:r>
              <w:t>Intensive Family Support Service (Early Help)</w:t>
            </w:r>
          </w:p>
          <w:p w14:paraId="59308A5C" w14:textId="77777777" w:rsidR="00390D22" w:rsidRDefault="00390D22" w:rsidP="00300FF0">
            <w:pPr>
              <w:pStyle w:val="TableNText"/>
            </w:pPr>
            <w:r>
              <w:rPr>
                <w:i/>
                <w:iCs/>
              </w:rPr>
              <w:t>United Kingdom</w:t>
            </w:r>
          </w:p>
        </w:tc>
        <w:tc>
          <w:tcPr>
            <w:tcW w:w="3544" w:type="dxa"/>
          </w:tcPr>
          <w:p w14:paraId="3638C5F0" w14:textId="10DF98F8" w:rsidR="00390D22" w:rsidRPr="00CD1313"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Cs/>
              </w:rPr>
            </w:pPr>
            <w:r w:rsidRPr="00CD1313">
              <w:rPr>
                <w:bCs/>
              </w:rPr>
              <w:t xml:space="preserve">Isle of Wight Family Centres are commissioned </w:t>
            </w:r>
            <w:r w:rsidR="002E48C2">
              <w:rPr>
                <w:bCs/>
              </w:rPr>
              <w:t xml:space="preserve">to </w:t>
            </w:r>
            <w:r w:rsidRPr="00CD1313">
              <w:rPr>
                <w:bCs/>
              </w:rPr>
              <w:t xml:space="preserve">deliver Intensive Family Support to families with identified needs in three or more areas, including education, early years development, physical and mental health, substance use, family relationships, child safety, crime prevention, </w:t>
            </w:r>
            <w:r w:rsidR="0034012C">
              <w:rPr>
                <w:bCs/>
              </w:rPr>
              <w:t>family/</w:t>
            </w:r>
            <w:r w:rsidRPr="00CD1313">
              <w:rPr>
                <w:bCs/>
              </w:rPr>
              <w:t>domestic abuse, housing, and financial stability.</w:t>
            </w:r>
          </w:p>
          <w:p w14:paraId="54598353" w14:textId="77777777" w:rsidR="00011C21" w:rsidRDefault="002E48C2">
            <w:pPr>
              <w:pStyle w:val="TableNText"/>
              <w:spacing w:before="45" w:after="45"/>
              <w:cnfStyle w:val="000000000000" w:firstRow="0" w:lastRow="0" w:firstColumn="0" w:lastColumn="0" w:oddVBand="0" w:evenVBand="0" w:oddHBand="0" w:evenHBand="0" w:firstRowFirstColumn="0" w:firstRowLastColumn="0" w:lastRowFirstColumn="0" w:lastRowLastColumn="0"/>
              <w:rPr>
                <w:bCs/>
              </w:rPr>
            </w:pPr>
            <w:r>
              <w:rPr>
                <w:bCs/>
              </w:rPr>
              <w:t>Like</w:t>
            </w:r>
            <w:r w:rsidR="00390D22">
              <w:rPr>
                <w:bCs/>
              </w:rPr>
              <w:t xml:space="preserve"> the Kids Hubs, the service focuses on whole-of-family support. </w:t>
            </w:r>
            <w:r w:rsidR="00390D22" w:rsidRPr="00CD1313">
              <w:rPr>
                <w:bCs/>
              </w:rPr>
              <w:t>Eligible families must complete a whole‑family assessment and are allocated a family support worker</w:t>
            </w:r>
            <w:r w:rsidR="00390D22">
              <w:rPr>
                <w:bCs/>
              </w:rPr>
              <w:t xml:space="preserve"> for up to nine months</w:t>
            </w:r>
            <w:r w:rsidR="00390D22" w:rsidRPr="00CD1313">
              <w:rPr>
                <w:bCs/>
              </w:rPr>
              <w:t xml:space="preserve">. The worker collaborates with the family and the team around the family to develop a whole‑family plan, reviewed every three months. </w:t>
            </w:r>
          </w:p>
          <w:p w14:paraId="0992E1B9" w14:textId="34163E1C" w:rsidR="00390D22" w:rsidRPr="005702ED"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Cs/>
              </w:rPr>
            </w:pPr>
            <w:r w:rsidRPr="00CD1313">
              <w:rPr>
                <w:bCs/>
              </w:rPr>
              <w:t>Support focuses on strengthening family functioning, improving outcomes</w:t>
            </w:r>
            <w:r w:rsidR="00011C21">
              <w:rPr>
                <w:bCs/>
              </w:rPr>
              <w:t>,</w:t>
            </w:r>
            <w:r w:rsidRPr="00CD1313">
              <w:rPr>
                <w:bCs/>
              </w:rPr>
              <w:t xml:space="preserve"> and keeping children safe at home.</w:t>
            </w:r>
          </w:p>
        </w:tc>
        <w:tc>
          <w:tcPr>
            <w:tcW w:w="3969" w:type="dxa"/>
          </w:tcPr>
          <w:p w14:paraId="62EA2230" w14:textId="77777777" w:rsidR="00390D22" w:rsidRPr="00C209B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rPr>
            </w:pPr>
            <w:r w:rsidRPr="00C209B9">
              <w:rPr>
                <w:b/>
              </w:rPr>
              <w:t>Cost-benefit ratio: 1:2.6</w:t>
            </w:r>
          </w:p>
          <w:p w14:paraId="4B2E7D2E" w14:textId="77777777"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700DB0">
              <w:rPr>
                <w:b/>
              </w:rPr>
              <w:t>For every £1 invested in the service, the benefit to the state is around £2.60</w:t>
            </w:r>
            <w:r>
              <w:rPr>
                <w:b/>
              </w:rPr>
              <w:t>.</w:t>
            </w:r>
            <w:r>
              <w:rPr>
                <w:rStyle w:val="FootnoteReference"/>
                <w:b/>
              </w:rPr>
              <w:footnoteReference w:id="60"/>
            </w:r>
          </w:p>
          <w:p w14:paraId="51851D36" w14:textId="0F1A63A1" w:rsidR="00390D22"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pPr>
            <w:r>
              <w:t xml:space="preserve">Analysis found that effective family support services can achieve meaningful improvements in </w:t>
            </w:r>
            <w:r w:rsidR="00597CA2">
              <w:t>families’</w:t>
            </w:r>
            <w:r>
              <w:t xml:space="preserve"> outcomes and reduced demand for more extreme interventions. Family outcomes included:</w:t>
            </w:r>
          </w:p>
          <w:p w14:paraId="7ABE6FBD" w14:textId="1806DCD3"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i</w:t>
            </w:r>
            <w:r w:rsidR="00390D22" w:rsidRPr="00992DBB">
              <w:t>mproved mental health and wellbeing</w:t>
            </w:r>
          </w:p>
          <w:p w14:paraId="76D19EAB" w14:textId="508D715F"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r</w:t>
            </w:r>
            <w:r w:rsidR="00390D22" w:rsidRPr="00992DBB">
              <w:t>educed/safer consumption of controlled substances</w:t>
            </w:r>
          </w:p>
          <w:p w14:paraId="62C0ED72" w14:textId="36793117"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n</w:t>
            </w:r>
            <w:r w:rsidR="00390D22" w:rsidRPr="00992DBB">
              <w:t xml:space="preserve">ot exposed to </w:t>
            </w:r>
            <w:r w:rsidR="0034012C" w:rsidRPr="00992DBB">
              <w:t>family/</w:t>
            </w:r>
            <w:r w:rsidR="00390D22" w:rsidRPr="00992DBB">
              <w:t>domestic abuse/violence</w:t>
            </w:r>
          </w:p>
          <w:p w14:paraId="1E621AD6" w14:textId="31A55BE9" w:rsidR="00390D22" w:rsidRPr="00992DBB" w:rsidRDefault="005702ED" w:rsidP="00992DBB">
            <w:pPr>
              <w:pStyle w:val="TableNBullet"/>
              <w:cnfStyle w:val="000000000000" w:firstRow="0" w:lastRow="0" w:firstColumn="0" w:lastColumn="0" w:oddVBand="0" w:evenVBand="0" w:oddHBand="0" w:evenHBand="0" w:firstRowFirstColumn="0" w:firstRowLastColumn="0" w:lastRowFirstColumn="0" w:lastRowLastColumn="0"/>
            </w:pPr>
            <w:r w:rsidRPr="00992DBB">
              <w:t>e</w:t>
            </w:r>
            <w:r w:rsidR="00390D22" w:rsidRPr="00992DBB">
              <w:t>nter and sustain employment, education</w:t>
            </w:r>
            <w:r w:rsidR="006957C0" w:rsidRPr="00992DBB">
              <w:t>,</w:t>
            </w:r>
            <w:r w:rsidR="00390D22" w:rsidRPr="00992DBB">
              <w:t xml:space="preserve"> or training</w:t>
            </w:r>
            <w:r w:rsidRPr="00992DBB">
              <w:t>.</w:t>
            </w:r>
          </w:p>
          <w:p w14:paraId="34AC5737" w14:textId="2C4D2810" w:rsidR="00390D22" w:rsidRPr="001E3D39" w:rsidRDefault="00390D22">
            <w:pPr>
              <w:pStyle w:val="TableNText"/>
              <w:spacing w:before="45" w:after="45"/>
              <w:cnfStyle w:val="000000000000" w:firstRow="0" w:lastRow="0" w:firstColumn="0" w:lastColumn="0" w:oddVBand="0" w:evenVBand="0" w:oddHBand="0" w:evenHBand="0" w:firstRowFirstColumn="0" w:firstRowLastColumn="0" w:lastRowFirstColumn="0" w:lastRowLastColumn="0"/>
              <w:rPr>
                <w:b/>
                <w:bCs/>
                <w:color w:val="F25E21" w:themeColor="accent2"/>
              </w:rPr>
            </w:pPr>
            <w:r w:rsidRPr="008F7F42">
              <w:t>Based on the average reduction in risk across each family outcome, the analysis estimated the avoided fiscal, economic</w:t>
            </w:r>
            <w:r w:rsidR="009B33FF">
              <w:t>,</w:t>
            </w:r>
            <w:r w:rsidRPr="008F7F42">
              <w:t xml:space="preserve"> and social costs to the state that would have occurred without intervention.</w:t>
            </w:r>
            <w:r>
              <w:t xml:space="preserve"> </w:t>
            </w:r>
          </w:p>
        </w:tc>
      </w:tr>
    </w:tbl>
    <w:p w14:paraId="3917D10C" w14:textId="3EC33CB2" w:rsidR="00390D22" w:rsidRDefault="008062DA" w:rsidP="008062DA">
      <w:pPr>
        <w:spacing w:after="160"/>
      </w:pPr>
      <w:r>
        <w:br w:type="page"/>
      </w:r>
    </w:p>
    <w:p w14:paraId="7048241D" w14:textId="5DC834A8" w:rsidR="003538F5" w:rsidRDefault="00FF137E" w:rsidP="002E2DE7">
      <w:pPr>
        <w:pStyle w:val="Heading2"/>
      </w:pPr>
      <w:bookmarkStart w:id="405" w:name="_Toc223713780"/>
      <w:bookmarkStart w:id="406" w:name="_Ref226035345"/>
      <w:bookmarkStart w:id="407" w:name="_Toc226037147"/>
      <w:bookmarkStart w:id="408" w:name="_Toc226041163"/>
      <w:bookmarkStart w:id="409" w:name="_Toc231547103"/>
      <w:r w:rsidRPr="006402D5">
        <w:t>A f</w:t>
      </w:r>
      <w:r w:rsidR="00615429" w:rsidRPr="006402D5">
        <w:t xml:space="preserve">uture </w:t>
      </w:r>
      <w:r w:rsidR="00BA318A" w:rsidRPr="006402D5">
        <w:t xml:space="preserve">economic evaluation </w:t>
      </w:r>
      <w:r w:rsidR="00E45277" w:rsidRPr="006402D5">
        <w:t xml:space="preserve">requires </w:t>
      </w:r>
      <w:r w:rsidR="00736E9E" w:rsidRPr="006402D5">
        <w:t xml:space="preserve">analysis of </w:t>
      </w:r>
      <w:r w:rsidR="00A1593D" w:rsidRPr="006402D5">
        <w:t xml:space="preserve">establishment and operational </w:t>
      </w:r>
      <w:r w:rsidR="00736E9E" w:rsidRPr="006402D5">
        <w:t>costs</w:t>
      </w:r>
      <w:r w:rsidR="0028495A" w:rsidRPr="006402D5">
        <w:t>,</w:t>
      </w:r>
      <w:r w:rsidR="00736E9E" w:rsidRPr="006402D5">
        <w:t xml:space="preserve"> and long-term outcomes</w:t>
      </w:r>
      <w:bookmarkEnd w:id="405"/>
      <w:bookmarkEnd w:id="406"/>
      <w:bookmarkEnd w:id="407"/>
      <w:bookmarkEnd w:id="408"/>
      <w:bookmarkEnd w:id="409"/>
    </w:p>
    <w:p w14:paraId="3C6B5152" w14:textId="152FA362" w:rsidR="005D2097" w:rsidRPr="005D2097" w:rsidRDefault="005D2097" w:rsidP="0065778D">
      <w:pPr>
        <w:pStyle w:val="KEQtext"/>
        <w:rPr>
          <w:lang w:eastAsia="en-AU"/>
        </w:rPr>
      </w:pPr>
      <w:r w:rsidRPr="001F220B">
        <w:rPr>
          <w:bCs/>
          <w:color w:val="FFFFFF" w:themeColor="background1"/>
          <w:bdr w:val="single" w:sz="8" w:space="0" w:color="004B8B"/>
          <w:shd w:val="clear" w:color="auto" w:fill="004B8B"/>
        </w:rPr>
        <w:t>KEQ 4.6</w:t>
      </w:r>
      <w:r>
        <w:rPr>
          <w:color w:val="2B72B5"/>
        </w:rPr>
        <w:t xml:space="preserve"> </w:t>
      </w:r>
      <w:r w:rsidRPr="000A0ACD">
        <w:t>|</w:t>
      </w:r>
      <w:r w:rsidRPr="000A0ACD">
        <w:rPr>
          <w:color w:val="2B72B5"/>
        </w:rPr>
        <w:t xml:space="preserve"> </w:t>
      </w:r>
      <w:r w:rsidRPr="005D2097">
        <w:t>What data and information is required to conduct a cost-benefit analysis of the Medicare Mental Health Kids Hub model for a future economic evaluation?</w:t>
      </w:r>
    </w:p>
    <w:p w14:paraId="53BA6FF6" w14:textId="4AB9EF02" w:rsidR="00302BC7" w:rsidRPr="00FF137E" w:rsidRDefault="00420D60" w:rsidP="00FA25F7">
      <w:pPr>
        <w:pStyle w:val="Heading3"/>
      </w:pPr>
      <w:bookmarkStart w:id="410" w:name="_Toc231547104"/>
      <w:r w:rsidRPr="00420D60">
        <w:t>Assessing</w:t>
      </w:r>
      <w:r w:rsidR="006E2384" w:rsidRPr="00420D60">
        <w:t xml:space="preserve"> val</w:t>
      </w:r>
      <w:r w:rsidR="00776977" w:rsidRPr="00420D60">
        <w:t>ue for money</w:t>
      </w:r>
      <w:r w:rsidR="00D6481B" w:rsidRPr="00420D60">
        <w:t xml:space="preserve"> </w:t>
      </w:r>
      <w:r w:rsidRPr="00FF137E">
        <w:t>for</w:t>
      </w:r>
      <w:r w:rsidR="00D6481B" w:rsidRPr="00420D60">
        <w:t xml:space="preserve"> the Kids Hubs </w:t>
      </w:r>
      <w:r w:rsidRPr="00FF137E">
        <w:t xml:space="preserve">requires a focus on </w:t>
      </w:r>
      <w:r w:rsidR="000F5670">
        <w:t xml:space="preserve">reduced or </w:t>
      </w:r>
      <w:r w:rsidR="007E454D">
        <w:t>avoided costs</w:t>
      </w:r>
      <w:r w:rsidR="0066674D">
        <w:t>,</w:t>
      </w:r>
      <w:r w:rsidR="007E454D">
        <w:t xml:space="preserve"> and </w:t>
      </w:r>
      <w:r w:rsidR="00D6481B" w:rsidRPr="00420D60">
        <w:t>long</w:t>
      </w:r>
      <w:r w:rsidRPr="00FF137E">
        <w:t>‑</w:t>
      </w:r>
      <w:r w:rsidR="00D6481B" w:rsidRPr="00420D60">
        <w:t xml:space="preserve">term </w:t>
      </w:r>
      <w:r w:rsidR="007E454D">
        <w:t xml:space="preserve">quality of life </w:t>
      </w:r>
      <w:r w:rsidRPr="00FF137E">
        <w:t>outcomes</w:t>
      </w:r>
      <w:bookmarkEnd w:id="410"/>
    </w:p>
    <w:p w14:paraId="3ECAE2D7" w14:textId="23C16B3F" w:rsidR="0008145A" w:rsidRDefault="0008145A" w:rsidP="009A3110">
      <w:pPr>
        <w:rPr>
          <w:rFonts w:eastAsia="Times New Roman" w:cs="Times New Roman"/>
          <w:szCs w:val="19"/>
          <w:lang w:eastAsia="en-AU"/>
        </w:rPr>
      </w:pPr>
      <w:r w:rsidRPr="0008145A">
        <w:rPr>
          <w:rFonts w:eastAsia="Times New Roman" w:cs="Times New Roman"/>
          <w:szCs w:val="19"/>
          <w:lang w:eastAsia="en-AU"/>
        </w:rPr>
        <w:t xml:space="preserve">Consistent with the Program Logic, many of the intended benefits of the </w:t>
      </w:r>
      <w:r w:rsidR="0030348A">
        <w:rPr>
          <w:rFonts w:eastAsia="Times New Roman" w:cs="Times New Roman"/>
          <w:szCs w:val="19"/>
          <w:lang w:eastAsia="en-AU"/>
        </w:rPr>
        <w:t>M</w:t>
      </w:r>
      <w:r w:rsidRPr="0008145A">
        <w:rPr>
          <w:rFonts w:eastAsia="Times New Roman" w:cs="Times New Roman"/>
          <w:szCs w:val="19"/>
          <w:lang w:eastAsia="en-AU"/>
        </w:rPr>
        <w:t>odel are realised over time and at a system level. These include</w:t>
      </w:r>
      <w:r>
        <w:rPr>
          <w:rFonts w:eastAsia="Times New Roman" w:cs="Times New Roman"/>
          <w:szCs w:val="19"/>
          <w:lang w:eastAsia="en-AU"/>
        </w:rPr>
        <w:t>:</w:t>
      </w:r>
    </w:p>
    <w:p w14:paraId="08B08F03" w14:textId="60EEE365" w:rsidR="0008145A" w:rsidRDefault="005702ED" w:rsidP="0008145A">
      <w:pPr>
        <w:pStyle w:val="Bullet"/>
      </w:pPr>
      <w:r>
        <w:t>u</w:t>
      </w:r>
      <w:r w:rsidR="0008145A" w:rsidRPr="0008145A">
        <w:t>niversal access to safe, multidisciplinary</w:t>
      </w:r>
      <w:r w:rsidR="0066674D">
        <w:t>,</w:t>
      </w:r>
      <w:r w:rsidR="0008145A" w:rsidRPr="0008145A">
        <w:t xml:space="preserve"> and low‑cost care</w:t>
      </w:r>
    </w:p>
    <w:p w14:paraId="0ADB52E0" w14:textId="728D4D3D" w:rsidR="008A632D" w:rsidRDefault="005702ED" w:rsidP="0008145A">
      <w:pPr>
        <w:pStyle w:val="Bullet"/>
      </w:pPr>
      <w:r>
        <w:t>i</w:t>
      </w:r>
      <w:r w:rsidR="008A632D">
        <w:t>mproved mental health and wellbeing, behavioural</w:t>
      </w:r>
      <w:r w:rsidR="00FB1B50">
        <w:t>,</w:t>
      </w:r>
      <w:r w:rsidR="008A632D">
        <w:t xml:space="preserve"> and development outcomes</w:t>
      </w:r>
    </w:p>
    <w:p w14:paraId="0B51EF16" w14:textId="1B0B8EC8" w:rsidR="0008145A" w:rsidRDefault="005702ED" w:rsidP="0008145A">
      <w:pPr>
        <w:pStyle w:val="Bullet"/>
      </w:pPr>
      <w:r>
        <w:t>a</w:t>
      </w:r>
      <w:r w:rsidR="0008145A" w:rsidRPr="0008145A">
        <w:t xml:space="preserve"> service system increasingly oriented towards early intervention and prevention</w:t>
      </w:r>
    </w:p>
    <w:p w14:paraId="33C618C7" w14:textId="31D920BC" w:rsidR="0008145A" w:rsidRDefault="005702ED" w:rsidP="0008145A">
      <w:pPr>
        <w:pStyle w:val="Bullet"/>
      </w:pPr>
      <w:r>
        <w:t>i</w:t>
      </w:r>
      <w:r w:rsidR="0008145A" w:rsidRPr="0008145A">
        <w:t>mproved availability, sustainability</w:t>
      </w:r>
      <w:r w:rsidR="00FB1B50">
        <w:t>,</w:t>
      </w:r>
      <w:r w:rsidR="0008145A" w:rsidRPr="0008145A">
        <w:t xml:space="preserve"> and effectiveness of the mental health workforce </w:t>
      </w:r>
    </w:p>
    <w:p w14:paraId="36788166" w14:textId="1B984484" w:rsidR="0008145A" w:rsidRDefault="005702ED" w:rsidP="0008145A">
      <w:pPr>
        <w:pStyle w:val="Bullet"/>
      </w:pPr>
      <w:r>
        <w:t>r</w:t>
      </w:r>
      <w:r w:rsidR="0008145A" w:rsidRPr="0008145A">
        <w:t>educed waitlists and pressure on the health system, including fewer unplanned emergency department presentations</w:t>
      </w:r>
    </w:p>
    <w:p w14:paraId="3F540588" w14:textId="672A8CFB" w:rsidR="00701093" w:rsidRDefault="005702ED" w:rsidP="0008145A">
      <w:pPr>
        <w:pStyle w:val="Bullet"/>
      </w:pPr>
      <w:r>
        <w:t>i</w:t>
      </w:r>
      <w:r w:rsidR="00701093">
        <w:t>mproved integration and collaboration of governments and service providers to support the mental health and wellbeing of children</w:t>
      </w:r>
      <w:r>
        <w:t>.</w:t>
      </w:r>
    </w:p>
    <w:p w14:paraId="2949BF40" w14:textId="0B654CF5" w:rsidR="009A3110" w:rsidRPr="009A3110" w:rsidRDefault="006313B5" w:rsidP="009A3110">
      <w:r>
        <w:t xml:space="preserve">The </w:t>
      </w:r>
      <w:r w:rsidR="00AE7FE3" w:rsidRPr="00AE7FE3">
        <w:t xml:space="preserve">value of the </w:t>
      </w:r>
      <w:r w:rsidR="00FB1B50">
        <w:t>Model</w:t>
      </w:r>
      <w:r w:rsidR="00AE7FE3" w:rsidRPr="00AE7FE3">
        <w:t xml:space="preserve"> is </w:t>
      </w:r>
      <w:r w:rsidR="00465163">
        <w:t>therefore</w:t>
      </w:r>
      <w:r w:rsidR="00AE7FE3" w:rsidRPr="00AE7FE3">
        <w:t xml:space="preserve"> best understood through long‑term, longitudinal follow‑up that reflects its </w:t>
      </w:r>
      <w:r w:rsidR="00816D89">
        <w:t>focus on early intervention</w:t>
      </w:r>
      <w:r w:rsidR="00BE6CB9">
        <w:t xml:space="preserve"> and family-centred care</w:t>
      </w:r>
      <w:r w:rsidR="00AE7FE3" w:rsidRPr="00AE7FE3">
        <w:t>.</w:t>
      </w:r>
      <w:r w:rsidR="00005319">
        <w:t xml:space="preserve"> </w:t>
      </w:r>
      <w:r w:rsidR="00B61C09">
        <w:t>Providing</w:t>
      </w:r>
      <w:r w:rsidR="009A3110" w:rsidRPr="009A3110">
        <w:t xml:space="preserve"> </w:t>
      </w:r>
      <w:r w:rsidR="00187D70">
        <w:t xml:space="preserve">timely access to the </w:t>
      </w:r>
      <w:r w:rsidR="00FB1B50">
        <w:t>‘</w:t>
      </w:r>
      <w:r w:rsidR="00187D70">
        <w:t>right services</w:t>
      </w:r>
      <w:r w:rsidR="00FB1B50">
        <w:t>’</w:t>
      </w:r>
      <w:r w:rsidR="00187D70">
        <w:t xml:space="preserve"> </w:t>
      </w:r>
      <w:r w:rsidR="009A3110" w:rsidRPr="009A3110">
        <w:t>is critical</w:t>
      </w:r>
      <w:r w:rsidR="00FB1B50">
        <w:t>;</w:t>
      </w:r>
      <w:r w:rsidR="009A3110" w:rsidRPr="009A3110">
        <w:t xml:space="preserve"> early </w:t>
      </w:r>
      <w:r w:rsidR="00B61C09">
        <w:t xml:space="preserve">and appropriate </w:t>
      </w:r>
      <w:r w:rsidR="009A3110" w:rsidRPr="009A3110">
        <w:t xml:space="preserve">support for children can materially shift life trajectories. </w:t>
      </w:r>
      <w:r w:rsidR="00997F25">
        <w:t>Sm</w:t>
      </w:r>
      <w:r w:rsidR="009A3110" w:rsidRPr="009A3110">
        <w:t>all and incremental changes can accumulate to produce meaningful outcomes.</w:t>
      </w:r>
    </w:p>
    <w:p w14:paraId="3767F397" w14:textId="2B1B8332" w:rsidR="00340106" w:rsidRDefault="00F159DF" w:rsidP="00340106">
      <w:r w:rsidRPr="00005319">
        <w:t xml:space="preserve">The </w:t>
      </w:r>
      <w:r w:rsidR="00595622">
        <w:t>M</w:t>
      </w:r>
      <w:r w:rsidRPr="00005319">
        <w:t>odel’s strength</w:t>
      </w:r>
      <w:r>
        <w:t xml:space="preserve"> also</w:t>
      </w:r>
      <w:r w:rsidRPr="00005319">
        <w:t xml:space="preserve"> lies in its flexibility and whole‑of‑family approach, rather than single‑person or episodic interventions. </w:t>
      </w:r>
      <w:r w:rsidR="002D68E3">
        <w:t xml:space="preserve">As identified in the Literature </w:t>
      </w:r>
      <w:r w:rsidR="00B16496">
        <w:t>and Policy</w:t>
      </w:r>
      <w:r w:rsidR="002D68E3">
        <w:t xml:space="preserve"> Review</w:t>
      </w:r>
      <w:r w:rsidR="00595622">
        <w:t xml:space="preserve"> previously</w:t>
      </w:r>
      <w:r w:rsidR="002D68E3">
        <w:t xml:space="preserve">, </w:t>
      </w:r>
      <w:r w:rsidR="00A0730F">
        <w:t xml:space="preserve">effective intervention often requires a </w:t>
      </w:r>
      <w:r w:rsidR="00340106">
        <w:t>collaborative</w:t>
      </w:r>
      <w:r w:rsidR="00A0730F">
        <w:t xml:space="preserve"> approach that builds the capacity of the family. </w:t>
      </w:r>
      <w:r w:rsidR="009A0FCF" w:rsidRPr="00005319">
        <w:t>Family‑centred support</w:t>
      </w:r>
      <w:r w:rsidR="00100598">
        <w:t xml:space="preserve"> and capacity building</w:t>
      </w:r>
      <w:r w:rsidR="009A0FCF" w:rsidRPr="00005319">
        <w:t xml:space="preserve"> </w:t>
      </w:r>
      <w:r w:rsidR="00100598">
        <w:t>are expected to create</w:t>
      </w:r>
      <w:r w:rsidR="009A0FCF" w:rsidRPr="00005319">
        <w:t xml:space="preserve"> more sustainable change</w:t>
      </w:r>
      <w:r w:rsidR="009A0FCF">
        <w:t xml:space="preserve"> when compared to </w:t>
      </w:r>
      <w:r w:rsidR="009A0FCF" w:rsidRPr="00005319">
        <w:t>individual interventions.</w:t>
      </w:r>
    </w:p>
    <w:p w14:paraId="641CC236" w14:textId="77777777" w:rsidR="000F729F" w:rsidRDefault="000F729F">
      <w:pPr>
        <w:spacing w:after="160"/>
        <w:rPr>
          <w:rFonts w:eastAsia="Times New Roman" w:cs="Times New Roman"/>
          <w:b/>
          <w:color w:val="000000" w:themeColor="text1"/>
          <w:sz w:val="20"/>
          <w:szCs w:val="24"/>
          <w:lang w:eastAsia="en-AU"/>
        </w:rPr>
      </w:pPr>
      <w:r>
        <w:br w:type="page"/>
      </w:r>
    </w:p>
    <w:p w14:paraId="2E1FA541" w14:textId="670273AE" w:rsidR="00AE0880" w:rsidRDefault="00AE0880" w:rsidP="00FA25F7">
      <w:pPr>
        <w:pStyle w:val="Heading3"/>
      </w:pPr>
      <w:bookmarkStart w:id="411" w:name="_Toc231547105"/>
      <w:r>
        <w:t xml:space="preserve">A cost-benefit analysis should include longitudinal data to observe the change in </w:t>
      </w:r>
      <w:r w:rsidR="009B098D">
        <w:t xml:space="preserve">child and </w:t>
      </w:r>
      <w:r>
        <w:t>family trajectories over time</w:t>
      </w:r>
      <w:bookmarkEnd w:id="411"/>
    </w:p>
    <w:p w14:paraId="126F1189" w14:textId="1DE1E339" w:rsidR="004A31D4" w:rsidRDefault="003702FB" w:rsidP="00625E3B">
      <w:r w:rsidRPr="003702FB">
        <w:t>A future cost</w:t>
      </w:r>
      <w:r w:rsidR="00384012">
        <w:t>-</w:t>
      </w:r>
      <w:r w:rsidRPr="003702FB">
        <w:t xml:space="preserve">benefit analysis </w:t>
      </w:r>
      <w:r w:rsidR="00786C97">
        <w:t>sh</w:t>
      </w:r>
      <w:r w:rsidRPr="003702FB">
        <w:t xml:space="preserve">ould therefore need to draw on </w:t>
      </w:r>
      <w:r w:rsidR="00124EB6">
        <w:t>three</w:t>
      </w:r>
      <w:r w:rsidRPr="003702FB">
        <w:t xml:space="preserve"> core categories of data</w:t>
      </w:r>
      <w:r w:rsidR="00AE502D">
        <w:t xml:space="preserve"> as show</w:t>
      </w:r>
      <w:r w:rsidR="00011798">
        <w:t>n</w:t>
      </w:r>
      <w:r w:rsidR="00AE502D">
        <w:t xml:space="preserve"> in </w:t>
      </w:r>
      <w:r w:rsidR="00857ED7">
        <w:fldChar w:fldCharType="begin"/>
      </w:r>
      <w:r w:rsidR="00857ED7">
        <w:instrText xml:space="preserve"> REF _Ref223615351 \h </w:instrText>
      </w:r>
      <w:r w:rsidR="00857ED7">
        <w:fldChar w:fldCharType="separate"/>
      </w:r>
      <w:r w:rsidR="00857ED7">
        <w:t xml:space="preserve">Table </w:t>
      </w:r>
      <w:r w:rsidR="009171CF">
        <w:rPr>
          <w:noProof/>
        </w:rPr>
        <w:t>52</w:t>
      </w:r>
      <w:r w:rsidR="00857ED7">
        <w:fldChar w:fldCharType="end"/>
      </w:r>
      <w:r w:rsidR="00AE502D">
        <w:t>.</w:t>
      </w:r>
    </w:p>
    <w:p w14:paraId="3E5DC935" w14:textId="2C72BFD5" w:rsidR="00AE502D" w:rsidRDefault="00AE502D" w:rsidP="00AE502D">
      <w:pPr>
        <w:pStyle w:val="Caption"/>
      </w:pPr>
      <w:bookmarkStart w:id="412" w:name="_Ref223615351"/>
      <w:r>
        <w:t xml:space="preserve">Table </w:t>
      </w:r>
      <w:r>
        <w:fldChar w:fldCharType="begin"/>
      </w:r>
      <w:r>
        <w:instrText xml:space="preserve"> SEQ Table \* ARABIC </w:instrText>
      </w:r>
      <w:r>
        <w:fldChar w:fldCharType="separate"/>
      </w:r>
      <w:r w:rsidR="009171CF">
        <w:rPr>
          <w:noProof/>
        </w:rPr>
        <w:t>52</w:t>
      </w:r>
      <w:r>
        <w:fldChar w:fldCharType="end"/>
      </w:r>
      <w:bookmarkEnd w:id="412"/>
      <w:r>
        <w:t xml:space="preserve"> | C</w:t>
      </w:r>
      <w:r w:rsidRPr="00AE502D">
        <w:t>ore categories</w:t>
      </w:r>
      <w:r>
        <w:t xml:space="preserve"> for </w:t>
      </w:r>
      <w:r w:rsidRPr="003702FB">
        <w:t>future cost</w:t>
      </w:r>
      <w:r>
        <w:t>-</w:t>
      </w:r>
      <w:r w:rsidRPr="003702FB">
        <w:t>benefit analysis</w:t>
      </w:r>
    </w:p>
    <w:tbl>
      <w:tblPr>
        <w:tblStyle w:val="AccessibleNousTable"/>
        <w:tblW w:w="0" w:type="auto"/>
        <w:tblLook w:val="04A0" w:firstRow="1" w:lastRow="0" w:firstColumn="1" w:lastColumn="0" w:noHBand="0" w:noVBand="1"/>
      </w:tblPr>
      <w:tblGrid>
        <w:gridCol w:w="5098"/>
        <w:gridCol w:w="4077"/>
      </w:tblGrid>
      <w:tr w:rsidR="0059180B" w14:paraId="611F96B1" w14:textId="77777777" w:rsidTr="00EC5872">
        <w:trPr>
          <w:cnfStyle w:val="100000000000" w:firstRow="1" w:lastRow="0" w:firstColumn="0" w:lastColumn="0" w:oddVBand="0" w:evenVBand="0" w:oddHBand="0" w:evenHBand="0" w:firstRowFirstColumn="0" w:firstRowLastColumn="0" w:lastRowFirstColumn="0" w:lastRowLastColumn="0"/>
          <w:tblHeader/>
        </w:trPr>
        <w:tc>
          <w:tcPr>
            <w:tcW w:w="5098" w:type="dxa"/>
          </w:tcPr>
          <w:p w14:paraId="5967646B" w14:textId="5956B091" w:rsidR="006C2D59" w:rsidRPr="008062DA" w:rsidRDefault="00AA139F" w:rsidP="00AA139F">
            <w:pPr>
              <w:pStyle w:val="TableNheader"/>
              <w:spacing w:before="30" w:after="30"/>
            </w:pPr>
            <w:r w:rsidRPr="008062DA">
              <w:t xml:space="preserve">Data </w:t>
            </w:r>
            <w:r w:rsidR="00E75B1E" w:rsidRPr="008062DA">
              <w:t>analysis approach</w:t>
            </w:r>
          </w:p>
        </w:tc>
        <w:tc>
          <w:tcPr>
            <w:tcW w:w="4077" w:type="dxa"/>
          </w:tcPr>
          <w:p w14:paraId="6E84362F" w14:textId="1A058034" w:rsidR="006C2D59" w:rsidRPr="008062DA" w:rsidRDefault="00D04125" w:rsidP="00AA139F">
            <w:pPr>
              <w:pStyle w:val="TableNheader"/>
              <w:spacing w:before="30" w:after="30"/>
            </w:pPr>
            <w:r w:rsidRPr="008062DA">
              <w:t>Sample data items</w:t>
            </w:r>
          </w:p>
        </w:tc>
      </w:tr>
      <w:tr w:rsidR="00C77C79" w14:paraId="0DE8B998" w14:textId="77777777" w:rsidTr="00EC5872">
        <w:tc>
          <w:tcPr>
            <w:tcW w:w="5098" w:type="dxa"/>
          </w:tcPr>
          <w:p w14:paraId="2464030A" w14:textId="77777777" w:rsidR="003676FA" w:rsidRDefault="00D04125" w:rsidP="00D04125">
            <w:pPr>
              <w:pStyle w:val="TableNText"/>
              <w:spacing w:before="45" w:after="45"/>
            </w:pPr>
            <w:r w:rsidRPr="00263376">
              <w:rPr>
                <w:rFonts w:asciiTheme="majorHAnsi" w:hAnsiTheme="majorHAnsi" w:cstheme="majorHAnsi"/>
              </w:rPr>
              <w:t>Longitudinal outcomes data for children and families</w:t>
            </w:r>
            <w:r w:rsidRPr="003702FB">
              <w:t xml:space="preserve"> to observe changes in trajectories over time, including stabilisation or improvement in </w:t>
            </w:r>
            <w:r w:rsidR="000904AF">
              <w:t>child</w:t>
            </w:r>
            <w:r w:rsidRPr="003702FB">
              <w:t xml:space="preserve"> and </w:t>
            </w:r>
            <w:r w:rsidR="000904AF">
              <w:t xml:space="preserve">family </w:t>
            </w:r>
            <w:r w:rsidRPr="003702FB">
              <w:t>wellbeing.</w:t>
            </w:r>
          </w:p>
          <w:p w14:paraId="13E4FA9E" w14:textId="1DD3F680" w:rsidR="006C2D59" w:rsidRDefault="00D04125" w:rsidP="00D04125">
            <w:pPr>
              <w:pStyle w:val="TableNText"/>
              <w:spacing w:before="45" w:after="45"/>
            </w:pPr>
            <w:r w:rsidRPr="00460C73">
              <w:t>Quality‑of‑life measures are widely recognised as robust tools for capturing social, emotional</w:t>
            </w:r>
            <w:r w:rsidR="003676FA">
              <w:t>,</w:t>
            </w:r>
            <w:r w:rsidRPr="00460C73">
              <w:t xml:space="preserve"> and mental health benefits that are difficult to monetise but central to understanding the </w:t>
            </w:r>
            <w:r w:rsidR="00CE2758">
              <w:t>M</w:t>
            </w:r>
            <w:r w:rsidRPr="00460C73">
              <w:t>odel’s impact.</w:t>
            </w:r>
          </w:p>
        </w:tc>
        <w:tc>
          <w:tcPr>
            <w:tcW w:w="4077" w:type="dxa"/>
          </w:tcPr>
          <w:p w14:paraId="3591BAFB" w14:textId="321593FF" w:rsidR="00D04125" w:rsidRDefault="00D04125" w:rsidP="007D6305">
            <w:pPr>
              <w:pStyle w:val="TableNBullet"/>
            </w:pPr>
            <w:r>
              <w:t>Quality-of-life measures for children and families across recognised QoL domains, e.g. WHOqoL-BREF, MHQoL</w:t>
            </w:r>
            <w:r w:rsidR="00425DEA">
              <w:t>-7D</w:t>
            </w:r>
            <w:r w:rsidR="003676FA">
              <w:t>.</w:t>
            </w:r>
          </w:p>
          <w:p w14:paraId="32BEF5FE" w14:textId="00DB7DC6" w:rsidR="00D04125" w:rsidRDefault="00425DEA" w:rsidP="007D6305">
            <w:pPr>
              <w:pStyle w:val="TableNBullet"/>
            </w:pPr>
            <w:r>
              <w:t>A</w:t>
            </w:r>
            <w:r w:rsidR="00D04125">
              <w:t>verage time spent at a Kids Hub</w:t>
            </w:r>
            <w:r w:rsidR="003676FA">
              <w:t>.</w:t>
            </w:r>
          </w:p>
          <w:p w14:paraId="526F2B9B" w14:textId="3EBA6FA3" w:rsidR="006C2D59" w:rsidRDefault="005A2EFC" w:rsidP="007D6305">
            <w:pPr>
              <w:pStyle w:val="TableNBullet"/>
            </w:pPr>
            <w:r>
              <w:t>C</w:t>
            </w:r>
            <w:r w:rsidR="00D04125">
              <w:t xml:space="preserve">hange in quality of life due to participation at the </w:t>
            </w:r>
            <w:r w:rsidR="003676FA">
              <w:t xml:space="preserve">Kids </w:t>
            </w:r>
            <w:r w:rsidR="00D04125">
              <w:t>Hub</w:t>
            </w:r>
            <w:r w:rsidR="003676FA">
              <w:t>.</w:t>
            </w:r>
          </w:p>
        </w:tc>
      </w:tr>
      <w:tr w:rsidR="00C77C79" w14:paraId="73A35CC7" w14:textId="77777777" w:rsidTr="00EC5872">
        <w:tc>
          <w:tcPr>
            <w:tcW w:w="5098" w:type="dxa"/>
          </w:tcPr>
          <w:p w14:paraId="0B158EA8" w14:textId="0978265A" w:rsidR="00D04125" w:rsidRDefault="00B27A8D" w:rsidP="00D04125">
            <w:pPr>
              <w:pStyle w:val="TableNText"/>
              <w:spacing w:before="45" w:after="45"/>
            </w:pPr>
            <w:r>
              <w:rPr>
                <w:rFonts w:asciiTheme="majorHAnsi" w:hAnsiTheme="majorHAnsi" w:cstheme="majorHAnsi"/>
              </w:rPr>
              <w:t>S</w:t>
            </w:r>
            <w:r w:rsidR="00D04125" w:rsidRPr="00263376">
              <w:rPr>
                <w:rFonts w:asciiTheme="majorHAnsi" w:hAnsiTheme="majorHAnsi" w:cstheme="majorHAnsi"/>
              </w:rPr>
              <w:t>ervice‑use data</w:t>
            </w:r>
            <w:r w:rsidR="00D04125" w:rsidRPr="003702FB">
              <w:t xml:space="preserve"> to quantify avoided utilisation and costs</w:t>
            </w:r>
            <w:r w:rsidR="008F44BF">
              <w:t xml:space="preserve"> of other</w:t>
            </w:r>
            <w:r w:rsidR="00D04125" w:rsidRPr="003702FB">
              <w:t xml:space="preserve"> services</w:t>
            </w:r>
            <w:r w:rsidR="00253E02">
              <w:t xml:space="preserve"> </w:t>
            </w:r>
            <w:r w:rsidR="00D04125">
              <w:t>and</w:t>
            </w:r>
            <w:r w:rsidR="00D04125" w:rsidRPr="00F841C6">
              <w:t xml:space="preserve"> the extent to which early intervention prevents escalation to more intensive and costly supports.</w:t>
            </w:r>
            <w:r w:rsidR="00D04125">
              <w:t xml:space="preserve"> </w:t>
            </w:r>
          </w:p>
          <w:p w14:paraId="0A7CF81F" w14:textId="0DE7F9FF" w:rsidR="00B27A8D" w:rsidRDefault="00B27A8D" w:rsidP="00D04125">
            <w:pPr>
              <w:pStyle w:val="TableNText"/>
              <w:spacing w:before="45" w:after="45"/>
            </w:pPr>
            <w:r>
              <w:t>There are two possible approaches:</w:t>
            </w:r>
          </w:p>
          <w:p w14:paraId="7EF07C77" w14:textId="6FC43D5D" w:rsidR="00B27A8D" w:rsidRDefault="00B27A8D" w:rsidP="00CF779D">
            <w:pPr>
              <w:pStyle w:val="TableExpBullet"/>
              <w:spacing w:before="45" w:after="45"/>
              <w:ind w:left="270" w:hanging="270"/>
            </w:pPr>
            <w:r>
              <w:t>Logic model</w:t>
            </w:r>
            <w:r w:rsidR="001F65B7">
              <w:t>: Use a logic model and agree</w:t>
            </w:r>
            <w:r w:rsidR="00253E02">
              <w:t>d</w:t>
            </w:r>
            <w:r w:rsidR="001F65B7">
              <w:t xml:space="preserve"> </w:t>
            </w:r>
            <w:r w:rsidR="00FD17AA">
              <w:t>indicators and</w:t>
            </w:r>
            <w:r w:rsidR="001F65B7">
              <w:t xml:space="preserve"> draw on existing evidence to infer downstream impacts (e.g. reduced escalation)</w:t>
            </w:r>
            <w:r w:rsidR="00FD17AA">
              <w:t>.</w:t>
            </w:r>
          </w:p>
          <w:p w14:paraId="3424BF5B" w14:textId="04A03D4B" w:rsidR="006C2D59" w:rsidRDefault="00B27A8D" w:rsidP="00D04125">
            <w:pPr>
              <w:pStyle w:val="TableExpBullet"/>
              <w:spacing w:before="45" w:after="45"/>
              <w:ind w:left="270" w:hanging="270"/>
            </w:pPr>
            <w:r>
              <w:t>Linked data analysis</w:t>
            </w:r>
            <w:r w:rsidR="00CF779D">
              <w:t xml:space="preserve">: </w:t>
            </w:r>
            <w:r w:rsidR="00E75B1E">
              <w:t xml:space="preserve">More robust </w:t>
            </w:r>
            <w:r w:rsidR="00CF779D">
              <w:t xml:space="preserve">analysis of linked data to </w:t>
            </w:r>
            <w:r w:rsidR="00E75B1E">
              <w:t>directly measure outcomes for individuals across systems</w:t>
            </w:r>
            <w:r w:rsidR="005175B2">
              <w:t xml:space="preserve"> (often more time-consuming and resource intense)</w:t>
            </w:r>
            <w:r w:rsidR="00FD17AA">
              <w:t>.</w:t>
            </w:r>
          </w:p>
        </w:tc>
        <w:tc>
          <w:tcPr>
            <w:tcW w:w="4077" w:type="dxa"/>
          </w:tcPr>
          <w:p w14:paraId="4CA6DE69" w14:textId="126F3EFD" w:rsidR="007521A2" w:rsidRDefault="007521A2" w:rsidP="007D6305">
            <w:pPr>
              <w:pStyle w:val="TableNBullet"/>
            </w:pPr>
            <w:r>
              <w:t>Time between identification and initial assessment by the Kids Hub.</w:t>
            </w:r>
          </w:p>
          <w:p w14:paraId="349BAC6A" w14:textId="36D94F01" w:rsidR="006C2D59" w:rsidRDefault="00286C84" w:rsidP="007D6305">
            <w:pPr>
              <w:pStyle w:val="TableNBullet"/>
            </w:pPr>
            <w:r>
              <w:t>Number of referrals to other services</w:t>
            </w:r>
            <w:r w:rsidR="00FD17AA">
              <w:t>.</w:t>
            </w:r>
          </w:p>
          <w:p w14:paraId="229B525B" w14:textId="374358E7" w:rsidR="00110355" w:rsidRDefault="00110355" w:rsidP="007D6305">
            <w:pPr>
              <w:pStyle w:val="TableNBullet"/>
            </w:pPr>
            <w:r>
              <w:t>Number of services access</w:t>
            </w:r>
            <w:r w:rsidR="005645DD">
              <w:t>ed</w:t>
            </w:r>
            <w:r>
              <w:t xml:space="preserve"> that were referred by the Kids Hub.</w:t>
            </w:r>
          </w:p>
          <w:p w14:paraId="00CDD650" w14:textId="2B719F1B" w:rsidR="006C2D59" w:rsidRDefault="00110355" w:rsidP="007D6305">
            <w:pPr>
              <w:pStyle w:val="TableNBullet"/>
            </w:pPr>
            <w:r>
              <w:t>Partner-</w:t>
            </w:r>
            <w:r w:rsidR="00485201">
              <w:t>reported feedback</w:t>
            </w:r>
            <w:r>
              <w:t xml:space="preserve"> on how well the Kids Hub supported effective servi</w:t>
            </w:r>
            <w:r w:rsidR="005645DD">
              <w:t>c</w:t>
            </w:r>
            <w:r>
              <w:t xml:space="preserve">e transitions. </w:t>
            </w:r>
          </w:p>
        </w:tc>
      </w:tr>
      <w:tr w:rsidR="00C77C79" w14:paraId="4E8F8032" w14:textId="77777777" w:rsidTr="00EC5872">
        <w:tc>
          <w:tcPr>
            <w:tcW w:w="5098" w:type="dxa"/>
          </w:tcPr>
          <w:p w14:paraId="73FDE244" w14:textId="3FD80595" w:rsidR="006C2D59" w:rsidRDefault="00D04125" w:rsidP="00D04125">
            <w:pPr>
              <w:pStyle w:val="TableNText"/>
              <w:spacing w:before="45" w:after="45"/>
            </w:pPr>
            <w:r w:rsidRPr="00263376">
              <w:rPr>
                <w:rFonts w:asciiTheme="majorHAnsi" w:hAnsiTheme="majorHAnsi" w:cstheme="majorHAnsi"/>
              </w:rPr>
              <w:t>Comprehensive program cost data</w:t>
            </w:r>
            <w:r w:rsidRPr="00773799">
              <w:t xml:space="preserve">, including both establishment and recurrent operating costs. </w:t>
            </w:r>
            <w:r w:rsidR="00EF447D">
              <w:t>E</w:t>
            </w:r>
            <w:r w:rsidRPr="00773799">
              <w:t xml:space="preserve">vidence indicates that the </w:t>
            </w:r>
            <w:r w:rsidR="00242CBB">
              <w:t>M</w:t>
            </w:r>
            <w:r w:rsidRPr="00773799">
              <w:t xml:space="preserve">odel requires significant upfront investment in co‑design, workforce recruitment and training, and establishment and integration activities. </w:t>
            </w:r>
          </w:p>
          <w:p w14:paraId="1E6D2DD9" w14:textId="2F6221DB" w:rsidR="00EE29F6" w:rsidRDefault="001F1AB6" w:rsidP="00D04125">
            <w:pPr>
              <w:pStyle w:val="TableNText"/>
              <w:spacing w:before="45" w:after="45"/>
            </w:pPr>
            <w:r w:rsidRPr="001F1AB6">
              <w:t>Over time, fixed and establishment costs are absorbed across a larger number of families, workforces stabilise</w:t>
            </w:r>
            <w:r w:rsidR="00EE29F6">
              <w:t>,</w:t>
            </w:r>
            <w:r w:rsidRPr="001F1AB6">
              <w:t xml:space="preserve"> and cumulative benefits increase as families experience sustained improvements following engagement with the </w:t>
            </w:r>
            <w:r w:rsidR="00F915B9">
              <w:t xml:space="preserve">Kids </w:t>
            </w:r>
            <w:r w:rsidRPr="001F1AB6">
              <w:t>Hub</w:t>
            </w:r>
            <w:r w:rsidR="00233E78">
              <w:t>s</w:t>
            </w:r>
            <w:r w:rsidRPr="001F1AB6">
              <w:t xml:space="preserve">. </w:t>
            </w:r>
          </w:p>
          <w:p w14:paraId="5D2B3474" w14:textId="71708616" w:rsidR="006C2D59" w:rsidRDefault="001F1AB6" w:rsidP="00D04125">
            <w:pPr>
              <w:pStyle w:val="TableNText"/>
              <w:spacing w:before="45" w:after="45"/>
            </w:pPr>
            <w:r w:rsidRPr="001F1AB6">
              <w:t>This reinforces the importance of adopting a sufficiently long-time horizon in any cost–benefit assessment, rather than focusing on</w:t>
            </w:r>
            <w:r w:rsidR="00EE29F6">
              <w:t xml:space="preserve"> the</w:t>
            </w:r>
            <w:r w:rsidRPr="001F1AB6">
              <w:t xml:space="preserve"> early years of implementation when costs are highest and benefits are only beginning to emerge.</w:t>
            </w:r>
          </w:p>
        </w:tc>
        <w:tc>
          <w:tcPr>
            <w:tcW w:w="4077" w:type="dxa"/>
          </w:tcPr>
          <w:p w14:paraId="7CD03351" w14:textId="1DA5A2DA" w:rsidR="006C2D59" w:rsidRDefault="00FB24CA" w:rsidP="007D6305">
            <w:pPr>
              <w:pStyle w:val="TableNBullet"/>
            </w:pPr>
            <w:r>
              <w:t>Staffing costs</w:t>
            </w:r>
            <w:r w:rsidR="00FD17AA">
              <w:t>.</w:t>
            </w:r>
          </w:p>
          <w:p w14:paraId="77D8473B" w14:textId="76653FB6" w:rsidR="00FB24CA" w:rsidRDefault="00DF59E0" w:rsidP="007D6305">
            <w:pPr>
              <w:pStyle w:val="TableNBullet"/>
            </w:pPr>
            <w:r>
              <w:t>Service delivery costs</w:t>
            </w:r>
            <w:r w:rsidR="00FD17AA">
              <w:t>.</w:t>
            </w:r>
          </w:p>
          <w:p w14:paraId="534B6410" w14:textId="254A2400" w:rsidR="00DF59E0" w:rsidRDefault="004224F9" w:rsidP="007D6305">
            <w:pPr>
              <w:pStyle w:val="TableNBullet"/>
            </w:pPr>
            <w:r>
              <w:t>Professional development and training costs</w:t>
            </w:r>
            <w:r w:rsidR="00FD17AA">
              <w:t>.</w:t>
            </w:r>
          </w:p>
          <w:p w14:paraId="3E246EAE" w14:textId="2853E9A5" w:rsidR="004224F9" w:rsidRDefault="004224F9" w:rsidP="007D6305">
            <w:pPr>
              <w:pStyle w:val="TableNBullet"/>
            </w:pPr>
            <w:r>
              <w:t>IT costs</w:t>
            </w:r>
            <w:r w:rsidR="00FD17AA">
              <w:t>.</w:t>
            </w:r>
          </w:p>
          <w:p w14:paraId="66160A4F" w14:textId="36372A05" w:rsidR="00DF59E0" w:rsidRDefault="00DF59E0" w:rsidP="007D6305">
            <w:pPr>
              <w:pStyle w:val="TableNBullet"/>
            </w:pPr>
            <w:r>
              <w:t>Capital and rent costs</w:t>
            </w:r>
            <w:r w:rsidR="00FD17AA">
              <w:t>.</w:t>
            </w:r>
          </w:p>
          <w:p w14:paraId="5D883CC0" w14:textId="7D53DBCD" w:rsidR="006C2D59" w:rsidRDefault="004224F9" w:rsidP="007D6305">
            <w:pPr>
              <w:pStyle w:val="TableNBullet"/>
            </w:pPr>
            <w:r>
              <w:t>Office overhead costs</w:t>
            </w:r>
            <w:r w:rsidR="00FD17AA">
              <w:t>.</w:t>
            </w:r>
          </w:p>
        </w:tc>
      </w:tr>
    </w:tbl>
    <w:p w14:paraId="18E74687" w14:textId="34DEC576" w:rsidR="00F121A0" w:rsidRDefault="005175B2" w:rsidP="00EE29F6">
      <w:pPr>
        <w:spacing w:before="240"/>
      </w:pPr>
      <w:r>
        <w:t>Importantly, a</w:t>
      </w:r>
      <w:r w:rsidR="004D6970" w:rsidRPr="004D6970">
        <w:t>greeing</w:t>
      </w:r>
      <w:r w:rsidR="000D1961">
        <w:t xml:space="preserve"> on</w:t>
      </w:r>
      <w:r w:rsidR="004D6970" w:rsidRPr="004D6970">
        <w:t xml:space="preserve"> a common set of indicators enables meaningful national reporting and comparison, even where jurisdictions operationalise or measure these indicators in slightly different ways. In designing measures, it is also important to work within existing data realities. </w:t>
      </w:r>
      <w:r w:rsidR="00C871E7">
        <w:t>Australian Government</w:t>
      </w:r>
      <w:r w:rsidR="004D6970" w:rsidRPr="004D6970">
        <w:t xml:space="preserve"> reporting predominantly relies on aggregated data rather than unit‑record datasets, and therefore measures should be practical, feasible, and aligned with data already collected wherever possible. </w:t>
      </w:r>
    </w:p>
    <w:p w14:paraId="1F0614A7" w14:textId="5731014E" w:rsidR="00BB40C5" w:rsidRPr="001317ED" w:rsidRDefault="00ED07CB" w:rsidP="001317ED">
      <w:pPr>
        <w:pStyle w:val="Heading1"/>
      </w:pPr>
      <w:bookmarkStart w:id="413" w:name="_Toc231547106"/>
      <w:r w:rsidRPr="001317ED">
        <w:t>KEQ 5 – Future Opportunities</w:t>
      </w:r>
      <w:bookmarkEnd w:id="413"/>
    </w:p>
    <w:p w14:paraId="47BAD5BC" w14:textId="77777777" w:rsidR="005D2097" w:rsidRPr="00D937D2" w:rsidRDefault="005D2097" w:rsidP="0065778D">
      <w:pPr>
        <w:rPr>
          <w:lang w:eastAsia="en-AU"/>
        </w:rPr>
      </w:pPr>
      <w:r w:rsidRPr="00D937D2">
        <w:rPr>
          <w:lang w:eastAsia="en-AU"/>
        </w:rPr>
        <w:t>This section answers the following Key Evaluation Question:</w:t>
      </w:r>
    </w:p>
    <w:p w14:paraId="1B9BCC9E" w14:textId="6CB8C67A" w:rsidR="005D2097" w:rsidRPr="005D2097" w:rsidRDefault="005D2097" w:rsidP="0065778D">
      <w:pPr>
        <w:pStyle w:val="KEQtext"/>
        <w:rPr>
          <w:lang w:eastAsia="en-AU"/>
        </w:rPr>
      </w:pPr>
      <w:r w:rsidRPr="001F220B">
        <w:rPr>
          <w:bCs/>
          <w:color w:val="FFFFFF" w:themeColor="background1"/>
          <w:bdr w:val="single" w:sz="8" w:space="0" w:color="004B8B"/>
          <w:shd w:val="clear" w:color="auto" w:fill="004B8B"/>
        </w:rPr>
        <w:t>KEQ 5 Future opportunities:</w:t>
      </w:r>
      <w:r w:rsidRPr="00246193">
        <w:rPr>
          <w:b/>
        </w:rPr>
        <w:t xml:space="preserve"> </w:t>
      </w:r>
      <w:r w:rsidRPr="005D2097">
        <w:t>What improvements would enable the model to meet its objectives</w:t>
      </w:r>
      <w:r w:rsidRPr="00260013">
        <w:t>?</w:t>
      </w:r>
    </w:p>
    <w:p w14:paraId="66EB3391" w14:textId="4F20442A" w:rsidR="00374000" w:rsidRDefault="00672228" w:rsidP="00672228">
      <w:pPr>
        <w:pStyle w:val="Heading2"/>
      </w:pPr>
      <w:bookmarkStart w:id="414" w:name="_Toc223713782"/>
      <w:bookmarkStart w:id="415" w:name="_Ref225925767"/>
      <w:bookmarkStart w:id="416" w:name="_Toc226037149"/>
      <w:bookmarkStart w:id="417" w:name="_Toc226041165"/>
      <w:bookmarkStart w:id="418" w:name="_Toc231547107"/>
      <w:r>
        <w:t>Lessons learnt</w:t>
      </w:r>
      <w:bookmarkEnd w:id="414"/>
      <w:bookmarkEnd w:id="415"/>
      <w:bookmarkEnd w:id="416"/>
      <w:bookmarkEnd w:id="417"/>
      <w:bookmarkEnd w:id="418"/>
    </w:p>
    <w:p w14:paraId="5F3D896A" w14:textId="2DC7505E" w:rsidR="005D2097" w:rsidRPr="005D2097" w:rsidRDefault="005D2097" w:rsidP="0065778D">
      <w:pPr>
        <w:pStyle w:val="KEQtext"/>
        <w:rPr>
          <w:lang w:eastAsia="en-AU"/>
        </w:rPr>
      </w:pPr>
      <w:r w:rsidRPr="001F220B">
        <w:rPr>
          <w:bCs/>
          <w:color w:val="FFFFFF" w:themeColor="background1"/>
          <w:bdr w:val="single" w:sz="8" w:space="0" w:color="004B8B"/>
          <w:shd w:val="clear" w:color="auto" w:fill="004B8B"/>
        </w:rPr>
        <w:t>KEQ 5.1</w:t>
      </w:r>
      <w:r>
        <w:rPr>
          <w:color w:val="2B72B5"/>
        </w:rPr>
        <w:t xml:space="preserve"> </w:t>
      </w:r>
      <w:r w:rsidRPr="000A0ACD">
        <w:t>|</w:t>
      </w:r>
      <w:r w:rsidRPr="000A0ACD">
        <w:rPr>
          <w:color w:val="2B72B5"/>
        </w:rPr>
        <w:t xml:space="preserve"> </w:t>
      </w:r>
      <w:r w:rsidRPr="005D2097">
        <w:t>What have we learnt through implementation of the Model to guide continuous improvement?</w:t>
      </w:r>
    </w:p>
    <w:p w14:paraId="7B2D5A6E" w14:textId="2CA95BBE" w:rsidR="00776BFC" w:rsidRDefault="008622B0" w:rsidP="008377A8">
      <w:pPr>
        <w:spacing w:before="240"/>
        <w:rPr>
          <w:lang w:eastAsia="en-AU"/>
        </w:rPr>
      </w:pPr>
      <w:r>
        <w:rPr>
          <w:lang w:eastAsia="en-AU"/>
        </w:rPr>
        <w:t>This Evaluatio</w:t>
      </w:r>
      <w:r w:rsidR="002F5B1E">
        <w:rPr>
          <w:lang w:eastAsia="en-AU"/>
        </w:rPr>
        <w:t xml:space="preserve">n recognises that </w:t>
      </w:r>
      <w:r w:rsidR="004330C1">
        <w:rPr>
          <w:lang w:eastAsia="en-AU"/>
        </w:rPr>
        <w:t>states</w:t>
      </w:r>
      <w:r w:rsidR="00AC1C69">
        <w:rPr>
          <w:lang w:eastAsia="en-AU"/>
        </w:rPr>
        <w:t>,</w:t>
      </w:r>
      <w:r w:rsidR="002F5B1E">
        <w:rPr>
          <w:lang w:eastAsia="en-AU"/>
        </w:rPr>
        <w:t xml:space="preserve"> </w:t>
      </w:r>
      <w:r w:rsidR="004330C1">
        <w:rPr>
          <w:lang w:eastAsia="en-AU"/>
        </w:rPr>
        <w:t>territories</w:t>
      </w:r>
      <w:r w:rsidR="00AC1C69">
        <w:rPr>
          <w:lang w:eastAsia="en-AU"/>
        </w:rPr>
        <w:t>,</w:t>
      </w:r>
      <w:r w:rsidR="00AF732A">
        <w:rPr>
          <w:lang w:eastAsia="en-AU"/>
        </w:rPr>
        <w:t xml:space="preserve"> and</w:t>
      </w:r>
      <w:r w:rsidR="00AC1C69">
        <w:rPr>
          <w:lang w:eastAsia="en-AU"/>
        </w:rPr>
        <w:t xml:space="preserve"> all the</w:t>
      </w:r>
      <w:r w:rsidR="002F5B1E">
        <w:rPr>
          <w:lang w:eastAsia="en-AU"/>
        </w:rPr>
        <w:t xml:space="preserve"> Kids Hubs are at different stages of implementation and as such</w:t>
      </w:r>
      <w:r w:rsidR="00AF732A" w:rsidRPr="00AF732A">
        <w:t>,</w:t>
      </w:r>
      <w:r w:rsidR="002F5B1E">
        <w:rPr>
          <w:lang w:eastAsia="en-AU"/>
        </w:rPr>
        <w:t xml:space="preserve"> there are opportunities </w:t>
      </w:r>
      <w:r w:rsidR="00AF732A">
        <w:rPr>
          <w:lang w:eastAsia="en-AU"/>
        </w:rPr>
        <w:t xml:space="preserve">to </w:t>
      </w:r>
      <w:r w:rsidR="00AF732A" w:rsidRPr="00AF732A">
        <w:t>facilitate</w:t>
      </w:r>
      <w:r w:rsidR="00AF732A">
        <w:rPr>
          <w:lang w:eastAsia="en-AU"/>
        </w:rPr>
        <w:t xml:space="preserve"> information sharing </w:t>
      </w:r>
      <w:r w:rsidR="00AF732A" w:rsidRPr="00AF732A">
        <w:t>and learning.</w:t>
      </w:r>
      <w:r w:rsidR="00AF732A">
        <w:rPr>
          <w:lang w:eastAsia="en-AU"/>
        </w:rPr>
        <w:t xml:space="preserve"> </w:t>
      </w:r>
      <w:r w:rsidR="005E2E2A">
        <w:rPr>
          <w:lang w:eastAsia="en-AU"/>
        </w:rPr>
        <w:t xml:space="preserve">Implementation of the Model </w:t>
      </w:r>
      <w:r w:rsidR="00AF732A">
        <w:rPr>
          <w:lang w:eastAsia="en-AU"/>
        </w:rPr>
        <w:t xml:space="preserve">to date </w:t>
      </w:r>
      <w:r w:rsidR="005E2E2A">
        <w:rPr>
          <w:lang w:eastAsia="en-AU"/>
        </w:rPr>
        <w:t xml:space="preserve">has </w:t>
      </w:r>
      <w:r w:rsidR="00506D2D">
        <w:t>provided</w:t>
      </w:r>
      <w:r w:rsidR="005E2E2A">
        <w:rPr>
          <w:lang w:eastAsia="en-AU"/>
        </w:rPr>
        <w:t xml:space="preserve"> several insights </w:t>
      </w:r>
      <w:r w:rsidR="00AF732A" w:rsidRPr="00AF732A">
        <w:t>to</w:t>
      </w:r>
      <w:r w:rsidR="005E2E2A">
        <w:rPr>
          <w:lang w:eastAsia="en-AU"/>
        </w:rPr>
        <w:t xml:space="preserve"> guide continuous improvement</w:t>
      </w:r>
      <w:r w:rsidR="00AF732A" w:rsidRPr="00AF732A">
        <w:t>, including</w:t>
      </w:r>
      <w:r w:rsidR="006B23E0" w:rsidRPr="00AF732A">
        <w:t xml:space="preserve"> </w:t>
      </w:r>
      <w:r w:rsidR="00DF6FC4">
        <w:rPr>
          <w:lang w:eastAsia="en-AU"/>
        </w:rPr>
        <w:t xml:space="preserve">for new </w:t>
      </w:r>
      <w:r w:rsidR="00AF732A" w:rsidRPr="00AF732A">
        <w:t>and</w:t>
      </w:r>
      <w:r w:rsidR="00DF6FC4">
        <w:rPr>
          <w:lang w:eastAsia="en-AU"/>
        </w:rPr>
        <w:t xml:space="preserve"> maturing Kids Hubs</w:t>
      </w:r>
      <w:r w:rsidR="005E2E2A">
        <w:rPr>
          <w:lang w:eastAsia="en-AU"/>
        </w:rPr>
        <w:t>. The following sections outline key lessons learnt, including:</w:t>
      </w:r>
    </w:p>
    <w:p w14:paraId="05AE2594" w14:textId="329B0A9B" w:rsidR="008F3219" w:rsidRDefault="008F3219" w:rsidP="005E2E2A">
      <w:pPr>
        <w:pStyle w:val="Bullet"/>
      </w:pPr>
      <w:r>
        <w:t xml:space="preserve">What </w:t>
      </w:r>
      <w:r w:rsidR="00695C19">
        <w:t>have we learnt about the system context?</w:t>
      </w:r>
      <w:r w:rsidR="000D4834">
        <w:t xml:space="preserve"> (Section </w:t>
      </w:r>
      <w:r w:rsidR="006E6341">
        <w:fldChar w:fldCharType="begin"/>
      </w:r>
      <w:r w:rsidR="006E6341">
        <w:instrText xml:space="preserve"> REF _Ref226031574 \w \h </w:instrText>
      </w:r>
      <w:r w:rsidR="006E6341">
        <w:fldChar w:fldCharType="separate"/>
      </w:r>
      <w:r w:rsidR="00172A7F">
        <w:t>8.1.1</w:t>
      </w:r>
      <w:r w:rsidR="006E6341">
        <w:fldChar w:fldCharType="end"/>
      </w:r>
      <w:r w:rsidR="000D4834">
        <w:t>)</w:t>
      </w:r>
      <w:r w:rsidR="002F5766">
        <w:t>.</w:t>
      </w:r>
    </w:p>
    <w:p w14:paraId="7CB0F9CD" w14:textId="7ACC9B44" w:rsidR="00695C19" w:rsidRDefault="00695C19" w:rsidP="005E2E2A">
      <w:pPr>
        <w:pStyle w:val="Bullet"/>
      </w:pPr>
      <w:r>
        <w:t>What have we learnt about children and families that benefit most from this Model?</w:t>
      </w:r>
      <w:r w:rsidR="000D4834">
        <w:t xml:space="preserve"> (Section </w:t>
      </w:r>
      <w:r w:rsidR="002F5766">
        <w:fldChar w:fldCharType="begin"/>
      </w:r>
      <w:r w:rsidR="002F5766">
        <w:instrText xml:space="preserve"> REF _Ref225952607 \w \h </w:instrText>
      </w:r>
      <w:r w:rsidR="002F5766">
        <w:fldChar w:fldCharType="separate"/>
      </w:r>
      <w:r w:rsidR="00172A7F">
        <w:t>8.1.2</w:t>
      </w:r>
      <w:r w:rsidR="002F5766">
        <w:fldChar w:fldCharType="end"/>
      </w:r>
      <w:r w:rsidR="000D4834">
        <w:t>)</w:t>
      </w:r>
      <w:r w:rsidR="002F5766">
        <w:t>.</w:t>
      </w:r>
    </w:p>
    <w:p w14:paraId="6849C1CF" w14:textId="00D98FB1" w:rsidR="00D628D3" w:rsidRDefault="005A70BD" w:rsidP="00186836">
      <w:pPr>
        <w:pStyle w:val="Bullet"/>
      </w:pPr>
      <w:r>
        <w:t xml:space="preserve">What have we learnt about </w:t>
      </w:r>
      <w:r w:rsidR="00776BFC">
        <w:t xml:space="preserve">key </w:t>
      </w:r>
      <w:r>
        <w:t xml:space="preserve">enablers of </w:t>
      </w:r>
      <w:r w:rsidR="000D4834">
        <w:t xml:space="preserve">implementation of the Model? (Section </w:t>
      </w:r>
      <w:r w:rsidR="002F5766">
        <w:fldChar w:fldCharType="begin"/>
      </w:r>
      <w:r w:rsidR="002F5766">
        <w:instrText xml:space="preserve"> REF _Ref226013796 \w \h </w:instrText>
      </w:r>
      <w:r w:rsidR="002F5766">
        <w:fldChar w:fldCharType="separate"/>
      </w:r>
      <w:r w:rsidR="00172A7F">
        <w:t>8.1.3</w:t>
      </w:r>
      <w:r w:rsidR="002F5766">
        <w:fldChar w:fldCharType="end"/>
      </w:r>
      <w:r w:rsidR="000D4834">
        <w:t>)</w:t>
      </w:r>
      <w:r w:rsidR="002F5766">
        <w:t>.</w:t>
      </w:r>
    </w:p>
    <w:p w14:paraId="05D857B8" w14:textId="4A52B35E" w:rsidR="00AB2F5A" w:rsidRPr="00AB2F5A" w:rsidRDefault="00871BBF" w:rsidP="00AB2F5A">
      <w:pPr>
        <w:pStyle w:val="Heading3"/>
      </w:pPr>
      <w:bookmarkStart w:id="419" w:name="_Ref226031574"/>
      <w:bookmarkStart w:id="420" w:name="_Toc226037150"/>
      <w:bookmarkStart w:id="421" w:name="_Toc226041166"/>
      <w:bookmarkStart w:id="422" w:name="_Toc231547108"/>
      <w:r>
        <w:t>T</w:t>
      </w:r>
      <w:r w:rsidRPr="00871BBF">
        <w:t xml:space="preserve">he </w:t>
      </w:r>
      <w:r>
        <w:t>M</w:t>
      </w:r>
      <w:r w:rsidRPr="00871BBF">
        <w:t>odel highlights the challenges children and families face in accessing support, and the lack of whole of family approaches</w:t>
      </w:r>
      <w:r w:rsidR="00DE13BD">
        <w:t xml:space="preserve"> in </w:t>
      </w:r>
      <w:r w:rsidR="00263113">
        <w:t xml:space="preserve">existing </w:t>
      </w:r>
      <w:r w:rsidR="00DE13BD">
        <w:t>system</w:t>
      </w:r>
      <w:bookmarkEnd w:id="419"/>
      <w:r w:rsidR="002F5766">
        <w:t>s</w:t>
      </w:r>
      <w:bookmarkEnd w:id="420"/>
      <w:bookmarkEnd w:id="421"/>
      <w:bookmarkEnd w:id="422"/>
    </w:p>
    <w:p w14:paraId="69B91B9B" w14:textId="33869F08" w:rsidR="00E40A56" w:rsidRDefault="00C4754A" w:rsidP="00E40A56">
      <w:r w:rsidRPr="00C4754A">
        <w:t xml:space="preserve">Implementation of the Kids Hubs has demonstrated that the </w:t>
      </w:r>
      <w:r>
        <w:t>M</w:t>
      </w:r>
      <w:r w:rsidRPr="00C4754A">
        <w:t>odel aligns strongly with the evidence</w:t>
      </w:r>
      <w:r w:rsidR="00057C58">
        <w:t>-</w:t>
      </w:r>
      <w:r w:rsidRPr="00C4754A">
        <w:t>base and current policy direction toward prevention</w:t>
      </w:r>
      <w:r w:rsidR="00821808">
        <w:t xml:space="preserve">, </w:t>
      </w:r>
      <w:r w:rsidRPr="00C4754A">
        <w:t>early intervention</w:t>
      </w:r>
      <w:r w:rsidR="006451AC">
        <w:t>,</w:t>
      </w:r>
      <w:r w:rsidR="00821808">
        <w:t xml:space="preserve"> and equity of access</w:t>
      </w:r>
      <w:r w:rsidR="00535466">
        <w:t>.</w:t>
      </w:r>
      <w:r w:rsidR="00A85761">
        <w:t xml:space="preserve"> Findings from this Evaluation</w:t>
      </w:r>
      <w:r w:rsidR="00A85761" w:rsidRPr="00A85761">
        <w:t xml:space="preserve"> highlight the need for system‑level alignment to better support early intervention approaches. </w:t>
      </w:r>
      <w:r w:rsidR="00E40A56" w:rsidRPr="00E40A56">
        <w:t>Sustained improvement will require clearer pathways into and between supports, funding arrangements that enable prevention‑focused responses, and greater support for holistic interventions.</w:t>
      </w:r>
    </w:p>
    <w:p w14:paraId="0ED07ADA" w14:textId="77777777" w:rsidR="00E40A56" w:rsidRDefault="00E40A56" w:rsidP="000443E6">
      <w:pPr>
        <w:pStyle w:val="Heading4"/>
        <w:rPr>
          <w:b/>
          <w:color w:val="000000" w:themeColor="text1"/>
          <w:sz w:val="20"/>
          <w:szCs w:val="24"/>
        </w:rPr>
      </w:pPr>
      <w:r w:rsidRPr="00AE2831">
        <w:t>Eligibility thresholds continue to shape access, despite policy intent to prioritise early intervention</w:t>
      </w:r>
    </w:p>
    <w:p w14:paraId="6F05C187" w14:textId="4071CB09" w:rsidR="00E40A56" w:rsidRDefault="00E40A56" w:rsidP="00E40A56">
      <w:pPr>
        <w:rPr>
          <w:lang w:eastAsia="en-AU"/>
        </w:rPr>
      </w:pPr>
      <w:r w:rsidRPr="00F22277">
        <w:rPr>
          <w:lang w:eastAsia="en-AU"/>
        </w:rPr>
        <w:t xml:space="preserve">Implementation has demonstrated that, in practice, access to child‑focused services remains largely governed by diagnosis and eligibility thresholds rather than assessed need. </w:t>
      </w:r>
      <w:r w:rsidR="009D22B4" w:rsidRPr="009D22B4">
        <w:rPr>
          <w:lang w:eastAsia="en-AU"/>
        </w:rPr>
        <w:t>In many jurisdictions, children can only access services once they have a formal diagnosis or are deemed sufficiently high risk, regardless of earlier identified need.</w:t>
      </w:r>
      <w:r w:rsidR="009D22B4">
        <w:rPr>
          <w:lang w:eastAsia="en-AU"/>
        </w:rPr>
        <w:t xml:space="preserve"> </w:t>
      </w:r>
      <w:r w:rsidRPr="00F22277">
        <w:rPr>
          <w:lang w:eastAsia="en-AU"/>
        </w:rPr>
        <w:t>As a result, younger children are rarely prioritised unless concerns have escalated to meet these thresholds.</w:t>
      </w:r>
    </w:p>
    <w:p w14:paraId="35B228B5" w14:textId="6BDB499E" w:rsidR="007B7055" w:rsidRDefault="00E40A56" w:rsidP="00E40A56">
      <w:r>
        <w:rPr>
          <w:lang w:eastAsia="en-AU"/>
        </w:rPr>
        <w:t>Kids Hubs are therefore operating within system</w:t>
      </w:r>
      <w:r w:rsidR="00E430C0">
        <w:rPr>
          <w:lang w:eastAsia="en-AU"/>
        </w:rPr>
        <w:t>s</w:t>
      </w:r>
      <w:r>
        <w:rPr>
          <w:lang w:eastAsia="en-AU"/>
        </w:rPr>
        <w:t xml:space="preserve"> that continue to manage demand through exclusion rather than early response. </w:t>
      </w:r>
      <w:r w:rsidRPr="00C825F2">
        <w:rPr>
          <w:lang w:eastAsia="en-AU"/>
        </w:rPr>
        <w:t>Children with emerging, co‑occurring</w:t>
      </w:r>
      <w:r w:rsidR="00D46F89">
        <w:rPr>
          <w:lang w:eastAsia="en-AU"/>
        </w:rPr>
        <w:t>,</w:t>
      </w:r>
      <w:r w:rsidRPr="00C825F2">
        <w:rPr>
          <w:lang w:eastAsia="en-AU"/>
        </w:rPr>
        <w:t xml:space="preserve"> or moderate needs frequently fall between universal and specialist services, leaving families with limited options until </w:t>
      </w:r>
      <w:r>
        <w:rPr>
          <w:lang w:eastAsia="en-AU"/>
        </w:rPr>
        <w:t>challenges escalate</w:t>
      </w:r>
      <w:r w:rsidRPr="00C825F2">
        <w:rPr>
          <w:lang w:eastAsia="en-AU"/>
        </w:rPr>
        <w:t>.</w:t>
      </w:r>
      <w:r>
        <w:rPr>
          <w:lang w:eastAsia="en-AU"/>
        </w:rPr>
        <w:t xml:space="preserve"> </w:t>
      </w:r>
      <w:r w:rsidR="003326AE">
        <w:rPr>
          <w:lang w:eastAsia="en-AU"/>
        </w:rPr>
        <w:t>Many families reported challenges accessing appropriate supports and</w:t>
      </w:r>
      <w:r w:rsidR="00707DDE">
        <w:rPr>
          <w:lang w:eastAsia="en-AU"/>
        </w:rPr>
        <w:t xml:space="preserve"> encountering significant waitlists for other services. </w:t>
      </w:r>
      <w:r>
        <w:rPr>
          <w:lang w:eastAsia="en-AU"/>
        </w:rPr>
        <w:t>This Evaluation highlights the tension between policy commitments to prevention and early intervention, and the practical realities of how access is currently determined.</w:t>
      </w:r>
    </w:p>
    <w:p w14:paraId="100815EF" w14:textId="0F7DD74B" w:rsidR="008F14BB" w:rsidRDefault="008F14BB" w:rsidP="00766E88">
      <w:pPr>
        <w:pStyle w:val="Heading4"/>
      </w:pPr>
      <w:r w:rsidRPr="00AF3260">
        <w:t xml:space="preserve">There are many opportunities to identify </w:t>
      </w:r>
      <w:r w:rsidR="00EC0BF7">
        <w:t>children’s needs</w:t>
      </w:r>
      <w:r w:rsidRPr="00AF3260">
        <w:t xml:space="preserve">, but very few pathways </w:t>
      </w:r>
      <w:r w:rsidR="00EC0BF7">
        <w:t>into</w:t>
      </w:r>
      <w:r w:rsidRPr="00AF3260">
        <w:t xml:space="preserve"> support</w:t>
      </w:r>
    </w:p>
    <w:p w14:paraId="5EFDC696" w14:textId="54F18B4C" w:rsidR="00937981" w:rsidRDefault="0084762E" w:rsidP="003B588B">
      <w:pPr>
        <w:rPr>
          <w:lang w:eastAsia="en-AU"/>
        </w:rPr>
      </w:pPr>
      <w:r>
        <w:rPr>
          <w:lang w:eastAsia="en-AU"/>
        </w:rPr>
        <w:t xml:space="preserve">Across </w:t>
      </w:r>
      <w:r w:rsidR="00803083">
        <w:rPr>
          <w:lang w:eastAsia="en-AU"/>
        </w:rPr>
        <w:t>Australia</w:t>
      </w:r>
      <w:r>
        <w:rPr>
          <w:lang w:eastAsia="en-AU"/>
        </w:rPr>
        <w:t xml:space="preserve">, children’s needs are routinely identified through maternal and child health services, </w:t>
      </w:r>
      <w:r w:rsidR="009024A2" w:rsidRPr="009024A2">
        <w:rPr>
          <w:lang w:eastAsia="en-AU"/>
        </w:rPr>
        <w:t>early childhood education and care</w:t>
      </w:r>
      <w:r w:rsidR="009024A2">
        <w:rPr>
          <w:lang w:eastAsia="en-AU"/>
        </w:rPr>
        <w:t xml:space="preserve"> settings</w:t>
      </w:r>
      <w:r>
        <w:rPr>
          <w:lang w:eastAsia="en-AU"/>
        </w:rPr>
        <w:t>, primary care</w:t>
      </w:r>
      <w:r w:rsidR="00803083">
        <w:rPr>
          <w:lang w:eastAsia="en-AU"/>
        </w:rPr>
        <w:t>,</w:t>
      </w:r>
      <w:r>
        <w:rPr>
          <w:lang w:eastAsia="en-AU"/>
        </w:rPr>
        <w:t xml:space="preserve"> and developmental screening initiatives.</w:t>
      </w:r>
      <w:r w:rsidR="008514E1">
        <w:rPr>
          <w:lang w:eastAsia="en-AU"/>
        </w:rPr>
        <w:t xml:space="preserve"> </w:t>
      </w:r>
      <w:r w:rsidR="006C1E67">
        <w:rPr>
          <w:lang w:eastAsia="en-AU"/>
        </w:rPr>
        <w:t xml:space="preserve">Implementation of the Kids Hubs has highlighted that while there are many opportunities </w:t>
      </w:r>
      <w:r w:rsidR="00F26A94">
        <w:rPr>
          <w:lang w:eastAsia="en-AU"/>
        </w:rPr>
        <w:t>for early identification of needs</w:t>
      </w:r>
      <w:r w:rsidR="006C1E67">
        <w:rPr>
          <w:lang w:eastAsia="en-AU"/>
        </w:rPr>
        <w:t xml:space="preserve">, there is a lack of accessible pathways to translate </w:t>
      </w:r>
      <w:r w:rsidR="00F26A94">
        <w:rPr>
          <w:lang w:eastAsia="en-AU"/>
        </w:rPr>
        <w:t>this</w:t>
      </w:r>
      <w:r w:rsidR="006C1E67">
        <w:rPr>
          <w:lang w:eastAsia="en-AU"/>
        </w:rPr>
        <w:t xml:space="preserve"> into timely support.</w:t>
      </w:r>
    </w:p>
    <w:p w14:paraId="7409F977" w14:textId="1C79348A" w:rsidR="003B588B" w:rsidRDefault="003B588B" w:rsidP="003B588B">
      <w:pPr>
        <w:rPr>
          <w:lang w:eastAsia="en-AU"/>
        </w:rPr>
      </w:pPr>
      <w:r>
        <w:rPr>
          <w:lang w:eastAsia="en-AU"/>
        </w:rPr>
        <w:t xml:space="preserve">Kids Hubs have consistently received referrals for children whose needs were recognised well before engagement, but for whom no suitable service response was available at the time. This </w:t>
      </w:r>
      <w:r w:rsidR="00F26A94">
        <w:rPr>
          <w:lang w:eastAsia="en-AU"/>
        </w:rPr>
        <w:t>reinforces</w:t>
      </w:r>
      <w:r>
        <w:rPr>
          <w:lang w:eastAsia="en-AU"/>
        </w:rPr>
        <w:t xml:space="preserve"> the insight that </w:t>
      </w:r>
      <w:r w:rsidR="008F4BC8">
        <w:rPr>
          <w:lang w:eastAsia="en-AU"/>
        </w:rPr>
        <w:t xml:space="preserve">existing </w:t>
      </w:r>
      <w:r>
        <w:rPr>
          <w:lang w:eastAsia="en-AU"/>
        </w:rPr>
        <w:t>system</w:t>
      </w:r>
      <w:r w:rsidR="008F4BC8">
        <w:rPr>
          <w:lang w:eastAsia="en-AU"/>
        </w:rPr>
        <w:t>s</w:t>
      </w:r>
      <w:r>
        <w:rPr>
          <w:lang w:eastAsia="en-AU"/>
        </w:rPr>
        <w:t xml:space="preserve"> contain multiple points of identification, but few mechanisms to respond early and effectively</w:t>
      </w:r>
      <w:r w:rsidR="003178C9">
        <w:rPr>
          <w:lang w:eastAsia="en-AU"/>
        </w:rPr>
        <w:t xml:space="preserve">. </w:t>
      </w:r>
      <w:r w:rsidR="003178C9" w:rsidRPr="003178C9">
        <w:rPr>
          <w:lang w:eastAsia="en-AU"/>
        </w:rPr>
        <w:t>The Evaluation found that 67 per cent of families surveyed reported they were unable to access the right supports for their child prior to attending a Kids Hub, contributing to delayed intervention and increased risk of escalation.</w:t>
      </w:r>
    </w:p>
    <w:p w14:paraId="53F55B95" w14:textId="77777777" w:rsidR="00FB3EB5" w:rsidRPr="00857ED7" w:rsidRDefault="00FB3EB5" w:rsidP="00766E88">
      <w:pPr>
        <w:pStyle w:val="Heading4"/>
      </w:pPr>
      <w:r w:rsidRPr="00857ED7">
        <w:t>Relational, whole‑of‑family practice is effective but not well supported by existing service structures</w:t>
      </w:r>
    </w:p>
    <w:p w14:paraId="269EE145" w14:textId="0328C028" w:rsidR="00F81DA3" w:rsidRDefault="00FB3EB5" w:rsidP="00B4565C">
      <w:pPr>
        <w:rPr>
          <w:lang w:eastAsia="en-AU"/>
        </w:rPr>
      </w:pPr>
      <w:r w:rsidRPr="00FB3EB5">
        <w:rPr>
          <w:lang w:eastAsia="en-AU"/>
        </w:rPr>
        <w:t>Implementation of the Model has demonstrated the importance of relational, whole‑of‑family approaches in responding to children’s mental health and wellbeing needs.</w:t>
      </w:r>
      <w:r w:rsidR="00987A84" w:rsidRPr="00987A84">
        <w:rPr>
          <w:lang w:eastAsia="en-AU"/>
        </w:rPr>
        <w:t xml:space="preserve"> </w:t>
      </w:r>
      <w:r w:rsidR="00987A84" w:rsidRPr="00FB3EB5">
        <w:rPr>
          <w:lang w:eastAsia="en-AU"/>
        </w:rPr>
        <w:t>Kids Hubs have shown that many presenting concerns are closely linked to parenting stress, parental mental health</w:t>
      </w:r>
      <w:r w:rsidR="00456BB5">
        <w:rPr>
          <w:lang w:eastAsia="en-AU"/>
        </w:rPr>
        <w:t xml:space="preserve"> and wellbeing</w:t>
      </w:r>
      <w:r w:rsidR="00987A84" w:rsidRPr="00FB3EB5">
        <w:rPr>
          <w:lang w:eastAsia="en-AU"/>
        </w:rPr>
        <w:t>, family relationships</w:t>
      </w:r>
      <w:r w:rsidR="00456BB5">
        <w:rPr>
          <w:lang w:eastAsia="en-AU"/>
        </w:rPr>
        <w:t>,</w:t>
      </w:r>
      <w:r w:rsidR="00987A84" w:rsidRPr="00FB3EB5">
        <w:rPr>
          <w:lang w:eastAsia="en-AU"/>
        </w:rPr>
        <w:t xml:space="preserve"> and broader social pressures. </w:t>
      </w:r>
      <w:r w:rsidR="00F81DA3" w:rsidRPr="00F81DA3">
        <w:rPr>
          <w:lang w:eastAsia="en-AU"/>
        </w:rPr>
        <w:t xml:space="preserve">The Evaluation found that children accessing Kids Hubs commonly experience multiple, overlapping psychosocial </w:t>
      </w:r>
      <w:r w:rsidR="006F073F">
        <w:rPr>
          <w:lang w:eastAsia="en-AU"/>
        </w:rPr>
        <w:t>factors</w:t>
      </w:r>
      <w:r w:rsidR="00F81DA3" w:rsidRPr="00F81DA3">
        <w:rPr>
          <w:lang w:eastAsia="en-AU"/>
        </w:rPr>
        <w:t>, with 66 per cent of families reporting at least one psychosocial vulnerability.</w:t>
      </w:r>
    </w:p>
    <w:p w14:paraId="3CC40C9E" w14:textId="36FFD5C5" w:rsidR="0011406C" w:rsidRDefault="006B494A" w:rsidP="00B4565C">
      <w:pPr>
        <w:rPr>
          <w:lang w:eastAsia="en-AU"/>
        </w:rPr>
      </w:pPr>
      <w:r w:rsidRPr="00FB3EB5">
        <w:rPr>
          <w:lang w:eastAsia="en-AU"/>
        </w:rPr>
        <w:t xml:space="preserve">Working with children and </w:t>
      </w:r>
      <w:r>
        <w:rPr>
          <w:lang w:eastAsia="en-AU"/>
        </w:rPr>
        <w:t>families</w:t>
      </w:r>
      <w:r w:rsidRPr="00FB3EB5">
        <w:rPr>
          <w:lang w:eastAsia="en-AU"/>
        </w:rPr>
        <w:t xml:space="preserve"> together</w:t>
      </w:r>
      <w:r w:rsidRPr="006B494A">
        <w:rPr>
          <w:lang w:eastAsia="en-AU"/>
        </w:rPr>
        <w:t xml:space="preserve"> has supported engagement, trust</w:t>
      </w:r>
      <w:r w:rsidR="002401CB">
        <w:rPr>
          <w:lang w:eastAsia="en-AU"/>
        </w:rPr>
        <w:t>,</w:t>
      </w:r>
      <w:r w:rsidRPr="006B494A">
        <w:rPr>
          <w:lang w:eastAsia="en-AU"/>
        </w:rPr>
        <w:t xml:space="preserve"> and </w:t>
      </w:r>
      <w:r w:rsidR="0099777E">
        <w:rPr>
          <w:lang w:eastAsia="en-AU"/>
        </w:rPr>
        <w:t>more effective responses to</w:t>
      </w:r>
      <w:r w:rsidRPr="006B494A">
        <w:rPr>
          <w:lang w:eastAsia="en-AU"/>
        </w:rPr>
        <w:t xml:space="preserve"> complexity. Families reported high satisfaction with the </w:t>
      </w:r>
      <w:r w:rsidR="0099777E">
        <w:rPr>
          <w:lang w:eastAsia="en-AU"/>
        </w:rPr>
        <w:t>M</w:t>
      </w:r>
      <w:r w:rsidRPr="006B494A">
        <w:rPr>
          <w:lang w:eastAsia="en-AU"/>
        </w:rPr>
        <w:t>odel,</w:t>
      </w:r>
      <w:r w:rsidR="0099777E">
        <w:rPr>
          <w:lang w:eastAsia="en-AU"/>
        </w:rPr>
        <w:t xml:space="preserve"> and s</w:t>
      </w:r>
      <w:r w:rsidRPr="006B494A">
        <w:rPr>
          <w:lang w:eastAsia="en-AU"/>
        </w:rPr>
        <w:t>taff also observed early improvements in child functioning, emotional regulation</w:t>
      </w:r>
      <w:r w:rsidR="002401CB">
        <w:rPr>
          <w:lang w:eastAsia="en-AU"/>
        </w:rPr>
        <w:t>,</w:t>
      </w:r>
      <w:r w:rsidRPr="006B494A">
        <w:rPr>
          <w:lang w:eastAsia="en-AU"/>
        </w:rPr>
        <w:t xml:space="preserve"> and school engagement.</w:t>
      </w:r>
    </w:p>
    <w:p w14:paraId="264C57D3" w14:textId="70BC62E6" w:rsidR="00A535CB" w:rsidRPr="00A535CB" w:rsidRDefault="00A535CB" w:rsidP="009E618D">
      <w:pPr>
        <w:pStyle w:val="Heading5"/>
      </w:pPr>
      <w:r w:rsidRPr="00A535CB">
        <w:rPr>
          <w:rFonts w:eastAsiaTheme="minorHAnsi" w:cstheme="minorBidi"/>
          <w:b w:val="0"/>
          <w:color w:val="auto"/>
          <w:sz w:val="19"/>
          <w:szCs w:val="22"/>
        </w:rPr>
        <w:t>At the same time, implementation has highlighted the extent to which the broader service system</w:t>
      </w:r>
      <w:r w:rsidR="002401CB">
        <w:rPr>
          <w:rFonts w:eastAsiaTheme="minorHAnsi" w:cstheme="minorBidi"/>
          <w:b w:val="0"/>
          <w:color w:val="auto"/>
          <w:sz w:val="19"/>
          <w:szCs w:val="22"/>
        </w:rPr>
        <w:t>s</w:t>
      </w:r>
      <w:r w:rsidRPr="00A535CB">
        <w:rPr>
          <w:rFonts w:eastAsiaTheme="minorHAnsi" w:cstheme="minorBidi"/>
          <w:b w:val="0"/>
          <w:color w:val="auto"/>
          <w:sz w:val="19"/>
          <w:szCs w:val="22"/>
        </w:rPr>
        <w:t xml:space="preserve"> remain siloed. Many services are structured around either the child or the parent, with limited coordination across supports. Kids Hubs </w:t>
      </w:r>
      <w:r>
        <w:rPr>
          <w:rFonts w:eastAsiaTheme="minorHAnsi" w:cstheme="minorBidi"/>
          <w:b w:val="0"/>
          <w:color w:val="auto"/>
          <w:sz w:val="19"/>
          <w:szCs w:val="22"/>
        </w:rPr>
        <w:t>are</w:t>
      </w:r>
      <w:r w:rsidRPr="00A535CB">
        <w:rPr>
          <w:rFonts w:eastAsiaTheme="minorHAnsi" w:cstheme="minorBidi"/>
          <w:b w:val="0"/>
          <w:color w:val="auto"/>
          <w:sz w:val="19"/>
          <w:szCs w:val="22"/>
        </w:rPr>
        <w:t xml:space="preserve"> required to actively bridge these divides through multidisciplinary assessment, care coordination</w:t>
      </w:r>
      <w:r w:rsidR="00D84DB7">
        <w:rPr>
          <w:rFonts w:eastAsiaTheme="minorHAnsi" w:cstheme="minorBidi"/>
          <w:b w:val="0"/>
          <w:color w:val="auto"/>
          <w:sz w:val="19"/>
          <w:szCs w:val="22"/>
        </w:rPr>
        <w:t>,</w:t>
      </w:r>
      <w:r w:rsidRPr="00A535CB">
        <w:rPr>
          <w:rFonts w:eastAsiaTheme="minorHAnsi" w:cstheme="minorBidi"/>
          <w:b w:val="0"/>
          <w:color w:val="auto"/>
          <w:sz w:val="19"/>
          <w:szCs w:val="22"/>
        </w:rPr>
        <w:t xml:space="preserve"> and supported transitions</w:t>
      </w:r>
      <w:r w:rsidR="00D84DB7">
        <w:rPr>
          <w:rFonts w:eastAsiaTheme="minorHAnsi" w:cstheme="minorBidi"/>
          <w:b w:val="0"/>
          <w:color w:val="auto"/>
          <w:sz w:val="19"/>
          <w:szCs w:val="22"/>
        </w:rPr>
        <w:t>;</w:t>
      </w:r>
      <w:r w:rsidRPr="00A535CB">
        <w:rPr>
          <w:rFonts w:eastAsiaTheme="minorHAnsi" w:cstheme="minorBidi"/>
          <w:b w:val="0"/>
          <w:color w:val="auto"/>
          <w:sz w:val="19"/>
          <w:szCs w:val="22"/>
        </w:rPr>
        <w:t xml:space="preserve"> demonstrating both the value of family‑centred practice and the structural barriers that limit its broader adoption.</w:t>
      </w:r>
    </w:p>
    <w:p w14:paraId="7F2AC3E0" w14:textId="063DAAD9" w:rsidR="00023C5F" w:rsidRPr="00B4565C" w:rsidRDefault="00023C5F" w:rsidP="00766E88">
      <w:pPr>
        <w:pStyle w:val="Heading4"/>
      </w:pPr>
      <w:r>
        <w:t xml:space="preserve">Kids Hubs are addressing </w:t>
      </w:r>
      <w:r w:rsidR="005D0CAB">
        <w:t>an underserved</w:t>
      </w:r>
      <w:r w:rsidR="000A772C">
        <w:t xml:space="preserve"> need within current</w:t>
      </w:r>
      <w:r w:rsidR="009E618D">
        <w:t xml:space="preserve"> Australian</w:t>
      </w:r>
      <w:r w:rsidR="006F4351">
        <w:t xml:space="preserve"> </w:t>
      </w:r>
      <w:r w:rsidR="000A772C">
        <w:t>and</w:t>
      </w:r>
      <w:r w:rsidR="006F4351">
        <w:t xml:space="preserve"> state and territory</w:t>
      </w:r>
      <w:r w:rsidR="009E618D">
        <w:t xml:space="preserve"> </w:t>
      </w:r>
      <w:r w:rsidR="006F4351">
        <w:t>g</w:t>
      </w:r>
      <w:r w:rsidR="009E618D">
        <w:t>overnment</w:t>
      </w:r>
      <w:r w:rsidR="000A772C">
        <w:t xml:space="preserve"> investments</w:t>
      </w:r>
    </w:p>
    <w:p w14:paraId="309038A7" w14:textId="3B364AF9" w:rsidR="002961C4" w:rsidRDefault="002961C4" w:rsidP="00881BC9">
      <w:pPr>
        <w:rPr>
          <w:lang w:eastAsia="en-AU"/>
        </w:rPr>
      </w:pPr>
      <w:r w:rsidRPr="002961C4">
        <w:rPr>
          <w:lang w:eastAsia="en-AU"/>
        </w:rPr>
        <w:t>Prevention and early intervention for children and young people is a key priority for the Australian Government, reflected in a range of initiatives including the expansion of headspace and headspace Plus, Youth Specialist Care Centres, Perinatal Mental Health Centres, parenting and school‑based programs (such as Triple P, Be You, and Raise Mentoring), and digital supports and helplines. Within this broader agenda, Kids Hubs represent an important and targeted component, focused specifically on delivering accessible, early intervention support for younger children and their families.</w:t>
      </w:r>
    </w:p>
    <w:p w14:paraId="695BA9B0" w14:textId="4CF0AB7F" w:rsidR="00A944B5" w:rsidRDefault="00A944B5" w:rsidP="00571193">
      <w:pPr>
        <w:rPr>
          <w:lang w:eastAsia="en-AU"/>
        </w:rPr>
      </w:pPr>
      <w:r w:rsidRPr="00A944B5">
        <w:rPr>
          <w:lang w:eastAsia="en-AU"/>
        </w:rPr>
        <w:t>This Evaluation has reinforced that the Model occupies a distinct and currently underserved position in the service landscape. Across Australia, Kids Hubs are not the only initiative delivering early intervention, family‑centred care, multidisciplinary support, and access without a formal diagnosis; however, they represent one of the most comprehensive efforts to combine these features within a single, nationally coordinated model. The Kids Hubs provide integrated mental health and wellbeing support for children aged 0–12 and their families, with no requirement for diagnosis or referral and a strong emphasis on prevention and early intervention. While comparable elements exist within state and territory initiatives, these vary in design and access pathways and are not delivered through a consistent national service model. Implementation has demonstrated the value of this position, while also highlighting the need for changes to support early intervention more consistently across the broader service system.</w:t>
      </w:r>
    </w:p>
    <w:p w14:paraId="377E92E5" w14:textId="4F97E430" w:rsidR="00E63376" w:rsidRPr="00E63376" w:rsidRDefault="00E8441B" w:rsidP="00E63376">
      <w:pPr>
        <w:pStyle w:val="Heading3"/>
      </w:pPr>
      <w:bookmarkStart w:id="423" w:name="_Ref225952607"/>
      <w:bookmarkStart w:id="424" w:name="_Toc226037151"/>
      <w:bookmarkStart w:id="425" w:name="_Toc226041167"/>
      <w:bookmarkStart w:id="426" w:name="_Toc231547109"/>
      <w:r>
        <w:t>The characteristics of children and families</w:t>
      </w:r>
      <w:r w:rsidR="00E63376" w:rsidRPr="00E63376">
        <w:t xml:space="preserve"> accessing the Model largely align with its intended target cohorts, though </w:t>
      </w:r>
      <w:r w:rsidR="00850E98">
        <w:t>there are</w:t>
      </w:r>
      <w:r w:rsidR="00E63376" w:rsidRPr="00E63376">
        <w:t xml:space="preserve"> gaps for some priority populations</w:t>
      </w:r>
      <w:bookmarkEnd w:id="423"/>
      <w:bookmarkEnd w:id="424"/>
      <w:bookmarkEnd w:id="425"/>
      <w:bookmarkEnd w:id="426"/>
    </w:p>
    <w:p w14:paraId="4008A441" w14:textId="6AB5F991" w:rsidR="0024004F" w:rsidRPr="00857ED7" w:rsidRDefault="00E8441B" w:rsidP="00FA25F7">
      <w:r>
        <w:t xml:space="preserve">The </w:t>
      </w:r>
      <w:r w:rsidRPr="00857ED7">
        <w:t>Evaluation</w:t>
      </w:r>
      <w:r w:rsidR="0024004F" w:rsidRPr="00857ED7">
        <w:t xml:space="preserve"> has provided important insights into the types of children and families who benefit most from the Model</w:t>
      </w:r>
      <w:r w:rsidR="00384465" w:rsidRPr="00857ED7">
        <w:t xml:space="preserve"> </w:t>
      </w:r>
      <w:r w:rsidR="00FB4082" w:rsidRPr="00857ED7">
        <w:t>(</w:t>
      </w:r>
      <w:r w:rsidR="0024004F" w:rsidRPr="00857ED7">
        <w:t>among those who have been able to access it to date</w:t>
      </w:r>
      <w:r w:rsidR="00FB4082" w:rsidRPr="00857ED7">
        <w:t>)</w:t>
      </w:r>
      <w:r w:rsidR="0024004F" w:rsidRPr="00857ED7">
        <w:t>. Overall, these cohorts are consistent with the Model’s intent and the Strategy</w:t>
      </w:r>
      <w:r w:rsidR="005162C5" w:rsidRPr="00857ED7">
        <w:t xml:space="preserve">, and </w:t>
      </w:r>
      <w:r w:rsidR="00B12F40" w:rsidRPr="00857ED7">
        <w:t>include:</w:t>
      </w:r>
      <w:r w:rsidR="0024004F" w:rsidRPr="00857ED7">
        <w:t xml:space="preserve"> </w:t>
      </w:r>
    </w:p>
    <w:p w14:paraId="2815FAAD" w14:textId="546E4660" w:rsidR="00926269" w:rsidRPr="00FB4082" w:rsidRDefault="002C7340" w:rsidP="00400AA5">
      <w:pPr>
        <w:pStyle w:val="Bullet"/>
        <w:spacing w:after="60"/>
      </w:pPr>
      <w:r w:rsidRPr="00B66703">
        <w:rPr>
          <w:rFonts w:asciiTheme="majorHAnsi" w:hAnsiTheme="majorHAnsi" w:cstheme="majorHAnsi"/>
        </w:rPr>
        <w:t>F</w:t>
      </w:r>
      <w:r w:rsidR="00C95830" w:rsidRPr="00B66703">
        <w:rPr>
          <w:rFonts w:asciiTheme="majorHAnsi" w:hAnsiTheme="majorHAnsi" w:cstheme="majorHAnsi"/>
        </w:rPr>
        <w:t>amilies with co‑occurring and compounding psychosocial needs</w:t>
      </w:r>
      <w:r w:rsidR="00FB4082" w:rsidRPr="00B66703">
        <w:rPr>
          <w:rFonts w:asciiTheme="majorHAnsi" w:hAnsiTheme="majorHAnsi" w:cstheme="majorHAnsi"/>
        </w:rPr>
        <w:t xml:space="preserve">: </w:t>
      </w:r>
      <w:r w:rsidR="00926269">
        <w:t xml:space="preserve">This Evaluation </w:t>
      </w:r>
      <w:r w:rsidR="00926269" w:rsidRPr="00926269">
        <w:t xml:space="preserve">indicates that the Model is particularly well suited to children and families experiencing multiple, intersecting psychosocial needs rather than a single, discrete issue. The Evaluation found that children and families accessing Kids Hubs commonly experience high levels of complexity, with </w:t>
      </w:r>
      <w:r w:rsidR="00BF68A8">
        <w:t xml:space="preserve">many families experiencing </w:t>
      </w:r>
      <w:r w:rsidR="00926269" w:rsidRPr="00926269">
        <w:t>psychosocial vulnerabilit</w:t>
      </w:r>
      <w:r w:rsidR="00BF68A8">
        <w:t>ies</w:t>
      </w:r>
      <w:r w:rsidR="00926269" w:rsidRPr="00926269">
        <w:t xml:space="preserve">, including parental mental health </w:t>
      </w:r>
      <w:r w:rsidR="00400AA5">
        <w:t xml:space="preserve">and wellbeing </w:t>
      </w:r>
      <w:r w:rsidR="00926269" w:rsidRPr="00926269">
        <w:t>concerns, housing instability, family violence</w:t>
      </w:r>
      <w:r w:rsidR="00400AA5">
        <w:t>,</w:t>
      </w:r>
      <w:r w:rsidR="00BF68A8">
        <w:t xml:space="preserve"> and</w:t>
      </w:r>
      <w:r w:rsidR="00926269" w:rsidRPr="00926269">
        <w:t xml:space="preserve"> financial stress.</w:t>
      </w:r>
    </w:p>
    <w:p w14:paraId="01C1002A" w14:textId="00D29BCD" w:rsidR="00B32263" w:rsidRPr="00B32263" w:rsidRDefault="00B32263" w:rsidP="00FB4082">
      <w:pPr>
        <w:pStyle w:val="Bullet"/>
        <w:numPr>
          <w:ilvl w:val="0"/>
          <w:numId w:val="0"/>
        </w:numPr>
        <w:ind w:left="340"/>
      </w:pPr>
      <w:r w:rsidRPr="00B32263">
        <w:rPr>
          <w:rFonts w:eastAsiaTheme="minorHAnsi"/>
        </w:rPr>
        <w:t>These families appear to benefit most from the Model’s multidisciplinary approach, care coordination</w:t>
      </w:r>
      <w:r w:rsidR="00400AA5">
        <w:rPr>
          <w:rFonts w:eastAsiaTheme="minorHAnsi"/>
        </w:rPr>
        <w:t>,</w:t>
      </w:r>
      <w:r w:rsidRPr="00B32263">
        <w:rPr>
          <w:rFonts w:eastAsiaTheme="minorHAnsi"/>
        </w:rPr>
        <w:t xml:space="preserve"> and flexibility to work across child and family domains simultaneously. Implementation suggests that these needs</w:t>
      </w:r>
      <w:r w:rsidRPr="00B32263">
        <w:rPr>
          <w:rFonts w:eastAsiaTheme="minorHAnsi" w:cstheme="minorBidi"/>
          <w:szCs w:val="22"/>
        </w:rPr>
        <w:t xml:space="preserve"> are difficult to address through single‑discipline or issue‑specific services, and that the Model’s integrated, family‑centred design enables more effective responses to complexity than is typically possible within existing service</w:t>
      </w:r>
      <w:r>
        <w:rPr>
          <w:rFonts w:eastAsiaTheme="minorHAnsi" w:cstheme="minorBidi"/>
          <w:szCs w:val="22"/>
        </w:rPr>
        <w:t>s</w:t>
      </w:r>
      <w:r w:rsidRPr="00B32263">
        <w:rPr>
          <w:rFonts w:eastAsiaTheme="minorHAnsi" w:cstheme="minorBidi"/>
          <w:szCs w:val="22"/>
        </w:rPr>
        <w:t>.</w:t>
      </w:r>
    </w:p>
    <w:p w14:paraId="11D3AC27" w14:textId="7904DC23" w:rsidR="00C95830" w:rsidRDefault="00792A91" w:rsidP="00FB4082">
      <w:pPr>
        <w:pStyle w:val="Bullet"/>
      </w:pPr>
      <w:r w:rsidRPr="00B66703">
        <w:rPr>
          <w:rFonts w:asciiTheme="majorHAnsi" w:hAnsiTheme="majorHAnsi" w:cstheme="majorHAnsi"/>
        </w:rPr>
        <w:t>Families engaged with the service system but unable to access timely or appropriate support</w:t>
      </w:r>
      <w:r w:rsidR="00FB4082" w:rsidRPr="00B66703">
        <w:rPr>
          <w:rFonts w:asciiTheme="majorHAnsi" w:hAnsiTheme="majorHAnsi" w:cstheme="majorHAnsi"/>
        </w:rPr>
        <w:t>:</w:t>
      </w:r>
      <w:r w:rsidR="00FB4082">
        <w:t xml:space="preserve"> </w:t>
      </w:r>
      <w:r w:rsidRPr="00792A91">
        <w:t>Implementation has shown that many families accessing Kids Hubs were</w:t>
      </w:r>
      <w:r w:rsidR="00C95830">
        <w:t xml:space="preserve"> already engaged with the service system but </w:t>
      </w:r>
      <w:r w:rsidRPr="00792A91">
        <w:t>were</w:t>
      </w:r>
      <w:r w:rsidR="00C95830">
        <w:t xml:space="preserve"> unable to progress due to long waitlists, ineligibility for specialist services</w:t>
      </w:r>
      <w:r w:rsidR="008837B9">
        <w:t>,</w:t>
      </w:r>
      <w:r w:rsidR="00C95830">
        <w:t xml:space="preserve"> or </w:t>
      </w:r>
      <w:r w:rsidRPr="00792A91">
        <w:t xml:space="preserve">cost </w:t>
      </w:r>
      <w:r w:rsidR="00C95830">
        <w:t>barriers</w:t>
      </w:r>
      <w:r>
        <w:t>.</w:t>
      </w:r>
      <w:r w:rsidR="00C95830">
        <w:t xml:space="preserve"> For these families, </w:t>
      </w:r>
      <w:r w:rsidR="006671B6" w:rsidRPr="006671B6">
        <w:t>Kids Hubs have functioned as</w:t>
      </w:r>
      <w:r w:rsidR="00C95830">
        <w:t xml:space="preserve"> an alternative </w:t>
      </w:r>
      <w:r w:rsidR="006671B6" w:rsidRPr="006671B6">
        <w:t>entry point, providing</w:t>
      </w:r>
      <w:r w:rsidR="00C95830">
        <w:t xml:space="preserve"> multidisciplinary support without requiring a formal diagnosis.</w:t>
      </w:r>
      <w:r w:rsidR="00FB4082">
        <w:t xml:space="preserve"> </w:t>
      </w:r>
      <w:r w:rsidR="00C95830">
        <w:t>This allows families who are actively seeking help to access coordinated support while they wait for, or are unable to access, traditional single‑discipline services.</w:t>
      </w:r>
    </w:p>
    <w:p w14:paraId="51AFB13E" w14:textId="77777777" w:rsidR="008837B9" w:rsidRDefault="002F25AD" w:rsidP="008837B9">
      <w:pPr>
        <w:pStyle w:val="Bullet"/>
        <w:spacing w:after="60"/>
      </w:pPr>
      <w:r w:rsidRPr="00B66703">
        <w:rPr>
          <w:rFonts w:asciiTheme="majorHAnsi" w:hAnsiTheme="majorHAnsi" w:cstheme="majorHAnsi"/>
        </w:rPr>
        <w:t>Families with recognised needs but limited capacity to seek or navigate support</w:t>
      </w:r>
      <w:r w:rsidR="00B66703" w:rsidRPr="00B66703">
        <w:rPr>
          <w:rFonts w:asciiTheme="majorHAnsi" w:hAnsiTheme="majorHAnsi" w:cstheme="majorHAnsi"/>
        </w:rPr>
        <w:t>:</w:t>
      </w:r>
      <w:r w:rsidR="00B66703">
        <w:t xml:space="preserve"> </w:t>
      </w:r>
      <w:r w:rsidRPr="002F25AD">
        <w:t>Implementation has also highlighted the value of the Model for families whose children’s needs have been identified through schools, early childhood services</w:t>
      </w:r>
      <w:r w:rsidR="008837B9">
        <w:t>,</w:t>
      </w:r>
      <w:r w:rsidRPr="002F25AD">
        <w:t xml:space="preserve"> or screening programs</w:t>
      </w:r>
      <w:r w:rsidR="008837B9">
        <w:t xml:space="preserve"> -</w:t>
      </w:r>
      <w:r w:rsidRPr="002F25AD">
        <w:t xml:space="preserve"> but where parents or carers lack the capacity, time</w:t>
      </w:r>
      <w:r w:rsidR="008837B9">
        <w:t>,</w:t>
      </w:r>
      <w:r w:rsidRPr="002F25AD">
        <w:t xml:space="preserve"> or confidence to pursue support. These families are often managing multiple pressures and may deprioritise mild to moderate concerns until difficulties escalate.</w:t>
      </w:r>
    </w:p>
    <w:p w14:paraId="2FED066A" w14:textId="17081889" w:rsidR="002F25AD" w:rsidRDefault="00826142" w:rsidP="008837B9">
      <w:pPr>
        <w:pStyle w:val="Bullet"/>
        <w:numPr>
          <w:ilvl w:val="0"/>
          <w:numId w:val="0"/>
        </w:numPr>
        <w:ind w:left="340"/>
      </w:pPr>
      <w:r w:rsidRPr="00826142">
        <w:t xml:space="preserve">The Model’s </w:t>
      </w:r>
      <w:r>
        <w:t>low barrier to</w:t>
      </w:r>
      <w:r w:rsidRPr="00826142">
        <w:t xml:space="preserve"> access, proactive engagement</w:t>
      </w:r>
      <w:r w:rsidR="008837B9">
        <w:t>,</w:t>
      </w:r>
      <w:r w:rsidRPr="00826142">
        <w:t xml:space="preserve"> and care coordination reduce the burden on families to navigate a complex service system or advocate strongly for support. Implementation suggests that this enables earlier engagement with families who might otherwise disengage or delay help‑seeking, supporting both child and family needs.</w:t>
      </w:r>
    </w:p>
    <w:p w14:paraId="7EAA056F" w14:textId="2827ABD3" w:rsidR="00D9281F" w:rsidRDefault="00B44A06" w:rsidP="00766E88">
      <w:pPr>
        <w:pStyle w:val="Heading4"/>
      </w:pPr>
      <w:r>
        <w:t>However, t</w:t>
      </w:r>
      <w:r w:rsidR="008412B2">
        <w:t>his Evaluation</w:t>
      </w:r>
      <w:r w:rsidR="00002131">
        <w:t xml:space="preserve"> has</w:t>
      </w:r>
      <w:r>
        <w:t xml:space="preserve"> also</w:t>
      </w:r>
      <w:r w:rsidR="00002131">
        <w:t xml:space="preserve"> highlighted gaps in uptake for some priority populations, as identified in the Strategy and the Model</w:t>
      </w:r>
    </w:p>
    <w:p w14:paraId="558A7C23" w14:textId="0ACCAB30" w:rsidR="00BD28E6" w:rsidRDefault="00C95830" w:rsidP="00BD28E6">
      <w:pPr>
        <w:rPr>
          <w:lang w:eastAsia="en-AU"/>
        </w:rPr>
      </w:pPr>
      <w:r>
        <w:rPr>
          <w:lang w:eastAsia="en-AU"/>
        </w:rPr>
        <w:t>The Strategy identifies several priority cohorts who face structural and cultural barriers to accessing services, including Aboriginal and Torres Strait Islander families, CALD</w:t>
      </w:r>
      <w:r w:rsidR="00BD28E6">
        <w:rPr>
          <w:lang w:eastAsia="en-AU"/>
        </w:rPr>
        <w:t xml:space="preserve"> </w:t>
      </w:r>
      <w:r>
        <w:rPr>
          <w:lang w:eastAsia="en-AU"/>
        </w:rPr>
        <w:t>families, children with a chronic disease or disability</w:t>
      </w:r>
      <w:r w:rsidR="00BD28E6">
        <w:rPr>
          <w:lang w:eastAsia="en-AU"/>
        </w:rPr>
        <w:t xml:space="preserve">, </w:t>
      </w:r>
      <w:r w:rsidR="00BD28E6" w:rsidRPr="00BD28E6">
        <w:rPr>
          <w:lang w:eastAsia="en-AU"/>
        </w:rPr>
        <w:t>and LGBTQ+ families.</w:t>
      </w:r>
    </w:p>
    <w:p w14:paraId="2C96240B" w14:textId="2D7CD5C3" w:rsidR="00263263" w:rsidRDefault="00BD28E6" w:rsidP="00BD28E6">
      <w:pPr>
        <w:rPr>
          <w:lang w:eastAsia="en-AU"/>
        </w:rPr>
      </w:pPr>
      <w:r w:rsidRPr="00BD28E6">
        <w:rPr>
          <w:lang w:eastAsia="en-AU"/>
        </w:rPr>
        <w:t xml:space="preserve">Kids Hubs are engaging Aboriginal and Torres Strait Islander and CALD families, with uptake particularly strong in locations where culturally specific workforce roles and partnerships with </w:t>
      </w:r>
      <w:r w:rsidR="000F646F">
        <w:rPr>
          <w:lang w:eastAsia="en-AU"/>
        </w:rPr>
        <w:t>ACCO</w:t>
      </w:r>
      <w:r w:rsidRPr="00BD28E6">
        <w:rPr>
          <w:lang w:eastAsia="en-AU"/>
        </w:rPr>
        <w:t xml:space="preserve">s are embedded. Nationally, approximately 17 per cent of families accessing Kids Hubs identified as Aboriginal and/or Torres Strait Islander, exceeding uptake seen in some comparable early‑years services. However, uptake varies considerably by location, and remains lower in some jurisdictions, highlighting the importance of </w:t>
      </w:r>
      <w:r w:rsidR="000F646F">
        <w:rPr>
          <w:lang w:eastAsia="en-AU"/>
        </w:rPr>
        <w:t>partnerships</w:t>
      </w:r>
      <w:r w:rsidRPr="00BD28E6">
        <w:rPr>
          <w:lang w:eastAsia="en-AU"/>
        </w:rPr>
        <w:t>, place‑based outreach</w:t>
      </w:r>
      <w:r w:rsidR="00263263">
        <w:rPr>
          <w:lang w:eastAsia="en-AU"/>
        </w:rPr>
        <w:t>,</w:t>
      </w:r>
      <w:r w:rsidRPr="00BD28E6">
        <w:rPr>
          <w:lang w:eastAsia="en-AU"/>
        </w:rPr>
        <w:t xml:space="preserve"> and culturally </w:t>
      </w:r>
      <w:r w:rsidR="000F646F">
        <w:rPr>
          <w:lang w:eastAsia="en-AU"/>
        </w:rPr>
        <w:t>competent care</w:t>
      </w:r>
      <w:r w:rsidRPr="00BD28E6">
        <w:rPr>
          <w:lang w:eastAsia="en-AU"/>
        </w:rPr>
        <w:t>.</w:t>
      </w:r>
    </w:p>
    <w:p w14:paraId="7FE9A538" w14:textId="428C1538" w:rsidR="00AF58D5" w:rsidRDefault="00A31433" w:rsidP="005D2097">
      <w:pPr>
        <w:spacing w:after="160"/>
        <w:rPr>
          <w:lang w:eastAsia="en-AU"/>
        </w:rPr>
      </w:pPr>
      <w:r w:rsidRPr="00A31433">
        <w:rPr>
          <w:lang w:eastAsia="en-AU"/>
        </w:rPr>
        <w:t>In contrast, the Evaluation was not able to assess uptake or outcomes for LGBTQ+ families</w:t>
      </w:r>
      <w:r w:rsidR="009F3350">
        <w:rPr>
          <w:lang w:eastAsia="en-AU"/>
        </w:rPr>
        <w:t xml:space="preserve">. </w:t>
      </w:r>
      <w:r w:rsidRPr="00A31433">
        <w:rPr>
          <w:lang w:eastAsia="en-AU"/>
        </w:rPr>
        <w:t xml:space="preserve">This represents a significant evidence gap, given the known co‑occurrence of mental health </w:t>
      </w:r>
      <w:r w:rsidR="00AF58D5">
        <w:rPr>
          <w:lang w:eastAsia="en-AU"/>
        </w:rPr>
        <w:t xml:space="preserve">and wellbeing </w:t>
      </w:r>
      <w:r w:rsidRPr="00A31433">
        <w:rPr>
          <w:lang w:eastAsia="en-AU"/>
        </w:rPr>
        <w:t>challenges and barriers to accessing appropriate support for this cohort. Addressing this gap should be a priority focus in the next stage of implementation.</w:t>
      </w:r>
    </w:p>
    <w:p w14:paraId="3CEB3120" w14:textId="3DC14935" w:rsidR="001508F3" w:rsidRPr="00CB1011" w:rsidRDefault="004876F1" w:rsidP="00AB2F5A">
      <w:pPr>
        <w:pStyle w:val="Heading3"/>
      </w:pPr>
      <w:bookmarkStart w:id="427" w:name="_Ref226013796"/>
      <w:bookmarkStart w:id="428" w:name="_Toc226037152"/>
      <w:bookmarkStart w:id="429" w:name="_Toc226041168"/>
      <w:bookmarkStart w:id="430" w:name="_Toc231547110"/>
      <w:r w:rsidRPr="00C83BA7">
        <w:t>Effective i</w:t>
      </w:r>
      <w:r w:rsidR="00A76720" w:rsidRPr="00C83BA7">
        <w:t xml:space="preserve">mplementation of the Model is enabled by </w:t>
      </w:r>
      <w:r w:rsidR="00EF340A" w:rsidRPr="00C83BA7">
        <w:t>joint commitment</w:t>
      </w:r>
      <w:r w:rsidRPr="00C83BA7">
        <w:t>, leadership</w:t>
      </w:r>
      <w:r w:rsidR="00E614F1" w:rsidRPr="00C83BA7">
        <w:t>, system integration</w:t>
      </w:r>
      <w:r w:rsidR="00AF58D5">
        <w:t>,</w:t>
      </w:r>
      <w:r w:rsidR="00E614F1" w:rsidRPr="00C83BA7">
        <w:t xml:space="preserve"> and multidisciplinary capability</w:t>
      </w:r>
      <w:bookmarkEnd w:id="427"/>
      <w:bookmarkEnd w:id="428"/>
      <w:bookmarkEnd w:id="429"/>
      <w:bookmarkEnd w:id="430"/>
    </w:p>
    <w:p w14:paraId="6FAC624C" w14:textId="0F22CDB6" w:rsidR="009711F6" w:rsidRDefault="009711F6" w:rsidP="00766E88">
      <w:pPr>
        <w:pStyle w:val="Heading4"/>
      </w:pPr>
      <w:r>
        <w:t xml:space="preserve">Joint </w:t>
      </w:r>
      <w:r w:rsidR="00EA3BB0">
        <w:t xml:space="preserve">commitment from Australian and </w:t>
      </w:r>
      <w:r w:rsidR="00AF58D5">
        <w:t>s</w:t>
      </w:r>
      <w:r w:rsidR="00EA3BB0">
        <w:t>tate/</w:t>
      </w:r>
      <w:r w:rsidR="00AF58D5">
        <w:t>t</w:t>
      </w:r>
      <w:r w:rsidR="00EA3BB0">
        <w:t xml:space="preserve">erritory governments provides a strong foundation </w:t>
      </w:r>
      <w:r w:rsidR="00F94DED">
        <w:t xml:space="preserve">for effective implementation </w:t>
      </w:r>
    </w:p>
    <w:p w14:paraId="07EC02B1" w14:textId="45F4EE3D" w:rsidR="002A1518" w:rsidRPr="002A1518" w:rsidRDefault="002A1518" w:rsidP="002A1518">
      <w:pPr>
        <w:rPr>
          <w:lang w:eastAsia="en-AU"/>
        </w:rPr>
      </w:pPr>
      <w:r>
        <w:rPr>
          <w:lang w:eastAsia="en-AU"/>
        </w:rPr>
        <w:t xml:space="preserve">The bilateral agreements operationalise the Model through a clear commitment to co‑fund Kids Hubs on a 50:50 basis. This shared investment creates both shared accountability and </w:t>
      </w:r>
      <w:r w:rsidR="00E41221">
        <w:rPr>
          <w:lang w:eastAsia="en-AU"/>
        </w:rPr>
        <w:t>‘</w:t>
      </w:r>
      <w:r>
        <w:rPr>
          <w:lang w:eastAsia="en-AU"/>
        </w:rPr>
        <w:t>skin in the game</w:t>
      </w:r>
      <w:r w:rsidR="00E41221">
        <w:rPr>
          <w:lang w:eastAsia="en-AU"/>
        </w:rPr>
        <w:t>’</w:t>
      </w:r>
      <w:r>
        <w:rPr>
          <w:lang w:eastAsia="en-AU"/>
        </w:rPr>
        <w:t xml:space="preserve"> for both </w:t>
      </w:r>
      <w:r w:rsidR="00D462CB">
        <w:rPr>
          <w:lang w:eastAsia="en-AU"/>
        </w:rPr>
        <w:t>the Australian</w:t>
      </w:r>
      <w:r w:rsidR="00E41221">
        <w:rPr>
          <w:lang w:eastAsia="en-AU"/>
        </w:rPr>
        <w:t>,</w:t>
      </w:r>
      <w:r w:rsidR="00D462CB">
        <w:rPr>
          <w:lang w:eastAsia="en-AU"/>
        </w:rPr>
        <w:t xml:space="preserve"> and </w:t>
      </w:r>
      <w:r w:rsidR="00E41221">
        <w:rPr>
          <w:lang w:eastAsia="en-AU"/>
        </w:rPr>
        <w:t>s</w:t>
      </w:r>
      <w:r w:rsidR="00D462CB">
        <w:rPr>
          <w:lang w:eastAsia="en-AU"/>
        </w:rPr>
        <w:t xml:space="preserve">tate and </w:t>
      </w:r>
      <w:r w:rsidR="00E41221">
        <w:rPr>
          <w:lang w:eastAsia="en-AU"/>
        </w:rPr>
        <w:t>t</w:t>
      </w:r>
      <w:r w:rsidR="00D462CB">
        <w:rPr>
          <w:lang w:eastAsia="en-AU"/>
        </w:rPr>
        <w:t xml:space="preserve">erritory governments. </w:t>
      </w:r>
      <w:r>
        <w:rPr>
          <w:lang w:eastAsia="en-AU"/>
        </w:rPr>
        <w:t>The Evaluation found that co‑funding is particularly important because it enables jurisdictions to actively support integration with local systems</w:t>
      </w:r>
      <w:r w:rsidR="00D462CB">
        <w:rPr>
          <w:lang w:eastAsia="en-AU"/>
        </w:rPr>
        <w:t xml:space="preserve"> – they</w:t>
      </w:r>
      <w:r>
        <w:rPr>
          <w:lang w:eastAsia="en-AU"/>
        </w:rPr>
        <w:t xml:space="preserve"> have the system knowledge to understand local service landscapes, workforce availability and gaps in provision, and can tailor </w:t>
      </w:r>
      <w:r w:rsidR="00D462CB">
        <w:rPr>
          <w:lang w:eastAsia="en-AU"/>
        </w:rPr>
        <w:t>the Kids Hub</w:t>
      </w:r>
      <w:r>
        <w:rPr>
          <w:lang w:eastAsia="en-AU"/>
        </w:rPr>
        <w:t xml:space="preserve"> accordingly.</w:t>
      </w:r>
    </w:p>
    <w:p w14:paraId="637E040C" w14:textId="77777777" w:rsidR="00A35EEA" w:rsidRDefault="00A35EEA" w:rsidP="00A35EEA">
      <w:pPr>
        <w:rPr>
          <w:lang w:eastAsia="en-AU"/>
        </w:rPr>
      </w:pPr>
      <w:r>
        <w:rPr>
          <w:lang w:eastAsia="en-AU"/>
        </w:rPr>
        <w:t>Importantly, commitment is not expressed through funding alone. It is reinforced through:</w:t>
      </w:r>
    </w:p>
    <w:p w14:paraId="42A47D86" w14:textId="77777777" w:rsidR="00A35EEA" w:rsidRDefault="00A35EEA" w:rsidP="00F16F99">
      <w:pPr>
        <w:pStyle w:val="Bullet"/>
      </w:pPr>
      <w:r w:rsidRPr="00CC14D3">
        <w:rPr>
          <w:rFonts w:asciiTheme="majorHAnsi" w:hAnsiTheme="majorHAnsi" w:cstheme="majorHAnsi"/>
        </w:rPr>
        <w:t>Bilateral agreements</w:t>
      </w:r>
      <w:r>
        <w:t>, which set clear expectations while preserving flexibility in local delivery.</w:t>
      </w:r>
    </w:p>
    <w:p w14:paraId="3B7045D6" w14:textId="285413C6" w:rsidR="00A35EEA" w:rsidRDefault="00A35EEA" w:rsidP="00F16F99">
      <w:pPr>
        <w:pStyle w:val="Bullet"/>
      </w:pPr>
      <w:r w:rsidRPr="00CC14D3">
        <w:rPr>
          <w:rFonts w:asciiTheme="majorHAnsi" w:hAnsiTheme="majorHAnsi" w:cstheme="majorHAnsi"/>
        </w:rPr>
        <w:t>Communit</w:t>
      </w:r>
      <w:r w:rsidR="00F16F99" w:rsidRPr="00CC14D3">
        <w:rPr>
          <w:rFonts w:asciiTheme="majorHAnsi" w:hAnsiTheme="majorHAnsi" w:cstheme="majorHAnsi"/>
        </w:rPr>
        <w:t>y</w:t>
      </w:r>
      <w:r w:rsidRPr="00CC14D3">
        <w:rPr>
          <w:rFonts w:asciiTheme="majorHAnsi" w:hAnsiTheme="majorHAnsi" w:cstheme="majorHAnsi"/>
        </w:rPr>
        <w:t xml:space="preserve"> of Practice</w:t>
      </w:r>
      <w:r w:rsidRPr="00CC14D3">
        <w:rPr>
          <w:rFonts w:asciiTheme="minorHAnsi" w:hAnsiTheme="minorHAnsi" w:cstheme="minorHAnsi"/>
        </w:rPr>
        <w:t>,</w:t>
      </w:r>
      <w:r>
        <w:t xml:space="preserve"> which support</w:t>
      </w:r>
      <w:r w:rsidR="00F16F99">
        <w:t>s</w:t>
      </w:r>
      <w:r>
        <w:t xml:space="preserve"> shared learning, consistency of intent and peer problem‑solving during establishment and early implementation.</w:t>
      </w:r>
    </w:p>
    <w:p w14:paraId="33BA6CD6" w14:textId="5D33F982" w:rsidR="00A35EEA" w:rsidRDefault="00A35EEA" w:rsidP="00F16F99">
      <w:pPr>
        <w:pStyle w:val="Bullet"/>
      </w:pPr>
      <w:r w:rsidRPr="00CC14D3">
        <w:rPr>
          <w:rFonts w:asciiTheme="majorHAnsi" w:hAnsiTheme="majorHAnsi" w:cstheme="majorHAnsi"/>
        </w:rPr>
        <w:t>Data collection and reporting arrangements</w:t>
      </w:r>
      <w:r>
        <w:t>, which provide a shared mechanism for monitoring progress and reinforcing the Model’s intent.</w:t>
      </w:r>
    </w:p>
    <w:p w14:paraId="771E200F" w14:textId="3C874C7A" w:rsidR="00A35EEA" w:rsidRPr="002A1518" w:rsidRDefault="009402BA" w:rsidP="002A1518">
      <w:pPr>
        <w:rPr>
          <w:lang w:eastAsia="en-AU"/>
        </w:rPr>
      </w:pPr>
      <w:r w:rsidRPr="009402BA">
        <w:rPr>
          <w:lang w:eastAsia="en-AU"/>
        </w:rPr>
        <w:t xml:space="preserve">The Evaluation found that where jurisdictional commitment was strong, policy leads remained actively engaged in stewarding the Model, supporting </w:t>
      </w:r>
      <w:r>
        <w:rPr>
          <w:lang w:eastAsia="en-AU"/>
        </w:rPr>
        <w:t xml:space="preserve">ongoing </w:t>
      </w:r>
      <w:r w:rsidRPr="009402BA">
        <w:rPr>
          <w:lang w:eastAsia="en-AU"/>
        </w:rPr>
        <w:t>problem‑solving</w:t>
      </w:r>
      <w:r w:rsidR="004F65B3">
        <w:rPr>
          <w:lang w:eastAsia="en-AU"/>
        </w:rPr>
        <w:t>,</w:t>
      </w:r>
      <w:r w:rsidRPr="009402BA">
        <w:rPr>
          <w:lang w:eastAsia="en-AU"/>
        </w:rPr>
        <w:t xml:space="preserve"> and maintaining alignment with its original purpose.</w:t>
      </w:r>
    </w:p>
    <w:p w14:paraId="6FE076E5" w14:textId="4CCECC0B" w:rsidR="002B39F4" w:rsidRDefault="002B39F4" w:rsidP="00766E88">
      <w:pPr>
        <w:pStyle w:val="Heading4"/>
      </w:pPr>
      <w:r>
        <w:t xml:space="preserve">Strong </w:t>
      </w:r>
      <w:r w:rsidR="00A35EEA">
        <w:t xml:space="preserve">leadership </w:t>
      </w:r>
      <w:r w:rsidR="00F16F99">
        <w:t>across all levels reinforces</w:t>
      </w:r>
      <w:r>
        <w:t xml:space="preserve"> the Model’s intent</w:t>
      </w:r>
    </w:p>
    <w:p w14:paraId="1FA191F2" w14:textId="2A675015" w:rsidR="00681F94" w:rsidRDefault="00681F94" w:rsidP="00681F94">
      <w:pPr>
        <w:rPr>
          <w:lang w:eastAsia="en-AU"/>
        </w:rPr>
      </w:pPr>
      <w:r>
        <w:rPr>
          <w:lang w:eastAsia="en-AU"/>
        </w:rPr>
        <w:t>Effective implementation depends heavily on leadership at both the policy and service level that clearly understands the intent of the Model</w:t>
      </w:r>
      <w:r w:rsidR="00B4544C">
        <w:rPr>
          <w:lang w:eastAsia="en-AU"/>
        </w:rPr>
        <w:t>,</w:t>
      </w:r>
      <w:r>
        <w:rPr>
          <w:lang w:eastAsia="en-AU"/>
        </w:rPr>
        <w:t xml:space="preserve"> and how it is designed to intervene within the broader child mental health system. The Evaluation found that where policy leaders and Kids Hub managers had a strong grasp of the Model’s purpose</w:t>
      </w:r>
      <w:r w:rsidR="00C83BA7">
        <w:rPr>
          <w:lang w:eastAsia="en-AU"/>
        </w:rPr>
        <w:t xml:space="preserve"> – </w:t>
      </w:r>
      <w:r>
        <w:rPr>
          <w:lang w:eastAsia="en-AU"/>
        </w:rPr>
        <w:t>particularly its focus on early intervention, mild‑to‑moderate complexity and whole‑of‑family support</w:t>
      </w:r>
      <w:r w:rsidR="00C83BA7">
        <w:rPr>
          <w:lang w:eastAsia="en-AU"/>
        </w:rPr>
        <w:t xml:space="preserve"> – i</w:t>
      </w:r>
      <w:r>
        <w:rPr>
          <w:lang w:eastAsia="en-AU"/>
        </w:rPr>
        <w:t>mplementation was more coherent and consistent.</w:t>
      </w:r>
    </w:p>
    <w:p w14:paraId="1468A178" w14:textId="11CCE542" w:rsidR="00681F94" w:rsidRDefault="00C83BA7" w:rsidP="00681F94">
      <w:pPr>
        <w:rPr>
          <w:lang w:eastAsia="en-AU"/>
        </w:rPr>
      </w:pPr>
      <w:r>
        <w:rPr>
          <w:lang w:eastAsia="en-AU"/>
        </w:rPr>
        <w:t>Effective leaders</w:t>
      </w:r>
      <w:r w:rsidR="00681F94">
        <w:rPr>
          <w:lang w:eastAsia="en-AU"/>
        </w:rPr>
        <w:t xml:space="preserve"> shared several characteristics:</w:t>
      </w:r>
    </w:p>
    <w:p w14:paraId="6B3D51A7" w14:textId="713BF785" w:rsidR="00681F94" w:rsidRPr="00C83BA7" w:rsidRDefault="00681F94" w:rsidP="00681F94">
      <w:pPr>
        <w:pStyle w:val="Bullet"/>
      </w:pPr>
      <w:r w:rsidRPr="00C83BA7">
        <w:t xml:space="preserve">A clear understanding of the system context and where the Kids Hubs sit relative to </w:t>
      </w:r>
      <w:r w:rsidR="00C83BA7" w:rsidRPr="00C83BA7">
        <w:t>other</w:t>
      </w:r>
      <w:r w:rsidRPr="00C83BA7">
        <w:t xml:space="preserve"> services.</w:t>
      </w:r>
    </w:p>
    <w:p w14:paraId="2A7259A6" w14:textId="58780BF2" w:rsidR="00681F94" w:rsidRPr="00C83BA7" w:rsidRDefault="00681F94" w:rsidP="00681F94">
      <w:pPr>
        <w:pStyle w:val="Bullet"/>
      </w:pPr>
      <w:r w:rsidRPr="00C83BA7">
        <w:t>Credibility and authority to bring together multiple sectors, including health, education</w:t>
      </w:r>
      <w:r w:rsidR="00B4544C">
        <w:t>,</w:t>
      </w:r>
      <w:r w:rsidRPr="00C83BA7">
        <w:t xml:space="preserve"> and family services.</w:t>
      </w:r>
    </w:p>
    <w:p w14:paraId="37790111" w14:textId="106F2659" w:rsidR="003016F4" w:rsidRPr="00C83BA7" w:rsidRDefault="00681F94" w:rsidP="00681F94">
      <w:pPr>
        <w:pStyle w:val="Bullet"/>
      </w:pPr>
      <w:r w:rsidRPr="00C83BA7">
        <w:t>Strong networks that enabled partnership building, problem‑solving</w:t>
      </w:r>
      <w:r w:rsidR="00B4544C">
        <w:t>,</w:t>
      </w:r>
      <w:r w:rsidRPr="00C83BA7">
        <w:t xml:space="preserve"> and navigation of system constraints.</w:t>
      </w:r>
    </w:p>
    <w:p w14:paraId="2D91F134" w14:textId="10314CB9" w:rsidR="00290D68" w:rsidRDefault="00C0155A" w:rsidP="00766E88">
      <w:pPr>
        <w:pStyle w:val="Heading4"/>
      </w:pPr>
      <w:r>
        <w:t>Integration with the local service system through governance and partnerships</w:t>
      </w:r>
      <w:r w:rsidR="00975D04">
        <w:t xml:space="preserve"> enables the Model to function as intended</w:t>
      </w:r>
    </w:p>
    <w:p w14:paraId="325437F3" w14:textId="3603BC1C" w:rsidR="00975D04" w:rsidRDefault="00975D04" w:rsidP="00975D04">
      <w:r>
        <w:t>The Evaluation found that effective implementation relies on the Model being genuinely embedded within the local service system, rather than operating as a standalone service. Co‑design was consistently identified as the starting point for integration, enabling Kids Hubs to respond to local needs, build shared understanding</w:t>
      </w:r>
      <w:r w:rsidR="00A91152">
        <w:t>,</w:t>
      </w:r>
      <w:r>
        <w:t xml:space="preserve"> and avoid </w:t>
      </w:r>
      <w:r w:rsidR="00935167">
        <w:t xml:space="preserve">service </w:t>
      </w:r>
      <w:r>
        <w:t>duplication.</w:t>
      </w:r>
    </w:p>
    <w:p w14:paraId="63F328B6" w14:textId="77777777" w:rsidR="00975D04" w:rsidRDefault="00975D04" w:rsidP="00975D04">
      <w:r>
        <w:t>However, integration must be actively maintained through:</w:t>
      </w:r>
    </w:p>
    <w:p w14:paraId="468E941F" w14:textId="77777777" w:rsidR="00975D04" w:rsidRDefault="00975D04" w:rsidP="00975D04">
      <w:pPr>
        <w:pStyle w:val="Bullet"/>
      </w:pPr>
      <w:r w:rsidRPr="00935167">
        <w:rPr>
          <w:rFonts w:asciiTheme="majorHAnsi" w:hAnsiTheme="majorHAnsi" w:cstheme="majorHAnsi"/>
        </w:rPr>
        <w:t>Governance arrangements</w:t>
      </w:r>
      <w:r>
        <w:t xml:space="preserve"> that give Kids Hubs sufficient authority and flexibility to work across organisational and sectoral boundaries.</w:t>
      </w:r>
    </w:p>
    <w:p w14:paraId="66D53A8F" w14:textId="1500A420" w:rsidR="00975D04" w:rsidRDefault="00975D04" w:rsidP="00975D04">
      <w:pPr>
        <w:pStyle w:val="Bullet"/>
      </w:pPr>
      <w:r w:rsidRPr="00935167">
        <w:rPr>
          <w:rFonts w:asciiTheme="majorHAnsi" w:hAnsiTheme="majorHAnsi" w:cstheme="majorHAnsi"/>
        </w:rPr>
        <w:t>Strong partnerships</w:t>
      </w:r>
      <w:r>
        <w:t xml:space="preserve"> with referrers and other service providers, including schools, health services, community organisations</w:t>
      </w:r>
      <w:r w:rsidR="00536345">
        <w:t>,</w:t>
      </w:r>
      <w:r>
        <w:t xml:space="preserve"> and ACCOs.</w:t>
      </w:r>
    </w:p>
    <w:p w14:paraId="32FC93F3" w14:textId="0AE560FD" w:rsidR="00C0155A" w:rsidRDefault="00975D04" w:rsidP="00290D68">
      <w:pPr>
        <w:pStyle w:val="Bullet"/>
        <w:numPr>
          <w:ilvl w:val="0"/>
          <w:numId w:val="0"/>
        </w:numPr>
      </w:pPr>
      <w:r>
        <w:t>The Evaluation showed that integration is achieved either by building on existing relationships and infrastructure or by investing time and resources to establish them. In both cases, integration required deliberate effort, sustained relationship‑building</w:t>
      </w:r>
      <w:r w:rsidR="00536345">
        <w:t>,</w:t>
      </w:r>
      <w:r>
        <w:t xml:space="preserve"> and adequate resourcing. Where this investment was made, Kids Hubs were better able to coordinate care, support warm referrals</w:t>
      </w:r>
      <w:r w:rsidR="00536345">
        <w:t>,</w:t>
      </w:r>
      <w:r>
        <w:t xml:space="preserve"> and function as connectors in the system. </w:t>
      </w:r>
    </w:p>
    <w:p w14:paraId="4DF43CDA" w14:textId="2CE30B22" w:rsidR="00C0155A" w:rsidRPr="00C83BA7" w:rsidRDefault="00C0155A" w:rsidP="00766E88">
      <w:pPr>
        <w:pStyle w:val="Heading4"/>
      </w:pPr>
      <w:r>
        <w:t xml:space="preserve">Access to a minimum </w:t>
      </w:r>
      <w:r w:rsidR="009653C8" w:rsidRPr="009653C8">
        <w:t xml:space="preserve">multidisciplinary </w:t>
      </w:r>
      <w:r w:rsidR="007B1A15">
        <w:t xml:space="preserve">workforce </w:t>
      </w:r>
      <w:r w:rsidR="009653C8" w:rsidRPr="009653C8">
        <w:t>capability is essential to effectiveness</w:t>
      </w:r>
    </w:p>
    <w:p w14:paraId="490EDF89" w14:textId="79D7DFD8" w:rsidR="003C20E3" w:rsidRDefault="003C20E3" w:rsidP="003C20E3">
      <w:r>
        <w:t>The Evaluation found that the Model’s effectiveness depends on access to a minimum level of multidisciplinary expertise to effectively address the complexity of the cohort. This capability may be located within the Kids Hub or accessed through reliable partnership and in‑reach arrangements, but it should be consistently available. Minimum multidisciplinary capability includes access to:</w:t>
      </w:r>
    </w:p>
    <w:p w14:paraId="2436B81F" w14:textId="41CD37BB" w:rsidR="003C20E3" w:rsidRDefault="002E2CFC" w:rsidP="003C20E3">
      <w:pPr>
        <w:pStyle w:val="Bullet"/>
      </w:pPr>
      <w:r>
        <w:t>s</w:t>
      </w:r>
      <w:r w:rsidR="003C20E3">
        <w:t xml:space="preserve">ocial </w:t>
      </w:r>
      <w:r w:rsidR="008C0DE5">
        <w:t>w</w:t>
      </w:r>
      <w:r w:rsidR="003C20E3">
        <w:t>ork</w:t>
      </w:r>
    </w:p>
    <w:p w14:paraId="62423754" w14:textId="4500119F" w:rsidR="003C20E3" w:rsidRDefault="002E2CFC" w:rsidP="003C20E3">
      <w:pPr>
        <w:pStyle w:val="Bullet"/>
      </w:pPr>
      <w:r>
        <w:t>p</w:t>
      </w:r>
      <w:r w:rsidR="003C20E3">
        <w:t>aediatric expertise</w:t>
      </w:r>
    </w:p>
    <w:p w14:paraId="215188F4" w14:textId="4E8C6009" w:rsidR="003C20E3" w:rsidRDefault="002E2CFC" w:rsidP="003C20E3">
      <w:pPr>
        <w:pStyle w:val="Bullet"/>
      </w:pPr>
      <w:r>
        <w:t>p</w:t>
      </w:r>
      <w:r w:rsidR="003C20E3">
        <w:t xml:space="preserve">sychology and/or </w:t>
      </w:r>
      <w:r>
        <w:t>p</w:t>
      </w:r>
      <w:r w:rsidR="003C20E3">
        <w:t>sychiatry</w:t>
      </w:r>
    </w:p>
    <w:p w14:paraId="4FFFC0A5" w14:textId="2EB76524" w:rsidR="003C20E3" w:rsidRDefault="002E2CFC" w:rsidP="003C20E3">
      <w:pPr>
        <w:pStyle w:val="Bullet"/>
      </w:pPr>
      <w:r>
        <w:t>o</w:t>
      </w:r>
      <w:r w:rsidR="003C20E3">
        <w:t xml:space="preserve">ccupational </w:t>
      </w:r>
      <w:r>
        <w:t>t</w:t>
      </w:r>
      <w:r w:rsidR="003C20E3">
        <w:t>herapy</w:t>
      </w:r>
    </w:p>
    <w:p w14:paraId="218E6923" w14:textId="49523FE4" w:rsidR="003C20E3" w:rsidRDefault="002E2CFC" w:rsidP="003C20E3">
      <w:pPr>
        <w:pStyle w:val="Bullet"/>
      </w:pPr>
      <w:r>
        <w:t>s</w:t>
      </w:r>
      <w:r w:rsidR="003C20E3">
        <w:t xml:space="preserve">peech </w:t>
      </w:r>
      <w:r>
        <w:t>p</w:t>
      </w:r>
      <w:r w:rsidR="003C20E3">
        <w:t>athology</w:t>
      </w:r>
    </w:p>
    <w:p w14:paraId="710ADFBE" w14:textId="53493E42" w:rsidR="003C20E3" w:rsidRDefault="003C20E3" w:rsidP="003C20E3">
      <w:pPr>
        <w:pStyle w:val="Bullet"/>
      </w:pPr>
      <w:r>
        <w:t xml:space="preserve">Aboriginal </w:t>
      </w:r>
      <w:r w:rsidR="002E2CFC">
        <w:t>h</w:t>
      </w:r>
      <w:r>
        <w:t xml:space="preserve">ealth </w:t>
      </w:r>
      <w:r w:rsidR="002E2CFC">
        <w:t>w</w:t>
      </w:r>
      <w:r>
        <w:t>orkers</w:t>
      </w:r>
      <w:r w:rsidR="002E2CFC">
        <w:t>.</w:t>
      </w:r>
    </w:p>
    <w:p w14:paraId="4751B0F6" w14:textId="6F3B2552" w:rsidR="003C20E3" w:rsidRPr="003C20E3" w:rsidRDefault="003C20E3" w:rsidP="003C20E3">
      <w:pPr>
        <w:pStyle w:val="Bullet"/>
        <w:numPr>
          <w:ilvl w:val="0"/>
          <w:numId w:val="0"/>
        </w:numPr>
      </w:pPr>
      <w:r>
        <w:t xml:space="preserve">The Evaluation also found that capability is not defined by disciplines alone. </w:t>
      </w:r>
      <w:r w:rsidR="002E2CFC">
        <w:t>I</w:t>
      </w:r>
      <w:r>
        <w:t xml:space="preserve">n these roles, </w:t>
      </w:r>
      <w:r w:rsidR="003E328E">
        <w:t xml:space="preserve">Kids Hubs should </w:t>
      </w:r>
      <w:r w:rsidR="006C2D0A">
        <w:t xml:space="preserve">recruit </w:t>
      </w:r>
      <w:r>
        <w:t xml:space="preserve">staff </w:t>
      </w:r>
      <w:r w:rsidR="006C2D0A">
        <w:t>with other key</w:t>
      </w:r>
      <w:r>
        <w:t xml:space="preserve"> skills</w:t>
      </w:r>
      <w:r w:rsidR="00AC44F8">
        <w:t>, including</w:t>
      </w:r>
      <w:r>
        <w:t>:</w:t>
      </w:r>
    </w:p>
    <w:p w14:paraId="23FE9527" w14:textId="6F0B0D7A" w:rsidR="003C20E3" w:rsidRPr="003C20E3" w:rsidRDefault="002E2CFC" w:rsidP="003C20E3">
      <w:pPr>
        <w:pStyle w:val="Bullet"/>
      </w:pPr>
      <w:r>
        <w:t>e</w:t>
      </w:r>
      <w:r w:rsidR="003C20E3" w:rsidRPr="003C20E3">
        <w:t>xpertise in working with children</w:t>
      </w:r>
    </w:p>
    <w:p w14:paraId="78ACAD17" w14:textId="16110233" w:rsidR="003C20E3" w:rsidRPr="003C20E3" w:rsidRDefault="002E2CFC" w:rsidP="003C20E3">
      <w:pPr>
        <w:pStyle w:val="Bullet"/>
      </w:pPr>
      <w:r>
        <w:t>c</w:t>
      </w:r>
      <w:r w:rsidR="003C20E3" w:rsidRPr="003C20E3">
        <w:t>apability to support parents and carers</w:t>
      </w:r>
    </w:p>
    <w:p w14:paraId="07685834" w14:textId="258E2231" w:rsidR="003C20E3" w:rsidRPr="003C20E3" w:rsidRDefault="002E2CFC" w:rsidP="003C20E3">
      <w:pPr>
        <w:pStyle w:val="Bullet"/>
      </w:pPr>
      <w:r>
        <w:t>s</w:t>
      </w:r>
      <w:r w:rsidR="003C20E3" w:rsidRPr="003C20E3">
        <w:t>kills to work on the parent–child relationship, not just individual presentations</w:t>
      </w:r>
    </w:p>
    <w:p w14:paraId="09854C4C" w14:textId="34D3C50B" w:rsidR="00716DB8" w:rsidRDefault="002E2CFC" w:rsidP="003C20E3">
      <w:pPr>
        <w:pStyle w:val="Bullet"/>
      </w:pPr>
      <w:r>
        <w:t>e</w:t>
      </w:r>
      <w:r w:rsidR="000F5523">
        <w:t>xpertise and lived</w:t>
      </w:r>
      <w:r>
        <w:t>-</w:t>
      </w:r>
      <w:r w:rsidR="000F5523">
        <w:t>experience to support specific priority populations</w:t>
      </w:r>
      <w:r w:rsidR="00041CAF">
        <w:t xml:space="preserve"> and families </w:t>
      </w:r>
      <w:r w:rsidR="007D40F3">
        <w:t>from a range of backgrounds.</w:t>
      </w:r>
    </w:p>
    <w:p w14:paraId="3A58B80A" w14:textId="477526BF" w:rsidR="00E94D81" w:rsidRDefault="00716DB8" w:rsidP="00716DB8">
      <w:r>
        <w:t>I</w:t>
      </w:r>
      <w:r w:rsidRPr="00AD4D16">
        <w:t>nvest</w:t>
      </w:r>
      <w:r>
        <w:t>ments</w:t>
      </w:r>
      <w:r w:rsidRPr="00AD4D16">
        <w:t xml:space="preserve"> in capability-building of the existing </w:t>
      </w:r>
      <w:r w:rsidR="002E2CFC">
        <w:t xml:space="preserve">Kids </w:t>
      </w:r>
      <w:r w:rsidRPr="00AD4D16">
        <w:t>Hub workforce to deliver culturally competent and trauma-informed care</w:t>
      </w:r>
      <w:r>
        <w:t xml:space="preserve"> are also important</w:t>
      </w:r>
      <w:r w:rsidR="003E328E">
        <w:t xml:space="preserve"> (see Section </w:t>
      </w:r>
      <w:r w:rsidR="003E328E">
        <w:fldChar w:fldCharType="begin"/>
      </w:r>
      <w:r w:rsidR="003E328E">
        <w:instrText xml:space="preserve"> REF _Ref223638570 \r \h </w:instrText>
      </w:r>
      <w:r w:rsidR="003E328E">
        <w:fldChar w:fldCharType="separate"/>
      </w:r>
      <w:r w:rsidR="00172A7F">
        <w:t>6.4</w:t>
      </w:r>
      <w:r w:rsidR="003E328E">
        <w:fldChar w:fldCharType="end"/>
      </w:r>
      <w:r w:rsidR="003E328E">
        <w:t>)</w:t>
      </w:r>
      <w:r w:rsidRPr="00AD4D16">
        <w:t>. This includes both formal training programs and informal shared learning opportunities between multidisciplinary staff (e.g. bi-cultural pairing).</w:t>
      </w:r>
    </w:p>
    <w:p w14:paraId="707D6249" w14:textId="31F43D80" w:rsidR="00E94D81" w:rsidRDefault="00055BCF" w:rsidP="00055BCF">
      <w:pPr>
        <w:spacing w:after="160" w:line="259" w:lineRule="auto"/>
      </w:pPr>
      <w:r>
        <w:br w:type="page"/>
      </w:r>
    </w:p>
    <w:p w14:paraId="4C1F652A" w14:textId="7E023313" w:rsidR="00AB2F5A" w:rsidRDefault="00E208EA" w:rsidP="00766E88">
      <w:pPr>
        <w:pStyle w:val="Heading3"/>
      </w:pPr>
      <w:bookmarkStart w:id="431" w:name="_Toc226037153"/>
      <w:bookmarkStart w:id="432" w:name="_Ref226037865"/>
      <w:bookmarkStart w:id="433" w:name="_Toc226041169"/>
      <w:bookmarkStart w:id="434" w:name="_Toc231547111"/>
      <w:r>
        <w:t xml:space="preserve">There are opportunities to improve </w:t>
      </w:r>
      <w:r w:rsidR="00CC7253">
        <w:t xml:space="preserve">access to supports and better target unmet need for families </w:t>
      </w:r>
      <w:r w:rsidR="00064ED8">
        <w:t>from</w:t>
      </w:r>
      <w:r w:rsidR="00CC7253">
        <w:t xml:space="preserve"> under-represented cohorts</w:t>
      </w:r>
      <w:bookmarkEnd w:id="431"/>
      <w:bookmarkEnd w:id="432"/>
      <w:bookmarkEnd w:id="433"/>
      <w:bookmarkEnd w:id="434"/>
    </w:p>
    <w:p w14:paraId="23C45924" w14:textId="551303C1" w:rsidR="00DD3A4E" w:rsidRPr="00DD3A4E" w:rsidRDefault="00DD3A4E" w:rsidP="0065778D">
      <w:pPr>
        <w:pStyle w:val="KEQtext"/>
        <w:rPr>
          <w:lang w:eastAsia="en-AU"/>
        </w:rPr>
      </w:pPr>
      <w:r w:rsidRPr="001F220B">
        <w:rPr>
          <w:bCs/>
          <w:color w:val="FFFFFF" w:themeColor="background1"/>
          <w:bdr w:val="single" w:sz="8" w:space="0" w:color="004B8B"/>
          <w:shd w:val="clear" w:color="auto" w:fill="004B8B"/>
        </w:rPr>
        <w:t>KEQ 5.3</w:t>
      </w:r>
      <w:r>
        <w:rPr>
          <w:color w:val="2B72B5"/>
        </w:rPr>
        <w:t xml:space="preserve"> </w:t>
      </w:r>
      <w:r w:rsidRPr="000A0ACD">
        <w:t>|</w:t>
      </w:r>
      <w:r w:rsidRPr="000A0ACD">
        <w:rPr>
          <w:color w:val="2B72B5"/>
        </w:rPr>
        <w:t xml:space="preserve"> </w:t>
      </w:r>
      <w:r w:rsidRPr="00DD3A4E">
        <w:t>What are the opportunities to better target unmet needs and improve outcomes for children, their families and carers?</w:t>
      </w:r>
    </w:p>
    <w:p w14:paraId="445404B2" w14:textId="4A7DDD65" w:rsidR="00A92B02" w:rsidRDefault="0031367D" w:rsidP="006C56C9">
      <w:pPr>
        <w:pStyle w:val="Heading4"/>
      </w:pPr>
      <w:r w:rsidRPr="0031367D">
        <w:t xml:space="preserve">Kids Hubs can improve </w:t>
      </w:r>
      <w:r w:rsidRPr="00FA25F7">
        <w:t>access</w:t>
      </w:r>
      <w:r w:rsidRPr="0031367D">
        <w:t xml:space="preserve"> and lower the threshold for priority families to engage through integration in trusted community settings and active outreach</w:t>
      </w:r>
    </w:p>
    <w:p w14:paraId="6343CD4F" w14:textId="50C328A5" w:rsidR="00211B16" w:rsidRPr="00211B16" w:rsidRDefault="0020641D" w:rsidP="00211B16">
      <w:pPr>
        <w:rPr>
          <w:lang w:eastAsia="en-AU"/>
        </w:rPr>
      </w:pPr>
      <w:r>
        <w:rPr>
          <w:lang w:eastAsia="en-AU"/>
        </w:rPr>
        <w:t xml:space="preserve">Evidence collected across the </w:t>
      </w:r>
      <w:r w:rsidR="004F256A">
        <w:rPr>
          <w:lang w:eastAsia="en-AU"/>
        </w:rPr>
        <w:t>E</w:t>
      </w:r>
      <w:r>
        <w:rPr>
          <w:lang w:eastAsia="en-AU"/>
        </w:rPr>
        <w:t xml:space="preserve">valuation </w:t>
      </w:r>
      <w:r w:rsidR="00C32FCE">
        <w:rPr>
          <w:lang w:eastAsia="en-AU"/>
        </w:rPr>
        <w:t xml:space="preserve">identified </w:t>
      </w:r>
      <w:r w:rsidR="00462876">
        <w:rPr>
          <w:lang w:eastAsia="en-AU"/>
        </w:rPr>
        <w:t>opportunities for</w:t>
      </w:r>
      <w:r w:rsidR="00C32FCE">
        <w:rPr>
          <w:lang w:eastAsia="en-AU"/>
        </w:rPr>
        <w:t xml:space="preserve"> </w:t>
      </w:r>
      <w:r w:rsidR="003336FC">
        <w:rPr>
          <w:lang w:eastAsia="en-AU"/>
        </w:rPr>
        <w:t xml:space="preserve">Kids Hubs </w:t>
      </w:r>
      <w:r w:rsidR="00623DEB">
        <w:rPr>
          <w:lang w:eastAsia="en-AU"/>
        </w:rPr>
        <w:t xml:space="preserve">to </w:t>
      </w:r>
      <w:r w:rsidR="00211B16" w:rsidRPr="00211B16">
        <w:rPr>
          <w:lang w:eastAsia="en-AU"/>
        </w:rPr>
        <w:t>remove barriers and increase access for families who would benefit from the service:</w:t>
      </w:r>
    </w:p>
    <w:p w14:paraId="7B46394D" w14:textId="5B2336AE" w:rsidR="00211B16" w:rsidRPr="00864973" w:rsidRDefault="00211B16" w:rsidP="006A36DE">
      <w:pPr>
        <w:pStyle w:val="Bullet"/>
        <w:rPr>
          <w:rFonts w:ascii="Segoe UI Semibold" w:hAnsi="Segoe UI Semibold" w:cs="Segoe UI Semibold"/>
        </w:rPr>
      </w:pPr>
      <w:r w:rsidRPr="00864973">
        <w:rPr>
          <w:rFonts w:ascii="Segoe UI Semibold" w:hAnsi="Segoe UI Semibold" w:cs="Segoe UI Semibold"/>
        </w:rPr>
        <w:t>Bolder, more assertive outreach in community settings</w:t>
      </w:r>
      <w:r w:rsidR="00864973">
        <w:rPr>
          <w:rFonts w:ascii="Segoe UI Semibold" w:hAnsi="Segoe UI Semibold" w:cs="Segoe UI Semibold"/>
        </w:rPr>
        <w:t xml:space="preserve">: </w:t>
      </w:r>
      <w:r w:rsidRPr="00211B16">
        <w:t>Involvement in</w:t>
      </w:r>
      <w:r w:rsidR="00EE1DD9">
        <w:t xml:space="preserve"> </w:t>
      </w:r>
      <w:r w:rsidRPr="00211B16">
        <w:t>community facilitates identification of need in children and families who might not typically engage with services</w:t>
      </w:r>
      <w:r w:rsidR="00FF46C0">
        <w:t>,</w:t>
      </w:r>
      <w:r w:rsidRPr="00211B16">
        <w:t xml:space="preserve"> or who face barriers to access. It also increases likelihood that these families will engage with services by building awareness and trust of Kids Hubs.</w:t>
      </w:r>
      <w:r w:rsidR="00864973">
        <w:rPr>
          <w:rFonts w:ascii="Segoe UI Semibold" w:hAnsi="Segoe UI Semibold" w:cs="Segoe UI Semibold"/>
        </w:rPr>
        <w:t xml:space="preserve"> </w:t>
      </w:r>
      <w:r w:rsidRPr="00211B16">
        <w:t>Outreach is facilitated through well-established partnerships and relationships with universal services (particularly schools) where challenges often first present.</w:t>
      </w:r>
    </w:p>
    <w:p w14:paraId="40F66FFE" w14:textId="3EB48381" w:rsidR="00FF46C0" w:rsidRPr="00211B16" w:rsidRDefault="00211B16" w:rsidP="00FF46C0">
      <w:pPr>
        <w:pStyle w:val="Bullet"/>
        <w:spacing w:after="60"/>
      </w:pPr>
      <w:r w:rsidRPr="00FF46C0">
        <w:rPr>
          <w:rFonts w:ascii="Segoe UI Semibold" w:hAnsi="Segoe UI Semibold" w:cs="Segoe UI Semibold"/>
        </w:rPr>
        <w:t>More intentional partnerships and clearer communication of eligibility criteria</w:t>
      </w:r>
      <w:r w:rsidR="00FF46C0" w:rsidRPr="00FF46C0">
        <w:rPr>
          <w:rFonts w:ascii="Segoe UI Semibold" w:hAnsi="Segoe UI Semibold" w:cs="Segoe UI Semibold"/>
        </w:rPr>
        <w:t>:</w:t>
      </w:r>
      <w:r w:rsidR="00FF46C0">
        <w:t xml:space="preserve"> </w:t>
      </w:r>
      <w:r w:rsidR="00811A2A">
        <w:t>Kids Hubs can reach</w:t>
      </w:r>
      <w:r w:rsidR="000025F8">
        <w:t xml:space="preserve"> </w:t>
      </w:r>
      <w:r w:rsidR="00F45FAB">
        <w:t>under-represented</w:t>
      </w:r>
      <w:r w:rsidR="000025F8">
        <w:t xml:space="preserve"> cohorts through t</w:t>
      </w:r>
      <w:r w:rsidRPr="00211B16">
        <w:t>arget</w:t>
      </w:r>
      <w:r w:rsidR="00542B58">
        <w:t>ed</w:t>
      </w:r>
      <w:r w:rsidRPr="00211B16">
        <w:t xml:space="preserve"> partnerships with organisations with established connection to</w:t>
      </w:r>
      <w:r w:rsidR="00F45FAB">
        <w:t xml:space="preserve"> these communities</w:t>
      </w:r>
      <w:r w:rsidRPr="00211B16">
        <w:t>. Effective partnerships require Kids Hubs to invest time in relationship-building and move at the partner organisation’s pace.</w:t>
      </w:r>
    </w:p>
    <w:p w14:paraId="4B638E3C" w14:textId="7FD9BAC7" w:rsidR="00D27AF9" w:rsidRDefault="00D23E8B" w:rsidP="00D27AF9">
      <w:pPr>
        <w:pStyle w:val="Bullet"/>
        <w:numPr>
          <w:ilvl w:val="0"/>
          <w:numId w:val="0"/>
        </w:numPr>
        <w:ind w:left="340"/>
      </w:pPr>
      <w:r>
        <w:t>C</w:t>
      </w:r>
      <w:r w:rsidR="00211B16" w:rsidRPr="00211B16">
        <w:t>lear and consistent eligibility criteria</w:t>
      </w:r>
      <w:r w:rsidR="00EC20A1">
        <w:t xml:space="preserve"> facilitated by</w:t>
      </w:r>
      <w:r w:rsidR="00211B16" w:rsidRPr="00211B16">
        <w:t xml:space="preserve"> ongoing communication with referral partners</w:t>
      </w:r>
      <w:r>
        <w:t xml:space="preserve"> </w:t>
      </w:r>
      <w:r w:rsidR="00EC20A1">
        <w:t>was</w:t>
      </w:r>
      <w:r w:rsidR="000D0443">
        <w:t xml:space="preserve"> identified as key </w:t>
      </w:r>
      <w:r w:rsidR="0029134B">
        <w:t xml:space="preserve">to </w:t>
      </w:r>
      <w:r w:rsidR="000A1464">
        <w:t>ensuring</w:t>
      </w:r>
      <w:r w:rsidR="000D0443">
        <w:t xml:space="preserve"> </w:t>
      </w:r>
      <w:r w:rsidR="0029134B">
        <w:t>the ‘right’ families</w:t>
      </w:r>
      <w:r w:rsidR="000A1464">
        <w:t xml:space="preserve"> can access Kids Hubs</w:t>
      </w:r>
      <w:r w:rsidR="00211B16" w:rsidRPr="00211B16">
        <w:t xml:space="preserve">. This ensures appropriate referrals for families that would most benefit from the service, including from target cohorts. This is enabled by strong consultation mechanisms (e.g. by email or phone) for referrers and community members to inquire about the </w:t>
      </w:r>
      <w:r w:rsidR="00211B16" w:rsidRPr="00FF46C0">
        <w:t>Kids Hub and seek referral advice.</w:t>
      </w:r>
    </w:p>
    <w:p w14:paraId="2B10127A" w14:textId="77777777" w:rsidR="00D27AF9" w:rsidRDefault="00211B16" w:rsidP="00864973">
      <w:pPr>
        <w:pStyle w:val="Bullet"/>
      </w:pPr>
      <w:r w:rsidRPr="00D27AF9">
        <w:rPr>
          <w:rFonts w:ascii="Segoe UI Semibold" w:hAnsi="Segoe UI Semibold" w:cs="Segoe UI Semibold"/>
        </w:rPr>
        <w:t>Carefully managing demand while opening entry pathways</w:t>
      </w:r>
      <w:r w:rsidR="00D27AF9" w:rsidRPr="00D27AF9">
        <w:rPr>
          <w:rFonts w:ascii="Segoe UI Semibold" w:hAnsi="Segoe UI Semibold" w:cs="Segoe UI Semibold"/>
        </w:rPr>
        <w:t>:</w:t>
      </w:r>
      <w:r w:rsidR="00D27AF9">
        <w:t xml:space="preserve"> </w:t>
      </w:r>
      <w:r w:rsidR="00A365A3">
        <w:t xml:space="preserve">Findings of the </w:t>
      </w:r>
      <w:r w:rsidR="004F256A">
        <w:t>E</w:t>
      </w:r>
      <w:r w:rsidR="00A365A3">
        <w:t>valuation demonstrate the importance of continuing</w:t>
      </w:r>
      <w:r w:rsidRPr="00211B16">
        <w:t xml:space="preserve"> to closely manage demand and minimise waitlists</w:t>
      </w:r>
      <w:r w:rsidR="00A365A3">
        <w:t xml:space="preserve"> as </w:t>
      </w:r>
      <w:r w:rsidRPr="00211B16">
        <w:t>Kids Hubs begin accepting walk-ins</w:t>
      </w:r>
      <w:r w:rsidR="00A365A3">
        <w:t>.</w:t>
      </w:r>
      <w:r w:rsidRPr="00211B16">
        <w:t xml:space="preserve"> This ensures timely access to supports for families.</w:t>
      </w:r>
      <w:r w:rsidR="005314E7">
        <w:t xml:space="preserve"> </w:t>
      </w:r>
      <w:r w:rsidRPr="00211B16">
        <w:t>Soft entry points such as group programs and other community activities provide a less formal and less daunting way for families to engage with the service, supporting initial connection and trust-building</w:t>
      </w:r>
      <w:r w:rsidR="00F45B12">
        <w:t>.</w:t>
      </w:r>
    </w:p>
    <w:p w14:paraId="167DA94D" w14:textId="5E4C7303" w:rsidR="00D27AF9" w:rsidRPr="00B14F29" w:rsidRDefault="002301FF" w:rsidP="00D27AF9">
      <w:pPr>
        <w:pStyle w:val="Bullet"/>
      </w:pPr>
      <w:r w:rsidRPr="00D27AF9">
        <w:rPr>
          <w:rFonts w:ascii="Segoe UI Semibold" w:hAnsi="Segoe UI Semibold" w:cs="Segoe UI Semibold"/>
        </w:rPr>
        <w:t>Targeted strategies may increase uptake among specific under‑represented cohorts</w:t>
      </w:r>
      <w:r w:rsidR="00D27AF9">
        <w:rPr>
          <w:rFonts w:ascii="Segoe UI Semibold" w:hAnsi="Segoe UI Semibold" w:cs="Segoe UI Semibold"/>
        </w:rPr>
        <w:t xml:space="preserve">: </w:t>
      </w:r>
      <w:r w:rsidRPr="00B14F29">
        <w:t xml:space="preserve">As outlined in </w:t>
      </w:r>
      <w:r w:rsidRPr="0042080B">
        <w:t xml:space="preserve">Section </w:t>
      </w:r>
      <w:r>
        <w:fldChar w:fldCharType="begin"/>
      </w:r>
      <w:r>
        <w:instrText xml:space="preserve"> REF _Ref223705885 \r \h </w:instrText>
      </w:r>
      <w:r>
        <w:fldChar w:fldCharType="separate"/>
      </w:r>
      <w:r w:rsidR="00172A7F">
        <w:t>5</w:t>
      </w:r>
      <w:r>
        <w:fldChar w:fldCharType="end"/>
      </w:r>
      <w:r>
        <w:t xml:space="preserve"> and Section </w:t>
      </w:r>
      <w:r>
        <w:fldChar w:fldCharType="begin"/>
      </w:r>
      <w:r>
        <w:instrText xml:space="preserve"> REF _Ref225952607 \r \h </w:instrText>
      </w:r>
      <w:r>
        <w:fldChar w:fldCharType="separate"/>
      </w:r>
      <w:r w:rsidR="00172A7F">
        <w:t>8.1.2</w:t>
      </w:r>
      <w:r>
        <w:fldChar w:fldCharType="end"/>
      </w:r>
      <w:r w:rsidRPr="00B14F29">
        <w:t>, there remains low uptake of some target populations know</w:t>
      </w:r>
      <w:r w:rsidR="00C150CA">
        <w:t>n</w:t>
      </w:r>
      <w:r w:rsidR="009A6A9A">
        <w:t xml:space="preserve"> to</w:t>
      </w:r>
      <w:r w:rsidRPr="00B14F29">
        <w:t xml:space="preserve"> experience barriers to access</w:t>
      </w:r>
      <w:r w:rsidR="001643B8">
        <w:t xml:space="preserve"> services</w:t>
      </w:r>
      <w:r w:rsidRPr="00B14F29">
        <w:t xml:space="preserve"> and would benefit from the Model. There is mixed evidence about how to best reach and support these cohorts.</w:t>
      </w:r>
    </w:p>
    <w:p w14:paraId="542ECDE9" w14:textId="77777777" w:rsidR="001643B8" w:rsidRDefault="002301FF" w:rsidP="001643B8">
      <w:pPr>
        <w:pStyle w:val="Bullet"/>
        <w:spacing w:after="60"/>
      </w:pPr>
      <w:r w:rsidRPr="00D27AF9">
        <w:rPr>
          <w:rFonts w:ascii="Segoe UI Semibold" w:eastAsiaTheme="minorHAnsi" w:hAnsi="Segoe UI Semibold" w:cs="Segoe UI Semibold"/>
          <w:szCs w:val="22"/>
          <w:lang w:eastAsia="en-US"/>
        </w:rPr>
        <w:t>Families living in regional and remote communities</w:t>
      </w:r>
      <w:r w:rsidR="00D27AF9">
        <w:rPr>
          <w:rFonts w:ascii="Segoe UI Semibold" w:eastAsiaTheme="minorHAnsi" w:hAnsi="Segoe UI Semibold" w:cs="Segoe UI Semibold"/>
          <w:szCs w:val="22"/>
          <w:lang w:eastAsia="en-US"/>
        </w:rPr>
        <w:t xml:space="preserve">: </w:t>
      </w:r>
      <w:r w:rsidRPr="00B14F29">
        <w:t>Most Kids Hubs are located in metropolitan areas and provide limited support for regional and remote communities. There is opportunity to reach and support these families as Kids Hubs scale up in more remote locations.</w:t>
      </w:r>
      <w:r w:rsidR="001643B8">
        <w:t xml:space="preserve"> </w:t>
      </w:r>
      <w:r w:rsidRPr="00B14F29">
        <w:t>These families are likely to engage better with coordinated multidisciplinary supports as this prevents the need to navigate multiple services over large distances. Kids Hubs can facilitate this by leveraging existing remote outposts with staff that work across several programs.</w:t>
      </w:r>
    </w:p>
    <w:p w14:paraId="42FC0737" w14:textId="2CCF289B" w:rsidR="00D27AF9" w:rsidRPr="00B21DD2" w:rsidRDefault="002301FF" w:rsidP="00C209B9">
      <w:pPr>
        <w:pStyle w:val="Bullet"/>
        <w:numPr>
          <w:ilvl w:val="0"/>
          <w:numId w:val="0"/>
        </w:numPr>
        <w:ind w:left="340"/>
      </w:pPr>
      <w:r w:rsidRPr="00B14F29">
        <w:t xml:space="preserve">The </w:t>
      </w:r>
      <w:r w:rsidRPr="00476ED9">
        <w:t>Mparntwe (Alice Springs) Medicare Mental Health</w:t>
      </w:r>
      <w:r w:rsidRPr="00B14F29">
        <w:t xml:space="preserve"> Kids Hub effectively provides support to remote communities and overcomes transport barriers through flexible outreach and engagement, to ‘meet families where they’re at’. This includes delivering support in community settings rather than expecting families to travel to a central location.</w:t>
      </w:r>
    </w:p>
    <w:p w14:paraId="541A7B51" w14:textId="168B197E" w:rsidR="00D27AF9" w:rsidRDefault="002301FF" w:rsidP="00D27AF9">
      <w:pPr>
        <w:pStyle w:val="Bullet"/>
      </w:pPr>
      <w:r w:rsidRPr="00D27AF9">
        <w:rPr>
          <w:rFonts w:ascii="Segoe UI Semibold" w:eastAsiaTheme="minorHAnsi" w:hAnsi="Segoe UI Semibold" w:cs="Segoe UI Semibold"/>
          <w:szCs w:val="22"/>
          <w:lang w:eastAsia="en-US"/>
        </w:rPr>
        <w:t>CALD populations</w:t>
      </w:r>
      <w:r w:rsidR="00D27AF9">
        <w:rPr>
          <w:rFonts w:ascii="Segoe UI Semibold" w:eastAsiaTheme="minorHAnsi" w:hAnsi="Segoe UI Semibold" w:cs="Segoe UI Semibold"/>
          <w:szCs w:val="22"/>
          <w:lang w:eastAsia="en-US"/>
        </w:rPr>
        <w:t xml:space="preserve">: </w:t>
      </w:r>
      <w:r w:rsidRPr="00B14F29">
        <w:t>There is lower than expected uptake of CALD families across most Kids Hubs. This may be attributed to lower targeted access strategies for this cohort than other priority populations.</w:t>
      </w:r>
      <w:r>
        <w:t xml:space="preserve"> </w:t>
      </w:r>
      <w:r w:rsidRPr="00B14F29">
        <w:t xml:space="preserve">Kids Hubs with lower uptake of CALD children and families should incorporate targeted strategies </w:t>
      </w:r>
      <w:r w:rsidR="0037183D" w:rsidRPr="00B14F29">
        <w:t>including</w:t>
      </w:r>
      <w:r w:rsidRPr="00B14F29">
        <w:t xml:space="preserve"> building cultural competency of care, establishing partnerships with multicultural organisations, and targeting recruitment of staff with cultural expertise or who speak languages other than English (including dedicated interpreter roles). </w:t>
      </w:r>
    </w:p>
    <w:p w14:paraId="28C5D987" w14:textId="77777777" w:rsidR="0037183D" w:rsidRDefault="002301FF" w:rsidP="0037183D">
      <w:pPr>
        <w:pStyle w:val="Bullet"/>
        <w:spacing w:after="60"/>
      </w:pPr>
      <w:r w:rsidRPr="00D27AF9">
        <w:rPr>
          <w:rFonts w:ascii="Segoe UI Semibold" w:eastAsiaTheme="minorHAnsi" w:hAnsi="Segoe UI Semibold" w:cs="Segoe UI Semibold"/>
          <w:szCs w:val="22"/>
          <w:lang w:eastAsia="en-US"/>
        </w:rPr>
        <w:t>Children under five</w:t>
      </w:r>
      <w:r w:rsidR="00D27AF9">
        <w:rPr>
          <w:rFonts w:ascii="Segoe UI Semibold" w:eastAsiaTheme="minorHAnsi" w:hAnsi="Segoe UI Semibold" w:cs="Segoe UI Semibold"/>
          <w:szCs w:val="22"/>
          <w:lang w:eastAsia="en-US"/>
        </w:rPr>
        <w:t>:</w:t>
      </w:r>
      <w:r w:rsidR="00D27AF9">
        <w:t xml:space="preserve"> </w:t>
      </w:r>
      <w:r w:rsidRPr="00B14F29">
        <w:t xml:space="preserve">The Strategy and EAG consultations emphasised the importance of engaging children aged 0–4 to support genuine early intervention. This is a critical development period in childhood and there are limited equivalent services available for this cohort. For some Kids Hubs, uptake for children under five is very low (as low as </w:t>
      </w:r>
      <w:r w:rsidR="0037183D">
        <w:t>five</w:t>
      </w:r>
      <w:r w:rsidRPr="00B14F29">
        <w:t xml:space="preserve"> per cent uptake).</w:t>
      </w:r>
      <w:r w:rsidR="0037183D">
        <w:t xml:space="preserve"> </w:t>
      </w:r>
    </w:p>
    <w:p w14:paraId="5E5338CB" w14:textId="289F04A2" w:rsidR="00D27AF9" w:rsidRDefault="002301FF" w:rsidP="0037183D">
      <w:pPr>
        <w:pStyle w:val="Bullet"/>
        <w:numPr>
          <w:ilvl w:val="0"/>
          <w:numId w:val="0"/>
        </w:numPr>
        <w:ind w:left="340"/>
      </w:pPr>
      <w:r w:rsidRPr="00B14F29">
        <w:t>Kids Hubs that are successfully reaching these cohorts are doing so primarily through targeted partnerships and referral pathways, including early childhood and learning services, perinatal health services</w:t>
      </w:r>
      <w:r w:rsidR="0037183D">
        <w:t>,</w:t>
      </w:r>
      <w:r w:rsidRPr="00B14F29">
        <w:t xml:space="preserve"> and maternal health services. For several families, younger siblings were identified through older sibling engagement with the </w:t>
      </w:r>
      <w:r w:rsidR="0037183D">
        <w:t xml:space="preserve">Kids </w:t>
      </w:r>
      <w:r w:rsidRPr="00B14F29">
        <w:t xml:space="preserve">Hub. </w:t>
      </w:r>
    </w:p>
    <w:p w14:paraId="5018DFA1" w14:textId="4ED65871" w:rsidR="00E94D81" w:rsidRDefault="002301FF" w:rsidP="00211B16">
      <w:pPr>
        <w:pStyle w:val="Bullet"/>
      </w:pPr>
      <w:r w:rsidRPr="00D27AF9">
        <w:rPr>
          <w:rFonts w:ascii="Segoe UI Semibold" w:eastAsiaTheme="minorHAnsi" w:hAnsi="Segoe UI Semibold" w:cs="Segoe UI Semibold"/>
          <w:szCs w:val="22"/>
          <w:lang w:eastAsia="en-US"/>
        </w:rPr>
        <w:t>Children who identify as gender-</w:t>
      </w:r>
      <w:r w:rsidR="00AB10C5" w:rsidRPr="00D27AF9">
        <w:rPr>
          <w:rFonts w:ascii="Segoe UI Semibold" w:eastAsiaTheme="minorHAnsi" w:hAnsi="Segoe UI Semibold" w:cs="Segoe UI Semibold"/>
          <w:szCs w:val="22"/>
          <w:lang w:eastAsia="en-US"/>
        </w:rPr>
        <w:t>diverse</w:t>
      </w:r>
      <w:r w:rsidR="00AB10C5">
        <w:rPr>
          <w:rFonts w:ascii="Segoe UI Semibold" w:eastAsiaTheme="minorHAnsi" w:hAnsi="Segoe UI Semibold" w:cs="Segoe UI Semibold"/>
          <w:szCs w:val="22"/>
          <w:lang w:eastAsia="en-US"/>
        </w:rPr>
        <w:t xml:space="preserve"> or</w:t>
      </w:r>
      <w:r w:rsidRPr="00D27AF9">
        <w:rPr>
          <w:rFonts w:ascii="Segoe UI Semibold" w:eastAsiaTheme="minorHAnsi" w:hAnsi="Segoe UI Semibold" w:cs="Segoe UI Semibold"/>
          <w:szCs w:val="22"/>
          <w:lang w:eastAsia="en-US"/>
        </w:rPr>
        <w:t xml:space="preserve"> have a family member who identifies as LGBTQI+</w:t>
      </w:r>
      <w:r w:rsidR="00D27AF9">
        <w:rPr>
          <w:rFonts w:ascii="Segoe UI Semibold" w:eastAsiaTheme="minorHAnsi" w:hAnsi="Segoe UI Semibold" w:cs="Segoe UI Semibold"/>
          <w:szCs w:val="22"/>
          <w:lang w:eastAsia="en-US"/>
        </w:rPr>
        <w:t xml:space="preserve">: </w:t>
      </w:r>
      <w:r w:rsidRPr="00B14F29">
        <w:t>The Strategy outlines that children who identify as gender-diverse or have a family member who identifies as LGBTQI+ experience increased risk of depression, anxiety</w:t>
      </w:r>
      <w:r w:rsidR="00961D8F">
        <w:t>,</w:t>
      </w:r>
      <w:r w:rsidRPr="00B14F29">
        <w:t xml:space="preserve"> and suicidality. Quantitative data on this cohort was not collected through the </w:t>
      </w:r>
      <w:r>
        <w:t>E</w:t>
      </w:r>
      <w:r w:rsidRPr="00B14F29">
        <w:t>valuation due to feedback from service providers, and consultations revealed limited evidence of targeted supports for these children and families. Future iterations of Kids Hubs’ models of care should be explicitly inclusive of gender diversity. Supports must be respectful, strengths-based</w:t>
      </w:r>
      <w:r w:rsidR="00961D8F">
        <w:t>,</w:t>
      </w:r>
      <w:r w:rsidRPr="00B14F29">
        <w:t xml:space="preserve"> and centred on identity and belonging.</w:t>
      </w:r>
    </w:p>
    <w:p w14:paraId="22A973A9" w14:textId="125DC5CD" w:rsidR="00211B16" w:rsidRDefault="00B04798" w:rsidP="006C56C9">
      <w:pPr>
        <w:pStyle w:val="Heading3"/>
      </w:pPr>
      <w:bookmarkStart w:id="435" w:name="_Toc226037154"/>
      <w:bookmarkStart w:id="436" w:name="_Toc226041170"/>
      <w:bookmarkStart w:id="437" w:name="_Toc231547112"/>
      <w:r>
        <w:t>Holistic</w:t>
      </w:r>
      <w:r w:rsidR="00285FBC" w:rsidRPr="00285FBC">
        <w:t xml:space="preserve">, family‑centred care </w:t>
      </w:r>
      <w:r w:rsidR="002301FF">
        <w:t>with warm handovers to onward services</w:t>
      </w:r>
      <w:r w:rsidR="00285FBC" w:rsidRPr="00285FBC">
        <w:t xml:space="preserve"> </w:t>
      </w:r>
      <w:r w:rsidR="002301FF">
        <w:t xml:space="preserve">supports </w:t>
      </w:r>
      <w:r w:rsidR="002301FF" w:rsidRPr="00FA25F7">
        <w:t>sustainable</w:t>
      </w:r>
      <w:r w:rsidR="002301FF">
        <w:t xml:space="preserve"> outcomes for children </w:t>
      </w:r>
      <w:r w:rsidR="007F6A69">
        <w:t>and families</w:t>
      </w:r>
      <w:bookmarkEnd w:id="435"/>
      <w:bookmarkEnd w:id="436"/>
      <w:bookmarkEnd w:id="437"/>
    </w:p>
    <w:p w14:paraId="6BEABD79" w14:textId="51373993" w:rsidR="00BC3A3F" w:rsidRPr="0065778D" w:rsidRDefault="00BC3A3F" w:rsidP="001B645D">
      <w:pPr>
        <w:pBdr>
          <w:top w:val="single" w:sz="4" w:space="10" w:color="00264D" w:themeColor="background2"/>
          <w:bottom w:val="single" w:sz="4" w:space="10" w:color="00264D" w:themeColor="background2"/>
        </w:pBdr>
        <w:shd w:val="clear" w:color="auto" w:fill="F2F2F2" w:themeFill="background1" w:themeFillShade="F2"/>
        <w:rPr>
          <w:rStyle w:val="KEQtextChar"/>
          <w:lang w:eastAsia="en-AU"/>
        </w:rPr>
      </w:pPr>
      <w:r w:rsidRPr="001F220B">
        <w:rPr>
          <w:rFonts w:asciiTheme="majorHAnsi" w:hAnsiTheme="majorHAnsi" w:cstheme="majorHAnsi"/>
          <w:bCs/>
          <w:color w:val="FFFFFF" w:themeColor="background1"/>
          <w:bdr w:val="single" w:sz="8" w:space="0" w:color="004B8B"/>
          <w:shd w:val="clear" w:color="auto" w:fill="004B8B"/>
        </w:rPr>
        <w:t>KEQ 5.3</w:t>
      </w:r>
      <w:r>
        <w:rPr>
          <w:color w:val="2B72B5"/>
        </w:rPr>
        <w:t xml:space="preserve"> </w:t>
      </w:r>
      <w:r w:rsidRPr="000A0ACD">
        <w:rPr>
          <w:color w:val="00264D" w:themeColor="background2"/>
        </w:rPr>
        <w:t>|</w:t>
      </w:r>
      <w:r w:rsidRPr="000A0ACD">
        <w:rPr>
          <w:color w:val="2B72B5"/>
        </w:rPr>
        <w:t xml:space="preserve"> </w:t>
      </w:r>
      <w:r w:rsidRPr="00DD3A4E">
        <w:rPr>
          <w:rFonts w:asciiTheme="majorHAnsi" w:hAnsiTheme="majorHAnsi" w:cstheme="majorHAnsi"/>
          <w:color w:val="00264D" w:themeColor="background2"/>
        </w:rPr>
        <w:t>What are the opportunities to better target unmet needs and improve outcomes for children, their families and carers</w:t>
      </w:r>
      <w:r w:rsidRPr="0065778D">
        <w:rPr>
          <w:rStyle w:val="KEQtextChar"/>
        </w:rPr>
        <w:t>?</w:t>
      </w:r>
    </w:p>
    <w:p w14:paraId="3ACDF669" w14:textId="4B2C148F" w:rsidR="00AD4D16" w:rsidRPr="00AD4D16" w:rsidRDefault="00AD4D16" w:rsidP="00317FED">
      <w:pPr>
        <w:spacing w:before="240"/>
        <w:rPr>
          <w:lang w:eastAsia="en-AU"/>
        </w:rPr>
      </w:pPr>
      <w:r w:rsidRPr="00AD4D16">
        <w:rPr>
          <w:lang w:eastAsia="en-AU"/>
        </w:rPr>
        <w:t xml:space="preserve">The </w:t>
      </w:r>
      <w:r w:rsidR="004F256A">
        <w:rPr>
          <w:lang w:eastAsia="en-AU"/>
        </w:rPr>
        <w:t>E</w:t>
      </w:r>
      <w:r w:rsidRPr="00AD4D16">
        <w:rPr>
          <w:lang w:eastAsia="en-AU"/>
        </w:rPr>
        <w:t>valuation identified key activities that are likely to improve long term outcomes for children and families receiving supports at the Kids Hubs:</w:t>
      </w:r>
    </w:p>
    <w:p w14:paraId="5C1F6138" w14:textId="425662ED" w:rsidR="00AD4D16" w:rsidRPr="00AD4D16" w:rsidRDefault="00AD4D16" w:rsidP="00317FED">
      <w:pPr>
        <w:pStyle w:val="Bullet"/>
      </w:pPr>
      <w:r w:rsidRPr="004256D2">
        <w:rPr>
          <w:rFonts w:ascii="Segoe UI Semibold" w:eastAsiaTheme="minorHAnsi" w:hAnsi="Segoe UI Semibold" w:cs="Segoe UI Semibold"/>
          <w:szCs w:val="22"/>
          <w:lang w:eastAsia="en-US"/>
        </w:rPr>
        <w:t>Whole-of-family interventions to drive sustainable outcomes for children</w:t>
      </w:r>
      <w:r w:rsidR="00317FED" w:rsidRPr="004256D2">
        <w:rPr>
          <w:rFonts w:ascii="Segoe UI Semibold" w:eastAsiaTheme="minorHAnsi" w:hAnsi="Segoe UI Semibold" w:cs="Segoe UI Semibold"/>
          <w:szCs w:val="22"/>
          <w:lang w:eastAsia="en-US"/>
        </w:rPr>
        <w:t xml:space="preserve">: </w:t>
      </w:r>
      <w:r w:rsidR="00531D3B">
        <w:t>F</w:t>
      </w:r>
      <w:r w:rsidRPr="00AD4D16">
        <w:t xml:space="preserve">amily-focused supports build parents’ skills and </w:t>
      </w:r>
      <w:r w:rsidR="004256D2" w:rsidRPr="00AD4D16">
        <w:t>confidence</w:t>
      </w:r>
      <w:r w:rsidR="004256D2">
        <w:t xml:space="preserve"> and</w:t>
      </w:r>
      <w:r w:rsidRPr="00AD4D16">
        <w:t xml:space="preserve"> equip them with practical strategies to use at home. This strengthens families’ capacity to support children day‑to‑day, improves the home environment, and sustains child outcomes after Kids Hub involvement ends.</w:t>
      </w:r>
      <w:r w:rsidR="00BA0C71">
        <w:t xml:space="preserve"> </w:t>
      </w:r>
      <w:r w:rsidRPr="00AD4D16">
        <w:t xml:space="preserve">Supports that focus on relationships between the child and other family members further </w:t>
      </w:r>
      <w:r w:rsidR="00EB3240">
        <w:t>promote</w:t>
      </w:r>
      <w:r w:rsidRPr="00AD4D16">
        <w:t xml:space="preserve"> </w:t>
      </w:r>
      <w:r w:rsidR="00F568B8">
        <w:t xml:space="preserve">healthy </w:t>
      </w:r>
      <w:r w:rsidRPr="00AD4D16">
        <w:t xml:space="preserve">family functioning and </w:t>
      </w:r>
      <w:r w:rsidR="00F568B8">
        <w:t xml:space="preserve">positive </w:t>
      </w:r>
      <w:r w:rsidRPr="00AD4D16">
        <w:t>child and family outcomes.</w:t>
      </w:r>
    </w:p>
    <w:p w14:paraId="77B56671" w14:textId="4B2473C9" w:rsidR="00AD4D16" w:rsidRPr="00AD4D16" w:rsidRDefault="0019642F" w:rsidP="00317FED">
      <w:pPr>
        <w:pStyle w:val="Bullet"/>
      </w:pPr>
      <w:r w:rsidRPr="004256D2">
        <w:rPr>
          <w:rFonts w:ascii="Segoe UI Semibold" w:eastAsiaTheme="minorHAnsi" w:hAnsi="Segoe UI Semibold" w:cs="Segoe UI Semibold"/>
          <w:szCs w:val="22"/>
          <w:lang w:eastAsia="en-US"/>
        </w:rPr>
        <w:t xml:space="preserve">Leveraging </w:t>
      </w:r>
      <w:r w:rsidR="004256D2" w:rsidRPr="004256D2">
        <w:rPr>
          <w:rFonts w:ascii="Segoe UI Semibold" w:eastAsiaTheme="minorHAnsi" w:hAnsi="Segoe UI Semibold" w:cs="Segoe UI Semibold"/>
          <w:szCs w:val="22"/>
          <w:lang w:eastAsia="en-US"/>
        </w:rPr>
        <w:t xml:space="preserve">multidisciplinary </w:t>
      </w:r>
      <w:r w:rsidR="004256D2">
        <w:rPr>
          <w:rFonts w:ascii="Segoe UI Semibold" w:eastAsiaTheme="minorHAnsi" w:hAnsi="Segoe UI Semibold" w:cs="Segoe UI Semibold"/>
          <w:szCs w:val="22"/>
          <w:lang w:eastAsia="en-US"/>
        </w:rPr>
        <w:t>team</w:t>
      </w:r>
      <w:r w:rsidRPr="004256D2">
        <w:rPr>
          <w:rFonts w:ascii="Segoe UI Semibold" w:eastAsiaTheme="minorHAnsi" w:hAnsi="Segoe UI Semibold" w:cs="Segoe UI Semibold"/>
          <w:szCs w:val="22"/>
          <w:lang w:eastAsia="en-US"/>
        </w:rPr>
        <w:t xml:space="preserve">s to </w:t>
      </w:r>
      <w:r w:rsidR="00E05D42" w:rsidRPr="004256D2">
        <w:rPr>
          <w:rFonts w:ascii="Segoe UI Semibold" w:eastAsiaTheme="minorHAnsi" w:hAnsi="Segoe UI Semibold" w:cs="Segoe UI Semibold"/>
          <w:szCs w:val="22"/>
          <w:lang w:eastAsia="en-US"/>
        </w:rPr>
        <w:t>provide h</w:t>
      </w:r>
      <w:r w:rsidR="00170F17" w:rsidRPr="004256D2">
        <w:rPr>
          <w:rFonts w:ascii="Segoe UI Semibold" w:eastAsiaTheme="minorHAnsi" w:hAnsi="Segoe UI Semibold" w:cs="Segoe UI Semibold"/>
          <w:szCs w:val="22"/>
          <w:lang w:eastAsia="en-US"/>
        </w:rPr>
        <w:t>olistic assessment and i</w:t>
      </w:r>
      <w:r w:rsidR="00DF748C" w:rsidRPr="004256D2">
        <w:rPr>
          <w:rFonts w:ascii="Segoe UI Semibold" w:eastAsiaTheme="minorHAnsi" w:hAnsi="Segoe UI Semibold" w:cs="Segoe UI Semibold"/>
          <w:szCs w:val="22"/>
          <w:lang w:eastAsia="en-US"/>
        </w:rPr>
        <w:t>nterdisciplinary care</w:t>
      </w:r>
      <w:r w:rsidR="00317FED" w:rsidRPr="004256D2">
        <w:rPr>
          <w:rFonts w:ascii="Segoe UI Semibold" w:eastAsiaTheme="minorHAnsi" w:hAnsi="Segoe UI Semibold" w:cs="Segoe UI Semibold"/>
          <w:szCs w:val="22"/>
          <w:lang w:eastAsia="en-US"/>
        </w:rPr>
        <w:t>:</w:t>
      </w:r>
      <w:r w:rsidR="00317FED">
        <w:t xml:space="preserve"> </w:t>
      </w:r>
      <w:r w:rsidR="00EE5EA8">
        <w:t>Findings demonstrate the benefits of</w:t>
      </w:r>
      <w:r w:rsidR="00AD4D16" w:rsidRPr="00AD4D16">
        <w:t xml:space="preserve"> </w:t>
      </w:r>
      <w:r w:rsidR="00B81354">
        <w:t>supporting children through a holistic</w:t>
      </w:r>
      <w:r w:rsidR="00CC58FC" w:rsidRPr="00CC58FC">
        <w:t>, multidisciplinary</w:t>
      </w:r>
      <w:r w:rsidR="00B81354">
        <w:t xml:space="preserve"> lens</w:t>
      </w:r>
      <w:r w:rsidR="00AD4D16" w:rsidRPr="00AD4D16">
        <w:t xml:space="preserve"> (see </w:t>
      </w:r>
      <w:r w:rsidR="008A0049">
        <w:t xml:space="preserve">Section </w:t>
      </w:r>
      <w:r w:rsidR="00734DF0">
        <w:fldChar w:fldCharType="begin"/>
      </w:r>
      <w:r w:rsidR="00734DF0">
        <w:instrText xml:space="preserve"> REF _Ref223588380 \r \h </w:instrText>
      </w:r>
      <w:r w:rsidR="00317FED">
        <w:instrText xml:space="preserve"> \* MERGEFORMAT </w:instrText>
      </w:r>
      <w:r w:rsidR="00734DF0">
        <w:fldChar w:fldCharType="separate"/>
      </w:r>
      <w:r w:rsidR="009171CF">
        <w:t>0</w:t>
      </w:r>
      <w:r w:rsidR="00734DF0">
        <w:fldChar w:fldCharType="end"/>
      </w:r>
      <w:r w:rsidR="00734DF0">
        <w:t xml:space="preserve"> and Section </w:t>
      </w:r>
      <w:r w:rsidR="00B81354">
        <w:fldChar w:fldCharType="begin"/>
      </w:r>
      <w:r w:rsidR="00B81354">
        <w:instrText xml:space="preserve"> REF _Ref226017169 \r \h </w:instrText>
      </w:r>
      <w:r w:rsidR="00317FED">
        <w:instrText xml:space="preserve"> \* MERGEFORMAT </w:instrText>
      </w:r>
      <w:r w:rsidR="00B81354">
        <w:fldChar w:fldCharType="separate"/>
      </w:r>
      <w:r w:rsidR="00172A7F">
        <w:t>6.6</w:t>
      </w:r>
      <w:r w:rsidR="00B81354">
        <w:fldChar w:fldCharType="end"/>
      </w:r>
      <w:r w:rsidR="00B81354">
        <w:t>).</w:t>
      </w:r>
      <w:r w:rsidR="00AD4D16" w:rsidRPr="00AD4D16">
        <w:t xml:space="preserve"> </w:t>
      </w:r>
      <w:r w:rsidR="006D77E4" w:rsidRPr="006D77E4">
        <w:t xml:space="preserve">Evidence suggests that where </w:t>
      </w:r>
      <w:r w:rsidR="00CD0D37" w:rsidRPr="00CD0D37">
        <w:t>multidisciplinary team</w:t>
      </w:r>
      <w:r w:rsidR="006D77E4" w:rsidRPr="006D77E4">
        <w:t xml:space="preserve"> staff work collaboratively to consider the whole child, Kids Hubs </w:t>
      </w:r>
      <w:r w:rsidR="006D77E4">
        <w:t>are</w:t>
      </w:r>
      <w:r w:rsidR="006D77E4" w:rsidRPr="006D77E4">
        <w:t xml:space="preserve"> better able to identify and address needs that cut across developmental, social</w:t>
      </w:r>
      <w:r w:rsidR="005662E7">
        <w:t>,</w:t>
      </w:r>
      <w:r w:rsidR="006D77E4" w:rsidRPr="006D77E4">
        <w:t xml:space="preserve"> and mental health domains. This enable</w:t>
      </w:r>
      <w:r w:rsidR="006D77E4">
        <w:t>s</w:t>
      </w:r>
      <w:r w:rsidR="006D77E4" w:rsidRPr="006D77E4">
        <w:t xml:space="preserve"> </w:t>
      </w:r>
      <w:r w:rsidR="00AD4D16" w:rsidRPr="00AD4D16">
        <w:t xml:space="preserve">shared decision‑making and </w:t>
      </w:r>
      <w:r w:rsidR="006D77E4" w:rsidRPr="006D77E4">
        <w:t xml:space="preserve">more </w:t>
      </w:r>
      <w:r w:rsidR="00AD4D16" w:rsidRPr="00AD4D16">
        <w:t>coordinated responses</w:t>
      </w:r>
      <w:r w:rsidR="006D77E4" w:rsidRPr="006D77E4">
        <w:t xml:space="preserve"> across disciplines</w:t>
      </w:r>
      <w:r w:rsidR="00AD4D16" w:rsidRPr="00AD4D16">
        <w:t>, improving the fit and effectiveness of supports for children and families with complex needs</w:t>
      </w:r>
      <w:r w:rsidR="00A40587">
        <w:t xml:space="preserve">. </w:t>
      </w:r>
    </w:p>
    <w:p w14:paraId="0130C2AF" w14:textId="777D4514" w:rsidR="00E94D81" w:rsidRDefault="00AD4D16" w:rsidP="004256D2">
      <w:pPr>
        <w:pStyle w:val="Bullet"/>
      </w:pPr>
      <w:r w:rsidRPr="004256D2">
        <w:rPr>
          <w:rFonts w:ascii="Segoe UI Semibold" w:eastAsiaTheme="minorHAnsi" w:hAnsi="Segoe UI Semibold" w:cs="Segoe UI Semibold"/>
          <w:szCs w:val="22"/>
          <w:lang w:eastAsia="en-US"/>
        </w:rPr>
        <w:t>Transition planning that begins at intake</w:t>
      </w:r>
      <w:r w:rsidR="004256D2" w:rsidRPr="004256D2">
        <w:rPr>
          <w:rFonts w:ascii="Segoe UI Semibold" w:eastAsiaTheme="minorHAnsi" w:hAnsi="Segoe UI Semibold" w:cs="Segoe UI Semibold"/>
          <w:szCs w:val="22"/>
          <w:lang w:eastAsia="en-US"/>
        </w:rPr>
        <w:t>:</w:t>
      </w:r>
      <w:r w:rsidR="004256D2">
        <w:t xml:space="preserve"> </w:t>
      </w:r>
      <w:r w:rsidR="005B5ACD">
        <w:t>There are clear benefits of early</w:t>
      </w:r>
      <w:r w:rsidRPr="00AD4D16">
        <w:t xml:space="preserve"> thinking about transition planning</w:t>
      </w:r>
      <w:r w:rsidR="00A5149C">
        <w:t xml:space="preserve">. This </w:t>
      </w:r>
      <w:r w:rsidR="00011F55">
        <w:t>prompts</w:t>
      </w:r>
      <w:r w:rsidR="00A5149C">
        <w:t xml:space="preserve"> staff</w:t>
      </w:r>
      <w:r w:rsidRPr="00AD4D16">
        <w:t xml:space="preserve"> </w:t>
      </w:r>
      <w:r w:rsidR="00011F55">
        <w:t xml:space="preserve">to consider </w:t>
      </w:r>
      <w:r w:rsidRPr="00AD4D16">
        <w:t>what supports each family will need over the long</w:t>
      </w:r>
      <w:r w:rsidR="005662E7">
        <w:t>-</w:t>
      </w:r>
      <w:r w:rsidRPr="00AD4D16">
        <w:t xml:space="preserve">term and </w:t>
      </w:r>
      <w:r w:rsidR="00FA5862">
        <w:t>develop</w:t>
      </w:r>
      <w:r w:rsidR="000C7A10">
        <w:t xml:space="preserve"> </w:t>
      </w:r>
      <w:r w:rsidRPr="00AD4D16">
        <w:t>a clear</w:t>
      </w:r>
      <w:r w:rsidR="00FA5862">
        <w:t xml:space="preserve"> plan for</w:t>
      </w:r>
      <w:r w:rsidRPr="00AD4D16">
        <w:t xml:space="preserve"> how they can support this transition upon service exit</w:t>
      </w:r>
      <w:r w:rsidR="005662E7">
        <w:t>:</w:t>
      </w:r>
      <w:r w:rsidRPr="00AD4D16">
        <w:t xml:space="preserve"> “Where should this family end up and how can we get them there?” Early transition planning improves continuity of care, supports sustained engagement with onward services, and reduces the risk of families disengaging or cycling back into the Kids Hubs.</w:t>
      </w:r>
    </w:p>
    <w:p w14:paraId="4007EBEE" w14:textId="1BD01424" w:rsidR="00AD4D16" w:rsidRDefault="00164A3D" w:rsidP="009E3645">
      <w:pPr>
        <w:pStyle w:val="Heading3"/>
      </w:pPr>
      <w:bookmarkStart w:id="438" w:name="_Toc226037155"/>
      <w:bookmarkStart w:id="439" w:name="_Toc226041171"/>
      <w:bookmarkStart w:id="440" w:name="_Toc231547113"/>
      <w:r>
        <w:t>Nationally-consistent</w:t>
      </w:r>
      <w:r w:rsidR="00453ADB">
        <w:t xml:space="preserve"> principles and </w:t>
      </w:r>
      <w:r w:rsidR="00070FFF">
        <w:t xml:space="preserve">local </w:t>
      </w:r>
      <w:r w:rsidR="00453ADB">
        <w:t xml:space="preserve">strategies </w:t>
      </w:r>
      <w:r w:rsidR="006A6B23">
        <w:t>can help the Kids Hubs to better reach and support Aboriginal and Torres Strait Islander children and their families, carers</w:t>
      </w:r>
      <w:r w:rsidR="005662E7">
        <w:t>,</w:t>
      </w:r>
      <w:r w:rsidR="006A6B23">
        <w:t xml:space="preserve"> and kin</w:t>
      </w:r>
      <w:bookmarkEnd w:id="438"/>
      <w:bookmarkEnd w:id="439"/>
      <w:bookmarkEnd w:id="440"/>
    </w:p>
    <w:p w14:paraId="34EC91CE" w14:textId="5E568997" w:rsidR="00BC3A3F" w:rsidRPr="0065778D" w:rsidRDefault="00BC3A3F" w:rsidP="001B645D">
      <w:pPr>
        <w:pBdr>
          <w:top w:val="single" w:sz="4" w:space="10" w:color="00264D" w:themeColor="background2"/>
          <w:bottom w:val="single" w:sz="4" w:space="10" w:color="00264D" w:themeColor="background2"/>
        </w:pBdr>
        <w:shd w:val="clear" w:color="auto" w:fill="F2F2F2" w:themeFill="background1" w:themeFillShade="F2"/>
        <w:rPr>
          <w:rStyle w:val="KEQtextChar"/>
          <w:lang w:eastAsia="en-AU"/>
        </w:rPr>
      </w:pPr>
      <w:r w:rsidRPr="001F220B">
        <w:rPr>
          <w:rFonts w:asciiTheme="majorHAnsi" w:hAnsiTheme="majorHAnsi" w:cstheme="majorHAnsi"/>
          <w:bCs/>
          <w:color w:val="FFFFFF" w:themeColor="background1"/>
          <w:bdr w:val="single" w:sz="8" w:space="0" w:color="004B8B"/>
          <w:shd w:val="clear" w:color="auto" w:fill="004B8B"/>
        </w:rPr>
        <w:t>KEQ 5.2</w:t>
      </w:r>
      <w:r>
        <w:rPr>
          <w:color w:val="2B72B5"/>
        </w:rPr>
        <w:t xml:space="preserve"> </w:t>
      </w:r>
      <w:r w:rsidRPr="000A0ACD">
        <w:rPr>
          <w:color w:val="00264D" w:themeColor="background2"/>
        </w:rPr>
        <w:t>|</w:t>
      </w:r>
      <w:r w:rsidRPr="000A0ACD">
        <w:rPr>
          <w:color w:val="2B72B5"/>
        </w:rPr>
        <w:t xml:space="preserve"> </w:t>
      </w:r>
      <w:r w:rsidRPr="00BC3A3F">
        <w:rPr>
          <w:rFonts w:asciiTheme="majorHAnsi" w:hAnsiTheme="majorHAnsi" w:cstheme="majorHAnsi"/>
          <w:color w:val="00264D" w:themeColor="background2"/>
        </w:rPr>
        <w:t>What are the opportunities to better support Aboriginal and Torres Strait Islander children and their families, carers, and kin</w:t>
      </w:r>
      <w:r w:rsidRPr="0065778D">
        <w:rPr>
          <w:rStyle w:val="KEQtextChar"/>
        </w:rPr>
        <w:t>?</w:t>
      </w:r>
    </w:p>
    <w:p w14:paraId="79A30392" w14:textId="18A176EE" w:rsidR="003D247C" w:rsidRPr="00857ED7" w:rsidRDefault="009F5293" w:rsidP="009E3645">
      <w:pPr>
        <w:pStyle w:val="Heading4"/>
      </w:pPr>
      <w:r w:rsidRPr="00857ED7">
        <w:t>There’s a set of overarching principles that should be embedded across all layers of services, governance</w:t>
      </w:r>
      <w:r w:rsidR="005662E7" w:rsidRPr="00857ED7">
        <w:t>,</w:t>
      </w:r>
      <w:r w:rsidRPr="00857ED7">
        <w:t xml:space="preserve"> and partnerships</w:t>
      </w:r>
    </w:p>
    <w:p w14:paraId="3A022633" w14:textId="6CD354B4" w:rsidR="009F5293" w:rsidRPr="009F5293" w:rsidRDefault="00C043ED" w:rsidP="00255EBF">
      <w:r>
        <w:t xml:space="preserve">Ensuring Kids Hubs are meeting the needs of Aboriginal and Torres Strait Islander children and families requires </w:t>
      </w:r>
      <w:r w:rsidR="00BA1A97">
        <w:t xml:space="preserve">cultural </w:t>
      </w:r>
      <w:r w:rsidR="00DB4B78">
        <w:t>appropriateness to be embedded</w:t>
      </w:r>
      <w:r w:rsidR="00827FBF">
        <w:t xml:space="preserve"> </w:t>
      </w:r>
      <w:r w:rsidR="00976C28">
        <w:t>at all levels.</w:t>
      </w:r>
      <w:r w:rsidR="00827FBF">
        <w:t xml:space="preserve"> </w:t>
      </w:r>
      <w:r w:rsidR="009F5293" w:rsidRPr="009F5293">
        <w:t xml:space="preserve">Nationally-consistent cultural safety standards </w:t>
      </w:r>
      <w:r w:rsidR="0081603B">
        <w:t>may</w:t>
      </w:r>
      <w:r w:rsidR="009F5293" w:rsidRPr="009F5293">
        <w:t xml:space="preserve"> be co‑designed with ACCOs and Aboriginal community leaders and applied consistently across governance, workforce, and service delivery. Principles </w:t>
      </w:r>
      <w:r w:rsidR="00255EBF">
        <w:t>may</w:t>
      </w:r>
      <w:r w:rsidR="009F5293" w:rsidRPr="009F5293">
        <w:t xml:space="preserve"> include:</w:t>
      </w:r>
    </w:p>
    <w:p w14:paraId="7F80458B" w14:textId="2639F5FB" w:rsidR="009F5293" w:rsidRPr="009F5293" w:rsidRDefault="009F5293" w:rsidP="00255EBF">
      <w:pPr>
        <w:pStyle w:val="Bullet"/>
      </w:pPr>
      <w:r w:rsidRPr="009F5293">
        <w:t xml:space="preserve">Respect and centre </w:t>
      </w:r>
      <w:r w:rsidR="005B39C8">
        <w:t>Aboriginal and Torres Strait Islander</w:t>
      </w:r>
      <w:r w:rsidRPr="009F5293">
        <w:t xml:space="preserve"> ways of knowing, being and doing.</w:t>
      </w:r>
    </w:p>
    <w:p w14:paraId="76F8EF96" w14:textId="368BB7A8" w:rsidR="009F5293" w:rsidRDefault="00826846" w:rsidP="00255EBF">
      <w:pPr>
        <w:pStyle w:val="Bullet"/>
      </w:pPr>
      <w:r>
        <w:t>Embed</w:t>
      </w:r>
      <w:r w:rsidR="009F5293" w:rsidRPr="009F5293">
        <w:t xml:space="preserve"> a Social and Emotional Wellbeing framework across the Model to support holistic responses that recognise the interconnections between culture, family, community, and wellbeing.</w:t>
      </w:r>
    </w:p>
    <w:p w14:paraId="5BA066F0" w14:textId="0B452443" w:rsidR="00E90FCE" w:rsidRDefault="00826846" w:rsidP="00E90FCE">
      <w:pPr>
        <w:pStyle w:val="Bullet"/>
      </w:pPr>
      <w:r>
        <w:t>Apply</w:t>
      </w:r>
      <w:r w:rsidR="00E90FCE" w:rsidRPr="00E90FCE">
        <w:t xml:space="preserve"> </w:t>
      </w:r>
      <w:r w:rsidR="00B812BC">
        <w:t>a</w:t>
      </w:r>
      <w:r w:rsidR="005B39C8">
        <w:t xml:space="preserve"> </w:t>
      </w:r>
      <w:r w:rsidR="00E90FCE" w:rsidRPr="00E90FCE">
        <w:t>kinship and family lens</w:t>
      </w:r>
      <w:r w:rsidR="002634E1">
        <w:t xml:space="preserve"> </w:t>
      </w:r>
      <w:r w:rsidR="001D5BB1">
        <w:t>that considers family to include</w:t>
      </w:r>
      <w:r w:rsidR="005F4F2F">
        <w:t xml:space="preserve"> a child’s</w:t>
      </w:r>
      <w:r w:rsidR="002634E1">
        <w:t xml:space="preserve"> </w:t>
      </w:r>
      <w:r w:rsidR="00E90FCE" w:rsidRPr="00E90FCE">
        <w:t>extended family, community</w:t>
      </w:r>
      <w:r w:rsidR="00B4245D">
        <w:t>, and</w:t>
      </w:r>
      <w:r w:rsidR="00E90FCE" w:rsidRPr="00E90FCE">
        <w:t xml:space="preserve"> </w:t>
      </w:r>
      <w:r w:rsidR="00B4245D">
        <w:t>Elders</w:t>
      </w:r>
      <w:r w:rsidR="00E90FCE">
        <w:t>.</w:t>
      </w:r>
    </w:p>
    <w:p w14:paraId="44C75873" w14:textId="58CA2AEA" w:rsidR="009F5293" w:rsidRDefault="009F5293" w:rsidP="00255EBF">
      <w:r w:rsidRPr="009F5293">
        <w:t xml:space="preserve">This ensures the foundations of service design and delivery are embedded with cultural </w:t>
      </w:r>
      <w:r w:rsidR="001F5B9C">
        <w:t>competency</w:t>
      </w:r>
      <w:r w:rsidRPr="009F5293">
        <w:t xml:space="preserve"> and increases likelihood that supports meet the needs and preferences of Aboriginal and Torres Strait Islander families.</w:t>
      </w:r>
    </w:p>
    <w:p w14:paraId="0BE97E49" w14:textId="1100ADFA" w:rsidR="009F5293" w:rsidRDefault="0056798B" w:rsidP="009E3645">
      <w:pPr>
        <w:pStyle w:val="Heading4"/>
      </w:pPr>
      <w:r>
        <w:t xml:space="preserve">Partnerships and outreach </w:t>
      </w:r>
      <w:r w:rsidRPr="0056798B">
        <w:t xml:space="preserve">provide an opportunity to connect with </w:t>
      </w:r>
      <w:r w:rsidR="008B128D" w:rsidRPr="008B128D">
        <w:t>Aboriginal and Torres Strait Islander</w:t>
      </w:r>
      <w:r w:rsidRPr="0056798B">
        <w:t xml:space="preserve"> families through trusted community relationships</w:t>
      </w:r>
    </w:p>
    <w:p w14:paraId="75918E3D" w14:textId="5AB18D93" w:rsidR="0056798B" w:rsidRPr="0056798B" w:rsidRDefault="00F6243F" w:rsidP="008447C0">
      <w:r>
        <w:t>F</w:t>
      </w:r>
      <w:r w:rsidR="0056798B" w:rsidRPr="0056798B">
        <w:t xml:space="preserve">ormal partnerships with ACCOs </w:t>
      </w:r>
      <w:r>
        <w:t>help Kids Hubs facilitate</w:t>
      </w:r>
      <w:r w:rsidR="0056798B" w:rsidRPr="0056798B">
        <w:t xml:space="preserve"> referrals, community engagement</w:t>
      </w:r>
      <w:r w:rsidR="008B128D">
        <w:t>,</w:t>
      </w:r>
      <w:r w:rsidR="0056798B" w:rsidRPr="0056798B">
        <w:t xml:space="preserve"> and enhanced cultural competency. </w:t>
      </w:r>
      <w:r w:rsidR="00784AC2">
        <w:t xml:space="preserve">It’s important that </w:t>
      </w:r>
      <w:r w:rsidR="0056798B" w:rsidRPr="0056798B">
        <w:t>Kids Hubs take the time, space</w:t>
      </w:r>
      <w:r w:rsidR="008B128D">
        <w:t>,</w:t>
      </w:r>
      <w:r w:rsidR="0056798B" w:rsidRPr="0056798B">
        <w:t xml:space="preserve"> and intention to establish relationships at the ACCO’s pace. Partnerships may be formalised through co-designed agreements.</w:t>
      </w:r>
    </w:p>
    <w:p w14:paraId="20FAE411" w14:textId="764286DE" w:rsidR="002427CA" w:rsidRPr="002427CA" w:rsidRDefault="0056798B" w:rsidP="002427CA">
      <w:pPr>
        <w:rPr>
          <w:lang w:eastAsia="en-AU"/>
        </w:rPr>
      </w:pPr>
      <w:r w:rsidRPr="0056798B">
        <w:t xml:space="preserve">Outreach in-community (e.g. in schools with large </w:t>
      </w:r>
      <w:r w:rsidR="008B128D" w:rsidRPr="008B128D">
        <w:t>Aboriginal and Torres Strait Islander</w:t>
      </w:r>
      <w:r w:rsidRPr="0056798B">
        <w:t xml:space="preserve"> populations) can </w:t>
      </w:r>
      <w:r w:rsidR="00456F28">
        <w:t xml:space="preserve">also </w:t>
      </w:r>
      <w:r w:rsidRPr="0056798B">
        <w:t xml:space="preserve">increase engagement with families. Involvement in community settings builds </w:t>
      </w:r>
      <w:r w:rsidR="00AA2C0E">
        <w:t>education,</w:t>
      </w:r>
      <w:r w:rsidRPr="0056798B">
        <w:t xml:space="preserve"> awareness</w:t>
      </w:r>
      <w:r w:rsidR="008B128D">
        <w:t>,</w:t>
      </w:r>
      <w:r w:rsidRPr="0056798B">
        <w:t xml:space="preserve"> and trust of the Kids Hub and can reduce mental health stigma. Outreach in </w:t>
      </w:r>
      <w:r w:rsidR="008B128D" w:rsidRPr="008B128D">
        <w:t>Aboriginal and Torres Strait Islander</w:t>
      </w:r>
      <w:r w:rsidRPr="0056798B">
        <w:t xml:space="preserve"> communities should ideally be undertaken by a trusted member of local communities.</w:t>
      </w:r>
      <w:r w:rsidR="008B128D">
        <w:t xml:space="preserve"> </w:t>
      </w:r>
      <w:r w:rsidR="00EF3C4F">
        <w:rPr>
          <w:lang w:eastAsia="en-AU"/>
        </w:rPr>
        <w:t>However, t</w:t>
      </w:r>
      <w:r w:rsidR="002427CA" w:rsidRPr="002427CA">
        <w:rPr>
          <w:lang w:eastAsia="en-AU"/>
        </w:rPr>
        <w:t xml:space="preserve">he power of partnerships is only realised if the Kids Hub is seen as </w:t>
      </w:r>
      <w:r w:rsidR="00BF5731">
        <w:rPr>
          <w:lang w:eastAsia="en-AU"/>
        </w:rPr>
        <w:t xml:space="preserve">a </w:t>
      </w:r>
      <w:r w:rsidR="002427CA" w:rsidRPr="002427CA">
        <w:rPr>
          <w:lang w:eastAsia="en-AU"/>
        </w:rPr>
        <w:t xml:space="preserve">culturally safe service. </w:t>
      </w:r>
    </w:p>
    <w:p w14:paraId="540C360B" w14:textId="793752A6" w:rsidR="002427CA" w:rsidRPr="002427CA" w:rsidRDefault="000F016B" w:rsidP="00206A25">
      <w:pPr>
        <w:pStyle w:val="Heading4"/>
      </w:pPr>
      <w:r>
        <w:t xml:space="preserve">There is opportunity for </w:t>
      </w:r>
      <w:r w:rsidR="00BC1B14" w:rsidRPr="00BC1B14">
        <w:t xml:space="preserve">Kids Hubs </w:t>
      </w:r>
      <w:r>
        <w:t>to</w:t>
      </w:r>
      <w:r w:rsidR="006725EC">
        <w:t xml:space="preserve"> </w:t>
      </w:r>
      <w:r w:rsidR="00BC1B14">
        <w:t>build</w:t>
      </w:r>
      <w:r w:rsidR="00BC1B14" w:rsidRPr="00BC1B14">
        <w:t xml:space="preserve"> cultural </w:t>
      </w:r>
      <w:r w:rsidR="00BC1B14">
        <w:t>competency of support</w:t>
      </w:r>
      <w:r w:rsidR="00BC1B14" w:rsidRPr="00BC1B14">
        <w:t xml:space="preserve"> </w:t>
      </w:r>
      <w:r w:rsidR="005A18DA">
        <w:t>for</w:t>
      </w:r>
      <w:r w:rsidR="00BC1B14" w:rsidRPr="00BC1B14">
        <w:t xml:space="preserve"> Aboriginal and Torres Strait Islander children and families</w:t>
      </w:r>
    </w:p>
    <w:p w14:paraId="2A92CAF9" w14:textId="0DDA86B9" w:rsidR="00D37AF7" w:rsidRPr="00D37AF7" w:rsidRDefault="00D37AF7" w:rsidP="00D37AF7">
      <w:pPr>
        <w:rPr>
          <w:lang w:eastAsia="en-AU"/>
        </w:rPr>
      </w:pPr>
      <w:r w:rsidRPr="002427CA">
        <w:rPr>
          <w:lang w:eastAsia="en-AU"/>
        </w:rPr>
        <w:t xml:space="preserve">Cultural </w:t>
      </w:r>
      <w:r w:rsidR="001E4232">
        <w:rPr>
          <w:lang w:eastAsia="en-AU"/>
        </w:rPr>
        <w:t>appropriateness of care</w:t>
      </w:r>
      <w:r w:rsidRPr="002427CA">
        <w:rPr>
          <w:lang w:eastAsia="en-AU"/>
        </w:rPr>
        <w:t xml:space="preserve"> is inconsistent across the Kids Hubs</w:t>
      </w:r>
      <w:r w:rsidR="00784AC2">
        <w:rPr>
          <w:lang w:eastAsia="en-AU"/>
        </w:rPr>
        <w:t xml:space="preserve"> (see Section </w:t>
      </w:r>
      <w:r w:rsidR="00784AC2">
        <w:rPr>
          <w:lang w:eastAsia="en-AU"/>
        </w:rPr>
        <w:fldChar w:fldCharType="begin"/>
      </w:r>
      <w:r w:rsidR="00784AC2">
        <w:rPr>
          <w:lang w:eastAsia="en-AU"/>
        </w:rPr>
        <w:instrText xml:space="preserve"> REF _Ref223616572 \r \h </w:instrText>
      </w:r>
      <w:r w:rsidR="00784AC2">
        <w:rPr>
          <w:lang w:eastAsia="en-AU"/>
        </w:rPr>
      </w:r>
      <w:r w:rsidR="00784AC2">
        <w:rPr>
          <w:lang w:eastAsia="en-AU"/>
        </w:rPr>
        <w:fldChar w:fldCharType="separate"/>
      </w:r>
      <w:r w:rsidR="00172A7F">
        <w:rPr>
          <w:lang w:eastAsia="en-AU"/>
        </w:rPr>
        <w:t>6.7</w:t>
      </w:r>
      <w:r w:rsidR="00784AC2">
        <w:rPr>
          <w:lang w:eastAsia="en-AU"/>
        </w:rPr>
        <w:fldChar w:fldCharType="end"/>
      </w:r>
      <w:r w:rsidR="00784AC2">
        <w:rPr>
          <w:lang w:eastAsia="en-AU"/>
        </w:rPr>
        <w:t>)</w:t>
      </w:r>
      <w:r w:rsidR="00832504">
        <w:rPr>
          <w:lang w:eastAsia="en-AU"/>
        </w:rPr>
        <w:t>,</w:t>
      </w:r>
      <w:r w:rsidRPr="002427CA">
        <w:rPr>
          <w:lang w:eastAsia="en-AU"/>
        </w:rPr>
        <w:t xml:space="preserve"> and </w:t>
      </w:r>
      <w:r w:rsidR="00832504">
        <w:rPr>
          <w:lang w:eastAsia="en-AU"/>
        </w:rPr>
        <w:t>there is opportunity to improve</w:t>
      </w:r>
      <w:r w:rsidRPr="002427CA">
        <w:rPr>
          <w:lang w:eastAsia="en-AU"/>
        </w:rPr>
        <w:t xml:space="preserve"> through prioritisation of these key strategies:</w:t>
      </w:r>
    </w:p>
    <w:p w14:paraId="62AB21CF" w14:textId="3F87F147" w:rsidR="002427CA" w:rsidRPr="002427CA" w:rsidRDefault="002427CA" w:rsidP="001C79E6">
      <w:pPr>
        <w:pStyle w:val="Bullet"/>
      </w:pPr>
      <w:r w:rsidRPr="00C2666C">
        <w:rPr>
          <w:rFonts w:asciiTheme="majorHAnsi" w:hAnsiTheme="majorHAnsi" w:cstheme="majorHAnsi"/>
        </w:rPr>
        <w:t xml:space="preserve">Continue to adapt flexible engagements and supports to the needs of </w:t>
      </w:r>
      <w:r w:rsidR="008B128D" w:rsidRPr="008B128D">
        <w:rPr>
          <w:rFonts w:asciiTheme="majorHAnsi" w:hAnsiTheme="majorHAnsi" w:cstheme="majorHAnsi"/>
        </w:rPr>
        <w:t>Aboriginal and Torres Strait Islander</w:t>
      </w:r>
      <w:r w:rsidRPr="00C2666C">
        <w:rPr>
          <w:rFonts w:asciiTheme="majorHAnsi" w:hAnsiTheme="majorHAnsi" w:cstheme="majorHAnsi"/>
        </w:rPr>
        <w:t xml:space="preserve"> children and families</w:t>
      </w:r>
      <w:r w:rsidR="00066502">
        <w:t>.</w:t>
      </w:r>
      <w:r w:rsidR="002B063A">
        <w:t xml:space="preserve"> </w:t>
      </w:r>
      <w:r w:rsidRPr="002427CA">
        <w:t>Where possible, engagements should be tailored to meet needs of children and families</w:t>
      </w:r>
      <w:r w:rsidR="00C60C8A">
        <w:t>, including by:</w:t>
      </w:r>
    </w:p>
    <w:p w14:paraId="5A3CE2EE" w14:textId="7CE4BA85" w:rsidR="002427CA" w:rsidRPr="002427CA" w:rsidRDefault="002427CA" w:rsidP="00C2666C">
      <w:pPr>
        <w:pStyle w:val="Bullet"/>
        <w:numPr>
          <w:ilvl w:val="1"/>
          <w:numId w:val="11"/>
        </w:numPr>
      </w:pPr>
      <w:r w:rsidRPr="002427CA">
        <w:t>Deeply consider</w:t>
      </w:r>
      <w:r w:rsidR="00C60C8A">
        <w:t>ing</w:t>
      </w:r>
      <w:r w:rsidRPr="002427CA">
        <w:t xml:space="preserve"> the role of connection to culture in therapeutic intervention</w:t>
      </w:r>
      <w:r w:rsidR="008B128D">
        <w:t>.</w:t>
      </w:r>
    </w:p>
    <w:p w14:paraId="6CDAB167" w14:textId="6DD48011" w:rsidR="002427CA" w:rsidRPr="002427CA" w:rsidRDefault="002427CA" w:rsidP="00C2666C">
      <w:pPr>
        <w:pStyle w:val="Bullet"/>
        <w:numPr>
          <w:ilvl w:val="1"/>
          <w:numId w:val="11"/>
        </w:numPr>
      </w:pPr>
      <w:r w:rsidRPr="002427CA">
        <w:t>Provid</w:t>
      </w:r>
      <w:r w:rsidR="00C60C8A">
        <w:t>ing</w:t>
      </w:r>
      <w:r w:rsidRPr="002427CA">
        <w:t xml:space="preserve"> practical supports where appropriate, including transport</w:t>
      </w:r>
      <w:r w:rsidR="008B128D">
        <w:t>.</w:t>
      </w:r>
    </w:p>
    <w:p w14:paraId="1CD4C0AB" w14:textId="0C4200D8" w:rsidR="002427CA" w:rsidRPr="002427CA" w:rsidRDefault="002427CA" w:rsidP="00C2666C">
      <w:pPr>
        <w:pStyle w:val="Bullet"/>
        <w:numPr>
          <w:ilvl w:val="1"/>
          <w:numId w:val="11"/>
        </w:numPr>
      </w:pPr>
      <w:r w:rsidRPr="002427CA">
        <w:t>Deliver</w:t>
      </w:r>
      <w:r w:rsidR="00C60C8A">
        <w:t>ing</w:t>
      </w:r>
      <w:r w:rsidRPr="002427CA">
        <w:t xml:space="preserve"> supports offsite to engage families in preferred locations</w:t>
      </w:r>
      <w:r w:rsidR="008B128D">
        <w:t>.</w:t>
      </w:r>
    </w:p>
    <w:p w14:paraId="28F02A87" w14:textId="03DA0EBF" w:rsidR="002427CA" w:rsidRPr="002427CA" w:rsidRDefault="002427CA" w:rsidP="00C2666C">
      <w:pPr>
        <w:pStyle w:val="Bullet"/>
        <w:numPr>
          <w:ilvl w:val="1"/>
          <w:numId w:val="11"/>
        </w:numPr>
      </w:pPr>
      <w:r w:rsidRPr="002427CA">
        <w:t>Flexibly involv</w:t>
      </w:r>
      <w:r w:rsidR="00C60C8A">
        <w:t>ing</w:t>
      </w:r>
      <w:r w:rsidRPr="002427CA">
        <w:t xml:space="preserve"> family, kin</w:t>
      </w:r>
      <w:r w:rsidR="008B128D">
        <w:t>,</w:t>
      </w:r>
      <w:r w:rsidRPr="002427CA">
        <w:t xml:space="preserve"> and community (e.g. involving broader community members where appropriate, or where parents prefer not to be involved)</w:t>
      </w:r>
      <w:r w:rsidR="008B128D">
        <w:t>.</w:t>
      </w:r>
    </w:p>
    <w:p w14:paraId="209C3EAF" w14:textId="1BA4BD4D" w:rsidR="002427CA" w:rsidRPr="002427CA" w:rsidRDefault="002427CA" w:rsidP="00C2666C">
      <w:pPr>
        <w:pStyle w:val="Bullet"/>
        <w:numPr>
          <w:ilvl w:val="1"/>
          <w:numId w:val="11"/>
        </w:numPr>
      </w:pPr>
      <w:r w:rsidRPr="002427CA">
        <w:t>Incorporat</w:t>
      </w:r>
      <w:r w:rsidR="00C60C8A">
        <w:t>ing</w:t>
      </w:r>
      <w:r w:rsidRPr="002427CA">
        <w:t xml:space="preserve"> soft-entry, culturally grounded group programs as a core engagement and early intervention strategy. These programs should be co-designed with partner ACCOs. </w:t>
      </w:r>
    </w:p>
    <w:p w14:paraId="473C6F18" w14:textId="1D27F702" w:rsidR="002427CA" w:rsidRPr="002427CA" w:rsidRDefault="002427CA" w:rsidP="008F47E6">
      <w:pPr>
        <w:pStyle w:val="Bullet"/>
      </w:pPr>
      <w:r w:rsidRPr="002B063A">
        <w:rPr>
          <w:rFonts w:asciiTheme="majorHAnsi" w:hAnsiTheme="majorHAnsi" w:cstheme="majorHAnsi"/>
        </w:rPr>
        <w:t xml:space="preserve">Prioritise recruitment and retention of </w:t>
      </w:r>
      <w:r w:rsidR="008B128D" w:rsidRPr="008B128D">
        <w:rPr>
          <w:rFonts w:asciiTheme="majorHAnsi" w:hAnsiTheme="majorHAnsi" w:cstheme="majorHAnsi"/>
        </w:rPr>
        <w:t>Aborigina</w:t>
      </w:r>
      <w:r w:rsidR="008B128D">
        <w:rPr>
          <w:rFonts w:asciiTheme="majorHAnsi" w:hAnsiTheme="majorHAnsi" w:cstheme="majorHAnsi"/>
        </w:rPr>
        <w:t xml:space="preserve">l and/or </w:t>
      </w:r>
      <w:r w:rsidR="008B128D" w:rsidRPr="008B128D">
        <w:rPr>
          <w:rFonts w:asciiTheme="majorHAnsi" w:hAnsiTheme="majorHAnsi" w:cstheme="majorHAnsi"/>
        </w:rPr>
        <w:t>Torres Strait Islander</w:t>
      </w:r>
      <w:r w:rsidRPr="002B063A">
        <w:rPr>
          <w:rFonts w:asciiTheme="majorHAnsi" w:hAnsiTheme="majorHAnsi" w:cstheme="majorHAnsi"/>
        </w:rPr>
        <w:t>-identified position(s)</w:t>
      </w:r>
      <w:r w:rsidR="00066502">
        <w:t xml:space="preserve">. </w:t>
      </w:r>
      <w:r w:rsidRPr="002427CA">
        <w:t xml:space="preserve">All Kids Hubs should have at least one dedicated </w:t>
      </w:r>
      <w:r w:rsidR="008B128D" w:rsidRPr="008B128D">
        <w:t>Aboriginal and</w:t>
      </w:r>
      <w:r w:rsidR="008B128D">
        <w:t>/or</w:t>
      </w:r>
      <w:r w:rsidR="008B128D" w:rsidRPr="008B128D">
        <w:t xml:space="preserve"> Torres Strait Islander</w:t>
      </w:r>
      <w:r w:rsidRPr="002427CA">
        <w:t>-identified position (e.g. ‘Aboriginal care coordinator’ or ‘Aboriginal peer worker’ roles). This enables Kids Hubs to build relationships, bridge gaps</w:t>
      </w:r>
      <w:r w:rsidR="008F472B">
        <w:t>,</w:t>
      </w:r>
      <w:r w:rsidRPr="002427CA">
        <w:t xml:space="preserve"> and ensure cultural competency of care.</w:t>
      </w:r>
      <w:r w:rsidR="008F47E6">
        <w:t xml:space="preserve"> </w:t>
      </w:r>
      <w:r w:rsidRPr="002427CA">
        <w:t xml:space="preserve">Where possible, bi-cultural pairs can enhance service delivery and experiences/outcomes for </w:t>
      </w:r>
      <w:r w:rsidR="008F472B" w:rsidRPr="008F472B">
        <w:t>Aboriginal and Torres Strait Islander</w:t>
      </w:r>
      <w:r w:rsidRPr="002427CA">
        <w:t xml:space="preserve"> children and families.</w:t>
      </w:r>
      <w:r w:rsidR="008F47E6">
        <w:t xml:space="preserve"> </w:t>
      </w:r>
      <w:r w:rsidRPr="002427CA">
        <w:t xml:space="preserve">Hubs should consider multiple </w:t>
      </w:r>
      <w:r w:rsidR="008F472B" w:rsidRPr="002427CA">
        <w:t>roles,</w:t>
      </w:r>
      <w:r w:rsidRPr="002427CA">
        <w:t xml:space="preserve"> so individuals are not carrying cultural load, where resources allow.</w:t>
      </w:r>
    </w:p>
    <w:p w14:paraId="37182E10" w14:textId="24509FEC" w:rsidR="002427CA" w:rsidRPr="002427CA" w:rsidRDefault="002427CA" w:rsidP="002B063A">
      <w:pPr>
        <w:pStyle w:val="Bullet"/>
      </w:pPr>
      <w:r w:rsidRPr="002B063A">
        <w:rPr>
          <w:rFonts w:asciiTheme="majorHAnsi" w:hAnsiTheme="majorHAnsi" w:cstheme="majorHAnsi"/>
        </w:rPr>
        <w:t>Continue building and investing in cultural competency of staff</w:t>
      </w:r>
      <w:r w:rsidR="00066502">
        <w:t>.</w:t>
      </w:r>
      <w:r w:rsidR="008F47E6">
        <w:t xml:space="preserve"> </w:t>
      </w:r>
      <w:r w:rsidRPr="002427CA">
        <w:t xml:space="preserve">All Kids Hub staff should receive formal training </w:t>
      </w:r>
      <w:r w:rsidR="00F568B8">
        <w:t xml:space="preserve">in </w:t>
      </w:r>
      <w:r w:rsidRPr="002427CA">
        <w:t>cultural competency, particularly around Aboriginal and Torres Strait Islander Social and Emotional Wellbeing frameworks.</w:t>
      </w:r>
      <w:r w:rsidR="002B063A">
        <w:t xml:space="preserve"> </w:t>
      </w:r>
      <w:r w:rsidRPr="002427CA">
        <w:t xml:space="preserve">Where possible, </w:t>
      </w:r>
      <w:r w:rsidR="008F472B">
        <w:t xml:space="preserve">Kids </w:t>
      </w:r>
      <w:r w:rsidRPr="002427CA">
        <w:t xml:space="preserve">Hubs should leverage opportunities for informal learning, including through shared delivery and collaboration between </w:t>
      </w:r>
      <w:r w:rsidR="008F472B" w:rsidRPr="008B128D">
        <w:t>Aboriginal and</w:t>
      </w:r>
      <w:r w:rsidR="008F472B">
        <w:t>/or</w:t>
      </w:r>
      <w:r w:rsidR="008F472B" w:rsidRPr="008B128D">
        <w:t xml:space="preserve"> Torres Strait Islander</w:t>
      </w:r>
      <w:r w:rsidRPr="002427CA">
        <w:t xml:space="preserve"> positions and other members of the </w:t>
      </w:r>
      <w:r w:rsidR="008F472B" w:rsidRPr="00CD0D37">
        <w:t>multidisciplinary team</w:t>
      </w:r>
      <w:r w:rsidRPr="002427CA">
        <w:t xml:space="preserve"> (e.g. bi-cultural pairs, as above).</w:t>
      </w:r>
    </w:p>
    <w:p w14:paraId="393CF496" w14:textId="00FC849A" w:rsidR="00E94D81" w:rsidRDefault="002427CA" w:rsidP="00DC64D3">
      <w:pPr>
        <w:pStyle w:val="Bullet"/>
      </w:pPr>
      <w:r w:rsidRPr="00DC64D3">
        <w:rPr>
          <w:rFonts w:asciiTheme="majorHAnsi" w:hAnsiTheme="majorHAnsi" w:cstheme="majorHAnsi"/>
        </w:rPr>
        <w:t>Create safe, welcoming spaces</w:t>
      </w:r>
      <w:r w:rsidR="00066502">
        <w:t>.</w:t>
      </w:r>
      <w:r w:rsidR="00DC64D3">
        <w:t xml:space="preserve"> </w:t>
      </w:r>
      <w:r w:rsidRPr="002427CA">
        <w:t xml:space="preserve">Kids Hubs should deliver supports in culturally suitable spaces, including outdoor spaces, partner facilities, or dedicated facilities co-designed with </w:t>
      </w:r>
      <w:r w:rsidR="008F472B" w:rsidRPr="008F472B">
        <w:t>Aboriginal and Torres Strait Islander</w:t>
      </w:r>
      <w:r w:rsidRPr="002427CA">
        <w:t xml:space="preserve"> community Elders, where possible</w:t>
      </w:r>
      <w:r w:rsidR="008F472B">
        <w:t>.</w:t>
      </w:r>
    </w:p>
    <w:p w14:paraId="4B199540" w14:textId="2BF81C15" w:rsidR="00DB072B" w:rsidRDefault="008618C1" w:rsidP="009A57CE">
      <w:pPr>
        <w:pStyle w:val="Heading3"/>
      </w:pPr>
      <w:bookmarkStart w:id="441" w:name="_Toc226037156"/>
      <w:bookmarkStart w:id="442" w:name="_Toc226041172"/>
      <w:bookmarkStart w:id="443" w:name="_Toc231547114"/>
      <w:r w:rsidRPr="008618C1">
        <w:t xml:space="preserve">While flexibility </w:t>
      </w:r>
      <w:r w:rsidR="00F03508">
        <w:t xml:space="preserve">is important to </w:t>
      </w:r>
      <w:r w:rsidRPr="008618C1">
        <w:t xml:space="preserve">support local </w:t>
      </w:r>
      <w:r w:rsidR="00F03508">
        <w:t>integration</w:t>
      </w:r>
      <w:r w:rsidRPr="008618C1">
        <w:t xml:space="preserve">, </w:t>
      </w:r>
      <w:r w:rsidR="0075241F">
        <w:t>national</w:t>
      </w:r>
      <w:r w:rsidRPr="008618C1">
        <w:t xml:space="preserve"> stewardship is needed to maintain the Model’s intent</w:t>
      </w:r>
      <w:bookmarkEnd w:id="441"/>
      <w:bookmarkEnd w:id="442"/>
      <w:bookmarkEnd w:id="443"/>
    </w:p>
    <w:p w14:paraId="375FD194" w14:textId="2F3D51E0" w:rsidR="00BC3A3F" w:rsidRPr="0065778D" w:rsidRDefault="00BC3A3F" w:rsidP="001B645D">
      <w:pPr>
        <w:pBdr>
          <w:top w:val="single" w:sz="4" w:space="10" w:color="00264D" w:themeColor="background2"/>
          <w:bottom w:val="single" w:sz="4" w:space="10" w:color="00264D" w:themeColor="background2"/>
        </w:pBdr>
        <w:shd w:val="clear" w:color="auto" w:fill="F2F2F2" w:themeFill="background1" w:themeFillShade="F2"/>
        <w:rPr>
          <w:rStyle w:val="KEQtextChar"/>
          <w:lang w:eastAsia="en-AU"/>
        </w:rPr>
      </w:pPr>
      <w:r w:rsidRPr="001F220B">
        <w:rPr>
          <w:rFonts w:asciiTheme="majorHAnsi" w:hAnsiTheme="majorHAnsi" w:cstheme="majorHAnsi"/>
          <w:bCs/>
          <w:color w:val="FFFFFF" w:themeColor="background1"/>
          <w:bdr w:val="single" w:sz="8" w:space="0" w:color="004B8B"/>
          <w:shd w:val="clear" w:color="auto" w:fill="004B8B"/>
        </w:rPr>
        <w:t>KEQ 5.5</w:t>
      </w:r>
      <w:r>
        <w:rPr>
          <w:color w:val="2B72B5"/>
        </w:rPr>
        <w:t xml:space="preserve"> </w:t>
      </w:r>
      <w:r w:rsidRPr="000A0ACD">
        <w:rPr>
          <w:color w:val="00264D" w:themeColor="background2"/>
        </w:rPr>
        <w:t>|</w:t>
      </w:r>
      <w:r w:rsidRPr="000A0ACD">
        <w:rPr>
          <w:color w:val="2B72B5"/>
        </w:rPr>
        <w:t xml:space="preserve"> </w:t>
      </w:r>
      <w:r w:rsidRPr="00BC3A3F">
        <w:rPr>
          <w:rFonts w:asciiTheme="majorHAnsi" w:hAnsiTheme="majorHAnsi" w:cstheme="majorHAnsi"/>
          <w:color w:val="00264D" w:themeColor="background2"/>
        </w:rPr>
        <w:t>What have we learnt about the roles of the Australian Government, states/territories, PHNs, and other providers? And what are the opportunities to improve</w:t>
      </w:r>
      <w:r w:rsidRPr="0065778D">
        <w:rPr>
          <w:rStyle w:val="KEQtextChar"/>
        </w:rPr>
        <w:t>?</w:t>
      </w:r>
    </w:p>
    <w:p w14:paraId="71F57AA7" w14:textId="66654797" w:rsidR="008618C1" w:rsidRDefault="00FA68F5" w:rsidP="00206A25">
      <w:pPr>
        <w:pStyle w:val="Heading4"/>
      </w:pPr>
      <w:r w:rsidRPr="00FA68F5">
        <w:t xml:space="preserve">The </w:t>
      </w:r>
      <w:r w:rsidR="0075241F">
        <w:t>Department</w:t>
      </w:r>
      <w:r w:rsidRPr="00FA68F5">
        <w:t xml:space="preserve"> provided early strategic direction and national stewardship to guide and support the first‑year implementation of Kids Hubs</w:t>
      </w:r>
    </w:p>
    <w:p w14:paraId="5E1B4A70" w14:textId="7BD88CB3" w:rsidR="00FA68F5" w:rsidRPr="00FA68F5" w:rsidRDefault="00E7113E" w:rsidP="00FA68F5">
      <w:r>
        <w:t xml:space="preserve">The </w:t>
      </w:r>
      <w:r w:rsidR="0075241F">
        <w:t>Department</w:t>
      </w:r>
      <w:r>
        <w:t xml:space="preserve"> played two key roles i</w:t>
      </w:r>
      <w:r w:rsidR="00FA68F5" w:rsidRPr="00FA68F5">
        <w:t>n the first year of implementation:</w:t>
      </w:r>
    </w:p>
    <w:p w14:paraId="58038640" w14:textId="4F95D2CE" w:rsidR="00FA68F5" w:rsidRPr="00FA68F5" w:rsidRDefault="00FA68F5" w:rsidP="00E7113E">
      <w:pPr>
        <w:pStyle w:val="Bullet"/>
      </w:pPr>
      <w:r w:rsidRPr="00FA68F5">
        <w:t>Maintain</w:t>
      </w:r>
      <w:r w:rsidR="00E7113E">
        <w:t>ing</w:t>
      </w:r>
      <w:r w:rsidRPr="00FA68F5">
        <w:t xml:space="preserve"> national oversight and assurance, including establishing broad definitions and expectations, reviewing and approving locally tailored models of care</w:t>
      </w:r>
      <w:r w:rsidR="00635062">
        <w:t>,</w:t>
      </w:r>
      <w:r w:rsidRPr="00FA68F5">
        <w:t xml:space="preserve"> and monitoring how states and territories interpreted and conceptualised the Model.</w:t>
      </w:r>
    </w:p>
    <w:p w14:paraId="7F4F2F37" w14:textId="629A02B0" w:rsidR="00E7113E" w:rsidRDefault="00FA68F5" w:rsidP="00E7113E">
      <w:pPr>
        <w:pStyle w:val="Bullet"/>
      </w:pPr>
      <w:r w:rsidRPr="00FA68F5">
        <w:t>Enabl</w:t>
      </w:r>
      <w:r w:rsidR="00E7113E">
        <w:t>ing</w:t>
      </w:r>
      <w:r w:rsidRPr="00FA68F5">
        <w:t xml:space="preserve"> collaboration and problem‑solving across jurisdictions by convening the </w:t>
      </w:r>
      <w:r>
        <w:t xml:space="preserve">CoP </w:t>
      </w:r>
      <w:r w:rsidRPr="00FA68F5">
        <w:t>and helping resolve early implementation questions that individual states</w:t>
      </w:r>
      <w:r w:rsidR="00635062">
        <w:t>/territories</w:t>
      </w:r>
      <w:r w:rsidRPr="00FA68F5">
        <w:t xml:space="preserve"> or providers couldn’t address alone.</w:t>
      </w:r>
    </w:p>
    <w:p w14:paraId="159B15DB" w14:textId="0AD00B4B" w:rsidR="00634E63" w:rsidRDefault="00634E63" w:rsidP="00852BB1">
      <w:pPr>
        <w:pStyle w:val="Heading4"/>
      </w:pPr>
      <w:r w:rsidRPr="00634E63">
        <w:t xml:space="preserve">The </w:t>
      </w:r>
      <w:r w:rsidR="0075241F">
        <w:t>Department’s</w:t>
      </w:r>
      <w:r w:rsidRPr="00634E63">
        <w:t xml:space="preserve"> </w:t>
      </w:r>
      <w:r w:rsidR="002D626F" w:rsidRPr="002D626F">
        <w:t>involvement evolved as implementation progressed and internal capacity shifted</w:t>
      </w:r>
      <w:r w:rsidR="002D626F">
        <w:t xml:space="preserve">, which </w:t>
      </w:r>
      <w:r w:rsidRPr="00634E63">
        <w:t>saw jurisdictions take the lead in implementation</w:t>
      </w:r>
    </w:p>
    <w:p w14:paraId="63132CD0" w14:textId="08A841F2" w:rsidR="00634E63" w:rsidRDefault="00667B93" w:rsidP="00E7113E">
      <w:r w:rsidRPr="00667B93">
        <w:t>As Kids Hubs progressed through implementation toward operation, the Australian Government’s involvement gradually reduced, reflecting a decreasing need for hands on support</w:t>
      </w:r>
      <w:r w:rsidR="00270636" w:rsidRPr="00270636">
        <w:t>. States and territories increasingly assumed operational ownership, taking on a clearer leadership role as local models became more established. This shift led to a more decentralised implementation approach, with jurisdictions driving most decision</w:t>
      </w:r>
      <w:r w:rsidR="00A669A4">
        <w:t>-</w:t>
      </w:r>
      <w:r w:rsidR="00270636" w:rsidRPr="00270636">
        <w:t xml:space="preserve">making and problem solving. The </w:t>
      </w:r>
      <w:r w:rsidR="0075241F">
        <w:t>Department</w:t>
      </w:r>
      <w:r w:rsidR="00270636" w:rsidRPr="00270636">
        <w:t xml:space="preserve"> maintained a monitoring and assurance role, providing light touch oversight rather than active direction.</w:t>
      </w:r>
    </w:p>
    <w:p w14:paraId="3A2323A7" w14:textId="77777777" w:rsidR="003541CD" w:rsidRDefault="000C338D" w:rsidP="00852BB1">
      <w:pPr>
        <w:pStyle w:val="Heading4"/>
      </w:pPr>
      <w:r w:rsidRPr="000C338D">
        <w:t xml:space="preserve">States and territories </w:t>
      </w:r>
      <w:r w:rsidR="00EA672A">
        <w:t>t</w:t>
      </w:r>
      <w:r w:rsidR="0031754E">
        <w:t>ook different approaches to early establishment and implementation</w:t>
      </w:r>
      <w:r w:rsidR="003541CD">
        <w:t xml:space="preserve"> </w:t>
      </w:r>
    </w:p>
    <w:p w14:paraId="6DAB02BF" w14:textId="6D9A5647" w:rsidR="00141656" w:rsidRDefault="009326A8" w:rsidP="003541CD">
      <w:r w:rsidRPr="009326A8">
        <w:t>State and territory policy leads and Kids Hub leads undertook consultation and co-design to support the establishment of the Kids Hubs.</w:t>
      </w:r>
      <w:r>
        <w:t xml:space="preserve"> </w:t>
      </w:r>
      <w:r w:rsidRPr="009326A8">
        <w:t xml:space="preserve">Some jurisdictions (e.g. Tasmania, Queensland) established steering committees across government to support local model of care design and implementation as needed. </w:t>
      </w:r>
    </w:p>
    <w:p w14:paraId="729335AD" w14:textId="27DF5C71" w:rsidR="009326A8" w:rsidRPr="009326A8" w:rsidRDefault="00A138A2" w:rsidP="00141656">
      <w:r>
        <w:t>For example</w:t>
      </w:r>
      <w:r w:rsidR="00141656">
        <w:t xml:space="preserve">, </w:t>
      </w:r>
      <w:r w:rsidR="009326A8" w:rsidRPr="009326A8">
        <w:t xml:space="preserve">Tasmania established a Statewide Kids Hubs Steering Group with senior representatives across education, early years, primary health, CAMHS, child safety, and </w:t>
      </w:r>
      <w:r w:rsidR="00C6353F" w:rsidRPr="00C6353F">
        <w:t>Child Health and Parenting Service</w:t>
      </w:r>
      <w:r w:rsidR="009326A8" w:rsidRPr="009326A8">
        <w:t xml:space="preserve">, enabling strong whole‑of‑government involvement. As a small jurisdiction with limited workforce supply, Tasmania needed to integrate existing systems to maximise efficiency and reduce duplication. Strong governance improved cross agency visibility and alignment. Early buy‑in was seen as essential to create consistent statewide implementation and to engage sectors beyond health, in line with the local model of care. </w:t>
      </w:r>
    </w:p>
    <w:p w14:paraId="7BF54AC4" w14:textId="57362A09" w:rsidR="00141656" w:rsidRDefault="009326A8" w:rsidP="009326A8">
      <w:r w:rsidRPr="009326A8">
        <w:t>Kids Hubs delivered through state funded health departments (e.g. LHDs in N</w:t>
      </w:r>
      <w:r w:rsidR="00C6353F">
        <w:t xml:space="preserve">ew </w:t>
      </w:r>
      <w:r w:rsidRPr="009326A8">
        <w:t>S</w:t>
      </w:r>
      <w:r w:rsidR="00C6353F">
        <w:t xml:space="preserve">outh </w:t>
      </w:r>
      <w:r w:rsidRPr="009326A8">
        <w:t>W</w:t>
      </w:r>
      <w:r w:rsidR="00C6353F">
        <w:t>ales</w:t>
      </w:r>
      <w:r w:rsidRPr="009326A8">
        <w:t>) devolved accountability to service providers, with local decisio</w:t>
      </w:r>
      <w:r w:rsidR="00454792">
        <w:t>ns made</w:t>
      </w:r>
      <w:r w:rsidRPr="009326A8">
        <w:t xml:space="preserve"> on location, service models, partnerships, and workforce solutions.</w:t>
      </w:r>
    </w:p>
    <w:p w14:paraId="4DDBD1EF" w14:textId="53F786B7" w:rsidR="000C338D" w:rsidRDefault="00A138A2" w:rsidP="00141656">
      <w:r>
        <w:t>For example</w:t>
      </w:r>
      <w:r w:rsidR="00141656">
        <w:t xml:space="preserve">, </w:t>
      </w:r>
      <w:r w:rsidR="009326A8" w:rsidRPr="009326A8">
        <w:t xml:space="preserve">NSW Health chose to deliver all Kids Hubs through the LHD system to ensure integration and avoid gaps in service delivery. Strong </w:t>
      </w:r>
      <w:r w:rsidRPr="009326A8">
        <w:t>pre-existing</w:t>
      </w:r>
      <w:r w:rsidR="009326A8" w:rsidRPr="009326A8">
        <w:t xml:space="preserve"> structures (LHD governance, demand modelling capability, integration mechanisms) made it easier for </w:t>
      </w:r>
      <w:r w:rsidR="006C2637" w:rsidRPr="009326A8">
        <w:t>N</w:t>
      </w:r>
      <w:r w:rsidR="006C2637">
        <w:t xml:space="preserve">ew </w:t>
      </w:r>
      <w:r w:rsidR="006C2637" w:rsidRPr="009326A8">
        <w:t>S</w:t>
      </w:r>
      <w:r w:rsidR="006C2637">
        <w:t xml:space="preserve">outh </w:t>
      </w:r>
      <w:r w:rsidR="006C2637" w:rsidRPr="009326A8">
        <w:t>W</w:t>
      </w:r>
      <w:r w:rsidR="006C2637">
        <w:t>ales</w:t>
      </w:r>
      <w:r w:rsidR="009326A8" w:rsidRPr="009326A8">
        <w:t xml:space="preserve"> to drive local implementation. NSW Health’s involvement enabled state-wide consistency and alignment with other state initiatives. State-wide service guidelines were created to guide LHDs in forming their own models of care aligned with the national model.</w:t>
      </w:r>
    </w:p>
    <w:p w14:paraId="14B3D052" w14:textId="35F4A735" w:rsidR="004259EC" w:rsidRDefault="004259EC" w:rsidP="00852BB1">
      <w:pPr>
        <w:pStyle w:val="Heading4"/>
      </w:pPr>
      <w:r w:rsidRPr="004259EC">
        <w:t>Differences in PHN involvement shaped how effectively funding and operational decisions translated into practice</w:t>
      </w:r>
    </w:p>
    <w:p w14:paraId="21F88D14" w14:textId="77777777" w:rsidR="00BE368B" w:rsidRDefault="00BE368B" w:rsidP="00BE368B">
      <w:r>
        <w:t>Differences in PHN involvement shaped how effectively funding and operational decisions translated into practice. In jurisdictions with direct PHN involvement, particularly the Northern Territory and Western Australia, PHNs played a substantive role in commissioning and coordination. This involvement supported alignment across services but also introduced additional layers of process. Where roles and responsibilities were unclear or not actively managed, PHN involvement contributed to delays, confusion over accountability, and increased administrative burden.</w:t>
      </w:r>
    </w:p>
    <w:p w14:paraId="5748EAEB" w14:textId="11BC9C48" w:rsidR="00BE368B" w:rsidRDefault="00BE368B" w:rsidP="00BE368B">
      <w:r>
        <w:t xml:space="preserve">Where PHNs added the most value, governance arrangements and expectations were clearly set out from the </w:t>
      </w:r>
      <w:r w:rsidR="00454792">
        <w:t>start</w:t>
      </w:r>
      <w:r>
        <w:t>. Collaboration worked best when both the state</w:t>
      </w:r>
      <w:r w:rsidR="00BE20CF">
        <w:t>/territory</w:t>
      </w:r>
      <w:r>
        <w:t xml:space="preserve"> and the PHN jointly owned funding pathways, commissioning responsibilities, and communication processes. Clear decision-making structures helped translate policy intent into consistent operational practice.</w:t>
      </w:r>
    </w:p>
    <w:p w14:paraId="7FC261DF" w14:textId="23690B1F" w:rsidR="004259EC" w:rsidRDefault="00BE368B" w:rsidP="00BE368B">
      <w:r>
        <w:t>Across all jurisdictions, policy level funding decisions made without local consultation created operational complexity. Decisions such as splitting funding across multiple sites placed pressure on local capacity, reduced efficiency, and blurred responsibility for delivery. In settings with PHN involvement, these issues were often more pronounced, as unclear policy signals compounded existing coordination and accountability challenges.</w:t>
      </w:r>
    </w:p>
    <w:p w14:paraId="4D18E7C6" w14:textId="2D22751E" w:rsidR="00634E63" w:rsidRDefault="00540AB1" w:rsidP="00852BB1">
      <w:pPr>
        <w:pStyle w:val="Heading4"/>
      </w:pPr>
      <w:r w:rsidRPr="00540AB1">
        <w:t>Stronger governance, opportunities for learning</w:t>
      </w:r>
      <w:r w:rsidR="00AE7FFC">
        <w:t>,</w:t>
      </w:r>
      <w:r w:rsidRPr="00540AB1">
        <w:t xml:space="preserve"> and funding commitment should be a focus moving forward to enable integrated, locally responsive service delivery and continuous improvement</w:t>
      </w:r>
    </w:p>
    <w:p w14:paraId="09C5587B" w14:textId="51295502" w:rsidR="00540AB1" w:rsidRDefault="00C274CB" w:rsidP="00E7113E">
      <w:r>
        <w:t xml:space="preserve">To achieve its intended outcomes, the Model should continue to focus on: </w:t>
      </w:r>
    </w:p>
    <w:p w14:paraId="3CF5D61D" w14:textId="7D6984CA" w:rsidR="00887A4A" w:rsidRPr="00887A4A" w:rsidRDefault="00887A4A" w:rsidP="00887A4A">
      <w:pPr>
        <w:pStyle w:val="Bullet"/>
      </w:pPr>
      <w:r w:rsidRPr="00887A4A">
        <w:rPr>
          <w:rFonts w:asciiTheme="majorHAnsi" w:hAnsiTheme="majorHAnsi" w:cstheme="majorHAnsi"/>
        </w:rPr>
        <w:t>Stronger governance and learning infrastructure.</w:t>
      </w:r>
      <w:r w:rsidRPr="00887A4A">
        <w:t xml:space="preserve"> Invest in formal mechanisms that support regular sharing of learning, such as Communities of Practice and structured feedback loops across jurisdictions. Previous efforts to share insights back to the </w:t>
      </w:r>
      <w:r w:rsidR="00113A51" w:rsidRPr="00113A51">
        <w:t>Australian Government</w:t>
      </w:r>
      <w:r w:rsidRPr="00887A4A">
        <w:t xml:space="preserve"> were not progressed (see </w:t>
      </w:r>
      <w:r w:rsidR="00113A51">
        <w:t>S</w:t>
      </w:r>
      <w:r w:rsidRPr="00887A4A">
        <w:t xml:space="preserve">ection </w:t>
      </w:r>
      <w:r w:rsidR="000248A6">
        <w:fldChar w:fldCharType="begin"/>
      </w:r>
      <w:r w:rsidR="000248A6">
        <w:instrText xml:space="preserve"> REF _Ref223686336 \n \h </w:instrText>
      </w:r>
      <w:r w:rsidR="000248A6">
        <w:fldChar w:fldCharType="separate"/>
      </w:r>
      <w:r w:rsidR="00172A7F">
        <w:t>4.8</w:t>
      </w:r>
      <w:r w:rsidR="000248A6">
        <w:fldChar w:fldCharType="end"/>
      </w:r>
      <w:r w:rsidRPr="00887A4A">
        <w:t>). This points to the need for a stronger focus on sharing learning across jurisdictions and Kids Hubs and ensuring it informs decision‑making.</w:t>
      </w:r>
    </w:p>
    <w:p w14:paraId="3E23E177" w14:textId="75FD4833" w:rsidR="00887A4A" w:rsidRPr="00887A4A" w:rsidRDefault="00887A4A" w:rsidP="00887A4A">
      <w:pPr>
        <w:pStyle w:val="Bullet"/>
      </w:pPr>
      <w:r w:rsidRPr="006331BA">
        <w:rPr>
          <w:rFonts w:asciiTheme="majorHAnsi" w:hAnsiTheme="majorHAnsi" w:cstheme="majorHAnsi"/>
        </w:rPr>
        <w:t xml:space="preserve">Funding models that support integration and local context. </w:t>
      </w:r>
      <w:r w:rsidR="001001F9" w:rsidRPr="00573250">
        <w:t>E</w:t>
      </w:r>
      <w:r w:rsidRPr="00887A4A">
        <w:t>xplicitly account for service integration and local contexts</w:t>
      </w:r>
      <w:r w:rsidR="001001F9">
        <w:t xml:space="preserve"> in future investment</w:t>
      </w:r>
      <w:r w:rsidRPr="00887A4A">
        <w:t>. Funding should be used to encourage collaboration and effective, place‑based service delivery, rather than being driven mainly by political or administrative priorities.</w:t>
      </w:r>
    </w:p>
    <w:p w14:paraId="09C522BB" w14:textId="018D5E49" w:rsidR="00E94D81" w:rsidRDefault="00887A4A" w:rsidP="00887A4A">
      <w:pPr>
        <w:pStyle w:val="Bullet"/>
      </w:pPr>
      <w:bookmarkStart w:id="444" w:name="_Ref226032627"/>
      <w:r w:rsidRPr="006331BA">
        <w:rPr>
          <w:rFonts w:asciiTheme="majorHAnsi" w:hAnsiTheme="majorHAnsi" w:cstheme="majorHAnsi"/>
        </w:rPr>
        <w:t>Enduring collaboration structures, not ad hoc engagement.</w:t>
      </w:r>
      <w:r w:rsidRPr="00887A4A">
        <w:t xml:space="preserve"> Establish ongoing structures and processes for cross‑government and cross‑service collaboration, rather than relying on one‑off consultations. Sustained improvement depends on continuous coordination, shared responsibility, and ongoing mutual learning.</w:t>
      </w:r>
      <w:bookmarkEnd w:id="444"/>
    </w:p>
    <w:p w14:paraId="328F8928" w14:textId="4F8CE462" w:rsidR="00545C7E" w:rsidRDefault="004614FD" w:rsidP="009A57CE">
      <w:pPr>
        <w:pStyle w:val="Heading3"/>
      </w:pPr>
      <w:bookmarkStart w:id="445" w:name="_Ref226032632"/>
      <w:bookmarkStart w:id="446" w:name="_Toc226037157"/>
      <w:bookmarkStart w:id="447" w:name="_Toc226041173"/>
      <w:bookmarkStart w:id="448" w:name="_Toc231547115"/>
      <w:r w:rsidRPr="00AC1E19">
        <w:t>Improve</w:t>
      </w:r>
      <w:r w:rsidR="004B5728">
        <w:t>d</w:t>
      </w:r>
      <w:r w:rsidRPr="00AC1E19">
        <w:t xml:space="preserve"> data collection and reporting can </w:t>
      </w:r>
      <w:r w:rsidR="00C2459B">
        <w:t xml:space="preserve">support a </w:t>
      </w:r>
      <w:r w:rsidR="0042465F" w:rsidRPr="0042465F">
        <w:t>national</w:t>
      </w:r>
      <w:r w:rsidR="00C2459B">
        <w:t xml:space="preserve"> view </w:t>
      </w:r>
      <w:r w:rsidR="004F102D" w:rsidRPr="004F102D">
        <w:t xml:space="preserve">to </w:t>
      </w:r>
      <w:r w:rsidR="0042465F" w:rsidRPr="0042465F">
        <w:t>support consistency to achieve</w:t>
      </w:r>
      <w:r w:rsidR="009E72BE">
        <w:t xml:space="preserve"> </w:t>
      </w:r>
      <w:r w:rsidR="007A778C" w:rsidRPr="004F102D">
        <w:t>the Model’s intent</w:t>
      </w:r>
      <w:bookmarkEnd w:id="445"/>
      <w:bookmarkEnd w:id="446"/>
      <w:bookmarkEnd w:id="447"/>
      <w:bookmarkEnd w:id="448"/>
    </w:p>
    <w:p w14:paraId="4CF1CC5C" w14:textId="772FEF95" w:rsidR="00BC3A3F" w:rsidRPr="00BC3A3F" w:rsidRDefault="00BC3A3F" w:rsidP="001B645D">
      <w:pPr>
        <w:pBdr>
          <w:top w:val="single" w:sz="4" w:space="10" w:color="00264D" w:themeColor="background2"/>
          <w:bottom w:val="single" w:sz="4" w:space="10" w:color="00264D" w:themeColor="background2"/>
        </w:pBdr>
        <w:shd w:val="clear" w:color="auto" w:fill="F2F2F2" w:themeFill="background1" w:themeFillShade="F2"/>
        <w:rPr>
          <w:lang w:eastAsia="en-AU"/>
        </w:rPr>
      </w:pPr>
      <w:r w:rsidRPr="001F220B">
        <w:rPr>
          <w:rFonts w:asciiTheme="majorHAnsi" w:hAnsiTheme="majorHAnsi" w:cstheme="majorHAnsi"/>
          <w:bCs/>
          <w:color w:val="FFFFFF" w:themeColor="background1"/>
          <w:bdr w:val="single" w:sz="8" w:space="0" w:color="004B8B"/>
          <w:shd w:val="clear" w:color="auto" w:fill="004B8B"/>
        </w:rPr>
        <w:t>KEQ 5.4</w:t>
      </w:r>
      <w:r>
        <w:rPr>
          <w:color w:val="2B72B5"/>
        </w:rPr>
        <w:t xml:space="preserve"> </w:t>
      </w:r>
      <w:r w:rsidRPr="000A0ACD">
        <w:rPr>
          <w:color w:val="00264D" w:themeColor="background2"/>
        </w:rPr>
        <w:t>|</w:t>
      </w:r>
      <w:r w:rsidRPr="000A0ACD">
        <w:rPr>
          <w:color w:val="2B72B5"/>
        </w:rPr>
        <w:t xml:space="preserve"> </w:t>
      </w:r>
      <w:r w:rsidRPr="00BC3A3F">
        <w:rPr>
          <w:rFonts w:asciiTheme="majorHAnsi" w:hAnsiTheme="majorHAnsi" w:cstheme="majorHAnsi"/>
          <w:color w:val="00264D" w:themeColor="background2"/>
        </w:rPr>
        <w:t>What are the opportunities to improve data collection and reporting, and support a future outcomes and economic evaluation?</w:t>
      </w:r>
    </w:p>
    <w:p w14:paraId="238F0E1D" w14:textId="68876F01" w:rsidR="001C49F9" w:rsidRPr="0065778D" w:rsidRDefault="001C49F9" w:rsidP="009A57CE">
      <w:pPr>
        <w:pStyle w:val="Heading4"/>
        <w:rPr>
          <w:rStyle w:val="KEQtextChar"/>
        </w:rPr>
      </w:pPr>
      <w:r w:rsidRPr="005C714D">
        <w:t xml:space="preserve">Nationally consistent data collection </w:t>
      </w:r>
      <w:r w:rsidR="00647F1C" w:rsidRPr="005C714D">
        <w:t>provides</w:t>
      </w:r>
      <w:r w:rsidR="0015125E" w:rsidRPr="005C714D">
        <w:t xml:space="preserve"> greater insight to implementation, effectiveness</w:t>
      </w:r>
      <w:r w:rsidR="009B518B" w:rsidRPr="005C714D">
        <w:t>,</w:t>
      </w:r>
      <w:r w:rsidR="0015125E" w:rsidRPr="005C714D">
        <w:t xml:space="preserve"> and cost</w:t>
      </w:r>
      <w:r w:rsidR="00647F1C" w:rsidRPr="005C714D">
        <w:t>‑</w:t>
      </w:r>
      <w:r w:rsidR="0015125E" w:rsidRPr="005C714D">
        <w:t>effectiveness</w:t>
      </w:r>
    </w:p>
    <w:p w14:paraId="797727C7" w14:textId="384A60FE" w:rsidR="00671473" w:rsidRDefault="00671473" w:rsidP="00671473">
      <w:r>
        <w:t>Establishing nationally consistent data collection</w:t>
      </w:r>
      <w:r w:rsidR="008170C1">
        <w:t>, t</w:t>
      </w:r>
      <w:r>
        <w:t>hrough a refined and clearly defined Minimum Data Set (MDS)</w:t>
      </w:r>
      <w:r w:rsidR="008170C1">
        <w:t xml:space="preserve">, </w:t>
      </w:r>
      <w:r>
        <w:t xml:space="preserve">would provide a stronger foundation for national oversight and evaluation of </w:t>
      </w:r>
      <w:r w:rsidR="008170C1">
        <w:t>the Kids Hubs</w:t>
      </w:r>
      <w:r>
        <w:t xml:space="preserve">. Consistency in data collection is </w:t>
      </w:r>
      <w:r w:rsidR="008170C1">
        <w:t>important</w:t>
      </w:r>
      <w:r>
        <w:t xml:space="preserve"> to enabling meaningful national‑level analysis of implementation progress, effectiveness</w:t>
      </w:r>
      <w:r w:rsidR="009B518B">
        <w:t>,</w:t>
      </w:r>
      <w:r>
        <w:t xml:space="preserve"> and cost‑effectiveness over time.</w:t>
      </w:r>
    </w:p>
    <w:p w14:paraId="76B0D097" w14:textId="344823FE" w:rsidR="001C49F9" w:rsidRDefault="008170C1" w:rsidP="00671473">
      <w:r>
        <w:t>Additionally, m</w:t>
      </w:r>
      <w:r w:rsidR="00671473">
        <w:t xml:space="preserve">aintaining unit record data </w:t>
      </w:r>
      <w:r w:rsidR="00602F1D">
        <w:t xml:space="preserve">provides detailed insight to the </w:t>
      </w:r>
      <w:r w:rsidR="00E44E1B">
        <w:t>role and</w:t>
      </w:r>
      <w:r w:rsidR="00602F1D">
        <w:t xml:space="preserve"> impact of Kids Hubs</w:t>
      </w:r>
      <w:r w:rsidR="00A71B8F">
        <w:t xml:space="preserve">. This includes </w:t>
      </w:r>
      <w:r w:rsidR="00671473">
        <w:t>understand</w:t>
      </w:r>
      <w:r w:rsidR="00A71B8F">
        <w:t>ing</w:t>
      </w:r>
      <w:r w:rsidR="00671473">
        <w:t xml:space="preserve"> family </w:t>
      </w:r>
      <w:r w:rsidR="00DB1051">
        <w:t>demographics</w:t>
      </w:r>
      <w:r w:rsidR="00671473">
        <w:t xml:space="preserve">, co‑occurring </w:t>
      </w:r>
      <w:r w:rsidR="00A71B8F">
        <w:t xml:space="preserve">psychosocial </w:t>
      </w:r>
      <w:r w:rsidR="00671473">
        <w:t xml:space="preserve">vulnerabilities, </w:t>
      </w:r>
      <w:r w:rsidR="00A71B8F">
        <w:t>services engaged</w:t>
      </w:r>
      <w:r w:rsidR="00E52896">
        <w:t>,</w:t>
      </w:r>
      <w:r w:rsidR="00A71B8F">
        <w:t xml:space="preserve"> </w:t>
      </w:r>
      <w:r w:rsidR="0044182C">
        <w:t>and referral pathways to build a complete picture of the child and family journey.</w:t>
      </w:r>
      <w:r w:rsidR="00671473">
        <w:t xml:space="preserve"> Unit record data </w:t>
      </w:r>
      <w:r w:rsidR="000855D7">
        <w:t>would</w:t>
      </w:r>
      <w:r w:rsidR="00671473">
        <w:t xml:space="preserve"> also </w:t>
      </w:r>
      <w:r w:rsidR="000855D7">
        <w:t>support a</w:t>
      </w:r>
      <w:r w:rsidR="00671473">
        <w:t xml:space="preserve"> future longitudinal or economic evaluation, including analysis of outcomes over time and modelling of avoided downstream service use.</w:t>
      </w:r>
    </w:p>
    <w:p w14:paraId="29361633" w14:textId="72B7C4B2" w:rsidR="001C49F9" w:rsidRPr="001C49F9" w:rsidRDefault="002301ED" w:rsidP="009A57CE">
      <w:pPr>
        <w:pStyle w:val="Heading4"/>
      </w:pPr>
      <w:r>
        <w:t>P</w:t>
      </w:r>
      <w:r w:rsidR="001C49F9">
        <w:t>riorit</w:t>
      </w:r>
      <w:r>
        <w:t>y</w:t>
      </w:r>
      <w:r w:rsidR="008163C4">
        <w:t xml:space="preserve"> data items </w:t>
      </w:r>
      <w:r>
        <w:t>will better demonstrate</w:t>
      </w:r>
      <w:r w:rsidR="00761A81">
        <w:t xml:space="preserve"> impact </w:t>
      </w:r>
      <w:r w:rsidR="008163C4">
        <w:t>and reflect the intent of the Model</w:t>
      </w:r>
    </w:p>
    <w:p w14:paraId="202BD421" w14:textId="237BFF7E" w:rsidR="001C49F9" w:rsidRDefault="009E2A9F" w:rsidP="009E2A9F">
      <w:r w:rsidRPr="009E2A9F">
        <w:t>There is a</w:t>
      </w:r>
      <w:r>
        <w:t xml:space="preserve">n </w:t>
      </w:r>
      <w:r w:rsidRPr="009E2A9F">
        <w:t>opportunity to prioritise a set of high‑value data items that align with the intent of the Model and reflect what the Evaluation found to be most informative.</w:t>
      </w:r>
      <w:r w:rsidR="006C161D">
        <w:t xml:space="preserve"> These include:</w:t>
      </w:r>
    </w:p>
    <w:p w14:paraId="3D4F0C5B" w14:textId="0A126172" w:rsidR="003B1A97" w:rsidRPr="003B1A97" w:rsidRDefault="00121543" w:rsidP="003B1A97">
      <w:pPr>
        <w:pStyle w:val="Bullet"/>
      </w:pPr>
      <w:r w:rsidRPr="005E20C2">
        <w:rPr>
          <w:rFonts w:asciiTheme="majorHAnsi" w:hAnsiTheme="majorHAnsi" w:cstheme="majorHAnsi"/>
        </w:rPr>
        <w:t>Family context</w:t>
      </w:r>
      <w:r w:rsidR="003B1A97" w:rsidRPr="005E20C2">
        <w:rPr>
          <w:rFonts w:asciiTheme="majorHAnsi" w:hAnsiTheme="majorHAnsi" w:cstheme="majorHAnsi"/>
        </w:rPr>
        <w:t xml:space="preserve"> |</w:t>
      </w:r>
      <w:r w:rsidR="003B1A97">
        <w:t xml:space="preserve"> </w:t>
      </w:r>
      <w:r w:rsidR="003B1A97" w:rsidRPr="003B1A97">
        <w:t xml:space="preserve">The Evaluation consistently showed that children’s presentations are </w:t>
      </w:r>
      <w:r w:rsidR="00C85EF7">
        <w:t xml:space="preserve">important to understand in the context of parent needs and </w:t>
      </w:r>
      <w:r w:rsidR="003B1A97" w:rsidRPr="003B1A97">
        <w:t xml:space="preserve">family circumstances. Data that captures family composition (including siblings), </w:t>
      </w:r>
      <w:r w:rsidR="003B1A97">
        <w:t>family</w:t>
      </w:r>
      <w:r w:rsidR="003B1A97" w:rsidRPr="003B1A97">
        <w:t xml:space="preserve"> context, and </w:t>
      </w:r>
      <w:r w:rsidR="00E52896">
        <w:t>if</w:t>
      </w:r>
      <w:r w:rsidR="003B1A97" w:rsidRPr="003B1A97">
        <w:t xml:space="preserve"> multiple family members are being supported is critical to understanding demand, </w:t>
      </w:r>
      <w:r w:rsidR="00FC7860">
        <w:t>complexity</w:t>
      </w:r>
      <w:r w:rsidR="00E52896">
        <w:t>,</w:t>
      </w:r>
      <w:r w:rsidR="00FC7860">
        <w:t xml:space="preserve"> </w:t>
      </w:r>
      <w:r w:rsidR="008B6423">
        <w:t>and outcomes</w:t>
      </w:r>
      <w:r w:rsidR="003B1A97" w:rsidRPr="003B1A97">
        <w:t xml:space="preserve"> of </w:t>
      </w:r>
      <w:r w:rsidR="008B6423">
        <w:t>family-focused approaches</w:t>
      </w:r>
      <w:r w:rsidR="003B1A97" w:rsidRPr="003B1A97">
        <w:t>.</w:t>
      </w:r>
    </w:p>
    <w:p w14:paraId="5A03D696" w14:textId="120D6942" w:rsidR="00121543" w:rsidRDefault="00121543" w:rsidP="00121543">
      <w:pPr>
        <w:pStyle w:val="Bullet"/>
      </w:pPr>
      <w:r w:rsidRPr="005E20C2">
        <w:rPr>
          <w:rFonts w:asciiTheme="majorHAnsi" w:hAnsiTheme="majorHAnsi" w:cstheme="majorHAnsi"/>
        </w:rPr>
        <w:t>Complexity of need</w:t>
      </w:r>
      <w:r w:rsidR="00175A60" w:rsidRPr="005E20C2">
        <w:rPr>
          <w:rFonts w:asciiTheme="majorHAnsi" w:hAnsiTheme="majorHAnsi" w:cstheme="majorHAnsi"/>
        </w:rPr>
        <w:t xml:space="preserve"> |</w:t>
      </w:r>
      <w:r w:rsidR="00175A60">
        <w:t xml:space="preserve"> </w:t>
      </w:r>
      <w:r w:rsidR="00175A60" w:rsidRPr="00175A60">
        <w:t xml:space="preserve">Families accessing </w:t>
      </w:r>
      <w:r w:rsidR="00175A60">
        <w:t xml:space="preserve">the </w:t>
      </w:r>
      <w:r w:rsidR="00175A60" w:rsidRPr="00175A60">
        <w:t xml:space="preserve">Kids Hubs frequently experience multiple, co‑occurring psychosocial vulnerabilities. The Evaluation demonstrated that complexity of need is a defining characteristic of the </w:t>
      </w:r>
      <w:r w:rsidR="00175A60">
        <w:t xml:space="preserve">target </w:t>
      </w:r>
      <w:r w:rsidR="00175A60" w:rsidRPr="00175A60">
        <w:t>cohort and a key driver</w:t>
      </w:r>
      <w:r w:rsidR="004D7594">
        <w:t xml:space="preserve"> for flexible, holistic service delivery</w:t>
      </w:r>
      <w:r w:rsidR="00175A60" w:rsidRPr="00175A60">
        <w:t>.</w:t>
      </w:r>
    </w:p>
    <w:p w14:paraId="2DBBCEE1" w14:textId="13DF4C55" w:rsidR="00121543" w:rsidRDefault="00121543" w:rsidP="00121543">
      <w:pPr>
        <w:pStyle w:val="Bullet"/>
      </w:pPr>
      <w:r w:rsidRPr="005E20C2">
        <w:rPr>
          <w:rFonts w:asciiTheme="majorHAnsi" w:hAnsiTheme="majorHAnsi" w:cstheme="majorHAnsi"/>
        </w:rPr>
        <w:t>Referral pathways</w:t>
      </w:r>
      <w:r w:rsidR="00302F92" w:rsidRPr="005E20C2">
        <w:rPr>
          <w:rFonts w:asciiTheme="majorHAnsi" w:hAnsiTheme="majorHAnsi" w:cstheme="majorHAnsi"/>
        </w:rPr>
        <w:t xml:space="preserve"> |</w:t>
      </w:r>
      <w:r w:rsidR="00302F92">
        <w:t xml:space="preserve"> </w:t>
      </w:r>
      <w:r w:rsidR="00302F92" w:rsidRPr="00302F92">
        <w:t xml:space="preserve">Referral source and referral destination data </w:t>
      </w:r>
      <w:r w:rsidR="00302F92">
        <w:t xml:space="preserve">are </w:t>
      </w:r>
      <w:r w:rsidR="00302F92" w:rsidRPr="00302F92">
        <w:t xml:space="preserve">central to </w:t>
      </w:r>
      <w:r w:rsidR="00302F92">
        <w:t>understanding</w:t>
      </w:r>
      <w:r w:rsidR="00302F92" w:rsidRPr="00302F92">
        <w:t xml:space="preserve"> </w:t>
      </w:r>
      <w:r w:rsidR="005E20C2">
        <w:t>how</w:t>
      </w:r>
      <w:r w:rsidR="00302F92">
        <w:t xml:space="preserve"> Kids Hubs</w:t>
      </w:r>
      <w:r w:rsidR="005E20C2">
        <w:t xml:space="preserve"> are situated</w:t>
      </w:r>
      <w:r w:rsidR="00D03605">
        <w:t xml:space="preserve"> in different service environments</w:t>
      </w:r>
      <w:r w:rsidR="00302F92" w:rsidRPr="00302F92">
        <w:t xml:space="preserve">. High use of </w:t>
      </w:r>
      <w:r w:rsidR="00E52896">
        <w:t>‘</w:t>
      </w:r>
      <w:r w:rsidR="00302F92" w:rsidRPr="00302F92">
        <w:t>other</w:t>
      </w:r>
      <w:r w:rsidR="00E52896">
        <w:t>’</w:t>
      </w:r>
      <w:r w:rsidR="00302F92" w:rsidRPr="00302F92">
        <w:t xml:space="preserve"> referral categories limited interpretability. More granular and standardised referral data is needed to assess </w:t>
      </w:r>
      <w:r w:rsidR="00ED045C">
        <w:t xml:space="preserve">where families are coming from and to, and </w:t>
      </w:r>
      <w:r w:rsidR="00302F92" w:rsidRPr="00302F92">
        <w:t>how Kids Hubs are functioning as connectors within the system</w:t>
      </w:r>
      <w:r w:rsidR="00ED045C">
        <w:t>.</w:t>
      </w:r>
    </w:p>
    <w:p w14:paraId="60D33DE7" w14:textId="6366D0BB" w:rsidR="000D2EAC" w:rsidRDefault="00121543" w:rsidP="000D2EAC">
      <w:pPr>
        <w:pStyle w:val="Bullet"/>
      </w:pPr>
      <w:r w:rsidRPr="005E20C2">
        <w:rPr>
          <w:rFonts w:asciiTheme="majorHAnsi" w:hAnsiTheme="majorHAnsi" w:cstheme="majorHAnsi"/>
        </w:rPr>
        <w:t>System integration</w:t>
      </w:r>
      <w:r w:rsidR="005058D4" w:rsidRPr="005E20C2">
        <w:rPr>
          <w:rFonts w:asciiTheme="majorHAnsi" w:hAnsiTheme="majorHAnsi" w:cstheme="majorHAnsi"/>
        </w:rPr>
        <w:t xml:space="preserve"> |</w:t>
      </w:r>
      <w:r w:rsidR="005058D4">
        <w:t xml:space="preserve"> One of the strongest findings from the Evaluation was that Kids Hubs add value by improving coordination and navigation across fragmented systems. Data that captures referrals out, supported transitions</w:t>
      </w:r>
      <w:r w:rsidR="00E52896">
        <w:t>,</w:t>
      </w:r>
      <w:r w:rsidR="005058D4">
        <w:t xml:space="preserve"> and referral success is necessary to evidence this contribution</w:t>
      </w:r>
      <w:r w:rsidR="00E52896">
        <w:t>,</w:t>
      </w:r>
      <w:r w:rsidR="000D2EAC">
        <w:t xml:space="preserve"> </w:t>
      </w:r>
      <w:r w:rsidR="000D2EAC" w:rsidRPr="00302F92">
        <w:t>and to support analysis of avoided or delayed escalation to more intensive services.</w:t>
      </w:r>
    </w:p>
    <w:p w14:paraId="10ADBAE3" w14:textId="2343D5ED" w:rsidR="00F357C9" w:rsidRDefault="00F357C9" w:rsidP="00F357C9">
      <w:pPr>
        <w:pStyle w:val="Bullet"/>
      </w:pPr>
      <w:r w:rsidRPr="005E20C2">
        <w:rPr>
          <w:rFonts w:asciiTheme="majorHAnsi" w:hAnsiTheme="majorHAnsi" w:cstheme="majorHAnsi"/>
        </w:rPr>
        <w:t>Services delivered |</w:t>
      </w:r>
      <w:r>
        <w:t xml:space="preserve"> The Evaluation highlighted the importance of non‑clinical and enabling activities (e.g. care coordination, information and education, brief interventions), which are not always well captured in service data. Clearer categorisation of service types is needed to reflect what Kids Hubs </w:t>
      </w:r>
      <w:r w:rsidR="00E52896">
        <w:t>deliver,</w:t>
      </w:r>
      <w:r>
        <w:t xml:space="preserve"> and to link service mix to outcomes.</w:t>
      </w:r>
    </w:p>
    <w:p w14:paraId="2952FD3D" w14:textId="4C41227A" w:rsidR="00121543" w:rsidRDefault="00121543" w:rsidP="00121543">
      <w:pPr>
        <w:pStyle w:val="Bullet"/>
      </w:pPr>
      <w:r w:rsidRPr="005E20C2">
        <w:rPr>
          <w:rFonts w:asciiTheme="majorHAnsi" w:hAnsiTheme="majorHAnsi" w:cstheme="majorHAnsi"/>
        </w:rPr>
        <w:t>Multidisciplinary workforce</w:t>
      </w:r>
      <w:r w:rsidR="00D27838" w:rsidRPr="005E20C2">
        <w:rPr>
          <w:rFonts w:asciiTheme="majorHAnsi" w:hAnsiTheme="majorHAnsi" w:cstheme="majorHAnsi"/>
        </w:rPr>
        <w:t xml:space="preserve"> |</w:t>
      </w:r>
      <w:r w:rsidR="00D27838">
        <w:t xml:space="preserve"> Detailed d</w:t>
      </w:r>
      <w:r w:rsidR="00D27838" w:rsidRPr="00D27838">
        <w:t>ata on workforce composition</w:t>
      </w:r>
      <w:r w:rsidR="00D27838">
        <w:t xml:space="preserve"> (</w:t>
      </w:r>
      <w:r w:rsidR="00D27838" w:rsidRPr="00D27838">
        <w:t>including clinical, non‑clinical, cultural, peer</w:t>
      </w:r>
      <w:r w:rsidR="00E76D89">
        <w:t xml:space="preserve"> work</w:t>
      </w:r>
      <w:r w:rsidR="00D27838" w:rsidRPr="00D27838">
        <w:t xml:space="preserve">, </w:t>
      </w:r>
      <w:r w:rsidR="00D27838">
        <w:t xml:space="preserve">care </w:t>
      </w:r>
      <w:r w:rsidR="00D27838" w:rsidRPr="00D27838">
        <w:t>coordination and administrative roles</w:t>
      </w:r>
      <w:r w:rsidR="00D27838">
        <w:t>)</w:t>
      </w:r>
      <w:r w:rsidR="00D13D9D">
        <w:t xml:space="preserve"> is crucial</w:t>
      </w:r>
      <w:r w:rsidR="00D27838" w:rsidRPr="00D27838">
        <w:t xml:space="preserve">. Understanding workforce mix is essential for interpreting variation in </w:t>
      </w:r>
      <w:r w:rsidR="00E76D89">
        <w:t xml:space="preserve">implementation, </w:t>
      </w:r>
      <w:r w:rsidR="002D0F32">
        <w:t xml:space="preserve">operational challenges and service outcomes. </w:t>
      </w:r>
    </w:p>
    <w:p w14:paraId="1F098215" w14:textId="35B86A08" w:rsidR="000B0E0A" w:rsidRDefault="00C2605E" w:rsidP="009A57CE">
      <w:pPr>
        <w:pStyle w:val="Heading4"/>
      </w:pPr>
      <w:r>
        <w:t xml:space="preserve">Early evidence suggests the </w:t>
      </w:r>
      <w:r w:rsidR="000B0E0A">
        <w:t xml:space="preserve">Kids Hubs </w:t>
      </w:r>
      <w:r w:rsidR="00E54EED">
        <w:t xml:space="preserve">are likely to </w:t>
      </w:r>
      <w:r w:rsidR="000B0E0A">
        <w:t>generate</w:t>
      </w:r>
      <w:r w:rsidR="00CC287F">
        <w:t xml:space="preserve"> economic value</w:t>
      </w:r>
      <w:r w:rsidR="00FD2557">
        <w:t>, but</w:t>
      </w:r>
      <w:r w:rsidR="00CC287F">
        <w:t xml:space="preserve"> </w:t>
      </w:r>
      <w:r w:rsidR="003B1180">
        <w:t>longer</w:t>
      </w:r>
      <w:r w:rsidR="00F36BC2">
        <w:t>-</w:t>
      </w:r>
      <w:r w:rsidR="003B1180">
        <w:t>term</w:t>
      </w:r>
      <w:r w:rsidR="00CC287F">
        <w:t xml:space="preserve"> </w:t>
      </w:r>
      <w:r>
        <w:t xml:space="preserve">data is </w:t>
      </w:r>
      <w:r w:rsidR="00FD2557">
        <w:t>needed</w:t>
      </w:r>
      <w:r w:rsidR="00CC287F">
        <w:t xml:space="preserve"> to demonstrate this</w:t>
      </w:r>
    </w:p>
    <w:p w14:paraId="749234C9" w14:textId="26BC5894" w:rsidR="00096433" w:rsidRDefault="00096433" w:rsidP="00C433E2">
      <w:r>
        <w:t>T</w:t>
      </w:r>
      <w:r w:rsidRPr="00096433">
        <w:t>he Model is designed to generate economic value over time through earlier identification of need, improv</w:t>
      </w:r>
      <w:r w:rsidR="008102C6">
        <w:t>ing</w:t>
      </w:r>
      <w:r w:rsidRPr="00096433">
        <w:t xml:space="preserve"> care coordination</w:t>
      </w:r>
      <w:r w:rsidR="003356F3">
        <w:t>,</w:t>
      </w:r>
      <w:r w:rsidRPr="00096433">
        <w:t xml:space="preserve"> and reduc</w:t>
      </w:r>
      <w:r w:rsidR="008102C6">
        <w:t>ing</w:t>
      </w:r>
      <w:r w:rsidRPr="00096433">
        <w:t xml:space="preserve"> reliance on more intensive and costly crisis‑driven services.</w:t>
      </w:r>
      <w:r w:rsidR="00F86D07">
        <w:t xml:space="preserve"> As outlined in </w:t>
      </w:r>
      <w:r w:rsidR="00F86D07" w:rsidRPr="003356F3">
        <w:t xml:space="preserve">Section </w:t>
      </w:r>
      <w:r w:rsidR="003356F3" w:rsidRPr="003356F3">
        <w:fldChar w:fldCharType="begin"/>
      </w:r>
      <w:r w:rsidR="003356F3" w:rsidRPr="003356F3">
        <w:instrText xml:space="preserve"> REF _Ref226035345 \n \h </w:instrText>
      </w:r>
      <w:r w:rsidR="003356F3">
        <w:instrText xml:space="preserve"> \* MERGEFORMAT </w:instrText>
      </w:r>
      <w:r w:rsidR="003356F3" w:rsidRPr="003356F3">
        <w:fldChar w:fldCharType="separate"/>
      </w:r>
      <w:r w:rsidR="00172A7F">
        <w:t>7.5</w:t>
      </w:r>
      <w:r w:rsidR="003356F3" w:rsidRPr="003356F3">
        <w:fldChar w:fldCharType="end"/>
      </w:r>
      <w:r w:rsidR="00F86D07" w:rsidRPr="003356F3">
        <w:t>,</w:t>
      </w:r>
      <w:r w:rsidR="00F86D07">
        <w:t xml:space="preserve"> </w:t>
      </w:r>
      <w:r w:rsidR="00F86D07" w:rsidRPr="00F86D07">
        <w:t xml:space="preserve">indicative cost data and early outcomes suggest positive value, </w:t>
      </w:r>
      <w:r w:rsidR="00F86D07">
        <w:t xml:space="preserve">but </w:t>
      </w:r>
      <w:r w:rsidR="00F86D07" w:rsidRPr="00F86D07">
        <w:t>stronger and more consistent data is required to demonstrate this.</w:t>
      </w:r>
    </w:p>
    <w:p w14:paraId="2FDDB1EA" w14:textId="1AB39529" w:rsidR="000B0E0A" w:rsidRDefault="00172985" w:rsidP="00172985">
      <w:r>
        <w:t>A</w:t>
      </w:r>
      <w:r w:rsidR="00C433E2">
        <w:t xml:space="preserve"> f</w:t>
      </w:r>
      <w:r w:rsidR="00C433E2" w:rsidRPr="00C433E2">
        <w:t xml:space="preserve">uture economic evaluation </w:t>
      </w:r>
      <w:r w:rsidR="008102C6">
        <w:t xml:space="preserve">of the Kids Hubs </w:t>
      </w:r>
      <w:r w:rsidR="00C433E2">
        <w:t>would require</w:t>
      </w:r>
      <w:r>
        <w:t>:</w:t>
      </w:r>
    </w:p>
    <w:p w14:paraId="1747A7BA" w14:textId="77777777" w:rsidR="00183EBE" w:rsidRDefault="00183EBE" w:rsidP="00844CAF">
      <w:pPr>
        <w:pStyle w:val="Bullet"/>
      </w:pPr>
      <w:r w:rsidRPr="00844CAF">
        <w:rPr>
          <w:rFonts w:asciiTheme="majorHAnsi" w:hAnsiTheme="majorHAnsi" w:cstheme="majorHAnsi"/>
        </w:rPr>
        <w:t>Longitudinal outcomes data</w:t>
      </w:r>
      <w:r>
        <w:t xml:space="preserve"> for children and families to observe changes in trajectories over time, including stabilisation or improvement in child and family wellbeing.</w:t>
      </w:r>
    </w:p>
    <w:p w14:paraId="55F75B16" w14:textId="77777777" w:rsidR="00844CAF" w:rsidRDefault="00844CAF" w:rsidP="00844CAF">
      <w:pPr>
        <w:pStyle w:val="Bullet"/>
      </w:pPr>
      <w:r>
        <w:rPr>
          <w:rFonts w:asciiTheme="majorHAnsi" w:hAnsiTheme="majorHAnsi" w:cstheme="majorHAnsi"/>
        </w:rPr>
        <w:t>S</w:t>
      </w:r>
      <w:r w:rsidRPr="00263376">
        <w:rPr>
          <w:rFonts w:asciiTheme="majorHAnsi" w:hAnsiTheme="majorHAnsi" w:cstheme="majorHAnsi"/>
        </w:rPr>
        <w:t>ervice‑use data</w:t>
      </w:r>
      <w:r w:rsidRPr="003702FB">
        <w:t xml:space="preserve"> to quantify avoided utilisation and costs</w:t>
      </w:r>
      <w:r>
        <w:t xml:space="preserve"> of other</w:t>
      </w:r>
      <w:r w:rsidRPr="003702FB">
        <w:t xml:space="preserve"> services</w:t>
      </w:r>
      <w:r>
        <w:t xml:space="preserve"> and</w:t>
      </w:r>
      <w:r w:rsidRPr="00F841C6">
        <w:t xml:space="preserve"> the extent to which early intervention prevents escalation to more intensive and costly supports.</w:t>
      </w:r>
      <w:r>
        <w:t xml:space="preserve"> </w:t>
      </w:r>
    </w:p>
    <w:p w14:paraId="44CE1378" w14:textId="77777777" w:rsidR="00183EBE" w:rsidRDefault="00183EBE" w:rsidP="00844CAF">
      <w:pPr>
        <w:pStyle w:val="Bullet"/>
      </w:pPr>
      <w:r w:rsidRPr="00844CAF">
        <w:rPr>
          <w:rFonts w:asciiTheme="majorHAnsi" w:hAnsiTheme="majorHAnsi" w:cstheme="majorHAnsi"/>
        </w:rPr>
        <w:t>Comprehensive program cost data</w:t>
      </w:r>
      <w:r>
        <w:t xml:space="preserve">, including both establishment and recurrent operating costs. Evidence indicates that the Model requires significant upfront investment in co‑design, workforce recruitment and training, and establishment and integration activities. </w:t>
      </w:r>
    </w:p>
    <w:p w14:paraId="73832900" w14:textId="44D85BFC" w:rsidR="00172985" w:rsidRDefault="005D7B60" w:rsidP="00172985">
      <w:pPr>
        <w:rPr>
          <w:lang w:eastAsia="en-AU"/>
        </w:rPr>
      </w:pPr>
      <w:r w:rsidRPr="003356F3">
        <w:t xml:space="preserve">Section </w:t>
      </w:r>
      <w:r w:rsidR="003356F3" w:rsidRPr="003356F3">
        <w:fldChar w:fldCharType="begin"/>
      </w:r>
      <w:r w:rsidR="003356F3" w:rsidRPr="003356F3">
        <w:instrText xml:space="preserve"> REF _Ref226035345 \n \h </w:instrText>
      </w:r>
      <w:r w:rsidR="003356F3">
        <w:instrText xml:space="preserve"> \* MERGEFORMAT </w:instrText>
      </w:r>
      <w:r w:rsidR="003356F3" w:rsidRPr="003356F3">
        <w:fldChar w:fldCharType="separate"/>
      </w:r>
      <w:r w:rsidR="00172A7F">
        <w:t>7.5</w:t>
      </w:r>
      <w:r w:rsidR="003356F3" w:rsidRPr="003356F3">
        <w:fldChar w:fldCharType="end"/>
      </w:r>
      <w:r>
        <w:t xml:space="preserve"> outlines sample data and information required for this analysis. </w:t>
      </w:r>
    </w:p>
    <w:p w14:paraId="5D6B5105" w14:textId="64C474D3" w:rsidR="0053740E" w:rsidRPr="001C49F9" w:rsidRDefault="00567779" w:rsidP="009A57CE">
      <w:pPr>
        <w:pStyle w:val="Heading4"/>
      </w:pPr>
      <w:r w:rsidRPr="00FD2557">
        <w:t xml:space="preserve">Data </w:t>
      </w:r>
      <w:r w:rsidR="00FD2557" w:rsidRPr="00FD2557">
        <w:t>collection</w:t>
      </w:r>
      <w:r>
        <w:t xml:space="preserve"> and </w:t>
      </w:r>
      <w:r w:rsidR="00FD2557" w:rsidRPr="00FD2557">
        <w:t>outcome measures</w:t>
      </w:r>
      <w:r w:rsidR="00A62071">
        <w:t xml:space="preserve"> can </w:t>
      </w:r>
      <w:r w:rsidR="00FD2557" w:rsidRPr="00FD2557">
        <w:t>better</w:t>
      </w:r>
      <w:r w:rsidR="00CC3006">
        <w:t xml:space="preserve"> reflect Aboriginal and Torres Strait Islander </w:t>
      </w:r>
      <w:r w:rsidR="00FD2557" w:rsidRPr="00FD2557">
        <w:t>experiences and priorities</w:t>
      </w:r>
    </w:p>
    <w:p w14:paraId="604ABF5B" w14:textId="35AFD5CA" w:rsidR="00036FA4" w:rsidRPr="001C49F9" w:rsidRDefault="001A5D65" w:rsidP="00036FA4">
      <w:pPr>
        <w:rPr>
          <w:lang w:eastAsia="en-AU"/>
        </w:rPr>
      </w:pPr>
      <w:r>
        <w:rPr>
          <w:lang w:eastAsia="en-AU"/>
        </w:rPr>
        <w:t>The Evaluation found that Aboriginal‑led governance, ACCO partnerships</w:t>
      </w:r>
      <w:r w:rsidR="003356F3">
        <w:rPr>
          <w:lang w:eastAsia="en-AU"/>
        </w:rPr>
        <w:t>,</w:t>
      </w:r>
      <w:r>
        <w:rPr>
          <w:lang w:eastAsia="en-AU"/>
        </w:rPr>
        <w:t xml:space="preserve"> and culturally safe approaches are critical enablers of engagement and impact for Aboriginal and Torres Strait Islander children and families. However, existing data collection is largely oriented toward service‑centric metrics and do not consistently reflect Aboriginal </w:t>
      </w:r>
      <w:r w:rsidR="003356F3">
        <w:rPr>
          <w:lang w:eastAsia="en-AU"/>
        </w:rPr>
        <w:t>and Torres Strait Islander</w:t>
      </w:r>
      <w:r>
        <w:rPr>
          <w:lang w:eastAsia="en-AU"/>
        </w:rPr>
        <w:t xml:space="preserve"> concepts of social and emotional wellbeing.</w:t>
      </w:r>
      <w:r w:rsidR="00B07438">
        <w:rPr>
          <w:lang w:eastAsia="en-AU"/>
        </w:rPr>
        <w:t xml:space="preserve"> </w:t>
      </w:r>
      <w:r w:rsidR="00FE40D8">
        <w:rPr>
          <w:lang w:eastAsia="en-AU"/>
        </w:rPr>
        <w:t>O</w:t>
      </w:r>
      <w:r w:rsidR="00B07438">
        <w:rPr>
          <w:lang w:eastAsia="en-AU"/>
        </w:rPr>
        <w:t>utcomes such as pride in culture, identity, connection, and sense of belonging are foundational to wellbeing for children and families</w:t>
      </w:r>
      <w:r w:rsidR="003356F3">
        <w:rPr>
          <w:lang w:eastAsia="en-AU"/>
        </w:rPr>
        <w:t>;</w:t>
      </w:r>
      <w:r w:rsidR="00B07438">
        <w:rPr>
          <w:lang w:eastAsia="en-AU"/>
        </w:rPr>
        <w:t xml:space="preserve"> yet are unlikely to be visible through assessments or short‑term service measures.</w:t>
      </w:r>
      <w:r w:rsidR="00036FA4">
        <w:rPr>
          <w:lang w:eastAsia="en-AU"/>
        </w:rPr>
        <w:t xml:space="preserve"> Broadening outcome measurement in this way would provide a more strengths‑based understanding of impact and ensure that improvements in wellbeing that occur outside </w:t>
      </w:r>
      <w:r w:rsidR="002C5B7C">
        <w:rPr>
          <w:lang w:eastAsia="en-AU"/>
        </w:rPr>
        <w:t>service</w:t>
      </w:r>
      <w:r w:rsidR="00036FA4">
        <w:rPr>
          <w:lang w:eastAsia="en-AU"/>
        </w:rPr>
        <w:t xml:space="preserve"> settings are recognised and valued.</w:t>
      </w:r>
      <w:r w:rsidR="003356F3">
        <w:rPr>
          <w:lang w:eastAsia="en-AU"/>
        </w:rPr>
        <w:t xml:space="preserve"> </w:t>
      </w:r>
    </w:p>
    <w:p w14:paraId="463B9722" w14:textId="1A82EF53" w:rsidR="001A5D65" w:rsidRDefault="002C5B7C" w:rsidP="001A5D65">
      <w:pPr>
        <w:rPr>
          <w:lang w:eastAsia="en-AU"/>
        </w:rPr>
      </w:pPr>
      <w:r>
        <w:rPr>
          <w:lang w:eastAsia="en-AU"/>
        </w:rPr>
        <w:t>Additionally, e</w:t>
      </w:r>
      <w:r w:rsidR="001A5D65">
        <w:rPr>
          <w:lang w:eastAsia="en-AU"/>
        </w:rPr>
        <w:t xml:space="preserve">mbedding Indigenous Data Sovereignty would </w:t>
      </w:r>
      <w:r w:rsidR="00506336">
        <w:rPr>
          <w:lang w:eastAsia="en-AU"/>
        </w:rPr>
        <w:t>allow</w:t>
      </w:r>
      <w:r w:rsidR="001A5D65">
        <w:rPr>
          <w:lang w:eastAsia="en-AU"/>
        </w:rPr>
        <w:t xml:space="preserve"> Aboriginal and Torres Strait Islander communities </w:t>
      </w:r>
      <w:r w:rsidR="00506336">
        <w:rPr>
          <w:lang w:eastAsia="en-AU"/>
        </w:rPr>
        <w:t>to</w:t>
      </w:r>
      <w:r w:rsidR="001A5D65">
        <w:rPr>
          <w:lang w:eastAsia="en-AU"/>
        </w:rPr>
        <w:t xml:space="preserve"> retain ownership over how data is collected, interpreted, and used to demonstrate impact. This is consistent with the Evaluation’s findings that trust, community control and Aboriginal</w:t>
      </w:r>
      <w:r w:rsidR="003356F3" w:rsidRPr="003356F3">
        <w:rPr>
          <w:lang w:eastAsia="en-AU"/>
        </w:rPr>
        <w:t xml:space="preserve"> and Torres Strait Islander</w:t>
      </w:r>
      <w:r w:rsidR="001A5D65">
        <w:rPr>
          <w:lang w:eastAsia="en-AU"/>
        </w:rPr>
        <w:t>‑led approaches underpin effective service delivery.</w:t>
      </w:r>
    </w:p>
    <w:p w14:paraId="144A5F50" w14:textId="48540D0D" w:rsidR="00AB2F5A" w:rsidRDefault="008B3256" w:rsidP="008B3256">
      <w:pPr>
        <w:pStyle w:val="Heading3"/>
      </w:pPr>
      <w:bookmarkStart w:id="449" w:name="_Toc226037158"/>
      <w:bookmarkStart w:id="450" w:name="_Toc226041174"/>
      <w:bookmarkStart w:id="451" w:name="_Toc231547116"/>
      <w:r>
        <w:t xml:space="preserve">The </w:t>
      </w:r>
      <w:r w:rsidR="004F256A">
        <w:t>E</w:t>
      </w:r>
      <w:r>
        <w:t xml:space="preserve">valuation </w:t>
      </w:r>
      <w:r w:rsidR="005E1FE9">
        <w:t>has identified</w:t>
      </w:r>
      <w:r>
        <w:t xml:space="preserve"> </w:t>
      </w:r>
      <w:r w:rsidR="00674BFD" w:rsidRPr="003356F3">
        <w:t>c</w:t>
      </w:r>
      <w:r w:rsidRPr="003356F3">
        <w:t xml:space="preserve">ore </w:t>
      </w:r>
      <w:r w:rsidR="00674BFD" w:rsidRPr="003356F3">
        <w:t>c</w:t>
      </w:r>
      <w:r w:rsidRPr="003356F3">
        <w:t>omponents</w:t>
      </w:r>
      <w:r>
        <w:t xml:space="preserve"> </w:t>
      </w:r>
      <w:r w:rsidR="00013DD1">
        <w:t>of</w:t>
      </w:r>
      <w:r>
        <w:t xml:space="preserve"> the Kids Hubs that </w:t>
      </w:r>
      <w:r w:rsidR="00013DD1">
        <w:t xml:space="preserve">enable </w:t>
      </w:r>
      <w:r w:rsidR="00045669">
        <w:t>d</w:t>
      </w:r>
      <w:r w:rsidR="00013DD1">
        <w:t>elivery</w:t>
      </w:r>
      <w:r w:rsidR="00045669">
        <w:t xml:space="preserve"> of the Model’s intent</w:t>
      </w:r>
      <w:r w:rsidR="003356F3">
        <w:t>,</w:t>
      </w:r>
      <w:r w:rsidR="00045669">
        <w:t xml:space="preserve"> and </w:t>
      </w:r>
      <w:r w:rsidR="006F4057">
        <w:t xml:space="preserve">improved </w:t>
      </w:r>
      <w:r w:rsidR="00045669">
        <w:t>outcomes for children and families</w:t>
      </w:r>
      <w:bookmarkEnd w:id="449"/>
      <w:bookmarkEnd w:id="450"/>
      <w:bookmarkEnd w:id="451"/>
    </w:p>
    <w:p w14:paraId="6D6D5120" w14:textId="213E26B7" w:rsidR="00924B50" w:rsidRDefault="00D86452" w:rsidP="00374B43">
      <w:pPr>
        <w:rPr>
          <w:lang w:eastAsia="en-AU"/>
        </w:rPr>
      </w:pPr>
      <w:r w:rsidRPr="00D86452">
        <w:rPr>
          <w:lang w:eastAsia="en-AU"/>
        </w:rPr>
        <w:t xml:space="preserve">The </w:t>
      </w:r>
      <w:r w:rsidRPr="003356F3">
        <w:rPr>
          <w:rFonts w:ascii="Segoe UI Semibold" w:hAnsi="Segoe UI Semibold" w:cs="Segoe UI Semibold"/>
          <w:lang w:eastAsia="en-AU"/>
        </w:rPr>
        <w:t>core components</w:t>
      </w:r>
      <w:r w:rsidRPr="00D86452">
        <w:rPr>
          <w:lang w:eastAsia="en-AU"/>
        </w:rPr>
        <w:t xml:space="preserve"> </w:t>
      </w:r>
      <w:r w:rsidR="00EA05F4">
        <w:rPr>
          <w:lang w:eastAsia="en-AU"/>
        </w:rPr>
        <w:t>are a</w:t>
      </w:r>
      <w:r w:rsidRPr="00D86452">
        <w:rPr>
          <w:lang w:eastAsia="en-AU"/>
        </w:rPr>
        <w:t xml:space="preserve"> </w:t>
      </w:r>
      <w:r w:rsidR="00BE31B5">
        <w:rPr>
          <w:lang w:eastAsia="en-AU"/>
        </w:rPr>
        <w:t>se</w:t>
      </w:r>
      <w:r w:rsidR="00717D69">
        <w:rPr>
          <w:lang w:eastAsia="en-AU"/>
        </w:rPr>
        <w:t xml:space="preserve">t of </w:t>
      </w:r>
      <w:r w:rsidR="00C10DD7">
        <w:rPr>
          <w:lang w:eastAsia="en-AU"/>
        </w:rPr>
        <w:t xml:space="preserve">nationally-consistent </w:t>
      </w:r>
      <w:r w:rsidR="009E1891" w:rsidRPr="009E1891">
        <w:rPr>
          <w:lang w:eastAsia="en-AU"/>
        </w:rPr>
        <w:t xml:space="preserve">features that </w:t>
      </w:r>
      <w:r w:rsidR="004D7B77">
        <w:rPr>
          <w:lang w:eastAsia="en-AU"/>
        </w:rPr>
        <w:t>the Evaluation has</w:t>
      </w:r>
      <w:r w:rsidR="009E1891" w:rsidRPr="009E1891">
        <w:rPr>
          <w:lang w:eastAsia="en-AU"/>
        </w:rPr>
        <w:t xml:space="preserve"> </w:t>
      </w:r>
      <w:r w:rsidR="004D7B77">
        <w:rPr>
          <w:lang w:eastAsia="en-AU"/>
        </w:rPr>
        <w:t>demonstrated</w:t>
      </w:r>
      <w:r w:rsidR="009E1891" w:rsidRPr="009E1891">
        <w:rPr>
          <w:lang w:eastAsia="en-AU"/>
        </w:rPr>
        <w:t xml:space="preserve"> are critical to the effectiveness of Kids Hubs</w:t>
      </w:r>
      <w:r w:rsidR="009E1891">
        <w:rPr>
          <w:lang w:eastAsia="en-AU"/>
        </w:rPr>
        <w:t xml:space="preserve"> and </w:t>
      </w:r>
      <w:r w:rsidR="004D7B77">
        <w:rPr>
          <w:lang w:eastAsia="en-AU"/>
        </w:rPr>
        <w:t>achieving</w:t>
      </w:r>
      <w:r w:rsidR="009E1891">
        <w:rPr>
          <w:lang w:eastAsia="en-AU"/>
        </w:rPr>
        <w:t xml:space="preserve"> </w:t>
      </w:r>
      <w:r w:rsidR="00EF66C9">
        <w:rPr>
          <w:lang w:eastAsia="en-AU"/>
        </w:rPr>
        <w:t xml:space="preserve">the </w:t>
      </w:r>
      <w:r w:rsidR="009E1891">
        <w:rPr>
          <w:lang w:eastAsia="en-AU"/>
        </w:rPr>
        <w:t xml:space="preserve">intent of the Model. </w:t>
      </w:r>
      <w:r w:rsidR="00B71989" w:rsidRPr="00B71989">
        <w:rPr>
          <w:lang w:eastAsia="en-AU"/>
        </w:rPr>
        <w:t>The</w:t>
      </w:r>
      <w:r w:rsidR="00CC7A1A">
        <w:rPr>
          <w:lang w:eastAsia="en-AU"/>
        </w:rPr>
        <w:t>y</w:t>
      </w:r>
      <w:r w:rsidR="00B71989" w:rsidRPr="00B71989">
        <w:rPr>
          <w:lang w:eastAsia="en-AU"/>
        </w:rPr>
        <w:t xml:space="preserve"> were developed by </w:t>
      </w:r>
      <w:r w:rsidR="00103200">
        <w:rPr>
          <w:lang w:eastAsia="en-AU"/>
        </w:rPr>
        <w:t>building on</w:t>
      </w:r>
      <w:r w:rsidR="00EF2395">
        <w:rPr>
          <w:lang w:eastAsia="en-AU"/>
        </w:rPr>
        <w:t xml:space="preserve"> </w:t>
      </w:r>
      <w:r w:rsidR="00B71989" w:rsidRPr="00B71989">
        <w:rPr>
          <w:lang w:eastAsia="en-AU"/>
        </w:rPr>
        <w:t xml:space="preserve">evidence </w:t>
      </w:r>
      <w:r w:rsidR="00C96320">
        <w:rPr>
          <w:lang w:eastAsia="en-AU"/>
        </w:rPr>
        <w:t>from</w:t>
      </w:r>
      <w:r w:rsidR="004261FB">
        <w:rPr>
          <w:lang w:eastAsia="en-AU"/>
        </w:rPr>
        <w:t xml:space="preserve"> </w:t>
      </w:r>
      <w:r w:rsidR="00B71989" w:rsidRPr="00B71989">
        <w:rPr>
          <w:lang w:eastAsia="en-AU"/>
        </w:rPr>
        <w:t xml:space="preserve">comparable child and family hub models </w:t>
      </w:r>
      <w:r w:rsidR="00D1454F">
        <w:rPr>
          <w:lang w:eastAsia="en-AU"/>
        </w:rPr>
        <w:t>and</w:t>
      </w:r>
      <w:r w:rsidR="00B71989" w:rsidRPr="00B71989">
        <w:rPr>
          <w:lang w:eastAsia="en-AU"/>
        </w:rPr>
        <w:t xml:space="preserve"> findings from the </w:t>
      </w:r>
      <w:r w:rsidR="001E5CA3">
        <w:rPr>
          <w:lang w:eastAsia="en-AU"/>
        </w:rPr>
        <w:t>E</w:t>
      </w:r>
      <w:r w:rsidR="00FA3F82">
        <w:rPr>
          <w:lang w:eastAsia="en-AU"/>
        </w:rPr>
        <w:t>valuation</w:t>
      </w:r>
      <w:r w:rsidR="00B71989" w:rsidRPr="00B71989">
        <w:rPr>
          <w:lang w:eastAsia="en-AU"/>
        </w:rPr>
        <w:t xml:space="preserve">. </w:t>
      </w:r>
    </w:p>
    <w:p w14:paraId="039A5B27" w14:textId="78D99041" w:rsidR="006713EC" w:rsidRDefault="000D619C" w:rsidP="00374B43">
      <w:pPr>
        <w:rPr>
          <w:lang w:eastAsia="en-AU"/>
        </w:rPr>
      </w:pPr>
      <w:r>
        <w:rPr>
          <w:lang w:eastAsia="en-AU"/>
        </w:rPr>
        <w:t xml:space="preserve">Across the </w:t>
      </w:r>
      <w:r w:rsidR="00E53B39">
        <w:rPr>
          <w:lang w:eastAsia="en-AU"/>
        </w:rPr>
        <w:t>E</w:t>
      </w:r>
      <w:r>
        <w:rPr>
          <w:lang w:eastAsia="en-AU"/>
        </w:rPr>
        <w:t>valuation, local variations</w:t>
      </w:r>
      <w:r w:rsidR="00A25291">
        <w:rPr>
          <w:lang w:eastAsia="en-AU"/>
        </w:rPr>
        <w:t xml:space="preserve"> of the Model </w:t>
      </w:r>
      <w:r>
        <w:rPr>
          <w:lang w:eastAsia="en-AU"/>
        </w:rPr>
        <w:t>were assessed to understand the im</w:t>
      </w:r>
      <w:r w:rsidR="00A06EAF">
        <w:rPr>
          <w:lang w:eastAsia="en-AU"/>
        </w:rPr>
        <w:t xml:space="preserve">pact of </w:t>
      </w:r>
      <w:r w:rsidR="000228A4">
        <w:rPr>
          <w:lang w:eastAsia="en-AU"/>
        </w:rPr>
        <w:t>distinct</w:t>
      </w:r>
      <w:r w:rsidR="00A956D2">
        <w:rPr>
          <w:lang w:eastAsia="en-AU"/>
        </w:rPr>
        <w:t xml:space="preserve"> </w:t>
      </w:r>
      <w:r w:rsidR="00A06EAF">
        <w:rPr>
          <w:lang w:eastAsia="en-AU"/>
        </w:rPr>
        <w:t>features across Kids Hub</w:t>
      </w:r>
      <w:r w:rsidR="0071544A">
        <w:rPr>
          <w:lang w:eastAsia="en-AU"/>
        </w:rPr>
        <w:t>s</w:t>
      </w:r>
      <w:r w:rsidR="00A06EAF">
        <w:rPr>
          <w:lang w:eastAsia="en-AU"/>
        </w:rPr>
        <w:t>.</w:t>
      </w:r>
      <w:r w:rsidR="00C950D3">
        <w:rPr>
          <w:lang w:eastAsia="en-AU"/>
        </w:rPr>
        <w:t xml:space="preserve"> </w:t>
      </w:r>
      <w:r w:rsidR="005B0116">
        <w:rPr>
          <w:lang w:eastAsia="en-AU"/>
        </w:rPr>
        <w:t xml:space="preserve">From this analysis, there were several lessons learnt about what enables </w:t>
      </w:r>
      <w:r w:rsidR="005A5A94">
        <w:rPr>
          <w:lang w:eastAsia="en-AU"/>
        </w:rPr>
        <w:t>effectiveness</w:t>
      </w:r>
      <w:r w:rsidR="00A044CE" w:rsidRPr="00A044CE">
        <w:rPr>
          <w:lang w:eastAsia="en-AU"/>
        </w:rPr>
        <w:t xml:space="preserve"> against the Model’s intended mechanisms and outcomes. </w:t>
      </w:r>
      <w:r w:rsidR="0014229A" w:rsidRPr="0014229A">
        <w:rPr>
          <w:lang w:eastAsia="en-AU"/>
        </w:rPr>
        <w:t>These include elements that were implemented consistently across Kids Hubs and identified as critical to effectiveness, as well as elements that varied between sites</w:t>
      </w:r>
      <w:r w:rsidR="00856C83">
        <w:rPr>
          <w:lang w:eastAsia="en-AU"/>
        </w:rPr>
        <w:t xml:space="preserve"> -</w:t>
      </w:r>
      <w:r w:rsidR="0014229A" w:rsidRPr="0014229A">
        <w:rPr>
          <w:lang w:eastAsia="en-AU"/>
        </w:rPr>
        <w:t xml:space="preserve"> where differences in how well they were embedded </w:t>
      </w:r>
      <w:r w:rsidR="009F7973">
        <w:rPr>
          <w:lang w:eastAsia="en-AU"/>
        </w:rPr>
        <w:t>impacted</w:t>
      </w:r>
      <w:r w:rsidR="0014229A" w:rsidRPr="0014229A">
        <w:rPr>
          <w:lang w:eastAsia="en-AU"/>
        </w:rPr>
        <w:t xml:space="preserve"> effectiveness. </w:t>
      </w:r>
    </w:p>
    <w:p w14:paraId="45664914" w14:textId="54EDD538" w:rsidR="009D048B" w:rsidRDefault="0014229A" w:rsidP="00374B43">
      <w:pPr>
        <w:rPr>
          <w:lang w:eastAsia="en-AU"/>
        </w:rPr>
      </w:pPr>
      <w:r w:rsidRPr="0014229A">
        <w:rPr>
          <w:lang w:eastAsia="en-AU"/>
        </w:rPr>
        <w:t xml:space="preserve">Through this process, a set of </w:t>
      </w:r>
      <w:r w:rsidRPr="00856C83">
        <w:rPr>
          <w:rFonts w:ascii="Segoe UI Semibold" w:hAnsi="Segoe UI Semibold" w:cs="Segoe UI Semibold"/>
          <w:lang w:eastAsia="en-AU"/>
        </w:rPr>
        <w:t>core components</w:t>
      </w:r>
      <w:r w:rsidRPr="0014229A">
        <w:rPr>
          <w:lang w:eastAsia="en-AU"/>
        </w:rPr>
        <w:t xml:space="preserve"> emerged as </w:t>
      </w:r>
      <w:r w:rsidR="006713EC">
        <w:rPr>
          <w:lang w:eastAsia="en-AU"/>
        </w:rPr>
        <w:t>the</w:t>
      </w:r>
      <w:r w:rsidR="00563E77" w:rsidRPr="00563E77">
        <w:rPr>
          <w:lang w:eastAsia="en-AU"/>
        </w:rPr>
        <w:t xml:space="preserve"> </w:t>
      </w:r>
      <w:r w:rsidR="006713EC">
        <w:rPr>
          <w:lang w:eastAsia="en-AU"/>
        </w:rPr>
        <w:t>key</w:t>
      </w:r>
      <w:r w:rsidR="00E07FFA">
        <w:rPr>
          <w:lang w:eastAsia="en-AU"/>
        </w:rPr>
        <w:t xml:space="preserve"> ‘building blocks’ that </w:t>
      </w:r>
      <w:r w:rsidR="008B234D">
        <w:rPr>
          <w:lang w:eastAsia="en-AU"/>
        </w:rPr>
        <w:t>together enable the</w:t>
      </w:r>
      <w:r w:rsidR="008B01C3">
        <w:rPr>
          <w:lang w:eastAsia="en-AU"/>
        </w:rPr>
        <w:t xml:space="preserve"> </w:t>
      </w:r>
      <w:r w:rsidR="00E07FFA">
        <w:rPr>
          <w:lang w:eastAsia="en-AU"/>
        </w:rPr>
        <w:t>Kids Hub</w:t>
      </w:r>
      <w:r w:rsidR="00BA1E43">
        <w:rPr>
          <w:lang w:eastAsia="en-AU"/>
        </w:rPr>
        <w:t>s</w:t>
      </w:r>
      <w:r w:rsidR="00563E77" w:rsidRPr="00563E77">
        <w:rPr>
          <w:lang w:eastAsia="en-AU"/>
        </w:rPr>
        <w:t xml:space="preserve"> to achieve </w:t>
      </w:r>
      <w:r w:rsidR="00BA1E43">
        <w:rPr>
          <w:lang w:eastAsia="en-AU"/>
        </w:rPr>
        <w:t>their</w:t>
      </w:r>
      <w:r w:rsidR="00563E77" w:rsidRPr="00563E77">
        <w:rPr>
          <w:lang w:eastAsia="en-AU"/>
        </w:rPr>
        <w:t xml:space="preserve"> intended outcomes</w:t>
      </w:r>
      <w:r w:rsidR="006713EC">
        <w:rPr>
          <w:lang w:eastAsia="en-AU"/>
        </w:rPr>
        <w:t>, as aligned to the Model</w:t>
      </w:r>
      <w:r w:rsidR="00563E77" w:rsidRPr="00563E77">
        <w:rPr>
          <w:lang w:eastAsia="en-AU"/>
        </w:rPr>
        <w:t>.</w:t>
      </w:r>
      <w:r w:rsidR="00620B27">
        <w:rPr>
          <w:lang w:eastAsia="en-AU"/>
        </w:rPr>
        <w:t xml:space="preserve"> </w:t>
      </w:r>
      <w:r w:rsidR="00621FA6">
        <w:rPr>
          <w:lang w:eastAsia="en-AU"/>
        </w:rPr>
        <w:t xml:space="preserve">The </w:t>
      </w:r>
      <w:r w:rsidR="00621FA6" w:rsidRPr="00856C83">
        <w:rPr>
          <w:rFonts w:ascii="Segoe UI Semibold" w:hAnsi="Segoe UI Semibold" w:cs="Segoe UI Semibold"/>
          <w:lang w:eastAsia="en-AU"/>
        </w:rPr>
        <w:t>core components</w:t>
      </w:r>
      <w:r w:rsidR="00621FA6">
        <w:rPr>
          <w:lang w:eastAsia="en-AU"/>
        </w:rPr>
        <w:t xml:space="preserve"> are organised into three </w:t>
      </w:r>
      <w:r w:rsidR="009434A1">
        <w:rPr>
          <w:lang w:eastAsia="en-AU"/>
        </w:rPr>
        <w:t>inter</w:t>
      </w:r>
      <w:r w:rsidR="0096794B" w:rsidRPr="0096794B">
        <w:rPr>
          <w:lang w:eastAsia="en-AU"/>
        </w:rPr>
        <w:t>‑</w:t>
      </w:r>
      <w:r w:rsidR="009434A1">
        <w:rPr>
          <w:lang w:eastAsia="en-AU"/>
        </w:rPr>
        <w:t>related layers</w:t>
      </w:r>
      <w:r w:rsidR="0096794B" w:rsidRPr="0096794B">
        <w:rPr>
          <w:lang w:eastAsia="en-AU"/>
        </w:rPr>
        <w:t xml:space="preserve"> that reflect how effectiveness is achieved in practice. The layers </w:t>
      </w:r>
      <w:r w:rsidR="00FF2380">
        <w:rPr>
          <w:lang w:eastAsia="en-AU"/>
        </w:rPr>
        <w:t>build on and reinforce each other</w:t>
      </w:r>
      <w:r w:rsidR="0096794B" w:rsidRPr="0096794B">
        <w:rPr>
          <w:lang w:eastAsia="en-AU"/>
        </w:rPr>
        <w:t xml:space="preserve"> and </w:t>
      </w:r>
      <w:r w:rsidR="0050243F">
        <w:rPr>
          <w:lang w:eastAsia="en-AU"/>
        </w:rPr>
        <w:t>should</w:t>
      </w:r>
      <w:r w:rsidR="0096794B" w:rsidRPr="0096794B">
        <w:rPr>
          <w:lang w:eastAsia="en-AU"/>
        </w:rPr>
        <w:t xml:space="preserve"> be considered together</w:t>
      </w:r>
      <w:r w:rsidR="009D048B">
        <w:rPr>
          <w:lang w:eastAsia="en-AU"/>
        </w:rPr>
        <w:t>:</w:t>
      </w:r>
      <w:r w:rsidR="00D86452" w:rsidRPr="00D86452">
        <w:rPr>
          <w:lang w:eastAsia="en-AU"/>
        </w:rPr>
        <w:t xml:space="preserve"> </w:t>
      </w:r>
    </w:p>
    <w:p w14:paraId="7927AD6C" w14:textId="548A293C" w:rsidR="009D048B" w:rsidRDefault="00444241" w:rsidP="00F44722">
      <w:pPr>
        <w:pStyle w:val="Listnumbered"/>
        <w:numPr>
          <w:ilvl w:val="0"/>
          <w:numId w:val="16"/>
        </w:numPr>
        <w:rPr>
          <w:lang w:eastAsia="en-AU"/>
        </w:rPr>
      </w:pPr>
      <w:r w:rsidRPr="00322C36">
        <w:rPr>
          <w:rFonts w:asciiTheme="majorHAnsi" w:hAnsiTheme="majorHAnsi" w:cstheme="majorHAnsi"/>
          <w:lang w:eastAsia="en-AU"/>
        </w:rPr>
        <w:t xml:space="preserve">Foundational </w:t>
      </w:r>
      <w:r w:rsidR="000C4FB0" w:rsidRPr="00322C36">
        <w:rPr>
          <w:rFonts w:asciiTheme="majorHAnsi" w:hAnsiTheme="majorHAnsi" w:cstheme="majorHAnsi"/>
          <w:lang w:eastAsia="en-AU"/>
        </w:rPr>
        <w:t>elements</w:t>
      </w:r>
      <w:r w:rsidR="009D048B" w:rsidRPr="00322C36">
        <w:rPr>
          <w:rFonts w:asciiTheme="majorHAnsi" w:hAnsiTheme="majorHAnsi" w:cstheme="majorHAnsi"/>
          <w:lang w:eastAsia="en-AU"/>
        </w:rPr>
        <w:t xml:space="preserve"> required to establish</w:t>
      </w:r>
      <w:r w:rsidR="00D86452" w:rsidRPr="00322C36">
        <w:rPr>
          <w:rFonts w:asciiTheme="majorHAnsi" w:hAnsiTheme="majorHAnsi" w:cstheme="majorHAnsi"/>
          <w:lang w:eastAsia="en-AU"/>
        </w:rPr>
        <w:t xml:space="preserve"> and </w:t>
      </w:r>
      <w:r w:rsidR="009D048B" w:rsidRPr="00322C36">
        <w:rPr>
          <w:rFonts w:asciiTheme="majorHAnsi" w:hAnsiTheme="majorHAnsi" w:cstheme="majorHAnsi"/>
          <w:lang w:eastAsia="en-AU"/>
        </w:rPr>
        <w:t>sustain the Model</w:t>
      </w:r>
      <w:r w:rsidR="00D86452" w:rsidRPr="00322C36">
        <w:rPr>
          <w:rFonts w:asciiTheme="majorHAnsi" w:hAnsiTheme="majorHAnsi" w:cstheme="majorHAnsi"/>
          <w:lang w:eastAsia="en-AU"/>
        </w:rPr>
        <w:t xml:space="preserve"> over time</w:t>
      </w:r>
      <w:r w:rsidR="009D048B">
        <w:rPr>
          <w:lang w:eastAsia="en-AU"/>
        </w:rPr>
        <w:t xml:space="preserve">. </w:t>
      </w:r>
      <w:r w:rsidR="00C06987">
        <w:rPr>
          <w:lang w:eastAsia="en-AU"/>
        </w:rPr>
        <w:t>These elements enable</w:t>
      </w:r>
      <w:r w:rsidR="00D86452" w:rsidRPr="00D86452">
        <w:rPr>
          <w:lang w:eastAsia="en-AU"/>
        </w:rPr>
        <w:t xml:space="preserve"> Kids Hubs</w:t>
      </w:r>
      <w:r w:rsidR="009D048B">
        <w:rPr>
          <w:lang w:eastAsia="en-AU"/>
        </w:rPr>
        <w:t xml:space="preserve"> to embed within local </w:t>
      </w:r>
      <w:r w:rsidR="00245669">
        <w:rPr>
          <w:lang w:eastAsia="en-AU"/>
        </w:rPr>
        <w:t xml:space="preserve">systems and </w:t>
      </w:r>
      <w:r w:rsidR="009D048B">
        <w:rPr>
          <w:lang w:eastAsia="en-AU"/>
        </w:rPr>
        <w:t xml:space="preserve">pathways, </w:t>
      </w:r>
      <w:r w:rsidR="00FD5C4B">
        <w:rPr>
          <w:lang w:eastAsia="en-AU"/>
        </w:rPr>
        <w:t>connect with other services</w:t>
      </w:r>
      <w:r w:rsidR="009D048B">
        <w:rPr>
          <w:lang w:eastAsia="en-AU"/>
        </w:rPr>
        <w:t xml:space="preserve">, and </w:t>
      </w:r>
      <w:r w:rsidR="00245669">
        <w:rPr>
          <w:lang w:eastAsia="en-AU"/>
        </w:rPr>
        <w:t>reinforce the intent of the Model</w:t>
      </w:r>
      <w:r w:rsidR="00E6121D">
        <w:rPr>
          <w:lang w:eastAsia="en-AU"/>
        </w:rPr>
        <w:t xml:space="preserve"> on an ongoing basis</w:t>
      </w:r>
      <w:r w:rsidR="009D048B">
        <w:rPr>
          <w:lang w:eastAsia="en-AU"/>
        </w:rPr>
        <w:t>.</w:t>
      </w:r>
      <w:r w:rsidR="00152561">
        <w:rPr>
          <w:lang w:eastAsia="en-AU"/>
        </w:rPr>
        <w:t xml:space="preserve"> Findings related to </w:t>
      </w:r>
      <w:r w:rsidR="00B53123">
        <w:rPr>
          <w:lang w:eastAsia="en-AU"/>
        </w:rPr>
        <w:t>foundational elements of implementation of the Kids Hubs are found in Section</w:t>
      </w:r>
      <w:r w:rsidR="00ED1C39">
        <w:rPr>
          <w:lang w:eastAsia="en-AU"/>
        </w:rPr>
        <w:t xml:space="preserve"> </w:t>
      </w:r>
      <w:r w:rsidR="00AF4996">
        <w:rPr>
          <w:lang w:eastAsia="en-AU"/>
        </w:rPr>
        <w:fldChar w:fldCharType="begin"/>
      </w:r>
      <w:r w:rsidR="00AF4996">
        <w:rPr>
          <w:lang w:eastAsia="en-AU"/>
        </w:rPr>
        <w:instrText xml:space="preserve"> REF _Ref223094086 \n \h </w:instrText>
      </w:r>
      <w:r w:rsidR="00F44722">
        <w:rPr>
          <w:lang w:eastAsia="en-AU"/>
        </w:rPr>
        <w:instrText xml:space="preserve"> \* MERGEFORMAT </w:instrText>
      </w:r>
      <w:r w:rsidR="00AF4996">
        <w:rPr>
          <w:lang w:eastAsia="en-AU"/>
        </w:rPr>
      </w:r>
      <w:r w:rsidR="00AF4996">
        <w:rPr>
          <w:lang w:eastAsia="en-AU"/>
        </w:rPr>
        <w:fldChar w:fldCharType="separate"/>
      </w:r>
      <w:r w:rsidR="00F44722">
        <w:rPr>
          <w:lang w:eastAsia="en-AU"/>
        </w:rPr>
        <w:t>6</w:t>
      </w:r>
      <w:r w:rsidR="00AF4996">
        <w:rPr>
          <w:lang w:eastAsia="en-AU"/>
        </w:rPr>
        <w:fldChar w:fldCharType="end"/>
      </w:r>
      <w:r w:rsidR="00B53123">
        <w:rPr>
          <w:lang w:eastAsia="en-AU"/>
        </w:rPr>
        <w:t xml:space="preserve">, and lessons learnt about enablers of implementation are found in Section </w:t>
      </w:r>
      <w:r w:rsidR="00F93568" w:rsidRPr="00F44722">
        <w:rPr>
          <w:highlight w:val="yellow"/>
          <w:lang w:eastAsia="en-AU"/>
        </w:rPr>
        <w:fldChar w:fldCharType="begin"/>
      </w:r>
      <w:r w:rsidR="00F93568">
        <w:rPr>
          <w:lang w:eastAsia="en-AU"/>
        </w:rPr>
        <w:instrText xml:space="preserve"> REF _Ref226013796 \r \h </w:instrText>
      </w:r>
      <w:r w:rsidR="00F44722" w:rsidRPr="00F44722">
        <w:rPr>
          <w:highlight w:val="yellow"/>
          <w:lang w:eastAsia="en-AU"/>
        </w:rPr>
        <w:instrText xml:space="preserve"> \* MERGEFORMAT </w:instrText>
      </w:r>
      <w:r w:rsidR="00F93568" w:rsidRPr="00F44722">
        <w:rPr>
          <w:highlight w:val="yellow"/>
          <w:lang w:eastAsia="en-AU"/>
        </w:rPr>
      </w:r>
      <w:r w:rsidR="00F93568" w:rsidRPr="00F44722">
        <w:rPr>
          <w:highlight w:val="yellow"/>
          <w:lang w:eastAsia="en-AU"/>
        </w:rPr>
        <w:fldChar w:fldCharType="separate"/>
      </w:r>
      <w:r w:rsidR="00F44722">
        <w:rPr>
          <w:lang w:eastAsia="en-AU"/>
        </w:rPr>
        <w:t>8.1.3</w:t>
      </w:r>
      <w:r w:rsidR="00F93568" w:rsidRPr="00F44722">
        <w:rPr>
          <w:highlight w:val="yellow"/>
          <w:lang w:eastAsia="en-AU"/>
        </w:rPr>
        <w:fldChar w:fldCharType="end"/>
      </w:r>
      <w:r w:rsidR="00B53123">
        <w:rPr>
          <w:lang w:eastAsia="en-AU"/>
        </w:rPr>
        <w:t>.</w:t>
      </w:r>
    </w:p>
    <w:p w14:paraId="0234F7A8" w14:textId="2B9D3E45" w:rsidR="009D048B" w:rsidRDefault="00674600" w:rsidP="00F44722">
      <w:pPr>
        <w:pStyle w:val="Listnumbered"/>
      </w:pPr>
      <w:r w:rsidRPr="00674600">
        <w:rPr>
          <w:rFonts w:asciiTheme="majorHAnsi" w:hAnsiTheme="majorHAnsi" w:cstheme="majorHAnsi"/>
        </w:rPr>
        <w:t>O</w:t>
      </w:r>
      <w:r w:rsidR="009D048B" w:rsidRPr="00674600">
        <w:rPr>
          <w:rFonts w:asciiTheme="majorHAnsi" w:hAnsiTheme="majorHAnsi" w:cstheme="majorHAnsi"/>
        </w:rPr>
        <w:t xml:space="preserve">perational elements that enable Kids Hubs to </w:t>
      </w:r>
      <w:r w:rsidR="006E49D4">
        <w:rPr>
          <w:rFonts w:asciiTheme="majorHAnsi" w:hAnsiTheme="majorHAnsi" w:cstheme="majorHAnsi"/>
        </w:rPr>
        <w:t xml:space="preserve">identify and </w:t>
      </w:r>
      <w:r w:rsidR="009D048B" w:rsidRPr="00674600">
        <w:rPr>
          <w:rFonts w:asciiTheme="majorHAnsi" w:hAnsiTheme="majorHAnsi" w:cstheme="majorHAnsi"/>
        </w:rPr>
        <w:t xml:space="preserve">reach intended </w:t>
      </w:r>
      <w:r w:rsidR="00D86452" w:rsidRPr="00674600">
        <w:rPr>
          <w:rFonts w:asciiTheme="majorHAnsi" w:hAnsiTheme="majorHAnsi" w:cstheme="majorHAnsi"/>
        </w:rPr>
        <w:t>families</w:t>
      </w:r>
      <w:r w:rsidR="009D048B">
        <w:t xml:space="preserve">. Kids Hubs with these </w:t>
      </w:r>
      <w:r w:rsidR="00A2594A">
        <w:t>components</w:t>
      </w:r>
      <w:r w:rsidR="009D048B">
        <w:t xml:space="preserve"> achieve stronger access and engagement, particularly for families who </w:t>
      </w:r>
      <w:r w:rsidR="007C313B">
        <w:t xml:space="preserve">are typically harder to reach or </w:t>
      </w:r>
      <w:r w:rsidR="009D048B">
        <w:t>have previously faced barriers to support.</w:t>
      </w:r>
      <w:r w:rsidR="00CB483F">
        <w:t xml:space="preserve"> See Section </w:t>
      </w:r>
      <w:r w:rsidR="007A44A3" w:rsidRPr="00F44722">
        <w:rPr>
          <w:highlight w:val="yellow"/>
        </w:rPr>
        <w:fldChar w:fldCharType="begin"/>
      </w:r>
      <w:r w:rsidR="007A44A3">
        <w:instrText xml:space="preserve"> REF _Ref223522363 \r \h </w:instrText>
      </w:r>
      <w:r w:rsidR="00F44722">
        <w:rPr>
          <w:highlight w:val="yellow"/>
        </w:rPr>
        <w:instrText xml:space="preserve"> \* MERGEFORMAT </w:instrText>
      </w:r>
      <w:r w:rsidR="007A44A3" w:rsidRPr="00F44722">
        <w:rPr>
          <w:highlight w:val="yellow"/>
        </w:rPr>
      </w:r>
      <w:r w:rsidR="007A44A3" w:rsidRPr="00F44722">
        <w:rPr>
          <w:highlight w:val="yellow"/>
        </w:rPr>
        <w:fldChar w:fldCharType="separate"/>
      </w:r>
      <w:r w:rsidR="00F44722">
        <w:t>6.5</w:t>
      </w:r>
      <w:r w:rsidR="007A44A3" w:rsidRPr="00F44722">
        <w:rPr>
          <w:highlight w:val="yellow"/>
        </w:rPr>
        <w:fldChar w:fldCharType="end"/>
      </w:r>
      <w:r w:rsidR="00CB483F">
        <w:t xml:space="preserve"> for </w:t>
      </w:r>
      <w:r w:rsidR="00D33515">
        <w:t xml:space="preserve">findings about how the Kids Hubs improve access to supports, and Section </w:t>
      </w:r>
      <w:r w:rsidR="007A44A3" w:rsidRPr="00F44722">
        <w:rPr>
          <w:highlight w:val="yellow"/>
        </w:rPr>
        <w:fldChar w:fldCharType="begin"/>
      </w:r>
      <w:r w:rsidR="007A44A3">
        <w:instrText xml:space="preserve"> REF _Ref226037865 \r \h </w:instrText>
      </w:r>
      <w:r w:rsidR="00F44722">
        <w:rPr>
          <w:highlight w:val="yellow"/>
        </w:rPr>
        <w:instrText xml:space="preserve"> \* MERGEFORMAT </w:instrText>
      </w:r>
      <w:r w:rsidR="007A44A3" w:rsidRPr="00F44722">
        <w:rPr>
          <w:highlight w:val="yellow"/>
        </w:rPr>
      </w:r>
      <w:r w:rsidR="007A44A3" w:rsidRPr="00F44722">
        <w:rPr>
          <w:highlight w:val="yellow"/>
        </w:rPr>
        <w:fldChar w:fldCharType="separate"/>
      </w:r>
      <w:r w:rsidR="00F44722">
        <w:t>8.1.4</w:t>
      </w:r>
      <w:r w:rsidR="007A44A3" w:rsidRPr="00F44722">
        <w:rPr>
          <w:highlight w:val="yellow"/>
        </w:rPr>
        <w:fldChar w:fldCharType="end"/>
      </w:r>
      <w:r w:rsidR="00D33515">
        <w:t xml:space="preserve"> for lessons learnt about</w:t>
      </w:r>
      <w:r w:rsidR="00A27419">
        <w:t xml:space="preserve"> opportunities to improve access.</w:t>
      </w:r>
    </w:p>
    <w:p w14:paraId="1A03A22E" w14:textId="4A6AB422" w:rsidR="00444241" w:rsidRDefault="00377483" w:rsidP="00F44722">
      <w:pPr>
        <w:pStyle w:val="Listnumbered"/>
      </w:pPr>
      <w:r>
        <w:rPr>
          <w:rFonts w:asciiTheme="majorHAnsi" w:hAnsiTheme="majorHAnsi" w:cstheme="majorHAnsi"/>
        </w:rPr>
        <w:t>Activities</w:t>
      </w:r>
      <w:r w:rsidR="009D048B" w:rsidRPr="00D372B9">
        <w:rPr>
          <w:rFonts w:asciiTheme="majorHAnsi" w:hAnsiTheme="majorHAnsi" w:cstheme="majorHAnsi"/>
        </w:rPr>
        <w:t xml:space="preserve"> </w:t>
      </w:r>
      <w:r w:rsidR="00443159">
        <w:rPr>
          <w:rFonts w:asciiTheme="majorHAnsi" w:hAnsiTheme="majorHAnsi" w:cstheme="majorHAnsi"/>
        </w:rPr>
        <w:t>at the</w:t>
      </w:r>
      <w:r w:rsidR="009D048B" w:rsidRPr="00D372B9">
        <w:rPr>
          <w:rFonts w:asciiTheme="majorHAnsi" w:hAnsiTheme="majorHAnsi" w:cstheme="majorHAnsi"/>
        </w:rPr>
        <w:t xml:space="preserve"> Kids Hubs </w:t>
      </w:r>
      <w:r w:rsidR="00B030E3">
        <w:rPr>
          <w:rFonts w:asciiTheme="majorHAnsi" w:hAnsiTheme="majorHAnsi" w:cstheme="majorHAnsi"/>
        </w:rPr>
        <w:t xml:space="preserve">to </w:t>
      </w:r>
      <w:r w:rsidR="009D048B" w:rsidRPr="00D372B9">
        <w:rPr>
          <w:rFonts w:asciiTheme="majorHAnsi" w:hAnsiTheme="majorHAnsi" w:cstheme="majorHAnsi"/>
        </w:rPr>
        <w:t xml:space="preserve">support </w:t>
      </w:r>
      <w:r w:rsidR="00D60D1F">
        <w:rPr>
          <w:rFonts w:asciiTheme="majorHAnsi" w:hAnsiTheme="majorHAnsi" w:cstheme="majorHAnsi"/>
        </w:rPr>
        <w:t xml:space="preserve">outcomes for </w:t>
      </w:r>
      <w:r w:rsidR="00B82C58">
        <w:rPr>
          <w:rFonts w:asciiTheme="majorHAnsi" w:hAnsiTheme="majorHAnsi" w:cstheme="majorHAnsi"/>
        </w:rPr>
        <w:t>children and</w:t>
      </w:r>
      <w:r w:rsidR="009D048B" w:rsidRPr="00D372B9">
        <w:rPr>
          <w:rFonts w:asciiTheme="majorHAnsi" w:hAnsiTheme="majorHAnsi" w:cstheme="majorHAnsi"/>
        </w:rPr>
        <w:t xml:space="preserve"> families</w:t>
      </w:r>
      <w:r w:rsidR="009D048B">
        <w:t xml:space="preserve">. These </w:t>
      </w:r>
      <w:r w:rsidR="0074002B">
        <w:t>are the key</w:t>
      </w:r>
      <w:r w:rsidR="009D048B">
        <w:t xml:space="preserve"> elements </w:t>
      </w:r>
      <w:r w:rsidR="005A137F">
        <w:t xml:space="preserve">of </w:t>
      </w:r>
      <w:r w:rsidR="00A14F2A">
        <w:t>service delivery that</w:t>
      </w:r>
      <w:r w:rsidR="0074002B">
        <w:t xml:space="preserve"> </w:t>
      </w:r>
      <w:r w:rsidR="009D048B">
        <w:t xml:space="preserve">support positive impacts </w:t>
      </w:r>
      <w:r w:rsidR="00C03A5F">
        <w:t xml:space="preserve">and sustainable outcomes </w:t>
      </w:r>
      <w:r w:rsidR="009D048B">
        <w:t>for children and families</w:t>
      </w:r>
      <w:r w:rsidR="00C03A5F">
        <w:t xml:space="preserve"> who </w:t>
      </w:r>
      <w:r w:rsidR="00613E30">
        <w:t>receive supports at</w:t>
      </w:r>
      <w:r w:rsidR="00C03A5F">
        <w:t xml:space="preserve"> a Kids Hub</w:t>
      </w:r>
      <w:r w:rsidR="009D048B">
        <w:t>.</w:t>
      </w:r>
      <w:r w:rsidR="00092FD9">
        <w:t xml:space="preserve"> </w:t>
      </w:r>
      <w:r w:rsidR="00A27419">
        <w:t xml:space="preserve">Findings about how the Kids Hubs support outcomes for children and families </w:t>
      </w:r>
      <w:r w:rsidR="00E1421E">
        <w:t>are</w:t>
      </w:r>
      <w:r w:rsidR="00A27419">
        <w:t xml:space="preserve"> across Section </w:t>
      </w:r>
      <w:r w:rsidR="00A045D2">
        <w:fldChar w:fldCharType="begin"/>
      </w:r>
      <w:r w:rsidR="00A045D2">
        <w:instrText xml:space="preserve"> REF _Ref223094086 \n \h </w:instrText>
      </w:r>
      <w:r w:rsidR="00F44722">
        <w:instrText xml:space="preserve"> \* MERGEFORMAT </w:instrText>
      </w:r>
      <w:r w:rsidR="00A045D2">
        <w:fldChar w:fldCharType="separate"/>
      </w:r>
      <w:r w:rsidR="00F44722">
        <w:t>6</w:t>
      </w:r>
      <w:r w:rsidR="00A045D2">
        <w:fldChar w:fldCharType="end"/>
      </w:r>
      <w:r w:rsidR="00E1421E">
        <w:t xml:space="preserve">, with </w:t>
      </w:r>
      <w:r w:rsidR="00FC3D52">
        <w:t xml:space="preserve">lessons learnt for opportunities to improve outcomes in Section </w:t>
      </w:r>
      <w:r w:rsidR="002E1EF1" w:rsidRPr="00A045D2">
        <w:fldChar w:fldCharType="begin"/>
      </w:r>
      <w:r w:rsidR="002E1EF1" w:rsidRPr="00A045D2">
        <w:instrText xml:space="preserve"> REF _Ref225925767 \r \h </w:instrText>
      </w:r>
      <w:r w:rsidR="00A045D2">
        <w:instrText xml:space="preserve"> \* MERGEFORMAT </w:instrText>
      </w:r>
      <w:r w:rsidR="002E1EF1" w:rsidRPr="00A045D2">
        <w:fldChar w:fldCharType="separate"/>
      </w:r>
      <w:r w:rsidR="00172A7F">
        <w:t>8.1</w:t>
      </w:r>
      <w:r w:rsidR="002E1EF1" w:rsidRPr="00A045D2">
        <w:fldChar w:fldCharType="end"/>
      </w:r>
      <w:r w:rsidR="001F7AB0" w:rsidRPr="00A045D2">
        <w:t>.</w:t>
      </w:r>
    </w:p>
    <w:p w14:paraId="28C8DF64" w14:textId="1DC96A81" w:rsidR="00374B43" w:rsidRDefault="002E1E60" w:rsidP="00374B43">
      <w:pPr>
        <w:rPr>
          <w:lang w:eastAsia="en-AU"/>
        </w:rPr>
      </w:pPr>
      <w:r w:rsidRPr="00DE3361">
        <w:rPr>
          <w:lang w:eastAsia="en-AU"/>
        </w:rPr>
        <w:t xml:space="preserve">Where these features </w:t>
      </w:r>
      <w:r>
        <w:rPr>
          <w:lang w:eastAsia="en-AU"/>
        </w:rPr>
        <w:t>are</w:t>
      </w:r>
      <w:r w:rsidRPr="00DE3361">
        <w:rPr>
          <w:lang w:eastAsia="en-AU"/>
        </w:rPr>
        <w:t xml:space="preserve"> consistently in place, Kids Hubs </w:t>
      </w:r>
      <w:r w:rsidR="0061510C">
        <w:rPr>
          <w:lang w:eastAsia="en-AU"/>
        </w:rPr>
        <w:t>are</w:t>
      </w:r>
      <w:r w:rsidRPr="00DE3361">
        <w:rPr>
          <w:lang w:eastAsia="en-AU"/>
        </w:rPr>
        <w:t xml:space="preserve"> able to </w:t>
      </w:r>
      <w:r w:rsidR="008E3DBA">
        <w:rPr>
          <w:lang w:eastAsia="en-AU"/>
        </w:rPr>
        <w:t xml:space="preserve">integrate in local communities, </w:t>
      </w:r>
      <w:r w:rsidRPr="00DE3361">
        <w:rPr>
          <w:lang w:eastAsia="en-AU"/>
        </w:rPr>
        <w:t xml:space="preserve">reach </w:t>
      </w:r>
      <w:r w:rsidR="0061510C">
        <w:rPr>
          <w:lang w:eastAsia="en-AU"/>
        </w:rPr>
        <w:t>children and</w:t>
      </w:r>
      <w:r w:rsidRPr="00DE3361">
        <w:rPr>
          <w:lang w:eastAsia="en-AU"/>
        </w:rPr>
        <w:t xml:space="preserve"> families</w:t>
      </w:r>
      <w:r w:rsidR="0061510C">
        <w:rPr>
          <w:lang w:eastAsia="en-AU"/>
        </w:rPr>
        <w:t xml:space="preserve"> earlier</w:t>
      </w:r>
      <w:r w:rsidRPr="00DE3361">
        <w:rPr>
          <w:lang w:eastAsia="en-AU"/>
        </w:rPr>
        <w:t xml:space="preserve">, and support </w:t>
      </w:r>
      <w:r w:rsidR="00363F43">
        <w:rPr>
          <w:lang w:eastAsia="en-AU"/>
        </w:rPr>
        <w:t xml:space="preserve">long term </w:t>
      </w:r>
      <w:r w:rsidR="00CE14E7">
        <w:rPr>
          <w:lang w:eastAsia="en-AU"/>
        </w:rPr>
        <w:t xml:space="preserve">mental health, development and wellbeing </w:t>
      </w:r>
      <w:r w:rsidR="00F45A94">
        <w:rPr>
          <w:lang w:eastAsia="en-AU"/>
        </w:rPr>
        <w:t>outcomes</w:t>
      </w:r>
      <w:r w:rsidRPr="00DE3361">
        <w:rPr>
          <w:lang w:eastAsia="en-AU"/>
        </w:rPr>
        <w:t xml:space="preserve">. </w:t>
      </w:r>
      <w:r w:rsidR="00A045D2">
        <w:rPr>
          <w:lang w:eastAsia="en-AU"/>
        </w:rPr>
        <w:fldChar w:fldCharType="begin"/>
      </w:r>
      <w:r w:rsidR="00A045D2">
        <w:rPr>
          <w:lang w:eastAsia="en-AU"/>
        </w:rPr>
        <w:instrText xml:space="preserve"> REF _Ref226035634 \h </w:instrText>
      </w:r>
      <w:r w:rsidR="00A045D2">
        <w:rPr>
          <w:lang w:eastAsia="en-AU"/>
        </w:rPr>
      </w:r>
      <w:r w:rsidR="00A045D2">
        <w:rPr>
          <w:lang w:eastAsia="en-AU"/>
        </w:rPr>
        <w:fldChar w:fldCharType="separate"/>
      </w:r>
      <w:r w:rsidR="00172A7F">
        <w:t xml:space="preserve">Figure </w:t>
      </w:r>
      <w:r w:rsidR="009171CF">
        <w:rPr>
          <w:noProof/>
        </w:rPr>
        <w:t>6</w:t>
      </w:r>
      <w:r w:rsidR="00A045D2">
        <w:rPr>
          <w:lang w:eastAsia="en-AU"/>
        </w:rPr>
        <w:fldChar w:fldCharType="end"/>
      </w:r>
      <w:r w:rsidR="00092FD9">
        <w:rPr>
          <w:lang w:eastAsia="en-AU"/>
        </w:rPr>
        <w:t xml:space="preserve"> outlines the </w:t>
      </w:r>
      <w:r w:rsidR="00092FD9" w:rsidRPr="00A045D2">
        <w:rPr>
          <w:rFonts w:ascii="Segoe UI Semibold" w:hAnsi="Segoe UI Semibold" w:cs="Segoe UI Semibold"/>
          <w:lang w:eastAsia="en-AU"/>
        </w:rPr>
        <w:t>core components</w:t>
      </w:r>
      <w:r w:rsidR="00092FD9">
        <w:rPr>
          <w:lang w:eastAsia="en-AU"/>
        </w:rPr>
        <w:t xml:space="preserve"> of the Kids Hubs.</w:t>
      </w:r>
    </w:p>
    <w:p w14:paraId="61ABBBD9" w14:textId="0EE2922B" w:rsidR="008D4557" w:rsidRDefault="008D4557" w:rsidP="008D4557">
      <w:pPr>
        <w:pStyle w:val="Caption"/>
        <w:rPr>
          <w:lang w:eastAsia="en-AU"/>
        </w:rPr>
      </w:pPr>
      <w:bookmarkStart w:id="452" w:name="_Ref226035634"/>
      <w:r>
        <w:t xml:space="preserve">Figure </w:t>
      </w:r>
      <w:r>
        <w:fldChar w:fldCharType="begin"/>
      </w:r>
      <w:r>
        <w:instrText xml:space="preserve"> SEQ Figure \* ARABIC </w:instrText>
      </w:r>
      <w:r>
        <w:fldChar w:fldCharType="separate"/>
      </w:r>
      <w:r w:rsidR="009171CF">
        <w:rPr>
          <w:noProof/>
        </w:rPr>
        <w:t>6</w:t>
      </w:r>
      <w:r>
        <w:fldChar w:fldCharType="end"/>
      </w:r>
      <w:bookmarkEnd w:id="452"/>
      <w:r>
        <w:t xml:space="preserve"> | Core components of the Kids Hubs</w:t>
      </w:r>
    </w:p>
    <w:p w14:paraId="749643DA" w14:textId="486A3EC5" w:rsidR="009C633C" w:rsidRPr="00374B43" w:rsidRDefault="005A5884" w:rsidP="00374B43">
      <w:pPr>
        <w:rPr>
          <w:lang w:eastAsia="en-AU"/>
        </w:rPr>
      </w:pPr>
      <w:r>
        <w:rPr>
          <w:noProof/>
          <w:lang w:eastAsia="en-AU"/>
        </w:rPr>
        <w:drawing>
          <wp:inline distT="0" distB="0" distL="0" distR="0" wp14:anchorId="291EF736" wp14:editId="6F55E491">
            <wp:extent cx="5842000" cy="3020603"/>
            <wp:effectExtent l="0" t="0" r="6350" b="8890"/>
            <wp:docPr id="1763409765" name="Picture 2" descr="Diagram illustrating core components of Kids Hubs through three interconnected layers: foundational elements, reaching and engaging families, and core Kids Hubs activities. Features colour-coded sections with key points such as joint federal-state funding, leadership intent, well-designed systems, multidisciplinary teams, flexible engagement, family-centred supports, and managing demand, highlighting pathways to improve sustainable outcomes, ensure family access, and reinforce model i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09765" name="Picture 2" descr="Diagram illustrating core components of Kids Hubs through three interconnected layers: foundational elements, reaching and engaging families, and core Kids Hubs activities. Features colour-coded sections with key points such as joint federal-state funding, leadership intent, well-designed systems, multidisciplinary teams, flexible engagement, family-centred supports, and managing demand, highlighting pathways to improve sustainable outcomes, ensure family access, and reinforce model inten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2719"/>
                    <a:stretch>
                      <a:fillRect/>
                    </a:stretch>
                  </pic:blipFill>
                  <pic:spPr bwMode="auto">
                    <a:xfrm>
                      <a:off x="0" y="0"/>
                      <a:ext cx="5842182" cy="3020697"/>
                    </a:xfrm>
                    <a:prstGeom prst="rect">
                      <a:avLst/>
                    </a:prstGeom>
                    <a:noFill/>
                    <a:ln>
                      <a:noFill/>
                    </a:ln>
                    <a:extLst>
                      <a:ext uri="{53640926-AAD7-44D8-BBD7-CCE9431645EC}">
                        <a14:shadowObscured xmlns:a14="http://schemas.microsoft.com/office/drawing/2010/main"/>
                      </a:ext>
                    </a:extLst>
                  </pic:spPr>
                </pic:pic>
              </a:graphicData>
            </a:graphic>
          </wp:inline>
        </w:drawing>
      </w:r>
    </w:p>
    <w:p w14:paraId="3D555880" w14:textId="41F5FCA3" w:rsidR="00CD2A20" w:rsidRPr="00B57FAC" w:rsidRDefault="00CD2A20" w:rsidP="00CD2A20">
      <w:pPr>
        <w:rPr>
          <w:color w:val="404040" w:themeColor="text1" w:themeTint="BF"/>
          <w:lang w:eastAsia="en-AU"/>
        </w:rPr>
      </w:pPr>
      <w:r w:rsidRPr="00B57FAC">
        <w:rPr>
          <w:color w:val="404040" w:themeColor="text1" w:themeTint="BF"/>
          <w:lang w:eastAsia="en-AU"/>
        </w:rPr>
        <w:t xml:space="preserve">[Detailed </w:t>
      </w:r>
      <w:r w:rsidR="00C045D8">
        <w:rPr>
          <w:color w:val="404040" w:themeColor="text1" w:themeTint="BF"/>
          <w:lang w:eastAsia="en-AU"/>
        </w:rPr>
        <w:t>image d</w:t>
      </w:r>
      <w:r w:rsidRPr="00B57FAC">
        <w:rPr>
          <w:color w:val="404040" w:themeColor="text1" w:themeTint="BF"/>
          <w:lang w:eastAsia="en-AU"/>
        </w:rPr>
        <w:t>escription</w:t>
      </w:r>
    </w:p>
    <w:p w14:paraId="0E310C42" w14:textId="77777777" w:rsidR="00CD2A20" w:rsidRPr="00B57FAC" w:rsidRDefault="00CD2A20" w:rsidP="00CD2A20">
      <w:pPr>
        <w:rPr>
          <w:color w:val="404040" w:themeColor="text1" w:themeTint="BF"/>
          <w:lang w:eastAsia="en-AU"/>
        </w:rPr>
      </w:pPr>
      <w:r w:rsidRPr="00B57FAC">
        <w:rPr>
          <w:color w:val="404040" w:themeColor="text1" w:themeTint="BF"/>
          <w:lang w:eastAsia="en-AU"/>
        </w:rPr>
        <w:t>This image is a pyramid diagram illustrating the core components of the Kids Hubs framework. It is divided into four tiers, each representing a different level of focus and activity. The tiers are arranged from the foundational elements at the base to the top-level activities, with arrows indicating the outcomes associated with each tier.</w:t>
      </w:r>
    </w:p>
    <w:p w14:paraId="1932D0CD" w14:textId="0657858B" w:rsidR="00CD2A20" w:rsidRPr="00B57FAC" w:rsidRDefault="00CD2A20" w:rsidP="00B57FAC">
      <w:pPr>
        <w:spacing w:after="0"/>
        <w:rPr>
          <w:b/>
          <w:color w:val="404040" w:themeColor="text1" w:themeTint="BF"/>
          <w:lang w:eastAsia="en-AU"/>
        </w:rPr>
      </w:pPr>
      <w:r w:rsidRPr="00B57FAC">
        <w:rPr>
          <w:b/>
          <w:color w:val="404040" w:themeColor="text1" w:themeTint="BF"/>
          <w:lang w:eastAsia="en-AU"/>
        </w:rPr>
        <w:t>Foundational elements (</w:t>
      </w:r>
      <w:r w:rsidR="00DF633A">
        <w:rPr>
          <w:b/>
          <w:color w:val="404040" w:themeColor="text1" w:themeTint="BF"/>
          <w:lang w:eastAsia="en-AU"/>
        </w:rPr>
        <w:t>b</w:t>
      </w:r>
      <w:r w:rsidRPr="00B57FAC">
        <w:rPr>
          <w:b/>
          <w:color w:val="404040" w:themeColor="text1" w:themeTint="BF"/>
          <w:lang w:eastAsia="en-AU"/>
        </w:rPr>
        <w:t>ase of the pyramid):</w:t>
      </w:r>
    </w:p>
    <w:p w14:paraId="4D81058A" w14:textId="77777777" w:rsidR="00CD2A20" w:rsidRPr="00B57FAC" w:rsidRDefault="00CD2A20" w:rsidP="00B57FAC">
      <w:pPr>
        <w:pStyle w:val="Bullet"/>
        <w:spacing w:after="0"/>
        <w:rPr>
          <w:color w:val="404040" w:themeColor="text1" w:themeTint="BF"/>
        </w:rPr>
      </w:pPr>
      <w:r w:rsidRPr="00B57FAC">
        <w:rPr>
          <w:color w:val="404040" w:themeColor="text1" w:themeTint="BF"/>
        </w:rPr>
        <w:t>Joint federal-state/territory funding: Collaboration between federal and state/territory governments to provide funding.</w:t>
      </w:r>
    </w:p>
    <w:p w14:paraId="69BE5A65" w14:textId="77777777" w:rsidR="00CD2A20" w:rsidRPr="00B57FAC" w:rsidRDefault="00CD2A20" w:rsidP="00B57FAC">
      <w:pPr>
        <w:pStyle w:val="Bullet"/>
        <w:spacing w:after="0"/>
        <w:rPr>
          <w:color w:val="404040" w:themeColor="text1" w:themeTint="BF"/>
        </w:rPr>
      </w:pPr>
      <w:r w:rsidRPr="00B57FAC">
        <w:rPr>
          <w:color w:val="404040" w:themeColor="text1" w:themeTint="BF"/>
        </w:rPr>
        <w:t>Leadership that reinforces the Model’s intent: Leadership committed to upholding the objectives of the Kids Hubs Model.</w:t>
      </w:r>
    </w:p>
    <w:p w14:paraId="469EB7AC" w14:textId="77777777" w:rsidR="00CD2A20" w:rsidRPr="00B57FAC" w:rsidRDefault="00CD2A20" w:rsidP="00B57FAC">
      <w:pPr>
        <w:pStyle w:val="Bullet"/>
        <w:spacing w:after="0"/>
        <w:rPr>
          <w:color w:val="404040" w:themeColor="text1" w:themeTint="BF"/>
        </w:rPr>
      </w:pPr>
      <w:r w:rsidRPr="00B57FAC">
        <w:rPr>
          <w:color w:val="404040" w:themeColor="text1" w:themeTint="BF"/>
        </w:rPr>
        <w:t>Well-designed and maintained system integration: Ensuring systems are effectively integrated and maintained.</w:t>
      </w:r>
    </w:p>
    <w:p w14:paraId="51F9194D" w14:textId="77777777" w:rsidR="00CD2A20" w:rsidRPr="00B57FAC" w:rsidRDefault="00CD2A20" w:rsidP="00CD2A20">
      <w:pPr>
        <w:pStyle w:val="Bullet"/>
        <w:rPr>
          <w:color w:val="404040" w:themeColor="text1" w:themeTint="BF"/>
        </w:rPr>
      </w:pPr>
      <w:r w:rsidRPr="00B57FAC">
        <w:rPr>
          <w:color w:val="404040" w:themeColor="text1" w:themeTint="BF"/>
        </w:rPr>
        <w:t>Core multidisciplinary team capability: Building a capable team with diverse expertise.</w:t>
      </w:r>
    </w:p>
    <w:p w14:paraId="5C4C7451" w14:textId="77777777" w:rsidR="00CD2A20" w:rsidRPr="00B57FAC" w:rsidRDefault="00CD2A20" w:rsidP="005C714D">
      <w:pPr>
        <w:pStyle w:val="Bullet"/>
        <w:numPr>
          <w:ilvl w:val="0"/>
          <w:numId w:val="0"/>
        </w:numPr>
        <w:rPr>
          <w:color w:val="404040" w:themeColor="text1" w:themeTint="BF"/>
        </w:rPr>
      </w:pPr>
      <w:r w:rsidRPr="00B57FAC">
        <w:rPr>
          <w:color w:val="404040" w:themeColor="text1" w:themeTint="BF"/>
        </w:rPr>
        <w:t>Outcome: Reinforce the Model’s intent.</w:t>
      </w:r>
    </w:p>
    <w:p w14:paraId="7C171CFE" w14:textId="77777777" w:rsidR="00CD2A20" w:rsidRPr="00B57FAC" w:rsidRDefault="00CD2A20" w:rsidP="00B57FAC">
      <w:pPr>
        <w:spacing w:after="0"/>
        <w:rPr>
          <w:b/>
          <w:color w:val="404040" w:themeColor="text1" w:themeTint="BF"/>
          <w:lang w:eastAsia="en-AU"/>
        </w:rPr>
      </w:pPr>
      <w:r w:rsidRPr="00B57FAC">
        <w:rPr>
          <w:b/>
          <w:color w:val="404040" w:themeColor="text1" w:themeTint="BF"/>
          <w:lang w:eastAsia="en-AU"/>
        </w:rPr>
        <w:t>Reaching and engaging target cohorts:</w:t>
      </w:r>
    </w:p>
    <w:p w14:paraId="1DC026C0" w14:textId="77777777" w:rsidR="00CD2A20" w:rsidRPr="00B57FAC" w:rsidRDefault="00CD2A20" w:rsidP="005C714D">
      <w:pPr>
        <w:pStyle w:val="Bullet"/>
        <w:rPr>
          <w:color w:val="404040" w:themeColor="text1" w:themeTint="BF"/>
        </w:rPr>
      </w:pPr>
      <w:r w:rsidRPr="00B57FAC">
        <w:rPr>
          <w:color w:val="404040" w:themeColor="text1" w:themeTint="BF"/>
        </w:rPr>
        <w:t>Focuses on identifying and engaging the intended beneficiaries of the Kids Hubs.</w:t>
      </w:r>
    </w:p>
    <w:p w14:paraId="6F9B4B92" w14:textId="411389CC" w:rsidR="00CD2A20" w:rsidRPr="00B57FAC" w:rsidRDefault="00CD2A20" w:rsidP="00ED39F5">
      <w:pPr>
        <w:pStyle w:val="Bullet"/>
        <w:numPr>
          <w:ilvl w:val="0"/>
          <w:numId w:val="0"/>
        </w:numPr>
        <w:spacing w:after="0"/>
        <w:rPr>
          <w:b/>
          <w:color w:val="404040" w:themeColor="text1" w:themeTint="BF"/>
        </w:rPr>
      </w:pPr>
      <w:r w:rsidRPr="00B57FAC">
        <w:rPr>
          <w:b/>
          <w:color w:val="404040" w:themeColor="text1" w:themeTint="BF"/>
        </w:rPr>
        <w:t>Core Kids Hub activities</w:t>
      </w:r>
      <w:r w:rsidR="00DF633A">
        <w:rPr>
          <w:b/>
          <w:color w:val="404040" w:themeColor="text1" w:themeTint="BF"/>
        </w:rPr>
        <w:t xml:space="preserve"> </w:t>
      </w:r>
      <w:r w:rsidR="00DF633A" w:rsidRPr="00B57FAC">
        <w:rPr>
          <w:b/>
          <w:color w:val="404040" w:themeColor="text1" w:themeTint="BF"/>
        </w:rPr>
        <w:t>(</w:t>
      </w:r>
      <w:r w:rsidR="00DF633A">
        <w:rPr>
          <w:b/>
          <w:color w:val="404040" w:themeColor="text1" w:themeTint="BF"/>
        </w:rPr>
        <w:t>middle</w:t>
      </w:r>
      <w:r w:rsidR="00DF633A" w:rsidRPr="00B57FAC">
        <w:rPr>
          <w:b/>
          <w:color w:val="404040" w:themeColor="text1" w:themeTint="BF"/>
        </w:rPr>
        <w:t xml:space="preserve"> of the pyramid</w:t>
      </w:r>
      <w:r w:rsidRPr="00B57FAC">
        <w:rPr>
          <w:b/>
          <w:color w:val="404040" w:themeColor="text1" w:themeTint="BF"/>
        </w:rPr>
        <w:t>:</w:t>
      </w:r>
    </w:p>
    <w:p w14:paraId="33AF063E" w14:textId="77777777" w:rsidR="00CD2A20" w:rsidRPr="00B57FAC" w:rsidRDefault="00CD2A20" w:rsidP="00ED39F5">
      <w:pPr>
        <w:pStyle w:val="Bullet"/>
        <w:spacing w:after="0"/>
        <w:rPr>
          <w:color w:val="404040" w:themeColor="text1" w:themeTint="BF"/>
        </w:rPr>
      </w:pPr>
      <w:r w:rsidRPr="00B57FAC">
        <w:rPr>
          <w:color w:val="404040" w:themeColor="text1" w:themeTint="BF"/>
        </w:rPr>
        <w:t>Strong community outreach: Engaging with the community to build awareness and participation.</w:t>
      </w:r>
    </w:p>
    <w:p w14:paraId="5C8F4912" w14:textId="77777777" w:rsidR="00CD2A20" w:rsidRPr="00B57FAC" w:rsidRDefault="00CD2A20" w:rsidP="00ED39F5">
      <w:pPr>
        <w:pStyle w:val="Bullet"/>
        <w:spacing w:after="0"/>
        <w:rPr>
          <w:color w:val="404040" w:themeColor="text1" w:themeTint="BF"/>
        </w:rPr>
      </w:pPr>
      <w:r w:rsidRPr="00B57FAC">
        <w:rPr>
          <w:color w:val="404040" w:themeColor="text1" w:themeTint="BF"/>
        </w:rPr>
        <w:t>Effective partnerships and clear eligibility criteria: Establishing partnerships and defining eligibility for services.</w:t>
      </w:r>
    </w:p>
    <w:p w14:paraId="7FF31B7D" w14:textId="77777777" w:rsidR="00CD2A20" w:rsidRPr="00B57FAC" w:rsidRDefault="00CD2A20" w:rsidP="005C714D">
      <w:pPr>
        <w:pStyle w:val="Bullet"/>
        <w:rPr>
          <w:color w:val="404040" w:themeColor="text1" w:themeTint="BF"/>
        </w:rPr>
      </w:pPr>
      <w:r w:rsidRPr="00B57FAC">
        <w:rPr>
          <w:color w:val="404040" w:themeColor="text1" w:themeTint="BF"/>
        </w:rPr>
        <w:t>Managing demand: Addressing and balancing service demand.</w:t>
      </w:r>
    </w:p>
    <w:p w14:paraId="2C729674" w14:textId="77777777" w:rsidR="00CD2A20" w:rsidRPr="00B57FAC" w:rsidRDefault="00CD2A20" w:rsidP="00CD2A20">
      <w:pPr>
        <w:rPr>
          <w:color w:val="404040" w:themeColor="text1" w:themeTint="BF"/>
          <w:lang w:eastAsia="en-AU"/>
        </w:rPr>
      </w:pPr>
      <w:r w:rsidRPr="00B57FAC">
        <w:rPr>
          <w:color w:val="404040" w:themeColor="text1" w:themeTint="BF"/>
          <w:lang w:eastAsia="en-AU"/>
        </w:rPr>
        <w:t>Outcome: Ensure access for families.</w:t>
      </w:r>
    </w:p>
    <w:p w14:paraId="4302A659" w14:textId="08F57229" w:rsidR="00CD2A20" w:rsidRPr="00B57FAC" w:rsidRDefault="00CD2A20" w:rsidP="00ED39F5">
      <w:pPr>
        <w:spacing w:after="0"/>
        <w:rPr>
          <w:b/>
          <w:color w:val="404040" w:themeColor="text1" w:themeTint="BF"/>
          <w:lang w:eastAsia="en-AU"/>
        </w:rPr>
      </w:pPr>
      <w:r w:rsidRPr="00B57FAC">
        <w:rPr>
          <w:b/>
          <w:color w:val="404040" w:themeColor="text1" w:themeTint="BF"/>
          <w:lang w:eastAsia="en-AU"/>
        </w:rPr>
        <w:t>Flexible engagement and support (</w:t>
      </w:r>
      <w:r w:rsidR="00DF633A">
        <w:rPr>
          <w:b/>
          <w:color w:val="404040" w:themeColor="text1" w:themeTint="BF"/>
          <w:lang w:eastAsia="en-AU"/>
        </w:rPr>
        <w:t>t</w:t>
      </w:r>
      <w:r w:rsidRPr="00B57FAC">
        <w:rPr>
          <w:b/>
          <w:color w:val="404040" w:themeColor="text1" w:themeTint="BF"/>
          <w:lang w:eastAsia="en-AU"/>
        </w:rPr>
        <w:t>op of the pyramid):</w:t>
      </w:r>
    </w:p>
    <w:p w14:paraId="57B485BD" w14:textId="77777777" w:rsidR="00CD2A20" w:rsidRPr="00B57FAC" w:rsidRDefault="00CD2A20" w:rsidP="00ED39F5">
      <w:pPr>
        <w:pStyle w:val="Bullet"/>
        <w:spacing w:after="0"/>
        <w:rPr>
          <w:color w:val="404040" w:themeColor="text1" w:themeTint="BF"/>
        </w:rPr>
      </w:pPr>
      <w:r w:rsidRPr="00B57FAC">
        <w:rPr>
          <w:color w:val="404040" w:themeColor="text1" w:themeTint="BF"/>
        </w:rPr>
        <w:t>Flexible engagement: Adapting to the needs of families.</w:t>
      </w:r>
    </w:p>
    <w:p w14:paraId="437B8298" w14:textId="77777777" w:rsidR="00CD2A20" w:rsidRPr="00B57FAC" w:rsidRDefault="00CD2A20" w:rsidP="00ED39F5">
      <w:pPr>
        <w:pStyle w:val="Bullet"/>
        <w:spacing w:after="0"/>
        <w:rPr>
          <w:color w:val="404040" w:themeColor="text1" w:themeTint="BF"/>
        </w:rPr>
      </w:pPr>
      <w:r w:rsidRPr="00B57FAC">
        <w:rPr>
          <w:color w:val="404040" w:themeColor="text1" w:themeTint="BF"/>
        </w:rPr>
        <w:t>Family-centred supports: Providing services tailored to families.</w:t>
      </w:r>
    </w:p>
    <w:p w14:paraId="744DE060" w14:textId="77777777" w:rsidR="00CD2A20" w:rsidRPr="00B57FAC" w:rsidRDefault="00CD2A20" w:rsidP="00ED39F5">
      <w:pPr>
        <w:pStyle w:val="Bullet"/>
        <w:spacing w:after="0"/>
        <w:rPr>
          <w:color w:val="404040" w:themeColor="text1" w:themeTint="BF"/>
        </w:rPr>
      </w:pPr>
      <w:r w:rsidRPr="00B57FAC">
        <w:rPr>
          <w:color w:val="404040" w:themeColor="text1" w:themeTint="BF"/>
        </w:rPr>
        <w:t>Interdisciplinary supports: Leveraging expertise from multiple disciplines.</w:t>
      </w:r>
    </w:p>
    <w:p w14:paraId="6AA5B6F0" w14:textId="77777777" w:rsidR="00CD2A20" w:rsidRPr="00B57FAC" w:rsidRDefault="00CD2A20" w:rsidP="005C714D">
      <w:pPr>
        <w:pStyle w:val="Bullet"/>
        <w:rPr>
          <w:color w:val="404040" w:themeColor="text1" w:themeTint="BF"/>
        </w:rPr>
      </w:pPr>
      <w:r w:rsidRPr="00B57FAC">
        <w:rPr>
          <w:color w:val="404040" w:themeColor="text1" w:themeTint="BF"/>
        </w:rPr>
        <w:t>Early transition planning: Preparing families for transitions.</w:t>
      </w:r>
    </w:p>
    <w:p w14:paraId="61C358EA" w14:textId="76293ADA" w:rsidR="005C714D" w:rsidRPr="00B57FAC" w:rsidRDefault="00CD2A20" w:rsidP="00CD2A20">
      <w:pPr>
        <w:rPr>
          <w:color w:val="404040" w:themeColor="text1" w:themeTint="BF"/>
          <w:lang w:eastAsia="en-AU"/>
        </w:rPr>
      </w:pPr>
      <w:r w:rsidRPr="00B57FAC">
        <w:rPr>
          <w:color w:val="404040" w:themeColor="text1" w:themeTint="BF"/>
          <w:lang w:eastAsia="en-AU"/>
        </w:rPr>
        <w:t>Outcome: Improve sustainable outcomes.</w:t>
      </w:r>
    </w:p>
    <w:p w14:paraId="3DEE01E0" w14:textId="7CC73478" w:rsidR="005C714D" w:rsidRPr="00B57FAC" w:rsidRDefault="005C714D" w:rsidP="00CD2A20">
      <w:pPr>
        <w:rPr>
          <w:color w:val="404040" w:themeColor="text1" w:themeTint="BF"/>
          <w:lang w:eastAsia="en-AU"/>
        </w:rPr>
      </w:pPr>
      <w:r w:rsidRPr="00B57FAC">
        <w:rPr>
          <w:color w:val="404040" w:themeColor="text1" w:themeTint="BF"/>
          <w:lang w:eastAsia="en-AU"/>
        </w:rPr>
        <w:t xml:space="preserve">End of detailed </w:t>
      </w:r>
      <w:r w:rsidR="00C045D8">
        <w:rPr>
          <w:color w:val="404040" w:themeColor="text1" w:themeTint="BF"/>
          <w:lang w:eastAsia="en-AU"/>
        </w:rPr>
        <w:t xml:space="preserve">image </w:t>
      </w:r>
      <w:r w:rsidRPr="00B57FAC">
        <w:rPr>
          <w:color w:val="404040" w:themeColor="text1" w:themeTint="BF"/>
          <w:lang w:eastAsia="en-AU"/>
        </w:rPr>
        <w:t>description]</w:t>
      </w:r>
    </w:p>
    <w:p w14:paraId="1A448DD8" w14:textId="72A837AE" w:rsidR="00857ED7" w:rsidRDefault="0029310E" w:rsidP="007B7055">
      <w:pPr>
        <w:rPr>
          <w:lang w:eastAsia="en-AU"/>
        </w:rPr>
      </w:pPr>
      <w:r>
        <w:rPr>
          <w:lang w:eastAsia="en-AU"/>
        </w:rPr>
        <w:t xml:space="preserve">The core components </w:t>
      </w:r>
      <w:r w:rsidR="00857ED7">
        <w:rPr>
          <w:lang w:eastAsia="en-AU"/>
        </w:rPr>
        <w:t xml:space="preserve">of the Kids Hubs </w:t>
      </w:r>
      <w:r>
        <w:rPr>
          <w:lang w:eastAsia="en-AU"/>
        </w:rPr>
        <w:t>sit across three inter-connected layers</w:t>
      </w:r>
      <w:r w:rsidR="00857ED7">
        <w:rPr>
          <w:lang w:eastAsia="en-AU"/>
        </w:rPr>
        <w:t xml:space="preserve"> shown in </w:t>
      </w:r>
      <w:r w:rsidR="00857ED7">
        <w:rPr>
          <w:lang w:eastAsia="en-AU"/>
        </w:rPr>
        <w:fldChar w:fldCharType="begin"/>
      </w:r>
      <w:r w:rsidR="00857ED7">
        <w:rPr>
          <w:lang w:eastAsia="en-AU"/>
        </w:rPr>
        <w:instrText xml:space="preserve"> REF _Ref231480762 \h </w:instrText>
      </w:r>
      <w:r w:rsidR="00857ED7">
        <w:rPr>
          <w:lang w:eastAsia="en-AU"/>
        </w:rPr>
      </w:r>
      <w:r w:rsidR="00857ED7">
        <w:rPr>
          <w:lang w:eastAsia="en-AU"/>
        </w:rPr>
        <w:fldChar w:fldCharType="separate"/>
      </w:r>
      <w:r w:rsidR="00857ED7">
        <w:t xml:space="preserve">Table </w:t>
      </w:r>
      <w:r w:rsidR="009171CF">
        <w:rPr>
          <w:noProof/>
        </w:rPr>
        <w:t>53</w:t>
      </w:r>
      <w:r w:rsidR="00857ED7">
        <w:rPr>
          <w:lang w:eastAsia="en-AU"/>
        </w:rPr>
        <w:fldChar w:fldCharType="end"/>
      </w:r>
      <w:r w:rsidR="00775ADA">
        <w:rPr>
          <w:lang w:eastAsia="en-AU"/>
        </w:rPr>
        <w:t>.</w:t>
      </w:r>
    </w:p>
    <w:p w14:paraId="71CBC242" w14:textId="57B613F2" w:rsidR="00857ED7" w:rsidRDefault="00857ED7" w:rsidP="00857ED7">
      <w:pPr>
        <w:pStyle w:val="Caption"/>
      </w:pPr>
      <w:bookmarkStart w:id="453" w:name="_Ref231480762"/>
      <w:r>
        <w:t xml:space="preserve">Table </w:t>
      </w:r>
      <w:r>
        <w:fldChar w:fldCharType="begin"/>
      </w:r>
      <w:r>
        <w:instrText xml:space="preserve"> SEQ Table \* ARABIC </w:instrText>
      </w:r>
      <w:r>
        <w:fldChar w:fldCharType="separate"/>
      </w:r>
      <w:r w:rsidR="009171CF">
        <w:rPr>
          <w:noProof/>
        </w:rPr>
        <w:t>53</w:t>
      </w:r>
      <w:r>
        <w:fldChar w:fldCharType="end"/>
      </w:r>
      <w:bookmarkEnd w:id="453"/>
      <w:r>
        <w:t xml:space="preserve"> | Core components of the Kids Hubs</w:t>
      </w:r>
    </w:p>
    <w:tbl>
      <w:tblPr>
        <w:tblStyle w:val="AccessibleSideColumn"/>
        <w:tblW w:w="0" w:type="auto"/>
        <w:tblLook w:val="04A0" w:firstRow="1" w:lastRow="0" w:firstColumn="1" w:lastColumn="0" w:noHBand="0" w:noVBand="1"/>
      </w:tblPr>
      <w:tblGrid>
        <w:gridCol w:w="2547"/>
        <w:gridCol w:w="6628"/>
      </w:tblGrid>
      <w:tr w:rsidR="00B85D32" w14:paraId="094471A7" w14:textId="77777777" w:rsidTr="00EC5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ACED92" w14:textId="76F20046" w:rsidR="00B85D32" w:rsidRDefault="001B645D" w:rsidP="001B645D">
            <w:pPr>
              <w:pStyle w:val="TableNheader"/>
              <w:rPr>
                <w:lang w:eastAsia="en-AU"/>
              </w:rPr>
            </w:pPr>
            <w:r>
              <w:t xml:space="preserve">1. </w:t>
            </w:r>
            <w:r w:rsidR="00B85D32">
              <w:rPr>
                <w:lang w:eastAsia="en-AU"/>
              </w:rPr>
              <w:t>Foundational elements to reinforce the Model’s intent</w:t>
            </w:r>
          </w:p>
        </w:tc>
        <w:tc>
          <w:tcPr>
            <w:tcW w:w="6628" w:type="dxa"/>
          </w:tcPr>
          <w:p w14:paraId="5EDEE291" w14:textId="1D0AF6A6" w:rsidR="003D2C7A" w:rsidRPr="003D2C7A" w:rsidRDefault="003D2C7A" w:rsidP="003D2C7A">
            <w:pPr>
              <w:pStyle w:val="TableNBullet"/>
              <w:cnfStyle w:val="100000000000" w:firstRow="1"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Joint federal-state/territory funding commitment</w:t>
            </w:r>
            <w:r w:rsidRPr="003D2C7A">
              <w:rPr>
                <w:lang w:val="en-US"/>
              </w:rPr>
              <w:t xml:space="preserve"> to provide shared accountability and sustained stewardship, enabling equal co</w:t>
            </w:r>
            <w:r w:rsidRPr="003D2C7A">
              <w:rPr>
                <w:lang w:val="en-US"/>
              </w:rPr>
              <w:noBreakHyphen/>
              <w:t>investment and local tailoring to system gaps, workforce availability, and integration needs.</w:t>
            </w:r>
          </w:p>
          <w:p w14:paraId="5E64908B" w14:textId="77777777" w:rsidR="00A57E20" w:rsidRPr="00A57E20" w:rsidRDefault="00A57E20" w:rsidP="00A57E20">
            <w:pPr>
              <w:pStyle w:val="TableNBullet"/>
              <w:cnfStyle w:val="100000000000" w:firstRow="1"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 xml:space="preserve">Leadership that reinforces the Model’s intent </w:t>
            </w:r>
            <w:r w:rsidRPr="00A57E20">
              <w:rPr>
                <w:lang w:val="en-US"/>
              </w:rPr>
              <w:t>to maintain fidelity, align partners, and position Kids Hubs clearly in the broader service system.</w:t>
            </w:r>
          </w:p>
          <w:p w14:paraId="44D229E9" w14:textId="77777777" w:rsidR="00A57E20" w:rsidRPr="00A57E20" w:rsidRDefault="00A57E20" w:rsidP="00A57E20">
            <w:pPr>
              <w:pStyle w:val="TableNBullet"/>
              <w:cnfStyle w:val="100000000000" w:firstRow="1"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Well-designed and maintained system integration</w:t>
            </w:r>
            <w:r w:rsidRPr="00A57E20">
              <w:rPr>
                <w:lang w:val="en-US"/>
              </w:rPr>
              <w:t xml:space="preserve"> to embed Kids Hubs in the local service context, supported through governance, co</w:t>
            </w:r>
            <w:r w:rsidRPr="00A57E20">
              <w:rPr>
                <w:lang w:val="en-US"/>
              </w:rPr>
              <w:noBreakHyphen/>
              <w:t>design, and strong partnerships with referrers and providers.</w:t>
            </w:r>
          </w:p>
          <w:p w14:paraId="0D22C0A0" w14:textId="33F7C1B6" w:rsidR="00B85D32" w:rsidRDefault="00A57E20" w:rsidP="00A57E20">
            <w:pPr>
              <w:pStyle w:val="TableNBullet"/>
              <w:cnfStyle w:val="100000000000" w:firstRow="1"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Core multidisciplinary capability</w:t>
            </w:r>
            <w:r w:rsidRPr="00A57E20">
              <w:rPr>
                <w:lang w:val="en-US"/>
              </w:rPr>
              <w:t xml:space="preserve"> of each Kids Hub to enable access to a minimum set of expertise, delivery of multidisciplinary supports, and interdisciplinary ways of working.</w:t>
            </w:r>
          </w:p>
        </w:tc>
      </w:tr>
      <w:tr w:rsidR="00B85D32" w14:paraId="3A2A9A8F" w14:textId="77777777" w:rsidTr="00EC5872">
        <w:tc>
          <w:tcPr>
            <w:cnfStyle w:val="001000000000" w:firstRow="0" w:lastRow="0" w:firstColumn="1" w:lastColumn="0" w:oddVBand="0" w:evenVBand="0" w:oddHBand="0" w:evenHBand="0" w:firstRowFirstColumn="0" w:firstRowLastColumn="0" w:lastRowFirstColumn="0" w:lastRowLastColumn="0"/>
            <w:tcW w:w="2547" w:type="dxa"/>
          </w:tcPr>
          <w:p w14:paraId="21C8B7A3" w14:textId="3E05036F" w:rsidR="00B85D32" w:rsidRDefault="001B645D" w:rsidP="001B645D">
            <w:pPr>
              <w:pStyle w:val="TableNheader"/>
              <w:rPr>
                <w:lang w:eastAsia="en-AU"/>
              </w:rPr>
            </w:pPr>
            <w:r>
              <w:t xml:space="preserve">2. </w:t>
            </w:r>
            <w:r w:rsidR="00B85D32">
              <w:rPr>
                <w:lang w:eastAsia="en-AU"/>
              </w:rPr>
              <w:t>Reaching and engaging families to ensure access for target cohorts</w:t>
            </w:r>
          </w:p>
        </w:tc>
        <w:tc>
          <w:tcPr>
            <w:tcW w:w="6628" w:type="dxa"/>
          </w:tcPr>
          <w:p w14:paraId="64E081FB" w14:textId="77777777" w:rsidR="00A57E20" w:rsidRPr="00A57E20" w:rsidRDefault="00A57E20" w:rsidP="00A57E20">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Strong community outreach</w:t>
            </w:r>
            <w:r w:rsidRPr="00A57E20">
              <w:rPr>
                <w:lang w:val="en-US"/>
              </w:rPr>
              <w:t xml:space="preserve"> to proactively identify and engage families who may not otherwise access services, building awareness and trust through visible presence in community settings and universal services such as schools.</w:t>
            </w:r>
          </w:p>
          <w:p w14:paraId="64668D29" w14:textId="77777777" w:rsidR="00A57E20" w:rsidRPr="00A57E20" w:rsidRDefault="00A57E20" w:rsidP="00A57E20">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Effective partnerships and clear eligibility criteria</w:t>
            </w:r>
            <w:r w:rsidRPr="00A57E20">
              <w:rPr>
                <w:lang w:val="en-US"/>
              </w:rPr>
              <w:t xml:space="preserve"> to ensure referrals reach the families most likely to benefit, supported by intentional relationship</w:t>
            </w:r>
            <w:r w:rsidRPr="00A57E20">
              <w:rPr>
                <w:lang w:val="en-US"/>
              </w:rPr>
              <w:noBreakHyphen/>
              <w:t>building with trusted community organisations and consistent, well</w:t>
            </w:r>
            <w:r w:rsidRPr="00A57E20">
              <w:rPr>
                <w:lang w:val="en-US"/>
              </w:rPr>
              <w:noBreakHyphen/>
              <w:t>communicated referral guidance.</w:t>
            </w:r>
          </w:p>
          <w:p w14:paraId="2C39A2E3" w14:textId="420ACD53" w:rsidR="00B85D32" w:rsidRDefault="00A57E20" w:rsidP="00A57E20">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Managing demand</w:t>
            </w:r>
            <w:r w:rsidRPr="00A57E20">
              <w:rPr>
                <w:lang w:val="en-US"/>
              </w:rPr>
              <w:t xml:space="preserve"> to balance open access with timely support for target cohorts, using controlled entry pathways and softer engagement options to minimise waitlists while supporting early connection and trust</w:t>
            </w:r>
            <w:r w:rsidRPr="00A57E20">
              <w:rPr>
                <w:lang w:val="en-US"/>
              </w:rPr>
              <w:noBreakHyphen/>
              <w:t>building.</w:t>
            </w:r>
          </w:p>
        </w:tc>
      </w:tr>
      <w:tr w:rsidR="00B85D32" w14:paraId="4BF164A0" w14:textId="77777777" w:rsidTr="00EC5872">
        <w:tc>
          <w:tcPr>
            <w:cnfStyle w:val="001000000000" w:firstRow="0" w:lastRow="0" w:firstColumn="1" w:lastColumn="0" w:oddVBand="0" w:evenVBand="0" w:oddHBand="0" w:evenHBand="0" w:firstRowFirstColumn="0" w:firstRowLastColumn="0" w:lastRowFirstColumn="0" w:lastRowLastColumn="0"/>
            <w:tcW w:w="2547" w:type="dxa"/>
          </w:tcPr>
          <w:p w14:paraId="0F782D5A" w14:textId="7FCF5C16" w:rsidR="00B85D32" w:rsidRDefault="001B645D" w:rsidP="001B645D">
            <w:pPr>
              <w:pStyle w:val="TableNheader"/>
              <w:rPr>
                <w:lang w:eastAsia="en-AU"/>
              </w:rPr>
            </w:pPr>
            <w:r>
              <w:t xml:space="preserve">3. </w:t>
            </w:r>
            <w:r w:rsidR="00B85D32">
              <w:rPr>
                <w:lang w:eastAsia="en-AU"/>
              </w:rPr>
              <w:t>Core Kids Hubs</w:t>
            </w:r>
            <w:r w:rsidR="003D2C7A">
              <w:rPr>
                <w:lang w:eastAsia="en-AU"/>
              </w:rPr>
              <w:t xml:space="preserve"> activities to improve sustainable outcomes</w:t>
            </w:r>
          </w:p>
        </w:tc>
        <w:tc>
          <w:tcPr>
            <w:tcW w:w="6628" w:type="dxa"/>
          </w:tcPr>
          <w:p w14:paraId="132E343A" w14:textId="77777777" w:rsidR="00ED794A" w:rsidRPr="00ED794A" w:rsidRDefault="00ED794A" w:rsidP="00ED794A">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Flexible engagement</w:t>
            </w:r>
            <w:r w:rsidRPr="00ED794A">
              <w:rPr>
                <w:lang w:val="en-US"/>
              </w:rPr>
              <w:t xml:space="preserve"> to meet families where they are, including offering support in flexible locations and formats, and enabling families to disengage and re</w:t>
            </w:r>
            <w:r w:rsidRPr="00ED794A">
              <w:rPr>
                <w:lang w:val="en-US"/>
              </w:rPr>
              <w:noBreakHyphen/>
              <w:t>engage when they are ready without losing connection to the Kids Hub.</w:t>
            </w:r>
          </w:p>
          <w:p w14:paraId="024C56E9" w14:textId="77777777" w:rsidR="00ED794A" w:rsidRPr="00ED794A" w:rsidRDefault="00ED794A" w:rsidP="00ED794A">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Family-centred supports</w:t>
            </w:r>
            <w:r w:rsidRPr="00ED794A">
              <w:rPr>
                <w:lang w:val="en-US"/>
              </w:rPr>
              <w:t xml:space="preserve"> to build parents’ skills, confidence, and capacity to support children day</w:t>
            </w:r>
            <w:r w:rsidRPr="00ED794A">
              <w:rPr>
                <w:lang w:val="en-US"/>
              </w:rPr>
              <w:noBreakHyphen/>
              <w:t>to</w:t>
            </w:r>
            <w:r w:rsidRPr="00ED794A">
              <w:rPr>
                <w:lang w:val="en-US"/>
              </w:rPr>
              <w:noBreakHyphen/>
              <w:t>day, strengthening relationships, and sustaining outcomes beyond the Kids Hub involvement.</w:t>
            </w:r>
          </w:p>
          <w:p w14:paraId="2265FCED" w14:textId="77777777" w:rsidR="00ED794A" w:rsidRPr="00ED794A" w:rsidRDefault="00ED794A" w:rsidP="00ED794A">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Interdisciplinary supports</w:t>
            </w:r>
            <w:r w:rsidRPr="00ED794A">
              <w:rPr>
                <w:lang w:val="en-US"/>
              </w:rPr>
              <w:t xml:space="preserve"> delivered through intentionally shaped multidisciplinary teams, enabling holistic assessment, shared decision</w:t>
            </w:r>
            <w:r w:rsidRPr="00ED794A">
              <w:rPr>
                <w:lang w:val="en-US"/>
              </w:rPr>
              <w:noBreakHyphen/>
              <w:t>making, and coordinated responses for children and families with complex needs.</w:t>
            </w:r>
          </w:p>
          <w:p w14:paraId="1070A187" w14:textId="0262A2C4" w:rsidR="00B85D32" w:rsidRDefault="00ED794A" w:rsidP="00ED794A">
            <w:pPr>
              <w:pStyle w:val="TableNBullet"/>
              <w:cnfStyle w:val="000000000000" w:firstRow="0" w:lastRow="0" w:firstColumn="0" w:lastColumn="0" w:oddVBand="0" w:evenVBand="0" w:oddHBand="0" w:evenHBand="0" w:firstRowFirstColumn="0" w:firstRowLastColumn="0" w:lastRowFirstColumn="0" w:lastRowLastColumn="0"/>
            </w:pPr>
            <w:r w:rsidRPr="00ED794A">
              <w:rPr>
                <w:rFonts w:asciiTheme="majorHAnsi" w:hAnsiTheme="majorHAnsi" w:cstheme="majorHAnsi"/>
                <w:lang w:val="en-US"/>
              </w:rPr>
              <w:t>Early transition planning</w:t>
            </w:r>
            <w:r w:rsidRPr="00ED794A">
              <w:rPr>
                <w:lang w:val="en-US"/>
              </w:rPr>
              <w:t xml:space="preserve"> to support continuity of care and sustained uptake and engagement of onward services.</w:t>
            </w:r>
          </w:p>
        </w:tc>
      </w:tr>
    </w:tbl>
    <w:p w14:paraId="0602237D" w14:textId="2E416C87" w:rsidR="007B7055" w:rsidRDefault="007B7055" w:rsidP="007B7055">
      <w:pPr>
        <w:spacing w:after="160"/>
        <w:rPr>
          <w:lang w:eastAsia="en-AU"/>
        </w:rPr>
      </w:pPr>
      <w:r>
        <w:rPr>
          <w:lang w:eastAsia="en-AU"/>
        </w:rPr>
        <w:br w:type="page"/>
      </w:r>
    </w:p>
    <w:p w14:paraId="357CD61C" w14:textId="7A7FD7F1" w:rsidR="00AA696B" w:rsidRDefault="00AA696B" w:rsidP="00FA25F7">
      <w:pPr>
        <w:pStyle w:val="Heading1"/>
      </w:pPr>
      <w:bookmarkStart w:id="454" w:name="_Toc223713783"/>
      <w:bookmarkStart w:id="455" w:name="_Toc226037159"/>
      <w:bookmarkStart w:id="456" w:name="_Toc226041175"/>
      <w:bookmarkStart w:id="457" w:name="_Toc231547117"/>
      <w:r>
        <w:t>Recommendations</w:t>
      </w:r>
      <w:bookmarkEnd w:id="454"/>
      <w:bookmarkEnd w:id="455"/>
      <w:bookmarkEnd w:id="456"/>
      <w:bookmarkEnd w:id="457"/>
    </w:p>
    <w:p w14:paraId="0CC193A3" w14:textId="0DFA26A6" w:rsidR="005C685F" w:rsidRPr="00A045D2" w:rsidRDefault="005C685F" w:rsidP="00DF342F">
      <w:r w:rsidRPr="00A045D2">
        <w:t>This section presents the recommendations to</w:t>
      </w:r>
      <w:r w:rsidR="00442081" w:rsidRPr="00A045D2">
        <w:t xml:space="preserve"> </w:t>
      </w:r>
      <w:r w:rsidR="001B43C3" w:rsidRPr="00A045D2">
        <w:t>improve implementation and</w:t>
      </w:r>
      <w:r w:rsidR="00442081" w:rsidRPr="00A045D2">
        <w:t xml:space="preserve"> delivery of </w:t>
      </w:r>
      <w:r w:rsidR="001B43C3" w:rsidRPr="00A045D2">
        <w:t xml:space="preserve">the </w:t>
      </w:r>
      <w:r w:rsidR="00442081" w:rsidRPr="00A045D2">
        <w:t>Kids Hubs</w:t>
      </w:r>
    </w:p>
    <w:p w14:paraId="3A26ED7A" w14:textId="0F18B050" w:rsidR="003D4F39" w:rsidRPr="003D4F39" w:rsidRDefault="00B4753E" w:rsidP="003D4F39">
      <w:pPr>
        <w:rPr>
          <w:color w:val="000000" w:themeColor="text1"/>
          <w:lang w:eastAsia="en-AU"/>
        </w:rPr>
      </w:pPr>
      <w:r w:rsidRPr="00B4753E">
        <w:rPr>
          <w:color w:val="000000" w:themeColor="text1"/>
          <w:lang w:eastAsia="en-AU"/>
        </w:rPr>
        <w:t>Australia is experiencing a significant child and adolescent mental health crisis. However, the way children’s mental health</w:t>
      </w:r>
      <w:r w:rsidR="002D3269">
        <w:rPr>
          <w:color w:val="000000" w:themeColor="text1"/>
          <w:lang w:eastAsia="en-AU"/>
        </w:rPr>
        <w:t>, development</w:t>
      </w:r>
      <w:r w:rsidR="00A045D2">
        <w:rPr>
          <w:color w:val="000000" w:themeColor="text1"/>
          <w:lang w:eastAsia="en-AU"/>
        </w:rPr>
        <w:t>,</w:t>
      </w:r>
      <w:r w:rsidRPr="00B4753E">
        <w:rPr>
          <w:color w:val="000000" w:themeColor="text1"/>
          <w:lang w:eastAsia="en-AU"/>
        </w:rPr>
        <w:t xml:space="preserve"> and wellbeing is understood and responded to remains narrowly framed. </w:t>
      </w:r>
      <w:r w:rsidR="00704F0A" w:rsidRPr="003D4F39">
        <w:rPr>
          <w:color w:val="000000" w:themeColor="text1"/>
          <w:lang w:eastAsia="en-AU"/>
        </w:rPr>
        <w:t xml:space="preserve">The system </w:t>
      </w:r>
      <w:r w:rsidR="008F7EC0">
        <w:rPr>
          <w:color w:val="000000" w:themeColor="text1"/>
          <w:lang w:eastAsia="en-AU"/>
        </w:rPr>
        <w:t>is</w:t>
      </w:r>
      <w:r w:rsidR="00704F0A" w:rsidRPr="003D4F39">
        <w:rPr>
          <w:color w:val="000000" w:themeColor="text1"/>
          <w:lang w:eastAsia="en-AU"/>
        </w:rPr>
        <w:t xml:space="preserve"> heavily weighted toward crisis</w:t>
      </w:r>
      <w:r w:rsidR="00704F0A" w:rsidRPr="003D4F39">
        <w:rPr>
          <w:color w:val="000000" w:themeColor="text1"/>
          <w:lang w:eastAsia="en-AU"/>
        </w:rPr>
        <w:noBreakHyphen/>
        <w:t>driven and diagnosis</w:t>
      </w:r>
      <w:r w:rsidR="00704F0A" w:rsidRPr="003D4F39">
        <w:rPr>
          <w:color w:val="000000" w:themeColor="text1"/>
          <w:lang w:eastAsia="en-AU"/>
        </w:rPr>
        <w:noBreakHyphen/>
        <w:t>led responses</w:t>
      </w:r>
      <w:r w:rsidR="00B90ECA">
        <w:rPr>
          <w:color w:val="000000" w:themeColor="text1"/>
          <w:lang w:eastAsia="en-AU"/>
        </w:rPr>
        <w:t xml:space="preserve"> that</w:t>
      </w:r>
      <w:r w:rsidR="00704F0A">
        <w:rPr>
          <w:color w:val="000000" w:themeColor="text1"/>
          <w:lang w:eastAsia="en-AU"/>
        </w:rPr>
        <w:t xml:space="preserve"> do not recognise </w:t>
      </w:r>
      <w:r w:rsidR="00704F0A" w:rsidRPr="00B4753E">
        <w:rPr>
          <w:color w:val="000000" w:themeColor="text1"/>
          <w:lang w:eastAsia="en-AU"/>
        </w:rPr>
        <w:t>the broader social, emotional, and developmental drivers of distress that often emerge early in life.</w:t>
      </w:r>
      <w:r w:rsidR="00704F0A">
        <w:rPr>
          <w:color w:val="000000" w:themeColor="text1"/>
          <w:lang w:eastAsia="en-AU"/>
        </w:rPr>
        <w:t xml:space="preserve"> </w:t>
      </w:r>
      <w:r w:rsidR="003D4F39" w:rsidRPr="003D4F39">
        <w:rPr>
          <w:color w:val="000000" w:themeColor="text1"/>
          <w:lang w:eastAsia="en-AU"/>
        </w:rPr>
        <w:t>In this context, early intervention models that improve access, strengthen family capability</w:t>
      </w:r>
      <w:r w:rsidR="00A045D2">
        <w:rPr>
          <w:color w:val="000000" w:themeColor="text1"/>
          <w:lang w:eastAsia="en-AU"/>
        </w:rPr>
        <w:t>,</w:t>
      </w:r>
      <w:r w:rsidR="003D4F39" w:rsidRPr="003D4F39">
        <w:rPr>
          <w:color w:val="000000" w:themeColor="text1"/>
          <w:lang w:eastAsia="en-AU"/>
        </w:rPr>
        <w:t xml:space="preserve"> and reduce downstream system pressure are critical.</w:t>
      </w:r>
    </w:p>
    <w:p w14:paraId="0DDBB723" w14:textId="00C8289A" w:rsidR="00C3404D" w:rsidRDefault="00FD72E1" w:rsidP="00C3404D">
      <w:pPr>
        <w:rPr>
          <w:lang w:eastAsia="en-AU"/>
        </w:rPr>
      </w:pPr>
      <w:r w:rsidRPr="00D44A12">
        <w:t xml:space="preserve">The </w:t>
      </w:r>
      <w:r w:rsidR="009A16C0">
        <w:t>Model</w:t>
      </w:r>
      <w:r w:rsidRPr="00D44A12">
        <w:t xml:space="preserve"> </w:t>
      </w:r>
      <w:r>
        <w:t>seeks</w:t>
      </w:r>
      <w:r w:rsidRPr="00D44A12">
        <w:t xml:space="preserve"> to address </w:t>
      </w:r>
      <w:r w:rsidR="003739AC">
        <w:t xml:space="preserve">these </w:t>
      </w:r>
      <w:r w:rsidRPr="00D44A12">
        <w:t>gap</w:t>
      </w:r>
      <w:r>
        <w:t>s</w:t>
      </w:r>
      <w:r w:rsidRPr="00D44A12">
        <w:t xml:space="preserve"> by strengthening access to early, developmentally appropriate</w:t>
      </w:r>
      <w:r>
        <w:t>,</w:t>
      </w:r>
      <w:r w:rsidRPr="00D44A12">
        <w:t xml:space="preserve"> mental health and wellbeing support for children</w:t>
      </w:r>
      <w:r>
        <w:t xml:space="preserve"> </w:t>
      </w:r>
      <w:r w:rsidR="00961BFD">
        <w:t>and their families</w:t>
      </w:r>
      <w:r>
        <w:t xml:space="preserve"> -</w:t>
      </w:r>
      <w:r w:rsidRPr="00D44A12">
        <w:t xml:space="preserve"> without reliance on clinical diagnosis. </w:t>
      </w:r>
      <w:r w:rsidR="003739AC">
        <w:t>It provides</w:t>
      </w:r>
      <w:r>
        <w:t xml:space="preserve"> </w:t>
      </w:r>
      <w:r w:rsidR="00B730AB" w:rsidRPr="00007C3C">
        <w:rPr>
          <w:color w:val="000000" w:themeColor="text1"/>
          <w:lang w:eastAsia="en-AU"/>
        </w:rPr>
        <w:t xml:space="preserve">safe, free, multidisciplinary </w:t>
      </w:r>
      <w:r w:rsidR="00E6428C">
        <w:rPr>
          <w:color w:val="000000" w:themeColor="text1"/>
          <w:lang w:eastAsia="en-AU"/>
        </w:rPr>
        <w:t>supports</w:t>
      </w:r>
      <w:r w:rsidR="00B730AB">
        <w:rPr>
          <w:color w:val="000000" w:themeColor="text1"/>
          <w:lang w:eastAsia="en-AU"/>
        </w:rPr>
        <w:t xml:space="preserve"> for children aged 0-12 and their families. </w:t>
      </w:r>
      <w:r w:rsidR="0067335F" w:rsidRPr="0067335F">
        <w:rPr>
          <w:color w:val="000000" w:themeColor="text1"/>
          <w:lang w:eastAsia="en-AU"/>
        </w:rPr>
        <w:t xml:space="preserve">The Model </w:t>
      </w:r>
      <w:r w:rsidR="00C43E5B">
        <w:rPr>
          <w:color w:val="000000" w:themeColor="text1"/>
          <w:lang w:eastAsia="en-AU"/>
        </w:rPr>
        <w:t>takes</w:t>
      </w:r>
      <w:r w:rsidR="0067335F" w:rsidRPr="0067335F">
        <w:rPr>
          <w:color w:val="000000" w:themeColor="text1"/>
          <w:lang w:eastAsia="en-AU"/>
        </w:rPr>
        <w:t xml:space="preserve"> a family‑focused and culturally appropriate approach to holistic assessment, timely identification of needs, </w:t>
      </w:r>
      <w:r w:rsidR="00C43E5B">
        <w:rPr>
          <w:color w:val="000000" w:themeColor="text1"/>
          <w:lang w:eastAsia="en-AU"/>
        </w:rPr>
        <w:t>therapeutic intervention</w:t>
      </w:r>
      <w:r w:rsidR="00A045D2">
        <w:rPr>
          <w:color w:val="000000" w:themeColor="text1"/>
          <w:lang w:eastAsia="en-AU"/>
        </w:rPr>
        <w:t>,</w:t>
      </w:r>
      <w:r w:rsidR="0067335F" w:rsidRPr="0067335F">
        <w:rPr>
          <w:color w:val="000000" w:themeColor="text1"/>
          <w:lang w:eastAsia="en-AU"/>
        </w:rPr>
        <w:t xml:space="preserve"> and care coordination. Through this approach, it aims to improve </w:t>
      </w:r>
      <w:r w:rsidR="00D72172">
        <w:rPr>
          <w:color w:val="000000" w:themeColor="text1"/>
          <w:lang w:eastAsia="en-AU"/>
        </w:rPr>
        <w:t>lifelong</w:t>
      </w:r>
      <w:r w:rsidR="0067335F" w:rsidRPr="0067335F">
        <w:rPr>
          <w:color w:val="000000" w:themeColor="text1"/>
          <w:lang w:eastAsia="en-AU"/>
        </w:rPr>
        <w:t xml:space="preserve"> mental health and wellbeing outcomes, prevent escalation of distres</w:t>
      </w:r>
      <w:r w:rsidR="002A0C0C">
        <w:rPr>
          <w:color w:val="000000" w:themeColor="text1"/>
          <w:lang w:eastAsia="en-AU"/>
        </w:rPr>
        <w:t>s</w:t>
      </w:r>
      <w:r w:rsidR="00A045D2">
        <w:rPr>
          <w:color w:val="000000" w:themeColor="text1"/>
          <w:lang w:eastAsia="en-AU"/>
        </w:rPr>
        <w:t>,</w:t>
      </w:r>
      <w:r w:rsidR="0067335F" w:rsidRPr="0067335F">
        <w:rPr>
          <w:color w:val="000000" w:themeColor="text1"/>
          <w:lang w:eastAsia="en-AU"/>
        </w:rPr>
        <w:t xml:space="preserve"> and reduce service duplication and silos across the system.</w:t>
      </w:r>
    </w:p>
    <w:p w14:paraId="434E930D" w14:textId="5807ACD5" w:rsidR="000306B8" w:rsidRDefault="000306B8" w:rsidP="005C685F">
      <w:pPr>
        <w:rPr>
          <w:lang w:eastAsia="en-AU"/>
        </w:rPr>
      </w:pPr>
      <w:r w:rsidRPr="000306B8">
        <w:rPr>
          <w:lang w:eastAsia="en-AU"/>
        </w:rPr>
        <w:t>The Evaluation found that Kids Hubs directly address gaps in the system. Early evidence demonstrates that Kids Hubs are improving access to support, strengthening referral pathways, identifying needs earlier</w:t>
      </w:r>
      <w:r w:rsidR="00A045D2">
        <w:rPr>
          <w:lang w:eastAsia="en-AU"/>
        </w:rPr>
        <w:t>,</w:t>
      </w:r>
      <w:r w:rsidRPr="000306B8">
        <w:rPr>
          <w:lang w:eastAsia="en-AU"/>
        </w:rPr>
        <w:t xml:space="preserve"> and supporting families who would otherwise experience delayed or fragmented care. Families report</w:t>
      </w:r>
      <w:r w:rsidR="002B3F8A">
        <w:rPr>
          <w:lang w:eastAsia="en-AU"/>
        </w:rPr>
        <w:t>ed</w:t>
      </w:r>
      <w:r w:rsidRPr="000306B8">
        <w:rPr>
          <w:lang w:eastAsia="en-AU"/>
        </w:rPr>
        <w:t xml:space="preserve"> high satisfaction, improved confidence and capability</w:t>
      </w:r>
      <w:r w:rsidR="00A045D2">
        <w:rPr>
          <w:lang w:eastAsia="en-AU"/>
        </w:rPr>
        <w:t>,</w:t>
      </w:r>
      <w:r w:rsidRPr="000306B8">
        <w:rPr>
          <w:lang w:eastAsia="en-AU"/>
        </w:rPr>
        <w:t xml:space="preserve"> and strong engagement with services</w:t>
      </w:r>
      <w:r w:rsidR="0040257A">
        <w:rPr>
          <w:lang w:eastAsia="en-AU"/>
        </w:rPr>
        <w:t xml:space="preserve"> -</w:t>
      </w:r>
      <w:r w:rsidRPr="000306B8">
        <w:rPr>
          <w:lang w:eastAsia="en-AU"/>
        </w:rPr>
        <w:t xml:space="preserve"> while staff and </w:t>
      </w:r>
      <w:r w:rsidR="0040257A">
        <w:rPr>
          <w:lang w:eastAsia="en-AU"/>
        </w:rPr>
        <w:t xml:space="preserve">Kids Hub </w:t>
      </w:r>
      <w:r w:rsidRPr="000306B8">
        <w:rPr>
          <w:lang w:eastAsia="en-AU"/>
        </w:rPr>
        <w:t>partners observe</w:t>
      </w:r>
      <w:r w:rsidR="002B3F8A">
        <w:rPr>
          <w:lang w:eastAsia="en-AU"/>
        </w:rPr>
        <w:t>d</w:t>
      </w:r>
      <w:r w:rsidRPr="000306B8">
        <w:rPr>
          <w:lang w:eastAsia="en-AU"/>
        </w:rPr>
        <w:t xml:space="preserve"> early improvements in child functioning, emotional regulation</w:t>
      </w:r>
      <w:r w:rsidR="0040257A">
        <w:rPr>
          <w:lang w:eastAsia="en-AU"/>
        </w:rPr>
        <w:t>,</w:t>
      </w:r>
      <w:r w:rsidRPr="000306B8">
        <w:rPr>
          <w:lang w:eastAsia="en-AU"/>
        </w:rPr>
        <w:t xml:space="preserve"> and school engagement.</w:t>
      </w:r>
    </w:p>
    <w:p w14:paraId="1A81DB3A" w14:textId="6668DDFC" w:rsidR="00F55334" w:rsidRDefault="00B760C8" w:rsidP="005D657E">
      <w:pPr>
        <w:rPr>
          <w:lang w:eastAsia="en-AU"/>
        </w:rPr>
      </w:pPr>
      <w:r>
        <w:rPr>
          <w:lang w:eastAsia="en-AU"/>
        </w:rPr>
        <w:t xml:space="preserve">As </w:t>
      </w:r>
      <w:r w:rsidR="00901A4B">
        <w:rPr>
          <w:lang w:eastAsia="en-AU"/>
        </w:rPr>
        <w:t>implementation</w:t>
      </w:r>
      <w:r w:rsidR="00CA3544">
        <w:rPr>
          <w:lang w:eastAsia="en-AU"/>
        </w:rPr>
        <w:t xml:space="preserve"> of the Kids Hubs</w:t>
      </w:r>
      <w:r w:rsidR="00D453EA">
        <w:rPr>
          <w:lang w:eastAsia="en-AU"/>
        </w:rPr>
        <w:t xml:space="preserve"> continues </w:t>
      </w:r>
      <w:r w:rsidR="00CA3544">
        <w:rPr>
          <w:lang w:eastAsia="en-AU"/>
        </w:rPr>
        <w:t xml:space="preserve">and </w:t>
      </w:r>
      <w:r w:rsidR="00D453EA">
        <w:rPr>
          <w:lang w:eastAsia="en-AU"/>
        </w:rPr>
        <w:t>mature</w:t>
      </w:r>
      <w:r w:rsidR="00CA3544">
        <w:rPr>
          <w:lang w:eastAsia="en-AU"/>
        </w:rPr>
        <w:t>s</w:t>
      </w:r>
      <w:r w:rsidR="00D453EA">
        <w:rPr>
          <w:lang w:eastAsia="en-AU"/>
        </w:rPr>
        <w:t xml:space="preserve">, </w:t>
      </w:r>
      <w:r w:rsidR="00901A4B">
        <w:rPr>
          <w:lang w:eastAsia="en-AU"/>
        </w:rPr>
        <w:t>there is a</w:t>
      </w:r>
      <w:r w:rsidR="008E54C8">
        <w:rPr>
          <w:lang w:eastAsia="en-AU"/>
        </w:rPr>
        <w:t xml:space="preserve">n opportunity to consolidate what is working well and </w:t>
      </w:r>
      <w:r w:rsidR="003323A4">
        <w:rPr>
          <w:lang w:eastAsia="en-AU"/>
        </w:rPr>
        <w:t>address</w:t>
      </w:r>
      <w:r w:rsidR="005D657E">
        <w:rPr>
          <w:lang w:eastAsia="en-AU"/>
        </w:rPr>
        <w:t xml:space="preserve"> areas for improvement. </w:t>
      </w:r>
      <w:r w:rsidR="00F55334">
        <w:rPr>
          <w:lang w:eastAsia="en-AU"/>
        </w:rPr>
        <w:t xml:space="preserve">The recommendations </w:t>
      </w:r>
      <w:r w:rsidR="002A0C0C">
        <w:rPr>
          <w:lang w:eastAsia="en-AU"/>
        </w:rPr>
        <w:t xml:space="preserve">below </w:t>
      </w:r>
      <w:r w:rsidR="00F55334">
        <w:rPr>
          <w:lang w:eastAsia="en-AU"/>
        </w:rPr>
        <w:t>build on the Evaluation’s findings and lessons learnt to support the effectiveness</w:t>
      </w:r>
      <w:r w:rsidR="00507512">
        <w:rPr>
          <w:lang w:eastAsia="en-AU"/>
        </w:rPr>
        <w:t>, sustainability</w:t>
      </w:r>
      <w:r w:rsidR="00F55334">
        <w:rPr>
          <w:lang w:eastAsia="en-AU"/>
        </w:rPr>
        <w:t xml:space="preserve"> and future impact of the Kids Hubs.</w:t>
      </w:r>
      <w:r w:rsidR="003C5B7B">
        <w:rPr>
          <w:lang w:eastAsia="en-AU"/>
        </w:rPr>
        <w:t xml:space="preserve"> </w:t>
      </w:r>
      <w:r w:rsidR="00F95DDD">
        <w:rPr>
          <w:lang w:eastAsia="en-AU"/>
        </w:rPr>
        <w:fldChar w:fldCharType="begin"/>
      </w:r>
      <w:r w:rsidR="00F95DDD">
        <w:rPr>
          <w:lang w:eastAsia="en-AU"/>
        </w:rPr>
        <w:instrText xml:space="preserve"> REF _Ref231492059 \h </w:instrText>
      </w:r>
      <w:r w:rsidR="00F95DDD">
        <w:rPr>
          <w:lang w:eastAsia="en-AU"/>
        </w:rPr>
      </w:r>
      <w:r w:rsidR="00F95DDD">
        <w:rPr>
          <w:lang w:eastAsia="en-AU"/>
        </w:rPr>
        <w:fldChar w:fldCharType="separate"/>
      </w:r>
      <w:r w:rsidR="00F95DDD">
        <w:t xml:space="preserve">Table </w:t>
      </w:r>
      <w:r w:rsidR="00775ADA">
        <w:rPr>
          <w:noProof/>
        </w:rPr>
        <w:t>54</w:t>
      </w:r>
      <w:r w:rsidR="00F95DDD">
        <w:rPr>
          <w:lang w:eastAsia="en-AU"/>
        </w:rPr>
        <w:fldChar w:fldCharType="end"/>
      </w:r>
      <w:r w:rsidR="003C5B7B">
        <w:rPr>
          <w:lang w:eastAsia="en-AU"/>
        </w:rPr>
        <w:t xml:space="preserve"> provides a high-level summary of the recommendations and </w:t>
      </w:r>
      <w:r w:rsidR="00857ED7">
        <w:rPr>
          <w:lang w:eastAsia="en-AU"/>
        </w:rPr>
        <w:fldChar w:fldCharType="begin"/>
      </w:r>
      <w:r w:rsidR="00857ED7">
        <w:rPr>
          <w:lang w:eastAsia="en-AU"/>
        </w:rPr>
        <w:instrText xml:space="preserve"> REF _Ref225872234 \h </w:instrText>
      </w:r>
      <w:r w:rsidR="00857ED7">
        <w:rPr>
          <w:lang w:eastAsia="en-AU"/>
        </w:rPr>
      </w:r>
      <w:r w:rsidR="00857ED7">
        <w:rPr>
          <w:lang w:eastAsia="en-AU"/>
        </w:rPr>
        <w:fldChar w:fldCharType="separate"/>
      </w:r>
      <w:r w:rsidR="00857ED7">
        <w:t xml:space="preserve">Table </w:t>
      </w:r>
      <w:r w:rsidR="00775ADA">
        <w:rPr>
          <w:noProof/>
        </w:rPr>
        <w:t>55</w:t>
      </w:r>
      <w:r w:rsidR="00857ED7">
        <w:rPr>
          <w:lang w:eastAsia="en-AU"/>
        </w:rPr>
        <w:fldChar w:fldCharType="end"/>
      </w:r>
      <w:r w:rsidR="00857ED7">
        <w:rPr>
          <w:lang w:eastAsia="en-AU"/>
        </w:rPr>
        <w:t xml:space="preserve"> </w:t>
      </w:r>
      <w:r w:rsidR="00EF34A3">
        <w:rPr>
          <w:lang w:eastAsia="en-AU"/>
        </w:rPr>
        <w:t>outlines further detail, including the rational</w:t>
      </w:r>
      <w:r w:rsidR="00507512">
        <w:rPr>
          <w:lang w:eastAsia="en-AU"/>
        </w:rPr>
        <w:t>e</w:t>
      </w:r>
      <w:r w:rsidR="00EF34A3">
        <w:rPr>
          <w:lang w:eastAsia="en-AU"/>
        </w:rPr>
        <w:t>, lead responsibility</w:t>
      </w:r>
      <w:r w:rsidR="0040257A">
        <w:rPr>
          <w:lang w:eastAsia="en-AU"/>
        </w:rPr>
        <w:t>,</w:t>
      </w:r>
      <w:r w:rsidR="00EF34A3">
        <w:rPr>
          <w:lang w:eastAsia="en-AU"/>
        </w:rPr>
        <w:t xml:space="preserve"> and proposed timeframe</w:t>
      </w:r>
      <w:r w:rsidR="00507512">
        <w:rPr>
          <w:lang w:eastAsia="en-AU"/>
        </w:rPr>
        <w:t xml:space="preserve"> for each recommendation</w:t>
      </w:r>
      <w:r w:rsidR="00EF34A3">
        <w:rPr>
          <w:lang w:eastAsia="en-AU"/>
        </w:rPr>
        <w:t xml:space="preserve">. </w:t>
      </w:r>
    </w:p>
    <w:p w14:paraId="6E7679C1" w14:textId="77777777" w:rsidR="001B645D" w:rsidRDefault="001B645D">
      <w:pPr>
        <w:spacing w:after="160" w:line="259" w:lineRule="auto"/>
        <w:rPr>
          <w:rFonts w:ascii="Segoe UI Semibold" w:hAnsi="Segoe UI Semibold"/>
          <w:bCs/>
          <w:color w:val="00264D" w:themeColor="background2"/>
          <w:szCs w:val="18"/>
        </w:rPr>
      </w:pPr>
      <w:bookmarkStart w:id="458" w:name="_Ref231480801"/>
      <w:r>
        <w:br w:type="page"/>
      </w:r>
    </w:p>
    <w:p w14:paraId="0D40E28C" w14:textId="160AA9F1" w:rsidR="00857ED7" w:rsidRDefault="00857ED7" w:rsidP="00857ED7">
      <w:pPr>
        <w:pStyle w:val="Caption"/>
        <w:rPr>
          <w:lang w:eastAsia="en-AU"/>
        </w:rPr>
      </w:pPr>
      <w:bookmarkStart w:id="459" w:name="_Ref231492059"/>
      <w:r>
        <w:t xml:space="preserve">Table </w:t>
      </w:r>
      <w:r>
        <w:fldChar w:fldCharType="begin"/>
      </w:r>
      <w:r>
        <w:instrText xml:space="preserve"> SEQ Table \* ARABIC </w:instrText>
      </w:r>
      <w:r>
        <w:fldChar w:fldCharType="separate"/>
      </w:r>
      <w:r w:rsidR="009171CF">
        <w:rPr>
          <w:noProof/>
        </w:rPr>
        <w:t>54</w:t>
      </w:r>
      <w:r>
        <w:fldChar w:fldCharType="end"/>
      </w:r>
      <w:bookmarkEnd w:id="458"/>
      <w:bookmarkEnd w:id="459"/>
      <w:r>
        <w:t xml:space="preserve"> | High Level recommendations</w:t>
      </w:r>
    </w:p>
    <w:p w14:paraId="2EA6539E" w14:textId="097F43C9" w:rsidR="00A76A9B" w:rsidRDefault="00A76A9B" w:rsidP="00A76A9B">
      <w:pPr>
        <w:pStyle w:val="Caption"/>
        <w:rPr>
          <w:lang w:eastAsia="en-AU"/>
        </w:rPr>
      </w:pPr>
      <w:r>
        <w:rPr>
          <w:lang w:eastAsia="en-AU"/>
        </w:rPr>
        <w:t>Overall recommendation</w:t>
      </w:r>
    </w:p>
    <w:tbl>
      <w:tblPr>
        <w:tblStyle w:val="AccessibleCombinationHeader"/>
        <w:tblW w:w="0" w:type="auto"/>
        <w:tblLook w:val="04A0" w:firstRow="1" w:lastRow="0" w:firstColumn="1" w:lastColumn="0" w:noHBand="0" w:noVBand="1"/>
      </w:tblPr>
      <w:tblGrid>
        <w:gridCol w:w="1039"/>
        <w:gridCol w:w="6756"/>
        <w:gridCol w:w="1380"/>
      </w:tblGrid>
      <w:tr w:rsidR="00A76A9B" w14:paraId="53FF4489"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40FE9FD9" w14:textId="255CE296" w:rsidR="00A76A9B" w:rsidRDefault="00A76A9B" w:rsidP="00A76A9B">
            <w:pPr>
              <w:pStyle w:val="TableNheader"/>
              <w:rPr>
                <w:lang w:eastAsia="en-AU"/>
              </w:rPr>
            </w:pPr>
            <w:r>
              <w:rPr>
                <w:lang w:eastAsia="en-AU"/>
              </w:rPr>
              <w:t>Number</w:t>
            </w:r>
          </w:p>
        </w:tc>
        <w:tc>
          <w:tcPr>
            <w:tcW w:w="6804" w:type="dxa"/>
          </w:tcPr>
          <w:p w14:paraId="034728CB" w14:textId="2BBEA500"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w:t>
            </w:r>
          </w:p>
        </w:tc>
        <w:tc>
          <w:tcPr>
            <w:tcW w:w="1383" w:type="dxa"/>
          </w:tcPr>
          <w:p w14:paraId="5BF4A8DE" w14:textId="68682F4C"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A76A9B" w14:paraId="78B4A5F7" w14:textId="77777777" w:rsidTr="00A76A9B">
        <w:tc>
          <w:tcPr>
            <w:cnfStyle w:val="001000000000" w:firstRow="0" w:lastRow="0" w:firstColumn="1" w:lastColumn="0" w:oddVBand="0" w:evenVBand="0" w:oddHBand="0" w:evenHBand="0" w:firstRowFirstColumn="0" w:firstRowLastColumn="0" w:lastRowFirstColumn="0" w:lastRowLastColumn="0"/>
            <w:tcW w:w="988" w:type="dxa"/>
          </w:tcPr>
          <w:p w14:paraId="02F51E3B" w14:textId="0A432A0C" w:rsidR="00A76A9B" w:rsidRDefault="00A76A9B" w:rsidP="00C209B9">
            <w:pPr>
              <w:pStyle w:val="TableNText"/>
              <w:jc w:val="center"/>
              <w:rPr>
                <w:lang w:eastAsia="en-AU"/>
              </w:rPr>
            </w:pPr>
            <w:r>
              <w:rPr>
                <w:lang w:eastAsia="en-AU"/>
              </w:rPr>
              <w:t>1</w:t>
            </w:r>
          </w:p>
        </w:tc>
        <w:tc>
          <w:tcPr>
            <w:tcW w:w="6804" w:type="dxa"/>
          </w:tcPr>
          <w:p w14:paraId="10956479" w14:textId="284B0D1C"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B5D19">
              <w:rPr>
                <w:rFonts w:asciiTheme="minorHAnsi" w:hAnsiTheme="minorHAnsi" w:cstheme="minorHAnsi"/>
              </w:rPr>
              <w:t>Continue the implementation of Kids Hubs nationally to strengthen early intervention and system integration.</w:t>
            </w:r>
          </w:p>
        </w:tc>
        <w:tc>
          <w:tcPr>
            <w:tcW w:w="1383" w:type="dxa"/>
          </w:tcPr>
          <w:p w14:paraId="4E3C41C9" w14:textId="048B6474"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t>Ongoing</w:t>
            </w:r>
          </w:p>
        </w:tc>
      </w:tr>
    </w:tbl>
    <w:p w14:paraId="5E8E369C" w14:textId="396CF8FB" w:rsidR="00A76A9B" w:rsidRDefault="00A76A9B" w:rsidP="00A76A9B">
      <w:pPr>
        <w:pStyle w:val="Caption"/>
        <w:rPr>
          <w:lang w:eastAsia="en-AU"/>
        </w:rPr>
      </w:pPr>
      <w:r>
        <w:rPr>
          <w:lang w:eastAsia="en-AU"/>
        </w:rPr>
        <w:t>Recommendations for the Australian Government</w:t>
      </w:r>
    </w:p>
    <w:tbl>
      <w:tblPr>
        <w:tblStyle w:val="AccessibleCombinationHeader"/>
        <w:tblW w:w="0" w:type="auto"/>
        <w:tblLook w:val="04A0" w:firstRow="1" w:lastRow="0" w:firstColumn="1" w:lastColumn="0" w:noHBand="0" w:noVBand="1"/>
      </w:tblPr>
      <w:tblGrid>
        <w:gridCol w:w="1039"/>
        <w:gridCol w:w="6756"/>
        <w:gridCol w:w="1380"/>
      </w:tblGrid>
      <w:tr w:rsidR="00A76A9B" w14:paraId="46619CED"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671BD2DA" w14:textId="77777777" w:rsidR="00A76A9B" w:rsidRDefault="00A76A9B" w:rsidP="00A76A9B">
            <w:pPr>
              <w:pStyle w:val="TableNheader"/>
              <w:rPr>
                <w:lang w:eastAsia="en-AU"/>
              </w:rPr>
            </w:pPr>
            <w:r>
              <w:rPr>
                <w:lang w:eastAsia="en-AU"/>
              </w:rPr>
              <w:t>Number</w:t>
            </w:r>
          </w:p>
        </w:tc>
        <w:tc>
          <w:tcPr>
            <w:tcW w:w="6804" w:type="dxa"/>
          </w:tcPr>
          <w:p w14:paraId="3174EF41"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w:t>
            </w:r>
          </w:p>
        </w:tc>
        <w:tc>
          <w:tcPr>
            <w:tcW w:w="1383" w:type="dxa"/>
          </w:tcPr>
          <w:p w14:paraId="6E0B6654"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A76A9B" w14:paraId="6446A2BE" w14:textId="77777777" w:rsidTr="0065778D">
        <w:tc>
          <w:tcPr>
            <w:cnfStyle w:val="001000000000" w:firstRow="0" w:lastRow="0" w:firstColumn="1" w:lastColumn="0" w:oddVBand="0" w:evenVBand="0" w:oddHBand="0" w:evenHBand="0" w:firstRowFirstColumn="0" w:firstRowLastColumn="0" w:lastRowFirstColumn="0" w:lastRowLastColumn="0"/>
            <w:tcW w:w="988" w:type="dxa"/>
          </w:tcPr>
          <w:p w14:paraId="29CE060B" w14:textId="70B1F65F" w:rsidR="00A76A9B" w:rsidRDefault="00A76A9B" w:rsidP="00C209B9">
            <w:pPr>
              <w:pStyle w:val="TableNText"/>
              <w:jc w:val="center"/>
              <w:rPr>
                <w:lang w:eastAsia="en-AU"/>
              </w:rPr>
            </w:pPr>
            <w:r>
              <w:rPr>
                <w:lang w:eastAsia="en-AU"/>
              </w:rPr>
              <w:t>2</w:t>
            </w:r>
          </w:p>
        </w:tc>
        <w:tc>
          <w:tcPr>
            <w:tcW w:w="6804" w:type="dxa"/>
          </w:tcPr>
          <w:p w14:paraId="5FCA9495" w14:textId="7F3F632C"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7D23B3">
              <w:rPr>
                <w:rFonts w:asciiTheme="minorHAnsi" w:hAnsiTheme="minorHAnsi" w:cstheme="minorHAnsi"/>
              </w:rPr>
              <w:t>Maintain an active stewardship role to maintain the focus and intent of the National Service Model.</w:t>
            </w:r>
          </w:p>
        </w:tc>
        <w:tc>
          <w:tcPr>
            <w:tcW w:w="1383" w:type="dxa"/>
          </w:tcPr>
          <w:p w14:paraId="79B307FE" w14:textId="351E7D87"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t>Ongoing</w:t>
            </w:r>
          </w:p>
        </w:tc>
      </w:tr>
      <w:tr w:rsidR="00A76A9B" w14:paraId="1AF2093C" w14:textId="77777777" w:rsidTr="0065778D">
        <w:tc>
          <w:tcPr>
            <w:cnfStyle w:val="001000000000" w:firstRow="0" w:lastRow="0" w:firstColumn="1" w:lastColumn="0" w:oddVBand="0" w:evenVBand="0" w:oddHBand="0" w:evenHBand="0" w:firstRowFirstColumn="0" w:firstRowLastColumn="0" w:lastRowFirstColumn="0" w:lastRowLastColumn="0"/>
            <w:tcW w:w="988" w:type="dxa"/>
          </w:tcPr>
          <w:p w14:paraId="764A2624" w14:textId="689ED8CC" w:rsidR="00A76A9B" w:rsidRDefault="00A76A9B" w:rsidP="00C209B9">
            <w:pPr>
              <w:pStyle w:val="TableNText"/>
              <w:jc w:val="center"/>
            </w:pPr>
            <w:r>
              <w:t>3</w:t>
            </w:r>
          </w:p>
        </w:tc>
        <w:tc>
          <w:tcPr>
            <w:tcW w:w="6804" w:type="dxa"/>
          </w:tcPr>
          <w:p w14:paraId="15A619F5" w14:textId="3DCC83CC" w:rsidR="00A76A9B" w:rsidRPr="00BB5D19" w:rsidRDefault="00A76A9B" w:rsidP="00A76A9B">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23B3">
              <w:rPr>
                <w:rFonts w:asciiTheme="minorHAnsi" w:hAnsiTheme="minorHAnsi" w:cstheme="minorHAnsi"/>
              </w:rPr>
              <w:t>Re-establish the national Community of Practice as a forum for regular sharing of learnings across states/territories and service providers.</w:t>
            </w:r>
          </w:p>
        </w:tc>
        <w:tc>
          <w:tcPr>
            <w:tcW w:w="1383" w:type="dxa"/>
          </w:tcPr>
          <w:p w14:paraId="203E8E9E" w14:textId="6DC26DD8"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pPr>
            <w:r>
              <w:t>&lt; 6 months</w:t>
            </w:r>
          </w:p>
        </w:tc>
      </w:tr>
      <w:tr w:rsidR="00A76A9B" w14:paraId="5263442D" w14:textId="77777777" w:rsidTr="0065778D">
        <w:tc>
          <w:tcPr>
            <w:cnfStyle w:val="001000000000" w:firstRow="0" w:lastRow="0" w:firstColumn="1" w:lastColumn="0" w:oddVBand="0" w:evenVBand="0" w:oddHBand="0" w:evenHBand="0" w:firstRowFirstColumn="0" w:firstRowLastColumn="0" w:lastRowFirstColumn="0" w:lastRowLastColumn="0"/>
            <w:tcW w:w="988" w:type="dxa"/>
          </w:tcPr>
          <w:p w14:paraId="734609F6" w14:textId="4D4F9466" w:rsidR="00A76A9B" w:rsidRDefault="00A76A9B" w:rsidP="00C209B9">
            <w:pPr>
              <w:pStyle w:val="TableNText"/>
              <w:jc w:val="center"/>
            </w:pPr>
            <w:r>
              <w:t>4</w:t>
            </w:r>
          </w:p>
        </w:tc>
        <w:tc>
          <w:tcPr>
            <w:tcW w:w="6804" w:type="dxa"/>
          </w:tcPr>
          <w:p w14:paraId="60F90C17" w14:textId="69E909D7" w:rsidR="00A76A9B" w:rsidRPr="00BB5D19" w:rsidRDefault="00A76A9B" w:rsidP="00A76A9B">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06AA">
              <w:rPr>
                <w:rFonts w:asciiTheme="minorHAnsi" w:hAnsiTheme="minorHAnsi" w:cstheme="minorHAnsi"/>
              </w:rPr>
              <w:t>Update the National Service Model to clearly define the core components required for effective Kids Hub implementation and sustainability, while preserving flexibility for local tailoring</w:t>
            </w:r>
            <w:r>
              <w:rPr>
                <w:rFonts w:asciiTheme="minorHAnsi" w:hAnsiTheme="minorHAnsi" w:cstheme="minorHAnsi"/>
              </w:rPr>
              <w:t>.</w:t>
            </w:r>
          </w:p>
        </w:tc>
        <w:tc>
          <w:tcPr>
            <w:tcW w:w="1383" w:type="dxa"/>
          </w:tcPr>
          <w:p w14:paraId="4D51B395" w14:textId="56FCF473"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pPr>
            <w:r>
              <w:t>&lt; 6 months</w:t>
            </w:r>
          </w:p>
        </w:tc>
      </w:tr>
      <w:tr w:rsidR="00A76A9B" w14:paraId="361F7288" w14:textId="77777777" w:rsidTr="0065778D">
        <w:tc>
          <w:tcPr>
            <w:cnfStyle w:val="001000000000" w:firstRow="0" w:lastRow="0" w:firstColumn="1" w:lastColumn="0" w:oddVBand="0" w:evenVBand="0" w:oddHBand="0" w:evenHBand="0" w:firstRowFirstColumn="0" w:firstRowLastColumn="0" w:lastRowFirstColumn="0" w:lastRowLastColumn="0"/>
            <w:tcW w:w="988" w:type="dxa"/>
          </w:tcPr>
          <w:p w14:paraId="37028D5A" w14:textId="1401FB4A" w:rsidR="00A76A9B" w:rsidRDefault="00A76A9B" w:rsidP="00C209B9">
            <w:pPr>
              <w:pStyle w:val="TableNText"/>
              <w:jc w:val="center"/>
            </w:pPr>
            <w:r>
              <w:t>5</w:t>
            </w:r>
          </w:p>
        </w:tc>
        <w:tc>
          <w:tcPr>
            <w:tcW w:w="6804" w:type="dxa"/>
          </w:tcPr>
          <w:p w14:paraId="77F5966D" w14:textId="2C2B6A0E" w:rsidR="00A76A9B" w:rsidRPr="00BB5D19" w:rsidRDefault="00A76A9B" w:rsidP="00A76A9B">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4DE0">
              <w:t>Continue and refine national data collection to monitor Kids Hub performance, maturity</w:t>
            </w:r>
            <w:r>
              <w:t>,</w:t>
            </w:r>
            <w:r w:rsidRPr="00BE4DE0">
              <w:t xml:space="preserve"> and alignment with the intent of the Model.</w:t>
            </w:r>
          </w:p>
        </w:tc>
        <w:tc>
          <w:tcPr>
            <w:tcW w:w="1383" w:type="dxa"/>
          </w:tcPr>
          <w:p w14:paraId="2398C08C" w14:textId="413AB8B8"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pPr>
            <w:r>
              <w:t>6-12 months</w:t>
            </w:r>
          </w:p>
        </w:tc>
      </w:tr>
    </w:tbl>
    <w:p w14:paraId="450B64D6" w14:textId="2C1E7F59" w:rsidR="00A76A9B" w:rsidRDefault="00A76A9B" w:rsidP="00A76A9B">
      <w:pPr>
        <w:pStyle w:val="Caption"/>
        <w:rPr>
          <w:lang w:eastAsia="en-AU"/>
        </w:rPr>
      </w:pPr>
      <w:r>
        <w:rPr>
          <w:lang w:eastAsia="en-AU"/>
        </w:rPr>
        <w:t>Recommendations for state and territory governments</w:t>
      </w:r>
    </w:p>
    <w:tbl>
      <w:tblPr>
        <w:tblStyle w:val="AccessibleCombinationHeader"/>
        <w:tblW w:w="0" w:type="auto"/>
        <w:tblLook w:val="04A0" w:firstRow="1" w:lastRow="0" w:firstColumn="1" w:lastColumn="0" w:noHBand="0" w:noVBand="1"/>
      </w:tblPr>
      <w:tblGrid>
        <w:gridCol w:w="1039"/>
        <w:gridCol w:w="6757"/>
        <w:gridCol w:w="1379"/>
      </w:tblGrid>
      <w:tr w:rsidR="00A76A9B" w14:paraId="0979730F"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68DB88FF" w14:textId="77777777" w:rsidR="00A76A9B" w:rsidRDefault="00A76A9B" w:rsidP="00A76A9B">
            <w:pPr>
              <w:pStyle w:val="TableNheader"/>
              <w:rPr>
                <w:lang w:eastAsia="en-AU"/>
              </w:rPr>
            </w:pPr>
            <w:r>
              <w:rPr>
                <w:lang w:eastAsia="en-AU"/>
              </w:rPr>
              <w:t>Number</w:t>
            </w:r>
          </w:p>
        </w:tc>
        <w:tc>
          <w:tcPr>
            <w:tcW w:w="6804" w:type="dxa"/>
          </w:tcPr>
          <w:p w14:paraId="49239BD7"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w:t>
            </w:r>
          </w:p>
        </w:tc>
        <w:tc>
          <w:tcPr>
            <w:tcW w:w="1383" w:type="dxa"/>
          </w:tcPr>
          <w:p w14:paraId="761E74F3"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A76A9B" w14:paraId="631D8544" w14:textId="77777777" w:rsidTr="00A76A9B">
        <w:tc>
          <w:tcPr>
            <w:cnfStyle w:val="001000000000" w:firstRow="0" w:lastRow="0" w:firstColumn="1" w:lastColumn="0" w:oddVBand="0" w:evenVBand="0" w:oddHBand="0" w:evenHBand="0" w:firstRowFirstColumn="0" w:firstRowLastColumn="0" w:lastRowFirstColumn="0" w:lastRowLastColumn="0"/>
            <w:tcW w:w="988" w:type="dxa"/>
          </w:tcPr>
          <w:p w14:paraId="133FC5C4" w14:textId="491CF5A4" w:rsidR="00A76A9B" w:rsidRDefault="00A76A9B" w:rsidP="00C209B9">
            <w:pPr>
              <w:pStyle w:val="TableNText"/>
              <w:jc w:val="center"/>
              <w:rPr>
                <w:lang w:eastAsia="en-AU"/>
              </w:rPr>
            </w:pPr>
            <w:r>
              <w:rPr>
                <w:lang w:eastAsia="en-AU"/>
              </w:rPr>
              <w:t>6</w:t>
            </w:r>
          </w:p>
        </w:tc>
        <w:tc>
          <w:tcPr>
            <w:tcW w:w="6804" w:type="dxa"/>
          </w:tcPr>
          <w:p w14:paraId="1092B657" w14:textId="01D2F94F"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24C15">
              <w:t>Enable and fund</w:t>
            </w:r>
            <w:r w:rsidRPr="00300387">
              <w:t xml:space="preserve"> ACCOs </w:t>
            </w:r>
            <w:r w:rsidRPr="00D24C15">
              <w:t xml:space="preserve">to deliver Kids Hubs </w:t>
            </w:r>
            <w:r w:rsidRPr="00300387">
              <w:t xml:space="preserve">as </w:t>
            </w:r>
            <w:r w:rsidRPr="00D24C15">
              <w:t>lead</w:t>
            </w:r>
            <w:r w:rsidRPr="00300387">
              <w:t xml:space="preserve"> providers or </w:t>
            </w:r>
            <w:r w:rsidRPr="00D24C15">
              <w:t xml:space="preserve">formal </w:t>
            </w:r>
            <w:r w:rsidRPr="00300387">
              <w:t>co</w:t>
            </w:r>
            <w:r w:rsidRPr="00D24C15">
              <w:t>‑</w:t>
            </w:r>
            <w:r w:rsidRPr="00300387">
              <w:t>providers.</w:t>
            </w:r>
          </w:p>
        </w:tc>
        <w:tc>
          <w:tcPr>
            <w:tcW w:w="1383" w:type="dxa"/>
          </w:tcPr>
          <w:p w14:paraId="6769DBAE" w14:textId="0DF45E89"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t>6-12 months</w:t>
            </w:r>
          </w:p>
        </w:tc>
      </w:tr>
      <w:tr w:rsidR="00A76A9B" w14:paraId="1315DD81" w14:textId="77777777" w:rsidTr="00A76A9B">
        <w:tc>
          <w:tcPr>
            <w:cnfStyle w:val="001000000000" w:firstRow="0" w:lastRow="0" w:firstColumn="1" w:lastColumn="0" w:oddVBand="0" w:evenVBand="0" w:oddHBand="0" w:evenHBand="0" w:firstRowFirstColumn="0" w:firstRowLastColumn="0" w:lastRowFirstColumn="0" w:lastRowLastColumn="0"/>
            <w:tcW w:w="988" w:type="dxa"/>
          </w:tcPr>
          <w:p w14:paraId="40380883" w14:textId="2C8470F7" w:rsidR="00A76A9B" w:rsidRDefault="00A76A9B" w:rsidP="00C209B9">
            <w:pPr>
              <w:pStyle w:val="TableNText"/>
              <w:jc w:val="center"/>
              <w:rPr>
                <w:lang w:eastAsia="en-AU"/>
              </w:rPr>
            </w:pPr>
            <w:r>
              <w:rPr>
                <w:lang w:eastAsia="en-AU"/>
              </w:rPr>
              <w:t>7</w:t>
            </w:r>
          </w:p>
        </w:tc>
        <w:tc>
          <w:tcPr>
            <w:tcW w:w="6804" w:type="dxa"/>
          </w:tcPr>
          <w:p w14:paraId="40AB7304" w14:textId="6637D70D" w:rsidR="00A76A9B" w:rsidRPr="00BB5D19" w:rsidRDefault="00A76A9B" w:rsidP="00A76A9B">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35DE">
              <w:t xml:space="preserve">Provide additional funding for </w:t>
            </w:r>
            <w:r w:rsidR="00A10F77">
              <w:t xml:space="preserve">Kids </w:t>
            </w:r>
            <w:r w:rsidRPr="006F35DE">
              <w:t>Hubs in remote areas, starting with Central Australia and W</w:t>
            </w:r>
            <w:r>
              <w:t xml:space="preserve">estern </w:t>
            </w:r>
            <w:r w:rsidRPr="006F35DE">
              <w:t>A</w:t>
            </w:r>
            <w:r>
              <w:t>ustralia</w:t>
            </w:r>
            <w:r w:rsidRPr="006F35DE">
              <w:t>.</w:t>
            </w:r>
          </w:p>
        </w:tc>
        <w:tc>
          <w:tcPr>
            <w:tcW w:w="1383" w:type="dxa"/>
          </w:tcPr>
          <w:p w14:paraId="0C6829BD" w14:textId="6608F5BA"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pPr>
            <w:r>
              <w:t>&gt; 12 months</w:t>
            </w:r>
          </w:p>
        </w:tc>
      </w:tr>
      <w:tr w:rsidR="00A76A9B" w14:paraId="4B8D65C2" w14:textId="77777777" w:rsidTr="00A76A9B">
        <w:tc>
          <w:tcPr>
            <w:cnfStyle w:val="001000000000" w:firstRow="0" w:lastRow="0" w:firstColumn="1" w:lastColumn="0" w:oddVBand="0" w:evenVBand="0" w:oddHBand="0" w:evenHBand="0" w:firstRowFirstColumn="0" w:firstRowLastColumn="0" w:lastRowFirstColumn="0" w:lastRowLastColumn="0"/>
            <w:tcW w:w="988" w:type="dxa"/>
          </w:tcPr>
          <w:p w14:paraId="6474B26C" w14:textId="092B1AB3" w:rsidR="00A76A9B" w:rsidRDefault="00A76A9B" w:rsidP="00C209B9">
            <w:pPr>
              <w:pStyle w:val="TableNText"/>
              <w:jc w:val="center"/>
              <w:rPr>
                <w:lang w:eastAsia="en-AU"/>
              </w:rPr>
            </w:pPr>
            <w:r>
              <w:rPr>
                <w:lang w:eastAsia="en-AU"/>
              </w:rPr>
              <w:t>8</w:t>
            </w:r>
          </w:p>
        </w:tc>
        <w:tc>
          <w:tcPr>
            <w:tcW w:w="6804" w:type="dxa"/>
          </w:tcPr>
          <w:p w14:paraId="6BEDBE29" w14:textId="00C7DA2F" w:rsidR="00A76A9B" w:rsidRPr="00BB5D19" w:rsidRDefault="00A76A9B" w:rsidP="00A76A9B">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0387">
              <w:t>Consider how the Kids Hubs model sits alongside Thriving Kids, including how Kids Hubs enablers can support the implementation and success of Thriving Kids.</w:t>
            </w:r>
          </w:p>
        </w:tc>
        <w:tc>
          <w:tcPr>
            <w:tcW w:w="1383" w:type="dxa"/>
          </w:tcPr>
          <w:p w14:paraId="1AA51E70" w14:textId="0E09E8FC"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pPr>
            <w:r>
              <w:t>6-12 months</w:t>
            </w:r>
          </w:p>
        </w:tc>
      </w:tr>
    </w:tbl>
    <w:p w14:paraId="3F939491" w14:textId="0654D87D" w:rsidR="00A76A9B" w:rsidRDefault="00A76A9B" w:rsidP="00A76A9B">
      <w:pPr>
        <w:pStyle w:val="Caption"/>
        <w:rPr>
          <w:lang w:eastAsia="en-AU"/>
        </w:rPr>
      </w:pPr>
      <w:r>
        <w:rPr>
          <w:lang w:eastAsia="en-AU"/>
        </w:rPr>
        <w:t>Recommendations for service providers</w:t>
      </w:r>
    </w:p>
    <w:tbl>
      <w:tblPr>
        <w:tblStyle w:val="AccessibleCombinationHeader"/>
        <w:tblW w:w="0" w:type="auto"/>
        <w:tblLook w:val="04A0" w:firstRow="1" w:lastRow="0" w:firstColumn="1" w:lastColumn="0" w:noHBand="0" w:noVBand="1"/>
      </w:tblPr>
      <w:tblGrid>
        <w:gridCol w:w="1039"/>
        <w:gridCol w:w="6757"/>
        <w:gridCol w:w="1379"/>
      </w:tblGrid>
      <w:tr w:rsidR="00A76A9B" w14:paraId="058AE1FC"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6B19E12A" w14:textId="77777777" w:rsidR="00A76A9B" w:rsidRDefault="00A76A9B" w:rsidP="00A76A9B">
            <w:pPr>
              <w:pStyle w:val="TableNheader"/>
              <w:rPr>
                <w:lang w:eastAsia="en-AU"/>
              </w:rPr>
            </w:pPr>
            <w:r>
              <w:rPr>
                <w:lang w:eastAsia="en-AU"/>
              </w:rPr>
              <w:t>Number</w:t>
            </w:r>
          </w:p>
        </w:tc>
        <w:tc>
          <w:tcPr>
            <w:tcW w:w="6804" w:type="dxa"/>
          </w:tcPr>
          <w:p w14:paraId="5ADFE9D0"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w:t>
            </w:r>
          </w:p>
        </w:tc>
        <w:tc>
          <w:tcPr>
            <w:tcW w:w="1383" w:type="dxa"/>
          </w:tcPr>
          <w:p w14:paraId="5B19BD95" w14:textId="77777777" w:rsidR="00A76A9B" w:rsidRDefault="00A76A9B" w:rsidP="00A76A9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A76A9B" w14:paraId="6C874268" w14:textId="77777777" w:rsidTr="00A76A9B">
        <w:tc>
          <w:tcPr>
            <w:cnfStyle w:val="001000000000" w:firstRow="0" w:lastRow="0" w:firstColumn="1" w:lastColumn="0" w:oddVBand="0" w:evenVBand="0" w:oddHBand="0" w:evenHBand="0" w:firstRowFirstColumn="0" w:firstRowLastColumn="0" w:lastRowFirstColumn="0" w:lastRowLastColumn="0"/>
            <w:tcW w:w="988" w:type="dxa"/>
          </w:tcPr>
          <w:p w14:paraId="3C0C46C1" w14:textId="41997E87" w:rsidR="00A76A9B" w:rsidRDefault="00A76A9B" w:rsidP="00C209B9">
            <w:pPr>
              <w:pStyle w:val="TableNText"/>
              <w:jc w:val="center"/>
              <w:rPr>
                <w:lang w:eastAsia="en-AU"/>
              </w:rPr>
            </w:pPr>
            <w:r>
              <w:rPr>
                <w:lang w:eastAsia="en-AU"/>
              </w:rPr>
              <w:t>9</w:t>
            </w:r>
          </w:p>
        </w:tc>
        <w:tc>
          <w:tcPr>
            <w:tcW w:w="6804" w:type="dxa"/>
          </w:tcPr>
          <w:p w14:paraId="3E033B85" w14:textId="5C1A8BD8"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C02D6">
              <w:t>Establish more partnerships with organisations and services supporting CALD communities and</w:t>
            </w:r>
            <w:r>
              <w:t xml:space="preserve"> gender diverse children/</w:t>
            </w:r>
            <w:r w:rsidRPr="00FC02D6">
              <w:t>LGBTQI+ families to increase engagement with unmet priority population groups.</w:t>
            </w:r>
          </w:p>
        </w:tc>
        <w:tc>
          <w:tcPr>
            <w:tcW w:w="1383" w:type="dxa"/>
          </w:tcPr>
          <w:p w14:paraId="1D0F3C41" w14:textId="530BDC2A" w:rsidR="00A76A9B" w:rsidRDefault="00A76A9B" w:rsidP="00A76A9B">
            <w:pPr>
              <w:pStyle w:val="TableNText"/>
              <w:cnfStyle w:val="000000000000" w:firstRow="0" w:lastRow="0" w:firstColumn="0" w:lastColumn="0" w:oddVBand="0" w:evenVBand="0" w:oddHBand="0" w:evenHBand="0" w:firstRowFirstColumn="0" w:firstRowLastColumn="0" w:lastRowFirstColumn="0" w:lastRowLastColumn="0"/>
              <w:rPr>
                <w:lang w:eastAsia="en-AU"/>
              </w:rPr>
            </w:pPr>
            <w:r>
              <w:t>&lt; 6 months</w:t>
            </w:r>
          </w:p>
        </w:tc>
      </w:tr>
    </w:tbl>
    <w:p w14:paraId="27B44C56" w14:textId="77777777" w:rsidR="002F5267" w:rsidRPr="002F5267" w:rsidRDefault="002F5267" w:rsidP="002F5267">
      <w:pPr>
        <w:rPr>
          <w:lang w:eastAsia="en-AU"/>
        </w:rPr>
      </w:pPr>
    </w:p>
    <w:p w14:paraId="74F65254" w14:textId="77777777" w:rsidR="00E2645F" w:rsidRDefault="00E2645F" w:rsidP="00E2645F">
      <w:pPr>
        <w:pStyle w:val="Caption"/>
        <w:sectPr w:rsidR="00E2645F" w:rsidSect="00F614E4">
          <w:pgSz w:w="11907" w:h="16839" w:code="9"/>
          <w:pgMar w:top="1361" w:right="1361" w:bottom="1361" w:left="1361" w:header="720" w:footer="720" w:gutter="0"/>
          <w:cols w:space="720"/>
          <w:docGrid w:linePitch="360"/>
        </w:sectPr>
      </w:pPr>
    </w:p>
    <w:p w14:paraId="3834DF96" w14:textId="6CBBBEB0" w:rsidR="00857ED7" w:rsidRDefault="00E2645F" w:rsidP="006C36FE">
      <w:pPr>
        <w:pStyle w:val="Caption"/>
      </w:pPr>
      <w:bookmarkStart w:id="460" w:name="_Ref225872234"/>
      <w:r>
        <w:t xml:space="preserve">Table </w:t>
      </w:r>
      <w:r>
        <w:fldChar w:fldCharType="begin"/>
      </w:r>
      <w:r>
        <w:instrText xml:space="preserve"> SEQ Table \* ARABIC </w:instrText>
      </w:r>
      <w:r>
        <w:fldChar w:fldCharType="separate"/>
      </w:r>
      <w:r w:rsidR="009171CF">
        <w:rPr>
          <w:noProof/>
        </w:rPr>
        <w:t>55</w:t>
      </w:r>
      <w:r>
        <w:fldChar w:fldCharType="end"/>
      </w:r>
      <w:bookmarkEnd w:id="460"/>
      <w:r w:rsidR="00A26658">
        <w:t xml:space="preserve"> | </w:t>
      </w:r>
      <w:r w:rsidR="00857ED7">
        <w:t>Detailed recommendations</w:t>
      </w:r>
    </w:p>
    <w:p w14:paraId="4928A5DC" w14:textId="15BABEC2" w:rsidR="00F53849" w:rsidRDefault="00F53849" w:rsidP="006C36FE">
      <w:pPr>
        <w:pStyle w:val="Caption"/>
      </w:pPr>
      <w:r>
        <w:t xml:space="preserve">Overall recommendation </w:t>
      </w:r>
    </w:p>
    <w:tbl>
      <w:tblPr>
        <w:tblStyle w:val="AccessibleCombinationHeader"/>
        <w:tblW w:w="14312" w:type="dxa"/>
        <w:tblLook w:val="04A0" w:firstRow="1" w:lastRow="0" w:firstColumn="1" w:lastColumn="0" w:noHBand="0" w:noVBand="1"/>
      </w:tblPr>
      <w:tblGrid>
        <w:gridCol w:w="383"/>
        <w:gridCol w:w="4007"/>
        <w:gridCol w:w="6662"/>
        <w:gridCol w:w="1984"/>
        <w:gridCol w:w="1276"/>
      </w:tblGrid>
      <w:tr w:rsidR="00F53849" w14:paraId="52D9FAE1" w14:textId="77777777" w:rsidTr="00C316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dxa"/>
          </w:tcPr>
          <w:p w14:paraId="376FBA98" w14:textId="77777777" w:rsidR="00F53849" w:rsidRDefault="00F53849" w:rsidP="00F53849">
            <w:pPr>
              <w:pStyle w:val="TableNheader"/>
            </w:pPr>
          </w:p>
        </w:tc>
        <w:tc>
          <w:tcPr>
            <w:tcW w:w="4007" w:type="dxa"/>
          </w:tcPr>
          <w:p w14:paraId="5456329B" w14:textId="158994A4" w:rsidR="00F53849" w:rsidRDefault="00F53849" w:rsidP="00F53849">
            <w:pPr>
              <w:pStyle w:val="TableNheader"/>
              <w:cnfStyle w:val="100000000000" w:firstRow="1" w:lastRow="0" w:firstColumn="0" w:lastColumn="0" w:oddVBand="0" w:evenVBand="0" w:oddHBand="0" w:evenHBand="0" w:firstRowFirstColumn="0" w:firstRowLastColumn="0" w:lastRowFirstColumn="0" w:lastRowLastColumn="0"/>
            </w:pPr>
            <w:r w:rsidRPr="007B7055">
              <w:t>Recommendation</w:t>
            </w:r>
          </w:p>
        </w:tc>
        <w:tc>
          <w:tcPr>
            <w:tcW w:w="6662" w:type="dxa"/>
          </w:tcPr>
          <w:p w14:paraId="09E058E7" w14:textId="5A18110C" w:rsidR="00F53849" w:rsidRDefault="00F53849" w:rsidP="00F53849">
            <w:pPr>
              <w:pStyle w:val="TableNheader"/>
              <w:cnfStyle w:val="100000000000" w:firstRow="1" w:lastRow="0" w:firstColumn="0" w:lastColumn="0" w:oddVBand="0" w:evenVBand="0" w:oddHBand="0" w:evenHBand="0" w:firstRowFirstColumn="0" w:firstRowLastColumn="0" w:lastRowFirstColumn="0" w:lastRowLastColumn="0"/>
            </w:pPr>
            <w:r w:rsidRPr="007B7055">
              <w:t>Rationale</w:t>
            </w:r>
          </w:p>
        </w:tc>
        <w:tc>
          <w:tcPr>
            <w:tcW w:w="1984" w:type="dxa"/>
          </w:tcPr>
          <w:p w14:paraId="7EBF3B4E" w14:textId="6852DF69" w:rsidR="00F53849" w:rsidRDefault="00F53849" w:rsidP="00F53849">
            <w:pPr>
              <w:pStyle w:val="TableNheader"/>
              <w:cnfStyle w:val="100000000000" w:firstRow="1" w:lastRow="0" w:firstColumn="0" w:lastColumn="0" w:oddVBand="0" w:evenVBand="0" w:oddHBand="0" w:evenHBand="0" w:firstRowFirstColumn="0" w:firstRowLastColumn="0" w:lastRowFirstColumn="0" w:lastRowLastColumn="0"/>
            </w:pPr>
            <w:r w:rsidRPr="007B7055">
              <w:t>Lead</w:t>
            </w:r>
          </w:p>
        </w:tc>
        <w:tc>
          <w:tcPr>
            <w:tcW w:w="1276" w:type="dxa"/>
          </w:tcPr>
          <w:p w14:paraId="095311AE" w14:textId="4E51A81E" w:rsidR="00F53849" w:rsidRDefault="00F53849" w:rsidP="00F53849">
            <w:pPr>
              <w:pStyle w:val="TableNheader"/>
              <w:cnfStyle w:val="100000000000" w:firstRow="1" w:lastRow="0" w:firstColumn="0" w:lastColumn="0" w:oddVBand="0" w:evenVBand="0" w:oddHBand="0" w:evenHBand="0" w:firstRowFirstColumn="0" w:firstRowLastColumn="0" w:lastRowFirstColumn="0" w:lastRowLastColumn="0"/>
            </w:pPr>
            <w:r w:rsidRPr="007B7055">
              <w:t>Timing</w:t>
            </w:r>
          </w:p>
        </w:tc>
      </w:tr>
      <w:tr w:rsidR="00F53849" w14:paraId="5B52E342" w14:textId="77777777" w:rsidTr="00F53849">
        <w:tc>
          <w:tcPr>
            <w:cnfStyle w:val="001000000000" w:firstRow="0" w:lastRow="0" w:firstColumn="1" w:lastColumn="0" w:oddVBand="0" w:evenVBand="0" w:oddHBand="0" w:evenHBand="0" w:firstRowFirstColumn="0" w:firstRowLastColumn="0" w:lastRowFirstColumn="0" w:lastRowLastColumn="0"/>
            <w:tcW w:w="383" w:type="dxa"/>
          </w:tcPr>
          <w:p w14:paraId="0F7A6C33" w14:textId="2DAB7319" w:rsidR="00F53849" w:rsidRDefault="00F53849" w:rsidP="00F53849">
            <w:pPr>
              <w:pStyle w:val="Bullet"/>
              <w:numPr>
                <w:ilvl w:val="0"/>
                <w:numId w:val="0"/>
              </w:numPr>
            </w:pPr>
            <w:r w:rsidRPr="00592FBC">
              <w:rPr>
                <w:rFonts w:asciiTheme="majorHAnsi" w:hAnsiTheme="majorHAnsi" w:cstheme="majorHAnsi"/>
              </w:rPr>
              <w:t>1</w:t>
            </w:r>
          </w:p>
        </w:tc>
        <w:tc>
          <w:tcPr>
            <w:tcW w:w="4007" w:type="dxa"/>
          </w:tcPr>
          <w:p w14:paraId="256B44A6" w14:textId="77777777" w:rsidR="00F53849" w:rsidRPr="00A26658" w:rsidRDefault="00F53849" w:rsidP="00F538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B6593">
              <w:rPr>
                <w:rFonts w:asciiTheme="majorHAnsi" w:hAnsiTheme="majorHAnsi" w:cstheme="majorHAnsi"/>
              </w:rPr>
              <w:t>OVERALL RECOMMENDATION:</w:t>
            </w:r>
            <w:r w:rsidRPr="00A26658">
              <w:rPr>
                <w:rFonts w:asciiTheme="majorHAnsi" w:hAnsiTheme="majorHAnsi" w:cstheme="majorHAnsi"/>
              </w:rPr>
              <w:t xml:space="preserve"> </w:t>
            </w:r>
            <w:r w:rsidRPr="00AE606C">
              <w:rPr>
                <w:rFonts w:asciiTheme="majorHAnsi" w:hAnsiTheme="majorHAnsi" w:cstheme="majorHAnsi"/>
              </w:rPr>
              <w:t>Continue the implementation of Kids Hubs nationally to strengthen early intervention and system integration.</w:t>
            </w:r>
          </w:p>
          <w:p w14:paraId="1F35617C" w14:textId="77777777" w:rsidR="00F53849" w:rsidRDefault="00F53849" w:rsidP="00F53849">
            <w:pPr>
              <w:pStyle w:val="TableNText"/>
              <w:cnfStyle w:val="000000000000" w:firstRow="0" w:lastRow="0" w:firstColumn="0" w:lastColumn="0" w:oddVBand="0" w:evenVBand="0" w:oddHBand="0" w:evenHBand="0" w:firstRowFirstColumn="0" w:firstRowLastColumn="0" w:lastRowFirstColumn="0" w:lastRowLastColumn="0"/>
            </w:pPr>
            <w:r>
              <w:t>Ongoing implementation of the Kids Hubs should be supported by:</w:t>
            </w:r>
          </w:p>
          <w:p w14:paraId="5DE988F8" w14:textId="77777777" w:rsidR="00F53849" w:rsidRDefault="00F53849" w:rsidP="00F53849">
            <w:pPr>
              <w:pStyle w:val="TableNBullet"/>
              <w:cnfStyle w:val="000000000000" w:firstRow="0" w:lastRow="0" w:firstColumn="0" w:lastColumn="0" w:oddVBand="0" w:evenVBand="0" w:oddHBand="0" w:evenHBand="0" w:firstRowFirstColumn="0" w:firstRowLastColumn="0" w:lastRowFirstColumn="0" w:lastRowLastColumn="0"/>
            </w:pPr>
            <w:r>
              <w:t>Continuing the 50:50 funding model to drive shared accountability and balance integration.</w:t>
            </w:r>
          </w:p>
          <w:p w14:paraId="63387167" w14:textId="77777777" w:rsidR="00F53849" w:rsidRDefault="00F53849" w:rsidP="00F53849">
            <w:pPr>
              <w:pStyle w:val="TableNBullet"/>
              <w:cnfStyle w:val="000000000000" w:firstRow="0" w:lastRow="0" w:firstColumn="0" w:lastColumn="0" w:oddVBand="0" w:evenVBand="0" w:oddHBand="0" w:evenHBand="0" w:firstRowFirstColumn="0" w:firstRowLastColumn="0" w:lastRowFirstColumn="0" w:lastRowLastColumn="0"/>
            </w:pPr>
            <w:r>
              <w:t>Focusing on supporting children and families in regional and remote areas.</w:t>
            </w:r>
          </w:p>
          <w:p w14:paraId="0763580F" w14:textId="77777777" w:rsidR="00F53849" w:rsidRDefault="00F53849" w:rsidP="00480E0D">
            <w:pPr>
              <w:pStyle w:val="TableNBullet"/>
              <w:cnfStyle w:val="000000000000" w:firstRow="0" w:lastRow="0" w:firstColumn="0" w:lastColumn="0" w:oddVBand="0" w:evenVBand="0" w:oddHBand="0" w:evenHBand="0" w:firstRowFirstColumn="0" w:firstRowLastColumn="0" w:lastRowFirstColumn="0" w:lastRowLastColumn="0"/>
            </w:pPr>
            <w:r>
              <w:t>Updating the National Service Model to clearly define the Kids Hub model, who it is best suited for and what it aims to achieve, including how it operates alongside Thriving Kids.</w:t>
            </w:r>
          </w:p>
          <w:p w14:paraId="66958790" w14:textId="0935F08C" w:rsidR="00F53849" w:rsidRDefault="00F53849" w:rsidP="00480E0D">
            <w:pPr>
              <w:pStyle w:val="TableNBullet"/>
              <w:cnfStyle w:val="000000000000" w:firstRow="0" w:lastRow="0" w:firstColumn="0" w:lastColumn="0" w:oddVBand="0" w:evenVBand="0" w:oddHBand="0" w:evenHBand="0" w:firstRowFirstColumn="0" w:firstRowLastColumn="0" w:lastRowFirstColumn="0" w:lastRowLastColumn="0"/>
            </w:pPr>
            <w:r>
              <w:t>Establishing the Kids Hubs model as a distinct service alongside Thriving Kids, acknowledging that its value is independent of other services.</w:t>
            </w:r>
          </w:p>
        </w:tc>
        <w:tc>
          <w:tcPr>
            <w:tcW w:w="6662" w:type="dxa"/>
          </w:tcPr>
          <w:p w14:paraId="7559EE11" w14:textId="77777777" w:rsidR="00F53849" w:rsidRPr="0030384D" w:rsidRDefault="00F53849" w:rsidP="00F53849">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The Evaluation found the Kids Hubs Model is highly appropriate and directly addresses well‑established gaps in Australia’s child mental health system by providing early, multidisciplinary, family‑centred support for children aged 0–12 with mild to moderate emerging complexity (KEQ 1).  </w:t>
            </w:r>
          </w:p>
          <w:p w14:paraId="160EFFC2" w14:textId="77777777" w:rsidR="00F53849" w:rsidRPr="0030384D" w:rsidRDefault="00F53849" w:rsidP="00F53849">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The Model also demonstrates close alignment with the Strategy and supporting evidence about child mental health and wellbeing (KEQ 1).   </w:t>
            </w:r>
          </w:p>
          <w:p w14:paraId="5876796F" w14:textId="77777777" w:rsidR="00F53849" w:rsidRPr="0030384D" w:rsidRDefault="00F53849" w:rsidP="00F53849">
            <w:pPr>
              <w:pStyle w:val="TableNBullet"/>
              <w:cnfStyle w:val="000000000000" w:firstRow="0" w:lastRow="0" w:firstColumn="0" w:lastColumn="0" w:oddVBand="0" w:evenVBand="0" w:oddHBand="0" w:evenHBand="0" w:firstRowFirstColumn="0" w:firstRowLastColumn="0" w:lastRowFirstColumn="0" w:lastRowLastColumn="0"/>
            </w:pPr>
            <w:r w:rsidRPr="0030384D">
              <w:t>The 50:50 funding model and national‑state partnership were identified as key enablers of implementation, supporting shared ownership, local tailoring and system integration (KEQ 2).</w:t>
            </w:r>
          </w:p>
          <w:p w14:paraId="541D8DDC" w14:textId="77777777" w:rsidR="00F53849" w:rsidRPr="0030384D" w:rsidRDefault="00F53849" w:rsidP="00480E0D">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There is evidence of early effectiveness, including improved access, high family satisfaction, strengthened referral pathways and improved identification of developmental, behavioural and psychosocial needs that would otherwise escalate (KEQ 3). </w:t>
            </w:r>
          </w:p>
          <w:p w14:paraId="117E9182" w14:textId="0CD81867" w:rsidR="00F53849" w:rsidRDefault="00F53849" w:rsidP="00480E0D">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Early cost‑effectiveness evidence indicates Kids Hubs are comparable in cost to similar child and family hub models and are likely to generate longer‑term system value through avoided downstream costs, although further data is required (KEQ 4). </w:t>
            </w:r>
          </w:p>
        </w:tc>
        <w:tc>
          <w:tcPr>
            <w:tcW w:w="1984" w:type="dxa"/>
          </w:tcPr>
          <w:p w14:paraId="3FA0D4CF" w14:textId="592CD4F9" w:rsidR="00F53849" w:rsidRDefault="00F53849" w:rsidP="00F53849">
            <w:pPr>
              <w:pStyle w:val="Bullet"/>
              <w:numPr>
                <w:ilvl w:val="0"/>
                <w:numId w:val="0"/>
              </w:numPr>
              <w:cnfStyle w:val="000000000000" w:firstRow="0" w:lastRow="0" w:firstColumn="0" w:lastColumn="0" w:oddVBand="0" w:evenVBand="0" w:oddHBand="0" w:evenHBand="0" w:firstRowFirstColumn="0" w:firstRowLastColumn="0" w:lastRowFirstColumn="0" w:lastRowLastColumn="0"/>
            </w:pPr>
            <w:r>
              <w:t>Australian Government</w:t>
            </w:r>
          </w:p>
        </w:tc>
        <w:tc>
          <w:tcPr>
            <w:tcW w:w="1276" w:type="dxa"/>
          </w:tcPr>
          <w:p w14:paraId="1810E5F7" w14:textId="27F33F15" w:rsidR="00F53849" w:rsidRDefault="00F53849" w:rsidP="00F53849">
            <w:pPr>
              <w:pStyle w:val="Bullet"/>
              <w:numPr>
                <w:ilvl w:val="0"/>
                <w:numId w:val="0"/>
              </w:numPr>
              <w:cnfStyle w:val="000000000000" w:firstRow="0" w:lastRow="0" w:firstColumn="0" w:lastColumn="0" w:oddVBand="0" w:evenVBand="0" w:oddHBand="0" w:evenHBand="0" w:firstRowFirstColumn="0" w:firstRowLastColumn="0" w:lastRowFirstColumn="0" w:lastRowLastColumn="0"/>
            </w:pPr>
            <w:r>
              <w:t>Ongoing</w:t>
            </w:r>
          </w:p>
        </w:tc>
      </w:tr>
    </w:tbl>
    <w:p w14:paraId="2FA7A3BE" w14:textId="3E472F11" w:rsidR="00F53849" w:rsidRDefault="00F53849" w:rsidP="00C31699">
      <w:pPr>
        <w:pStyle w:val="Caption"/>
      </w:pPr>
      <w:r>
        <w:t>Recommendations for the Australian Government</w:t>
      </w:r>
    </w:p>
    <w:tbl>
      <w:tblPr>
        <w:tblStyle w:val="AccessibleCombinationHeader"/>
        <w:tblW w:w="14312" w:type="dxa"/>
        <w:tblLook w:val="04A0" w:firstRow="1" w:lastRow="0" w:firstColumn="1" w:lastColumn="0" w:noHBand="0" w:noVBand="1"/>
      </w:tblPr>
      <w:tblGrid>
        <w:gridCol w:w="383"/>
        <w:gridCol w:w="4007"/>
        <w:gridCol w:w="6662"/>
        <w:gridCol w:w="1984"/>
        <w:gridCol w:w="1276"/>
      </w:tblGrid>
      <w:tr w:rsidR="006C36FE" w14:paraId="0DC1DC99" w14:textId="3192E57C" w:rsidTr="00C316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dxa"/>
          </w:tcPr>
          <w:p w14:paraId="2ADAC0E0" w14:textId="77777777" w:rsidR="006C36FE" w:rsidRDefault="006C36FE" w:rsidP="006C36FE">
            <w:pPr>
              <w:pStyle w:val="Bullet"/>
              <w:numPr>
                <w:ilvl w:val="0"/>
                <w:numId w:val="0"/>
              </w:numPr>
            </w:pPr>
          </w:p>
        </w:tc>
        <w:tc>
          <w:tcPr>
            <w:tcW w:w="4007" w:type="dxa"/>
          </w:tcPr>
          <w:p w14:paraId="25260DFE" w14:textId="7375D1C8"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Recommendation</w:t>
            </w:r>
          </w:p>
        </w:tc>
        <w:tc>
          <w:tcPr>
            <w:tcW w:w="6662" w:type="dxa"/>
          </w:tcPr>
          <w:p w14:paraId="3FF3A117" w14:textId="09FDED94"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Rationale</w:t>
            </w:r>
          </w:p>
        </w:tc>
        <w:tc>
          <w:tcPr>
            <w:tcW w:w="1984" w:type="dxa"/>
          </w:tcPr>
          <w:p w14:paraId="0077C4B4" w14:textId="6D900D6C"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Lead</w:t>
            </w:r>
          </w:p>
        </w:tc>
        <w:tc>
          <w:tcPr>
            <w:tcW w:w="1276" w:type="dxa"/>
          </w:tcPr>
          <w:p w14:paraId="6B7A9026" w14:textId="4A5FCD16"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Timing</w:t>
            </w:r>
          </w:p>
        </w:tc>
      </w:tr>
      <w:tr w:rsidR="006C36FE" w14:paraId="143A270B" w14:textId="73FAE873" w:rsidTr="006C36FE">
        <w:tc>
          <w:tcPr>
            <w:cnfStyle w:val="001000000000" w:firstRow="0" w:lastRow="0" w:firstColumn="1" w:lastColumn="0" w:oddVBand="0" w:evenVBand="0" w:oddHBand="0" w:evenHBand="0" w:firstRowFirstColumn="0" w:firstRowLastColumn="0" w:lastRowFirstColumn="0" w:lastRowLastColumn="0"/>
            <w:tcW w:w="383" w:type="dxa"/>
          </w:tcPr>
          <w:p w14:paraId="61389DB1" w14:textId="24EC4CB6" w:rsidR="006C36FE" w:rsidRDefault="006C36FE" w:rsidP="006C36FE">
            <w:pPr>
              <w:pStyle w:val="Bullet"/>
              <w:numPr>
                <w:ilvl w:val="0"/>
                <w:numId w:val="0"/>
              </w:numPr>
            </w:pPr>
            <w:r w:rsidRPr="00592FBC">
              <w:rPr>
                <w:rFonts w:asciiTheme="majorHAnsi" w:hAnsiTheme="majorHAnsi" w:cstheme="majorHAnsi"/>
              </w:rPr>
              <w:t>2</w:t>
            </w:r>
          </w:p>
        </w:tc>
        <w:tc>
          <w:tcPr>
            <w:tcW w:w="4007" w:type="dxa"/>
          </w:tcPr>
          <w:p w14:paraId="1847A3FB" w14:textId="77777777" w:rsidR="006C36FE" w:rsidRPr="00A26658"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A26658">
              <w:rPr>
                <w:rFonts w:ascii="Segoe UI Semibold" w:hAnsi="Segoe UI Semibold" w:cs="Segoe UI Semibold"/>
              </w:rPr>
              <w:t>Maintain an active stewardship role to maintain the focus, definition and intent of the National Service Model.</w:t>
            </w:r>
          </w:p>
          <w:p w14:paraId="0F6AA110"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08B1A43B" w14:textId="77777777" w:rsidR="006C36FE" w:rsidRDefault="006C36FE" w:rsidP="00480E0D">
            <w:pPr>
              <w:pStyle w:val="TableExpBullet"/>
              <w:cnfStyle w:val="000000000000" w:firstRow="0" w:lastRow="0" w:firstColumn="0" w:lastColumn="0" w:oddVBand="0" w:evenVBand="0" w:oddHBand="0" w:evenHBand="0" w:firstRowFirstColumn="0" w:firstRowLastColumn="0" w:lastRowFirstColumn="0" w:lastRowLastColumn="0"/>
            </w:pPr>
            <w:r>
              <w:t xml:space="preserve">Engaging regularly with states/territories in structured, periodic meetings to focus on local implementation of the Model and service delivery performance. </w:t>
            </w:r>
          </w:p>
          <w:p w14:paraId="540678E9" w14:textId="21F60E81" w:rsidR="006C36FE" w:rsidRDefault="006C36FE" w:rsidP="00480E0D">
            <w:pPr>
              <w:pStyle w:val="TableExpBullet"/>
              <w:cnfStyle w:val="000000000000" w:firstRow="0" w:lastRow="0" w:firstColumn="0" w:lastColumn="0" w:oddVBand="0" w:evenVBand="0" w:oddHBand="0" w:evenHBand="0" w:firstRowFirstColumn="0" w:firstRowLastColumn="0" w:lastRowFirstColumn="0" w:lastRowLastColumn="0"/>
            </w:pPr>
            <w:r>
              <w:t>Maintaining and updating the National Service Model as required.</w:t>
            </w:r>
          </w:p>
        </w:tc>
        <w:tc>
          <w:tcPr>
            <w:tcW w:w="6662" w:type="dxa"/>
          </w:tcPr>
          <w:p w14:paraId="77971EA3" w14:textId="77777777" w:rsidR="006C36FE" w:rsidRPr="0030384D" w:rsidRDefault="006C36FE" w:rsidP="006C36FE">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Collaborative inter‑governmental relationships were identified as a critical enabler of effective implementation, particularly during establishment (KEQ2). </w:t>
            </w:r>
          </w:p>
          <w:p w14:paraId="7B7F40C2" w14:textId="77777777"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Without ongoing national stewardship there is a risk of drift from the intended early‑intervention focus, reduced national consistency, and variable interpretation of the Model across jurisdictions (KEQ 2, KEQ 5).</w:t>
            </w:r>
          </w:p>
          <w:p w14:paraId="1759707E" w14:textId="5BE441E5"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Ongoing stewardship is required to balance local flexibility with national coherence, particularly as the Initiative matures and interfaces with related reforms such as Thriving Kids (KEQ 5).</w:t>
            </w:r>
          </w:p>
        </w:tc>
        <w:tc>
          <w:tcPr>
            <w:tcW w:w="1984" w:type="dxa"/>
          </w:tcPr>
          <w:p w14:paraId="5D3D5030" w14:textId="5EC0CBED"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The Department</w:t>
            </w:r>
          </w:p>
        </w:tc>
        <w:tc>
          <w:tcPr>
            <w:tcW w:w="1276" w:type="dxa"/>
          </w:tcPr>
          <w:p w14:paraId="7BB48088" w14:textId="255C25DB"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Ongoing</w:t>
            </w:r>
          </w:p>
        </w:tc>
      </w:tr>
      <w:tr w:rsidR="006C36FE" w14:paraId="3B2B41FE" w14:textId="2A43C7F0" w:rsidTr="006C36FE">
        <w:tc>
          <w:tcPr>
            <w:cnfStyle w:val="001000000000" w:firstRow="0" w:lastRow="0" w:firstColumn="1" w:lastColumn="0" w:oddVBand="0" w:evenVBand="0" w:oddHBand="0" w:evenHBand="0" w:firstRowFirstColumn="0" w:firstRowLastColumn="0" w:lastRowFirstColumn="0" w:lastRowLastColumn="0"/>
            <w:tcW w:w="383" w:type="dxa"/>
          </w:tcPr>
          <w:p w14:paraId="15F8902A" w14:textId="5B250578" w:rsidR="006C36FE" w:rsidRDefault="006C36FE" w:rsidP="006C36FE">
            <w:pPr>
              <w:pStyle w:val="Bullet"/>
              <w:numPr>
                <w:ilvl w:val="0"/>
                <w:numId w:val="0"/>
              </w:numPr>
            </w:pPr>
            <w:r w:rsidRPr="00592FBC">
              <w:rPr>
                <w:rFonts w:asciiTheme="majorHAnsi" w:hAnsiTheme="majorHAnsi" w:cstheme="majorHAnsi"/>
              </w:rPr>
              <w:t>3</w:t>
            </w:r>
          </w:p>
        </w:tc>
        <w:tc>
          <w:tcPr>
            <w:tcW w:w="4007" w:type="dxa"/>
          </w:tcPr>
          <w:p w14:paraId="364FAE4D" w14:textId="77777777" w:rsidR="006C36FE" w:rsidRPr="00A26658"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A26658">
              <w:rPr>
                <w:rFonts w:ascii="Segoe UI Semibold" w:hAnsi="Segoe UI Semibold" w:cs="Segoe UI Semibold"/>
              </w:rPr>
              <w:t xml:space="preserve">Re-establish the national Community of Practice </w:t>
            </w:r>
            <w:r>
              <w:rPr>
                <w:rFonts w:ascii="Segoe UI Semibold" w:hAnsi="Segoe UI Semibold" w:cs="Segoe UI Semibold"/>
              </w:rPr>
              <w:t xml:space="preserve">(CoP) </w:t>
            </w:r>
            <w:r w:rsidRPr="00A26658">
              <w:rPr>
                <w:rFonts w:ascii="Segoe UI Semibold" w:hAnsi="Segoe UI Semibold" w:cs="Segoe UI Semibold"/>
              </w:rPr>
              <w:t>as a forum for regular sharing of learnings across states/territories and service providers.</w:t>
            </w:r>
          </w:p>
          <w:p w14:paraId="29DE946B" w14:textId="77777777" w:rsidR="006C36FE" w:rsidRPr="00976638"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76638">
              <w:rPr>
                <w:rFonts w:asciiTheme="minorHAnsi" w:hAnsiTheme="minorHAnsi" w:cstheme="minorHAnsi"/>
              </w:rPr>
              <w:t xml:space="preserve">This should </w:t>
            </w:r>
            <w:r>
              <w:t>involve</w:t>
            </w:r>
            <w:r w:rsidRPr="00976638">
              <w:rPr>
                <w:rFonts w:asciiTheme="minorHAnsi" w:hAnsiTheme="minorHAnsi" w:cstheme="minorHAnsi"/>
              </w:rPr>
              <w:t>:</w:t>
            </w:r>
          </w:p>
          <w:p w14:paraId="5AF09B8B" w14:textId="77777777" w:rsidR="006C36FE" w:rsidRPr="00976638"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Establishing</w:t>
            </w:r>
            <w:r w:rsidRPr="00976638">
              <w:t xml:space="preserve"> shared responsibility to ensure states/territories and service providers actively contribute </w:t>
            </w:r>
            <w:r>
              <w:t>to</w:t>
            </w:r>
            <w:r w:rsidRPr="00976638">
              <w:t xml:space="preserve"> the CoP.</w:t>
            </w:r>
          </w:p>
          <w:p w14:paraId="7BBF5373" w14:textId="5B8C190F"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976638">
              <w:t>Structuring CoP agendas around operational challenges, implementation enablers and emerging best practice.</w:t>
            </w:r>
          </w:p>
        </w:tc>
        <w:tc>
          <w:tcPr>
            <w:tcW w:w="6662" w:type="dxa"/>
          </w:tcPr>
          <w:p w14:paraId="28AA2E11" w14:textId="77777777"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The CoP played a valuable role during early implementation, supporting shared understanding of the Model, alignment across jurisdictions and problem‑solving on common challenges (KEQ 2).</w:t>
            </w:r>
          </w:p>
          <w:p w14:paraId="75F16BD1" w14:textId="23B5FEF2"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Service providers already share learnings informally and expressed strong interest in a more structured national forum to support continuous improvement and system learning (KEQ 5). </w:t>
            </w:r>
          </w:p>
        </w:tc>
        <w:tc>
          <w:tcPr>
            <w:tcW w:w="1984" w:type="dxa"/>
          </w:tcPr>
          <w:p w14:paraId="49C239AB" w14:textId="1802494E"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The Department</w:t>
            </w:r>
          </w:p>
        </w:tc>
        <w:tc>
          <w:tcPr>
            <w:tcW w:w="1276" w:type="dxa"/>
          </w:tcPr>
          <w:p w14:paraId="055A12BD" w14:textId="2AC30270"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&lt; 6 months</w:t>
            </w:r>
          </w:p>
        </w:tc>
      </w:tr>
      <w:tr w:rsidR="006C36FE" w14:paraId="118338BA" w14:textId="2BA366AC" w:rsidTr="006C36FE">
        <w:tc>
          <w:tcPr>
            <w:cnfStyle w:val="001000000000" w:firstRow="0" w:lastRow="0" w:firstColumn="1" w:lastColumn="0" w:oddVBand="0" w:evenVBand="0" w:oddHBand="0" w:evenHBand="0" w:firstRowFirstColumn="0" w:firstRowLastColumn="0" w:lastRowFirstColumn="0" w:lastRowLastColumn="0"/>
            <w:tcW w:w="383" w:type="dxa"/>
          </w:tcPr>
          <w:p w14:paraId="058F8432" w14:textId="16415902" w:rsidR="006C36FE" w:rsidRDefault="006C36FE" w:rsidP="006C36FE">
            <w:pPr>
              <w:pStyle w:val="Bullet"/>
              <w:numPr>
                <w:ilvl w:val="0"/>
                <w:numId w:val="0"/>
              </w:numPr>
            </w:pPr>
            <w:r w:rsidRPr="00592FBC">
              <w:rPr>
                <w:rFonts w:asciiTheme="majorHAnsi" w:hAnsiTheme="majorHAnsi" w:cstheme="majorHAnsi"/>
              </w:rPr>
              <w:t>4</w:t>
            </w:r>
          </w:p>
        </w:tc>
        <w:tc>
          <w:tcPr>
            <w:tcW w:w="4007" w:type="dxa"/>
          </w:tcPr>
          <w:p w14:paraId="64005ECB" w14:textId="77777777" w:rsidR="006C36FE" w:rsidRPr="00FA2F3B"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2F3B">
              <w:rPr>
                <w:rFonts w:asciiTheme="majorHAnsi" w:hAnsiTheme="majorHAnsi" w:cstheme="majorHAnsi"/>
              </w:rPr>
              <w:t xml:space="preserve">Update the National Service Model to clearly define the core components </w:t>
            </w:r>
            <w:r w:rsidRPr="00F50E8C">
              <w:rPr>
                <w:rFonts w:asciiTheme="majorHAnsi" w:hAnsiTheme="majorHAnsi" w:cstheme="majorHAnsi"/>
              </w:rPr>
              <w:t>required for effective Kids Hub implementation and sustainability</w:t>
            </w:r>
            <w:r w:rsidRPr="00FA2F3B">
              <w:rPr>
                <w:rFonts w:asciiTheme="majorHAnsi" w:hAnsiTheme="majorHAnsi" w:cstheme="majorHAnsi"/>
              </w:rPr>
              <w:t xml:space="preserve">, while preserving flexibility for local tailoring. </w:t>
            </w:r>
          </w:p>
          <w:p w14:paraId="7D416D01"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51FFC8B5" w14:textId="77777777"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Embedding the 11 evidence‑based core components identified through the Evaluation.</w:t>
            </w:r>
          </w:p>
          <w:p w14:paraId="6DCF1A40" w14:textId="5CC39FA5"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Using the core components to support consistent implementation, monitoring and maturity assessment across jurisdictions.</w:t>
            </w:r>
          </w:p>
        </w:tc>
        <w:tc>
          <w:tcPr>
            <w:tcW w:w="6662" w:type="dxa"/>
          </w:tcPr>
          <w:p w14:paraId="57F7B475" w14:textId="77777777" w:rsidR="00480E0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The Evaluation identified a consistent set of enablers that underpin effective implementation, yet these are not sufficiently explicit in the current Model (KEQ 2, KEQ 3)</w:t>
            </w:r>
            <w:r w:rsidR="00480E0D">
              <w:t>.</w:t>
            </w:r>
          </w:p>
          <w:p w14:paraId="3D2EE9E8" w14:textId="6EFCE40F"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Core components provide a way to maintain national consistency while preserving local flexibility, which was identified as essential to successful integration within diverse policy, operating and service contexts (KEQ 1, KEQ 2).</w:t>
            </w:r>
          </w:p>
        </w:tc>
        <w:tc>
          <w:tcPr>
            <w:tcW w:w="1984" w:type="dxa"/>
          </w:tcPr>
          <w:p w14:paraId="4BD04F68" w14:textId="76C5FE4B"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The Department</w:t>
            </w:r>
          </w:p>
        </w:tc>
        <w:tc>
          <w:tcPr>
            <w:tcW w:w="1276" w:type="dxa"/>
          </w:tcPr>
          <w:p w14:paraId="36A68F87" w14:textId="24B98459"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&lt; 6 months</w:t>
            </w:r>
          </w:p>
        </w:tc>
      </w:tr>
      <w:tr w:rsidR="006C36FE" w14:paraId="3618DFC1" w14:textId="6683B7E2" w:rsidTr="006C36FE">
        <w:tc>
          <w:tcPr>
            <w:cnfStyle w:val="001000000000" w:firstRow="0" w:lastRow="0" w:firstColumn="1" w:lastColumn="0" w:oddVBand="0" w:evenVBand="0" w:oddHBand="0" w:evenHBand="0" w:firstRowFirstColumn="0" w:firstRowLastColumn="0" w:lastRowFirstColumn="0" w:lastRowLastColumn="0"/>
            <w:tcW w:w="383" w:type="dxa"/>
          </w:tcPr>
          <w:p w14:paraId="7223F948" w14:textId="7C1722F8" w:rsidR="006C36FE" w:rsidRDefault="006C36FE" w:rsidP="006C36FE">
            <w:pPr>
              <w:pStyle w:val="Bullet"/>
              <w:numPr>
                <w:ilvl w:val="0"/>
                <w:numId w:val="0"/>
              </w:numPr>
            </w:pPr>
            <w:r w:rsidRPr="00592FBC">
              <w:rPr>
                <w:rFonts w:asciiTheme="majorHAnsi" w:hAnsiTheme="majorHAnsi" w:cstheme="majorHAnsi"/>
              </w:rPr>
              <w:t>5</w:t>
            </w:r>
          </w:p>
        </w:tc>
        <w:tc>
          <w:tcPr>
            <w:tcW w:w="4007" w:type="dxa"/>
          </w:tcPr>
          <w:p w14:paraId="1EA57FBA" w14:textId="77777777" w:rsidR="006C36FE" w:rsidRPr="00DF5DBD"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5DBD">
              <w:rPr>
                <w:rFonts w:asciiTheme="majorHAnsi" w:hAnsiTheme="majorHAnsi" w:cstheme="majorHAnsi"/>
              </w:rPr>
              <w:t>Continue and refine national data collection to monitor Kids Hub performance, maturity and alignment with the intent of the Model.</w:t>
            </w:r>
          </w:p>
          <w:p w14:paraId="4E21D152"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02680CF6" w14:textId="77777777"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E83891">
              <w:t>Using national data to inform continuous improvement, accountability and future economic evaluation.</w:t>
            </w:r>
          </w:p>
          <w:p w14:paraId="691F2475" w14:textId="6CC5E87F"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Building on early evidence about core components.</w:t>
            </w:r>
          </w:p>
        </w:tc>
        <w:tc>
          <w:tcPr>
            <w:tcW w:w="6662" w:type="dxa"/>
          </w:tcPr>
          <w:p w14:paraId="7F7533A4" w14:textId="77777777"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Current data limitations constrain the ability to assess maturity, consistency and cost‑effectiveness over time (KEQ 4).</w:t>
            </w:r>
          </w:p>
          <w:p w14:paraId="6AC68C85" w14:textId="4E4B13E3"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Nationally consistent data is critical to support continuous improvement, accountability and future funding decisions, including an economic evaluation (KEQ 4, KEQ 5).  </w:t>
            </w:r>
          </w:p>
        </w:tc>
        <w:tc>
          <w:tcPr>
            <w:tcW w:w="1984" w:type="dxa"/>
          </w:tcPr>
          <w:p w14:paraId="5E09B95C" w14:textId="3146C84D"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The Department</w:t>
            </w:r>
          </w:p>
        </w:tc>
        <w:tc>
          <w:tcPr>
            <w:tcW w:w="1276" w:type="dxa"/>
          </w:tcPr>
          <w:p w14:paraId="663240E0" w14:textId="037F0DD7"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6-12 months</w:t>
            </w:r>
          </w:p>
        </w:tc>
      </w:tr>
    </w:tbl>
    <w:p w14:paraId="5E4ABE62" w14:textId="30DFEC42" w:rsidR="00F53849" w:rsidRDefault="00F53849" w:rsidP="00C31699">
      <w:pPr>
        <w:pStyle w:val="Caption"/>
      </w:pPr>
      <w:r w:rsidRPr="00F53849">
        <w:t>Recommendations for state and territory governments</w:t>
      </w:r>
    </w:p>
    <w:tbl>
      <w:tblPr>
        <w:tblStyle w:val="AccessibleCombinationHeader"/>
        <w:tblW w:w="14312" w:type="dxa"/>
        <w:tblLook w:val="04A0" w:firstRow="1" w:lastRow="0" w:firstColumn="1" w:lastColumn="0" w:noHBand="0" w:noVBand="1"/>
      </w:tblPr>
      <w:tblGrid>
        <w:gridCol w:w="383"/>
        <w:gridCol w:w="4007"/>
        <w:gridCol w:w="6662"/>
        <w:gridCol w:w="1984"/>
        <w:gridCol w:w="1276"/>
      </w:tblGrid>
      <w:tr w:rsidR="006C36FE" w14:paraId="58E6AA5D" w14:textId="77777777" w:rsidTr="00C316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dxa"/>
          </w:tcPr>
          <w:p w14:paraId="7476A611" w14:textId="77777777" w:rsidR="006C36FE" w:rsidRDefault="006C36FE" w:rsidP="006C36FE">
            <w:pPr>
              <w:pStyle w:val="Bullet"/>
              <w:numPr>
                <w:ilvl w:val="0"/>
                <w:numId w:val="0"/>
              </w:numPr>
            </w:pPr>
          </w:p>
        </w:tc>
        <w:tc>
          <w:tcPr>
            <w:tcW w:w="4007" w:type="dxa"/>
          </w:tcPr>
          <w:p w14:paraId="06CDCCAC" w14:textId="2D65905D"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Recommendation</w:t>
            </w:r>
          </w:p>
        </w:tc>
        <w:tc>
          <w:tcPr>
            <w:tcW w:w="6662" w:type="dxa"/>
          </w:tcPr>
          <w:p w14:paraId="20318494" w14:textId="2C6006AB"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Rationale</w:t>
            </w:r>
          </w:p>
        </w:tc>
        <w:tc>
          <w:tcPr>
            <w:tcW w:w="1984" w:type="dxa"/>
          </w:tcPr>
          <w:p w14:paraId="26B7EE0B" w14:textId="7AECA183"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Lead</w:t>
            </w:r>
          </w:p>
        </w:tc>
        <w:tc>
          <w:tcPr>
            <w:tcW w:w="1276" w:type="dxa"/>
          </w:tcPr>
          <w:p w14:paraId="7933F263" w14:textId="62FD2529"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Timing</w:t>
            </w:r>
          </w:p>
        </w:tc>
      </w:tr>
      <w:tr w:rsidR="006C36FE" w14:paraId="083F5B01" w14:textId="77777777" w:rsidTr="006C36FE">
        <w:tc>
          <w:tcPr>
            <w:cnfStyle w:val="001000000000" w:firstRow="0" w:lastRow="0" w:firstColumn="1" w:lastColumn="0" w:oddVBand="0" w:evenVBand="0" w:oddHBand="0" w:evenHBand="0" w:firstRowFirstColumn="0" w:firstRowLastColumn="0" w:lastRowFirstColumn="0" w:lastRowLastColumn="0"/>
            <w:tcW w:w="383" w:type="dxa"/>
          </w:tcPr>
          <w:p w14:paraId="242288EE" w14:textId="0EEA0E5B" w:rsidR="006C36FE" w:rsidRDefault="006C36FE" w:rsidP="006C36FE">
            <w:pPr>
              <w:pStyle w:val="Bullet"/>
              <w:numPr>
                <w:ilvl w:val="0"/>
                <w:numId w:val="0"/>
              </w:numPr>
            </w:pPr>
            <w:r w:rsidRPr="00592FBC">
              <w:rPr>
                <w:rFonts w:asciiTheme="majorHAnsi" w:hAnsiTheme="majorHAnsi" w:cstheme="majorHAnsi"/>
              </w:rPr>
              <w:t>6</w:t>
            </w:r>
          </w:p>
        </w:tc>
        <w:tc>
          <w:tcPr>
            <w:tcW w:w="4007" w:type="dxa"/>
          </w:tcPr>
          <w:p w14:paraId="443579DF" w14:textId="77777777" w:rsidR="006C36FE" w:rsidRPr="005A19A3"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A19A3">
              <w:rPr>
                <w:rFonts w:asciiTheme="majorHAnsi" w:hAnsiTheme="majorHAnsi" w:cstheme="majorHAnsi"/>
              </w:rPr>
              <w:t>Consider how the Kids Hubs model sits alongside Thriving Kids, including how Kids Hubs enablers can support the implementation and success of Thriving Kids.</w:t>
            </w:r>
          </w:p>
          <w:p w14:paraId="52913E6C" w14:textId="77777777" w:rsidR="006C36FE" w:rsidRPr="00D76F7B"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76F7B">
              <w:rPr>
                <w:rFonts w:asciiTheme="minorHAnsi" w:hAnsiTheme="minorHAnsi" w:cstheme="minorHAnsi"/>
              </w:rPr>
              <w:t>This should involve:</w:t>
            </w:r>
          </w:p>
          <w:p w14:paraId="291489FB" w14:textId="77777777" w:rsidR="006C36FE" w:rsidRPr="00C3218A"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C3218A">
              <w:t>Clearly articulat</w:t>
            </w:r>
            <w:r>
              <w:t>ing</w:t>
            </w:r>
            <w:r w:rsidRPr="00C3218A">
              <w:t xml:space="preserve"> the different purposes, target cohorts and roles of Kids Hubs and Thriving Kids, with clear referral pathways to minimise confusion and duplication.</w:t>
            </w:r>
          </w:p>
          <w:p w14:paraId="5BEBCF74" w14:textId="13FE265F"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C3218A">
              <w:t>Leverag</w:t>
            </w:r>
            <w:r>
              <w:t xml:space="preserve">ing </w:t>
            </w:r>
            <w:r w:rsidRPr="00C3218A">
              <w:t>Kids Hub enablers</w:t>
            </w:r>
            <w:r>
              <w:t xml:space="preserve"> (</w:t>
            </w:r>
            <w:r w:rsidRPr="00C3218A">
              <w:t>including low‑barrier access, multidisciplinary assessment, and local service coordination</w:t>
            </w:r>
            <w:r>
              <w:t>) t</w:t>
            </w:r>
            <w:r w:rsidRPr="00C3218A">
              <w:t>o support effective Thriving Kids implementation.</w:t>
            </w:r>
          </w:p>
        </w:tc>
        <w:tc>
          <w:tcPr>
            <w:tcW w:w="6662" w:type="dxa"/>
          </w:tcPr>
          <w:p w14:paraId="1812C93B" w14:textId="429E6800"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There is an opportunity for Thriving Kids to build on what’s been achieved through Kids Hub model and consider what else is required to support universal access (KEQ 5).</w:t>
            </w:r>
          </w:p>
          <w:p w14:paraId="00826970" w14:textId="23BE912F"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Kids Hubs are already operating in complex reform environments – clear articulation of complementary roles is needed to manage demand, reduce duplication and strengthen system coherence as reforms mature (KEQ 1, KEQ 5).</w:t>
            </w:r>
          </w:p>
        </w:tc>
        <w:tc>
          <w:tcPr>
            <w:tcW w:w="1984" w:type="dxa"/>
          </w:tcPr>
          <w:p w14:paraId="2613AE6D" w14:textId="60D48D1E"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State and territory governments</w:t>
            </w:r>
          </w:p>
        </w:tc>
        <w:tc>
          <w:tcPr>
            <w:tcW w:w="1276" w:type="dxa"/>
          </w:tcPr>
          <w:p w14:paraId="5C17630A" w14:textId="77777777"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p>
        </w:tc>
      </w:tr>
      <w:tr w:rsidR="006C36FE" w14:paraId="654D3B78" w14:textId="77777777" w:rsidTr="006C36FE">
        <w:tc>
          <w:tcPr>
            <w:cnfStyle w:val="001000000000" w:firstRow="0" w:lastRow="0" w:firstColumn="1" w:lastColumn="0" w:oddVBand="0" w:evenVBand="0" w:oddHBand="0" w:evenHBand="0" w:firstRowFirstColumn="0" w:firstRowLastColumn="0" w:lastRowFirstColumn="0" w:lastRowLastColumn="0"/>
            <w:tcW w:w="383" w:type="dxa"/>
          </w:tcPr>
          <w:p w14:paraId="0192E16D" w14:textId="553697F5" w:rsidR="006C36FE" w:rsidRDefault="006C36FE" w:rsidP="006C36FE">
            <w:pPr>
              <w:pStyle w:val="Bullet"/>
              <w:numPr>
                <w:ilvl w:val="0"/>
                <w:numId w:val="0"/>
              </w:numPr>
            </w:pPr>
            <w:r w:rsidRPr="00592FBC">
              <w:rPr>
                <w:rFonts w:asciiTheme="majorHAnsi" w:hAnsiTheme="majorHAnsi" w:cstheme="majorHAnsi"/>
              </w:rPr>
              <w:t>7</w:t>
            </w:r>
          </w:p>
        </w:tc>
        <w:tc>
          <w:tcPr>
            <w:tcW w:w="4007" w:type="dxa"/>
          </w:tcPr>
          <w:p w14:paraId="2A706699" w14:textId="77777777" w:rsidR="006C36FE" w:rsidRPr="00DF5DBD"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5DBD">
              <w:rPr>
                <w:rFonts w:asciiTheme="majorHAnsi" w:hAnsiTheme="majorHAnsi" w:cstheme="majorHAnsi"/>
              </w:rPr>
              <w:t>Enable and fund ACCOs to deliver Kids Hubs as lead providers or formal co‑providers.</w:t>
            </w:r>
          </w:p>
          <w:p w14:paraId="351CD832"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2E9EBD1F" w14:textId="77777777" w:rsidR="006C36FE" w:rsidRDefault="006C36FE" w:rsidP="006C36FE">
            <w:pPr>
              <w:pStyle w:val="TableNBullet"/>
              <w:cnfStyle w:val="000000000000" w:firstRow="0" w:lastRow="0" w:firstColumn="0" w:lastColumn="0" w:oddVBand="0" w:evenVBand="0" w:oddHBand="0" w:evenHBand="0" w:firstRowFirstColumn="0" w:firstRowLastColumn="0" w:lastRowFirstColumn="0" w:lastRowLastColumn="0"/>
            </w:pPr>
            <w:r>
              <w:t>Prioritising ACCO‑led or co‑designed delivery models where Aboriginal and Torres Strait Islander children and families are priority cohorts.</w:t>
            </w:r>
          </w:p>
          <w:p w14:paraId="1ACA28A1" w14:textId="77777777"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Supporting ACCOs with longer‑term, stable funding arrangements that enable workforce development and relationship‑based care.</w:t>
            </w:r>
          </w:p>
          <w:p w14:paraId="7ADEBE94" w14:textId="58855E36"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Recognising ACCOs as system leaders, not just referral partners.</w:t>
            </w:r>
          </w:p>
        </w:tc>
        <w:tc>
          <w:tcPr>
            <w:tcW w:w="6662" w:type="dxa"/>
          </w:tcPr>
          <w:p w14:paraId="0F7C2087" w14:textId="77777777"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 xml:space="preserve">ACCO‑led or partnered models were associated with stronger cultural safety, higher Aboriginal and Torres Strait Islander engagement, and more trusted service delivery, particularly where ACCOs held leadership roles (KEQ 2, KEQ 3).  </w:t>
            </w:r>
          </w:p>
          <w:p w14:paraId="4E422582" w14:textId="27F88587"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ACCOs bring established community trust, governance and cultural capability that cannot be replicated through in‑reach alone (KEQ 3).</w:t>
            </w:r>
          </w:p>
        </w:tc>
        <w:tc>
          <w:tcPr>
            <w:tcW w:w="1984" w:type="dxa"/>
          </w:tcPr>
          <w:p w14:paraId="5AA5C743" w14:textId="04276583"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State and territory governments</w:t>
            </w:r>
          </w:p>
        </w:tc>
        <w:tc>
          <w:tcPr>
            <w:tcW w:w="1276" w:type="dxa"/>
          </w:tcPr>
          <w:p w14:paraId="24DA49C8" w14:textId="766E016B"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6-12 months</w:t>
            </w:r>
          </w:p>
        </w:tc>
      </w:tr>
      <w:tr w:rsidR="006C36FE" w14:paraId="2653C0F7" w14:textId="77777777" w:rsidTr="006C36FE">
        <w:tc>
          <w:tcPr>
            <w:cnfStyle w:val="001000000000" w:firstRow="0" w:lastRow="0" w:firstColumn="1" w:lastColumn="0" w:oddVBand="0" w:evenVBand="0" w:oddHBand="0" w:evenHBand="0" w:firstRowFirstColumn="0" w:firstRowLastColumn="0" w:lastRowFirstColumn="0" w:lastRowLastColumn="0"/>
            <w:tcW w:w="383" w:type="dxa"/>
          </w:tcPr>
          <w:p w14:paraId="63285479" w14:textId="7F5F584E" w:rsidR="006C36FE" w:rsidRDefault="008A708F" w:rsidP="006C36FE">
            <w:pPr>
              <w:pStyle w:val="Bullet"/>
              <w:numPr>
                <w:ilvl w:val="0"/>
                <w:numId w:val="0"/>
              </w:numPr>
            </w:pPr>
            <w:r>
              <w:t>8</w:t>
            </w:r>
          </w:p>
        </w:tc>
        <w:tc>
          <w:tcPr>
            <w:tcW w:w="4007" w:type="dxa"/>
          </w:tcPr>
          <w:p w14:paraId="24914CAE" w14:textId="77777777" w:rsidR="008A708F" w:rsidRPr="00DF5DBD" w:rsidRDefault="008A708F" w:rsidP="008A708F">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5DBD">
              <w:rPr>
                <w:rFonts w:asciiTheme="majorHAnsi" w:hAnsiTheme="majorHAnsi" w:cstheme="majorHAnsi"/>
              </w:rPr>
              <w:t xml:space="preserve">Provide additional funding for </w:t>
            </w:r>
            <w:r>
              <w:rPr>
                <w:rFonts w:asciiTheme="majorHAnsi" w:hAnsiTheme="majorHAnsi" w:cstheme="majorHAnsi"/>
              </w:rPr>
              <w:t xml:space="preserve">Kids </w:t>
            </w:r>
            <w:r w:rsidRPr="00DF5DBD">
              <w:rPr>
                <w:rFonts w:asciiTheme="majorHAnsi" w:hAnsiTheme="majorHAnsi" w:cstheme="majorHAnsi"/>
              </w:rPr>
              <w:t>Hubs in remote areas, starting with Central Australia and WA.</w:t>
            </w:r>
          </w:p>
          <w:p w14:paraId="753778F0"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6C278532" w14:textId="77777777" w:rsidR="00480E0D" w:rsidRPr="00480E0D" w:rsidRDefault="008A708F" w:rsidP="00480E0D">
            <w:pPr>
              <w:pStyle w:val="TableNBullet"/>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Recognising higher costs associated with workforce recruitment, infrastructure and outreach.</w:t>
            </w:r>
          </w:p>
          <w:p w14:paraId="1D3D8B1D" w14:textId="3AAC2D8E" w:rsidR="006C36FE" w:rsidRPr="00480E0D" w:rsidRDefault="008A708F" w:rsidP="00480E0D">
            <w:pPr>
              <w:pStyle w:val="TableNBullet"/>
              <w:spacing w:line="240" w:lineRule="auto"/>
              <w:ind w:left="360" w:hanging="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Supporting innovative service delivery models (e.g. outreach, in‑reach, shared staffing, partnerships).</w:t>
            </w:r>
          </w:p>
        </w:tc>
        <w:tc>
          <w:tcPr>
            <w:tcW w:w="6662" w:type="dxa"/>
          </w:tcPr>
          <w:p w14:paraId="0694BAFC" w14:textId="69DB3217" w:rsidR="00480E0D" w:rsidRDefault="00480E0D" w:rsidP="00480E0D">
            <w:pPr>
              <w:pStyle w:val="TableNBullet"/>
              <w:spacing w:line="240" w:lineRule="auto"/>
              <w:ind w:left="360" w:hanging="360"/>
              <w:cnfStyle w:val="000000000000" w:firstRow="0" w:lastRow="0" w:firstColumn="0" w:lastColumn="0" w:oddVBand="0" w:evenVBand="0" w:oddHBand="0" w:evenHBand="0" w:firstRowFirstColumn="0" w:firstRowLastColumn="0" w:lastRowFirstColumn="0" w:lastRowLastColumn="0"/>
            </w:pPr>
            <w:r w:rsidRPr="0030384D">
              <w:t xml:space="preserve">Remote and regional </w:t>
            </w:r>
            <w:r w:rsidR="00B97E3E">
              <w:t>Kids Hubs</w:t>
            </w:r>
            <w:r w:rsidRPr="0030384D">
              <w:t xml:space="preserve"> face bigger workforce constraints and service gaps yet support populations with higher unmet need (KEQ 2).  </w:t>
            </w:r>
          </w:p>
          <w:p w14:paraId="5D0E9340" w14:textId="7DFA4E24" w:rsidR="006C36FE" w:rsidRDefault="00480E0D" w:rsidP="00480E0D">
            <w:pPr>
              <w:pStyle w:val="TableNBullet"/>
              <w:spacing w:line="240" w:lineRule="auto"/>
              <w:ind w:left="360" w:hanging="360"/>
              <w:cnfStyle w:val="000000000000" w:firstRow="0" w:lastRow="0" w:firstColumn="0" w:lastColumn="0" w:oddVBand="0" w:evenVBand="0" w:oddHBand="0" w:evenHBand="0" w:firstRowFirstColumn="0" w:firstRowLastColumn="0" w:lastRowFirstColumn="0" w:lastRowLastColumn="0"/>
            </w:pPr>
            <w:r w:rsidRPr="0030384D">
              <w:t>Flexibility of the Model enables innovative outreach and partnership‑based delivery, but targeted investment is required to ensure equity of access and sustainability in these contexts (KEQ 1, KEQ 5).</w:t>
            </w:r>
          </w:p>
        </w:tc>
        <w:tc>
          <w:tcPr>
            <w:tcW w:w="1984" w:type="dxa"/>
          </w:tcPr>
          <w:p w14:paraId="1333F58A" w14:textId="66581B3B"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State and territory governments</w:t>
            </w:r>
          </w:p>
        </w:tc>
        <w:tc>
          <w:tcPr>
            <w:tcW w:w="1276" w:type="dxa"/>
          </w:tcPr>
          <w:p w14:paraId="4B5F6934" w14:textId="5D199075"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6-12 months</w:t>
            </w:r>
          </w:p>
        </w:tc>
      </w:tr>
    </w:tbl>
    <w:p w14:paraId="1B5F2C10" w14:textId="77777777" w:rsidR="00F53849" w:rsidRDefault="00F53849" w:rsidP="00C31699">
      <w:pPr>
        <w:pStyle w:val="Caption"/>
      </w:pPr>
      <w:r>
        <w:t>Recommendations for service providers</w:t>
      </w:r>
    </w:p>
    <w:tbl>
      <w:tblPr>
        <w:tblStyle w:val="AccessibleCombinationHeader"/>
        <w:tblW w:w="14312" w:type="dxa"/>
        <w:tblLook w:val="04A0" w:firstRow="1" w:lastRow="0" w:firstColumn="1" w:lastColumn="0" w:noHBand="0" w:noVBand="1"/>
      </w:tblPr>
      <w:tblGrid>
        <w:gridCol w:w="383"/>
        <w:gridCol w:w="4007"/>
        <w:gridCol w:w="6662"/>
        <w:gridCol w:w="1984"/>
        <w:gridCol w:w="1276"/>
      </w:tblGrid>
      <w:tr w:rsidR="006C36FE" w14:paraId="12A761DD" w14:textId="77777777" w:rsidTr="00C316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dxa"/>
          </w:tcPr>
          <w:p w14:paraId="0A6CD487" w14:textId="77777777" w:rsidR="006C36FE" w:rsidRDefault="006C36FE" w:rsidP="006C36FE">
            <w:pPr>
              <w:pStyle w:val="Bullet"/>
              <w:numPr>
                <w:ilvl w:val="0"/>
                <w:numId w:val="0"/>
              </w:numPr>
            </w:pPr>
          </w:p>
        </w:tc>
        <w:tc>
          <w:tcPr>
            <w:tcW w:w="4007" w:type="dxa"/>
          </w:tcPr>
          <w:p w14:paraId="0C21E509" w14:textId="1CEDF15E"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Recommendation</w:t>
            </w:r>
          </w:p>
        </w:tc>
        <w:tc>
          <w:tcPr>
            <w:tcW w:w="6662" w:type="dxa"/>
          </w:tcPr>
          <w:p w14:paraId="0B5C4145" w14:textId="6F515C3E"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Rationale</w:t>
            </w:r>
          </w:p>
        </w:tc>
        <w:tc>
          <w:tcPr>
            <w:tcW w:w="1984" w:type="dxa"/>
          </w:tcPr>
          <w:p w14:paraId="6D40B3FA" w14:textId="1F4CB71A"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Lead</w:t>
            </w:r>
          </w:p>
        </w:tc>
        <w:tc>
          <w:tcPr>
            <w:tcW w:w="1276" w:type="dxa"/>
          </w:tcPr>
          <w:p w14:paraId="66457BB3" w14:textId="5D192E98" w:rsidR="006C36FE" w:rsidRDefault="006C36FE" w:rsidP="006C36FE">
            <w:pPr>
              <w:pStyle w:val="TableNheader"/>
              <w:cnfStyle w:val="100000000000" w:firstRow="1" w:lastRow="0" w:firstColumn="0" w:lastColumn="0" w:oddVBand="0" w:evenVBand="0" w:oddHBand="0" w:evenHBand="0" w:firstRowFirstColumn="0" w:firstRowLastColumn="0" w:lastRowFirstColumn="0" w:lastRowLastColumn="0"/>
            </w:pPr>
            <w:r w:rsidRPr="007B7055">
              <w:t>Timing</w:t>
            </w:r>
          </w:p>
        </w:tc>
      </w:tr>
      <w:tr w:rsidR="006C36FE" w14:paraId="11A16D6F" w14:textId="77777777" w:rsidTr="006C36FE">
        <w:tc>
          <w:tcPr>
            <w:cnfStyle w:val="001000000000" w:firstRow="0" w:lastRow="0" w:firstColumn="1" w:lastColumn="0" w:oddVBand="0" w:evenVBand="0" w:oddHBand="0" w:evenHBand="0" w:firstRowFirstColumn="0" w:firstRowLastColumn="0" w:lastRowFirstColumn="0" w:lastRowLastColumn="0"/>
            <w:tcW w:w="383" w:type="dxa"/>
          </w:tcPr>
          <w:p w14:paraId="3A621AFA" w14:textId="39934C9E" w:rsidR="006C36FE" w:rsidRDefault="006C36FE" w:rsidP="006C36FE">
            <w:pPr>
              <w:pStyle w:val="Bullet"/>
              <w:numPr>
                <w:ilvl w:val="0"/>
                <w:numId w:val="0"/>
              </w:numPr>
            </w:pPr>
            <w:r w:rsidRPr="00592FBC">
              <w:rPr>
                <w:rFonts w:asciiTheme="majorHAnsi" w:hAnsiTheme="majorHAnsi" w:cstheme="majorHAnsi"/>
              </w:rPr>
              <w:t>9</w:t>
            </w:r>
          </w:p>
        </w:tc>
        <w:tc>
          <w:tcPr>
            <w:tcW w:w="4007" w:type="dxa"/>
          </w:tcPr>
          <w:p w14:paraId="62EF20D7" w14:textId="77777777" w:rsidR="006C36FE" w:rsidRPr="00DF5DBD" w:rsidRDefault="006C36FE" w:rsidP="006C36FE">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F5DBD">
              <w:rPr>
                <w:rFonts w:asciiTheme="majorHAnsi" w:hAnsiTheme="majorHAnsi" w:cstheme="majorHAnsi"/>
              </w:rPr>
              <w:t>Establish more partnerships with organisations and services supporting CALD communities and LGBTQI+ families to increase engagement with unmet priority population groups.</w:t>
            </w:r>
          </w:p>
          <w:p w14:paraId="0ACBB0F9" w14:textId="77777777" w:rsidR="006C36FE" w:rsidRDefault="006C36FE" w:rsidP="006C36FE">
            <w:pPr>
              <w:pStyle w:val="TableNText"/>
              <w:cnfStyle w:val="000000000000" w:firstRow="0" w:lastRow="0" w:firstColumn="0" w:lastColumn="0" w:oddVBand="0" w:evenVBand="0" w:oddHBand="0" w:evenHBand="0" w:firstRowFirstColumn="0" w:firstRowLastColumn="0" w:lastRowFirstColumn="0" w:lastRowLastColumn="0"/>
            </w:pPr>
            <w:r>
              <w:t>This should involve:</w:t>
            </w:r>
          </w:p>
          <w:p w14:paraId="43510444" w14:textId="77777777"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Actively engaging specialist community organisations to co‑design outreach and service approaches.</w:t>
            </w:r>
          </w:p>
          <w:p w14:paraId="60B1AB6E" w14:textId="161D8D4E"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t>Embedding culturally responsive and inclusive practices across intake, assessment and therapeutic interventions.</w:t>
            </w:r>
          </w:p>
        </w:tc>
        <w:tc>
          <w:tcPr>
            <w:tcW w:w="6662" w:type="dxa"/>
          </w:tcPr>
          <w:p w14:paraId="06C2B2B2" w14:textId="77777777" w:rsidR="006C36FE" w:rsidRPr="0030384D" w:rsidRDefault="006C36FE" w:rsidP="006C36FE">
            <w:pPr>
              <w:pStyle w:val="TableNBullet"/>
              <w:cnfStyle w:val="000000000000" w:firstRow="0" w:lastRow="0" w:firstColumn="0" w:lastColumn="0" w:oddVBand="0" w:evenVBand="0" w:oddHBand="0" w:evenHBand="0" w:firstRowFirstColumn="0" w:firstRowLastColumn="0" w:lastRowFirstColumn="0" w:lastRowLastColumn="0"/>
            </w:pPr>
            <w:r w:rsidRPr="0030384D">
              <w:t>There is lower‑than‑expected engagement with CALD children and families, despite these groups being identified as priority cohorts (KEQ 3).</w:t>
            </w:r>
          </w:p>
          <w:p w14:paraId="764E0378" w14:textId="77777777" w:rsidR="006C36FE" w:rsidRPr="0030384D"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Gender‑diverse children and LGBTQI+ families are identified as a priority cohort in the Strategy, with an identified need for earlier and more accessible support (KEQ 1).</w:t>
            </w:r>
          </w:p>
          <w:p w14:paraId="1B0A8729" w14:textId="29E80443" w:rsidR="006C36FE" w:rsidRDefault="006C36FE" w:rsidP="00480E0D">
            <w:pPr>
              <w:pStyle w:val="TableNBullet"/>
              <w:cnfStyle w:val="000000000000" w:firstRow="0" w:lastRow="0" w:firstColumn="0" w:lastColumn="0" w:oddVBand="0" w:evenVBand="0" w:oddHBand="0" w:evenHBand="0" w:firstRowFirstColumn="0" w:firstRowLastColumn="0" w:lastRowFirstColumn="0" w:lastRowLastColumn="0"/>
            </w:pPr>
            <w:r w:rsidRPr="0030384D">
              <w:t>Partnerships were consistently identified as a key mechanism for improving access, trust and uptake among priority populations (KEQ 2, KEQ 3).</w:t>
            </w:r>
          </w:p>
        </w:tc>
        <w:tc>
          <w:tcPr>
            <w:tcW w:w="1984" w:type="dxa"/>
          </w:tcPr>
          <w:p w14:paraId="7DEFEE75" w14:textId="44F846F2"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Service providers</w:t>
            </w:r>
          </w:p>
        </w:tc>
        <w:tc>
          <w:tcPr>
            <w:tcW w:w="1276" w:type="dxa"/>
          </w:tcPr>
          <w:p w14:paraId="789BF20A" w14:textId="03C68C22" w:rsidR="006C36FE" w:rsidRDefault="006C36FE" w:rsidP="006C36FE">
            <w:pPr>
              <w:pStyle w:val="Bullet"/>
              <w:numPr>
                <w:ilvl w:val="0"/>
                <w:numId w:val="0"/>
              </w:numPr>
              <w:cnfStyle w:val="000000000000" w:firstRow="0" w:lastRow="0" w:firstColumn="0" w:lastColumn="0" w:oddVBand="0" w:evenVBand="0" w:oddHBand="0" w:evenHBand="0" w:firstRowFirstColumn="0" w:firstRowLastColumn="0" w:lastRowFirstColumn="0" w:lastRowLastColumn="0"/>
            </w:pPr>
            <w:r>
              <w:t>&lt;6 months</w:t>
            </w:r>
          </w:p>
        </w:tc>
      </w:tr>
    </w:tbl>
    <w:p w14:paraId="1E49E117" w14:textId="5B5E86B9" w:rsidR="0031190C" w:rsidRPr="009606FF" w:rsidRDefault="0031190C" w:rsidP="0019483E">
      <w:pPr>
        <w:pStyle w:val="Bullet"/>
        <w:numPr>
          <w:ilvl w:val="0"/>
          <w:numId w:val="0"/>
        </w:numPr>
        <w:sectPr w:rsidR="0031190C" w:rsidRPr="009606FF" w:rsidSect="00E2645F">
          <w:pgSz w:w="16839" w:h="11907" w:orient="landscape" w:code="9"/>
          <w:pgMar w:top="1361" w:right="1361" w:bottom="1361" w:left="1361" w:header="720" w:footer="720" w:gutter="0"/>
          <w:cols w:space="720"/>
          <w:docGrid w:linePitch="360"/>
        </w:sectPr>
      </w:pPr>
    </w:p>
    <w:p w14:paraId="3D4B8962" w14:textId="2C96AA80" w:rsidR="007047C6" w:rsidRDefault="003C508C" w:rsidP="007E69A7">
      <w:pPr>
        <w:pStyle w:val="xAppendixLevel1"/>
      </w:pPr>
      <w:bookmarkStart w:id="461" w:name="_Ref223692547"/>
      <w:bookmarkStart w:id="462" w:name="_Ref230878935"/>
      <w:bookmarkStart w:id="463" w:name="_Toc231547118"/>
      <w:r>
        <w:t xml:space="preserve">Key </w:t>
      </w:r>
      <w:bookmarkEnd w:id="461"/>
      <w:r w:rsidR="00036B84">
        <w:t>Evaluation Questions and</w:t>
      </w:r>
      <w:r w:rsidR="00036B84" w:rsidRPr="00036B84">
        <w:t xml:space="preserve"> </w:t>
      </w:r>
      <w:r w:rsidR="00036B84">
        <w:t>Program Logic</w:t>
      </w:r>
      <w:bookmarkEnd w:id="462"/>
      <w:bookmarkEnd w:id="463"/>
    </w:p>
    <w:tbl>
      <w:tblPr>
        <w:tblStyle w:val="AccessibleNousTable"/>
        <w:tblW w:w="0" w:type="auto"/>
        <w:tblLook w:val="04A0" w:firstRow="1" w:lastRow="0" w:firstColumn="1" w:lastColumn="0" w:noHBand="0" w:noVBand="1"/>
      </w:tblPr>
      <w:tblGrid>
        <w:gridCol w:w="9175"/>
      </w:tblGrid>
      <w:tr w:rsidR="00C31699" w14:paraId="4ECC50F9"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9175" w:type="dxa"/>
          </w:tcPr>
          <w:p w14:paraId="2446E502" w14:textId="5A4825A3" w:rsidR="00C31699" w:rsidRDefault="00C31699" w:rsidP="00C31699">
            <w:pPr>
              <w:rPr>
                <w:lang w:eastAsia="en-AU"/>
              </w:rPr>
            </w:pPr>
            <w:r w:rsidRPr="00CC312E">
              <w:rPr>
                <w:rFonts w:asciiTheme="majorHAnsi" w:hAnsiTheme="majorHAnsi" w:cstheme="majorHAnsi"/>
              </w:rPr>
              <w:t>1. Appropriateness</w:t>
            </w:r>
          </w:p>
        </w:tc>
      </w:tr>
      <w:tr w:rsidR="00C31699" w14:paraId="52E5F458" w14:textId="77777777" w:rsidTr="00F76AF7">
        <w:tc>
          <w:tcPr>
            <w:tcW w:w="9175" w:type="dxa"/>
          </w:tcPr>
          <w:p w14:paraId="0F4B32BB" w14:textId="404DABF1" w:rsidR="00C31699" w:rsidRDefault="00C31699" w:rsidP="00C31699">
            <w:pPr>
              <w:rPr>
                <w:lang w:eastAsia="en-AU"/>
              </w:rPr>
            </w:pPr>
            <w:r>
              <w:t xml:space="preserve">1.1  </w:t>
            </w:r>
            <w:r w:rsidRPr="00DE2AB4">
              <w:t>What need does the Initiative aim to meet</w:t>
            </w:r>
            <w:r>
              <w:t>,</w:t>
            </w:r>
            <w:r w:rsidRPr="00DE2AB4">
              <w:t xml:space="preserve"> and what changes does it seek to achieve?</w:t>
            </w:r>
          </w:p>
        </w:tc>
      </w:tr>
      <w:tr w:rsidR="00C31699" w14:paraId="37B91A9B" w14:textId="77777777" w:rsidTr="00F76AF7">
        <w:tc>
          <w:tcPr>
            <w:tcW w:w="9175" w:type="dxa"/>
          </w:tcPr>
          <w:p w14:paraId="5ADBA796" w14:textId="7ECA07A0" w:rsidR="00C31699" w:rsidRDefault="00C31699" w:rsidP="00C31699">
            <w:pPr>
              <w:rPr>
                <w:lang w:eastAsia="en-AU"/>
              </w:rPr>
            </w:pPr>
            <w:r>
              <w:t xml:space="preserve">1.2  </w:t>
            </w:r>
            <w:r w:rsidRPr="00DE2AB4">
              <w:t>What is important to understand about the policy, operating, and service delivery context for implementation?</w:t>
            </w:r>
          </w:p>
        </w:tc>
      </w:tr>
      <w:tr w:rsidR="00C31699" w14:paraId="202057D1" w14:textId="77777777" w:rsidTr="00F76AF7">
        <w:tc>
          <w:tcPr>
            <w:tcW w:w="9175" w:type="dxa"/>
          </w:tcPr>
          <w:p w14:paraId="533E827A" w14:textId="2793857B" w:rsidR="00C31699" w:rsidRDefault="00C31699" w:rsidP="00C31699">
            <w:pPr>
              <w:rPr>
                <w:lang w:eastAsia="en-AU"/>
              </w:rPr>
            </w:pPr>
            <w:r>
              <w:t xml:space="preserve">1.3  </w:t>
            </w:r>
            <w:r w:rsidRPr="00DE2AB4">
              <w:t xml:space="preserve">To what extent does the Initiative align to, and complement, other national and state strategies, policies, and programs/services?  </w:t>
            </w:r>
          </w:p>
        </w:tc>
      </w:tr>
      <w:tr w:rsidR="00C31699" w14:paraId="06EA3069" w14:textId="77777777" w:rsidTr="00F76AF7">
        <w:tc>
          <w:tcPr>
            <w:tcW w:w="9175" w:type="dxa"/>
          </w:tcPr>
          <w:p w14:paraId="13D5AA12" w14:textId="61747901" w:rsidR="00C31699" w:rsidRDefault="00C31699" w:rsidP="00C31699">
            <w:pPr>
              <w:rPr>
                <w:lang w:eastAsia="en-AU"/>
              </w:rPr>
            </w:pPr>
            <w:r>
              <w:t xml:space="preserve">1.4  </w:t>
            </w:r>
            <w:r w:rsidRPr="00DE2AB4">
              <w:t xml:space="preserve">To what extent does the design of the </w:t>
            </w:r>
            <w:r>
              <w:t>M</w:t>
            </w:r>
            <w:r w:rsidRPr="00DE2AB4">
              <w:t>odel meet the needs identified in the</w:t>
            </w:r>
            <w:r>
              <w:t xml:space="preserve"> </w:t>
            </w:r>
            <w:r w:rsidRPr="00B81B9E">
              <w:t>National Children's Mental Health and Wellbeing Strategy</w:t>
            </w:r>
            <w:r w:rsidRPr="00DE2AB4">
              <w:t xml:space="preserve"> and through local co-design processes?</w:t>
            </w:r>
          </w:p>
        </w:tc>
      </w:tr>
    </w:tbl>
    <w:p w14:paraId="76EA41DB" w14:textId="77777777" w:rsidR="00C31699" w:rsidRDefault="00C31699" w:rsidP="00C31699">
      <w:pPr>
        <w:rPr>
          <w:lang w:eastAsia="en-AU"/>
        </w:rPr>
      </w:pPr>
    </w:p>
    <w:tbl>
      <w:tblPr>
        <w:tblStyle w:val="AccessibleNousTable"/>
        <w:tblW w:w="0" w:type="auto"/>
        <w:tblLook w:val="04A0" w:firstRow="1" w:lastRow="0" w:firstColumn="1" w:lastColumn="0" w:noHBand="0" w:noVBand="1"/>
      </w:tblPr>
      <w:tblGrid>
        <w:gridCol w:w="9175"/>
      </w:tblGrid>
      <w:tr w:rsidR="00C31699" w14:paraId="6993BD32"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9175" w:type="dxa"/>
          </w:tcPr>
          <w:p w14:paraId="33053374" w14:textId="44780E75" w:rsidR="00C31699" w:rsidRDefault="00C31699" w:rsidP="00C31699">
            <w:pPr>
              <w:rPr>
                <w:lang w:eastAsia="en-AU"/>
              </w:rPr>
            </w:pPr>
            <w:r w:rsidRPr="00CC312E">
              <w:rPr>
                <w:rFonts w:asciiTheme="majorHAnsi" w:hAnsiTheme="majorHAnsi" w:cstheme="majorHAnsi"/>
              </w:rPr>
              <w:t>2. Implementation</w:t>
            </w:r>
          </w:p>
        </w:tc>
      </w:tr>
      <w:tr w:rsidR="00C31699" w14:paraId="7235B77B" w14:textId="77777777" w:rsidTr="0065778D">
        <w:tc>
          <w:tcPr>
            <w:tcW w:w="9175" w:type="dxa"/>
          </w:tcPr>
          <w:p w14:paraId="63CE08D5" w14:textId="4CCF7964" w:rsidR="00C31699" w:rsidRDefault="00C31699" w:rsidP="00C31699">
            <w:pPr>
              <w:rPr>
                <w:lang w:eastAsia="en-AU"/>
              </w:rPr>
            </w:pPr>
            <w:r>
              <w:t xml:space="preserve">2.1  </w:t>
            </w:r>
            <w:r w:rsidRPr="00DE2AB4">
              <w:t>What activities have been undertaken to co-design and implement the Kids Hubs, and to what extent does this vary across Kids Hubs and states and territories?</w:t>
            </w:r>
          </w:p>
        </w:tc>
      </w:tr>
      <w:tr w:rsidR="00C31699" w14:paraId="7B5290EF" w14:textId="77777777" w:rsidTr="0065778D">
        <w:tc>
          <w:tcPr>
            <w:tcW w:w="9175" w:type="dxa"/>
          </w:tcPr>
          <w:p w14:paraId="11CCDD4D" w14:textId="4E70D7D4" w:rsidR="00C31699" w:rsidRDefault="00C31699" w:rsidP="00C31699">
            <w:pPr>
              <w:rPr>
                <w:lang w:eastAsia="en-AU"/>
              </w:rPr>
            </w:pPr>
            <w:r>
              <w:t xml:space="preserve">2.2  </w:t>
            </w:r>
            <w:r w:rsidRPr="00646A17">
              <w:t>What are the characteristics and needs of children, their families and carers accessing the Kids Hubs?</w:t>
            </w:r>
          </w:p>
        </w:tc>
      </w:tr>
      <w:tr w:rsidR="00C31699" w14:paraId="7431ED02" w14:textId="77777777" w:rsidTr="0065778D">
        <w:tc>
          <w:tcPr>
            <w:tcW w:w="9175" w:type="dxa"/>
          </w:tcPr>
          <w:p w14:paraId="298F2958" w14:textId="5A14CC70" w:rsidR="00C31699" w:rsidRDefault="00C31699" w:rsidP="00C31699">
            <w:pPr>
              <w:rPr>
                <w:lang w:eastAsia="en-AU"/>
              </w:rPr>
            </w:pPr>
            <w:r>
              <w:t xml:space="preserve">2.3  </w:t>
            </w:r>
            <w:r w:rsidRPr="00DE2AB4">
              <w:t>What are the barriers and enablers to effective implementation and how have they been addressed in different contexts?</w:t>
            </w:r>
          </w:p>
        </w:tc>
      </w:tr>
      <w:tr w:rsidR="00C31699" w14:paraId="4F2EF32D" w14:textId="77777777" w:rsidTr="0065778D">
        <w:tc>
          <w:tcPr>
            <w:tcW w:w="9175" w:type="dxa"/>
          </w:tcPr>
          <w:p w14:paraId="3A5E4FFA" w14:textId="6AF3B828" w:rsidR="00C31699" w:rsidRDefault="00C31699" w:rsidP="00C31699">
            <w:pPr>
              <w:rPr>
                <w:lang w:eastAsia="en-AU"/>
              </w:rPr>
            </w:pPr>
            <w:r>
              <w:t xml:space="preserve">2.4  </w:t>
            </w:r>
            <w:r w:rsidRPr="00646A17">
              <w:t>What is the uptake by cohort and location and how do participation rates compare to other services?</w:t>
            </w:r>
          </w:p>
        </w:tc>
      </w:tr>
      <w:tr w:rsidR="00C31699" w14:paraId="7B06319E" w14:textId="77777777" w:rsidTr="0065778D">
        <w:tc>
          <w:tcPr>
            <w:tcW w:w="9175" w:type="dxa"/>
          </w:tcPr>
          <w:p w14:paraId="5733D884" w14:textId="22ECBDB6" w:rsidR="00C31699" w:rsidRDefault="00C31699" w:rsidP="00C31699">
            <w:pPr>
              <w:rPr>
                <w:lang w:eastAsia="en-AU"/>
              </w:rPr>
            </w:pPr>
            <w:r>
              <w:t xml:space="preserve">2.5  </w:t>
            </w:r>
            <w:r w:rsidRPr="00DE2AB4">
              <w:t>What clinical governance has been established in each local context?</w:t>
            </w:r>
          </w:p>
        </w:tc>
      </w:tr>
      <w:tr w:rsidR="00C31699" w14:paraId="1F96357E" w14:textId="77777777" w:rsidTr="0065778D">
        <w:tc>
          <w:tcPr>
            <w:tcW w:w="9175" w:type="dxa"/>
          </w:tcPr>
          <w:p w14:paraId="37AA694B" w14:textId="6F36A73C" w:rsidR="00C31699" w:rsidRDefault="00C31699" w:rsidP="00C31699">
            <w:pPr>
              <w:rPr>
                <w:lang w:eastAsia="en-AU"/>
              </w:rPr>
            </w:pPr>
            <w:r>
              <w:t xml:space="preserve">2.6  </w:t>
            </w:r>
            <w:r w:rsidRPr="00DE2AB4">
              <w:t>To what extent are the Kids Hubs using innovative approaches to address workforce shortages?</w:t>
            </w:r>
          </w:p>
        </w:tc>
      </w:tr>
      <w:tr w:rsidR="00C31699" w14:paraId="675B91C4" w14:textId="77777777" w:rsidTr="0065778D">
        <w:tc>
          <w:tcPr>
            <w:tcW w:w="9175" w:type="dxa"/>
          </w:tcPr>
          <w:p w14:paraId="608EF50B" w14:textId="1EBAAAE0" w:rsidR="00C31699" w:rsidRDefault="00C31699" w:rsidP="00C31699">
            <w:pPr>
              <w:rPr>
                <w:lang w:eastAsia="en-AU"/>
              </w:rPr>
            </w:pPr>
            <w:r>
              <w:t xml:space="preserve">2.7 </w:t>
            </w:r>
            <w:r>
              <w:rPr>
                <w:lang w:eastAsia="en-AU"/>
              </w:rPr>
              <w:t xml:space="preserve"> What partnerships have been established to support implementation?</w:t>
            </w:r>
          </w:p>
        </w:tc>
      </w:tr>
      <w:tr w:rsidR="00C31699" w14:paraId="329E2E30" w14:textId="77777777" w:rsidTr="0065778D">
        <w:tc>
          <w:tcPr>
            <w:tcW w:w="9175" w:type="dxa"/>
          </w:tcPr>
          <w:p w14:paraId="3EF40630" w14:textId="7A3A136F" w:rsidR="00C31699" w:rsidRDefault="00C31699" w:rsidP="00C31699">
            <w:pPr>
              <w:rPr>
                <w:lang w:eastAsia="en-AU"/>
              </w:rPr>
            </w:pPr>
            <w:r>
              <w:t xml:space="preserve">2.8  </w:t>
            </w:r>
            <w:r w:rsidRPr="00DE2AB4">
              <w:t>To what extent are the Kids Hubs investing in partnerships with Aboriginal Community Controlled Organisations and communities?</w:t>
            </w:r>
          </w:p>
        </w:tc>
      </w:tr>
      <w:tr w:rsidR="00C31699" w14:paraId="429CB8CD" w14:textId="77777777" w:rsidTr="0065778D">
        <w:tc>
          <w:tcPr>
            <w:tcW w:w="9175" w:type="dxa"/>
          </w:tcPr>
          <w:p w14:paraId="795EBD9A" w14:textId="21089525" w:rsidR="00C31699" w:rsidRDefault="00C31699" w:rsidP="00C31699">
            <w:pPr>
              <w:rPr>
                <w:lang w:eastAsia="en-AU"/>
              </w:rPr>
            </w:pPr>
            <w:r>
              <w:t xml:space="preserve">2.9  </w:t>
            </w:r>
            <w:r w:rsidRPr="00646A17">
              <w:t>To what extent is the Community of Practice working as a network to support learning and continuous improvement?</w:t>
            </w:r>
          </w:p>
        </w:tc>
      </w:tr>
      <w:tr w:rsidR="00C31699" w14:paraId="3BF2FFEC" w14:textId="77777777" w:rsidTr="0065778D">
        <w:tc>
          <w:tcPr>
            <w:tcW w:w="9175" w:type="dxa"/>
          </w:tcPr>
          <w:p w14:paraId="116A740E" w14:textId="614E5DD1" w:rsidR="00C31699" w:rsidRDefault="00C31699" w:rsidP="00C31699">
            <w:pPr>
              <w:rPr>
                <w:lang w:eastAsia="en-AU"/>
              </w:rPr>
            </w:pPr>
            <w:r>
              <w:t xml:space="preserve">2.10  </w:t>
            </w:r>
            <w:r w:rsidRPr="00DE2AB4">
              <w:t>How have the Kids Hubs been tailored to different contexts? What is similar/different and why?</w:t>
            </w:r>
          </w:p>
        </w:tc>
      </w:tr>
    </w:tbl>
    <w:p w14:paraId="0E8645F7" w14:textId="77777777" w:rsidR="0065778D" w:rsidRDefault="0065778D"/>
    <w:tbl>
      <w:tblPr>
        <w:tblStyle w:val="AccessibleNousTable"/>
        <w:tblW w:w="0" w:type="auto"/>
        <w:tblLook w:val="04A0" w:firstRow="1" w:lastRow="0" w:firstColumn="1" w:lastColumn="0" w:noHBand="0" w:noVBand="1"/>
      </w:tblPr>
      <w:tblGrid>
        <w:gridCol w:w="9175"/>
      </w:tblGrid>
      <w:tr w:rsidR="00C31699" w14:paraId="44A468BD"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9175" w:type="dxa"/>
          </w:tcPr>
          <w:p w14:paraId="052702D5" w14:textId="5D8483E7" w:rsidR="00C31699" w:rsidRDefault="00C31699" w:rsidP="00C31699">
            <w:pPr>
              <w:rPr>
                <w:lang w:eastAsia="en-AU"/>
              </w:rPr>
            </w:pPr>
            <w:r w:rsidRPr="00CC312E">
              <w:rPr>
                <w:rFonts w:asciiTheme="majorHAnsi" w:hAnsiTheme="majorHAnsi" w:cstheme="majorHAnsi"/>
              </w:rPr>
              <w:t>3. Effectiveness</w:t>
            </w:r>
          </w:p>
        </w:tc>
      </w:tr>
      <w:tr w:rsidR="00C31699" w14:paraId="752CB0A4" w14:textId="77777777" w:rsidTr="00F76AF7">
        <w:tc>
          <w:tcPr>
            <w:tcW w:w="9175" w:type="dxa"/>
          </w:tcPr>
          <w:p w14:paraId="7252FFD0" w14:textId="3FC52EAD" w:rsidR="00C31699" w:rsidRDefault="00C31699" w:rsidP="00C31699">
            <w:pPr>
              <w:rPr>
                <w:lang w:eastAsia="en-AU"/>
              </w:rPr>
            </w:pPr>
            <w:r w:rsidRPr="00ED7539">
              <w:rPr>
                <w:rFonts w:cs="Segoe UI"/>
                <w:color w:val="000000"/>
                <w:szCs w:val="17"/>
              </w:rPr>
              <w:t>3.1 To what extent are children</w:t>
            </w:r>
            <w:r>
              <w:rPr>
                <w:rFonts w:cs="Segoe UI"/>
                <w:color w:val="000000"/>
                <w:szCs w:val="17"/>
              </w:rPr>
              <w:t xml:space="preserve">, their </w:t>
            </w:r>
            <w:r w:rsidRPr="00ED7539">
              <w:rPr>
                <w:rFonts w:cs="Segoe UI"/>
                <w:color w:val="000000"/>
                <w:szCs w:val="17"/>
              </w:rPr>
              <w:t xml:space="preserve">families </w:t>
            </w:r>
            <w:r>
              <w:rPr>
                <w:rFonts w:cs="Segoe UI"/>
                <w:color w:val="000000"/>
                <w:szCs w:val="17"/>
              </w:rPr>
              <w:t xml:space="preserve">and carers </w:t>
            </w:r>
            <w:r w:rsidRPr="00ED7539">
              <w:rPr>
                <w:rFonts w:cs="Segoe UI"/>
                <w:color w:val="000000"/>
                <w:szCs w:val="17"/>
              </w:rPr>
              <w:t>satisfied with the care they receive and their experience of the service?</w:t>
            </w:r>
          </w:p>
        </w:tc>
      </w:tr>
      <w:tr w:rsidR="00C31699" w14:paraId="585630AA" w14:textId="77777777" w:rsidTr="00F76AF7">
        <w:tc>
          <w:tcPr>
            <w:tcW w:w="9175" w:type="dxa"/>
          </w:tcPr>
          <w:p w14:paraId="4E817AF0" w14:textId="0A9C830F" w:rsidR="00C31699" w:rsidRDefault="00C31699" w:rsidP="00C31699">
            <w:pPr>
              <w:rPr>
                <w:lang w:eastAsia="en-AU"/>
              </w:rPr>
            </w:pPr>
            <w:r w:rsidRPr="00ED7539">
              <w:rPr>
                <w:rFonts w:cs="Segoe UI"/>
                <w:color w:val="000000"/>
                <w:szCs w:val="17"/>
              </w:rPr>
              <w:t>3.2 To what extent are system stakeholders (multidisciplinary teams and external stakeholders) satisfied with the model and how it is working?</w:t>
            </w:r>
          </w:p>
        </w:tc>
      </w:tr>
      <w:tr w:rsidR="00C31699" w14:paraId="749A8078" w14:textId="77777777" w:rsidTr="00F76AF7">
        <w:tc>
          <w:tcPr>
            <w:tcW w:w="9175" w:type="dxa"/>
          </w:tcPr>
          <w:p w14:paraId="7D95BDAD" w14:textId="315C929E" w:rsidR="00C31699" w:rsidRDefault="00C31699" w:rsidP="00C31699">
            <w:pPr>
              <w:rPr>
                <w:lang w:eastAsia="en-AU"/>
              </w:rPr>
            </w:pPr>
            <w:r w:rsidRPr="00ED7539">
              <w:rPr>
                <w:rFonts w:cs="Segoe UI"/>
                <w:color w:val="000000"/>
                <w:szCs w:val="17"/>
              </w:rPr>
              <w:t xml:space="preserve"> 3.3 To what extent are the </w:t>
            </w:r>
            <w:r>
              <w:rPr>
                <w:rFonts w:cs="Segoe UI"/>
                <w:color w:val="000000"/>
                <w:szCs w:val="17"/>
              </w:rPr>
              <w:t>Kids Hub</w:t>
            </w:r>
            <w:r w:rsidRPr="00ED7539">
              <w:rPr>
                <w:rFonts w:cs="Segoe UI"/>
                <w:color w:val="000000"/>
                <w:szCs w:val="17"/>
              </w:rPr>
              <w:t>s complementing and enhancing the existing services in each location?</w:t>
            </w:r>
          </w:p>
        </w:tc>
      </w:tr>
      <w:tr w:rsidR="00C31699" w14:paraId="297AB584" w14:textId="77777777" w:rsidTr="00F76AF7">
        <w:tc>
          <w:tcPr>
            <w:tcW w:w="9175" w:type="dxa"/>
          </w:tcPr>
          <w:p w14:paraId="663F67B7" w14:textId="47718BC4" w:rsidR="00C31699" w:rsidRDefault="00C31699" w:rsidP="00C31699">
            <w:pPr>
              <w:rPr>
                <w:lang w:eastAsia="en-AU"/>
              </w:rPr>
            </w:pPr>
            <w:r w:rsidRPr="00ED7539">
              <w:rPr>
                <w:rFonts w:cs="Segoe UI"/>
                <w:color w:val="000000"/>
                <w:szCs w:val="17"/>
              </w:rPr>
              <w:t xml:space="preserve">3.4 </w:t>
            </w:r>
            <w:r>
              <w:t xml:space="preserve"> </w:t>
            </w:r>
            <w:r w:rsidRPr="00646A17">
              <w:rPr>
                <w:rFonts w:cs="Segoe UI"/>
                <w:color w:val="000000"/>
                <w:szCs w:val="17"/>
              </w:rPr>
              <w:t>How effective is collaboration between the Kids Hub and other primary, secondary, and specialist care services?</w:t>
            </w:r>
          </w:p>
        </w:tc>
      </w:tr>
      <w:tr w:rsidR="00C31699" w14:paraId="01A87A23" w14:textId="77777777" w:rsidTr="00F76AF7">
        <w:tc>
          <w:tcPr>
            <w:tcW w:w="9175" w:type="dxa"/>
          </w:tcPr>
          <w:p w14:paraId="63926138" w14:textId="6A0BCC45" w:rsidR="00C31699" w:rsidRDefault="00C31699" w:rsidP="00C31699">
            <w:pPr>
              <w:rPr>
                <w:lang w:eastAsia="en-AU"/>
              </w:rPr>
            </w:pPr>
            <w:r w:rsidRPr="00ED7539">
              <w:rPr>
                <w:rFonts w:cs="Segoe UI"/>
                <w:color w:val="000000"/>
                <w:szCs w:val="17"/>
              </w:rPr>
              <w:t xml:space="preserve">3.5 </w:t>
            </w:r>
            <w:r>
              <w:t xml:space="preserve"> </w:t>
            </w:r>
            <w:r w:rsidRPr="00646A17">
              <w:rPr>
                <w:rFonts w:cs="Segoe UI"/>
                <w:color w:val="000000"/>
                <w:szCs w:val="17"/>
              </w:rPr>
              <w:t>To what extent do the Kids Hubs facilitate information sharing and collaborative care planning within the Kids Hubs?</w:t>
            </w:r>
          </w:p>
        </w:tc>
      </w:tr>
      <w:tr w:rsidR="00C31699" w14:paraId="51462D4F" w14:textId="77777777" w:rsidTr="00F76AF7">
        <w:tc>
          <w:tcPr>
            <w:tcW w:w="9175" w:type="dxa"/>
          </w:tcPr>
          <w:p w14:paraId="37624D8F" w14:textId="61A86CC0" w:rsidR="00C31699" w:rsidRDefault="00C31699" w:rsidP="00C31699">
            <w:pPr>
              <w:rPr>
                <w:lang w:eastAsia="en-AU"/>
              </w:rPr>
            </w:pPr>
            <w:r w:rsidRPr="00ED7539">
              <w:rPr>
                <w:rFonts w:cs="Segoe UI"/>
                <w:color w:val="000000"/>
                <w:szCs w:val="17"/>
              </w:rPr>
              <w:t xml:space="preserve">3.6 </w:t>
            </w:r>
            <w:r>
              <w:t xml:space="preserve"> </w:t>
            </w:r>
            <w:r w:rsidRPr="00646A17">
              <w:rPr>
                <w:rFonts w:cs="Segoe UI"/>
                <w:color w:val="000000"/>
                <w:szCs w:val="17"/>
              </w:rPr>
              <w:t>To what extent does the model facilitate identification of issues/needs known to lead to poor mental health and wellbeing (neurodevelopmental, behavioural, developmental, mental, social)?</w:t>
            </w:r>
          </w:p>
        </w:tc>
      </w:tr>
      <w:tr w:rsidR="00C31699" w14:paraId="4EBCCE1E" w14:textId="77777777" w:rsidTr="00F76AF7">
        <w:tc>
          <w:tcPr>
            <w:tcW w:w="9175" w:type="dxa"/>
          </w:tcPr>
          <w:p w14:paraId="0C450426" w14:textId="1560DAFE" w:rsidR="00C31699" w:rsidRDefault="00C31699" w:rsidP="00C31699">
            <w:pPr>
              <w:rPr>
                <w:lang w:eastAsia="en-AU"/>
              </w:rPr>
            </w:pPr>
            <w:r w:rsidRPr="00ED7539">
              <w:rPr>
                <w:rFonts w:cs="Segoe UI"/>
                <w:color w:val="000000"/>
                <w:szCs w:val="17"/>
              </w:rPr>
              <w:t xml:space="preserve">3.7 </w:t>
            </w:r>
            <w:r>
              <w:t xml:space="preserve"> </w:t>
            </w:r>
            <w:r w:rsidRPr="00646A17">
              <w:rPr>
                <w:rFonts w:cs="Segoe UI"/>
                <w:color w:val="000000"/>
                <w:szCs w:val="17"/>
              </w:rPr>
              <w:t>To what extent is the Model improving access to supports?</w:t>
            </w:r>
          </w:p>
        </w:tc>
      </w:tr>
      <w:tr w:rsidR="00C31699" w14:paraId="6A41ACB2" w14:textId="77777777" w:rsidTr="00F76AF7">
        <w:tc>
          <w:tcPr>
            <w:tcW w:w="9175" w:type="dxa"/>
          </w:tcPr>
          <w:p w14:paraId="3C3C2419" w14:textId="3FBE0290" w:rsidR="00C31699" w:rsidRDefault="00C31699" w:rsidP="00C31699">
            <w:pPr>
              <w:rPr>
                <w:lang w:eastAsia="en-AU"/>
              </w:rPr>
            </w:pPr>
            <w:r w:rsidRPr="00ED7539">
              <w:rPr>
                <w:rFonts w:cs="Segoe UI"/>
                <w:color w:val="000000"/>
                <w:szCs w:val="17"/>
              </w:rPr>
              <w:t xml:space="preserve">3.8 To what extent are the </w:t>
            </w:r>
            <w:r>
              <w:rPr>
                <w:rFonts w:cs="Segoe UI"/>
                <w:color w:val="000000"/>
                <w:szCs w:val="17"/>
              </w:rPr>
              <w:t>Kids Hub</w:t>
            </w:r>
            <w:r w:rsidRPr="00ED7539">
              <w:rPr>
                <w:rFonts w:cs="Segoe UI"/>
                <w:color w:val="000000"/>
                <w:szCs w:val="17"/>
              </w:rPr>
              <w:t>s facilitating appropriate transitions to new services for children</w:t>
            </w:r>
            <w:r>
              <w:rPr>
                <w:rFonts w:cs="Segoe UI"/>
                <w:color w:val="000000"/>
                <w:szCs w:val="17"/>
              </w:rPr>
              <w:t>, their</w:t>
            </w:r>
            <w:r w:rsidRPr="00ED7539">
              <w:rPr>
                <w:rFonts w:cs="Segoe UI"/>
                <w:color w:val="000000"/>
                <w:szCs w:val="17"/>
              </w:rPr>
              <w:t xml:space="preserve"> families</w:t>
            </w:r>
            <w:r>
              <w:rPr>
                <w:rFonts w:cs="Segoe UI"/>
                <w:color w:val="000000"/>
                <w:szCs w:val="17"/>
              </w:rPr>
              <w:t xml:space="preserve"> and carers</w:t>
            </w:r>
            <w:r w:rsidRPr="00ED7539">
              <w:rPr>
                <w:rFonts w:cs="Segoe UI"/>
                <w:color w:val="000000"/>
                <w:szCs w:val="17"/>
              </w:rPr>
              <w:t>? What has been the uptake and engagement of those services?</w:t>
            </w:r>
          </w:p>
        </w:tc>
      </w:tr>
      <w:tr w:rsidR="00C31699" w14:paraId="15505080" w14:textId="77777777" w:rsidTr="00F76AF7">
        <w:tc>
          <w:tcPr>
            <w:tcW w:w="9175" w:type="dxa"/>
          </w:tcPr>
          <w:p w14:paraId="748B0BCB" w14:textId="7775224E" w:rsidR="00C31699" w:rsidRDefault="00C31699" w:rsidP="00C31699">
            <w:pPr>
              <w:rPr>
                <w:lang w:eastAsia="en-AU"/>
              </w:rPr>
            </w:pPr>
            <w:r w:rsidRPr="00ED7539">
              <w:rPr>
                <w:rFonts w:cs="Segoe UI"/>
                <w:color w:val="000000"/>
                <w:szCs w:val="17"/>
              </w:rPr>
              <w:t>3.9 To what extent is the model providing culturally competent care for diverse population groups</w:t>
            </w:r>
            <w:r>
              <w:rPr>
                <w:rFonts w:cs="Segoe UI"/>
                <w:color w:val="000000"/>
                <w:szCs w:val="17"/>
              </w:rPr>
              <w:t>?</w:t>
            </w:r>
          </w:p>
        </w:tc>
      </w:tr>
      <w:tr w:rsidR="00C31699" w14:paraId="6C28A900" w14:textId="77777777" w:rsidTr="00F76AF7">
        <w:tc>
          <w:tcPr>
            <w:tcW w:w="9175" w:type="dxa"/>
          </w:tcPr>
          <w:p w14:paraId="452D0BC0" w14:textId="63B1FBED" w:rsidR="00C31699" w:rsidRDefault="00C31699" w:rsidP="00C31699">
            <w:pPr>
              <w:rPr>
                <w:lang w:eastAsia="en-AU"/>
              </w:rPr>
            </w:pPr>
            <w:r w:rsidRPr="00ED7539">
              <w:rPr>
                <w:rFonts w:cs="Segoe UI"/>
                <w:color w:val="000000"/>
                <w:szCs w:val="17"/>
              </w:rPr>
              <w:t xml:space="preserve">3.10 To what extent are the </w:t>
            </w:r>
            <w:r>
              <w:rPr>
                <w:rFonts w:cs="Segoe UI"/>
                <w:color w:val="000000"/>
                <w:szCs w:val="17"/>
              </w:rPr>
              <w:t>Kids Hub</w:t>
            </w:r>
            <w:r w:rsidRPr="00ED7539">
              <w:rPr>
                <w:rFonts w:cs="Segoe UI"/>
                <w:color w:val="000000"/>
                <w:szCs w:val="17"/>
              </w:rPr>
              <w:t>s supporting improvements in the mental health and wellbeing of children</w:t>
            </w:r>
            <w:r>
              <w:rPr>
                <w:rFonts w:cs="Segoe UI"/>
                <w:color w:val="000000"/>
                <w:szCs w:val="17"/>
              </w:rPr>
              <w:t xml:space="preserve">, their </w:t>
            </w:r>
            <w:r w:rsidRPr="00ED7539">
              <w:rPr>
                <w:rFonts w:cs="Segoe UI"/>
                <w:color w:val="000000"/>
                <w:szCs w:val="17"/>
              </w:rPr>
              <w:t>families</w:t>
            </w:r>
            <w:r>
              <w:rPr>
                <w:rFonts w:cs="Segoe UI"/>
                <w:color w:val="000000"/>
                <w:szCs w:val="17"/>
              </w:rPr>
              <w:t xml:space="preserve"> and carers</w:t>
            </w:r>
            <w:r w:rsidRPr="00ED7539">
              <w:rPr>
                <w:rFonts w:cs="Segoe UI"/>
                <w:color w:val="000000"/>
                <w:szCs w:val="17"/>
              </w:rPr>
              <w:t xml:space="preserve">? </w:t>
            </w:r>
          </w:p>
        </w:tc>
      </w:tr>
      <w:tr w:rsidR="00C31699" w14:paraId="64B30B4F" w14:textId="77777777" w:rsidTr="00F76AF7">
        <w:tc>
          <w:tcPr>
            <w:tcW w:w="9175" w:type="dxa"/>
          </w:tcPr>
          <w:p w14:paraId="6EE8668C" w14:textId="3E1A9B06" w:rsidR="00C31699" w:rsidRDefault="00C31699" w:rsidP="00C31699">
            <w:pPr>
              <w:rPr>
                <w:lang w:eastAsia="en-AU"/>
              </w:rPr>
            </w:pPr>
            <w:r w:rsidRPr="00ED7539">
              <w:rPr>
                <w:rFonts w:cs="Segoe UI"/>
                <w:color w:val="000000"/>
                <w:szCs w:val="17"/>
              </w:rPr>
              <w:t xml:space="preserve">3.11 </w:t>
            </w:r>
            <w:r>
              <w:t xml:space="preserve"> </w:t>
            </w:r>
            <w:r w:rsidRPr="00646A17">
              <w:rPr>
                <w:rFonts w:cs="Segoe UI"/>
                <w:color w:val="000000"/>
                <w:szCs w:val="17"/>
              </w:rPr>
              <w:t>To what extent do the Kids Hubs support improvements in workforce capability and capacity (e.g. clinical supervision, professional development, and training opportunities for multidisciplinary teams)?</w:t>
            </w:r>
          </w:p>
        </w:tc>
      </w:tr>
      <w:tr w:rsidR="00C31699" w14:paraId="134AC308" w14:textId="77777777" w:rsidTr="00F76AF7">
        <w:tc>
          <w:tcPr>
            <w:tcW w:w="9175" w:type="dxa"/>
          </w:tcPr>
          <w:p w14:paraId="43C5B8AE" w14:textId="1DBA0C8C" w:rsidR="00C31699" w:rsidRDefault="00C31699" w:rsidP="00C31699">
            <w:pPr>
              <w:rPr>
                <w:lang w:eastAsia="en-AU"/>
              </w:rPr>
            </w:pPr>
            <w:r w:rsidRPr="00ED7539">
              <w:rPr>
                <w:rFonts w:cs="Segoe UI"/>
                <w:color w:val="000000"/>
                <w:szCs w:val="17"/>
              </w:rPr>
              <w:t xml:space="preserve">3.12 What (if any) are the unintended outcomes or consequences of implementing the </w:t>
            </w:r>
            <w:r>
              <w:rPr>
                <w:rFonts w:cs="Segoe UI"/>
                <w:color w:val="000000"/>
                <w:szCs w:val="17"/>
              </w:rPr>
              <w:t>M</w:t>
            </w:r>
            <w:r w:rsidRPr="00ED7539">
              <w:rPr>
                <w:rFonts w:cs="Segoe UI"/>
                <w:color w:val="000000"/>
                <w:szCs w:val="17"/>
              </w:rPr>
              <w:t>odel?</w:t>
            </w:r>
          </w:p>
        </w:tc>
      </w:tr>
    </w:tbl>
    <w:p w14:paraId="6DA5A2BC" w14:textId="77777777" w:rsidR="00C31699" w:rsidRDefault="00C31699" w:rsidP="00C31699">
      <w:pPr>
        <w:rPr>
          <w:lang w:eastAsia="en-AU"/>
        </w:rPr>
      </w:pPr>
    </w:p>
    <w:tbl>
      <w:tblPr>
        <w:tblStyle w:val="AccessibleNousTable"/>
        <w:tblW w:w="0" w:type="auto"/>
        <w:tblLook w:val="04A0" w:firstRow="1" w:lastRow="0" w:firstColumn="1" w:lastColumn="0" w:noHBand="0" w:noVBand="1"/>
      </w:tblPr>
      <w:tblGrid>
        <w:gridCol w:w="9175"/>
      </w:tblGrid>
      <w:tr w:rsidR="00C31699" w14:paraId="35703217" w14:textId="77777777" w:rsidTr="00050F5F">
        <w:trPr>
          <w:cnfStyle w:val="100000000000" w:firstRow="1" w:lastRow="0" w:firstColumn="0" w:lastColumn="0" w:oddVBand="0" w:evenVBand="0" w:oddHBand="0" w:evenHBand="0" w:firstRowFirstColumn="0" w:firstRowLastColumn="0" w:lastRowFirstColumn="0" w:lastRowLastColumn="0"/>
          <w:tblHeader/>
        </w:trPr>
        <w:tc>
          <w:tcPr>
            <w:tcW w:w="9175" w:type="dxa"/>
          </w:tcPr>
          <w:p w14:paraId="0B32C304" w14:textId="5A6C3E62" w:rsidR="00C31699" w:rsidRDefault="00C31699" w:rsidP="00C31699">
            <w:pPr>
              <w:rPr>
                <w:lang w:eastAsia="en-AU"/>
              </w:rPr>
            </w:pPr>
            <w:r w:rsidRPr="00CC312E">
              <w:rPr>
                <w:rFonts w:asciiTheme="majorHAnsi" w:hAnsiTheme="majorHAnsi" w:cstheme="majorHAnsi"/>
              </w:rPr>
              <w:t>4</w:t>
            </w:r>
            <w:r>
              <w:rPr>
                <w:rFonts w:asciiTheme="majorHAnsi" w:hAnsiTheme="majorHAnsi" w:cstheme="majorHAnsi"/>
              </w:rPr>
              <w:t>.</w:t>
            </w:r>
            <w:r w:rsidRPr="00CC312E">
              <w:rPr>
                <w:rFonts w:asciiTheme="majorHAnsi" w:hAnsiTheme="majorHAnsi" w:cstheme="majorHAnsi"/>
              </w:rPr>
              <w:t xml:space="preserve"> Cost-effectiveness</w:t>
            </w:r>
          </w:p>
        </w:tc>
      </w:tr>
      <w:tr w:rsidR="00C31699" w14:paraId="73F5A613" w14:textId="77777777" w:rsidTr="00FC5592">
        <w:tc>
          <w:tcPr>
            <w:tcW w:w="9175" w:type="dxa"/>
          </w:tcPr>
          <w:p w14:paraId="2C3E7AB1" w14:textId="05A21597" w:rsidR="00C31699" w:rsidRDefault="00C31699" w:rsidP="00C31699">
            <w:pPr>
              <w:rPr>
                <w:lang w:eastAsia="en-AU"/>
              </w:rPr>
            </w:pPr>
            <w:r>
              <w:t xml:space="preserve">4.1  </w:t>
            </w:r>
            <w:r w:rsidRPr="003C6EF4">
              <w:t>What funding was allocated to support the implementation of Medicare Mental Health Kids Hubs initiative?</w:t>
            </w:r>
          </w:p>
        </w:tc>
      </w:tr>
      <w:tr w:rsidR="00C31699" w14:paraId="08D566D2" w14:textId="77777777" w:rsidTr="00FC5592">
        <w:tc>
          <w:tcPr>
            <w:tcW w:w="9175" w:type="dxa"/>
          </w:tcPr>
          <w:p w14:paraId="31F11593" w14:textId="3622E91E" w:rsidR="00C31699" w:rsidRDefault="00C31699" w:rsidP="00C31699">
            <w:pPr>
              <w:rPr>
                <w:lang w:eastAsia="en-AU"/>
              </w:rPr>
            </w:pPr>
            <w:r>
              <w:t xml:space="preserve">4.2  </w:t>
            </w:r>
            <w:r w:rsidRPr="003C6EF4">
              <w:t>To what extent was the funding model appropriate and effective at supporting the aims of the Medicare Mental Health Kids initiative?</w:t>
            </w:r>
          </w:p>
        </w:tc>
      </w:tr>
      <w:tr w:rsidR="00C31699" w14:paraId="20363193" w14:textId="77777777" w:rsidTr="00FC5592">
        <w:tc>
          <w:tcPr>
            <w:tcW w:w="9175" w:type="dxa"/>
          </w:tcPr>
          <w:p w14:paraId="7DD64586" w14:textId="745604A1" w:rsidR="00C31699" w:rsidRDefault="00C31699" w:rsidP="00C31699">
            <w:pPr>
              <w:rPr>
                <w:lang w:eastAsia="en-AU"/>
              </w:rPr>
            </w:pPr>
            <w:r>
              <w:t xml:space="preserve">4.3 </w:t>
            </w:r>
            <w:r w:rsidRPr="00D84A59">
              <w:t xml:space="preserve">What other support or resources were </w:t>
            </w:r>
            <w:r>
              <w:t>required</w:t>
            </w:r>
            <w:r w:rsidRPr="00D84A59">
              <w:t xml:space="preserve"> to deliver the </w:t>
            </w:r>
            <w:r>
              <w:t>Kids Hub</w:t>
            </w:r>
            <w:r w:rsidRPr="00D84A59">
              <w:t xml:space="preserve"> services</w:t>
            </w:r>
            <w:r>
              <w:t xml:space="preserve"> in each state and territory, and nationally</w:t>
            </w:r>
            <w:r w:rsidRPr="00D84A59">
              <w:t>?</w:t>
            </w:r>
          </w:p>
        </w:tc>
      </w:tr>
      <w:tr w:rsidR="00C31699" w14:paraId="7AD98C21" w14:textId="77777777" w:rsidTr="00FC5592">
        <w:tc>
          <w:tcPr>
            <w:tcW w:w="9175" w:type="dxa"/>
          </w:tcPr>
          <w:p w14:paraId="5A188CAC" w14:textId="22FC8170" w:rsidR="00C31699" w:rsidRDefault="00C31699" w:rsidP="00C31699">
            <w:pPr>
              <w:rPr>
                <w:lang w:eastAsia="en-AU"/>
              </w:rPr>
            </w:pPr>
            <w:r>
              <w:t xml:space="preserve">4.4 </w:t>
            </w:r>
            <w:r w:rsidRPr="00615429">
              <w:rPr>
                <w:lang w:eastAsia="en-AU"/>
              </w:rPr>
              <w:t xml:space="preserve"> How do the </w:t>
            </w:r>
            <w:r>
              <w:rPr>
                <w:lang w:eastAsia="en-AU"/>
              </w:rPr>
              <w:t>costs of the</w:t>
            </w:r>
            <w:r w:rsidRPr="00615429">
              <w:rPr>
                <w:lang w:eastAsia="en-AU"/>
              </w:rPr>
              <w:t xml:space="preserve"> Kids </w:t>
            </w:r>
            <w:r>
              <w:rPr>
                <w:lang w:eastAsia="en-AU"/>
              </w:rPr>
              <w:t>Hubs</w:t>
            </w:r>
            <w:r w:rsidRPr="00615429">
              <w:rPr>
                <w:lang w:eastAsia="en-AU"/>
              </w:rPr>
              <w:t xml:space="preserve"> compare to other child and family hub models?</w:t>
            </w:r>
          </w:p>
        </w:tc>
      </w:tr>
      <w:tr w:rsidR="00C31699" w14:paraId="2056B80D" w14:textId="77777777" w:rsidTr="00FC5592">
        <w:tc>
          <w:tcPr>
            <w:tcW w:w="9175" w:type="dxa"/>
          </w:tcPr>
          <w:p w14:paraId="06E1D28A" w14:textId="4BFE5D5C" w:rsidR="00C31699" w:rsidRDefault="00C31699" w:rsidP="00C31699">
            <w:pPr>
              <w:rPr>
                <w:lang w:eastAsia="en-AU"/>
              </w:rPr>
            </w:pPr>
            <w:r>
              <w:t xml:space="preserve">4.5  </w:t>
            </w:r>
            <w:r w:rsidRPr="003C6EF4">
              <w:t>How cost-effective is the Kids Hub model compared to other child and family hub models?</w:t>
            </w:r>
          </w:p>
        </w:tc>
      </w:tr>
      <w:tr w:rsidR="00C31699" w14:paraId="4DA02035" w14:textId="77777777" w:rsidTr="00FC5592">
        <w:tc>
          <w:tcPr>
            <w:tcW w:w="9175" w:type="dxa"/>
          </w:tcPr>
          <w:p w14:paraId="39DF7BE0" w14:textId="78506AAF" w:rsidR="00C31699" w:rsidRDefault="00C31699" w:rsidP="00C31699">
            <w:pPr>
              <w:rPr>
                <w:lang w:eastAsia="en-AU"/>
              </w:rPr>
            </w:pPr>
            <w:r>
              <w:t xml:space="preserve">4.6 </w:t>
            </w:r>
            <w:r w:rsidRPr="002E2DE7">
              <w:rPr>
                <w:lang w:eastAsia="en-AU"/>
              </w:rPr>
              <w:t xml:space="preserve"> What data and information is required to conduct a cost</w:t>
            </w:r>
            <w:r>
              <w:rPr>
                <w:lang w:eastAsia="en-AU"/>
              </w:rPr>
              <w:t>-</w:t>
            </w:r>
            <w:r w:rsidRPr="002E2DE7">
              <w:rPr>
                <w:lang w:eastAsia="en-AU"/>
              </w:rPr>
              <w:t xml:space="preserve">benefit analysis of the </w:t>
            </w:r>
            <w:r>
              <w:rPr>
                <w:lang w:eastAsia="en-AU"/>
              </w:rPr>
              <w:t xml:space="preserve">Medicare Mental Health </w:t>
            </w:r>
            <w:r w:rsidRPr="002E2DE7">
              <w:rPr>
                <w:lang w:eastAsia="en-AU"/>
              </w:rPr>
              <w:t>Kids Hub model for a future economic evaluation?</w:t>
            </w:r>
          </w:p>
        </w:tc>
      </w:tr>
    </w:tbl>
    <w:p w14:paraId="260B66BA" w14:textId="79BA7BD4" w:rsidR="00C31699" w:rsidRDefault="00C31699" w:rsidP="00C31699">
      <w:pPr>
        <w:rPr>
          <w:lang w:eastAsia="en-AU"/>
        </w:rPr>
      </w:pPr>
    </w:p>
    <w:tbl>
      <w:tblPr>
        <w:tblStyle w:val="AccessibleNousTable"/>
        <w:tblW w:w="0" w:type="auto"/>
        <w:tblLook w:val="04A0" w:firstRow="1" w:lastRow="0" w:firstColumn="1" w:lastColumn="0" w:noHBand="0" w:noVBand="1"/>
      </w:tblPr>
      <w:tblGrid>
        <w:gridCol w:w="9175"/>
      </w:tblGrid>
      <w:tr w:rsidR="001923E2" w14:paraId="010F6840"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9175" w:type="dxa"/>
          </w:tcPr>
          <w:p w14:paraId="718B1E1E" w14:textId="03890745" w:rsidR="001923E2" w:rsidRDefault="001923E2" w:rsidP="001923E2">
            <w:pPr>
              <w:rPr>
                <w:lang w:eastAsia="en-AU"/>
              </w:rPr>
            </w:pPr>
            <w:r w:rsidRPr="00CC312E">
              <w:rPr>
                <w:rFonts w:asciiTheme="majorHAnsi" w:hAnsiTheme="majorHAnsi" w:cstheme="majorHAnsi"/>
              </w:rPr>
              <w:t>5. Future opportunities</w:t>
            </w:r>
          </w:p>
        </w:tc>
      </w:tr>
      <w:tr w:rsidR="001923E2" w14:paraId="10855F92" w14:textId="77777777" w:rsidTr="00050F5F">
        <w:tc>
          <w:tcPr>
            <w:tcW w:w="9175" w:type="dxa"/>
          </w:tcPr>
          <w:p w14:paraId="471F22C3" w14:textId="55109978" w:rsidR="001923E2" w:rsidRDefault="001923E2" w:rsidP="001923E2">
            <w:pPr>
              <w:rPr>
                <w:lang w:eastAsia="en-AU"/>
              </w:rPr>
            </w:pPr>
            <w:r>
              <w:t xml:space="preserve">5.1  </w:t>
            </w:r>
            <w:r w:rsidRPr="003C6EF4">
              <w:t xml:space="preserve">What have we learnt through implementation of the </w:t>
            </w:r>
            <w:r>
              <w:t>M</w:t>
            </w:r>
            <w:r w:rsidRPr="003C6EF4">
              <w:t>odel to guide continuous improvement</w:t>
            </w:r>
            <w:r w:rsidRPr="00E31F2B">
              <w:t xml:space="preserve">: </w:t>
            </w:r>
          </w:p>
        </w:tc>
      </w:tr>
      <w:tr w:rsidR="001923E2" w14:paraId="6B3AC0D6" w14:textId="77777777" w:rsidTr="00050F5F">
        <w:tc>
          <w:tcPr>
            <w:tcW w:w="9175" w:type="dxa"/>
          </w:tcPr>
          <w:p w14:paraId="67B022FA" w14:textId="2CDDC5E3" w:rsidR="001923E2" w:rsidRDefault="001923E2" w:rsidP="001923E2">
            <w:pPr>
              <w:rPr>
                <w:lang w:eastAsia="en-AU"/>
              </w:rPr>
            </w:pPr>
            <w:r>
              <w:t xml:space="preserve">5.2  </w:t>
            </w:r>
            <w:r w:rsidRPr="003C6EF4">
              <w:t>What are the opportunities to better support Aboriginal and Torres Strait Islander children and their families, carers, and kin?</w:t>
            </w:r>
          </w:p>
        </w:tc>
      </w:tr>
      <w:tr w:rsidR="001923E2" w14:paraId="7964C059" w14:textId="77777777" w:rsidTr="00050F5F">
        <w:tc>
          <w:tcPr>
            <w:tcW w:w="9175" w:type="dxa"/>
          </w:tcPr>
          <w:p w14:paraId="4804C0C9" w14:textId="0ACFAF3D" w:rsidR="001923E2" w:rsidRDefault="001923E2" w:rsidP="001923E2">
            <w:pPr>
              <w:rPr>
                <w:lang w:eastAsia="en-AU"/>
              </w:rPr>
            </w:pPr>
            <w:r>
              <w:t xml:space="preserve">5.3  </w:t>
            </w:r>
            <w:r w:rsidRPr="003C6EF4">
              <w:t>What are the opportunities to better target unmet needs and improve outcomes for children, their families and carers?</w:t>
            </w:r>
          </w:p>
        </w:tc>
      </w:tr>
      <w:tr w:rsidR="001923E2" w14:paraId="4E097AD3" w14:textId="77777777" w:rsidTr="00050F5F">
        <w:tc>
          <w:tcPr>
            <w:tcW w:w="9175" w:type="dxa"/>
          </w:tcPr>
          <w:p w14:paraId="293414AA" w14:textId="354C113A" w:rsidR="001923E2" w:rsidRDefault="001923E2" w:rsidP="001923E2">
            <w:pPr>
              <w:rPr>
                <w:lang w:eastAsia="en-AU"/>
              </w:rPr>
            </w:pPr>
            <w:r>
              <w:t xml:space="preserve">5.4  </w:t>
            </w:r>
            <w:r w:rsidRPr="003C6EF4">
              <w:t>What are the opportunities to improve data collection and reporting, and support a future outcomes and economic evaluation?</w:t>
            </w:r>
          </w:p>
        </w:tc>
      </w:tr>
      <w:tr w:rsidR="001923E2" w14:paraId="5ED0B2FD" w14:textId="77777777" w:rsidTr="00050F5F">
        <w:tc>
          <w:tcPr>
            <w:tcW w:w="9175" w:type="dxa"/>
          </w:tcPr>
          <w:p w14:paraId="5CB9CBEA" w14:textId="397B731B" w:rsidR="001923E2" w:rsidRDefault="001923E2" w:rsidP="001923E2">
            <w:pPr>
              <w:rPr>
                <w:lang w:eastAsia="en-AU"/>
              </w:rPr>
            </w:pPr>
            <w:r>
              <w:t xml:space="preserve">5.5 </w:t>
            </w:r>
            <w:r w:rsidRPr="003C6EF4">
              <w:t>What have we learnt about the roles of the Australian Government, states/territories, PHNs, and other providers? And what are the opportunities to improve?</w:t>
            </w:r>
          </w:p>
        </w:tc>
      </w:tr>
    </w:tbl>
    <w:p w14:paraId="5175E874" w14:textId="75F95E14" w:rsidR="006B20A2" w:rsidRDefault="006B20A2">
      <w:pPr>
        <w:spacing w:after="160" w:line="259" w:lineRule="auto"/>
        <w:rPr>
          <w:lang w:eastAsia="en-AU"/>
        </w:rPr>
      </w:pPr>
      <w:r>
        <w:rPr>
          <w:lang w:eastAsia="en-AU"/>
        </w:rPr>
        <w:br w:type="page"/>
      </w:r>
    </w:p>
    <w:p w14:paraId="35D5DE6A" w14:textId="77777777" w:rsidR="004E47E9" w:rsidRDefault="004E47E9" w:rsidP="004E47E9">
      <w:pPr>
        <w:rPr>
          <w:lang w:eastAsia="en-AU"/>
        </w:rPr>
        <w:sectPr w:rsidR="004E47E9" w:rsidSect="00D70BFE">
          <w:pgSz w:w="11907" w:h="16839" w:code="9"/>
          <w:pgMar w:top="1361" w:right="1361" w:bottom="1361" w:left="1361" w:header="720" w:footer="720" w:gutter="0"/>
          <w:cols w:space="720"/>
          <w:docGrid w:linePitch="360"/>
        </w:sectPr>
      </w:pPr>
    </w:p>
    <w:tbl>
      <w:tblPr>
        <w:tblStyle w:val="AccessibleNousTable"/>
        <w:tblW w:w="0" w:type="auto"/>
        <w:tblLook w:val="04A0" w:firstRow="1" w:lastRow="0" w:firstColumn="1" w:lastColumn="0" w:noHBand="0" w:noVBand="1"/>
      </w:tblPr>
      <w:tblGrid>
        <w:gridCol w:w="1787"/>
        <w:gridCol w:w="2057"/>
        <w:gridCol w:w="2094"/>
        <w:gridCol w:w="1832"/>
        <w:gridCol w:w="1824"/>
        <w:gridCol w:w="2416"/>
        <w:gridCol w:w="2097"/>
      </w:tblGrid>
      <w:tr w:rsidR="00231AB1" w14:paraId="1A4EDC95" w14:textId="77777777" w:rsidTr="006958AA">
        <w:trPr>
          <w:cnfStyle w:val="100000000000" w:firstRow="1" w:lastRow="0" w:firstColumn="0" w:lastColumn="0" w:oddVBand="0" w:evenVBand="0" w:oddHBand="0" w:evenHBand="0" w:firstRowFirstColumn="0" w:firstRowLastColumn="0" w:lastRowFirstColumn="0" w:lastRowLastColumn="0"/>
          <w:tblHeader/>
        </w:trPr>
        <w:tc>
          <w:tcPr>
            <w:tcW w:w="1768" w:type="dxa"/>
          </w:tcPr>
          <w:p w14:paraId="12196E43" w14:textId="00AEA68A" w:rsidR="00231AB1" w:rsidRDefault="006958AA" w:rsidP="006958AA">
            <w:pPr>
              <w:pStyle w:val="TableNheader"/>
              <w:rPr>
                <w:lang w:eastAsia="en-AU"/>
              </w:rPr>
            </w:pPr>
            <w:r>
              <w:rPr>
                <w:lang w:eastAsia="en-AU"/>
              </w:rPr>
              <w:t>Inputs</w:t>
            </w:r>
          </w:p>
        </w:tc>
        <w:tc>
          <w:tcPr>
            <w:tcW w:w="2118" w:type="dxa"/>
          </w:tcPr>
          <w:p w14:paraId="74A7B2B0" w14:textId="35779126" w:rsidR="00231AB1" w:rsidRDefault="006958AA" w:rsidP="006958AA">
            <w:pPr>
              <w:pStyle w:val="TableNheader"/>
              <w:rPr>
                <w:lang w:eastAsia="en-AU"/>
              </w:rPr>
            </w:pPr>
            <w:r>
              <w:rPr>
                <w:lang w:eastAsia="en-AU"/>
              </w:rPr>
              <w:t>Activities</w:t>
            </w:r>
          </w:p>
        </w:tc>
        <w:tc>
          <w:tcPr>
            <w:tcW w:w="2070" w:type="dxa"/>
          </w:tcPr>
          <w:p w14:paraId="607F0C89" w14:textId="40B0A10C" w:rsidR="00231AB1" w:rsidRDefault="006958AA" w:rsidP="006958AA">
            <w:pPr>
              <w:pStyle w:val="TableNheader"/>
              <w:rPr>
                <w:lang w:eastAsia="en-AU"/>
              </w:rPr>
            </w:pPr>
            <w:r>
              <w:rPr>
                <w:lang w:eastAsia="en-AU"/>
              </w:rPr>
              <w:t>Mechanisms of change</w:t>
            </w:r>
          </w:p>
        </w:tc>
        <w:tc>
          <w:tcPr>
            <w:tcW w:w="1845" w:type="dxa"/>
          </w:tcPr>
          <w:p w14:paraId="0510D4B1" w14:textId="4C319FBA" w:rsidR="00231AB1" w:rsidRDefault="006958AA" w:rsidP="006958AA">
            <w:pPr>
              <w:pStyle w:val="TableNheader"/>
              <w:rPr>
                <w:lang w:eastAsia="en-AU"/>
              </w:rPr>
            </w:pPr>
            <w:r>
              <w:rPr>
                <w:lang w:eastAsia="en-AU"/>
              </w:rPr>
              <w:t>Outputs</w:t>
            </w:r>
          </w:p>
        </w:tc>
        <w:tc>
          <w:tcPr>
            <w:tcW w:w="1845" w:type="dxa"/>
          </w:tcPr>
          <w:p w14:paraId="71BC3382" w14:textId="33DF2D27" w:rsidR="00231AB1" w:rsidRDefault="006958AA" w:rsidP="006958AA">
            <w:pPr>
              <w:pStyle w:val="TableNheader"/>
              <w:rPr>
                <w:lang w:eastAsia="en-AU"/>
              </w:rPr>
            </w:pPr>
            <w:r>
              <w:rPr>
                <w:lang w:eastAsia="en-AU"/>
              </w:rPr>
              <w:t>Short-term outcomes</w:t>
            </w:r>
          </w:p>
        </w:tc>
        <w:tc>
          <w:tcPr>
            <w:tcW w:w="2388" w:type="dxa"/>
          </w:tcPr>
          <w:p w14:paraId="5C10FEAE" w14:textId="11835D10" w:rsidR="00231AB1" w:rsidRDefault="006958AA" w:rsidP="006958AA">
            <w:pPr>
              <w:pStyle w:val="TableNheader"/>
              <w:rPr>
                <w:lang w:eastAsia="en-AU"/>
              </w:rPr>
            </w:pPr>
            <w:r>
              <w:rPr>
                <w:lang w:eastAsia="en-AU"/>
              </w:rPr>
              <w:t>Medium-term outcomes</w:t>
            </w:r>
          </w:p>
        </w:tc>
        <w:tc>
          <w:tcPr>
            <w:tcW w:w="2073" w:type="dxa"/>
          </w:tcPr>
          <w:p w14:paraId="13074E2D" w14:textId="1CCE68DE" w:rsidR="00231AB1" w:rsidRDefault="006958AA" w:rsidP="006958AA">
            <w:pPr>
              <w:pStyle w:val="TableNheader"/>
              <w:rPr>
                <w:lang w:eastAsia="en-AU"/>
              </w:rPr>
            </w:pPr>
            <w:r>
              <w:rPr>
                <w:lang w:eastAsia="en-AU"/>
              </w:rPr>
              <w:t>Benefits</w:t>
            </w:r>
          </w:p>
        </w:tc>
      </w:tr>
      <w:tr w:rsidR="00231AB1" w14:paraId="54101E1F" w14:textId="77777777" w:rsidTr="006958AA">
        <w:tc>
          <w:tcPr>
            <w:tcW w:w="1768" w:type="dxa"/>
            <w:shd w:val="clear" w:color="auto" w:fill="E6E6E1" w:themeFill="accent5"/>
          </w:tcPr>
          <w:p w14:paraId="5E70F780" w14:textId="008F4383" w:rsidR="00231AB1" w:rsidRPr="005C714D" w:rsidRDefault="00866E76" w:rsidP="005C714D">
            <w:pPr>
              <w:pStyle w:val="TableNText"/>
            </w:pPr>
            <w:r w:rsidRPr="005C714D">
              <w:t>What will we invest?</w:t>
            </w:r>
          </w:p>
        </w:tc>
        <w:tc>
          <w:tcPr>
            <w:tcW w:w="2118" w:type="dxa"/>
            <w:shd w:val="clear" w:color="auto" w:fill="E6E6E1" w:themeFill="accent5"/>
          </w:tcPr>
          <w:p w14:paraId="2ED3CC42" w14:textId="087EC2CA" w:rsidR="00231AB1" w:rsidRPr="005C714D" w:rsidRDefault="006958AA" w:rsidP="005C714D">
            <w:pPr>
              <w:pStyle w:val="TableNText"/>
            </w:pPr>
            <w:r w:rsidRPr="005C714D">
              <w:t>What’s involved in delivering the Hubs?</w:t>
            </w:r>
          </w:p>
        </w:tc>
        <w:tc>
          <w:tcPr>
            <w:tcW w:w="2070" w:type="dxa"/>
            <w:shd w:val="clear" w:color="auto" w:fill="E6E6E1" w:themeFill="accent5"/>
          </w:tcPr>
          <w:p w14:paraId="0E4FC2E4" w14:textId="5587ED82" w:rsidR="00231AB1" w:rsidRPr="005C714D" w:rsidRDefault="006958AA" w:rsidP="005C714D">
            <w:pPr>
              <w:pStyle w:val="TableNText"/>
            </w:pPr>
            <w:r w:rsidRPr="005C714D">
              <w:t>What is the evidence that supports how and why the inputs and activities will lead to change?</w:t>
            </w:r>
          </w:p>
        </w:tc>
        <w:tc>
          <w:tcPr>
            <w:tcW w:w="1845" w:type="dxa"/>
            <w:shd w:val="clear" w:color="auto" w:fill="E6E6E1" w:themeFill="accent5"/>
          </w:tcPr>
          <w:p w14:paraId="24F4602C" w14:textId="5036E08F" w:rsidR="00231AB1" w:rsidRPr="005C714D" w:rsidRDefault="006958AA" w:rsidP="0065778D">
            <w:pPr>
              <w:pStyle w:val="TableNText"/>
            </w:pPr>
            <w:r w:rsidRPr="005C714D">
              <w:t>What will be produced because of the Hubs?</w:t>
            </w:r>
          </w:p>
        </w:tc>
        <w:tc>
          <w:tcPr>
            <w:tcW w:w="1845" w:type="dxa"/>
            <w:shd w:val="clear" w:color="auto" w:fill="E6E6E1" w:themeFill="accent5"/>
          </w:tcPr>
          <w:p w14:paraId="4E1A4C6E" w14:textId="6451A0E5" w:rsidR="00231AB1" w:rsidRPr="005C714D" w:rsidRDefault="006958AA" w:rsidP="0065778D">
            <w:pPr>
              <w:pStyle w:val="TableNText"/>
            </w:pPr>
            <w:r w:rsidRPr="005C714D">
              <w:t>What will change look like? Who will do what differently?</w:t>
            </w:r>
          </w:p>
        </w:tc>
        <w:tc>
          <w:tcPr>
            <w:tcW w:w="2388" w:type="dxa"/>
            <w:shd w:val="clear" w:color="auto" w:fill="E6E6E1" w:themeFill="accent5"/>
          </w:tcPr>
          <w:p w14:paraId="61F2E6A2" w14:textId="2A964DF4" w:rsidR="00231AB1" w:rsidRPr="005C714D" w:rsidRDefault="006958AA" w:rsidP="0065778D">
            <w:pPr>
              <w:pStyle w:val="TableNText"/>
            </w:pPr>
            <w:r w:rsidRPr="005C714D">
              <w:t>What will change look like? Who will do what differently?</w:t>
            </w:r>
          </w:p>
        </w:tc>
        <w:tc>
          <w:tcPr>
            <w:tcW w:w="2073" w:type="dxa"/>
            <w:shd w:val="clear" w:color="auto" w:fill="E6E6E1" w:themeFill="accent5"/>
          </w:tcPr>
          <w:p w14:paraId="3E86CA6A" w14:textId="63395E88" w:rsidR="00231AB1" w:rsidRPr="005C714D" w:rsidRDefault="006958AA" w:rsidP="0065778D">
            <w:pPr>
              <w:pStyle w:val="TableNText"/>
            </w:pPr>
            <w:r w:rsidRPr="005C714D">
              <w:t>What larger, longer-term change does this contribute to?</w:t>
            </w:r>
          </w:p>
        </w:tc>
      </w:tr>
      <w:tr w:rsidR="00231AB1" w14:paraId="5EE9AAE4" w14:textId="77777777" w:rsidTr="006958AA">
        <w:tc>
          <w:tcPr>
            <w:tcW w:w="1768" w:type="dxa"/>
          </w:tcPr>
          <w:p w14:paraId="120FC2FD" w14:textId="77777777" w:rsidR="00182C11" w:rsidRPr="005C714D" w:rsidRDefault="00182C11" w:rsidP="005C714D">
            <w:pPr>
              <w:pStyle w:val="TableNText"/>
            </w:pPr>
            <w:r w:rsidRPr="005C714D">
              <w:t>Financial</w:t>
            </w:r>
          </w:p>
          <w:p w14:paraId="01B81272" w14:textId="77777777" w:rsidR="00182C11" w:rsidRPr="005C714D" w:rsidRDefault="00182C11" w:rsidP="005C714D">
            <w:pPr>
              <w:pStyle w:val="TableNText"/>
            </w:pPr>
            <w:r w:rsidRPr="005C714D">
              <w:t>Australia and state/territory governments</w:t>
            </w:r>
          </w:p>
          <w:p w14:paraId="0DA84B2D" w14:textId="77777777" w:rsidR="00182C11" w:rsidRPr="005C714D" w:rsidRDefault="00182C11" w:rsidP="005C714D">
            <w:pPr>
              <w:pStyle w:val="TableNText"/>
            </w:pPr>
            <w:r w:rsidRPr="005C714D">
              <w:t>invest $84.85 million over four years.</w:t>
            </w:r>
          </w:p>
          <w:p w14:paraId="0C58B3D4" w14:textId="77777777" w:rsidR="00182C11" w:rsidRPr="005C714D" w:rsidRDefault="00182C11" w:rsidP="005C714D">
            <w:pPr>
              <w:pStyle w:val="TableNText"/>
            </w:pPr>
            <w:r w:rsidRPr="005C714D">
              <w:t>Knowledge and expertise</w:t>
            </w:r>
          </w:p>
          <w:p w14:paraId="41F77228" w14:textId="77777777" w:rsidR="00182C11" w:rsidRPr="005C714D" w:rsidRDefault="00182C11" w:rsidP="005C714D">
            <w:pPr>
              <w:pStyle w:val="TableNText"/>
            </w:pPr>
            <w:r w:rsidRPr="005C714D">
              <w:t>National Service Model developed in consultation with Expert Reference Group.</w:t>
            </w:r>
          </w:p>
          <w:p w14:paraId="4CE32D77" w14:textId="77777777" w:rsidR="00182C11" w:rsidRPr="005C714D" w:rsidRDefault="00182C11" w:rsidP="005C714D">
            <w:pPr>
              <w:pStyle w:val="TableNText"/>
            </w:pPr>
            <w:r w:rsidRPr="005C714D">
              <w:t>Frameworks and models to support national establishment and implementation. </w:t>
            </w:r>
          </w:p>
          <w:p w14:paraId="42540C44" w14:textId="77777777" w:rsidR="00182C11" w:rsidRPr="005C714D" w:rsidRDefault="00182C11" w:rsidP="005C714D">
            <w:pPr>
              <w:pStyle w:val="TableNText"/>
            </w:pPr>
            <w:r w:rsidRPr="005C714D">
              <w:t>Infrastructure</w:t>
            </w:r>
          </w:p>
          <w:p w14:paraId="2D6764F8" w14:textId="77777777" w:rsidR="00182C11" w:rsidRPr="005C714D" w:rsidRDefault="00182C11" w:rsidP="005C714D">
            <w:pPr>
              <w:pStyle w:val="TableNText"/>
            </w:pPr>
            <w:r w:rsidRPr="005C714D">
              <w:t>Multidisciplinary teams.</w:t>
            </w:r>
          </w:p>
          <w:p w14:paraId="729956E2" w14:textId="77777777" w:rsidR="00182C11" w:rsidRPr="005C714D" w:rsidRDefault="00182C11" w:rsidP="005C714D">
            <w:pPr>
              <w:pStyle w:val="TableNText"/>
            </w:pPr>
            <w:r w:rsidRPr="005C714D">
              <w:t>Client management and information sharing systems.</w:t>
            </w:r>
          </w:p>
          <w:p w14:paraId="7FA6FF4E" w14:textId="77777777" w:rsidR="00182C11" w:rsidRPr="005C714D" w:rsidRDefault="00182C11" w:rsidP="005C714D">
            <w:pPr>
              <w:pStyle w:val="TableNText"/>
            </w:pPr>
            <w:r w:rsidRPr="005C714D">
              <w:t>Governance and reporting</w:t>
            </w:r>
          </w:p>
          <w:p w14:paraId="449D400F" w14:textId="77777777" w:rsidR="00182C11" w:rsidRPr="005C714D" w:rsidRDefault="00182C11" w:rsidP="005C714D">
            <w:pPr>
              <w:pStyle w:val="TableNText"/>
            </w:pPr>
            <w:r w:rsidRPr="005C714D">
              <w:t>Local community co-design process.</w:t>
            </w:r>
          </w:p>
          <w:p w14:paraId="5FAF4881" w14:textId="77777777" w:rsidR="00182C11" w:rsidRPr="005C714D" w:rsidRDefault="00182C11" w:rsidP="005C714D">
            <w:pPr>
              <w:pStyle w:val="TableNText"/>
            </w:pPr>
            <w:r w:rsidRPr="005C714D">
              <w:t>Local governance partnerships, Lead Providers.</w:t>
            </w:r>
          </w:p>
          <w:p w14:paraId="09606E65" w14:textId="04B897A0" w:rsidR="00231AB1" w:rsidRPr="005C714D" w:rsidRDefault="00182C11" w:rsidP="0065778D">
            <w:pPr>
              <w:pStyle w:val="TableNText"/>
            </w:pPr>
            <w:r w:rsidRPr="005C714D">
              <w:t>National Agreement and Bilateral Schedules.</w:t>
            </w:r>
          </w:p>
        </w:tc>
        <w:tc>
          <w:tcPr>
            <w:tcW w:w="2118" w:type="dxa"/>
          </w:tcPr>
          <w:p w14:paraId="75E69BCE" w14:textId="77777777" w:rsidR="00182C11" w:rsidRPr="005C714D" w:rsidRDefault="00182C11" w:rsidP="005C714D">
            <w:pPr>
              <w:pStyle w:val="TableNText"/>
            </w:pPr>
            <w:r w:rsidRPr="005C714D">
              <w:t>Kids Hubs</w:t>
            </w:r>
          </w:p>
          <w:p w14:paraId="2AF430F6" w14:textId="77777777" w:rsidR="00182C11" w:rsidRPr="005C714D" w:rsidRDefault="00182C11" w:rsidP="005C714D">
            <w:pPr>
              <w:pStyle w:val="TableNText"/>
            </w:pPr>
            <w:r w:rsidRPr="005C714D">
              <w:t>Core activities are:</w:t>
            </w:r>
          </w:p>
          <w:p w14:paraId="75072268" w14:textId="77777777" w:rsidR="00182C11" w:rsidRPr="005C714D" w:rsidRDefault="00182C11" w:rsidP="005C714D">
            <w:pPr>
              <w:pStyle w:val="TableNText"/>
            </w:pPr>
            <w:r w:rsidRPr="005C714D">
              <w:t xml:space="preserve">access and outreach </w:t>
            </w:r>
          </w:p>
          <w:p w14:paraId="2DBFF634" w14:textId="77777777" w:rsidR="00182C11" w:rsidRPr="005C714D" w:rsidRDefault="00182C11" w:rsidP="005C714D">
            <w:pPr>
              <w:pStyle w:val="TableNText"/>
            </w:pPr>
            <w:r w:rsidRPr="005C714D">
              <w:t>initial assessment</w:t>
            </w:r>
          </w:p>
          <w:p w14:paraId="3854FDA3" w14:textId="77777777" w:rsidR="00182C11" w:rsidRPr="005C714D" w:rsidRDefault="00182C11" w:rsidP="005C714D">
            <w:pPr>
              <w:pStyle w:val="TableNText"/>
            </w:pPr>
            <w:r w:rsidRPr="005C714D">
              <w:t>brief interventions</w:t>
            </w:r>
          </w:p>
          <w:p w14:paraId="2F931A67" w14:textId="77777777" w:rsidR="00182C11" w:rsidRPr="005C714D" w:rsidRDefault="00182C11" w:rsidP="005C714D">
            <w:pPr>
              <w:pStyle w:val="TableNText"/>
            </w:pPr>
            <w:r w:rsidRPr="005C714D">
              <w:t>care coordination</w:t>
            </w:r>
          </w:p>
          <w:p w14:paraId="3968A022" w14:textId="77777777" w:rsidR="00182C11" w:rsidRPr="005C714D" w:rsidRDefault="00182C11" w:rsidP="005C714D">
            <w:pPr>
              <w:pStyle w:val="TableNText"/>
            </w:pPr>
            <w:r w:rsidRPr="005C714D">
              <w:t>supported transition.</w:t>
            </w:r>
          </w:p>
          <w:p w14:paraId="7DD41376" w14:textId="77777777" w:rsidR="00182C11" w:rsidRPr="005C714D" w:rsidRDefault="00182C11" w:rsidP="005C714D">
            <w:pPr>
              <w:pStyle w:val="TableNText"/>
            </w:pPr>
            <w:r w:rsidRPr="005C714D">
              <w:t>Australian Government</w:t>
            </w:r>
          </w:p>
          <w:p w14:paraId="4BFB9146" w14:textId="77777777" w:rsidR="00182C11" w:rsidRPr="005C714D" w:rsidRDefault="00182C11" w:rsidP="005C714D">
            <w:pPr>
              <w:pStyle w:val="TableNText"/>
            </w:pPr>
            <w:r w:rsidRPr="005C714D">
              <w:t>Establish national policy, governance, and reporting requirements.</w:t>
            </w:r>
          </w:p>
          <w:p w14:paraId="0D010A91" w14:textId="77777777" w:rsidR="00182C11" w:rsidRPr="005C714D" w:rsidRDefault="00182C11" w:rsidP="005C714D">
            <w:pPr>
              <w:pStyle w:val="TableNText"/>
            </w:pPr>
            <w:r w:rsidRPr="005C714D">
              <w:t>Communication, promotion, and stakeholder engagement.</w:t>
            </w:r>
          </w:p>
          <w:p w14:paraId="7BFF11DF" w14:textId="77777777" w:rsidR="00182C11" w:rsidRPr="005C714D" w:rsidRDefault="00182C11" w:rsidP="005C714D">
            <w:pPr>
              <w:pStyle w:val="TableNText"/>
            </w:pPr>
            <w:r w:rsidRPr="005C714D">
              <w:t>Alignment to national strategies and policies.</w:t>
            </w:r>
          </w:p>
          <w:p w14:paraId="035D96DF" w14:textId="77777777" w:rsidR="00182C11" w:rsidRPr="005C714D" w:rsidRDefault="00182C11" w:rsidP="005C714D">
            <w:pPr>
              <w:pStyle w:val="TableNText"/>
            </w:pPr>
            <w:r w:rsidRPr="005C714D">
              <w:t>States/Territories</w:t>
            </w:r>
          </w:p>
          <w:p w14:paraId="38718A0E" w14:textId="77777777" w:rsidR="00182C11" w:rsidRPr="005C714D" w:rsidRDefault="00182C11" w:rsidP="005C714D">
            <w:pPr>
              <w:pStyle w:val="TableNText"/>
            </w:pPr>
            <w:r w:rsidRPr="005C714D">
              <w:t>Establish state/territory policy, governance, and data reporting requirements.</w:t>
            </w:r>
          </w:p>
          <w:p w14:paraId="76CA18E5" w14:textId="77777777" w:rsidR="00182C11" w:rsidRPr="005C714D" w:rsidRDefault="00182C11" w:rsidP="005C714D">
            <w:pPr>
              <w:pStyle w:val="TableNText"/>
            </w:pPr>
            <w:r w:rsidRPr="005C714D">
              <w:t>Co-design service models to meet local needs.</w:t>
            </w:r>
          </w:p>
          <w:p w14:paraId="4229F2EA" w14:textId="77777777" w:rsidR="00182C11" w:rsidRPr="005C714D" w:rsidRDefault="00182C11" w:rsidP="005C714D">
            <w:pPr>
              <w:pStyle w:val="TableNText"/>
            </w:pPr>
            <w:r w:rsidRPr="005C714D">
              <w:t>Establish and operate Kids Hubs.</w:t>
            </w:r>
          </w:p>
          <w:p w14:paraId="5E58E03C" w14:textId="77777777" w:rsidR="00182C11" w:rsidRPr="005C714D" w:rsidRDefault="00182C11" w:rsidP="005C714D">
            <w:pPr>
              <w:pStyle w:val="TableNText"/>
            </w:pPr>
            <w:r w:rsidRPr="005C714D">
              <w:t>Workforce (recruitment, development, retention).</w:t>
            </w:r>
          </w:p>
          <w:p w14:paraId="129F46D9" w14:textId="77777777" w:rsidR="00182C11" w:rsidRPr="005C714D" w:rsidRDefault="00182C11" w:rsidP="005C714D">
            <w:pPr>
              <w:pStyle w:val="TableNText"/>
            </w:pPr>
            <w:r w:rsidRPr="005C714D">
              <w:t>Communication, promotion and stakeholder engagement.</w:t>
            </w:r>
          </w:p>
          <w:p w14:paraId="5377D814" w14:textId="2AEC7FE4" w:rsidR="00231AB1" w:rsidRPr="005C714D" w:rsidRDefault="00182C11" w:rsidP="0065778D">
            <w:pPr>
              <w:pStyle w:val="TableNText"/>
            </w:pPr>
            <w:r w:rsidRPr="005C714D">
              <w:t>Alignment to state and territory strategies and policies.</w:t>
            </w:r>
          </w:p>
        </w:tc>
        <w:tc>
          <w:tcPr>
            <w:tcW w:w="2070" w:type="dxa"/>
          </w:tcPr>
          <w:p w14:paraId="4932AB58" w14:textId="77777777" w:rsidR="00182C11" w:rsidRPr="005C714D" w:rsidRDefault="00182C11" w:rsidP="005C714D">
            <w:pPr>
              <w:pStyle w:val="TableNText"/>
            </w:pPr>
            <w:r w:rsidRPr="005C714D">
              <w:t>Broader access and referral: By adopting a broad access and referral approach (not based on a diagnosis or ability to pay), vulnerable children do not experience delays and will get the help they need.</w:t>
            </w:r>
          </w:p>
          <w:p w14:paraId="37E4242A" w14:textId="77777777" w:rsidR="00182C11" w:rsidRPr="005C714D" w:rsidRDefault="00182C11" w:rsidP="005C714D">
            <w:pPr>
              <w:pStyle w:val="TableNText"/>
            </w:pPr>
            <w:r w:rsidRPr="005C714D">
              <w:t>By integrating and coordinating with other parts of the system (schools, primary care, other services), the Kids Hubs provide timely access and assessments of needs. Children, and families are more likely to receive effective early support that is holistic, considers all factors, and addresses root causes.</w:t>
            </w:r>
          </w:p>
          <w:p w14:paraId="464C26E4" w14:textId="77777777" w:rsidR="00182C11" w:rsidRPr="005C714D" w:rsidRDefault="00182C11" w:rsidP="005C714D">
            <w:pPr>
              <w:pStyle w:val="TableNText"/>
            </w:pPr>
            <w:r w:rsidRPr="005C714D">
              <w:t>By providing individualised and culturally appropriate care via multidisciplinary teams and local partnerships, children and families are more likely to engage in the service (particularly those who are more vulnerable, typically hard to reach or have had negative service-system experiences, including Aboriginal and Torres Strait Islander children and families). </w:t>
            </w:r>
          </w:p>
          <w:p w14:paraId="727CC52D" w14:textId="77777777" w:rsidR="00182C11" w:rsidRPr="005C714D" w:rsidRDefault="00182C11" w:rsidP="005C714D">
            <w:pPr>
              <w:pStyle w:val="TableNText"/>
            </w:pPr>
            <w:r w:rsidRPr="005C714D">
              <w:t>Through collaborative care coordination and planning, the Kids Hubs will support children and families to navigate multiple service providers or transition to new services. By doing this, children and families will be more likely to continue with care for longer periods.</w:t>
            </w:r>
          </w:p>
          <w:p w14:paraId="37A55313" w14:textId="77777777" w:rsidR="00182C11" w:rsidRPr="005C714D" w:rsidRDefault="00182C11" w:rsidP="005C714D">
            <w:pPr>
              <w:pStyle w:val="TableNText"/>
            </w:pPr>
            <w:r w:rsidRPr="005C714D">
              <w:t xml:space="preserve">The Kids Hubs provide additional workforce opportunities through multidisciplinary care teams, supportive opportunities for professional growth, and student placements. By building the capability of the service system to coordinate in meeting needs of children and families, this improves the capacity of the system to deliver appropriate care and support and contributes to a more effective service system. </w:t>
            </w:r>
          </w:p>
          <w:p w14:paraId="37A96ABB" w14:textId="0CC8220E" w:rsidR="00231AB1" w:rsidRPr="005C714D" w:rsidRDefault="00182C11" w:rsidP="0065778D">
            <w:pPr>
              <w:pStyle w:val="TableNText"/>
            </w:pPr>
            <w:r w:rsidRPr="005C714D">
              <w:t>By investing in governance, data capturing/reporting, and communication at a national level, the Kids Hubs network will benefit from shared learnings that will support the collection and reporting of an evidence-base around the Kids Hubs Model.</w:t>
            </w:r>
          </w:p>
        </w:tc>
        <w:tc>
          <w:tcPr>
            <w:tcW w:w="1845" w:type="dxa"/>
          </w:tcPr>
          <w:p w14:paraId="28F630FA" w14:textId="77777777" w:rsidR="00866E76" w:rsidRPr="005C714D" w:rsidRDefault="00866E76" w:rsidP="005C714D">
            <w:pPr>
              <w:pStyle w:val="TableNText"/>
            </w:pPr>
            <w:r w:rsidRPr="005C714D">
              <w:t>Children and families</w:t>
            </w:r>
          </w:p>
          <w:p w14:paraId="07C1AC6F" w14:textId="77777777" w:rsidR="00866E76" w:rsidRPr="005C714D" w:rsidRDefault="00866E76" w:rsidP="005C714D">
            <w:pPr>
              <w:pStyle w:val="TableNText"/>
            </w:pPr>
            <w:r w:rsidRPr="005C714D">
              <w:t>Free and easily accessible Kids Hub service for children and families (particularly underserved groups).</w:t>
            </w:r>
          </w:p>
          <w:p w14:paraId="2C00C7FC" w14:textId="77777777" w:rsidR="00866E76" w:rsidRPr="005C714D" w:rsidRDefault="00866E76" w:rsidP="005C714D">
            <w:pPr>
              <w:pStyle w:val="TableNText"/>
            </w:pPr>
            <w:r w:rsidRPr="005C714D">
              <w:t>Improved referral pathways to other services for children and families.</w:t>
            </w:r>
          </w:p>
          <w:p w14:paraId="3504E816" w14:textId="77777777" w:rsidR="00866E76" w:rsidRPr="005C714D" w:rsidRDefault="00866E76" w:rsidP="005C714D">
            <w:pPr>
              <w:pStyle w:val="TableNText"/>
            </w:pPr>
            <w:r w:rsidRPr="005C714D">
              <w:t>Culturally safe, and flexible care to meet the needs of children and families.</w:t>
            </w:r>
          </w:p>
          <w:p w14:paraId="18487028" w14:textId="77777777" w:rsidR="00866E76" w:rsidRPr="005C714D" w:rsidRDefault="00866E76" w:rsidP="005C714D">
            <w:pPr>
              <w:pStyle w:val="TableNText"/>
            </w:pPr>
            <w:r w:rsidRPr="005C714D">
              <w:t>Sector</w:t>
            </w:r>
          </w:p>
          <w:p w14:paraId="2E03720B" w14:textId="77777777" w:rsidR="00866E76" w:rsidRPr="005C714D" w:rsidRDefault="00866E76" w:rsidP="005C714D">
            <w:pPr>
              <w:pStyle w:val="TableNText"/>
            </w:pPr>
            <w:r w:rsidRPr="005C714D">
              <w:t>Recruitment of multidisciplinary teams.</w:t>
            </w:r>
          </w:p>
          <w:p w14:paraId="553ADCB9" w14:textId="77777777" w:rsidR="00866E76" w:rsidRPr="005C714D" w:rsidRDefault="00866E76" w:rsidP="005C714D">
            <w:pPr>
              <w:pStyle w:val="TableNText"/>
            </w:pPr>
            <w:r w:rsidRPr="005C714D">
              <w:t>Establishment of partnerships and relationships between Kids Hubs and local services including Aboriginal Community Controlled Organisations and local communities.</w:t>
            </w:r>
          </w:p>
          <w:p w14:paraId="4E327F0C" w14:textId="77777777" w:rsidR="00866E76" w:rsidRPr="005C714D" w:rsidRDefault="00866E76" w:rsidP="005C714D">
            <w:pPr>
              <w:pStyle w:val="TableNText"/>
            </w:pPr>
            <w:r w:rsidRPr="005C714D">
              <w:t>Australian Government and states/territories</w:t>
            </w:r>
          </w:p>
          <w:p w14:paraId="0240C109" w14:textId="77777777" w:rsidR="00866E76" w:rsidRPr="005C714D" w:rsidRDefault="00866E76" w:rsidP="005C714D">
            <w:pPr>
              <w:pStyle w:val="TableNText"/>
            </w:pPr>
            <w:r w:rsidRPr="005C714D">
              <w:t>Regular engagement between the Australian Government and states/territories.</w:t>
            </w:r>
          </w:p>
          <w:p w14:paraId="093A294D" w14:textId="77777777" w:rsidR="00866E76" w:rsidRPr="005C714D" w:rsidRDefault="00866E76" w:rsidP="005C714D">
            <w:pPr>
              <w:pStyle w:val="TableNText"/>
            </w:pPr>
            <w:r w:rsidRPr="005C714D">
              <w:t>Formalised data capturing and reporting processes.</w:t>
            </w:r>
          </w:p>
          <w:p w14:paraId="174F16D7" w14:textId="77777777" w:rsidR="00866E76" w:rsidRPr="005C714D" w:rsidRDefault="00866E76" w:rsidP="005C714D">
            <w:pPr>
              <w:pStyle w:val="TableNText"/>
            </w:pPr>
            <w:r w:rsidRPr="005C714D">
              <w:t>Establishment of community of practice between Kids Hubs.</w:t>
            </w:r>
          </w:p>
          <w:p w14:paraId="79705E3F" w14:textId="4DF32AAA" w:rsidR="00231AB1" w:rsidRPr="005C714D" w:rsidRDefault="00866E76" w:rsidP="0065778D">
            <w:pPr>
              <w:pStyle w:val="TableNText"/>
            </w:pPr>
            <w:r w:rsidRPr="005C714D">
              <w:t>Establishment of an innovative, place-based model of care.</w:t>
            </w:r>
          </w:p>
        </w:tc>
        <w:tc>
          <w:tcPr>
            <w:tcW w:w="1845" w:type="dxa"/>
          </w:tcPr>
          <w:p w14:paraId="54F771E0" w14:textId="77777777" w:rsidR="00866E76" w:rsidRPr="005C714D" w:rsidRDefault="00866E76" w:rsidP="005C714D">
            <w:pPr>
              <w:pStyle w:val="TableNText"/>
            </w:pPr>
            <w:r w:rsidRPr="005C714D">
              <w:t>Children and families</w:t>
            </w:r>
          </w:p>
          <w:p w14:paraId="33D88B19" w14:textId="77777777" w:rsidR="00866E76" w:rsidRPr="005C714D" w:rsidRDefault="00866E76" w:rsidP="005C714D">
            <w:pPr>
              <w:pStyle w:val="TableNText"/>
            </w:pPr>
            <w:r w:rsidRPr="005C714D">
              <w:t>More timely access to support services (particularly for underserved groups).</w:t>
            </w:r>
          </w:p>
          <w:p w14:paraId="155D0711" w14:textId="77777777" w:rsidR="00866E76" w:rsidRPr="005C714D" w:rsidRDefault="00866E76" w:rsidP="005C714D">
            <w:pPr>
              <w:pStyle w:val="TableNText"/>
            </w:pPr>
            <w:r w:rsidRPr="005C714D">
              <w:t>Earlier identification and response to unmet mental health and wellbeing challenges.</w:t>
            </w:r>
          </w:p>
          <w:p w14:paraId="2CE4C782" w14:textId="77777777" w:rsidR="00866E76" w:rsidRPr="005C714D" w:rsidRDefault="00866E76" w:rsidP="005C714D">
            <w:pPr>
              <w:pStyle w:val="TableNText"/>
            </w:pPr>
            <w:r w:rsidRPr="005C714D">
              <w:t>Positive experience of accessing the Kids Hub.</w:t>
            </w:r>
          </w:p>
          <w:p w14:paraId="5FC67FC5" w14:textId="77777777" w:rsidR="00866E76" w:rsidRPr="005C714D" w:rsidRDefault="00866E76" w:rsidP="005C714D">
            <w:pPr>
              <w:pStyle w:val="TableNText"/>
            </w:pPr>
            <w:r w:rsidRPr="005C714D">
              <w:t>Improved mental health literacy.</w:t>
            </w:r>
          </w:p>
          <w:p w14:paraId="5D209596" w14:textId="77777777" w:rsidR="00866E76" w:rsidRPr="005C714D" w:rsidRDefault="00866E76" w:rsidP="005C714D">
            <w:pPr>
              <w:pStyle w:val="TableNText"/>
            </w:pPr>
            <w:r w:rsidRPr="005C714D">
              <w:t xml:space="preserve">Improved opportunities for connection. </w:t>
            </w:r>
          </w:p>
          <w:p w14:paraId="46178058" w14:textId="77777777" w:rsidR="00866E76" w:rsidRPr="005C714D" w:rsidRDefault="00866E76" w:rsidP="005C714D">
            <w:pPr>
              <w:pStyle w:val="TableNText"/>
            </w:pPr>
            <w:r w:rsidRPr="005C714D">
              <w:t>Sector</w:t>
            </w:r>
          </w:p>
          <w:p w14:paraId="0EA39C8B" w14:textId="77777777" w:rsidR="00866E76" w:rsidRPr="005C714D" w:rsidRDefault="00866E76" w:rsidP="005C714D">
            <w:pPr>
              <w:pStyle w:val="TableNText"/>
            </w:pPr>
            <w:r w:rsidRPr="005C714D">
              <w:t>Multidisciplinary team members have respect and trust for each other and a clear understanding of each discipline’s roles, skills; and scope practice in supporting children and families.</w:t>
            </w:r>
          </w:p>
          <w:p w14:paraId="35B93B8A" w14:textId="77777777" w:rsidR="00866E76" w:rsidRPr="005C714D" w:rsidRDefault="00866E76" w:rsidP="005C714D">
            <w:pPr>
              <w:pStyle w:val="TableNText"/>
            </w:pPr>
            <w:r w:rsidRPr="005C714D">
              <w:t>Kids Hubs establish agreed clinical governance structures as well as systems and protocols for communication, care coordination, and integration.</w:t>
            </w:r>
          </w:p>
          <w:p w14:paraId="1E2DFC12" w14:textId="77777777" w:rsidR="00866E76" w:rsidRPr="005C714D" w:rsidRDefault="00866E76" w:rsidP="005C714D">
            <w:pPr>
              <w:pStyle w:val="TableNText"/>
            </w:pPr>
            <w:r w:rsidRPr="005C714D">
              <w:t>Increased clinical supervision, professional development, and training opportunities for multidisciplinary teams.</w:t>
            </w:r>
          </w:p>
          <w:p w14:paraId="652BF755" w14:textId="77777777" w:rsidR="00866E76" w:rsidRPr="005C714D" w:rsidRDefault="00866E76" w:rsidP="005C714D">
            <w:pPr>
              <w:pStyle w:val="TableNText"/>
            </w:pPr>
            <w:r w:rsidRPr="005C714D">
              <w:t>Increased work placements and training rotations for students.</w:t>
            </w:r>
          </w:p>
          <w:p w14:paraId="62BC6BF1" w14:textId="77777777" w:rsidR="00866E76" w:rsidRPr="005C714D" w:rsidRDefault="00866E76" w:rsidP="005C714D">
            <w:pPr>
              <w:pStyle w:val="TableNText"/>
            </w:pPr>
            <w:r w:rsidRPr="005C714D">
              <w:t>Australian Government and states/territories</w:t>
            </w:r>
          </w:p>
          <w:p w14:paraId="7185E440" w14:textId="77777777" w:rsidR="00866E76" w:rsidRPr="005C714D" w:rsidRDefault="00866E76" w:rsidP="005C714D">
            <w:pPr>
              <w:pStyle w:val="TableNText"/>
            </w:pPr>
            <w:r w:rsidRPr="005C714D">
              <w:t>Co-design processes deliver place-based Kids Hub service delivery models that meet local need and complement existing services.</w:t>
            </w:r>
          </w:p>
          <w:p w14:paraId="66DCA0AE" w14:textId="389D7CC3" w:rsidR="00231AB1" w:rsidRPr="005C714D" w:rsidRDefault="00866E76" w:rsidP="0065778D">
            <w:pPr>
              <w:pStyle w:val="TableNText"/>
            </w:pPr>
            <w:r w:rsidRPr="005C714D">
              <w:t>Learnings in service delivery and implementation are shared.</w:t>
            </w:r>
          </w:p>
        </w:tc>
        <w:tc>
          <w:tcPr>
            <w:tcW w:w="2388" w:type="dxa"/>
          </w:tcPr>
          <w:p w14:paraId="2ADDC039" w14:textId="77777777" w:rsidR="00866E76" w:rsidRPr="005C714D" w:rsidRDefault="00866E76" w:rsidP="005C714D">
            <w:pPr>
              <w:pStyle w:val="TableNText"/>
            </w:pPr>
            <w:r w:rsidRPr="005C714D">
              <w:t>Children and families</w:t>
            </w:r>
          </w:p>
          <w:p w14:paraId="182424D9" w14:textId="77777777" w:rsidR="00866E76" w:rsidRPr="005C714D" w:rsidRDefault="00866E76" w:rsidP="005C714D">
            <w:pPr>
              <w:pStyle w:val="TableNText"/>
            </w:pPr>
            <w:r w:rsidRPr="005C714D">
              <w:t>Increased help seeking behaviour and reduced stigma.</w:t>
            </w:r>
          </w:p>
          <w:p w14:paraId="3DA66004" w14:textId="77777777" w:rsidR="00866E76" w:rsidRPr="005C714D" w:rsidRDefault="00866E76" w:rsidP="005C714D">
            <w:pPr>
              <w:pStyle w:val="TableNText"/>
            </w:pPr>
            <w:r w:rsidRPr="005C714D">
              <w:t>Increased planned engagement with appropriate and holistic services.</w:t>
            </w:r>
          </w:p>
          <w:p w14:paraId="32BE425C" w14:textId="77777777" w:rsidR="00866E76" w:rsidRPr="005C714D" w:rsidRDefault="00866E76" w:rsidP="005C714D">
            <w:pPr>
              <w:pStyle w:val="TableNText"/>
            </w:pPr>
            <w:r w:rsidRPr="005C714D">
              <w:t>Improvement in broader biopsychosocial drivers of poor mental health and wellbeing.</w:t>
            </w:r>
          </w:p>
          <w:p w14:paraId="48049325" w14:textId="77777777" w:rsidR="00866E76" w:rsidRPr="005C714D" w:rsidRDefault="00866E76" w:rsidP="005C714D">
            <w:pPr>
              <w:pStyle w:val="TableNText"/>
            </w:pPr>
            <w:r w:rsidRPr="005C714D">
              <w:t>Sector</w:t>
            </w:r>
          </w:p>
          <w:p w14:paraId="728DD678" w14:textId="77777777" w:rsidR="00866E76" w:rsidRPr="005C714D" w:rsidRDefault="00866E76" w:rsidP="005C714D">
            <w:pPr>
              <w:pStyle w:val="TableNText"/>
            </w:pPr>
            <w:r w:rsidRPr="005C714D">
              <w:t>Improved multidisciplinary collaborative care in the Kids Hub’s multidisciplinary teams and with external services.</w:t>
            </w:r>
          </w:p>
          <w:p w14:paraId="4669A63D" w14:textId="77777777" w:rsidR="00866E76" w:rsidRPr="005C714D" w:rsidRDefault="00866E76" w:rsidP="005C714D">
            <w:pPr>
              <w:pStyle w:val="TableNText"/>
            </w:pPr>
            <w:r w:rsidRPr="005C714D">
              <w:t>Staff have increased job satisfaction and job retention.</w:t>
            </w:r>
          </w:p>
          <w:p w14:paraId="5E1B5AAF" w14:textId="77777777" w:rsidR="00866E76" w:rsidRPr="005C714D" w:rsidRDefault="00866E76" w:rsidP="005C714D">
            <w:pPr>
              <w:pStyle w:val="TableNText"/>
            </w:pPr>
            <w:r w:rsidRPr="005C714D">
              <w:t xml:space="preserve">Improved knowledge and capacity of the existing workforce to identify and respond to early signs of child mental health and wellbeing challenges. </w:t>
            </w:r>
          </w:p>
          <w:p w14:paraId="5A72D453" w14:textId="77777777" w:rsidR="00866E76" w:rsidRPr="005C714D" w:rsidRDefault="00866E76" w:rsidP="005C714D">
            <w:pPr>
              <w:pStyle w:val="TableNText"/>
            </w:pPr>
            <w:r w:rsidRPr="005C714D">
              <w:t>Expansion of mental health workforce.</w:t>
            </w:r>
          </w:p>
          <w:p w14:paraId="02484B73" w14:textId="77777777" w:rsidR="00866E76" w:rsidRPr="005C714D" w:rsidRDefault="00866E76" w:rsidP="005C714D">
            <w:pPr>
              <w:pStyle w:val="TableNText"/>
            </w:pPr>
            <w:r w:rsidRPr="005C714D">
              <w:t>Australian Government and states/territories</w:t>
            </w:r>
          </w:p>
          <w:p w14:paraId="2A831F58" w14:textId="77777777" w:rsidR="00866E76" w:rsidRPr="005C714D" w:rsidRDefault="00866E76" w:rsidP="005C714D">
            <w:pPr>
              <w:pStyle w:val="TableNText"/>
            </w:pPr>
            <w:r w:rsidRPr="005C714D">
              <w:t>Improved evidence-base to inform service design and delivery for the mental health and wellbeing of children and families.</w:t>
            </w:r>
          </w:p>
          <w:p w14:paraId="03563F07" w14:textId="77777777" w:rsidR="00866E76" w:rsidRPr="005C714D" w:rsidRDefault="00866E76" w:rsidP="005C714D">
            <w:pPr>
              <w:pStyle w:val="TableNText"/>
            </w:pPr>
            <w:r w:rsidRPr="005C714D">
              <w:t>Improved funding/commissioning models to support the mental health and wellbeing of children and families.</w:t>
            </w:r>
          </w:p>
          <w:p w14:paraId="1EBCA1AC" w14:textId="77777777" w:rsidR="00866E76" w:rsidRPr="005C714D" w:rsidRDefault="00866E76" w:rsidP="005C714D">
            <w:pPr>
              <w:pStyle w:val="TableNText"/>
            </w:pPr>
            <w:r w:rsidRPr="005C714D">
              <w:t>The National Service Model provides appropriate flexibility while maintaining some national consistency.</w:t>
            </w:r>
          </w:p>
          <w:p w14:paraId="390D0E8D" w14:textId="77777777" w:rsidR="00231AB1" w:rsidRPr="005C714D" w:rsidRDefault="00231AB1" w:rsidP="005C714D">
            <w:pPr>
              <w:pStyle w:val="TableNText"/>
            </w:pPr>
          </w:p>
        </w:tc>
        <w:tc>
          <w:tcPr>
            <w:tcW w:w="2073" w:type="dxa"/>
          </w:tcPr>
          <w:p w14:paraId="405B2C8E" w14:textId="77777777" w:rsidR="00866E76" w:rsidRPr="005C714D" w:rsidRDefault="00866E76" w:rsidP="005C714D">
            <w:pPr>
              <w:pStyle w:val="TableNText"/>
            </w:pPr>
            <w:r w:rsidRPr="005C714D">
              <w:t>Children and families</w:t>
            </w:r>
          </w:p>
          <w:p w14:paraId="04C92991" w14:textId="77777777" w:rsidR="00866E76" w:rsidRPr="005C714D" w:rsidRDefault="00866E76" w:rsidP="005C714D">
            <w:pPr>
              <w:pStyle w:val="TableNText"/>
            </w:pPr>
            <w:r w:rsidRPr="005C714D">
              <w:t>Universal access to safe, multidisciplinary, and low-cost care.</w:t>
            </w:r>
          </w:p>
          <w:p w14:paraId="344C5B52" w14:textId="77777777" w:rsidR="00866E76" w:rsidRPr="005C714D" w:rsidRDefault="00866E76" w:rsidP="005C714D">
            <w:pPr>
              <w:pStyle w:val="TableNText"/>
            </w:pPr>
            <w:r w:rsidRPr="005C714D">
              <w:t>Improved mental health and wellbeing, behavioural and developmental outcomes.</w:t>
            </w:r>
          </w:p>
          <w:p w14:paraId="705822BE" w14:textId="77777777" w:rsidR="00866E76" w:rsidRPr="005C714D" w:rsidRDefault="00866E76" w:rsidP="005C714D">
            <w:pPr>
              <w:pStyle w:val="TableNText"/>
            </w:pPr>
            <w:r w:rsidRPr="005C714D">
              <w:t>Better engagement with early childhood education and school.</w:t>
            </w:r>
          </w:p>
          <w:p w14:paraId="0039B795" w14:textId="77777777" w:rsidR="00866E76" w:rsidRPr="005C714D" w:rsidRDefault="00866E76" w:rsidP="005C714D">
            <w:pPr>
              <w:pStyle w:val="TableNText"/>
            </w:pPr>
            <w:r w:rsidRPr="005C714D">
              <w:t>System</w:t>
            </w:r>
          </w:p>
          <w:p w14:paraId="4144799D" w14:textId="77777777" w:rsidR="00866E76" w:rsidRPr="005C714D" w:rsidRDefault="00866E76" w:rsidP="005C714D">
            <w:pPr>
              <w:pStyle w:val="TableNText"/>
            </w:pPr>
            <w:r w:rsidRPr="005C714D">
              <w:t>The service system is oriented around early intervention and prevention.</w:t>
            </w:r>
          </w:p>
          <w:p w14:paraId="7AFA557F" w14:textId="77777777" w:rsidR="00866E76" w:rsidRPr="005C714D" w:rsidRDefault="00866E76" w:rsidP="005C714D">
            <w:pPr>
              <w:pStyle w:val="TableNText"/>
            </w:pPr>
            <w:r w:rsidRPr="005C714D">
              <w:t>Improved availability, sustainability and effectiveness of the mental health workforce and services.</w:t>
            </w:r>
          </w:p>
          <w:p w14:paraId="70AEF314" w14:textId="77777777" w:rsidR="00866E76" w:rsidRPr="005C714D" w:rsidRDefault="00866E76" w:rsidP="005C714D">
            <w:pPr>
              <w:pStyle w:val="TableNText"/>
            </w:pPr>
            <w:r w:rsidRPr="005C714D">
              <w:t>Reduced waitlists and pressure to the health system (e.g., reduced unplanned emergency department presentations).</w:t>
            </w:r>
          </w:p>
          <w:p w14:paraId="02B02F8B" w14:textId="77777777" w:rsidR="00866E76" w:rsidRPr="005C714D" w:rsidRDefault="00866E76" w:rsidP="005C714D">
            <w:pPr>
              <w:pStyle w:val="TableNText"/>
            </w:pPr>
            <w:r w:rsidRPr="005C714D">
              <w:t>Improved integration/effective collaboration of governments and service providers to support the mental health and wellbeing of children.</w:t>
            </w:r>
          </w:p>
          <w:p w14:paraId="44F3FACF" w14:textId="77777777" w:rsidR="00231AB1" w:rsidRPr="005C714D" w:rsidRDefault="00231AB1" w:rsidP="005C714D">
            <w:pPr>
              <w:pStyle w:val="TableNText"/>
            </w:pPr>
          </w:p>
        </w:tc>
      </w:tr>
    </w:tbl>
    <w:p w14:paraId="3D3E649B" w14:textId="77777777" w:rsidR="00721C4E" w:rsidRPr="0065778D" w:rsidRDefault="00721C4E" w:rsidP="0065778D">
      <w:pPr>
        <w:sectPr w:rsidR="00721C4E" w:rsidRPr="0065778D" w:rsidSect="00721C4E">
          <w:pgSz w:w="16839" w:h="11907" w:orient="landscape" w:code="9"/>
          <w:pgMar w:top="1361" w:right="1361" w:bottom="1361" w:left="1361" w:header="720" w:footer="720" w:gutter="0"/>
          <w:cols w:space="720"/>
          <w:docGrid w:linePitch="360"/>
        </w:sectPr>
      </w:pPr>
    </w:p>
    <w:p w14:paraId="6FD5A3B5" w14:textId="77777777" w:rsidR="0042055A" w:rsidRPr="0042055A" w:rsidRDefault="0042055A" w:rsidP="0042055A">
      <w:pPr>
        <w:pStyle w:val="xAppendixLevel1"/>
        <w:rPr>
          <w:lang w:val="en-US"/>
        </w:rPr>
      </w:pPr>
      <w:bookmarkStart w:id="464" w:name="_Ref223692668"/>
      <w:bookmarkStart w:id="465" w:name="_Toc231547119"/>
      <w:r w:rsidRPr="0042055A">
        <w:rPr>
          <w:lang w:val="en-US"/>
        </w:rPr>
        <w:t>Consumer data assumptions</w:t>
      </w:r>
      <w:bookmarkEnd w:id="464"/>
      <w:bookmarkEnd w:id="465"/>
    </w:p>
    <w:p w14:paraId="71F638AF" w14:textId="4AFC6030" w:rsidR="0042055A" w:rsidRDefault="0042055A" w:rsidP="00BB6FAF">
      <w:pPr>
        <w:pStyle w:val="Caption"/>
      </w:pPr>
      <w:r w:rsidRPr="00D10DDC">
        <w:t>Table</w:t>
      </w:r>
      <w:bookmarkStart w:id="466" w:name="_Ref222241372"/>
      <w:bookmarkStart w:id="467" w:name="_Ref223094125"/>
      <w:r w:rsidR="00BB6FAF">
        <w:t xml:space="preserve"> </w:t>
      </w:r>
      <w:r w:rsidR="00ED35E4" w:rsidRPr="00125E98">
        <w:fldChar w:fldCharType="begin"/>
      </w:r>
      <w:r w:rsidR="00ED35E4" w:rsidRPr="00125E98">
        <w:instrText xml:space="preserve"> SEQ Table \* ARABIC </w:instrText>
      </w:r>
      <w:r w:rsidR="00ED35E4" w:rsidRPr="00125E98">
        <w:fldChar w:fldCharType="separate"/>
      </w:r>
      <w:r w:rsidR="009171CF">
        <w:rPr>
          <w:noProof/>
        </w:rPr>
        <w:t>56</w:t>
      </w:r>
      <w:r w:rsidR="00ED35E4" w:rsidRPr="00125E98">
        <w:fldChar w:fldCharType="end"/>
      </w:r>
      <w:bookmarkEnd w:id="466"/>
      <w:r w:rsidRPr="00D10DDC">
        <w:t xml:space="preserve"> | Consumer data item translations where data was provided by Kids Hubs in a different format</w:t>
      </w:r>
    </w:p>
    <w:tbl>
      <w:tblPr>
        <w:tblStyle w:val="AccessibleCombinationHeader"/>
        <w:tblW w:w="0" w:type="auto"/>
        <w:tblLook w:val="04A0" w:firstRow="1" w:lastRow="0" w:firstColumn="1" w:lastColumn="0" w:noHBand="0" w:noVBand="1"/>
      </w:tblPr>
      <w:tblGrid>
        <w:gridCol w:w="2293"/>
        <w:gridCol w:w="2294"/>
        <w:gridCol w:w="2294"/>
        <w:gridCol w:w="2294"/>
      </w:tblGrid>
      <w:tr w:rsidR="000A448C" w14:paraId="7C3BEFF6" w14:textId="65C1B7C6" w:rsidTr="00F61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dxa"/>
          </w:tcPr>
          <w:p w14:paraId="197E5FB1" w14:textId="36B85058" w:rsidR="000A448C" w:rsidRDefault="000A448C" w:rsidP="00D51D6A">
            <w:pPr>
              <w:pStyle w:val="TableNheader"/>
            </w:pPr>
            <w:r w:rsidRPr="00BB6FAF">
              <w:rPr>
                <w:lang w:val="en-US" w:eastAsia="en-AU"/>
              </w:rPr>
              <w:t>Kids Hub</w:t>
            </w:r>
          </w:p>
        </w:tc>
        <w:tc>
          <w:tcPr>
            <w:tcW w:w="2294" w:type="dxa"/>
          </w:tcPr>
          <w:p w14:paraId="2029BCC7" w14:textId="57EF2280" w:rsidR="000A448C" w:rsidRDefault="000A448C" w:rsidP="00D51D6A">
            <w:pPr>
              <w:pStyle w:val="TableNheader"/>
              <w:cnfStyle w:val="100000000000" w:firstRow="1" w:lastRow="0" w:firstColumn="0" w:lastColumn="0" w:oddVBand="0" w:evenVBand="0" w:oddHBand="0" w:evenHBand="0" w:firstRowFirstColumn="0" w:firstRowLastColumn="0" w:lastRowFirstColumn="0" w:lastRowLastColumn="0"/>
            </w:pPr>
            <w:r w:rsidRPr="00BB6FAF">
              <w:rPr>
                <w:lang w:val="en-US" w:eastAsia="en-AU"/>
              </w:rPr>
              <w:t>Consumer data item</w:t>
            </w:r>
          </w:p>
        </w:tc>
        <w:tc>
          <w:tcPr>
            <w:tcW w:w="2294" w:type="dxa"/>
          </w:tcPr>
          <w:p w14:paraId="4A72DFBF" w14:textId="0C0B5CDF" w:rsidR="000A448C" w:rsidRDefault="000A448C" w:rsidP="00D51D6A">
            <w:pPr>
              <w:pStyle w:val="TableNheader"/>
              <w:cnfStyle w:val="100000000000" w:firstRow="1" w:lastRow="0" w:firstColumn="0" w:lastColumn="0" w:oddVBand="0" w:evenVBand="0" w:oddHBand="0" w:evenHBand="0" w:firstRowFirstColumn="0" w:firstRowLastColumn="0" w:lastRowFirstColumn="0" w:lastRowLastColumn="0"/>
            </w:pPr>
            <w:r w:rsidRPr="00BB6FAF">
              <w:rPr>
                <w:lang w:val="en-US" w:eastAsia="en-AU"/>
              </w:rPr>
              <w:t>Provided format</w:t>
            </w:r>
          </w:p>
        </w:tc>
        <w:tc>
          <w:tcPr>
            <w:tcW w:w="2294" w:type="dxa"/>
          </w:tcPr>
          <w:p w14:paraId="53B41B98" w14:textId="2AF69EB8" w:rsidR="000A448C" w:rsidRDefault="000A448C" w:rsidP="00D51D6A">
            <w:pPr>
              <w:pStyle w:val="TableNheader"/>
              <w:cnfStyle w:val="100000000000" w:firstRow="1" w:lastRow="0" w:firstColumn="0" w:lastColumn="0" w:oddVBand="0" w:evenVBand="0" w:oddHBand="0" w:evenHBand="0" w:firstRowFirstColumn="0" w:firstRowLastColumn="0" w:lastRowFirstColumn="0" w:lastRowLastColumn="0"/>
            </w:pPr>
            <w:r w:rsidRPr="00BB6FAF">
              <w:rPr>
                <w:lang w:val="en-US" w:eastAsia="en-AU"/>
              </w:rPr>
              <w:t>Method of translation</w:t>
            </w:r>
          </w:p>
        </w:tc>
      </w:tr>
      <w:tr w:rsidR="000A448C" w14:paraId="2D305644" w14:textId="1462500B" w:rsidTr="000A448C">
        <w:tc>
          <w:tcPr>
            <w:cnfStyle w:val="001000000000" w:firstRow="0" w:lastRow="0" w:firstColumn="1" w:lastColumn="0" w:oddVBand="0" w:evenVBand="0" w:oddHBand="0" w:evenHBand="0" w:firstRowFirstColumn="0" w:firstRowLastColumn="0" w:lastRowFirstColumn="0" w:lastRowLastColumn="0"/>
            <w:tcW w:w="2293" w:type="dxa"/>
          </w:tcPr>
          <w:p w14:paraId="59CF5BAB" w14:textId="29139C12" w:rsidR="000A448C" w:rsidRDefault="000A448C" w:rsidP="00D51D6A">
            <w:pPr>
              <w:pStyle w:val="TableNText"/>
            </w:pPr>
            <w:r w:rsidRPr="00D10DDC">
              <w:rPr>
                <w:lang w:val="en-US" w:eastAsia="en-AU"/>
              </w:rPr>
              <w:t xml:space="preserve">Brisbane </w:t>
            </w:r>
            <w:r w:rsidRPr="00BA0561">
              <w:rPr>
                <w:lang w:val="en-US" w:eastAsia="en-AU"/>
              </w:rPr>
              <w:t>Kids Hub</w:t>
            </w:r>
          </w:p>
        </w:tc>
        <w:tc>
          <w:tcPr>
            <w:tcW w:w="2294" w:type="dxa"/>
          </w:tcPr>
          <w:p w14:paraId="02FC896A" w14:textId="02E7CF03"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11. Financial stress</w:t>
            </w:r>
          </w:p>
        </w:tc>
        <w:tc>
          <w:tcPr>
            <w:tcW w:w="2294" w:type="dxa"/>
          </w:tcPr>
          <w:p w14:paraId="3E313F47" w14:textId="11FD45CA"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Postcode</w:t>
            </w:r>
          </w:p>
        </w:tc>
        <w:tc>
          <w:tcPr>
            <w:tcW w:w="2294" w:type="dxa"/>
          </w:tcPr>
          <w:p w14:paraId="3C6B037E" w14:textId="77777777" w:rsidR="000A448C" w:rsidRPr="00D10DDC" w:rsidRDefault="000A448C" w:rsidP="000A448C">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val="en-US" w:eastAsia="en-AU"/>
              </w:rPr>
            </w:pPr>
            <w:r w:rsidRPr="00D10DDC">
              <w:rPr>
                <w:lang w:val="en-US" w:eastAsia="en-AU"/>
              </w:rPr>
              <w:t>Postcode to SEIFA score</w:t>
            </w:r>
          </w:p>
          <w:p w14:paraId="7071D096" w14:textId="77777777" w:rsidR="000A448C" w:rsidRPr="00D10DDC" w:rsidRDefault="000A448C" w:rsidP="000A448C">
            <w:pPr>
              <w:pStyle w:val="TableNBullet"/>
              <w:cnfStyle w:val="000000000000" w:firstRow="0" w:lastRow="0" w:firstColumn="0" w:lastColumn="0" w:oddVBand="0" w:evenVBand="0" w:oddHBand="0" w:evenHBand="0" w:firstRowFirstColumn="0" w:firstRowLastColumn="0" w:lastRowFirstColumn="0" w:lastRowLastColumn="0"/>
              <w:rPr>
                <w:lang w:val="en-US"/>
              </w:rPr>
            </w:pPr>
            <w:r w:rsidRPr="00D10DDC">
              <w:rPr>
                <w:lang w:val="en-US"/>
              </w:rPr>
              <w:t xml:space="preserve">SEIFA score 0-4 (bottom 40%) = Yes </w:t>
            </w:r>
          </w:p>
          <w:p w14:paraId="1AA560A2" w14:textId="595C0633"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rPr>
              <w:t>SEIFA score 5-10 (top 60%) = No</w:t>
            </w:r>
          </w:p>
        </w:tc>
      </w:tr>
      <w:tr w:rsidR="000A448C" w14:paraId="51BE5E08" w14:textId="2B5CDB0A" w:rsidTr="000A448C">
        <w:tc>
          <w:tcPr>
            <w:cnfStyle w:val="001000000000" w:firstRow="0" w:lastRow="0" w:firstColumn="1" w:lastColumn="0" w:oddVBand="0" w:evenVBand="0" w:oddHBand="0" w:evenHBand="0" w:firstRowFirstColumn="0" w:firstRowLastColumn="0" w:lastRowFirstColumn="0" w:lastRowLastColumn="0"/>
            <w:tcW w:w="2293" w:type="dxa"/>
          </w:tcPr>
          <w:p w14:paraId="2271B01F" w14:textId="05DAB631" w:rsidR="000A448C" w:rsidRDefault="000A448C" w:rsidP="00D51D6A">
            <w:pPr>
              <w:pStyle w:val="TableNText"/>
            </w:pPr>
            <w:r w:rsidRPr="00D10DDC">
              <w:rPr>
                <w:lang w:val="en-US" w:eastAsia="en-AU"/>
              </w:rPr>
              <w:t xml:space="preserve">Brisbane </w:t>
            </w:r>
            <w:r w:rsidRPr="00BA0561">
              <w:rPr>
                <w:lang w:val="en-US" w:eastAsia="en-AU"/>
              </w:rPr>
              <w:t>Kids Hub</w:t>
            </w:r>
          </w:p>
        </w:tc>
        <w:tc>
          <w:tcPr>
            <w:tcW w:w="2294" w:type="dxa"/>
          </w:tcPr>
          <w:p w14:paraId="7E7E638F" w14:textId="3A66A82C"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9. Source of referral</w:t>
            </w:r>
          </w:p>
        </w:tc>
        <w:tc>
          <w:tcPr>
            <w:tcW w:w="2294" w:type="dxa"/>
          </w:tcPr>
          <w:p w14:paraId="6C9F0F7B" w14:textId="0F4E6B11"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Different categories</w:t>
            </w:r>
          </w:p>
        </w:tc>
        <w:tc>
          <w:tcPr>
            <w:tcW w:w="2294" w:type="dxa"/>
          </w:tcPr>
          <w:p w14:paraId="4E6E1ECD" w14:textId="77777777" w:rsidR="000A448C" w:rsidRPr="00D10DDC" w:rsidRDefault="000A448C" w:rsidP="000A448C">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val="en-US" w:eastAsia="en-AU"/>
              </w:rPr>
            </w:pPr>
            <w:r w:rsidRPr="00D10DDC">
              <w:rPr>
                <w:rFonts w:eastAsia="Times New Roman" w:cs="Times New Roman"/>
                <w:szCs w:val="19"/>
                <w:lang w:val="en-US" w:eastAsia="en-AU"/>
              </w:rPr>
              <w:t>Manually matched to prescribed categories</w:t>
            </w:r>
          </w:p>
          <w:p w14:paraId="244BD3F2" w14:textId="71A07E14" w:rsidR="000A448C" w:rsidRPr="00F61ABF" w:rsidRDefault="000A448C" w:rsidP="000A448C">
            <w:pPr>
              <w:cnfStyle w:val="000000000000" w:firstRow="0" w:lastRow="0" w:firstColumn="0" w:lastColumn="0" w:oddVBand="0" w:evenVBand="0" w:oddHBand="0" w:evenHBand="0" w:firstRowFirstColumn="0" w:firstRowLastColumn="0" w:lastRowFirstColumn="0" w:lastRowLastColumn="0"/>
              <w:rPr>
                <w:b/>
                <w:bCs/>
              </w:rPr>
            </w:pPr>
            <w:r w:rsidRPr="00F61ABF">
              <w:rPr>
                <w:rFonts w:eastAsia="Times New Roman" w:cs="Times New Roman"/>
                <w:b/>
                <w:bCs/>
                <w:szCs w:val="19"/>
                <w:lang w:val="en-US" w:eastAsia="en-AU"/>
              </w:rPr>
              <w:t>Note. Category match may be inaccurate</w:t>
            </w:r>
          </w:p>
        </w:tc>
      </w:tr>
      <w:tr w:rsidR="000A448C" w14:paraId="27BEEA1A" w14:textId="19547668" w:rsidTr="000A448C">
        <w:tc>
          <w:tcPr>
            <w:cnfStyle w:val="001000000000" w:firstRow="0" w:lastRow="0" w:firstColumn="1" w:lastColumn="0" w:oddVBand="0" w:evenVBand="0" w:oddHBand="0" w:evenHBand="0" w:firstRowFirstColumn="0" w:firstRowLastColumn="0" w:lastRowFirstColumn="0" w:lastRowLastColumn="0"/>
            <w:tcW w:w="2293" w:type="dxa"/>
          </w:tcPr>
          <w:p w14:paraId="0F2A4721" w14:textId="1F42745D" w:rsidR="000A448C" w:rsidRDefault="000A448C" w:rsidP="00D51D6A">
            <w:pPr>
              <w:pStyle w:val="TableNText"/>
            </w:pPr>
            <w:r w:rsidRPr="00D10DDC">
              <w:rPr>
                <w:lang w:val="en-US" w:eastAsia="en-AU"/>
              </w:rPr>
              <w:t xml:space="preserve">Brisbane </w:t>
            </w:r>
            <w:r w:rsidRPr="00BA0561">
              <w:rPr>
                <w:lang w:val="en-US" w:eastAsia="en-AU"/>
              </w:rPr>
              <w:t>Kids Hub</w:t>
            </w:r>
          </w:p>
        </w:tc>
        <w:tc>
          <w:tcPr>
            <w:tcW w:w="2294" w:type="dxa"/>
          </w:tcPr>
          <w:p w14:paraId="63F777E1" w14:textId="3511BCC7"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11. Housing status</w:t>
            </w:r>
          </w:p>
        </w:tc>
        <w:tc>
          <w:tcPr>
            <w:tcW w:w="2294" w:type="dxa"/>
          </w:tcPr>
          <w:p w14:paraId="0483ED59" w14:textId="77777777" w:rsidR="000A448C" w:rsidRPr="00D10DDC" w:rsidRDefault="000A448C" w:rsidP="00D51D6A">
            <w:pPr>
              <w:pStyle w:val="TableNBullet"/>
              <w:cnfStyle w:val="000000000000" w:firstRow="0" w:lastRow="0" w:firstColumn="0" w:lastColumn="0" w:oddVBand="0" w:evenVBand="0" w:oddHBand="0" w:evenHBand="0" w:firstRowFirstColumn="0" w:firstRowLastColumn="0" w:lastRowFirstColumn="0" w:lastRowLastColumn="0"/>
              <w:rPr>
                <w:lang w:val="en-US"/>
              </w:rPr>
            </w:pPr>
            <w:r w:rsidRPr="00D10DDC">
              <w:rPr>
                <w:lang w:val="en-US"/>
              </w:rPr>
              <w:t>Never an issue</w:t>
            </w:r>
          </w:p>
          <w:p w14:paraId="543514A5" w14:textId="77777777" w:rsidR="000A448C" w:rsidRPr="00D10DDC" w:rsidRDefault="000A448C" w:rsidP="00D51D6A">
            <w:pPr>
              <w:pStyle w:val="TableNBullet"/>
              <w:cnfStyle w:val="000000000000" w:firstRow="0" w:lastRow="0" w:firstColumn="0" w:lastColumn="0" w:oddVBand="0" w:evenVBand="0" w:oddHBand="0" w:evenHBand="0" w:firstRowFirstColumn="0" w:firstRowLastColumn="0" w:lastRowFirstColumn="0" w:lastRowLastColumn="0"/>
              <w:rPr>
                <w:lang w:val="en-US"/>
              </w:rPr>
            </w:pPr>
            <w:r w:rsidRPr="00D10DDC">
              <w:rPr>
                <w:lang w:val="en-US"/>
              </w:rPr>
              <w:t>Previous homelessness</w:t>
            </w:r>
          </w:p>
          <w:p w14:paraId="1365E951" w14:textId="77777777" w:rsidR="000A448C" w:rsidRPr="00D10DDC" w:rsidRDefault="000A448C" w:rsidP="00D51D6A">
            <w:pPr>
              <w:pStyle w:val="TableNBullet"/>
              <w:cnfStyle w:val="000000000000" w:firstRow="0" w:lastRow="0" w:firstColumn="0" w:lastColumn="0" w:oddVBand="0" w:evenVBand="0" w:oddHBand="0" w:evenHBand="0" w:firstRowFirstColumn="0" w:firstRowLastColumn="0" w:lastRowFirstColumn="0" w:lastRowLastColumn="0"/>
              <w:rPr>
                <w:lang w:val="en-US"/>
              </w:rPr>
            </w:pPr>
            <w:r w:rsidRPr="00D10DDC">
              <w:rPr>
                <w:lang w:val="en-US"/>
              </w:rPr>
              <w:t>Unstable or unsuitable housing</w:t>
            </w:r>
          </w:p>
          <w:p w14:paraId="47B48711" w14:textId="77777777" w:rsidR="000A448C" w:rsidRPr="00D10DDC" w:rsidRDefault="000A448C" w:rsidP="00D51D6A">
            <w:pPr>
              <w:pStyle w:val="TableNBullet"/>
              <w:cnfStyle w:val="000000000000" w:firstRow="0" w:lastRow="0" w:firstColumn="0" w:lastColumn="0" w:oddVBand="0" w:evenVBand="0" w:oddHBand="0" w:evenHBand="0" w:firstRowFirstColumn="0" w:firstRowLastColumn="0" w:lastRowFirstColumn="0" w:lastRowLastColumn="0"/>
              <w:rPr>
                <w:lang w:val="en-US"/>
              </w:rPr>
            </w:pPr>
            <w:r w:rsidRPr="00D10DDC">
              <w:rPr>
                <w:lang w:val="en-US"/>
              </w:rPr>
              <w:t>Unsure/unclear</w:t>
            </w:r>
          </w:p>
          <w:p w14:paraId="7105D840" w14:textId="73AE6B51" w:rsidR="000A448C" w:rsidRDefault="000A448C" w:rsidP="00D51D6A">
            <w:pPr>
              <w:pStyle w:val="TableNBullet"/>
              <w:cnfStyle w:val="000000000000" w:firstRow="0" w:lastRow="0" w:firstColumn="0" w:lastColumn="0" w:oddVBand="0" w:evenVBand="0" w:oddHBand="0" w:evenHBand="0" w:firstRowFirstColumn="0" w:firstRowLastColumn="0" w:lastRowFirstColumn="0" w:lastRowLastColumn="0"/>
            </w:pPr>
            <w:r w:rsidRPr="00D10DDC">
              <w:rPr>
                <w:lang w:val="en-US"/>
              </w:rPr>
              <w:t>Currently homeless</w:t>
            </w:r>
          </w:p>
        </w:tc>
        <w:tc>
          <w:tcPr>
            <w:tcW w:w="2294" w:type="dxa"/>
          </w:tcPr>
          <w:p w14:paraId="055801F5" w14:textId="77777777" w:rsidR="000A448C" w:rsidRPr="00D51D6A" w:rsidRDefault="000A448C" w:rsidP="00D51D6A">
            <w:pPr>
              <w:pStyle w:val="TableNBullet"/>
              <w:cnfStyle w:val="000000000000" w:firstRow="0" w:lastRow="0" w:firstColumn="0" w:lastColumn="0" w:oddVBand="0" w:evenVBand="0" w:oddHBand="0" w:evenHBand="0" w:firstRowFirstColumn="0" w:firstRowLastColumn="0" w:lastRowFirstColumn="0" w:lastRowLastColumn="0"/>
            </w:pPr>
            <w:r w:rsidRPr="00D51D6A">
              <w:t>Never an issue = 1. Living with primary carer</w:t>
            </w:r>
          </w:p>
          <w:p w14:paraId="1C4FCD7A" w14:textId="77777777" w:rsidR="000A448C" w:rsidRPr="00D51D6A" w:rsidRDefault="000A448C" w:rsidP="00D51D6A">
            <w:pPr>
              <w:pStyle w:val="TableNBullet"/>
              <w:cnfStyle w:val="000000000000" w:firstRow="0" w:lastRow="0" w:firstColumn="0" w:lastColumn="0" w:oddVBand="0" w:evenVBand="0" w:oddHBand="0" w:evenHBand="0" w:firstRowFirstColumn="0" w:firstRowLastColumn="0" w:lastRowFirstColumn="0" w:lastRowLastColumn="0"/>
            </w:pPr>
            <w:r w:rsidRPr="00D51D6A">
              <w:t>Previous homelessness = 1. Living with primary carer</w:t>
            </w:r>
          </w:p>
          <w:p w14:paraId="3C8A8103" w14:textId="77777777" w:rsidR="000A448C" w:rsidRPr="00D51D6A" w:rsidRDefault="000A448C" w:rsidP="00D51D6A">
            <w:pPr>
              <w:pStyle w:val="TableNBullet"/>
              <w:cnfStyle w:val="000000000000" w:firstRow="0" w:lastRow="0" w:firstColumn="0" w:lastColumn="0" w:oddVBand="0" w:evenVBand="0" w:oddHBand="0" w:evenHBand="0" w:firstRowFirstColumn="0" w:firstRowLastColumn="0" w:lastRowFirstColumn="0" w:lastRowLastColumn="0"/>
            </w:pPr>
            <w:r w:rsidRPr="00D51D6A">
              <w:t>Unstable or unsuitable housing = 4. Secondary homelessness</w:t>
            </w:r>
          </w:p>
          <w:p w14:paraId="288412B4" w14:textId="77777777" w:rsidR="000A448C" w:rsidRPr="00D51D6A" w:rsidRDefault="000A448C" w:rsidP="00D51D6A">
            <w:pPr>
              <w:pStyle w:val="TableNBullet"/>
              <w:cnfStyle w:val="000000000000" w:firstRow="0" w:lastRow="0" w:firstColumn="0" w:lastColumn="0" w:oddVBand="0" w:evenVBand="0" w:oddHBand="0" w:evenHBand="0" w:firstRowFirstColumn="0" w:firstRowLastColumn="0" w:lastRowFirstColumn="0" w:lastRowLastColumn="0"/>
            </w:pPr>
            <w:r w:rsidRPr="00D51D6A">
              <w:t>Unsure/unclear = n/a</w:t>
            </w:r>
          </w:p>
          <w:p w14:paraId="584F4561" w14:textId="6DCE4939"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rPr>
              <w:t>Currently homeless = 3. Primary homelessness</w:t>
            </w:r>
          </w:p>
        </w:tc>
      </w:tr>
      <w:tr w:rsidR="000A448C" w14:paraId="4E2A4A61" w14:textId="07A0817B" w:rsidTr="000A448C">
        <w:tc>
          <w:tcPr>
            <w:cnfStyle w:val="001000000000" w:firstRow="0" w:lastRow="0" w:firstColumn="1" w:lastColumn="0" w:oddVBand="0" w:evenVBand="0" w:oddHBand="0" w:evenHBand="0" w:firstRowFirstColumn="0" w:firstRowLastColumn="0" w:lastRowFirstColumn="0" w:lastRowLastColumn="0"/>
            <w:tcW w:w="2293" w:type="dxa"/>
          </w:tcPr>
          <w:p w14:paraId="6227A87B" w14:textId="04206B9A" w:rsidR="000A448C" w:rsidRDefault="000A448C" w:rsidP="00D51D6A">
            <w:pPr>
              <w:pStyle w:val="TableNText"/>
            </w:pPr>
            <w:r w:rsidRPr="00DF2EFB">
              <w:rPr>
                <w:lang w:eastAsia="en-AU"/>
              </w:rPr>
              <w:t>Gold Coast Kids Hub</w:t>
            </w:r>
          </w:p>
        </w:tc>
        <w:tc>
          <w:tcPr>
            <w:tcW w:w="2294" w:type="dxa"/>
          </w:tcPr>
          <w:p w14:paraId="26776A00" w14:textId="1DDBF4A3"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9. Source of referral</w:t>
            </w:r>
          </w:p>
        </w:tc>
        <w:tc>
          <w:tcPr>
            <w:tcW w:w="2294" w:type="dxa"/>
          </w:tcPr>
          <w:p w14:paraId="063F6C2C" w14:textId="1A44DE78"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Different categories</w:t>
            </w:r>
          </w:p>
        </w:tc>
        <w:tc>
          <w:tcPr>
            <w:tcW w:w="2294" w:type="dxa"/>
          </w:tcPr>
          <w:p w14:paraId="5F175F7C" w14:textId="77777777" w:rsidR="000A448C" w:rsidRPr="00D10DDC" w:rsidRDefault="000A448C" w:rsidP="000A448C">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val="en-US" w:eastAsia="en-AU"/>
              </w:rPr>
            </w:pPr>
            <w:r w:rsidRPr="00D10DDC">
              <w:rPr>
                <w:rFonts w:eastAsia="Times New Roman" w:cs="Times New Roman"/>
                <w:szCs w:val="19"/>
                <w:lang w:val="en-US" w:eastAsia="en-AU"/>
              </w:rPr>
              <w:t>Manually matched to prescribed categories</w:t>
            </w:r>
          </w:p>
          <w:p w14:paraId="3393FBCA" w14:textId="1EB6F33D" w:rsidR="000A448C" w:rsidRPr="00F61ABF" w:rsidRDefault="000A448C" w:rsidP="000A448C">
            <w:pPr>
              <w:cnfStyle w:val="000000000000" w:firstRow="0" w:lastRow="0" w:firstColumn="0" w:lastColumn="0" w:oddVBand="0" w:evenVBand="0" w:oddHBand="0" w:evenHBand="0" w:firstRowFirstColumn="0" w:firstRowLastColumn="0" w:lastRowFirstColumn="0" w:lastRowLastColumn="0"/>
              <w:rPr>
                <w:b/>
                <w:bCs/>
              </w:rPr>
            </w:pPr>
            <w:r w:rsidRPr="00F61ABF">
              <w:rPr>
                <w:b/>
                <w:bCs/>
                <w:lang w:val="en-US"/>
              </w:rPr>
              <w:t>Note. Category match may be inaccurate</w:t>
            </w:r>
          </w:p>
        </w:tc>
      </w:tr>
      <w:tr w:rsidR="000A448C" w14:paraId="3A80FF8E" w14:textId="1DCA2647" w:rsidTr="000A448C">
        <w:tc>
          <w:tcPr>
            <w:cnfStyle w:val="001000000000" w:firstRow="0" w:lastRow="0" w:firstColumn="1" w:lastColumn="0" w:oddVBand="0" w:evenVBand="0" w:oddHBand="0" w:evenHBand="0" w:firstRowFirstColumn="0" w:firstRowLastColumn="0" w:lastRowFirstColumn="0" w:lastRowLastColumn="0"/>
            <w:tcW w:w="2293" w:type="dxa"/>
          </w:tcPr>
          <w:p w14:paraId="477456E9" w14:textId="123F3061" w:rsidR="000A448C" w:rsidRDefault="000A448C" w:rsidP="00D51D6A">
            <w:pPr>
              <w:pStyle w:val="TableNText"/>
            </w:pPr>
            <w:r w:rsidRPr="00DF2EFB">
              <w:rPr>
                <w:lang w:eastAsia="en-AU"/>
              </w:rPr>
              <w:t>Gold Coast Kids Hub</w:t>
            </w:r>
          </w:p>
        </w:tc>
        <w:tc>
          <w:tcPr>
            <w:tcW w:w="2294" w:type="dxa"/>
          </w:tcPr>
          <w:p w14:paraId="55370328" w14:textId="39BDF5FF"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7. Refugee or asylum seeker status</w:t>
            </w:r>
          </w:p>
        </w:tc>
        <w:tc>
          <w:tcPr>
            <w:tcW w:w="2294" w:type="dxa"/>
          </w:tcPr>
          <w:p w14:paraId="47931034" w14:textId="77777777" w:rsidR="000A448C" w:rsidRPr="00D10DDC" w:rsidRDefault="000A448C" w:rsidP="000A448C">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val="en-US" w:eastAsia="en-AU"/>
              </w:rPr>
            </w:pPr>
            <w:r w:rsidRPr="00D10DDC">
              <w:rPr>
                <w:rFonts w:eastAsia="Times New Roman" w:cs="Times New Roman"/>
                <w:szCs w:val="19"/>
                <w:lang w:val="en-US" w:eastAsia="en-AU"/>
              </w:rPr>
              <w:t>Yes</w:t>
            </w:r>
          </w:p>
          <w:p w14:paraId="6180EACD" w14:textId="6FE16930"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rFonts w:eastAsia="Times New Roman" w:cs="Times New Roman"/>
                <w:szCs w:val="19"/>
                <w:lang w:val="en-US" w:eastAsia="en-AU"/>
              </w:rPr>
              <w:t>No</w:t>
            </w:r>
          </w:p>
        </w:tc>
        <w:tc>
          <w:tcPr>
            <w:tcW w:w="2294" w:type="dxa"/>
          </w:tcPr>
          <w:p w14:paraId="358D4F86" w14:textId="77777777" w:rsidR="000A448C" w:rsidRPr="00D10DDC" w:rsidRDefault="000A448C" w:rsidP="000A448C">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val="en-US" w:eastAsia="en-AU"/>
              </w:rPr>
            </w:pPr>
            <w:r w:rsidRPr="00D10DDC">
              <w:rPr>
                <w:rFonts w:eastAsia="Times New Roman" w:cs="Times New Roman"/>
                <w:szCs w:val="19"/>
                <w:lang w:val="en-US" w:eastAsia="en-AU"/>
              </w:rPr>
              <w:t>Yes = 1. Client is a current refugee</w:t>
            </w:r>
          </w:p>
          <w:p w14:paraId="6F2B4290" w14:textId="09308F8A"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rFonts w:eastAsia="Times New Roman" w:cs="Times New Roman"/>
                <w:szCs w:val="19"/>
                <w:lang w:val="en-US" w:eastAsia="en-AU"/>
              </w:rPr>
              <w:t>No = 3. Client is not a current refugee nor asylum seeker</w:t>
            </w:r>
          </w:p>
        </w:tc>
      </w:tr>
      <w:tr w:rsidR="000A448C" w14:paraId="10F48645" w14:textId="34933D1A" w:rsidTr="000A448C">
        <w:tc>
          <w:tcPr>
            <w:cnfStyle w:val="001000000000" w:firstRow="0" w:lastRow="0" w:firstColumn="1" w:lastColumn="0" w:oddVBand="0" w:evenVBand="0" w:oddHBand="0" w:evenHBand="0" w:firstRowFirstColumn="0" w:firstRowLastColumn="0" w:lastRowFirstColumn="0" w:lastRowLastColumn="0"/>
            <w:tcW w:w="2293" w:type="dxa"/>
          </w:tcPr>
          <w:p w14:paraId="6D57B07D" w14:textId="6BF0D4FB" w:rsidR="000A448C" w:rsidRDefault="000A448C" w:rsidP="00D51D6A">
            <w:pPr>
              <w:pStyle w:val="TableNText"/>
            </w:pPr>
            <w:r w:rsidRPr="00DF2EFB">
              <w:rPr>
                <w:lang w:eastAsia="en-AU"/>
              </w:rPr>
              <w:t>Gold Coast Kids Hub</w:t>
            </w:r>
          </w:p>
        </w:tc>
        <w:tc>
          <w:tcPr>
            <w:tcW w:w="2294" w:type="dxa"/>
          </w:tcPr>
          <w:p w14:paraId="581AA338" w14:textId="26FF5C07"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8: Disability or chronic illness</w:t>
            </w:r>
          </w:p>
        </w:tc>
        <w:tc>
          <w:tcPr>
            <w:tcW w:w="2294" w:type="dxa"/>
          </w:tcPr>
          <w:p w14:paraId="2F251378" w14:textId="2D7A498B"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Chronic physical health difficulties</w:t>
            </w:r>
          </w:p>
        </w:tc>
        <w:tc>
          <w:tcPr>
            <w:tcW w:w="2294" w:type="dxa"/>
          </w:tcPr>
          <w:p w14:paraId="0F9BDA33" w14:textId="47641A89"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rFonts w:eastAsia="Times New Roman" w:cs="Times New Roman"/>
                <w:szCs w:val="19"/>
                <w:lang w:val="en-US" w:eastAsia="en-AU"/>
              </w:rPr>
              <w:t>Direct mapping</w:t>
            </w:r>
          </w:p>
        </w:tc>
      </w:tr>
      <w:tr w:rsidR="000A448C" w14:paraId="269D4DBB" w14:textId="65D1E6E7" w:rsidTr="000A448C">
        <w:tc>
          <w:tcPr>
            <w:cnfStyle w:val="001000000000" w:firstRow="0" w:lastRow="0" w:firstColumn="1" w:lastColumn="0" w:oddVBand="0" w:evenVBand="0" w:oddHBand="0" w:evenHBand="0" w:firstRowFirstColumn="0" w:firstRowLastColumn="0" w:lastRowFirstColumn="0" w:lastRowLastColumn="0"/>
            <w:tcW w:w="2293" w:type="dxa"/>
          </w:tcPr>
          <w:p w14:paraId="25C08C30" w14:textId="46AA2C89" w:rsidR="000A448C" w:rsidRDefault="000A448C" w:rsidP="00D51D6A">
            <w:pPr>
              <w:pStyle w:val="TableNText"/>
            </w:pPr>
            <w:r w:rsidRPr="00DF2EFB">
              <w:rPr>
                <w:lang w:eastAsia="en-AU"/>
              </w:rPr>
              <w:t>Gold Coast Kids Hub</w:t>
            </w:r>
          </w:p>
        </w:tc>
        <w:tc>
          <w:tcPr>
            <w:tcW w:w="2294" w:type="dxa"/>
          </w:tcPr>
          <w:p w14:paraId="66CECD0D" w14:textId="665AC6B8"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11: Financial stress</w:t>
            </w:r>
          </w:p>
        </w:tc>
        <w:tc>
          <w:tcPr>
            <w:tcW w:w="2294" w:type="dxa"/>
          </w:tcPr>
          <w:p w14:paraId="5132E9D3" w14:textId="43866F96"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Government financial support</w:t>
            </w:r>
          </w:p>
        </w:tc>
        <w:tc>
          <w:tcPr>
            <w:tcW w:w="2294" w:type="dxa"/>
          </w:tcPr>
          <w:p w14:paraId="409427ED" w14:textId="1773B92B"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rFonts w:eastAsia="Times New Roman" w:cs="Times New Roman"/>
                <w:szCs w:val="19"/>
                <w:lang w:val="en-US" w:eastAsia="en-AU"/>
              </w:rPr>
              <w:t>Direct mapping</w:t>
            </w:r>
          </w:p>
        </w:tc>
      </w:tr>
      <w:tr w:rsidR="000A448C" w14:paraId="3D64CC42" w14:textId="7465C4D9" w:rsidTr="000A448C">
        <w:tc>
          <w:tcPr>
            <w:cnfStyle w:val="001000000000" w:firstRow="0" w:lastRow="0" w:firstColumn="1" w:lastColumn="0" w:oddVBand="0" w:evenVBand="0" w:oddHBand="0" w:evenHBand="0" w:firstRowFirstColumn="0" w:firstRowLastColumn="0" w:lastRowFirstColumn="0" w:lastRowLastColumn="0"/>
            <w:tcW w:w="2293" w:type="dxa"/>
          </w:tcPr>
          <w:p w14:paraId="4106D4DA" w14:textId="77777777" w:rsidR="000A448C" w:rsidRPr="00D10DDC" w:rsidRDefault="000A448C" w:rsidP="00D51D6A">
            <w:pPr>
              <w:pStyle w:val="TableNText"/>
              <w:rPr>
                <w:lang w:val="en-US" w:eastAsia="en-AU"/>
              </w:rPr>
            </w:pPr>
            <w:r w:rsidRPr="00D10DDC">
              <w:rPr>
                <w:lang w:val="en-US" w:eastAsia="en-AU"/>
              </w:rPr>
              <w:t>Victoria:</w:t>
            </w:r>
          </w:p>
          <w:p w14:paraId="01D8C541" w14:textId="49CDB692" w:rsidR="000A448C" w:rsidRPr="0065778D" w:rsidRDefault="000A448C" w:rsidP="0065778D">
            <w:pPr>
              <w:pStyle w:val="TableNText"/>
              <w:rPr>
                <w:lang w:val="en-US"/>
              </w:rPr>
            </w:pPr>
            <w:r w:rsidRPr="00DF2EFB">
              <w:rPr>
                <w:lang w:val="en-US"/>
              </w:rPr>
              <w:t>Brimbank Melton Children’s Health &amp; Wellbeing Local</w:t>
            </w:r>
            <w:r>
              <w:rPr>
                <w:lang w:val="en-US"/>
              </w:rPr>
              <w:t xml:space="preserve">, </w:t>
            </w:r>
            <w:r w:rsidRPr="007C27EB">
              <w:rPr>
                <w:lang w:val="en-US"/>
              </w:rPr>
              <w:t>Children’s Health and Wellbeing Local (Southern Metropolitan Melbourne)</w:t>
            </w:r>
            <w:r>
              <w:rPr>
                <w:lang w:val="en-US"/>
              </w:rPr>
              <w:t xml:space="preserve">, and </w:t>
            </w:r>
            <w:r w:rsidRPr="007C27EB">
              <w:rPr>
                <w:lang w:val="en-US"/>
              </w:rPr>
              <w:t>Loddon Children’s Health and Wellbeing Local</w:t>
            </w:r>
          </w:p>
        </w:tc>
        <w:tc>
          <w:tcPr>
            <w:tcW w:w="2294" w:type="dxa"/>
          </w:tcPr>
          <w:p w14:paraId="7413F9D8" w14:textId="4D935AC5" w:rsidR="000A448C" w:rsidRDefault="000A448C" w:rsidP="000A448C">
            <w:pPr>
              <w:cnfStyle w:val="000000000000" w:firstRow="0" w:lastRow="0" w:firstColumn="0" w:lastColumn="0" w:oddVBand="0" w:evenVBand="0" w:oddHBand="0" w:evenHBand="0" w:firstRowFirstColumn="0" w:firstRowLastColumn="0" w:lastRowFirstColumn="0" w:lastRowLastColumn="0"/>
            </w:pPr>
            <w:r>
              <w:rPr>
                <w:lang w:val="en-US" w:eastAsia="en-AU"/>
              </w:rPr>
              <w:t xml:space="preserve">2. </w:t>
            </w:r>
            <w:r w:rsidRPr="00D10DDC">
              <w:rPr>
                <w:lang w:val="en-US" w:eastAsia="en-AU"/>
              </w:rPr>
              <w:t>Age</w:t>
            </w:r>
            <w:r>
              <w:rPr>
                <w:lang w:val="en-US" w:eastAsia="en-AU"/>
              </w:rPr>
              <w:t xml:space="preserve"> range of the child</w:t>
            </w:r>
          </w:p>
        </w:tc>
        <w:tc>
          <w:tcPr>
            <w:tcW w:w="2294" w:type="dxa"/>
          </w:tcPr>
          <w:p w14:paraId="5F6A21DC" w14:textId="290E2197"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eastAsia="en-AU"/>
              </w:rPr>
              <w:t>Included age category 13+</w:t>
            </w:r>
          </w:p>
        </w:tc>
        <w:tc>
          <w:tcPr>
            <w:tcW w:w="2294" w:type="dxa"/>
          </w:tcPr>
          <w:p w14:paraId="7F3DB057" w14:textId="1E2B7885" w:rsidR="000A448C" w:rsidRDefault="000A448C" w:rsidP="000A448C">
            <w:pPr>
              <w:cnfStyle w:val="000000000000" w:firstRow="0" w:lastRow="0" w:firstColumn="0" w:lastColumn="0" w:oddVBand="0" w:evenVBand="0" w:oddHBand="0" w:evenHBand="0" w:firstRowFirstColumn="0" w:firstRowLastColumn="0" w:lastRowFirstColumn="0" w:lastRowLastColumn="0"/>
            </w:pPr>
            <w:r w:rsidRPr="00D10DDC">
              <w:rPr>
                <w:lang w:val="en-US"/>
              </w:rPr>
              <w:t xml:space="preserve">Response ‘13+’ </w:t>
            </w:r>
            <w:r>
              <w:rPr>
                <w:lang w:val="en-US"/>
              </w:rPr>
              <w:t>=</w:t>
            </w:r>
            <w:r w:rsidRPr="00D10DDC">
              <w:rPr>
                <w:lang w:val="en-US"/>
              </w:rPr>
              <w:t xml:space="preserve"> NA</w:t>
            </w:r>
          </w:p>
        </w:tc>
      </w:tr>
    </w:tbl>
    <w:p w14:paraId="4DACA24D" w14:textId="0ADF115A" w:rsidR="0042055A" w:rsidRPr="00D10DDC" w:rsidRDefault="00BB6FAF" w:rsidP="00BB6FAF">
      <w:pPr>
        <w:spacing w:after="160"/>
        <w:rPr>
          <w:lang w:val="en-US" w:eastAsia="en-AU"/>
        </w:rPr>
      </w:pPr>
      <w:r>
        <w:rPr>
          <w:lang w:val="en-US" w:eastAsia="en-AU"/>
        </w:rPr>
        <w:br w:type="page"/>
      </w:r>
    </w:p>
    <w:p w14:paraId="0C0F8996" w14:textId="58B2F2E1" w:rsidR="0042055A" w:rsidRPr="00D10DDC" w:rsidRDefault="0042055A" w:rsidP="00BB6FAF">
      <w:pPr>
        <w:pStyle w:val="Caption"/>
        <w:rPr>
          <w:lang w:val="en-US" w:eastAsia="en-AU"/>
        </w:rPr>
      </w:pPr>
      <w:r w:rsidRPr="00D10DDC">
        <w:t xml:space="preserve">Table </w:t>
      </w:r>
      <w:bookmarkEnd w:id="467"/>
      <w:r w:rsidR="00991E7A" w:rsidRPr="00D10DDC">
        <w:fldChar w:fldCharType="begin"/>
      </w:r>
      <w:r w:rsidR="00991E7A">
        <w:instrText xml:space="preserve"> SEQ Table \* ARABIC </w:instrText>
      </w:r>
      <w:r w:rsidR="00991E7A" w:rsidRPr="00D10DDC">
        <w:fldChar w:fldCharType="separate"/>
      </w:r>
      <w:r w:rsidR="009171CF">
        <w:rPr>
          <w:noProof/>
        </w:rPr>
        <w:t>57</w:t>
      </w:r>
      <w:r w:rsidR="00991E7A" w:rsidRPr="00D10DDC">
        <w:fldChar w:fldCharType="end"/>
      </w:r>
      <w:r w:rsidRPr="00D10DDC">
        <w:t xml:space="preserve"> | Analysis proxies</w:t>
      </w:r>
    </w:p>
    <w:tbl>
      <w:tblPr>
        <w:tblStyle w:val="AccessibleNousTable"/>
        <w:tblW w:w="9214" w:type="dxa"/>
        <w:tblLook w:val="04A0" w:firstRow="1" w:lastRow="0" w:firstColumn="1" w:lastColumn="0" w:noHBand="0" w:noVBand="1"/>
      </w:tblPr>
      <w:tblGrid>
        <w:gridCol w:w="1985"/>
        <w:gridCol w:w="1984"/>
        <w:gridCol w:w="5245"/>
      </w:tblGrid>
      <w:tr w:rsidR="0059180B" w:rsidRPr="00D10DDC" w14:paraId="6458CEBD" w14:textId="77777777" w:rsidTr="0065778D">
        <w:trPr>
          <w:cnfStyle w:val="100000000000" w:firstRow="1" w:lastRow="0" w:firstColumn="0" w:lastColumn="0" w:oddVBand="0" w:evenVBand="0" w:oddHBand="0" w:evenHBand="0" w:firstRowFirstColumn="0" w:firstRowLastColumn="0" w:lastRowFirstColumn="0" w:lastRowLastColumn="0"/>
          <w:tblHeader/>
        </w:trPr>
        <w:tc>
          <w:tcPr>
            <w:tcW w:w="1985" w:type="dxa"/>
          </w:tcPr>
          <w:p w14:paraId="4B1E0061" w14:textId="77777777" w:rsidR="0042055A" w:rsidRPr="00BB6FAF" w:rsidRDefault="0042055A">
            <w:pPr>
              <w:pStyle w:val="TableNheader"/>
              <w:spacing w:before="30" w:after="30"/>
              <w:rPr>
                <w:lang w:val="en-US" w:eastAsia="en-AU"/>
              </w:rPr>
            </w:pPr>
            <w:r w:rsidRPr="00BB6FAF">
              <w:rPr>
                <w:lang w:val="en-US" w:eastAsia="en-AU"/>
              </w:rPr>
              <w:t>Consumer data item</w:t>
            </w:r>
          </w:p>
        </w:tc>
        <w:tc>
          <w:tcPr>
            <w:tcW w:w="1984" w:type="dxa"/>
          </w:tcPr>
          <w:p w14:paraId="59016E9D" w14:textId="77777777" w:rsidR="0042055A" w:rsidRPr="00BB6FAF" w:rsidRDefault="0042055A">
            <w:pPr>
              <w:pStyle w:val="TableNheader"/>
              <w:spacing w:before="30" w:after="30"/>
              <w:rPr>
                <w:lang w:val="en-US" w:eastAsia="en-AU"/>
              </w:rPr>
            </w:pPr>
            <w:r w:rsidRPr="00BB6FAF">
              <w:rPr>
                <w:lang w:val="en-US" w:eastAsia="en-AU"/>
              </w:rPr>
              <w:t>Proxy for analysis</w:t>
            </w:r>
          </w:p>
        </w:tc>
        <w:tc>
          <w:tcPr>
            <w:tcW w:w="5245" w:type="dxa"/>
          </w:tcPr>
          <w:p w14:paraId="26FD7406" w14:textId="77777777" w:rsidR="0042055A" w:rsidRPr="00BB6FAF" w:rsidRDefault="0042055A">
            <w:pPr>
              <w:pStyle w:val="TableNheader"/>
              <w:spacing w:before="30" w:after="30"/>
              <w:rPr>
                <w:lang w:val="en-US" w:eastAsia="en-AU"/>
              </w:rPr>
            </w:pPr>
            <w:r w:rsidRPr="00BB6FAF">
              <w:rPr>
                <w:lang w:val="en-US" w:eastAsia="en-AU"/>
              </w:rPr>
              <w:t>Method of translation</w:t>
            </w:r>
          </w:p>
        </w:tc>
      </w:tr>
      <w:tr w:rsidR="00ED1F23" w:rsidRPr="00D10DDC" w14:paraId="0EE7D666" w14:textId="77777777" w:rsidTr="00AF1E4A">
        <w:tc>
          <w:tcPr>
            <w:tcW w:w="1985" w:type="dxa"/>
          </w:tcPr>
          <w:p w14:paraId="3E000A38" w14:textId="407D05E8" w:rsidR="0042055A" w:rsidRPr="00D10DDC" w:rsidRDefault="0042055A" w:rsidP="003566E8">
            <w:pPr>
              <w:rPr>
                <w:lang w:val="en-US" w:eastAsia="en-AU"/>
              </w:rPr>
            </w:pPr>
            <w:r w:rsidRPr="00D10DDC">
              <w:rPr>
                <w:lang w:val="en-US" w:eastAsia="en-AU"/>
              </w:rPr>
              <w:t>Housing status</w:t>
            </w:r>
          </w:p>
        </w:tc>
        <w:tc>
          <w:tcPr>
            <w:tcW w:w="1984" w:type="dxa"/>
          </w:tcPr>
          <w:p w14:paraId="2294CCDA" w14:textId="77777777" w:rsidR="0042055A" w:rsidRPr="00D10DDC" w:rsidRDefault="0042055A" w:rsidP="001C4076">
            <w:pPr>
              <w:pStyle w:val="TableNText"/>
              <w:rPr>
                <w:lang w:val="en-US" w:eastAsia="en-AU"/>
              </w:rPr>
            </w:pPr>
            <w:r w:rsidRPr="00D10DDC">
              <w:rPr>
                <w:lang w:val="en-US" w:eastAsia="en-AU"/>
              </w:rPr>
              <w:t>Housing instability</w:t>
            </w:r>
          </w:p>
        </w:tc>
        <w:tc>
          <w:tcPr>
            <w:tcW w:w="5245" w:type="dxa"/>
          </w:tcPr>
          <w:p w14:paraId="41839E1D" w14:textId="77777777" w:rsidR="0042055A" w:rsidRPr="00D10DDC" w:rsidRDefault="0042055A" w:rsidP="009845C0">
            <w:pPr>
              <w:pStyle w:val="TableNBullet"/>
              <w:rPr>
                <w:lang w:val="en-US"/>
              </w:rPr>
            </w:pPr>
            <w:r w:rsidRPr="00D10DDC">
              <w:rPr>
                <w:lang w:val="en-US"/>
              </w:rPr>
              <w:t>Living with primary carer = 2. No</w:t>
            </w:r>
          </w:p>
          <w:p w14:paraId="71558CFB" w14:textId="77777777" w:rsidR="0042055A" w:rsidRPr="00D10DDC" w:rsidRDefault="0042055A" w:rsidP="009845C0">
            <w:pPr>
              <w:pStyle w:val="TableNBullet"/>
              <w:rPr>
                <w:lang w:val="en-US"/>
              </w:rPr>
            </w:pPr>
            <w:r w:rsidRPr="00D10DDC">
              <w:rPr>
                <w:lang w:val="en-US"/>
              </w:rPr>
              <w:t>Living away from parents due to child protection involvement = 1. Yes</w:t>
            </w:r>
          </w:p>
          <w:p w14:paraId="7A0E8033" w14:textId="77777777" w:rsidR="0042055A" w:rsidRPr="00D10DDC" w:rsidRDefault="0042055A" w:rsidP="009845C0">
            <w:pPr>
              <w:pStyle w:val="TableNBullet"/>
              <w:rPr>
                <w:lang w:val="en-US"/>
              </w:rPr>
            </w:pPr>
            <w:r w:rsidRPr="00D10DDC">
              <w:rPr>
                <w:lang w:val="en-US"/>
              </w:rPr>
              <w:t>Primary homelessness = 1. Yes</w:t>
            </w:r>
          </w:p>
          <w:p w14:paraId="19593105" w14:textId="77777777" w:rsidR="0042055A" w:rsidRPr="00D10DDC" w:rsidRDefault="0042055A" w:rsidP="009845C0">
            <w:pPr>
              <w:pStyle w:val="TableNBullet"/>
              <w:rPr>
                <w:lang w:val="en-US"/>
              </w:rPr>
            </w:pPr>
            <w:r w:rsidRPr="00D10DDC">
              <w:rPr>
                <w:lang w:val="en-US"/>
              </w:rPr>
              <w:t>Secondary homelessness = 1. Yes</w:t>
            </w:r>
          </w:p>
          <w:p w14:paraId="0DBA5679" w14:textId="77777777" w:rsidR="0042055A" w:rsidRPr="00D10DDC" w:rsidRDefault="0042055A" w:rsidP="009845C0">
            <w:pPr>
              <w:pStyle w:val="TableNBullet"/>
              <w:rPr>
                <w:lang w:val="en-US"/>
              </w:rPr>
            </w:pPr>
            <w:r w:rsidRPr="00D10DDC">
              <w:rPr>
                <w:lang w:val="en-US"/>
              </w:rPr>
              <w:t>Tertiary homelessness = 1. Yes</w:t>
            </w:r>
          </w:p>
          <w:p w14:paraId="409428A3" w14:textId="77777777" w:rsidR="0042055A" w:rsidRPr="00D10DDC" w:rsidRDefault="0042055A" w:rsidP="009845C0">
            <w:pPr>
              <w:pStyle w:val="TableNBullet"/>
              <w:rPr>
                <w:lang w:val="en-US"/>
              </w:rPr>
            </w:pPr>
            <w:r w:rsidRPr="00D10DDC">
              <w:rPr>
                <w:lang w:val="en-US"/>
              </w:rPr>
              <w:t>Other accommodation = 1. Yes</w:t>
            </w:r>
          </w:p>
        </w:tc>
      </w:tr>
      <w:tr w:rsidR="00ED1F23" w:rsidRPr="00D10DDC" w14:paraId="1B91C542" w14:textId="77777777" w:rsidTr="00AF1E4A">
        <w:tc>
          <w:tcPr>
            <w:tcW w:w="1985" w:type="dxa"/>
          </w:tcPr>
          <w:p w14:paraId="6F18D115" w14:textId="77777777" w:rsidR="0042055A" w:rsidRPr="00D10DDC" w:rsidRDefault="0042055A">
            <w:pPr>
              <w:spacing w:before="45" w:after="45"/>
              <w:rPr>
                <w:sz w:val="17"/>
                <w:highlight w:val="yellow"/>
                <w:lang w:val="en-US" w:eastAsia="en-AU"/>
              </w:rPr>
            </w:pPr>
          </w:p>
        </w:tc>
        <w:tc>
          <w:tcPr>
            <w:tcW w:w="1984" w:type="dxa"/>
          </w:tcPr>
          <w:p w14:paraId="2619FE27" w14:textId="77777777" w:rsidR="0042055A" w:rsidRPr="00D10DDC" w:rsidRDefault="0042055A" w:rsidP="001C4076">
            <w:pPr>
              <w:pStyle w:val="TableNText"/>
              <w:rPr>
                <w:lang w:val="en-US" w:eastAsia="en-AU"/>
              </w:rPr>
            </w:pPr>
            <w:r w:rsidRPr="00D10DDC">
              <w:rPr>
                <w:lang w:val="en-US" w:eastAsia="en-AU"/>
              </w:rPr>
              <w:t>Culturally and Linguistically Diverse (CALD) status</w:t>
            </w:r>
          </w:p>
        </w:tc>
        <w:tc>
          <w:tcPr>
            <w:tcW w:w="5245" w:type="dxa"/>
          </w:tcPr>
          <w:p w14:paraId="4E37EAD2" w14:textId="77777777" w:rsidR="0042055A" w:rsidRPr="00D10DDC" w:rsidRDefault="0042055A" w:rsidP="009845C0">
            <w:pPr>
              <w:pStyle w:val="TableNText"/>
              <w:rPr>
                <w:rFonts w:eastAsia="Times New Roman" w:cs="Times New Roman"/>
                <w:szCs w:val="19"/>
                <w:lang w:val="en-US" w:eastAsia="en-AU"/>
              </w:rPr>
            </w:pPr>
            <w:r w:rsidRPr="00D10DDC">
              <w:rPr>
                <w:lang w:val="en-US" w:eastAsia="en-AU"/>
              </w:rPr>
              <w:t>If:</w:t>
            </w:r>
          </w:p>
          <w:p w14:paraId="52384D29" w14:textId="77777777" w:rsidR="0042055A" w:rsidRPr="00D10DDC" w:rsidRDefault="0042055A" w:rsidP="009845C0">
            <w:pPr>
              <w:pStyle w:val="TableNBullet"/>
              <w:rPr>
                <w:lang w:val="en-US"/>
              </w:rPr>
            </w:pPr>
            <w:r w:rsidRPr="00D10DDC">
              <w:rPr>
                <w:lang w:val="en-US"/>
              </w:rPr>
              <w:t xml:space="preserve">Preferred language not 1. English </w:t>
            </w:r>
            <w:r w:rsidRPr="00D10DDC">
              <w:rPr>
                <w:i/>
                <w:iCs/>
                <w:lang w:val="en-US"/>
              </w:rPr>
              <w:t>or</w:t>
            </w:r>
          </w:p>
          <w:p w14:paraId="54F4F3B0" w14:textId="77777777" w:rsidR="0042055A" w:rsidRPr="00D10DDC" w:rsidRDefault="0042055A" w:rsidP="009845C0">
            <w:pPr>
              <w:pStyle w:val="TableNBullet"/>
              <w:rPr>
                <w:lang w:val="en-US"/>
              </w:rPr>
            </w:pPr>
            <w:r w:rsidRPr="00D10DDC">
              <w:rPr>
                <w:lang w:val="en-US"/>
              </w:rPr>
              <w:t xml:space="preserve">Refugee or asylum seeker status = 1. Client is a current refugee or 2. Client is currently an asylum seeker </w:t>
            </w:r>
            <w:r w:rsidRPr="00D10DDC">
              <w:rPr>
                <w:i/>
                <w:iCs/>
                <w:lang w:val="en-US"/>
              </w:rPr>
              <w:t>or</w:t>
            </w:r>
          </w:p>
          <w:p w14:paraId="54357FF4" w14:textId="77777777" w:rsidR="0042055A" w:rsidRPr="00D10DDC" w:rsidRDefault="0042055A" w:rsidP="009845C0">
            <w:pPr>
              <w:pStyle w:val="TableNBullet"/>
              <w:rPr>
                <w:lang w:val="en-US"/>
              </w:rPr>
            </w:pPr>
            <w:r w:rsidRPr="00D10DDC">
              <w:rPr>
                <w:lang w:val="en-US"/>
              </w:rPr>
              <w:t>Country of birth not “Australia”</w:t>
            </w:r>
          </w:p>
          <w:p w14:paraId="237A8564" w14:textId="77777777" w:rsidR="0042055A" w:rsidRPr="00D10DDC" w:rsidRDefault="0042055A" w:rsidP="009845C0">
            <w:pPr>
              <w:pStyle w:val="TableNBullet"/>
              <w:numPr>
                <w:ilvl w:val="0"/>
                <w:numId w:val="0"/>
              </w:numPr>
              <w:rPr>
                <w:i/>
                <w:iCs/>
                <w:lang w:val="en-US"/>
              </w:rPr>
            </w:pPr>
            <w:r w:rsidRPr="00D10DDC">
              <w:rPr>
                <w:i/>
                <w:iCs/>
                <w:lang w:val="en-US"/>
              </w:rPr>
              <w:t>And</w:t>
            </w:r>
          </w:p>
          <w:p w14:paraId="2E5C0753" w14:textId="77777777" w:rsidR="0042055A" w:rsidRPr="00D10DDC" w:rsidRDefault="0042055A" w:rsidP="009845C0">
            <w:pPr>
              <w:pStyle w:val="TableNBullet"/>
              <w:rPr>
                <w:lang w:val="en-US"/>
              </w:rPr>
            </w:pPr>
            <w:r w:rsidRPr="00D10DDC">
              <w:rPr>
                <w:lang w:val="en-US"/>
              </w:rPr>
              <w:t>Aboriginal or Torres Strait Islander status is 2. No</w:t>
            </w:r>
          </w:p>
        </w:tc>
      </w:tr>
    </w:tbl>
    <w:p w14:paraId="12E638B6" w14:textId="5F01913B" w:rsidR="001D6745" w:rsidRDefault="001D6745" w:rsidP="0042055A">
      <w:pPr>
        <w:rPr>
          <w:highlight w:val="lightGray"/>
        </w:rPr>
      </w:pPr>
      <w:r>
        <w:rPr>
          <w:highlight w:val="lightGray"/>
        </w:rPr>
        <w:br w:type="page"/>
      </w:r>
    </w:p>
    <w:p w14:paraId="1718111A" w14:textId="3935E6B9" w:rsidR="00D75831" w:rsidRDefault="00D75831" w:rsidP="00D75831">
      <w:pPr>
        <w:pStyle w:val="xAppendixLevel1"/>
      </w:pPr>
      <w:bookmarkStart w:id="468" w:name="_Ref223692866"/>
      <w:bookmarkStart w:id="469" w:name="_Toc231547120"/>
      <w:r w:rsidRPr="00D75831">
        <w:t>Kids Hub profiles</w:t>
      </w:r>
      <w:bookmarkEnd w:id="468"/>
      <w:bookmarkEnd w:id="469"/>
    </w:p>
    <w:p w14:paraId="20792C58" w14:textId="44996CFA" w:rsidR="00BC0D27" w:rsidRDefault="00BC0D27" w:rsidP="007340E0">
      <w:r>
        <w:t>Kids Hubs have adapted the Model to respond to local needs and avoid duplication of services</w:t>
      </w:r>
      <w:r w:rsidR="007340E0">
        <w:t>.</w:t>
      </w:r>
      <w:r w:rsidR="00231980">
        <w:t xml:space="preserve"> Information about each Kids Hub is current as of 30 November 2025. </w:t>
      </w:r>
    </w:p>
    <w:p w14:paraId="11230FEC" w14:textId="365D5A9E" w:rsidR="00857ED7" w:rsidRDefault="00857ED7" w:rsidP="00857ED7">
      <w:pPr>
        <w:pStyle w:val="Caption"/>
        <w:rPr>
          <w:vertAlign w:val="superscript"/>
        </w:rPr>
      </w:pPr>
      <w:r>
        <w:t xml:space="preserve">Table </w:t>
      </w:r>
      <w:r>
        <w:fldChar w:fldCharType="begin"/>
      </w:r>
      <w:r>
        <w:instrText xml:space="preserve"> SEQ Table \* ARABIC </w:instrText>
      </w:r>
      <w:r>
        <w:fldChar w:fldCharType="separate"/>
      </w:r>
      <w:r w:rsidR="009171CF">
        <w:rPr>
          <w:noProof/>
        </w:rPr>
        <w:t>58</w:t>
      </w:r>
      <w:r>
        <w:fldChar w:fldCharType="end"/>
      </w:r>
      <w:r>
        <w:t xml:space="preserve"> | Example of the information in each Kids Hub profile as shown on the following pages</w:t>
      </w:r>
      <w:r>
        <w:rPr>
          <w:rStyle w:val="FootnoteReference"/>
        </w:rPr>
        <w:footnoteReference w:id="61"/>
      </w:r>
      <w:r>
        <w:t xml:space="preserve"> </w:t>
      </w:r>
      <w:r w:rsidRPr="006A3162">
        <w:rPr>
          <w:vertAlign w:val="superscript"/>
        </w:rPr>
        <w:t>&amp;</w:t>
      </w:r>
      <w:r>
        <w:rPr>
          <w:vertAlign w:val="superscript"/>
        </w:rPr>
        <w:t xml:space="preserve"> </w:t>
      </w:r>
      <w:r>
        <w:rPr>
          <w:rStyle w:val="FootnoteReference"/>
        </w:rPr>
        <w:footnoteReference w:id="62"/>
      </w:r>
    </w:p>
    <w:tbl>
      <w:tblPr>
        <w:tblStyle w:val="AccessibleSideColumn"/>
        <w:tblW w:w="0" w:type="auto"/>
        <w:tblLook w:val="0480" w:firstRow="0" w:lastRow="0" w:firstColumn="1" w:lastColumn="0" w:noHBand="0" w:noVBand="1"/>
      </w:tblPr>
      <w:tblGrid>
        <w:gridCol w:w="2972"/>
        <w:gridCol w:w="6203"/>
      </w:tblGrid>
      <w:tr w:rsidR="00874FB7" w14:paraId="0136C776"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4E832F8A" w14:textId="46702678" w:rsidR="00874FB7" w:rsidRDefault="006965B8" w:rsidP="007A4C0F">
            <w:pPr>
              <w:pStyle w:val="TableNheader"/>
            </w:pPr>
            <w:r>
              <w:t>Hub</w:t>
            </w:r>
          </w:p>
        </w:tc>
        <w:tc>
          <w:tcPr>
            <w:tcW w:w="6203" w:type="dxa"/>
          </w:tcPr>
          <w:p w14:paraId="19C3A251" w14:textId="1E97D83B" w:rsidR="00874FB7" w:rsidRDefault="007542E5" w:rsidP="007A4C0F">
            <w:pPr>
              <w:pStyle w:val="TableNheader"/>
              <w:cnfStyle w:val="000000000000" w:firstRow="0" w:lastRow="0" w:firstColumn="0" w:lastColumn="0" w:oddVBand="0" w:evenVBand="0" w:oddHBand="0" w:evenHBand="0" w:firstRowFirstColumn="0" w:firstRowLastColumn="0" w:lastRowFirstColumn="0" w:lastRowLastColumn="0"/>
            </w:pPr>
            <w:r w:rsidRPr="007A4C0F">
              <w:rPr>
                <w:color w:val="00264D" w:themeColor="background2"/>
              </w:rPr>
              <w:t>Service provider</w:t>
            </w:r>
          </w:p>
        </w:tc>
      </w:tr>
      <w:tr w:rsidR="00874FB7" w14:paraId="199280A6"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2D8E98AA" w14:textId="0C4BBC21" w:rsidR="00874FB7" w:rsidRDefault="0064657E" w:rsidP="005F6041">
            <w:r>
              <w:t>Operational date</w:t>
            </w:r>
          </w:p>
        </w:tc>
        <w:tc>
          <w:tcPr>
            <w:tcW w:w="6203" w:type="dxa"/>
          </w:tcPr>
          <w:p w14:paraId="52837E56" w14:textId="642745E0" w:rsidR="00874FB7" w:rsidRDefault="007542E5" w:rsidP="005F6041">
            <w:pPr>
              <w:cnfStyle w:val="000000000000" w:firstRow="0" w:lastRow="0" w:firstColumn="0" w:lastColumn="0" w:oddVBand="0" w:evenVBand="0" w:oddHBand="0" w:evenHBand="0" w:firstRowFirstColumn="0" w:firstRowLastColumn="0" w:lastRowFirstColumn="0" w:lastRowLastColumn="0"/>
            </w:pPr>
            <w:r>
              <w:t>-</w:t>
            </w:r>
          </w:p>
        </w:tc>
      </w:tr>
      <w:tr w:rsidR="00874FB7" w14:paraId="5EB4395D"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245E228B" w14:textId="38651BBA" w:rsidR="00874FB7" w:rsidRDefault="0064657E" w:rsidP="005F6041">
            <w:r>
              <w:t>Provider type</w:t>
            </w:r>
          </w:p>
        </w:tc>
        <w:tc>
          <w:tcPr>
            <w:tcW w:w="6203" w:type="dxa"/>
          </w:tcPr>
          <w:p w14:paraId="4A5FF7DA" w14:textId="6D19DB38" w:rsidR="00874FB7" w:rsidRDefault="007542E5" w:rsidP="005F6041">
            <w:pPr>
              <w:cnfStyle w:val="000000000000" w:firstRow="0" w:lastRow="0" w:firstColumn="0" w:lastColumn="0" w:oddVBand="0" w:evenVBand="0" w:oddHBand="0" w:evenHBand="0" w:firstRowFirstColumn="0" w:firstRowLastColumn="0" w:lastRowFirstColumn="0" w:lastRowLastColumn="0"/>
            </w:pPr>
            <w:r>
              <w:t>-</w:t>
            </w:r>
          </w:p>
        </w:tc>
      </w:tr>
      <w:tr w:rsidR="00874FB7" w14:paraId="0F9CA1BC"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43099674" w14:textId="4059876C" w:rsidR="00874FB7" w:rsidRDefault="0064657E" w:rsidP="005F6041">
            <w:r>
              <w:t>Catchment area</w:t>
            </w:r>
          </w:p>
        </w:tc>
        <w:tc>
          <w:tcPr>
            <w:tcW w:w="6203" w:type="dxa"/>
          </w:tcPr>
          <w:p w14:paraId="61DDA8AB" w14:textId="12B79B4B" w:rsidR="00874FB7" w:rsidRDefault="007542E5" w:rsidP="005F6041">
            <w:pPr>
              <w:cnfStyle w:val="000000000000" w:firstRow="0" w:lastRow="0" w:firstColumn="0" w:lastColumn="0" w:oddVBand="0" w:evenVBand="0" w:oddHBand="0" w:evenHBand="0" w:firstRowFirstColumn="0" w:firstRowLastColumn="0" w:lastRowFirstColumn="0" w:lastRowLastColumn="0"/>
            </w:pPr>
            <w:r>
              <w:t>-</w:t>
            </w:r>
          </w:p>
        </w:tc>
      </w:tr>
      <w:tr w:rsidR="00874FB7" w14:paraId="05EACB62"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06F55535" w14:textId="64765AB7" w:rsidR="00874FB7" w:rsidRDefault="0064657E" w:rsidP="005F6041">
            <w:r>
              <w:t>Priority populations</w:t>
            </w:r>
          </w:p>
        </w:tc>
        <w:tc>
          <w:tcPr>
            <w:tcW w:w="6203" w:type="dxa"/>
          </w:tcPr>
          <w:p w14:paraId="0CD296AB" w14:textId="741E6F57" w:rsidR="00874FB7" w:rsidRDefault="00741FC9" w:rsidP="005F6041">
            <w:pPr>
              <w:cnfStyle w:val="000000000000" w:firstRow="0" w:lastRow="0" w:firstColumn="0" w:lastColumn="0" w:oddVBand="0" w:evenVBand="0" w:oddHBand="0" w:evenHBand="0" w:firstRowFirstColumn="0" w:firstRowLastColumn="0" w:lastRowFirstColumn="0" w:lastRowLastColumn="0"/>
            </w:pPr>
            <w:r w:rsidRPr="00741FC9">
              <w:t>The priority cohorts or specific areas of need are targeted at each Kids Hub location.</w:t>
            </w:r>
          </w:p>
        </w:tc>
      </w:tr>
      <w:tr w:rsidR="00874FB7" w14:paraId="42DFDAC2"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1B8916FE" w14:textId="22E4C69F" w:rsidR="00874FB7" w:rsidRDefault="0064657E" w:rsidP="005F6041">
            <w:r>
              <w:t>Staffing composition</w:t>
            </w:r>
          </w:p>
        </w:tc>
        <w:tc>
          <w:tcPr>
            <w:tcW w:w="6203" w:type="dxa"/>
          </w:tcPr>
          <w:p w14:paraId="7C9B3920" w14:textId="77777777" w:rsidR="00A36D53" w:rsidRPr="00A36D53" w:rsidRDefault="00A36D53" w:rsidP="00A36D53">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Clinical and medical professionals and Therapeutic and allied health services.</w:t>
            </w:r>
          </w:p>
          <w:p w14:paraId="69EB6DCB" w14:textId="77777777" w:rsidR="00A36D53" w:rsidRPr="00A36D53" w:rsidRDefault="00A36D53" w:rsidP="00A36D53">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Community and cultural engagement and Support and coordination services.</w:t>
            </w:r>
          </w:p>
          <w:p w14:paraId="7543BE13" w14:textId="07B5DD3D" w:rsidR="00874FB7" w:rsidRDefault="00A36D53" w:rsidP="005F6041">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Leadership and management and Administrative and operational support</w:t>
            </w:r>
            <w:r w:rsidRPr="00A36D53">
              <w:t>.</w:t>
            </w:r>
          </w:p>
        </w:tc>
      </w:tr>
      <w:tr w:rsidR="00874FB7" w14:paraId="6116ED42"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20D8280F" w14:textId="25DC9BDB" w:rsidR="00874FB7" w:rsidRDefault="0064657E" w:rsidP="005F6041">
            <w:r>
              <w:t>Key partners</w:t>
            </w:r>
          </w:p>
        </w:tc>
        <w:tc>
          <w:tcPr>
            <w:tcW w:w="6203" w:type="dxa"/>
          </w:tcPr>
          <w:p w14:paraId="0B216B5D" w14:textId="77777777" w:rsidR="007A4C0F" w:rsidRPr="007A4C0F" w:rsidRDefault="007A4C0F" w:rsidP="007A4C0F">
            <w:pPr>
              <w:cnfStyle w:val="000000000000" w:firstRow="0" w:lastRow="0" w:firstColumn="0" w:lastColumn="0" w:oddVBand="0" w:evenVBand="0" w:oddHBand="0" w:evenHBand="0" w:firstRowFirstColumn="0" w:firstRowLastColumn="0" w:lastRowFirstColumn="0" w:lastRowLastColumn="0"/>
            </w:pPr>
            <w:r w:rsidRPr="007A4C0F">
              <w:rPr>
                <w:lang w:val="en-US"/>
              </w:rPr>
              <w:t xml:space="preserve">Partnerships established to support design and implementation of the Kids Hubs and integration between the Kids Hubs and other existing services in the local context. </w:t>
            </w:r>
          </w:p>
          <w:p w14:paraId="1F858A4A" w14:textId="7406C90D" w:rsidR="00874FB7" w:rsidRDefault="007A4C0F" w:rsidP="005F6041">
            <w:pPr>
              <w:cnfStyle w:val="000000000000" w:firstRow="0" w:lastRow="0" w:firstColumn="0" w:lastColumn="0" w:oddVBand="0" w:evenVBand="0" w:oddHBand="0" w:evenHBand="0" w:firstRowFirstColumn="0" w:firstRowLastColumn="0" w:lastRowFirstColumn="0" w:lastRowLastColumn="0"/>
            </w:pPr>
            <w:r w:rsidRPr="007A4C0F">
              <w:rPr>
                <w:lang w:val="en-US"/>
              </w:rPr>
              <w:t>Partnerships are categorised by the types of partnerships presented in Table 9 in Section 4.6.</w:t>
            </w:r>
          </w:p>
        </w:tc>
      </w:tr>
      <w:tr w:rsidR="00874FB7" w14:paraId="6BAF7BD4"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4798D58B" w14:textId="17FAF316" w:rsidR="00874FB7" w:rsidRDefault="0064657E" w:rsidP="005F6041">
            <w:r>
              <w:t>Physical location</w:t>
            </w:r>
          </w:p>
        </w:tc>
        <w:tc>
          <w:tcPr>
            <w:tcW w:w="6203" w:type="dxa"/>
          </w:tcPr>
          <w:p w14:paraId="4D4503CC" w14:textId="532D308C" w:rsidR="00874FB7" w:rsidRDefault="007A4C0F" w:rsidP="005F6041">
            <w:pPr>
              <w:cnfStyle w:val="000000000000" w:firstRow="0" w:lastRow="0" w:firstColumn="0" w:lastColumn="0" w:oddVBand="0" w:evenVBand="0" w:oddHBand="0" w:evenHBand="0" w:firstRowFirstColumn="0" w:firstRowLastColumn="0" w:lastRowFirstColumn="0" w:lastRowLastColumn="0"/>
            </w:pPr>
            <w:r w:rsidRPr="007A4C0F">
              <w:rPr>
                <w:lang w:val="en-US"/>
              </w:rPr>
              <w:t>The physical location of the Kids Hub – Central location, co-location with different organisations or satellite sites.</w:t>
            </w:r>
          </w:p>
        </w:tc>
      </w:tr>
      <w:tr w:rsidR="00874FB7" w14:paraId="27E2BEF5"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462E623C" w14:textId="4F77C1CF" w:rsidR="00874FB7" w:rsidRDefault="00E44C71" w:rsidP="005F6041">
            <w:r>
              <w:t>Kids hub relationships</w:t>
            </w:r>
            <w:r w:rsidR="00C7021A">
              <w:t xml:space="preserve"> </w:t>
            </w:r>
          </w:p>
        </w:tc>
        <w:tc>
          <w:tcPr>
            <w:tcW w:w="6203" w:type="dxa"/>
          </w:tcPr>
          <w:p w14:paraId="7C7B7920" w14:textId="4E18C8A7" w:rsidR="00874FB7" w:rsidRDefault="00C7021A" w:rsidP="005F6041">
            <w:pPr>
              <w:cnfStyle w:val="000000000000" w:firstRow="0" w:lastRow="0" w:firstColumn="0" w:lastColumn="0" w:oddVBand="0" w:evenVBand="0" w:oddHBand="0" w:evenHBand="0" w:firstRowFirstColumn="0" w:firstRowLastColumn="0" w:lastRowFirstColumn="0" w:lastRowLastColumn="0"/>
            </w:pPr>
            <w:r w:rsidRPr="00C7021A">
              <w:t>The Kids Hubs relationship with local CAMHS/CYMHS.</w:t>
            </w:r>
          </w:p>
        </w:tc>
      </w:tr>
      <w:tr w:rsidR="00874FB7" w14:paraId="2D159E74"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40C47A12" w14:textId="25433D11" w:rsidR="00874FB7" w:rsidRDefault="00C7021A" w:rsidP="005F6041">
            <w:r>
              <w:t>Scope of referrals</w:t>
            </w:r>
          </w:p>
        </w:tc>
        <w:tc>
          <w:tcPr>
            <w:tcW w:w="6203" w:type="dxa"/>
          </w:tcPr>
          <w:p w14:paraId="4C8BDFCD" w14:textId="441FAE82" w:rsidR="00874FB7" w:rsidRDefault="00C7021A" w:rsidP="005F6041">
            <w:pPr>
              <w:cnfStyle w:val="000000000000" w:firstRow="0" w:lastRow="0" w:firstColumn="0" w:lastColumn="0" w:oddVBand="0" w:evenVBand="0" w:oddHBand="0" w:evenHBand="0" w:firstRowFirstColumn="0" w:firstRowLastColumn="0" w:lastRowFirstColumn="0" w:lastRowLastColumn="0"/>
            </w:pPr>
            <w:r>
              <w:t>I.e.: Completely</w:t>
            </w:r>
            <w:r w:rsidRPr="00C7021A">
              <w:t xml:space="preserve"> open and accept walk-ins, broad but managed pathways, tightly managed pathways.</w:t>
            </w:r>
          </w:p>
        </w:tc>
      </w:tr>
      <w:tr w:rsidR="00874FB7" w14:paraId="778DDEE6"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316C9FF5" w14:textId="1798B5A1" w:rsidR="00874FB7" w:rsidRDefault="00DE208D" w:rsidP="005F6041">
            <w:r>
              <w:t>Designated</w:t>
            </w:r>
            <w:r w:rsidR="00E44C71">
              <w:t xml:space="preserve"> care coordination roles (FTE)</w:t>
            </w:r>
          </w:p>
        </w:tc>
        <w:tc>
          <w:tcPr>
            <w:tcW w:w="6203" w:type="dxa"/>
          </w:tcPr>
          <w:p w14:paraId="2F414F59" w14:textId="0CE4DCE0" w:rsidR="00874FB7" w:rsidRDefault="006027F3" w:rsidP="005F6041">
            <w:pPr>
              <w:cnfStyle w:val="000000000000" w:firstRow="0" w:lastRow="0" w:firstColumn="0" w:lastColumn="0" w:oddVBand="0" w:evenVBand="0" w:oddHBand="0" w:evenHBand="0" w:firstRowFirstColumn="0" w:firstRowLastColumn="0" w:lastRowFirstColumn="0" w:lastRowLastColumn="0"/>
            </w:pPr>
            <w:r w:rsidRPr="006027F3">
              <w:t>If there is a designated care coordination role.</w:t>
            </w:r>
          </w:p>
        </w:tc>
      </w:tr>
      <w:tr w:rsidR="00874FB7" w14:paraId="16B60FC6"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18AD0808" w14:textId="6F3E83F9" w:rsidR="00874FB7" w:rsidRDefault="00201763" w:rsidP="005F6041">
            <w:r>
              <w:t>Diagnostic capability</w:t>
            </w:r>
          </w:p>
        </w:tc>
        <w:tc>
          <w:tcPr>
            <w:tcW w:w="6203" w:type="dxa"/>
          </w:tcPr>
          <w:p w14:paraId="4119D2BA" w14:textId="7675187D" w:rsidR="00874FB7" w:rsidRDefault="00542929" w:rsidP="005F6041">
            <w:pPr>
              <w:cnfStyle w:val="000000000000" w:firstRow="0" w:lastRow="0" w:firstColumn="0" w:lastColumn="0" w:oddVBand="0" w:evenVBand="0" w:oddHBand="0" w:evenHBand="0" w:firstRowFirstColumn="0" w:firstRowLastColumn="0" w:lastRowFirstColumn="0" w:lastRowLastColumn="0"/>
            </w:pPr>
            <w:r w:rsidRPr="00542929">
              <w:rPr>
                <w:lang w:val="en-US"/>
              </w:rPr>
              <w:t>If the Kids Hub has a diagnostic function</w:t>
            </w:r>
            <w:r>
              <w:rPr>
                <w:lang w:val="en-US"/>
              </w:rPr>
              <w:t>.</w:t>
            </w:r>
          </w:p>
        </w:tc>
      </w:tr>
      <w:tr w:rsidR="00874FB7" w14:paraId="5620061B" w14:textId="77777777" w:rsidTr="006965B8">
        <w:tc>
          <w:tcPr>
            <w:cnfStyle w:val="001000000000" w:firstRow="0" w:lastRow="0" w:firstColumn="1" w:lastColumn="0" w:oddVBand="0" w:evenVBand="0" w:oddHBand="0" w:evenHBand="0" w:firstRowFirstColumn="0" w:firstRowLastColumn="0" w:lastRowFirstColumn="0" w:lastRowLastColumn="0"/>
            <w:tcW w:w="2972" w:type="dxa"/>
          </w:tcPr>
          <w:p w14:paraId="6187EF7A" w14:textId="02C13669" w:rsidR="00874FB7" w:rsidRDefault="00201763" w:rsidP="005F6041">
            <w:r>
              <w:t>Referral</w:t>
            </w:r>
            <w:r w:rsidR="00DE208D">
              <w:t xml:space="preserve"> sources</w:t>
            </w:r>
          </w:p>
        </w:tc>
        <w:tc>
          <w:tcPr>
            <w:tcW w:w="6203" w:type="dxa"/>
          </w:tcPr>
          <w:p w14:paraId="36FAFF47" w14:textId="486FA929" w:rsidR="00874FB7" w:rsidRDefault="00542929" w:rsidP="005F6041">
            <w:pPr>
              <w:cnfStyle w:val="000000000000" w:firstRow="0" w:lastRow="0" w:firstColumn="0" w:lastColumn="0" w:oddVBand="0" w:evenVBand="0" w:oddHBand="0" w:evenHBand="0" w:firstRowFirstColumn="0" w:firstRowLastColumn="0" w:lastRowFirstColumn="0" w:lastRowLastColumn="0"/>
            </w:pPr>
            <w:r w:rsidRPr="00542929">
              <w:rPr>
                <w:lang w:val="en-US"/>
              </w:rPr>
              <w:t>How the Kids Hub works with schools</w:t>
            </w:r>
            <w:r>
              <w:rPr>
                <w:lang w:val="en-US"/>
              </w:rPr>
              <w:t>.</w:t>
            </w:r>
          </w:p>
        </w:tc>
      </w:tr>
    </w:tbl>
    <w:p w14:paraId="4CC865BC" w14:textId="77777777" w:rsidR="00114456" w:rsidRDefault="00114456">
      <w:pPr>
        <w:pStyle w:val="TableNheader"/>
        <w:sectPr w:rsidR="00114456" w:rsidSect="00F614E4">
          <w:pgSz w:w="11907" w:h="16839" w:code="9"/>
          <w:pgMar w:top="1361" w:right="1361" w:bottom="1361" w:left="1361" w:header="720" w:footer="720" w:gutter="0"/>
          <w:cols w:space="720"/>
          <w:docGrid w:linePitch="360"/>
        </w:sectPr>
      </w:pPr>
    </w:p>
    <w:tbl>
      <w:tblPr>
        <w:tblStyle w:val="AccessibleSideColumn"/>
        <w:tblW w:w="0" w:type="auto"/>
        <w:tblLook w:val="0480" w:firstRow="0" w:lastRow="0" w:firstColumn="1" w:lastColumn="0" w:noHBand="0" w:noVBand="1"/>
      </w:tblPr>
      <w:tblGrid>
        <w:gridCol w:w="2972"/>
        <w:gridCol w:w="6203"/>
      </w:tblGrid>
      <w:tr w:rsidR="00542929" w14:paraId="578B7DDB" w14:textId="77777777">
        <w:tc>
          <w:tcPr>
            <w:cnfStyle w:val="001000000000" w:firstRow="0" w:lastRow="0" w:firstColumn="1" w:lastColumn="0" w:oddVBand="0" w:evenVBand="0" w:oddHBand="0" w:evenHBand="0" w:firstRowFirstColumn="0" w:firstRowLastColumn="0" w:lastRowFirstColumn="0" w:lastRowLastColumn="0"/>
            <w:tcW w:w="2972" w:type="dxa"/>
          </w:tcPr>
          <w:p w14:paraId="14002D05" w14:textId="77777777" w:rsidR="00542929" w:rsidRDefault="00542929">
            <w:pPr>
              <w:pStyle w:val="TableNheader"/>
            </w:pPr>
            <w:r>
              <w:t>Hub</w:t>
            </w:r>
          </w:p>
        </w:tc>
        <w:tc>
          <w:tcPr>
            <w:tcW w:w="6203" w:type="dxa"/>
          </w:tcPr>
          <w:p w14:paraId="65CBD3DC" w14:textId="30AE7707" w:rsidR="00542929" w:rsidRPr="00AA1D9C" w:rsidRDefault="00AA1D9C">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AA1D9C">
              <w:rPr>
                <w:color w:val="00264D" w:themeColor="background2"/>
                <w:lang w:val="en-US"/>
              </w:rPr>
              <w:t>Central Coast Medicare Mental Health Kids Hub</w:t>
            </w:r>
          </w:p>
        </w:tc>
      </w:tr>
      <w:tr w:rsidR="00542929" w14:paraId="0F3D3D33" w14:textId="77777777">
        <w:tc>
          <w:tcPr>
            <w:cnfStyle w:val="001000000000" w:firstRow="0" w:lastRow="0" w:firstColumn="1" w:lastColumn="0" w:oddVBand="0" w:evenVBand="0" w:oddHBand="0" w:evenHBand="0" w:firstRowFirstColumn="0" w:firstRowLastColumn="0" w:lastRowFirstColumn="0" w:lastRowLastColumn="0"/>
            <w:tcW w:w="2972" w:type="dxa"/>
          </w:tcPr>
          <w:p w14:paraId="1D6819B8" w14:textId="77777777" w:rsidR="00542929" w:rsidRDefault="00542929">
            <w:r>
              <w:t>Operational date</w:t>
            </w:r>
          </w:p>
        </w:tc>
        <w:tc>
          <w:tcPr>
            <w:tcW w:w="6203" w:type="dxa"/>
          </w:tcPr>
          <w:p w14:paraId="3DAF758B" w14:textId="77A48B94" w:rsidR="00542929" w:rsidRDefault="00AA1D9C">
            <w:pPr>
              <w:cnfStyle w:val="000000000000" w:firstRow="0" w:lastRow="0" w:firstColumn="0" w:lastColumn="0" w:oddVBand="0" w:evenVBand="0" w:oddHBand="0" w:evenHBand="0" w:firstRowFirstColumn="0" w:firstRowLastColumn="0" w:lastRowFirstColumn="0" w:lastRowLastColumn="0"/>
            </w:pPr>
            <w:r>
              <w:t>April 2025</w:t>
            </w:r>
          </w:p>
        </w:tc>
      </w:tr>
      <w:tr w:rsidR="00542929" w14:paraId="5D624DCA" w14:textId="77777777">
        <w:tc>
          <w:tcPr>
            <w:cnfStyle w:val="001000000000" w:firstRow="0" w:lastRow="0" w:firstColumn="1" w:lastColumn="0" w:oddVBand="0" w:evenVBand="0" w:oddHBand="0" w:evenHBand="0" w:firstRowFirstColumn="0" w:firstRowLastColumn="0" w:lastRowFirstColumn="0" w:lastRowLastColumn="0"/>
            <w:tcW w:w="2972" w:type="dxa"/>
          </w:tcPr>
          <w:p w14:paraId="3B618FFD" w14:textId="77777777" w:rsidR="00542929" w:rsidRDefault="00542929">
            <w:r>
              <w:t>Provider type</w:t>
            </w:r>
          </w:p>
        </w:tc>
        <w:tc>
          <w:tcPr>
            <w:tcW w:w="6203" w:type="dxa"/>
          </w:tcPr>
          <w:p w14:paraId="28DDBB2C" w14:textId="4C1438D1" w:rsidR="00542929" w:rsidRDefault="00AA1D9C">
            <w:pPr>
              <w:cnfStyle w:val="000000000000" w:firstRow="0" w:lastRow="0" w:firstColumn="0" w:lastColumn="0" w:oddVBand="0" w:evenVBand="0" w:oddHBand="0" w:evenHBand="0" w:firstRowFirstColumn="0" w:firstRowLastColumn="0" w:lastRowFirstColumn="0" w:lastRowLastColumn="0"/>
            </w:pPr>
            <w:r>
              <w:t>Government</w:t>
            </w:r>
          </w:p>
        </w:tc>
      </w:tr>
      <w:tr w:rsidR="00542929" w14:paraId="70EF6437" w14:textId="77777777">
        <w:tc>
          <w:tcPr>
            <w:cnfStyle w:val="001000000000" w:firstRow="0" w:lastRow="0" w:firstColumn="1" w:lastColumn="0" w:oddVBand="0" w:evenVBand="0" w:oddHBand="0" w:evenHBand="0" w:firstRowFirstColumn="0" w:firstRowLastColumn="0" w:lastRowFirstColumn="0" w:lastRowLastColumn="0"/>
            <w:tcW w:w="2972" w:type="dxa"/>
          </w:tcPr>
          <w:p w14:paraId="1F4F312D" w14:textId="77777777" w:rsidR="00542929" w:rsidRDefault="00542929">
            <w:r>
              <w:t>Catchment area</w:t>
            </w:r>
          </w:p>
        </w:tc>
        <w:tc>
          <w:tcPr>
            <w:tcW w:w="6203" w:type="dxa"/>
          </w:tcPr>
          <w:p w14:paraId="3C1E4950" w14:textId="109D670B" w:rsidR="00542929" w:rsidRDefault="00A5741B">
            <w:pPr>
              <w:cnfStyle w:val="000000000000" w:firstRow="0" w:lastRow="0" w:firstColumn="0" w:lastColumn="0" w:oddVBand="0" w:evenVBand="0" w:oddHBand="0" w:evenHBand="0" w:firstRowFirstColumn="0" w:firstRowLastColumn="0" w:lastRowFirstColumn="0" w:lastRowLastColumn="0"/>
            </w:pPr>
            <w:r w:rsidRPr="00A5741B">
              <w:rPr>
                <w:lang w:val="en-US"/>
              </w:rPr>
              <w:t>1,853km</w:t>
            </w:r>
            <w:r w:rsidRPr="00A5741B">
              <w:rPr>
                <w:vertAlign w:val="superscript"/>
                <w:lang w:val="en-US"/>
              </w:rPr>
              <w:t>2</w:t>
            </w:r>
          </w:p>
        </w:tc>
      </w:tr>
      <w:tr w:rsidR="00542929" w14:paraId="0C25257E" w14:textId="77777777">
        <w:tc>
          <w:tcPr>
            <w:cnfStyle w:val="001000000000" w:firstRow="0" w:lastRow="0" w:firstColumn="1" w:lastColumn="0" w:oddVBand="0" w:evenVBand="0" w:oddHBand="0" w:evenHBand="0" w:firstRowFirstColumn="0" w:firstRowLastColumn="0" w:lastRowFirstColumn="0" w:lastRowLastColumn="0"/>
            <w:tcW w:w="2972" w:type="dxa"/>
          </w:tcPr>
          <w:p w14:paraId="2AE4903C" w14:textId="77777777" w:rsidR="00542929" w:rsidRDefault="00542929">
            <w:r>
              <w:t>Priority populations</w:t>
            </w:r>
          </w:p>
        </w:tc>
        <w:tc>
          <w:tcPr>
            <w:tcW w:w="6203" w:type="dxa"/>
          </w:tcPr>
          <w:p w14:paraId="26ABF767" w14:textId="77777777" w:rsidR="00A5741B" w:rsidRPr="00A5741B" w:rsidRDefault="00A5741B" w:rsidP="00A5741B">
            <w:pPr>
              <w:pStyle w:val="TableExpBullet"/>
              <w:cnfStyle w:val="000000000000" w:firstRow="0" w:lastRow="0" w:firstColumn="0" w:lastColumn="0" w:oddVBand="0" w:evenVBand="0" w:oddHBand="0" w:evenHBand="0" w:firstRowFirstColumn="0" w:firstRowLastColumn="0" w:lastRowFirstColumn="0" w:lastRowLastColumn="0"/>
            </w:pPr>
            <w:r w:rsidRPr="00A5741B">
              <w:t>Aboriginal and Torres Strait Islander families.</w:t>
            </w:r>
          </w:p>
          <w:p w14:paraId="2E3EFF17" w14:textId="77777777" w:rsidR="00A5741B" w:rsidRPr="00A5741B" w:rsidRDefault="00A5741B" w:rsidP="00A5741B">
            <w:pPr>
              <w:pStyle w:val="TableExpBullet"/>
              <w:cnfStyle w:val="000000000000" w:firstRow="0" w:lastRow="0" w:firstColumn="0" w:lastColumn="0" w:oddVBand="0" w:evenVBand="0" w:oddHBand="0" w:evenHBand="0" w:firstRowFirstColumn="0" w:firstRowLastColumn="0" w:lastRowFirstColumn="0" w:lastRowLastColumn="0"/>
            </w:pPr>
            <w:r w:rsidRPr="00A5741B">
              <w:t>Children with disabilities.</w:t>
            </w:r>
          </w:p>
          <w:p w14:paraId="41CCD292" w14:textId="77777777" w:rsidR="00A5741B" w:rsidRPr="00A5741B" w:rsidRDefault="00A5741B" w:rsidP="00A5741B">
            <w:pPr>
              <w:pStyle w:val="TableExpBullet"/>
              <w:cnfStyle w:val="000000000000" w:firstRow="0" w:lastRow="0" w:firstColumn="0" w:lastColumn="0" w:oddVBand="0" w:evenVBand="0" w:oddHBand="0" w:evenHBand="0" w:firstRowFirstColumn="0" w:firstRowLastColumn="0" w:lastRowFirstColumn="0" w:lastRowLastColumn="0"/>
            </w:pPr>
            <w:r w:rsidRPr="00A5741B">
              <w:t>CALD families (incl. refugee/asylum seeker, migrant)</w:t>
            </w:r>
          </w:p>
          <w:p w14:paraId="69B7143C" w14:textId="77777777" w:rsidR="00A5741B" w:rsidRPr="00A5741B" w:rsidRDefault="00A5741B" w:rsidP="00A5741B">
            <w:pPr>
              <w:pStyle w:val="TableExpBullet"/>
              <w:cnfStyle w:val="000000000000" w:firstRow="0" w:lastRow="0" w:firstColumn="0" w:lastColumn="0" w:oddVBand="0" w:evenVBand="0" w:oddHBand="0" w:evenHBand="0" w:firstRowFirstColumn="0" w:firstRowLastColumn="0" w:lastRowFirstColumn="0" w:lastRowLastColumn="0"/>
            </w:pPr>
            <w:r w:rsidRPr="00A5741B">
              <w:t>Children living in out‑of‑home care.</w:t>
            </w:r>
          </w:p>
          <w:p w14:paraId="1D7E2A30" w14:textId="2F9042E6" w:rsidR="00542929" w:rsidRDefault="00A5741B" w:rsidP="00A5741B">
            <w:pPr>
              <w:pStyle w:val="TableExpBullet"/>
              <w:cnfStyle w:val="000000000000" w:firstRow="0" w:lastRow="0" w:firstColumn="0" w:lastColumn="0" w:oddVBand="0" w:evenVBand="0" w:oddHBand="0" w:evenHBand="0" w:firstRowFirstColumn="0" w:firstRowLastColumn="0" w:lastRowFirstColumn="0" w:lastRowLastColumn="0"/>
            </w:pPr>
            <w:r w:rsidRPr="00A5741B">
              <w:rPr>
                <w:rFonts w:eastAsiaTheme="minorHAnsi" w:cstheme="minorBidi"/>
                <w:szCs w:val="22"/>
                <w:lang w:eastAsia="en-US"/>
              </w:rPr>
              <w:t>Families with DFV, substance use, financial stress.</w:t>
            </w:r>
          </w:p>
        </w:tc>
      </w:tr>
      <w:tr w:rsidR="00542929" w14:paraId="61C9DC6A" w14:textId="77777777">
        <w:tc>
          <w:tcPr>
            <w:cnfStyle w:val="001000000000" w:firstRow="0" w:lastRow="0" w:firstColumn="1" w:lastColumn="0" w:oddVBand="0" w:evenVBand="0" w:oddHBand="0" w:evenHBand="0" w:firstRowFirstColumn="0" w:firstRowLastColumn="0" w:lastRowFirstColumn="0" w:lastRowLastColumn="0"/>
            <w:tcW w:w="2972" w:type="dxa"/>
          </w:tcPr>
          <w:p w14:paraId="081C1324" w14:textId="77777777" w:rsidR="00542929" w:rsidRDefault="00542929">
            <w:r>
              <w:t>Staffing composition</w:t>
            </w:r>
          </w:p>
        </w:tc>
        <w:tc>
          <w:tcPr>
            <w:tcW w:w="6203" w:type="dxa"/>
          </w:tcPr>
          <w:p w14:paraId="381700AE" w14:textId="4A6D4A12" w:rsidR="00542929" w:rsidRPr="00A36D53" w:rsidRDefault="0054292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4402AF">
              <w:rPr>
                <w:lang w:val="en-US"/>
              </w:rPr>
              <w:t>1.7 FTE</w:t>
            </w:r>
          </w:p>
          <w:p w14:paraId="6581DA51" w14:textId="18E5F68C" w:rsidR="00542929" w:rsidRPr="00A36D53" w:rsidRDefault="0054292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4402AF">
              <w:rPr>
                <w:lang w:val="en-US"/>
              </w:rPr>
              <w:t>4 FTE</w:t>
            </w:r>
          </w:p>
          <w:p w14:paraId="41A13DBA" w14:textId="332EB8FE" w:rsidR="00542929" w:rsidRDefault="0054292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4402AF">
              <w:rPr>
                <w:lang w:val="en-US"/>
              </w:rPr>
              <w:t>2.6 FTE</w:t>
            </w:r>
          </w:p>
        </w:tc>
      </w:tr>
      <w:tr w:rsidR="00542929" w14:paraId="779B17E6" w14:textId="77777777">
        <w:tc>
          <w:tcPr>
            <w:cnfStyle w:val="001000000000" w:firstRow="0" w:lastRow="0" w:firstColumn="1" w:lastColumn="0" w:oddVBand="0" w:evenVBand="0" w:oddHBand="0" w:evenHBand="0" w:firstRowFirstColumn="0" w:firstRowLastColumn="0" w:lastRowFirstColumn="0" w:lastRowLastColumn="0"/>
            <w:tcW w:w="2972" w:type="dxa"/>
          </w:tcPr>
          <w:p w14:paraId="1819B22A" w14:textId="77777777" w:rsidR="00542929" w:rsidRDefault="00542929">
            <w:r>
              <w:t>Key partners</w:t>
            </w:r>
          </w:p>
        </w:tc>
        <w:tc>
          <w:tcPr>
            <w:tcW w:w="6203" w:type="dxa"/>
          </w:tcPr>
          <w:p w14:paraId="2BA58811" w14:textId="77777777" w:rsidR="00805CAE" w:rsidRPr="00805CAE" w:rsidRDefault="00805CAE" w:rsidP="00805CAE">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05CAE">
              <w:rPr>
                <w:rFonts w:asciiTheme="majorHAnsi" w:eastAsiaTheme="minorHAnsi" w:hAnsiTheme="majorHAnsi" w:cstheme="majorHAnsi"/>
                <w:szCs w:val="22"/>
                <w:lang w:val="en-US" w:eastAsia="en-US"/>
              </w:rPr>
              <w:t>Health and mental health services:</w:t>
            </w:r>
            <w:r w:rsidRPr="00805CAE">
              <w:rPr>
                <w:lang w:val="en-US"/>
              </w:rPr>
              <w:t xml:space="preserve"> Paediatric Behavioural Triage Clinic.</w:t>
            </w:r>
          </w:p>
          <w:p w14:paraId="0861BC30" w14:textId="77777777" w:rsidR="00805CAE" w:rsidRPr="00805CAE" w:rsidRDefault="00805CAE" w:rsidP="00805CAE">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05CAE">
              <w:rPr>
                <w:rFonts w:asciiTheme="majorHAnsi" w:eastAsiaTheme="minorHAnsi" w:hAnsiTheme="majorHAnsi" w:cstheme="majorHAnsi"/>
                <w:szCs w:val="22"/>
                <w:lang w:val="en-US" w:eastAsia="en-US"/>
              </w:rPr>
              <w:t>Aboriginal and Torres Strait Islander services:</w:t>
            </w:r>
            <w:r w:rsidRPr="00805CAE">
              <w:rPr>
                <w:lang w:val="en-US"/>
              </w:rPr>
              <w:t xml:space="preserve"> Eleanor Duncan Aboriginal Health Service and the Nigyang Aboriginal Pregnancy and Child and Family Health Service.</w:t>
            </w:r>
          </w:p>
          <w:p w14:paraId="78B29F6D" w14:textId="2FC63BC7" w:rsidR="00542929" w:rsidRDefault="00805CAE" w:rsidP="00805CAE">
            <w:pPr>
              <w:pStyle w:val="TableNBullet"/>
              <w:cnfStyle w:val="000000000000" w:firstRow="0" w:lastRow="0" w:firstColumn="0" w:lastColumn="0" w:oddVBand="0" w:evenVBand="0" w:oddHBand="0" w:evenHBand="0" w:firstRowFirstColumn="0" w:firstRowLastColumn="0" w:lastRowFirstColumn="0" w:lastRowLastColumn="0"/>
            </w:pPr>
            <w:r w:rsidRPr="00805CAE">
              <w:rPr>
                <w:rFonts w:asciiTheme="majorHAnsi" w:eastAsiaTheme="minorHAnsi" w:hAnsiTheme="majorHAnsi" w:cstheme="majorHAnsi"/>
                <w:szCs w:val="22"/>
                <w:lang w:val="en-US" w:eastAsia="en-US"/>
              </w:rPr>
              <w:t>Family and child protection services:</w:t>
            </w:r>
            <w:r w:rsidRPr="00805CAE">
              <w:rPr>
                <w:rFonts w:eastAsiaTheme="minorHAnsi" w:cstheme="minorBidi"/>
                <w:szCs w:val="22"/>
                <w:lang w:val="en-US" w:eastAsia="en-US"/>
              </w:rPr>
              <w:t xml:space="preserve"> Karitane, Central Coast Family Support Services</w:t>
            </w:r>
            <w:r>
              <w:rPr>
                <w:rFonts w:eastAsiaTheme="minorHAnsi" w:cstheme="minorBidi"/>
                <w:szCs w:val="22"/>
                <w:lang w:val="en-US" w:eastAsia="en-US"/>
              </w:rPr>
              <w:t>.</w:t>
            </w:r>
          </w:p>
        </w:tc>
      </w:tr>
      <w:tr w:rsidR="00542929" w14:paraId="2B4166EF" w14:textId="77777777">
        <w:tc>
          <w:tcPr>
            <w:cnfStyle w:val="001000000000" w:firstRow="0" w:lastRow="0" w:firstColumn="1" w:lastColumn="0" w:oddVBand="0" w:evenVBand="0" w:oddHBand="0" w:evenHBand="0" w:firstRowFirstColumn="0" w:firstRowLastColumn="0" w:lastRowFirstColumn="0" w:lastRowLastColumn="0"/>
            <w:tcW w:w="2972" w:type="dxa"/>
          </w:tcPr>
          <w:p w14:paraId="13F0C3C6" w14:textId="77777777" w:rsidR="00542929" w:rsidRDefault="00542929">
            <w:r>
              <w:t>Physical location</w:t>
            </w:r>
          </w:p>
        </w:tc>
        <w:tc>
          <w:tcPr>
            <w:tcW w:w="6203" w:type="dxa"/>
          </w:tcPr>
          <w:p w14:paraId="16934817" w14:textId="51704AEB" w:rsidR="00542929" w:rsidRDefault="00C971D8">
            <w:pPr>
              <w:cnfStyle w:val="000000000000" w:firstRow="0" w:lastRow="0" w:firstColumn="0" w:lastColumn="0" w:oddVBand="0" w:evenVBand="0" w:oddHBand="0" w:evenHBand="0" w:firstRowFirstColumn="0" w:firstRowLastColumn="0" w:lastRowFirstColumn="0" w:lastRowLastColumn="0"/>
            </w:pPr>
            <w:r w:rsidRPr="00C971D8">
              <w:rPr>
                <w:lang w:val="en-US"/>
              </w:rPr>
              <w:t>Co-located next to CAMHS.</w:t>
            </w:r>
          </w:p>
        </w:tc>
      </w:tr>
      <w:tr w:rsidR="00542929" w14:paraId="26AE1CB0" w14:textId="77777777">
        <w:tc>
          <w:tcPr>
            <w:cnfStyle w:val="001000000000" w:firstRow="0" w:lastRow="0" w:firstColumn="1" w:lastColumn="0" w:oddVBand="0" w:evenVBand="0" w:oddHBand="0" w:evenHBand="0" w:firstRowFirstColumn="0" w:firstRowLastColumn="0" w:lastRowFirstColumn="0" w:lastRowLastColumn="0"/>
            <w:tcW w:w="2972" w:type="dxa"/>
          </w:tcPr>
          <w:p w14:paraId="0716AABB" w14:textId="77777777" w:rsidR="00542929" w:rsidRDefault="00542929">
            <w:r>
              <w:t xml:space="preserve">Kids hub relationships </w:t>
            </w:r>
          </w:p>
        </w:tc>
        <w:tc>
          <w:tcPr>
            <w:tcW w:w="6203" w:type="dxa"/>
          </w:tcPr>
          <w:p w14:paraId="0BA07B7D" w14:textId="1BEF207A" w:rsidR="00542929" w:rsidRDefault="00C971D8">
            <w:pPr>
              <w:cnfStyle w:val="000000000000" w:firstRow="0" w:lastRow="0" w:firstColumn="0" w:lastColumn="0" w:oddVBand="0" w:evenVBand="0" w:oddHBand="0" w:evenHBand="0" w:firstRowFirstColumn="0" w:firstRowLastColumn="0" w:lastRowFirstColumn="0" w:lastRowLastColumn="0"/>
            </w:pPr>
            <w:r w:rsidRPr="00C971D8">
              <w:t>The Kids Hub is a CAMHS‑based service with CAMHS managing key implementation governance.</w:t>
            </w:r>
          </w:p>
        </w:tc>
      </w:tr>
      <w:tr w:rsidR="00542929" w14:paraId="304125CB" w14:textId="77777777">
        <w:tc>
          <w:tcPr>
            <w:cnfStyle w:val="001000000000" w:firstRow="0" w:lastRow="0" w:firstColumn="1" w:lastColumn="0" w:oddVBand="0" w:evenVBand="0" w:oddHBand="0" w:evenHBand="0" w:firstRowFirstColumn="0" w:firstRowLastColumn="0" w:lastRowFirstColumn="0" w:lastRowLastColumn="0"/>
            <w:tcW w:w="2972" w:type="dxa"/>
          </w:tcPr>
          <w:p w14:paraId="008F6136" w14:textId="77777777" w:rsidR="00542929" w:rsidRDefault="00542929">
            <w:r>
              <w:t>Scope of referrals</w:t>
            </w:r>
          </w:p>
        </w:tc>
        <w:tc>
          <w:tcPr>
            <w:tcW w:w="6203" w:type="dxa"/>
          </w:tcPr>
          <w:p w14:paraId="1790FCDB" w14:textId="40B413D5" w:rsidR="00542929" w:rsidRDefault="00C971D8">
            <w:pPr>
              <w:cnfStyle w:val="000000000000" w:firstRow="0" w:lastRow="0" w:firstColumn="0" w:lastColumn="0" w:oddVBand="0" w:evenVBand="0" w:oddHBand="0" w:evenHBand="0" w:firstRowFirstColumn="0" w:firstRowLastColumn="0" w:lastRowFirstColumn="0" w:lastRowLastColumn="0"/>
            </w:pPr>
            <w:r>
              <w:t>Walk-ins accepted</w:t>
            </w:r>
          </w:p>
        </w:tc>
      </w:tr>
      <w:tr w:rsidR="00542929" w14:paraId="43F7DF1F" w14:textId="77777777">
        <w:tc>
          <w:tcPr>
            <w:cnfStyle w:val="001000000000" w:firstRow="0" w:lastRow="0" w:firstColumn="1" w:lastColumn="0" w:oddVBand="0" w:evenVBand="0" w:oddHBand="0" w:evenHBand="0" w:firstRowFirstColumn="0" w:firstRowLastColumn="0" w:lastRowFirstColumn="0" w:lastRowLastColumn="0"/>
            <w:tcW w:w="2972" w:type="dxa"/>
          </w:tcPr>
          <w:p w14:paraId="4E539F9E" w14:textId="77777777" w:rsidR="00542929" w:rsidRDefault="00542929">
            <w:r>
              <w:t>Designated care coordination roles (FTE)</w:t>
            </w:r>
          </w:p>
        </w:tc>
        <w:tc>
          <w:tcPr>
            <w:tcW w:w="6203" w:type="dxa"/>
          </w:tcPr>
          <w:p w14:paraId="791F61CD" w14:textId="7F8EEEF4" w:rsidR="00542929" w:rsidRDefault="00F8005E">
            <w:pPr>
              <w:cnfStyle w:val="000000000000" w:firstRow="0" w:lastRow="0" w:firstColumn="0" w:lastColumn="0" w:oddVBand="0" w:evenVBand="0" w:oddHBand="0" w:evenHBand="0" w:firstRowFirstColumn="0" w:firstRowLastColumn="0" w:lastRowFirstColumn="0" w:lastRowLastColumn="0"/>
            </w:pPr>
            <w:r w:rsidRPr="00F8005E">
              <w:rPr>
                <w:lang w:val="en-US"/>
              </w:rPr>
              <w:t>Designated care coordination roles (2 FTE).</w:t>
            </w:r>
          </w:p>
        </w:tc>
      </w:tr>
      <w:tr w:rsidR="00542929" w14:paraId="775DB6BA" w14:textId="77777777">
        <w:tc>
          <w:tcPr>
            <w:cnfStyle w:val="001000000000" w:firstRow="0" w:lastRow="0" w:firstColumn="1" w:lastColumn="0" w:oddVBand="0" w:evenVBand="0" w:oddHBand="0" w:evenHBand="0" w:firstRowFirstColumn="0" w:firstRowLastColumn="0" w:lastRowFirstColumn="0" w:lastRowLastColumn="0"/>
            <w:tcW w:w="2972" w:type="dxa"/>
          </w:tcPr>
          <w:p w14:paraId="17378699" w14:textId="77777777" w:rsidR="00542929" w:rsidRDefault="00542929">
            <w:r>
              <w:t>Diagnostic capability</w:t>
            </w:r>
          </w:p>
        </w:tc>
        <w:tc>
          <w:tcPr>
            <w:tcW w:w="6203" w:type="dxa"/>
          </w:tcPr>
          <w:p w14:paraId="4833695C" w14:textId="48964716" w:rsidR="00542929" w:rsidRDefault="00F8005E">
            <w:pPr>
              <w:cnfStyle w:val="000000000000" w:firstRow="0" w:lastRow="0" w:firstColumn="0" w:lastColumn="0" w:oddVBand="0" w:evenVBand="0" w:oddHBand="0" w:evenHBand="0" w:firstRowFirstColumn="0" w:firstRowLastColumn="0" w:lastRowFirstColumn="0" w:lastRowLastColumn="0"/>
            </w:pPr>
            <w:r>
              <w:rPr>
                <w:lang w:val="en-US"/>
              </w:rPr>
              <w:t xml:space="preserve">No </w:t>
            </w:r>
            <w:r w:rsidR="00542929" w:rsidRPr="00542929">
              <w:rPr>
                <w:lang w:val="en-US"/>
              </w:rPr>
              <w:t>diagnostic function</w:t>
            </w:r>
            <w:r w:rsidR="00542929">
              <w:rPr>
                <w:lang w:val="en-US"/>
              </w:rPr>
              <w:t>.</w:t>
            </w:r>
          </w:p>
        </w:tc>
      </w:tr>
      <w:tr w:rsidR="00542929" w14:paraId="1EEE2D77" w14:textId="77777777">
        <w:tc>
          <w:tcPr>
            <w:cnfStyle w:val="001000000000" w:firstRow="0" w:lastRow="0" w:firstColumn="1" w:lastColumn="0" w:oddVBand="0" w:evenVBand="0" w:oddHBand="0" w:evenHBand="0" w:firstRowFirstColumn="0" w:firstRowLastColumn="0" w:lastRowFirstColumn="0" w:lastRowLastColumn="0"/>
            <w:tcW w:w="2972" w:type="dxa"/>
          </w:tcPr>
          <w:p w14:paraId="6137E246" w14:textId="77777777" w:rsidR="00542929" w:rsidRDefault="00542929">
            <w:r>
              <w:t>Referral sources</w:t>
            </w:r>
          </w:p>
        </w:tc>
        <w:tc>
          <w:tcPr>
            <w:tcW w:w="6203" w:type="dxa"/>
          </w:tcPr>
          <w:p w14:paraId="37F07611" w14:textId="64B3911D" w:rsidR="00542929" w:rsidRDefault="00F8005E">
            <w:pPr>
              <w:cnfStyle w:val="000000000000" w:firstRow="0" w:lastRow="0" w:firstColumn="0" w:lastColumn="0" w:oddVBand="0" w:evenVBand="0" w:oddHBand="0" w:evenHBand="0" w:firstRowFirstColumn="0" w:firstRowLastColumn="0" w:lastRowFirstColumn="0" w:lastRowLastColumn="0"/>
            </w:pPr>
            <w:r w:rsidRPr="00F8005E">
              <w:rPr>
                <w:lang w:val="en-US"/>
              </w:rPr>
              <w:t>Schools are the primary referral source (32%); families are often referred onwards to school counsellors.</w:t>
            </w:r>
          </w:p>
        </w:tc>
      </w:tr>
    </w:tbl>
    <w:p w14:paraId="224C2914" w14:textId="77777777" w:rsidR="00F8005E" w:rsidRDefault="00F8005E">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F8005E" w:rsidRPr="00AA1D9C" w14:paraId="18718FDC" w14:textId="77777777">
        <w:tc>
          <w:tcPr>
            <w:cnfStyle w:val="001000000000" w:firstRow="0" w:lastRow="0" w:firstColumn="1" w:lastColumn="0" w:oddVBand="0" w:evenVBand="0" w:oddHBand="0" w:evenHBand="0" w:firstRowFirstColumn="0" w:firstRowLastColumn="0" w:lastRowFirstColumn="0" w:lastRowLastColumn="0"/>
            <w:tcW w:w="2972" w:type="dxa"/>
          </w:tcPr>
          <w:p w14:paraId="2DD67F1D" w14:textId="77777777" w:rsidR="00F8005E" w:rsidRDefault="00F8005E">
            <w:pPr>
              <w:pStyle w:val="TableNheader"/>
            </w:pPr>
            <w:r>
              <w:t>Hub</w:t>
            </w:r>
          </w:p>
        </w:tc>
        <w:tc>
          <w:tcPr>
            <w:tcW w:w="6203" w:type="dxa"/>
          </w:tcPr>
          <w:p w14:paraId="18D758AC" w14:textId="0A86ACE2" w:rsidR="00F8005E" w:rsidRPr="00AA1D9C" w:rsidRDefault="008D1B74">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8D1B74">
              <w:rPr>
                <w:color w:val="00264D" w:themeColor="background2"/>
                <w:lang w:val="en-US"/>
              </w:rPr>
              <w:t>Illawarra Medicare Mental Health Kids Hub</w:t>
            </w:r>
          </w:p>
        </w:tc>
      </w:tr>
      <w:tr w:rsidR="00F8005E" w14:paraId="0B1FA650" w14:textId="77777777">
        <w:tc>
          <w:tcPr>
            <w:cnfStyle w:val="001000000000" w:firstRow="0" w:lastRow="0" w:firstColumn="1" w:lastColumn="0" w:oddVBand="0" w:evenVBand="0" w:oddHBand="0" w:evenHBand="0" w:firstRowFirstColumn="0" w:firstRowLastColumn="0" w:lastRowFirstColumn="0" w:lastRowLastColumn="0"/>
            <w:tcW w:w="2972" w:type="dxa"/>
          </w:tcPr>
          <w:p w14:paraId="57A8A870" w14:textId="77777777" w:rsidR="00F8005E" w:rsidRDefault="00F8005E">
            <w:r>
              <w:t>Operational date</w:t>
            </w:r>
          </w:p>
        </w:tc>
        <w:tc>
          <w:tcPr>
            <w:tcW w:w="6203" w:type="dxa"/>
          </w:tcPr>
          <w:p w14:paraId="7C52AF65" w14:textId="4A73D048" w:rsidR="00F8005E" w:rsidRDefault="008D1B74">
            <w:pPr>
              <w:cnfStyle w:val="000000000000" w:firstRow="0" w:lastRow="0" w:firstColumn="0" w:lastColumn="0" w:oddVBand="0" w:evenVBand="0" w:oddHBand="0" w:evenHBand="0" w:firstRowFirstColumn="0" w:firstRowLastColumn="0" w:lastRowFirstColumn="0" w:lastRowLastColumn="0"/>
            </w:pPr>
            <w:r>
              <w:t>December 2024</w:t>
            </w:r>
          </w:p>
        </w:tc>
      </w:tr>
      <w:tr w:rsidR="00F8005E" w14:paraId="3BEAF0CA" w14:textId="77777777">
        <w:tc>
          <w:tcPr>
            <w:cnfStyle w:val="001000000000" w:firstRow="0" w:lastRow="0" w:firstColumn="1" w:lastColumn="0" w:oddVBand="0" w:evenVBand="0" w:oddHBand="0" w:evenHBand="0" w:firstRowFirstColumn="0" w:firstRowLastColumn="0" w:lastRowFirstColumn="0" w:lastRowLastColumn="0"/>
            <w:tcW w:w="2972" w:type="dxa"/>
          </w:tcPr>
          <w:p w14:paraId="583BFED6" w14:textId="77777777" w:rsidR="00F8005E" w:rsidRDefault="00F8005E">
            <w:r>
              <w:t>Provider type</w:t>
            </w:r>
          </w:p>
        </w:tc>
        <w:tc>
          <w:tcPr>
            <w:tcW w:w="6203" w:type="dxa"/>
          </w:tcPr>
          <w:p w14:paraId="10AC454A" w14:textId="77777777" w:rsidR="00F8005E" w:rsidRDefault="00F8005E">
            <w:pPr>
              <w:cnfStyle w:val="000000000000" w:firstRow="0" w:lastRow="0" w:firstColumn="0" w:lastColumn="0" w:oddVBand="0" w:evenVBand="0" w:oddHBand="0" w:evenHBand="0" w:firstRowFirstColumn="0" w:firstRowLastColumn="0" w:lastRowFirstColumn="0" w:lastRowLastColumn="0"/>
            </w:pPr>
            <w:r>
              <w:t>Government</w:t>
            </w:r>
          </w:p>
        </w:tc>
      </w:tr>
      <w:tr w:rsidR="00F8005E" w14:paraId="4938FE63" w14:textId="77777777">
        <w:tc>
          <w:tcPr>
            <w:cnfStyle w:val="001000000000" w:firstRow="0" w:lastRow="0" w:firstColumn="1" w:lastColumn="0" w:oddVBand="0" w:evenVBand="0" w:oddHBand="0" w:evenHBand="0" w:firstRowFirstColumn="0" w:firstRowLastColumn="0" w:lastRowFirstColumn="0" w:lastRowLastColumn="0"/>
            <w:tcW w:w="2972" w:type="dxa"/>
          </w:tcPr>
          <w:p w14:paraId="3F24451B" w14:textId="77777777" w:rsidR="00F8005E" w:rsidRDefault="00F8005E">
            <w:r>
              <w:t>Catchment area</w:t>
            </w:r>
          </w:p>
        </w:tc>
        <w:tc>
          <w:tcPr>
            <w:tcW w:w="6203" w:type="dxa"/>
          </w:tcPr>
          <w:p w14:paraId="6D7C00D6" w14:textId="498897D6" w:rsidR="00F8005E" w:rsidRDefault="008D1B74">
            <w:pPr>
              <w:cnfStyle w:val="000000000000" w:firstRow="0" w:lastRow="0" w:firstColumn="0" w:lastColumn="0" w:oddVBand="0" w:evenVBand="0" w:oddHBand="0" w:evenHBand="0" w:firstRowFirstColumn="0" w:firstRowLastColumn="0" w:lastRowFirstColumn="0" w:lastRowLastColumn="0"/>
            </w:pPr>
            <w:r>
              <w:rPr>
                <w:lang w:val="en-US"/>
              </w:rPr>
              <w:t>4,567</w:t>
            </w:r>
            <w:r w:rsidR="00F8005E" w:rsidRPr="00A5741B">
              <w:rPr>
                <w:lang w:val="en-US"/>
              </w:rPr>
              <w:t>km</w:t>
            </w:r>
            <w:r w:rsidR="00F8005E" w:rsidRPr="00A5741B">
              <w:rPr>
                <w:vertAlign w:val="superscript"/>
                <w:lang w:val="en-US"/>
              </w:rPr>
              <w:t>2</w:t>
            </w:r>
          </w:p>
        </w:tc>
      </w:tr>
      <w:tr w:rsidR="00F8005E" w14:paraId="225687CA" w14:textId="77777777">
        <w:tc>
          <w:tcPr>
            <w:cnfStyle w:val="001000000000" w:firstRow="0" w:lastRow="0" w:firstColumn="1" w:lastColumn="0" w:oddVBand="0" w:evenVBand="0" w:oddHBand="0" w:evenHBand="0" w:firstRowFirstColumn="0" w:firstRowLastColumn="0" w:lastRowFirstColumn="0" w:lastRowLastColumn="0"/>
            <w:tcW w:w="2972" w:type="dxa"/>
          </w:tcPr>
          <w:p w14:paraId="2A84047E" w14:textId="77777777" w:rsidR="00F8005E" w:rsidRDefault="00F8005E">
            <w:r>
              <w:t>Priority populations</w:t>
            </w:r>
          </w:p>
        </w:tc>
        <w:tc>
          <w:tcPr>
            <w:tcW w:w="6203" w:type="dxa"/>
          </w:tcPr>
          <w:p w14:paraId="25AD1829" w14:textId="77777777" w:rsidR="00F92303" w:rsidRPr="00F92303" w:rsidRDefault="00F92303" w:rsidP="00F92303">
            <w:pPr>
              <w:pStyle w:val="TableExpBullet"/>
              <w:cnfStyle w:val="000000000000" w:firstRow="0" w:lastRow="0" w:firstColumn="0" w:lastColumn="0" w:oddVBand="0" w:evenVBand="0" w:oddHBand="0" w:evenHBand="0" w:firstRowFirstColumn="0" w:firstRowLastColumn="0" w:lastRowFirstColumn="0" w:lastRowLastColumn="0"/>
            </w:pPr>
            <w:r w:rsidRPr="00F92303">
              <w:rPr>
                <w:lang w:val="en-US"/>
              </w:rPr>
              <w:t>Aboriginal and Torres Strait Islander families.</w:t>
            </w:r>
          </w:p>
          <w:p w14:paraId="372BEE87" w14:textId="77777777" w:rsidR="00F92303" w:rsidRPr="00F92303" w:rsidRDefault="00F92303" w:rsidP="00F92303">
            <w:pPr>
              <w:pStyle w:val="TableExpBullet"/>
              <w:cnfStyle w:val="000000000000" w:firstRow="0" w:lastRow="0" w:firstColumn="0" w:lastColumn="0" w:oddVBand="0" w:evenVBand="0" w:oddHBand="0" w:evenHBand="0" w:firstRowFirstColumn="0" w:firstRowLastColumn="0" w:lastRowFirstColumn="0" w:lastRowLastColumn="0"/>
            </w:pPr>
            <w:r w:rsidRPr="00F92303">
              <w:rPr>
                <w:lang w:val="en-US"/>
              </w:rPr>
              <w:t>Vulnerable and/or at</w:t>
            </w:r>
            <w:r w:rsidRPr="00F92303">
              <w:rPr>
                <w:lang w:val="en-US"/>
              </w:rPr>
              <w:noBreakHyphen/>
              <w:t>risk children and families.</w:t>
            </w:r>
          </w:p>
          <w:p w14:paraId="2B6A827E" w14:textId="77777777" w:rsidR="00F92303" w:rsidRPr="00F92303" w:rsidRDefault="00F92303" w:rsidP="00F92303">
            <w:pPr>
              <w:pStyle w:val="TableExpBullet"/>
              <w:cnfStyle w:val="000000000000" w:firstRow="0" w:lastRow="0" w:firstColumn="0" w:lastColumn="0" w:oddVBand="0" w:evenVBand="0" w:oddHBand="0" w:evenHBand="0" w:firstRowFirstColumn="0" w:firstRowLastColumn="0" w:lastRowFirstColumn="0" w:lastRowLastColumn="0"/>
            </w:pPr>
            <w:r w:rsidRPr="00F92303">
              <w:rPr>
                <w:lang w:val="en-US"/>
              </w:rPr>
              <w:t>Children whose families do not readily access universal services.</w:t>
            </w:r>
          </w:p>
          <w:p w14:paraId="70590660" w14:textId="0347484A" w:rsidR="00F8005E" w:rsidRDefault="00F92303" w:rsidP="00F92303">
            <w:pPr>
              <w:pStyle w:val="TableExpBullet"/>
              <w:cnfStyle w:val="000000000000" w:firstRow="0" w:lastRow="0" w:firstColumn="0" w:lastColumn="0" w:oddVBand="0" w:evenVBand="0" w:oddHBand="0" w:evenHBand="0" w:firstRowFirstColumn="0" w:firstRowLastColumn="0" w:lastRowFirstColumn="0" w:lastRowLastColumn="0"/>
            </w:pPr>
            <w:r w:rsidRPr="00F92303">
              <w:rPr>
                <w:lang w:val="en-US"/>
              </w:rPr>
              <w:t>Children at increased risk of poor mental health,</w:t>
            </w:r>
            <w:r>
              <w:rPr>
                <w:lang w:val="en-US"/>
              </w:rPr>
              <w:t xml:space="preserve"> </w:t>
            </w:r>
            <w:r w:rsidRPr="00F92303">
              <w:rPr>
                <w:lang w:val="en-US"/>
              </w:rPr>
              <w:t>behavioural and emotional regulation difficulties.</w:t>
            </w:r>
          </w:p>
        </w:tc>
      </w:tr>
      <w:tr w:rsidR="00F8005E" w14:paraId="3B4B1738" w14:textId="77777777">
        <w:tc>
          <w:tcPr>
            <w:cnfStyle w:val="001000000000" w:firstRow="0" w:lastRow="0" w:firstColumn="1" w:lastColumn="0" w:oddVBand="0" w:evenVBand="0" w:oddHBand="0" w:evenHBand="0" w:firstRowFirstColumn="0" w:firstRowLastColumn="0" w:lastRowFirstColumn="0" w:lastRowLastColumn="0"/>
            <w:tcW w:w="2972" w:type="dxa"/>
          </w:tcPr>
          <w:p w14:paraId="6CA40E0C" w14:textId="77777777" w:rsidR="00F8005E" w:rsidRDefault="00F8005E">
            <w:r>
              <w:t>Staffing composition</w:t>
            </w:r>
          </w:p>
        </w:tc>
        <w:tc>
          <w:tcPr>
            <w:tcW w:w="6203" w:type="dxa"/>
          </w:tcPr>
          <w:p w14:paraId="6CBBCF01" w14:textId="09F54FB3" w:rsidR="00F8005E" w:rsidRPr="00A36D53" w:rsidRDefault="00F8005E">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F92303">
              <w:rPr>
                <w:lang w:val="en-US"/>
              </w:rPr>
              <w:t>8.2</w:t>
            </w:r>
            <w:r>
              <w:rPr>
                <w:lang w:val="en-US"/>
              </w:rPr>
              <w:t xml:space="preserve"> FTE</w:t>
            </w:r>
          </w:p>
          <w:p w14:paraId="7C0141E3" w14:textId="06E8CA53" w:rsidR="00F8005E" w:rsidRPr="00A36D53" w:rsidRDefault="00F8005E">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F92303">
              <w:rPr>
                <w:lang w:val="en-US"/>
              </w:rPr>
              <w:t>0</w:t>
            </w:r>
            <w:r>
              <w:rPr>
                <w:lang w:val="en-US"/>
              </w:rPr>
              <w:t xml:space="preserve"> FTE</w:t>
            </w:r>
          </w:p>
          <w:p w14:paraId="57498A4A" w14:textId="7F83CA1B" w:rsidR="00F8005E" w:rsidRDefault="00F8005E">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Pr>
                <w:lang w:val="en-US"/>
              </w:rPr>
              <w:t>6 FTE</w:t>
            </w:r>
          </w:p>
        </w:tc>
      </w:tr>
      <w:tr w:rsidR="00F8005E" w14:paraId="0E51D4AA" w14:textId="77777777">
        <w:tc>
          <w:tcPr>
            <w:cnfStyle w:val="001000000000" w:firstRow="0" w:lastRow="0" w:firstColumn="1" w:lastColumn="0" w:oddVBand="0" w:evenVBand="0" w:oddHBand="0" w:evenHBand="0" w:firstRowFirstColumn="0" w:firstRowLastColumn="0" w:lastRowFirstColumn="0" w:lastRowLastColumn="0"/>
            <w:tcW w:w="2972" w:type="dxa"/>
          </w:tcPr>
          <w:p w14:paraId="4AC68D1E" w14:textId="77777777" w:rsidR="00F8005E" w:rsidRDefault="00F8005E">
            <w:r>
              <w:t>Key partners</w:t>
            </w:r>
          </w:p>
        </w:tc>
        <w:tc>
          <w:tcPr>
            <w:tcW w:w="6203" w:type="dxa"/>
          </w:tcPr>
          <w:p w14:paraId="023A37FD" w14:textId="77777777" w:rsidR="00682463" w:rsidRPr="00682463" w:rsidRDefault="00682463" w:rsidP="00682463">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82463">
              <w:rPr>
                <w:rFonts w:asciiTheme="majorHAnsi" w:hAnsiTheme="majorHAnsi" w:cstheme="majorHAnsi"/>
                <w:lang w:val="en-US"/>
              </w:rPr>
              <w:t xml:space="preserve">Health and mental health services: </w:t>
            </w:r>
            <w:r w:rsidRPr="00682463">
              <w:rPr>
                <w:rFonts w:asciiTheme="minorHAnsi" w:hAnsiTheme="minorHAnsi" w:cstheme="minorHAnsi"/>
                <w:lang w:val="en-US"/>
              </w:rPr>
              <w:t>ISLHD Paediatric and Child and Family Services.</w:t>
            </w:r>
            <w:r w:rsidRPr="00682463">
              <w:rPr>
                <w:rFonts w:asciiTheme="majorHAnsi" w:hAnsiTheme="majorHAnsi" w:cstheme="majorHAnsi"/>
                <w:lang w:val="en-US"/>
              </w:rPr>
              <w:t xml:space="preserve"> </w:t>
            </w:r>
          </w:p>
          <w:p w14:paraId="0E829D56" w14:textId="77777777" w:rsidR="00682463" w:rsidRPr="00682463" w:rsidRDefault="00682463" w:rsidP="0068246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682463">
              <w:rPr>
                <w:rFonts w:asciiTheme="majorHAnsi" w:hAnsiTheme="majorHAnsi" w:cstheme="majorHAnsi"/>
                <w:lang w:val="en-US"/>
              </w:rPr>
              <w:t xml:space="preserve">Aboriginal and Torres Strait Islander services: </w:t>
            </w:r>
            <w:r w:rsidRPr="00682463">
              <w:rPr>
                <w:rFonts w:asciiTheme="minorHAnsi" w:hAnsiTheme="minorHAnsi" w:cstheme="minorHAnsi"/>
                <w:lang w:val="en-US"/>
              </w:rPr>
              <w:t>Illawarra Aboriginal Medical Service (IAMS).</w:t>
            </w:r>
          </w:p>
          <w:p w14:paraId="43DA971B" w14:textId="77777777" w:rsidR="00682463" w:rsidRPr="00682463" w:rsidRDefault="00682463" w:rsidP="0068246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682463">
              <w:rPr>
                <w:rFonts w:asciiTheme="majorHAnsi" w:hAnsiTheme="majorHAnsi" w:cstheme="majorHAnsi"/>
                <w:lang w:val="en-US"/>
              </w:rPr>
              <w:t xml:space="preserve">Education and early childhood services: </w:t>
            </w:r>
            <w:r w:rsidRPr="00682463">
              <w:rPr>
                <w:rFonts w:asciiTheme="minorHAnsi" w:hAnsiTheme="minorHAnsi" w:cstheme="minorHAnsi"/>
                <w:lang w:val="en-US"/>
              </w:rPr>
              <w:t>Wellbeing and Health In-reach Nurse (WHIN) Coordinator program at local schools.</w:t>
            </w:r>
          </w:p>
          <w:p w14:paraId="567980DF" w14:textId="01BCC04B" w:rsidR="00F8005E" w:rsidRPr="00DB3DC1" w:rsidRDefault="00682463" w:rsidP="00DB3DC1">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682463">
              <w:rPr>
                <w:rFonts w:asciiTheme="majorHAnsi" w:hAnsiTheme="majorHAnsi" w:cstheme="majorHAnsi"/>
                <w:lang w:val="en-US"/>
              </w:rPr>
              <w:t xml:space="preserve"> Government and community services: </w:t>
            </w:r>
            <w:r w:rsidRPr="00682463">
              <w:rPr>
                <w:rFonts w:asciiTheme="minorHAnsi" w:hAnsiTheme="minorHAnsi" w:cstheme="minorHAnsi"/>
                <w:lang w:val="en-US"/>
              </w:rPr>
              <w:t>Coordinative (local PHN provider).</w:t>
            </w:r>
          </w:p>
        </w:tc>
      </w:tr>
      <w:tr w:rsidR="00F8005E" w14:paraId="2F247EA5" w14:textId="77777777">
        <w:tc>
          <w:tcPr>
            <w:cnfStyle w:val="001000000000" w:firstRow="0" w:lastRow="0" w:firstColumn="1" w:lastColumn="0" w:oddVBand="0" w:evenVBand="0" w:oddHBand="0" w:evenHBand="0" w:firstRowFirstColumn="0" w:firstRowLastColumn="0" w:lastRowFirstColumn="0" w:lastRowLastColumn="0"/>
            <w:tcW w:w="2972" w:type="dxa"/>
          </w:tcPr>
          <w:p w14:paraId="74583594" w14:textId="77777777" w:rsidR="00F8005E" w:rsidRDefault="00F8005E">
            <w:r>
              <w:t>Physical location</w:t>
            </w:r>
          </w:p>
        </w:tc>
        <w:tc>
          <w:tcPr>
            <w:tcW w:w="6203" w:type="dxa"/>
          </w:tcPr>
          <w:p w14:paraId="770C54F7" w14:textId="27A74761" w:rsidR="00F8005E" w:rsidRDefault="00DB3DC1">
            <w:pPr>
              <w:cnfStyle w:val="000000000000" w:firstRow="0" w:lastRow="0" w:firstColumn="0" w:lastColumn="0" w:oddVBand="0" w:evenVBand="0" w:oddHBand="0" w:evenHBand="0" w:firstRowFirstColumn="0" w:firstRowLastColumn="0" w:lastRowFirstColumn="0" w:lastRowLastColumn="0"/>
            </w:pPr>
            <w:r w:rsidRPr="00DB3DC1">
              <w:rPr>
                <w:lang w:val="en-US"/>
              </w:rPr>
              <w:t>Central location plus interim co‑location in Grand Pacific Health’s clinical space.</w:t>
            </w:r>
          </w:p>
        </w:tc>
      </w:tr>
      <w:tr w:rsidR="00F8005E" w14:paraId="5F632C04" w14:textId="77777777">
        <w:tc>
          <w:tcPr>
            <w:cnfStyle w:val="001000000000" w:firstRow="0" w:lastRow="0" w:firstColumn="1" w:lastColumn="0" w:oddVBand="0" w:evenVBand="0" w:oddHBand="0" w:evenHBand="0" w:firstRowFirstColumn="0" w:firstRowLastColumn="0" w:lastRowFirstColumn="0" w:lastRowLastColumn="0"/>
            <w:tcW w:w="2972" w:type="dxa"/>
          </w:tcPr>
          <w:p w14:paraId="261B3D9C" w14:textId="77777777" w:rsidR="00F8005E" w:rsidRDefault="00F8005E">
            <w:r>
              <w:t xml:space="preserve">Kids hub relationships </w:t>
            </w:r>
          </w:p>
        </w:tc>
        <w:tc>
          <w:tcPr>
            <w:tcW w:w="6203" w:type="dxa"/>
          </w:tcPr>
          <w:p w14:paraId="7E174FF3" w14:textId="5917AD1F" w:rsidR="00F8005E" w:rsidRDefault="00DB3DC1">
            <w:pPr>
              <w:cnfStyle w:val="000000000000" w:firstRow="0" w:lastRow="0" w:firstColumn="0" w:lastColumn="0" w:oddVBand="0" w:evenVBand="0" w:oddHBand="0" w:evenHBand="0" w:firstRowFirstColumn="0" w:firstRowLastColumn="0" w:lastRowFirstColumn="0" w:lastRowLastColumn="0"/>
            </w:pPr>
            <w:r w:rsidRPr="00DB3DC1">
              <w:t>Strong, well‑established relationships, shared staff, co‑design collaboration, and clear escalation pathways via referrals.</w:t>
            </w:r>
          </w:p>
        </w:tc>
      </w:tr>
      <w:tr w:rsidR="00F8005E" w14:paraId="20A1183B" w14:textId="77777777">
        <w:tc>
          <w:tcPr>
            <w:cnfStyle w:val="001000000000" w:firstRow="0" w:lastRow="0" w:firstColumn="1" w:lastColumn="0" w:oddVBand="0" w:evenVBand="0" w:oddHBand="0" w:evenHBand="0" w:firstRowFirstColumn="0" w:firstRowLastColumn="0" w:lastRowFirstColumn="0" w:lastRowLastColumn="0"/>
            <w:tcW w:w="2972" w:type="dxa"/>
          </w:tcPr>
          <w:p w14:paraId="7A9C7057" w14:textId="77777777" w:rsidR="00F8005E" w:rsidRDefault="00F8005E">
            <w:r>
              <w:t>Scope of referrals</w:t>
            </w:r>
          </w:p>
        </w:tc>
        <w:tc>
          <w:tcPr>
            <w:tcW w:w="6203" w:type="dxa"/>
          </w:tcPr>
          <w:p w14:paraId="5E8EA01B" w14:textId="2C164D6E" w:rsidR="00F8005E" w:rsidRDefault="00DB3DC1">
            <w:pPr>
              <w:cnfStyle w:val="000000000000" w:firstRow="0" w:lastRow="0" w:firstColumn="0" w:lastColumn="0" w:oddVBand="0" w:evenVBand="0" w:oddHBand="0" w:evenHBand="0" w:firstRowFirstColumn="0" w:firstRowLastColumn="0" w:lastRowFirstColumn="0" w:lastRowLastColumn="0"/>
            </w:pPr>
            <w:r w:rsidRPr="00DB3DC1">
              <w:t>Targeted referral pathways; not open for walk ins.</w:t>
            </w:r>
          </w:p>
        </w:tc>
      </w:tr>
      <w:tr w:rsidR="00F8005E" w14:paraId="677BBA20" w14:textId="77777777">
        <w:tc>
          <w:tcPr>
            <w:cnfStyle w:val="001000000000" w:firstRow="0" w:lastRow="0" w:firstColumn="1" w:lastColumn="0" w:oddVBand="0" w:evenVBand="0" w:oddHBand="0" w:evenHBand="0" w:firstRowFirstColumn="0" w:firstRowLastColumn="0" w:lastRowFirstColumn="0" w:lastRowLastColumn="0"/>
            <w:tcW w:w="2972" w:type="dxa"/>
          </w:tcPr>
          <w:p w14:paraId="5F2B62E7" w14:textId="77777777" w:rsidR="00F8005E" w:rsidRDefault="00F8005E">
            <w:r>
              <w:t>Designated care coordination roles (FTE)</w:t>
            </w:r>
          </w:p>
        </w:tc>
        <w:tc>
          <w:tcPr>
            <w:tcW w:w="6203" w:type="dxa"/>
          </w:tcPr>
          <w:p w14:paraId="1E7E1F19" w14:textId="77777777" w:rsidR="00F8005E" w:rsidRDefault="00F8005E">
            <w:pPr>
              <w:cnfStyle w:val="000000000000" w:firstRow="0" w:lastRow="0" w:firstColumn="0" w:lastColumn="0" w:oddVBand="0" w:evenVBand="0" w:oddHBand="0" w:evenHBand="0" w:firstRowFirstColumn="0" w:firstRowLastColumn="0" w:lastRowFirstColumn="0" w:lastRowLastColumn="0"/>
            </w:pPr>
            <w:r w:rsidRPr="00F8005E">
              <w:rPr>
                <w:lang w:val="en-US"/>
              </w:rPr>
              <w:t>Designated care coordination roles (2 FTE).</w:t>
            </w:r>
          </w:p>
        </w:tc>
      </w:tr>
      <w:tr w:rsidR="00F8005E" w14:paraId="237B9BC4" w14:textId="77777777">
        <w:tc>
          <w:tcPr>
            <w:cnfStyle w:val="001000000000" w:firstRow="0" w:lastRow="0" w:firstColumn="1" w:lastColumn="0" w:oddVBand="0" w:evenVBand="0" w:oddHBand="0" w:evenHBand="0" w:firstRowFirstColumn="0" w:firstRowLastColumn="0" w:lastRowFirstColumn="0" w:lastRowLastColumn="0"/>
            <w:tcW w:w="2972" w:type="dxa"/>
          </w:tcPr>
          <w:p w14:paraId="10A058BC" w14:textId="77777777" w:rsidR="00F8005E" w:rsidRDefault="00F8005E">
            <w:r>
              <w:t>Diagnostic capability</w:t>
            </w:r>
          </w:p>
        </w:tc>
        <w:tc>
          <w:tcPr>
            <w:tcW w:w="6203" w:type="dxa"/>
          </w:tcPr>
          <w:p w14:paraId="7278E87B" w14:textId="38D021AE" w:rsidR="00F8005E" w:rsidRDefault="00667E41">
            <w:pPr>
              <w:cnfStyle w:val="000000000000" w:firstRow="0" w:lastRow="0" w:firstColumn="0" w:lastColumn="0" w:oddVBand="0" w:evenVBand="0" w:oddHBand="0" w:evenHBand="0" w:firstRowFirstColumn="0" w:firstRowLastColumn="0" w:lastRowFirstColumn="0" w:lastRowLastColumn="0"/>
            </w:pPr>
            <w:r w:rsidRPr="00667E41">
              <w:rPr>
                <w:lang w:val="en-US"/>
              </w:rPr>
              <w:t>Diagnostic capability through stream established with existing Diagnostic and Assessment Service (ISDAS).</w:t>
            </w:r>
          </w:p>
        </w:tc>
      </w:tr>
      <w:tr w:rsidR="00F8005E" w14:paraId="53EF2686" w14:textId="77777777">
        <w:tc>
          <w:tcPr>
            <w:cnfStyle w:val="001000000000" w:firstRow="0" w:lastRow="0" w:firstColumn="1" w:lastColumn="0" w:oddVBand="0" w:evenVBand="0" w:oddHBand="0" w:evenHBand="0" w:firstRowFirstColumn="0" w:firstRowLastColumn="0" w:lastRowFirstColumn="0" w:lastRowLastColumn="0"/>
            <w:tcW w:w="2972" w:type="dxa"/>
          </w:tcPr>
          <w:p w14:paraId="58136307" w14:textId="77777777" w:rsidR="00F8005E" w:rsidRDefault="00F8005E">
            <w:r>
              <w:t>Referral sources</w:t>
            </w:r>
          </w:p>
        </w:tc>
        <w:tc>
          <w:tcPr>
            <w:tcW w:w="6203" w:type="dxa"/>
          </w:tcPr>
          <w:p w14:paraId="7ACADF8D" w14:textId="6CBC7A69" w:rsidR="00F8005E" w:rsidRDefault="00667E41">
            <w:pPr>
              <w:cnfStyle w:val="000000000000" w:firstRow="0" w:lastRow="0" w:firstColumn="0" w:lastColumn="0" w:oddVBand="0" w:evenVBand="0" w:oddHBand="0" w:evenHBand="0" w:firstRowFirstColumn="0" w:firstRowLastColumn="0" w:lastRowFirstColumn="0" w:lastRowLastColumn="0"/>
            </w:pPr>
            <w:r w:rsidRPr="00667E41">
              <w:rPr>
                <w:lang w:val="en-US"/>
              </w:rPr>
              <w:t>Accept referrals from WHIN teams (Wellbeing Health In Reach) at local schools (8% of referrals come from schools).</w:t>
            </w:r>
          </w:p>
        </w:tc>
      </w:tr>
    </w:tbl>
    <w:p w14:paraId="29F4D275" w14:textId="77777777" w:rsidR="00667E41" w:rsidRDefault="00667E41">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667E41" w:rsidRPr="00AA1D9C" w14:paraId="11B0D3BE" w14:textId="77777777">
        <w:tc>
          <w:tcPr>
            <w:cnfStyle w:val="001000000000" w:firstRow="0" w:lastRow="0" w:firstColumn="1" w:lastColumn="0" w:oddVBand="0" w:evenVBand="0" w:oddHBand="0" w:evenHBand="0" w:firstRowFirstColumn="0" w:firstRowLastColumn="0" w:lastRowFirstColumn="0" w:lastRowLastColumn="0"/>
            <w:tcW w:w="2972" w:type="dxa"/>
          </w:tcPr>
          <w:p w14:paraId="5AE2DAA6" w14:textId="77777777" w:rsidR="00667E41" w:rsidRDefault="00667E41">
            <w:pPr>
              <w:pStyle w:val="TableNheader"/>
            </w:pPr>
            <w:r>
              <w:t>Hub</w:t>
            </w:r>
          </w:p>
        </w:tc>
        <w:tc>
          <w:tcPr>
            <w:tcW w:w="6203" w:type="dxa"/>
          </w:tcPr>
          <w:p w14:paraId="4BEB01CC" w14:textId="36F6C28B" w:rsidR="00667E41" w:rsidRPr="00AA1D9C" w:rsidRDefault="005566BE">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5566BE">
              <w:rPr>
                <w:color w:val="00264D" w:themeColor="background2"/>
                <w:lang w:val="en-US"/>
              </w:rPr>
              <w:t>Orange Medicare Mental Health Kids Hub</w:t>
            </w:r>
          </w:p>
        </w:tc>
      </w:tr>
      <w:tr w:rsidR="00667E41" w14:paraId="2AD51D8C" w14:textId="77777777">
        <w:tc>
          <w:tcPr>
            <w:cnfStyle w:val="001000000000" w:firstRow="0" w:lastRow="0" w:firstColumn="1" w:lastColumn="0" w:oddVBand="0" w:evenVBand="0" w:oddHBand="0" w:evenHBand="0" w:firstRowFirstColumn="0" w:firstRowLastColumn="0" w:lastRowFirstColumn="0" w:lastRowLastColumn="0"/>
            <w:tcW w:w="2972" w:type="dxa"/>
          </w:tcPr>
          <w:p w14:paraId="47B7D153" w14:textId="77777777" w:rsidR="00667E41" w:rsidRDefault="00667E41">
            <w:r>
              <w:t>Operational date</w:t>
            </w:r>
          </w:p>
        </w:tc>
        <w:tc>
          <w:tcPr>
            <w:tcW w:w="6203" w:type="dxa"/>
          </w:tcPr>
          <w:p w14:paraId="71E64AEB" w14:textId="7A6812C0" w:rsidR="00667E41" w:rsidRDefault="005566BE">
            <w:pPr>
              <w:cnfStyle w:val="000000000000" w:firstRow="0" w:lastRow="0" w:firstColumn="0" w:lastColumn="0" w:oddVBand="0" w:evenVBand="0" w:oddHBand="0" w:evenHBand="0" w:firstRowFirstColumn="0" w:firstRowLastColumn="0" w:lastRowFirstColumn="0" w:lastRowLastColumn="0"/>
            </w:pPr>
            <w:r>
              <w:t>July</w:t>
            </w:r>
            <w:r w:rsidR="00667E41">
              <w:t xml:space="preserve"> 2024</w:t>
            </w:r>
          </w:p>
        </w:tc>
      </w:tr>
      <w:tr w:rsidR="00667E41" w14:paraId="4F472E38" w14:textId="77777777">
        <w:tc>
          <w:tcPr>
            <w:cnfStyle w:val="001000000000" w:firstRow="0" w:lastRow="0" w:firstColumn="1" w:lastColumn="0" w:oddVBand="0" w:evenVBand="0" w:oddHBand="0" w:evenHBand="0" w:firstRowFirstColumn="0" w:firstRowLastColumn="0" w:lastRowFirstColumn="0" w:lastRowLastColumn="0"/>
            <w:tcW w:w="2972" w:type="dxa"/>
          </w:tcPr>
          <w:p w14:paraId="4CDB4738" w14:textId="77777777" w:rsidR="00667E41" w:rsidRDefault="00667E41">
            <w:r>
              <w:t>Provider type</w:t>
            </w:r>
          </w:p>
        </w:tc>
        <w:tc>
          <w:tcPr>
            <w:tcW w:w="6203" w:type="dxa"/>
          </w:tcPr>
          <w:p w14:paraId="13481480" w14:textId="77777777" w:rsidR="00667E41" w:rsidRDefault="00667E41">
            <w:pPr>
              <w:cnfStyle w:val="000000000000" w:firstRow="0" w:lastRow="0" w:firstColumn="0" w:lastColumn="0" w:oddVBand="0" w:evenVBand="0" w:oddHBand="0" w:evenHBand="0" w:firstRowFirstColumn="0" w:firstRowLastColumn="0" w:lastRowFirstColumn="0" w:lastRowLastColumn="0"/>
            </w:pPr>
            <w:r>
              <w:t>Government</w:t>
            </w:r>
          </w:p>
        </w:tc>
      </w:tr>
      <w:tr w:rsidR="00667E41" w14:paraId="6814BFDC" w14:textId="77777777">
        <w:tc>
          <w:tcPr>
            <w:cnfStyle w:val="001000000000" w:firstRow="0" w:lastRow="0" w:firstColumn="1" w:lastColumn="0" w:oddVBand="0" w:evenVBand="0" w:oddHBand="0" w:evenHBand="0" w:firstRowFirstColumn="0" w:firstRowLastColumn="0" w:lastRowFirstColumn="0" w:lastRowLastColumn="0"/>
            <w:tcW w:w="2972" w:type="dxa"/>
          </w:tcPr>
          <w:p w14:paraId="78C4EB43" w14:textId="77777777" w:rsidR="00667E41" w:rsidRDefault="00667E41">
            <w:r>
              <w:t>Catchment area</w:t>
            </w:r>
          </w:p>
        </w:tc>
        <w:tc>
          <w:tcPr>
            <w:tcW w:w="6203" w:type="dxa"/>
          </w:tcPr>
          <w:p w14:paraId="35827023" w14:textId="10AC72EE" w:rsidR="00667E41" w:rsidRDefault="005566BE">
            <w:pPr>
              <w:cnfStyle w:val="000000000000" w:firstRow="0" w:lastRow="0" w:firstColumn="0" w:lastColumn="0" w:oddVBand="0" w:evenVBand="0" w:oddHBand="0" w:evenHBand="0" w:firstRowFirstColumn="0" w:firstRowLastColumn="0" w:lastRowFirstColumn="0" w:lastRowLastColumn="0"/>
            </w:pPr>
            <w:r>
              <w:t>Unknown</w:t>
            </w:r>
          </w:p>
        </w:tc>
      </w:tr>
      <w:tr w:rsidR="00667E41" w14:paraId="50793C66" w14:textId="77777777">
        <w:tc>
          <w:tcPr>
            <w:cnfStyle w:val="001000000000" w:firstRow="0" w:lastRow="0" w:firstColumn="1" w:lastColumn="0" w:oddVBand="0" w:evenVBand="0" w:oddHBand="0" w:evenHBand="0" w:firstRowFirstColumn="0" w:firstRowLastColumn="0" w:lastRowFirstColumn="0" w:lastRowLastColumn="0"/>
            <w:tcW w:w="2972" w:type="dxa"/>
          </w:tcPr>
          <w:p w14:paraId="7F115042" w14:textId="77777777" w:rsidR="00667E41" w:rsidRDefault="00667E41">
            <w:r>
              <w:t>Priority populations</w:t>
            </w:r>
          </w:p>
        </w:tc>
        <w:tc>
          <w:tcPr>
            <w:tcW w:w="6203" w:type="dxa"/>
          </w:tcPr>
          <w:p w14:paraId="5640DF0C" w14:textId="77777777" w:rsidR="000217F5" w:rsidRPr="000217F5" w:rsidRDefault="000217F5" w:rsidP="000217F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0217F5">
              <w:rPr>
                <w:lang w:val="en-US"/>
              </w:rPr>
              <w:t>Aboriginal and Torres Strait Islander families.</w:t>
            </w:r>
          </w:p>
          <w:p w14:paraId="460DD19D" w14:textId="77777777" w:rsidR="000217F5" w:rsidRPr="000217F5" w:rsidRDefault="000217F5" w:rsidP="000217F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0217F5">
              <w:rPr>
                <w:lang w:val="en-US"/>
              </w:rPr>
              <w:t>Children living in out‑of‑home care.</w:t>
            </w:r>
          </w:p>
          <w:p w14:paraId="7A560135" w14:textId="40D99DD3" w:rsidR="00667E41" w:rsidRDefault="000217F5" w:rsidP="000217F5">
            <w:pPr>
              <w:pStyle w:val="TableExpBullet"/>
              <w:cnfStyle w:val="000000000000" w:firstRow="0" w:lastRow="0" w:firstColumn="0" w:lastColumn="0" w:oddVBand="0" w:evenVBand="0" w:oddHBand="0" w:evenHBand="0" w:firstRowFirstColumn="0" w:firstRowLastColumn="0" w:lastRowFirstColumn="0" w:lastRowLastColumn="0"/>
            </w:pPr>
            <w:r w:rsidRPr="000217F5">
              <w:rPr>
                <w:lang w:val="en-US"/>
              </w:rPr>
              <w:t xml:space="preserve">Children at increased risk of poor mental health, </w:t>
            </w:r>
            <w:r w:rsidRPr="000217F5">
              <w:rPr>
                <w:rFonts w:eastAsiaTheme="minorHAnsi" w:cstheme="minorBidi"/>
                <w:szCs w:val="22"/>
                <w:lang w:val="en-US" w:eastAsia="en-US"/>
              </w:rPr>
              <w:t>behavioural</w:t>
            </w:r>
            <w:r w:rsidRPr="000217F5">
              <w:rPr>
                <w:lang w:val="en-US"/>
              </w:rPr>
              <w:t xml:space="preserve"> and emotional regulation difficulties.</w:t>
            </w:r>
          </w:p>
        </w:tc>
      </w:tr>
      <w:tr w:rsidR="00667E41" w14:paraId="60CA359B" w14:textId="77777777">
        <w:tc>
          <w:tcPr>
            <w:cnfStyle w:val="001000000000" w:firstRow="0" w:lastRow="0" w:firstColumn="1" w:lastColumn="0" w:oddVBand="0" w:evenVBand="0" w:oddHBand="0" w:evenHBand="0" w:firstRowFirstColumn="0" w:firstRowLastColumn="0" w:lastRowFirstColumn="0" w:lastRowLastColumn="0"/>
            <w:tcW w:w="2972" w:type="dxa"/>
          </w:tcPr>
          <w:p w14:paraId="560EEF7E" w14:textId="77777777" w:rsidR="00667E41" w:rsidRDefault="00667E41">
            <w:r>
              <w:t>Staffing composition</w:t>
            </w:r>
          </w:p>
        </w:tc>
        <w:tc>
          <w:tcPr>
            <w:tcW w:w="6203" w:type="dxa"/>
          </w:tcPr>
          <w:p w14:paraId="160697D5" w14:textId="201B0DA4" w:rsidR="00667E41" w:rsidRPr="00A36D53" w:rsidRDefault="00667E41">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0217F5">
              <w:rPr>
                <w:lang w:val="en-US"/>
              </w:rPr>
              <w:t>5</w:t>
            </w:r>
            <w:r>
              <w:rPr>
                <w:lang w:val="en-US"/>
              </w:rPr>
              <w:t xml:space="preserve"> FTE</w:t>
            </w:r>
          </w:p>
          <w:p w14:paraId="15FB7ECE" w14:textId="1543AC7B" w:rsidR="00667E41" w:rsidRPr="00A36D53" w:rsidRDefault="00667E41">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0217F5">
              <w:rPr>
                <w:lang w:val="en-US"/>
              </w:rPr>
              <w:t>5.4</w:t>
            </w:r>
            <w:r>
              <w:rPr>
                <w:lang w:val="en-US"/>
              </w:rPr>
              <w:t xml:space="preserve"> FTE</w:t>
            </w:r>
          </w:p>
          <w:p w14:paraId="6C3C4FB1" w14:textId="36F13A4A" w:rsidR="00667E41" w:rsidRDefault="00667E41">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0217F5">
              <w:rPr>
                <w:lang w:val="en-US"/>
              </w:rPr>
              <w:t>3.</w:t>
            </w:r>
            <w:r>
              <w:rPr>
                <w:lang w:val="en-US"/>
              </w:rPr>
              <w:t>6 FTE</w:t>
            </w:r>
          </w:p>
        </w:tc>
      </w:tr>
      <w:tr w:rsidR="00667E41" w:rsidRPr="00DB3DC1" w14:paraId="627FB0B7" w14:textId="77777777">
        <w:tc>
          <w:tcPr>
            <w:cnfStyle w:val="001000000000" w:firstRow="0" w:lastRow="0" w:firstColumn="1" w:lastColumn="0" w:oddVBand="0" w:evenVBand="0" w:oddHBand="0" w:evenHBand="0" w:firstRowFirstColumn="0" w:firstRowLastColumn="0" w:lastRowFirstColumn="0" w:lastRowLastColumn="0"/>
            <w:tcW w:w="2972" w:type="dxa"/>
          </w:tcPr>
          <w:p w14:paraId="48776256" w14:textId="77777777" w:rsidR="00667E41" w:rsidRDefault="00667E41">
            <w:r>
              <w:t>Key partners</w:t>
            </w:r>
          </w:p>
        </w:tc>
        <w:tc>
          <w:tcPr>
            <w:tcW w:w="6203" w:type="dxa"/>
          </w:tcPr>
          <w:p w14:paraId="7255E2A0" w14:textId="77777777" w:rsidR="000217F5" w:rsidRPr="000217F5" w:rsidRDefault="000217F5" w:rsidP="000217F5">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7F5">
              <w:rPr>
                <w:rFonts w:asciiTheme="majorHAnsi" w:hAnsiTheme="majorHAnsi" w:cstheme="majorHAnsi"/>
                <w:lang w:val="en-US"/>
              </w:rPr>
              <w:t xml:space="preserve">Health and mental health services: </w:t>
            </w:r>
            <w:r w:rsidRPr="000217F5">
              <w:rPr>
                <w:rFonts w:asciiTheme="minorHAnsi" w:hAnsiTheme="minorHAnsi" w:cstheme="minorHAnsi"/>
                <w:lang w:val="en-US"/>
              </w:rPr>
              <w:t>CAMHS and Community Health.</w:t>
            </w:r>
          </w:p>
          <w:p w14:paraId="63E4063D" w14:textId="77777777" w:rsidR="000217F5" w:rsidRPr="000217F5" w:rsidRDefault="000217F5" w:rsidP="000217F5">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7F5">
              <w:rPr>
                <w:rFonts w:asciiTheme="majorHAnsi" w:hAnsiTheme="majorHAnsi" w:cstheme="majorHAnsi"/>
                <w:lang w:val="en-US"/>
              </w:rPr>
              <w:t xml:space="preserve">Aboriginal and Torres Strait Islander services: </w:t>
            </w:r>
            <w:r w:rsidRPr="000217F5">
              <w:rPr>
                <w:rFonts w:asciiTheme="minorHAnsi" w:hAnsiTheme="minorHAnsi" w:cstheme="minorHAnsi"/>
                <w:lang w:val="en-US"/>
              </w:rPr>
              <w:t>Local ACCHOs (not further described).</w:t>
            </w:r>
          </w:p>
          <w:p w14:paraId="3DD04493" w14:textId="77777777" w:rsidR="000217F5" w:rsidRPr="000217F5" w:rsidRDefault="000217F5" w:rsidP="000217F5">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7F5">
              <w:rPr>
                <w:rFonts w:asciiTheme="majorHAnsi" w:hAnsiTheme="majorHAnsi" w:cstheme="majorHAnsi"/>
                <w:lang w:val="en-US"/>
              </w:rPr>
              <w:t xml:space="preserve">Family and child protection services: </w:t>
            </w:r>
            <w:r w:rsidRPr="000217F5">
              <w:rPr>
                <w:rFonts w:asciiTheme="minorHAnsi" w:hAnsiTheme="minorHAnsi" w:cstheme="minorHAnsi"/>
                <w:lang w:val="en-US"/>
              </w:rPr>
              <w:t xml:space="preserve">Karitane, Orange/ Bathurst Family Support Services, Mission Australia, The Benevolent Society, CatholicCare, Barnardos. </w:t>
            </w:r>
          </w:p>
          <w:p w14:paraId="79E3A340" w14:textId="77777777" w:rsidR="000217F5" w:rsidRPr="000217F5" w:rsidRDefault="000217F5" w:rsidP="000217F5">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7F5">
              <w:rPr>
                <w:rFonts w:asciiTheme="majorHAnsi" w:hAnsiTheme="majorHAnsi" w:cstheme="majorHAnsi"/>
                <w:lang w:val="en-US"/>
              </w:rPr>
              <w:t xml:space="preserve">Education and early childhood services: </w:t>
            </w:r>
            <w:r w:rsidRPr="000217F5">
              <w:rPr>
                <w:rFonts w:asciiTheme="minorHAnsi" w:hAnsiTheme="minorHAnsi" w:cstheme="minorHAnsi"/>
                <w:lang w:val="en-US"/>
              </w:rPr>
              <w:t>ODEEP (early intervention service), BECIS (early intervention service).</w:t>
            </w:r>
          </w:p>
          <w:p w14:paraId="23572DAB" w14:textId="2CFAC503" w:rsidR="00667E41" w:rsidRPr="00DB3DC1" w:rsidRDefault="000217F5" w:rsidP="000217F5">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7F5">
              <w:rPr>
                <w:rFonts w:asciiTheme="majorHAnsi" w:eastAsiaTheme="minorHAnsi" w:hAnsiTheme="majorHAnsi" w:cstheme="majorHAnsi"/>
                <w:szCs w:val="22"/>
                <w:lang w:val="en-US" w:eastAsia="en-US"/>
              </w:rPr>
              <w:t xml:space="preserve">Government and community services: </w:t>
            </w:r>
            <w:r w:rsidRPr="000217F5">
              <w:rPr>
                <w:rFonts w:asciiTheme="minorHAnsi" w:hAnsiTheme="minorHAnsi" w:cstheme="minorHAnsi"/>
                <w:lang w:val="en-US"/>
              </w:rPr>
              <w:t>NSW Department of Communities and Justice, NSW Department of Education, CentreCare, Live Better, Uniting.</w:t>
            </w:r>
          </w:p>
        </w:tc>
      </w:tr>
      <w:tr w:rsidR="00667E41" w14:paraId="25035DBE" w14:textId="77777777">
        <w:tc>
          <w:tcPr>
            <w:cnfStyle w:val="001000000000" w:firstRow="0" w:lastRow="0" w:firstColumn="1" w:lastColumn="0" w:oddVBand="0" w:evenVBand="0" w:oddHBand="0" w:evenHBand="0" w:firstRowFirstColumn="0" w:firstRowLastColumn="0" w:lastRowFirstColumn="0" w:lastRowLastColumn="0"/>
            <w:tcW w:w="2972" w:type="dxa"/>
          </w:tcPr>
          <w:p w14:paraId="57AB5424" w14:textId="77777777" w:rsidR="00667E41" w:rsidRDefault="00667E41">
            <w:r>
              <w:t>Physical location</w:t>
            </w:r>
          </w:p>
        </w:tc>
        <w:tc>
          <w:tcPr>
            <w:tcW w:w="6203" w:type="dxa"/>
          </w:tcPr>
          <w:p w14:paraId="62C7C5FD" w14:textId="14F0002F" w:rsidR="00667E41" w:rsidRDefault="00667E41">
            <w:pPr>
              <w:cnfStyle w:val="000000000000" w:firstRow="0" w:lastRow="0" w:firstColumn="0" w:lastColumn="0" w:oddVBand="0" w:evenVBand="0" w:oddHBand="0" w:evenHBand="0" w:firstRowFirstColumn="0" w:firstRowLastColumn="0" w:lastRowFirstColumn="0" w:lastRowLastColumn="0"/>
            </w:pPr>
            <w:r w:rsidRPr="00DB3DC1">
              <w:rPr>
                <w:lang w:val="en-US"/>
              </w:rPr>
              <w:t>Central location</w:t>
            </w:r>
            <w:r w:rsidR="000217F5">
              <w:rPr>
                <w:lang w:val="en-US"/>
              </w:rPr>
              <w:t>.</w:t>
            </w:r>
          </w:p>
        </w:tc>
      </w:tr>
      <w:tr w:rsidR="00667E41" w14:paraId="0F797BAF" w14:textId="77777777">
        <w:tc>
          <w:tcPr>
            <w:cnfStyle w:val="001000000000" w:firstRow="0" w:lastRow="0" w:firstColumn="1" w:lastColumn="0" w:oddVBand="0" w:evenVBand="0" w:oddHBand="0" w:evenHBand="0" w:firstRowFirstColumn="0" w:firstRowLastColumn="0" w:lastRowFirstColumn="0" w:lastRowLastColumn="0"/>
            <w:tcW w:w="2972" w:type="dxa"/>
          </w:tcPr>
          <w:p w14:paraId="0D300BE8" w14:textId="77777777" w:rsidR="00667E41" w:rsidRDefault="00667E41">
            <w:r>
              <w:t xml:space="preserve">Kids hub relationships </w:t>
            </w:r>
          </w:p>
        </w:tc>
        <w:tc>
          <w:tcPr>
            <w:tcW w:w="6203" w:type="dxa"/>
          </w:tcPr>
          <w:p w14:paraId="07457A82" w14:textId="57391F55" w:rsidR="00667E41" w:rsidRDefault="00654636">
            <w:pPr>
              <w:cnfStyle w:val="000000000000" w:firstRow="0" w:lastRow="0" w:firstColumn="0" w:lastColumn="0" w:oddVBand="0" w:evenVBand="0" w:oddHBand="0" w:evenHBand="0" w:firstRowFirstColumn="0" w:firstRowLastColumn="0" w:lastRowFirstColumn="0" w:lastRowLastColumn="0"/>
            </w:pPr>
            <w:r w:rsidRPr="00654636">
              <w:t>Established partnership with regular liaison and shared stepped‑care processes to manage continuity and transition of care.</w:t>
            </w:r>
          </w:p>
        </w:tc>
      </w:tr>
      <w:tr w:rsidR="00667E41" w14:paraId="377C6188" w14:textId="77777777">
        <w:tc>
          <w:tcPr>
            <w:cnfStyle w:val="001000000000" w:firstRow="0" w:lastRow="0" w:firstColumn="1" w:lastColumn="0" w:oddVBand="0" w:evenVBand="0" w:oddHBand="0" w:evenHBand="0" w:firstRowFirstColumn="0" w:firstRowLastColumn="0" w:lastRowFirstColumn="0" w:lastRowLastColumn="0"/>
            <w:tcW w:w="2972" w:type="dxa"/>
          </w:tcPr>
          <w:p w14:paraId="428AB3BA" w14:textId="77777777" w:rsidR="00667E41" w:rsidRDefault="00667E41">
            <w:r>
              <w:t>Scope of referrals</w:t>
            </w:r>
          </w:p>
        </w:tc>
        <w:tc>
          <w:tcPr>
            <w:tcW w:w="6203" w:type="dxa"/>
          </w:tcPr>
          <w:p w14:paraId="5E1DC787" w14:textId="32186468" w:rsidR="00667E41" w:rsidRDefault="00654636">
            <w:pPr>
              <w:cnfStyle w:val="000000000000" w:firstRow="0" w:lastRow="0" w:firstColumn="0" w:lastColumn="0" w:oddVBand="0" w:evenVBand="0" w:oddHBand="0" w:evenHBand="0" w:firstRowFirstColumn="0" w:firstRowLastColumn="0" w:lastRowFirstColumn="0" w:lastRowLastColumn="0"/>
            </w:pPr>
            <w:r w:rsidRPr="00654636">
              <w:rPr>
                <w:lang w:val="en-US"/>
              </w:rPr>
              <w:t>Broad referral pathways (not further described).</w:t>
            </w:r>
          </w:p>
        </w:tc>
      </w:tr>
      <w:tr w:rsidR="00667E41" w14:paraId="7E588F79" w14:textId="77777777">
        <w:tc>
          <w:tcPr>
            <w:cnfStyle w:val="001000000000" w:firstRow="0" w:lastRow="0" w:firstColumn="1" w:lastColumn="0" w:oddVBand="0" w:evenVBand="0" w:oddHBand="0" w:evenHBand="0" w:firstRowFirstColumn="0" w:firstRowLastColumn="0" w:lastRowFirstColumn="0" w:lastRowLastColumn="0"/>
            <w:tcW w:w="2972" w:type="dxa"/>
          </w:tcPr>
          <w:p w14:paraId="39B66FEE" w14:textId="77777777" w:rsidR="00667E41" w:rsidRDefault="00667E41">
            <w:r>
              <w:t>Designated care coordination roles (FTE)</w:t>
            </w:r>
          </w:p>
        </w:tc>
        <w:tc>
          <w:tcPr>
            <w:tcW w:w="6203" w:type="dxa"/>
          </w:tcPr>
          <w:p w14:paraId="26F0C8EA" w14:textId="0D324527" w:rsidR="00667E41" w:rsidRDefault="00667E41">
            <w:pPr>
              <w:cnfStyle w:val="000000000000" w:firstRow="0" w:lastRow="0" w:firstColumn="0" w:lastColumn="0" w:oddVBand="0" w:evenVBand="0" w:oddHBand="0" w:evenHBand="0" w:firstRowFirstColumn="0" w:firstRowLastColumn="0" w:lastRowFirstColumn="0" w:lastRowLastColumn="0"/>
            </w:pPr>
            <w:r w:rsidRPr="00F8005E">
              <w:rPr>
                <w:lang w:val="en-US"/>
              </w:rPr>
              <w:t>Designated care coordination roles (2 FTE</w:t>
            </w:r>
            <w:r w:rsidR="00654636">
              <w:rPr>
                <w:lang w:val="en-US"/>
              </w:rPr>
              <w:t xml:space="preserve"> as of November 2025</w:t>
            </w:r>
            <w:r w:rsidRPr="00F8005E">
              <w:rPr>
                <w:lang w:val="en-US"/>
              </w:rPr>
              <w:t>).</w:t>
            </w:r>
          </w:p>
        </w:tc>
      </w:tr>
      <w:tr w:rsidR="00667E41" w14:paraId="21156896" w14:textId="77777777">
        <w:tc>
          <w:tcPr>
            <w:cnfStyle w:val="001000000000" w:firstRow="0" w:lastRow="0" w:firstColumn="1" w:lastColumn="0" w:oddVBand="0" w:evenVBand="0" w:oddHBand="0" w:evenHBand="0" w:firstRowFirstColumn="0" w:firstRowLastColumn="0" w:lastRowFirstColumn="0" w:lastRowLastColumn="0"/>
            <w:tcW w:w="2972" w:type="dxa"/>
          </w:tcPr>
          <w:p w14:paraId="26850653" w14:textId="77777777" w:rsidR="00667E41" w:rsidRDefault="00667E41">
            <w:r>
              <w:t>Diagnostic capability</w:t>
            </w:r>
          </w:p>
        </w:tc>
        <w:tc>
          <w:tcPr>
            <w:tcW w:w="6203" w:type="dxa"/>
          </w:tcPr>
          <w:p w14:paraId="5850713F" w14:textId="3BD36713" w:rsidR="00667E41" w:rsidRDefault="00667E41">
            <w:pPr>
              <w:cnfStyle w:val="000000000000" w:firstRow="0" w:lastRow="0" w:firstColumn="0" w:lastColumn="0" w:oddVBand="0" w:evenVBand="0" w:oddHBand="0" w:evenHBand="0" w:firstRowFirstColumn="0" w:firstRowLastColumn="0" w:lastRowFirstColumn="0" w:lastRowLastColumn="0"/>
            </w:pPr>
            <w:r w:rsidRPr="00667E41">
              <w:rPr>
                <w:lang w:val="en-US"/>
              </w:rPr>
              <w:t>Diagnostic capability</w:t>
            </w:r>
            <w:r w:rsidR="00654636">
              <w:rPr>
                <w:lang w:val="en-US"/>
              </w:rPr>
              <w:t>.</w:t>
            </w:r>
          </w:p>
        </w:tc>
      </w:tr>
      <w:tr w:rsidR="00667E41" w14:paraId="1481BFDC" w14:textId="77777777">
        <w:tc>
          <w:tcPr>
            <w:cnfStyle w:val="001000000000" w:firstRow="0" w:lastRow="0" w:firstColumn="1" w:lastColumn="0" w:oddVBand="0" w:evenVBand="0" w:oddHBand="0" w:evenHBand="0" w:firstRowFirstColumn="0" w:firstRowLastColumn="0" w:lastRowFirstColumn="0" w:lastRowLastColumn="0"/>
            <w:tcW w:w="2972" w:type="dxa"/>
          </w:tcPr>
          <w:p w14:paraId="4D5A0F25" w14:textId="77777777" w:rsidR="00667E41" w:rsidRDefault="00667E41">
            <w:r>
              <w:t>Referral sources</w:t>
            </w:r>
          </w:p>
        </w:tc>
        <w:tc>
          <w:tcPr>
            <w:tcW w:w="6203" w:type="dxa"/>
          </w:tcPr>
          <w:p w14:paraId="1303D151" w14:textId="7BCD188A" w:rsidR="00667E41" w:rsidRDefault="004B5BF6">
            <w:pPr>
              <w:cnfStyle w:val="000000000000" w:firstRow="0" w:lastRow="0" w:firstColumn="0" w:lastColumn="0" w:oddVBand="0" w:evenVBand="0" w:oddHBand="0" w:evenHBand="0" w:firstRowFirstColumn="0" w:firstRowLastColumn="0" w:lastRowFirstColumn="0" w:lastRowLastColumn="0"/>
            </w:pPr>
            <w:r w:rsidRPr="004B5BF6">
              <w:rPr>
                <w:lang w:val="en-US"/>
              </w:rPr>
              <w:t>Close operational relationships through bidirectional referrals and on-site assessments and outreach.</w:t>
            </w:r>
          </w:p>
        </w:tc>
      </w:tr>
    </w:tbl>
    <w:p w14:paraId="5952BD25" w14:textId="77777777" w:rsidR="004B5BF6" w:rsidRDefault="004B5BF6">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4B5BF6" w:rsidRPr="00AA1D9C" w14:paraId="464F3E0B" w14:textId="77777777">
        <w:tc>
          <w:tcPr>
            <w:cnfStyle w:val="001000000000" w:firstRow="0" w:lastRow="0" w:firstColumn="1" w:lastColumn="0" w:oddVBand="0" w:evenVBand="0" w:oddHBand="0" w:evenHBand="0" w:firstRowFirstColumn="0" w:firstRowLastColumn="0" w:lastRowFirstColumn="0" w:lastRowLastColumn="0"/>
            <w:tcW w:w="2972" w:type="dxa"/>
          </w:tcPr>
          <w:p w14:paraId="562F085C" w14:textId="77777777" w:rsidR="004B5BF6" w:rsidRDefault="004B5BF6">
            <w:pPr>
              <w:pStyle w:val="TableNheader"/>
            </w:pPr>
            <w:r>
              <w:t>Hub</w:t>
            </w:r>
          </w:p>
        </w:tc>
        <w:tc>
          <w:tcPr>
            <w:tcW w:w="6203" w:type="dxa"/>
          </w:tcPr>
          <w:p w14:paraId="65609C0B" w14:textId="06F9CFA3" w:rsidR="004B5BF6" w:rsidRPr="00AA1D9C" w:rsidRDefault="004B5BF6">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4B5BF6">
              <w:rPr>
                <w:color w:val="00264D" w:themeColor="background2"/>
                <w:lang w:val="en-US"/>
              </w:rPr>
              <w:t>Mparntwe (Alice Springs) Medicare Mental Health Kids Hub</w:t>
            </w:r>
          </w:p>
        </w:tc>
      </w:tr>
      <w:tr w:rsidR="004B5BF6" w14:paraId="5ACA680D" w14:textId="77777777">
        <w:tc>
          <w:tcPr>
            <w:cnfStyle w:val="001000000000" w:firstRow="0" w:lastRow="0" w:firstColumn="1" w:lastColumn="0" w:oddVBand="0" w:evenVBand="0" w:oddHBand="0" w:evenHBand="0" w:firstRowFirstColumn="0" w:firstRowLastColumn="0" w:lastRowFirstColumn="0" w:lastRowLastColumn="0"/>
            <w:tcW w:w="2972" w:type="dxa"/>
          </w:tcPr>
          <w:p w14:paraId="690C02FC" w14:textId="77777777" w:rsidR="004B5BF6" w:rsidRDefault="004B5BF6">
            <w:r>
              <w:t>Operational date</w:t>
            </w:r>
          </w:p>
        </w:tc>
        <w:tc>
          <w:tcPr>
            <w:tcW w:w="6203" w:type="dxa"/>
          </w:tcPr>
          <w:p w14:paraId="0CDB7955" w14:textId="6F5ABE9C" w:rsidR="004B5BF6" w:rsidRDefault="004B5BF6">
            <w:pPr>
              <w:cnfStyle w:val="000000000000" w:firstRow="0" w:lastRow="0" w:firstColumn="0" w:lastColumn="0" w:oddVBand="0" w:evenVBand="0" w:oddHBand="0" w:evenHBand="0" w:firstRowFirstColumn="0" w:firstRowLastColumn="0" w:lastRowFirstColumn="0" w:lastRowLastColumn="0"/>
            </w:pPr>
            <w:r>
              <w:t>March 2025</w:t>
            </w:r>
          </w:p>
        </w:tc>
      </w:tr>
      <w:tr w:rsidR="004B5BF6" w14:paraId="000C95AE" w14:textId="77777777">
        <w:tc>
          <w:tcPr>
            <w:cnfStyle w:val="001000000000" w:firstRow="0" w:lastRow="0" w:firstColumn="1" w:lastColumn="0" w:oddVBand="0" w:evenVBand="0" w:oddHBand="0" w:evenHBand="0" w:firstRowFirstColumn="0" w:firstRowLastColumn="0" w:lastRowFirstColumn="0" w:lastRowLastColumn="0"/>
            <w:tcW w:w="2972" w:type="dxa"/>
          </w:tcPr>
          <w:p w14:paraId="2206A114" w14:textId="77777777" w:rsidR="004B5BF6" w:rsidRDefault="004B5BF6">
            <w:r>
              <w:t>Provider type</w:t>
            </w:r>
          </w:p>
        </w:tc>
        <w:tc>
          <w:tcPr>
            <w:tcW w:w="6203" w:type="dxa"/>
          </w:tcPr>
          <w:p w14:paraId="735E3462" w14:textId="3F5E9232" w:rsidR="004B5BF6" w:rsidRDefault="004B5BF6">
            <w:pPr>
              <w:cnfStyle w:val="000000000000" w:firstRow="0" w:lastRow="0" w:firstColumn="0" w:lastColumn="0" w:oddVBand="0" w:evenVBand="0" w:oddHBand="0" w:evenHBand="0" w:firstRowFirstColumn="0" w:firstRowLastColumn="0" w:lastRowFirstColumn="0" w:lastRowLastColumn="0"/>
            </w:pPr>
            <w:r>
              <w:t>ACCO</w:t>
            </w:r>
          </w:p>
        </w:tc>
      </w:tr>
      <w:tr w:rsidR="004B5BF6" w14:paraId="7722F17A" w14:textId="77777777">
        <w:tc>
          <w:tcPr>
            <w:cnfStyle w:val="001000000000" w:firstRow="0" w:lastRow="0" w:firstColumn="1" w:lastColumn="0" w:oddVBand="0" w:evenVBand="0" w:oddHBand="0" w:evenHBand="0" w:firstRowFirstColumn="0" w:firstRowLastColumn="0" w:lastRowFirstColumn="0" w:lastRowLastColumn="0"/>
            <w:tcW w:w="2972" w:type="dxa"/>
          </w:tcPr>
          <w:p w14:paraId="7DD6F445" w14:textId="77777777" w:rsidR="004B5BF6" w:rsidRDefault="004B5BF6">
            <w:r>
              <w:t>Catchment area</w:t>
            </w:r>
          </w:p>
        </w:tc>
        <w:tc>
          <w:tcPr>
            <w:tcW w:w="6203" w:type="dxa"/>
          </w:tcPr>
          <w:p w14:paraId="3A6606E2" w14:textId="4C3E847A" w:rsidR="004B5BF6" w:rsidRDefault="004B5BF6">
            <w:pPr>
              <w:cnfStyle w:val="000000000000" w:firstRow="0" w:lastRow="0" w:firstColumn="0" w:lastColumn="0" w:oddVBand="0" w:evenVBand="0" w:oddHBand="0" w:evenHBand="0" w:firstRowFirstColumn="0" w:firstRowLastColumn="0" w:lastRowFirstColumn="0" w:lastRowLastColumn="0"/>
            </w:pPr>
            <w:r>
              <w:rPr>
                <w:lang w:val="en-US"/>
              </w:rPr>
              <w:t>1,710</w:t>
            </w:r>
            <w:r w:rsidRPr="00A5741B">
              <w:rPr>
                <w:lang w:val="en-US"/>
              </w:rPr>
              <w:t>km</w:t>
            </w:r>
            <w:r w:rsidRPr="00A5741B">
              <w:rPr>
                <w:vertAlign w:val="superscript"/>
                <w:lang w:val="en-US"/>
              </w:rPr>
              <w:t>2</w:t>
            </w:r>
          </w:p>
        </w:tc>
      </w:tr>
      <w:tr w:rsidR="004B5BF6" w14:paraId="35BFE491" w14:textId="77777777">
        <w:tc>
          <w:tcPr>
            <w:cnfStyle w:val="001000000000" w:firstRow="0" w:lastRow="0" w:firstColumn="1" w:lastColumn="0" w:oddVBand="0" w:evenVBand="0" w:oddHBand="0" w:evenHBand="0" w:firstRowFirstColumn="0" w:firstRowLastColumn="0" w:lastRowFirstColumn="0" w:lastRowLastColumn="0"/>
            <w:tcW w:w="2972" w:type="dxa"/>
          </w:tcPr>
          <w:p w14:paraId="1296CC4F" w14:textId="77777777" w:rsidR="004B5BF6" w:rsidRDefault="004B5BF6">
            <w:r>
              <w:t>Priority populations</w:t>
            </w:r>
          </w:p>
        </w:tc>
        <w:tc>
          <w:tcPr>
            <w:tcW w:w="6203" w:type="dxa"/>
          </w:tcPr>
          <w:p w14:paraId="51DA10B6" w14:textId="05235817" w:rsidR="004B5BF6" w:rsidRDefault="004B5BF6" w:rsidP="009D5101">
            <w:pPr>
              <w:pStyle w:val="TableExpBullet"/>
              <w:cnfStyle w:val="000000000000" w:firstRow="0" w:lastRow="0" w:firstColumn="0" w:lastColumn="0" w:oddVBand="0" w:evenVBand="0" w:oddHBand="0" w:evenHBand="0" w:firstRowFirstColumn="0" w:firstRowLastColumn="0" w:lastRowFirstColumn="0" w:lastRowLastColumn="0"/>
            </w:pPr>
            <w:r w:rsidRPr="00F92303">
              <w:rPr>
                <w:lang w:val="en-US"/>
              </w:rPr>
              <w:t>Aboriginal and Torres Strait Islander families</w:t>
            </w:r>
            <w:r w:rsidR="009D5101">
              <w:rPr>
                <w:lang w:val="en-US"/>
              </w:rPr>
              <w:t xml:space="preserve"> living in Alice Springs and neighbouring communities.</w:t>
            </w:r>
          </w:p>
        </w:tc>
      </w:tr>
      <w:tr w:rsidR="004B5BF6" w14:paraId="65134D0A" w14:textId="77777777">
        <w:tc>
          <w:tcPr>
            <w:cnfStyle w:val="001000000000" w:firstRow="0" w:lastRow="0" w:firstColumn="1" w:lastColumn="0" w:oddVBand="0" w:evenVBand="0" w:oddHBand="0" w:evenHBand="0" w:firstRowFirstColumn="0" w:firstRowLastColumn="0" w:lastRowFirstColumn="0" w:lastRowLastColumn="0"/>
            <w:tcW w:w="2972" w:type="dxa"/>
          </w:tcPr>
          <w:p w14:paraId="1DB06F56" w14:textId="77777777" w:rsidR="004B5BF6" w:rsidRDefault="004B5BF6">
            <w:r>
              <w:t>Staffing composition</w:t>
            </w:r>
          </w:p>
        </w:tc>
        <w:tc>
          <w:tcPr>
            <w:tcW w:w="6203" w:type="dxa"/>
          </w:tcPr>
          <w:p w14:paraId="14ABF5DC" w14:textId="613C0FD6" w:rsidR="004B5BF6" w:rsidRPr="00A36D53" w:rsidRDefault="004B5BF6">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9D5101">
              <w:rPr>
                <w:lang w:val="en-US"/>
              </w:rPr>
              <w:t>1.7</w:t>
            </w:r>
            <w:r>
              <w:rPr>
                <w:lang w:val="en-US"/>
              </w:rPr>
              <w:t xml:space="preserve"> FTE</w:t>
            </w:r>
          </w:p>
          <w:p w14:paraId="2403B491" w14:textId="01CC9344" w:rsidR="004B5BF6" w:rsidRPr="00A36D53" w:rsidRDefault="004B5BF6">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9D5101">
              <w:rPr>
                <w:lang w:val="en-US"/>
              </w:rPr>
              <w:t>9.6</w:t>
            </w:r>
            <w:r>
              <w:rPr>
                <w:lang w:val="en-US"/>
              </w:rPr>
              <w:t xml:space="preserve"> FTE</w:t>
            </w:r>
          </w:p>
          <w:p w14:paraId="3D32E8A1" w14:textId="1E5C9C54" w:rsidR="004B5BF6" w:rsidRDefault="004B5BF6">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9D5101">
              <w:rPr>
                <w:lang w:val="en-US"/>
              </w:rPr>
              <w:t>2</w:t>
            </w:r>
            <w:r>
              <w:rPr>
                <w:lang w:val="en-US"/>
              </w:rPr>
              <w:t xml:space="preserve"> FTE</w:t>
            </w:r>
          </w:p>
        </w:tc>
      </w:tr>
      <w:tr w:rsidR="004B5BF6" w:rsidRPr="00DB3DC1" w14:paraId="56D4189C" w14:textId="77777777">
        <w:tc>
          <w:tcPr>
            <w:cnfStyle w:val="001000000000" w:firstRow="0" w:lastRow="0" w:firstColumn="1" w:lastColumn="0" w:oddVBand="0" w:evenVBand="0" w:oddHBand="0" w:evenHBand="0" w:firstRowFirstColumn="0" w:firstRowLastColumn="0" w:lastRowFirstColumn="0" w:lastRowLastColumn="0"/>
            <w:tcW w:w="2972" w:type="dxa"/>
          </w:tcPr>
          <w:p w14:paraId="307F6FB2" w14:textId="77777777" w:rsidR="004B5BF6" w:rsidRDefault="004B5BF6">
            <w:r>
              <w:t>Key partners</w:t>
            </w:r>
          </w:p>
        </w:tc>
        <w:tc>
          <w:tcPr>
            <w:tcW w:w="6203" w:type="dxa"/>
          </w:tcPr>
          <w:p w14:paraId="350FFBBA" w14:textId="77777777" w:rsidR="0011119C" w:rsidRPr="0011119C" w:rsidRDefault="0011119C" w:rsidP="001111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119C">
              <w:rPr>
                <w:rFonts w:asciiTheme="majorHAnsi" w:hAnsiTheme="majorHAnsi" w:cstheme="majorHAnsi"/>
                <w:lang w:val="en-US"/>
              </w:rPr>
              <w:t xml:space="preserve">Health and mental health services: </w:t>
            </w:r>
            <w:r w:rsidRPr="0011119C">
              <w:rPr>
                <w:rFonts w:asciiTheme="minorHAnsi" w:hAnsiTheme="minorHAnsi" w:cstheme="minorHAnsi"/>
                <w:lang w:val="en-US"/>
              </w:rPr>
              <w:t>Women and Children’s Services (incl. community paediatrics), Child Health and Parenting Service.</w:t>
            </w:r>
          </w:p>
          <w:p w14:paraId="4138D261" w14:textId="77777777" w:rsidR="0011119C" w:rsidRPr="0011119C" w:rsidRDefault="0011119C" w:rsidP="001111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119C">
              <w:rPr>
                <w:rFonts w:asciiTheme="majorHAnsi" w:hAnsiTheme="majorHAnsi" w:cstheme="majorHAnsi"/>
                <w:lang w:val="en-US"/>
              </w:rPr>
              <w:t xml:space="preserve">Aboriginal and Torres Strait Islander services: </w:t>
            </w:r>
            <w:r w:rsidRPr="0011119C">
              <w:rPr>
                <w:rFonts w:asciiTheme="minorHAnsi" w:hAnsiTheme="minorHAnsi" w:cstheme="minorHAnsi"/>
                <w:lang w:val="en-US"/>
              </w:rPr>
              <w:t>Tangentyere.</w:t>
            </w:r>
          </w:p>
          <w:p w14:paraId="3BEBBBD7" w14:textId="77777777" w:rsidR="0011119C" w:rsidRPr="0011119C" w:rsidRDefault="0011119C" w:rsidP="001111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119C">
              <w:rPr>
                <w:rFonts w:asciiTheme="majorHAnsi" w:hAnsiTheme="majorHAnsi" w:cstheme="majorHAnsi"/>
                <w:lang w:val="en-US"/>
              </w:rPr>
              <w:t xml:space="preserve">Family and child protection services: </w:t>
            </w:r>
            <w:r w:rsidRPr="0011119C">
              <w:rPr>
                <w:rFonts w:asciiTheme="minorHAnsi" w:hAnsiTheme="minorHAnsi" w:cstheme="minorHAnsi"/>
                <w:lang w:val="en-US"/>
              </w:rPr>
              <w:t>CAWLS (women’s legal service), WoSSCA (domestic violence service).</w:t>
            </w:r>
          </w:p>
          <w:p w14:paraId="5D91F075" w14:textId="77777777" w:rsidR="0011119C" w:rsidRPr="0011119C" w:rsidRDefault="0011119C" w:rsidP="001111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119C">
              <w:rPr>
                <w:rFonts w:asciiTheme="majorHAnsi" w:hAnsiTheme="majorHAnsi" w:cstheme="majorHAnsi"/>
                <w:lang w:val="en-US"/>
              </w:rPr>
              <w:t xml:space="preserve">Education and early childhood services: </w:t>
            </w:r>
            <w:r w:rsidRPr="0011119C">
              <w:rPr>
                <w:rFonts w:asciiTheme="minorHAnsi" w:hAnsiTheme="minorHAnsi" w:cstheme="minorHAnsi"/>
                <w:lang w:val="en-US"/>
              </w:rPr>
              <w:t>Yipirinya School.</w:t>
            </w:r>
          </w:p>
          <w:p w14:paraId="6F1D6C64" w14:textId="42C2B20A" w:rsidR="004B5BF6" w:rsidRPr="00DB3DC1" w:rsidRDefault="0011119C" w:rsidP="001111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119C">
              <w:rPr>
                <w:rFonts w:asciiTheme="majorHAnsi" w:eastAsiaTheme="minorHAnsi" w:hAnsiTheme="majorHAnsi" w:cstheme="majorHAnsi"/>
                <w:szCs w:val="22"/>
                <w:lang w:val="en-US" w:eastAsia="en-US"/>
              </w:rPr>
              <w:t xml:space="preserve">Government and community services: </w:t>
            </w:r>
            <w:r w:rsidRPr="0011119C">
              <w:rPr>
                <w:rFonts w:asciiTheme="minorHAnsi" w:hAnsiTheme="minorHAnsi" w:cstheme="minorHAnsi"/>
                <w:lang w:val="en-US"/>
              </w:rPr>
              <w:t>Child Youth Mental Health Service (NTG), Department of Education, Larapinta Child and Family Centre.</w:t>
            </w:r>
          </w:p>
        </w:tc>
      </w:tr>
      <w:tr w:rsidR="004B5BF6" w14:paraId="3DDD89C5" w14:textId="77777777">
        <w:tc>
          <w:tcPr>
            <w:cnfStyle w:val="001000000000" w:firstRow="0" w:lastRow="0" w:firstColumn="1" w:lastColumn="0" w:oddVBand="0" w:evenVBand="0" w:oddHBand="0" w:evenHBand="0" w:firstRowFirstColumn="0" w:firstRowLastColumn="0" w:lastRowFirstColumn="0" w:lastRowLastColumn="0"/>
            <w:tcW w:w="2972" w:type="dxa"/>
          </w:tcPr>
          <w:p w14:paraId="21C1023F" w14:textId="77777777" w:rsidR="004B5BF6" w:rsidRDefault="004B5BF6">
            <w:r>
              <w:t>Physical location</w:t>
            </w:r>
          </w:p>
        </w:tc>
        <w:tc>
          <w:tcPr>
            <w:tcW w:w="6203" w:type="dxa"/>
          </w:tcPr>
          <w:p w14:paraId="0480021B" w14:textId="32256CDF" w:rsidR="004B5BF6" w:rsidRDefault="00C25802">
            <w:pPr>
              <w:cnfStyle w:val="000000000000" w:firstRow="0" w:lastRow="0" w:firstColumn="0" w:lastColumn="0" w:oddVBand="0" w:evenVBand="0" w:oddHBand="0" w:evenHBand="0" w:firstRowFirstColumn="0" w:firstRowLastColumn="0" w:lastRowFirstColumn="0" w:lastRowLastColumn="0"/>
            </w:pPr>
            <w:r w:rsidRPr="00C25802">
              <w:rPr>
                <w:lang w:val="en-US"/>
              </w:rPr>
              <w:t>Co-located in an existing CAAC site alongside other child, family, and disability services.</w:t>
            </w:r>
          </w:p>
        </w:tc>
      </w:tr>
      <w:tr w:rsidR="004B5BF6" w14:paraId="4B018EB6" w14:textId="77777777">
        <w:tc>
          <w:tcPr>
            <w:cnfStyle w:val="001000000000" w:firstRow="0" w:lastRow="0" w:firstColumn="1" w:lastColumn="0" w:oddVBand="0" w:evenVBand="0" w:oddHBand="0" w:evenHBand="0" w:firstRowFirstColumn="0" w:firstRowLastColumn="0" w:lastRowFirstColumn="0" w:lastRowLastColumn="0"/>
            <w:tcW w:w="2972" w:type="dxa"/>
          </w:tcPr>
          <w:p w14:paraId="76FB1ABD" w14:textId="77777777" w:rsidR="004B5BF6" w:rsidRDefault="004B5BF6">
            <w:r>
              <w:t xml:space="preserve">Kids hub relationships </w:t>
            </w:r>
          </w:p>
        </w:tc>
        <w:tc>
          <w:tcPr>
            <w:tcW w:w="6203" w:type="dxa"/>
          </w:tcPr>
          <w:p w14:paraId="1A3DAC24" w14:textId="13F6AE46" w:rsidR="004B5BF6" w:rsidRDefault="00C25802">
            <w:pPr>
              <w:cnfStyle w:val="000000000000" w:firstRow="0" w:lastRow="0" w:firstColumn="0" w:lastColumn="0" w:oddVBand="0" w:evenVBand="0" w:oddHBand="0" w:evenHBand="0" w:firstRowFirstColumn="0" w:firstRowLastColumn="0" w:lastRowFirstColumn="0" w:lastRowLastColumn="0"/>
            </w:pPr>
            <w:r w:rsidRPr="00C25802">
              <w:t>Established partnership with secondary consultations and stepped‑care processes to manage continuity and transition of care</w:t>
            </w:r>
            <w:r>
              <w:t>.</w:t>
            </w:r>
          </w:p>
        </w:tc>
      </w:tr>
      <w:tr w:rsidR="004B5BF6" w14:paraId="210DA28F" w14:textId="77777777">
        <w:tc>
          <w:tcPr>
            <w:cnfStyle w:val="001000000000" w:firstRow="0" w:lastRow="0" w:firstColumn="1" w:lastColumn="0" w:oddVBand="0" w:evenVBand="0" w:oddHBand="0" w:evenHBand="0" w:firstRowFirstColumn="0" w:firstRowLastColumn="0" w:lastRowFirstColumn="0" w:lastRowLastColumn="0"/>
            <w:tcW w:w="2972" w:type="dxa"/>
          </w:tcPr>
          <w:p w14:paraId="15CCA759" w14:textId="77777777" w:rsidR="004B5BF6" w:rsidRDefault="004B5BF6">
            <w:r>
              <w:t>Scope of referrals</w:t>
            </w:r>
          </w:p>
        </w:tc>
        <w:tc>
          <w:tcPr>
            <w:tcW w:w="6203" w:type="dxa"/>
          </w:tcPr>
          <w:p w14:paraId="673CC2E4" w14:textId="396AAF18" w:rsidR="004B5BF6" w:rsidRDefault="00E85C83">
            <w:pPr>
              <w:cnfStyle w:val="000000000000" w:firstRow="0" w:lastRow="0" w:firstColumn="0" w:lastColumn="0" w:oddVBand="0" w:evenVBand="0" w:oddHBand="0" w:evenHBand="0" w:firstRowFirstColumn="0" w:firstRowLastColumn="0" w:lastRowFirstColumn="0" w:lastRowLastColumn="0"/>
            </w:pPr>
            <w:r>
              <w:t>Very open approach to referrals</w:t>
            </w:r>
            <w:r w:rsidR="00A91F5A">
              <w:t>; walk-ins accepted.</w:t>
            </w:r>
          </w:p>
        </w:tc>
      </w:tr>
      <w:tr w:rsidR="004B5BF6" w14:paraId="1D215E11" w14:textId="77777777">
        <w:tc>
          <w:tcPr>
            <w:cnfStyle w:val="001000000000" w:firstRow="0" w:lastRow="0" w:firstColumn="1" w:lastColumn="0" w:oddVBand="0" w:evenVBand="0" w:oddHBand="0" w:evenHBand="0" w:firstRowFirstColumn="0" w:firstRowLastColumn="0" w:lastRowFirstColumn="0" w:lastRowLastColumn="0"/>
            <w:tcW w:w="2972" w:type="dxa"/>
          </w:tcPr>
          <w:p w14:paraId="232219D9" w14:textId="77777777" w:rsidR="004B5BF6" w:rsidRDefault="004B5BF6">
            <w:r>
              <w:t>Designated care coordination roles (FTE)</w:t>
            </w:r>
          </w:p>
        </w:tc>
        <w:tc>
          <w:tcPr>
            <w:tcW w:w="6203" w:type="dxa"/>
          </w:tcPr>
          <w:p w14:paraId="6E4661C3" w14:textId="7C65E37C" w:rsidR="004B5BF6" w:rsidRDefault="00A91F5A">
            <w:pPr>
              <w:cnfStyle w:val="000000000000" w:firstRow="0" w:lastRow="0" w:firstColumn="0" w:lastColumn="0" w:oddVBand="0" w:evenVBand="0" w:oddHBand="0" w:evenHBand="0" w:firstRowFirstColumn="0" w:firstRowLastColumn="0" w:lastRowFirstColumn="0" w:lastRowLastColumn="0"/>
            </w:pPr>
            <w:r w:rsidRPr="00A91F5A">
              <w:rPr>
                <w:lang w:val="en-US"/>
              </w:rPr>
              <w:t>Care coordination is provided by caseworkers and Aboriginal Family Support Workers in a bi-cultural pair model.</w:t>
            </w:r>
          </w:p>
        </w:tc>
      </w:tr>
      <w:tr w:rsidR="004B5BF6" w14:paraId="2A004AD2" w14:textId="77777777">
        <w:tc>
          <w:tcPr>
            <w:cnfStyle w:val="001000000000" w:firstRow="0" w:lastRow="0" w:firstColumn="1" w:lastColumn="0" w:oddVBand="0" w:evenVBand="0" w:oddHBand="0" w:evenHBand="0" w:firstRowFirstColumn="0" w:firstRowLastColumn="0" w:lastRowFirstColumn="0" w:lastRowLastColumn="0"/>
            <w:tcW w:w="2972" w:type="dxa"/>
          </w:tcPr>
          <w:p w14:paraId="24227F21" w14:textId="77777777" w:rsidR="004B5BF6" w:rsidRDefault="004B5BF6">
            <w:r>
              <w:t>Diagnostic capability</w:t>
            </w:r>
          </w:p>
        </w:tc>
        <w:tc>
          <w:tcPr>
            <w:tcW w:w="6203" w:type="dxa"/>
          </w:tcPr>
          <w:p w14:paraId="5A73DD5E" w14:textId="2442895C" w:rsidR="004B5BF6" w:rsidRDefault="00A91F5A">
            <w:pPr>
              <w:cnfStyle w:val="000000000000" w:firstRow="0" w:lastRow="0" w:firstColumn="0" w:lastColumn="0" w:oddVBand="0" w:evenVBand="0" w:oddHBand="0" w:evenHBand="0" w:firstRowFirstColumn="0" w:firstRowLastColumn="0" w:lastRowFirstColumn="0" w:lastRowLastColumn="0"/>
            </w:pPr>
            <w:r>
              <w:rPr>
                <w:lang w:val="en-US"/>
              </w:rPr>
              <w:t>No diagnostic function.</w:t>
            </w:r>
          </w:p>
        </w:tc>
      </w:tr>
      <w:tr w:rsidR="004B5BF6" w14:paraId="3A2D90CD" w14:textId="77777777">
        <w:tc>
          <w:tcPr>
            <w:cnfStyle w:val="001000000000" w:firstRow="0" w:lastRow="0" w:firstColumn="1" w:lastColumn="0" w:oddVBand="0" w:evenVBand="0" w:oddHBand="0" w:evenHBand="0" w:firstRowFirstColumn="0" w:firstRowLastColumn="0" w:lastRowFirstColumn="0" w:lastRowLastColumn="0"/>
            <w:tcW w:w="2972" w:type="dxa"/>
          </w:tcPr>
          <w:p w14:paraId="684334CD" w14:textId="77777777" w:rsidR="004B5BF6" w:rsidRDefault="004B5BF6">
            <w:r>
              <w:t>Referral sources</w:t>
            </w:r>
          </w:p>
        </w:tc>
        <w:tc>
          <w:tcPr>
            <w:tcW w:w="6203" w:type="dxa"/>
          </w:tcPr>
          <w:p w14:paraId="754D867E" w14:textId="409281EA" w:rsidR="004B5BF6" w:rsidRDefault="00297CBF">
            <w:pPr>
              <w:cnfStyle w:val="000000000000" w:firstRow="0" w:lastRow="0" w:firstColumn="0" w:lastColumn="0" w:oddVBand="0" w:evenVBand="0" w:oddHBand="0" w:evenHBand="0" w:firstRowFirstColumn="0" w:firstRowLastColumn="0" w:lastRowFirstColumn="0" w:lastRowLastColumn="0"/>
            </w:pPr>
            <w:r w:rsidRPr="00297CBF">
              <w:rPr>
                <w:lang w:val="en-US"/>
              </w:rPr>
              <w:t>Ongoing liaison with inclusion support staff and teachers. Main referral source (48%).</w:t>
            </w:r>
          </w:p>
        </w:tc>
      </w:tr>
    </w:tbl>
    <w:p w14:paraId="7C3C1066" w14:textId="77777777" w:rsidR="00297CBF" w:rsidRDefault="00297CBF">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297CBF" w:rsidRPr="00AA1D9C" w14:paraId="5C92751D" w14:textId="77777777">
        <w:tc>
          <w:tcPr>
            <w:cnfStyle w:val="001000000000" w:firstRow="0" w:lastRow="0" w:firstColumn="1" w:lastColumn="0" w:oddVBand="0" w:evenVBand="0" w:oddHBand="0" w:evenHBand="0" w:firstRowFirstColumn="0" w:firstRowLastColumn="0" w:lastRowFirstColumn="0" w:lastRowLastColumn="0"/>
            <w:tcW w:w="2972" w:type="dxa"/>
          </w:tcPr>
          <w:p w14:paraId="71C5A028" w14:textId="77777777" w:rsidR="00297CBF" w:rsidRDefault="00297CBF">
            <w:pPr>
              <w:pStyle w:val="TableNheader"/>
            </w:pPr>
            <w:r>
              <w:t>Hub</w:t>
            </w:r>
          </w:p>
        </w:tc>
        <w:tc>
          <w:tcPr>
            <w:tcW w:w="6203" w:type="dxa"/>
          </w:tcPr>
          <w:p w14:paraId="459E14D8" w14:textId="4F90A073" w:rsidR="00297CBF" w:rsidRPr="00AA1D9C" w:rsidRDefault="00297CBF">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Pr>
                <w:color w:val="00264D" w:themeColor="background2"/>
                <w:lang w:val="en-US"/>
              </w:rPr>
              <w:t>Brisbane</w:t>
            </w:r>
            <w:r w:rsidRPr="004B5BF6">
              <w:rPr>
                <w:color w:val="00264D" w:themeColor="background2"/>
                <w:lang w:val="en-US"/>
              </w:rPr>
              <w:t xml:space="preserve"> Kids Hub</w:t>
            </w:r>
          </w:p>
        </w:tc>
      </w:tr>
      <w:tr w:rsidR="00297CBF" w14:paraId="02A64DC2" w14:textId="77777777">
        <w:tc>
          <w:tcPr>
            <w:cnfStyle w:val="001000000000" w:firstRow="0" w:lastRow="0" w:firstColumn="1" w:lastColumn="0" w:oddVBand="0" w:evenVBand="0" w:oddHBand="0" w:evenHBand="0" w:firstRowFirstColumn="0" w:firstRowLastColumn="0" w:lastRowFirstColumn="0" w:lastRowLastColumn="0"/>
            <w:tcW w:w="2972" w:type="dxa"/>
          </w:tcPr>
          <w:p w14:paraId="79A3C0C8" w14:textId="77777777" w:rsidR="00297CBF" w:rsidRDefault="00297CBF">
            <w:r>
              <w:t>Operational date</w:t>
            </w:r>
          </w:p>
        </w:tc>
        <w:tc>
          <w:tcPr>
            <w:tcW w:w="6203" w:type="dxa"/>
          </w:tcPr>
          <w:p w14:paraId="1A27C466" w14:textId="02E595E6" w:rsidR="00297CBF" w:rsidRDefault="00297CBF">
            <w:pPr>
              <w:cnfStyle w:val="000000000000" w:firstRow="0" w:lastRow="0" w:firstColumn="0" w:lastColumn="0" w:oddVBand="0" w:evenVBand="0" w:oddHBand="0" w:evenHBand="0" w:firstRowFirstColumn="0" w:firstRowLastColumn="0" w:lastRowFirstColumn="0" w:lastRowLastColumn="0"/>
            </w:pPr>
            <w:r>
              <w:t xml:space="preserve">January </w:t>
            </w:r>
            <w:r w:rsidR="009B4351">
              <w:t xml:space="preserve">&amp; </w:t>
            </w:r>
            <w:r>
              <w:t>March 2025</w:t>
            </w:r>
          </w:p>
        </w:tc>
      </w:tr>
      <w:tr w:rsidR="00297CBF" w14:paraId="1FB0B457" w14:textId="77777777">
        <w:tc>
          <w:tcPr>
            <w:cnfStyle w:val="001000000000" w:firstRow="0" w:lastRow="0" w:firstColumn="1" w:lastColumn="0" w:oddVBand="0" w:evenVBand="0" w:oddHBand="0" w:evenHBand="0" w:firstRowFirstColumn="0" w:firstRowLastColumn="0" w:lastRowFirstColumn="0" w:lastRowLastColumn="0"/>
            <w:tcW w:w="2972" w:type="dxa"/>
          </w:tcPr>
          <w:p w14:paraId="4101B0A4" w14:textId="77777777" w:rsidR="00297CBF" w:rsidRDefault="00297CBF">
            <w:r>
              <w:t>Provider type</w:t>
            </w:r>
          </w:p>
        </w:tc>
        <w:tc>
          <w:tcPr>
            <w:tcW w:w="6203" w:type="dxa"/>
          </w:tcPr>
          <w:p w14:paraId="78E26103" w14:textId="10579C01" w:rsidR="00297CBF" w:rsidRDefault="009B4351">
            <w:pPr>
              <w:cnfStyle w:val="000000000000" w:firstRow="0" w:lastRow="0" w:firstColumn="0" w:lastColumn="0" w:oddVBand="0" w:evenVBand="0" w:oddHBand="0" w:evenHBand="0" w:firstRowFirstColumn="0" w:firstRowLastColumn="0" w:lastRowFirstColumn="0" w:lastRowLastColumn="0"/>
            </w:pPr>
            <w:r>
              <w:t>Government</w:t>
            </w:r>
          </w:p>
        </w:tc>
      </w:tr>
      <w:tr w:rsidR="00297CBF" w14:paraId="708B99E7" w14:textId="77777777">
        <w:tc>
          <w:tcPr>
            <w:cnfStyle w:val="001000000000" w:firstRow="0" w:lastRow="0" w:firstColumn="1" w:lastColumn="0" w:oddVBand="0" w:evenVBand="0" w:oddHBand="0" w:evenHBand="0" w:firstRowFirstColumn="0" w:firstRowLastColumn="0" w:lastRowFirstColumn="0" w:lastRowLastColumn="0"/>
            <w:tcW w:w="2972" w:type="dxa"/>
          </w:tcPr>
          <w:p w14:paraId="59033802" w14:textId="77777777" w:rsidR="00297CBF" w:rsidRDefault="00297CBF">
            <w:r>
              <w:t>Catchment area</w:t>
            </w:r>
          </w:p>
        </w:tc>
        <w:tc>
          <w:tcPr>
            <w:tcW w:w="6203" w:type="dxa"/>
          </w:tcPr>
          <w:p w14:paraId="6B888CBA" w14:textId="535927D6" w:rsidR="00297CBF" w:rsidRDefault="009B4351">
            <w:pPr>
              <w:cnfStyle w:val="000000000000" w:firstRow="0" w:lastRow="0" w:firstColumn="0" w:lastColumn="0" w:oddVBand="0" w:evenVBand="0" w:oddHBand="0" w:evenHBand="0" w:firstRowFirstColumn="0" w:firstRowLastColumn="0" w:lastRowFirstColumn="0" w:lastRowLastColumn="0"/>
            </w:pPr>
            <w:r>
              <w:t>Unlimited</w:t>
            </w:r>
          </w:p>
        </w:tc>
      </w:tr>
      <w:tr w:rsidR="00297CBF" w14:paraId="5B584494" w14:textId="77777777">
        <w:tc>
          <w:tcPr>
            <w:cnfStyle w:val="001000000000" w:firstRow="0" w:lastRow="0" w:firstColumn="1" w:lastColumn="0" w:oddVBand="0" w:evenVBand="0" w:oddHBand="0" w:evenHBand="0" w:firstRowFirstColumn="0" w:firstRowLastColumn="0" w:lastRowFirstColumn="0" w:lastRowLastColumn="0"/>
            <w:tcW w:w="2972" w:type="dxa"/>
          </w:tcPr>
          <w:p w14:paraId="369C2722" w14:textId="77777777" w:rsidR="00297CBF" w:rsidRDefault="00297CBF">
            <w:r>
              <w:t>Priority populations</w:t>
            </w:r>
          </w:p>
        </w:tc>
        <w:tc>
          <w:tcPr>
            <w:tcW w:w="6203" w:type="dxa"/>
          </w:tcPr>
          <w:p w14:paraId="43BFBE93" w14:textId="77777777" w:rsidR="00510F3F" w:rsidRPr="00510F3F" w:rsidRDefault="00510F3F" w:rsidP="00510F3F">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510F3F">
              <w:rPr>
                <w:lang w:val="en-US"/>
              </w:rPr>
              <w:t>Aboriginal and Torres Strait Islander families.</w:t>
            </w:r>
          </w:p>
          <w:p w14:paraId="2DFEF63A" w14:textId="77777777" w:rsidR="00510F3F" w:rsidRPr="00510F3F" w:rsidRDefault="00510F3F" w:rsidP="00510F3F">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510F3F">
              <w:rPr>
                <w:lang w:val="en-US"/>
              </w:rPr>
              <w:t>Families in areas with higher mental health burden.</w:t>
            </w:r>
          </w:p>
          <w:p w14:paraId="1F9612B4" w14:textId="68BACA00" w:rsidR="00297CBF" w:rsidRDefault="00510F3F" w:rsidP="00510F3F">
            <w:pPr>
              <w:pStyle w:val="TableExpBullet"/>
              <w:cnfStyle w:val="000000000000" w:firstRow="0" w:lastRow="0" w:firstColumn="0" w:lastColumn="0" w:oddVBand="0" w:evenVBand="0" w:oddHBand="0" w:evenHBand="0" w:firstRowFirstColumn="0" w:firstRowLastColumn="0" w:lastRowFirstColumn="0" w:lastRowLastColumn="0"/>
            </w:pPr>
            <w:r w:rsidRPr="00510F3F">
              <w:rPr>
                <w:rFonts w:eastAsiaTheme="minorHAnsi" w:cstheme="minorBidi"/>
                <w:szCs w:val="22"/>
                <w:lang w:val="en-US" w:eastAsia="en-US"/>
              </w:rPr>
              <w:t>CALD families (including migrant)</w:t>
            </w:r>
            <w:r w:rsidR="00297CBF">
              <w:rPr>
                <w:lang w:val="en-US"/>
              </w:rPr>
              <w:t>.</w:t>
            </w:r>
          </w:p>
        </w:tc>
      </w:tr>
      <w:tr w:rsidR="00297CBF" w14:paraId="204F9C69" w14:textId="77777777">
        <w:tc>
          <w:tcPr>
            <w:cnfStyle w:val="001000000000" w:firstRow="0" w:lastRow="0" w:firstColumn="1" w:lastColumn="0" w:oddVBand="0" w:evenVBand="0" w:oddHBand="0" w:evenHBand="0" w:firstRowFirstColumn="0" w:firstRowLastColumn="0" w:lastRowFirstColumn="0" w:lastRowLastColumn="0"/>
            <w:tcW w:w="2972" w:type="dxa"/>
          </w:tcPr>
          <w:p w14:paraId="644BBCA7" w14:textId="77777777" w:rsidR="00297CBF" w:rsidRDefault="00297CBF">
            <w:r>
              <w:t>Staffing composition</w:t>
            </w:r>
          </w:p>
        </w:tc>
        <w:tc>
          <w:tcPr>
            <w:tcW w:w="6203" w:type="dxa"/>
          </w:tcPr>
          <w:p w14:paraId="4891392B" w14:textId="0888E931" w:rsidR="00297CBF" w:rsidRPr="00A36D53" w:rsidRDefault="00297CBF">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Pr>
                <w:lang w:val="en-US"/>
              </w:rPr>
              <w:t>1</w:t>
            </w:r>
            <w:r w:rsidR="00510F3F">
              <w:rPr>
                <w:lang w:val="en-US"/>
              </w:rPr>
              <w:t>0</w:t>
            </w:r>
            <w:r>
              <w:rPr>
                <w:lang w:val="en-US"/>
              </w:rPr>
              <w:t xml:space="preserve"> FTE</w:t>
            </w:r>
          </w:p>
          <w:p w14:paraId="064B130C" w14:textId="64CA6149" w:rsidR="00297CBF" w:rsidRPr="00A36D53" w:rsidRDefault="00297CBF">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Pr>
                <w:lang w:val="en-US"/>
              </w:rPr>
              <w:t>6 FTE</w:t>
            </w:r>
          </w:p>
          <w:p w14:paraId="09266078" w14:textId="4C3148BA" w:rsidR="00297CBF" w:rsidRDefault="00297CBF">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510F3F">
              <w:rPr>
                <w:lang w:val="en-US"/>
              </w:rPr>
              <w:t>4</w:t>
            </w:r>
            <w:r>
              <w:rPr>
                <w:lang w:val="en-US"/>
              </w:rPr>
              <w:t xml:space="preserve"> FTE</w:t>
            </w:r>
          </w:p>
        </w:tc>
      </w:tr>
      <w:tr w:rsidR="00297CBF" w:rsidRPr="00DB3DC1" w14:paraId="2983B432" w14:textId="77777777">
        <w:tc>
          <w:tcPr>
            <w:cnfStyle w:val="001000000000" w:firstRow="0" w:lastRow="0" w:firstColumn="1" w:lastColumn="0" w:oddVBand="0" w:evenVBand="0" w:oddHBand="0" w:evenHBand="0" w:firstRowFirstColumn="0" w:firstRowLastColumn="0" w:lastRowFirstColumn="0" w:lastRowLastColumn="0"/>
            <w:tcW w:w="2972" w:type="dxa"/>
          </w:tcPr>
          <w:p w14:paraId="29302031" w14:textId="77777777" w:rsidR="00297CBF" w:rsidRDefault="00297CBF">
            <w:r>
              <w:t>Key partners</w:t>
            </w:r>
          </w:p>
        </w:tc>
        <w:tc>
          <w:tcPr>
            <w:tcW w:w="6203" w:type="dxa"/>
          </w:tcPr>
          <w:p w14:paraId="44C8633E" w14:textId="77777777" w:rsidR="00510F3F" w:rsidRPr="00510F3F" w:rsidRDefault="00510F3F" w:rsidP="00510F3F">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510F3F">
              <w:rPr>
                <w:rFonts w:asciiTheme="majorHAnsi" w:hAnsiTheme="majorHAnsi" w:cstheme="majorHAnsi"/>
                <w:lang w:val="en-US"/>
              </w:rPr>
              <w:t xml:space="preserve">Health and mental health services: </w:t>
            </w:r>
            <w:r w:rsidRPr="00510F3F">
              <w:rPr>
                <w:rFonts w:asciiTheme="minorHAnsi" w:hAnsiTheme="minorHAnsi" w:cstheme="minorHAnsi"/>
                <w:lang w:val="en-US"/>
              </w:rPr>
              <w:t>Child Development Service.</w:t>
            </w:r>
          </w:p>
          <w:p w14:paraId="56941870" w14:textId="77777777" w:rsidR="00510F3F" w:rsidRPr="00510F3F" w:rsidRDefault="00510F3F" w:rsidP="00510F3F">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10F3F">
              <w:rPr>
                <w:rFonts w:asciiTheme="majorHAnsi" w:hAnsiTheme="majorHAnsi" w:cstheme="majorHAnsi"/>
                <w:lang w:val="en-US"/>
              </w:rPr>
              <w:t xml:space="preserve">Aboriginal and Torres Strait Islander services: </w:t>
            </w:r>
            <w:r w:rsidRPr="00510F3F">
              <w:rPr>
                <w:rFonts w:asciiTheme="minorHAnsi" w:hAnsiTheme="minorHAnsi" w:cstheme="minorHAnsi"/>
                <w:lang w:val="en-US"/>
              </w:rPr>
              <w:t>Family and Community Place Yarrabilba, Institute for Urban Indigenous Health (IUIH), Mununjali Housing Co Ltd.</w:t>
            </w:r>
          </w:p>
          <w:p w14:paraId="0A7A7581" w14:textId="77777777" w:rsidR="00510F3F" w:rsidRPr="00510F3F" w:rsidRDefault="00510F3F" w:rsidP="00510F3F">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10F3F">
              <w:rPr>
                <w:rFonts w:asciiTheme="majorHAnsi" w:hAnsiTheme="majorHAnsi" w:cstheme="majorHAnsi"/>
                <w:lang w:val="en-US"/>
              </w:rPr>
              <w:t xml:space="preserve">Family and child protection services: </w:t>
            </w:r>
            <w:r w:rsidRPr="00510F3F">
              <w:rPr>
                <w:rFonts w:asciiTheme="minorHAnsi" w:hAnsiTheme="minorHAnsi" w:cstheme="minorHAnsi"/>
                <w:lang w:val="en-US"/>
              </w:rPr>
              <w:t>Youth and Family Services (YFS), Act for Kids, Kingston and Corymbia FamilyLinq, Village Connect.</w:t>
            </w:r>
          </w:p>
          <w:p w14:paraId="16FA9029" w14:textId="77777777" w:rsidR="00510F3F" w:rsidRPr="00510F3F" w:rsidRDefault="00510F3F" w:rsidP="00510F3F">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10F3F">
              <w:rPr>
                <w:rFonts w:asciiTheme="majorHAnsi" w:hAnsiTheme="majorHAnsi" w:cstheme="majorHAnsi"/>
                <w:lang w:val="en-US"/>
              </w:rPr>
              <w:t xml:space="preserve">Education and early childhood services: </w:t>
            </w:r>
            <w:r w:rsidRPr="00510F3F">
              <w:rPr>
                <w:rFonts w:asciiTheme="minorHAnsi" w:hAnsiTheme="minorHAnsi" w:cstheme="minorHAnsi"/>
                <w:lang w:val="en-US"/>
              </w:rPr>
              <w:t>Local primary and state schools.</w:t>
            </w:r>
          </w:p>
          <w:p w14:paraId="389E3C7F" w14:textId="25793483" w:rsidR="00297CBF" w:rsidRPr="00DB3DC1" w:rsidRDefault="00510F3F" w:rsidP="00510F3F">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10F3F">
              <w:rPr>
                <w:rFonts w:asciiTheme="majorHAnsi" w:eastAsiaTheme="minorHAnsi" w:hAnsiTheme="majorHAnsi" w:cstheme="majorHAnsi"/>
                <w:szCs w:val="22"/>
                <w:lang w:val="en-US" w:eastAsia="en-US"/>
              </w:rPr>
              <w:t xml:space="preserve">Government and community services: </w:t>
            </w:r>
            <w:r w:rsidRPr="00510F3F">
              <w:rPr>
                <w:rFonts w:asciiTheme="minorHAnsi" w:hAnsiTheme="minorHAnsi" w:cstheme="minorHAnsi"/>
                <w:lang w:val="en-US"/>
              </w:rPr>
              <w:t>Metro North HHS, Metro South HHS, Brisbane North PHN, Brisbane South PHN.</w:t>
            </w:r>
          </w:p>
        </w:tc>
      </w:tr>
      <w:tr w:rsidR="00297CBF" w14:paraId="3476F250" w14:textId="77777777">
        <w:tc>
          <w:tcPr>
            <w:cnfStyle w:val="001000000000" w:firstRow="0" w:lastRow="0" w:firstColumn="1" w:lastColumn="0" w:oddVBand="0" w:evenVBand="0" w:oddHBand="0" w:evenHBand="0" w:firstRowFirstColumn="0" w:firstRowLastColumn="0" w:lastRowFirstColumn="0" w:lastRowLastColumn="0"/>
            <w:tcW w:w="2972" w:type="dxa"/>
          </w:tcPr>
          <w:p w14:paraId="3CA4B6C2" w14:textId="77777777" w:rsidR="00297CBF" w:rsidRDefault="00297CBF">
            <w:r>
              <w:t>Physical location</w:t>
            </w:r>
          </w:p>
        </w:tc>
        <w:tc>
          <w:tcPr>
            <w:tcW w:w="6203" w:type="dxa"/>
          </w:tcPr>
          <w:p w14:paraId="16040D17" w14:textId="07375366" w:rsidR="00297CBF" w:rsidRDefault="002610EE">
            <w:pPr>
              <w:cnfStyle w:val="000000000000" w:firstRow="0" w:lastRow="0" w:firstColumn="0" w:lastColumn="0" w:oddVBand="0" w:evenVBand="0" w:oddHBand="0" w:evenHBand="0" w:firstRowFirstColumn="0" w:firstRowLastColumn="0" w:lastRowFirstColumn="0" w:lastRowLastColumn="0"/>
            </w:pPr>
            <w:r w:rsidRPr="002610EE">
              <w:rPr>
                <w:lang w:val="en-US"/>
              </w:rPr>
              <w:t>Two central locations plus multiple satellite sites in schools, early childhood, and community organisations.</w:t>
            </w:r>
          </w:p>
        </w:tc>
      </w:tr>
      <w:tr w:rsidR="00297CBF" w14:paraId="39A6727B" w14:textId="77777777">
        <w:tc>
          <w:tcPr>
            <w:cnfStyle w:val="001000000000" w:firstRow="0" w:lastRow="0" w:firstColumn="1" w:lastColumn="0" w:oddVBand="0" w:evenVBand="0" w:oddHBand="0" w:evenHBand="0" w:firstRowFirstColumn="0" w:firstRowLastColumn="0" w:lastRowFirstColumn="0" w:lastRowLastColumn="0"/>
            <w:tcW w:w="2972" w:type="dxa"/>
          </w:tcPr>
          <w:p w14:paraId="523AC16D" w14:textId="77777777" w:rsidR="00297CBF" w:rsidRDefault="00297CBF">
            <w:r>
              <w:t xml:space="preserve">Kids hub relationships </w:t>
            </w:r>
          </w:p>
        </w:tc>
        <w:tc>
          <w:tcPr>
            <w:tcW w:w="6203" w:type="dxa"/>
          </w:tcPr>
          <w:p w14:paraId="331B4EB0" w14:textId="270866B5" w:rsidR="00297CBF" w:rsidRDefault="002610EE">
            <w:pPr>
              <w:cnfStyle w:val="000000000000" w:firstRow="0" w:lastRow="0" w:firstColumn="0" w:lastColumn="0" w:oddVBand="0" w:evenVBand="0" w:oddHBand="0" w:evenHBand="0" w:firstRowFirstColumn="0" w:firstRowLastColumn="0" w:lastRowFirstColumn="0" w:lastRowLastColumn="0"/>
            </w:pPr>
            <w:r w:rsidRPr="002610EE">
              <w:t>Formal partnership through inclusion in the Steering Committee and broader consortia for co‑design and governance.</w:t>
            </w:r>
          </w:p>
        </w:tc>
      </w:tr>
      <w:tr w:rsidR="00297CBF" w14:paraId="62380334" w14:textId="77777777">
        <w:tc>
          <w:tcPr>
            <w:cnfStyle w:val="001000000000" w:firstRow="0" w:lastRow="0" w:firstColumn="1" w:lastColumn="0" w:oddVBand="0" w:evenVBand="0" w:oddHBand="0" w:evenHBand="0" w:firstRowFirstColumn="0" w:firstRowLastColumn="0" w:lastRowFirstColumn="0" w:lastRowLastColumn="0"/>
            <w:tcW w:w="2972" w:type="dxa"/>
          </w:tcPr>
          <w:p w14:paraId="4182A988" w14:textId="77777777" w:rsidR="00297CBF" w:rsidRDefault="00297CBF">
            <w:r>
              <w:t>Scope of referrals</w:t>
            </w:r>
          </w:p>
        </w:tc>
        <w:tc>
          <w:tcPr>
            <w:tcW w:w="6203" w:type="dxa"/>
          </w:tcPr>
          <w:p w14:paraId="4CAE9FDF" w14:textId="77777777" w:rsidR="00297CBF" w:rsidRDefault="00297CBF">
            <w:pPr>
              <w:cnfStyle w:val="000000000000" w:firstRow="0" w:lastRow="0" w:firstColumn="0" w:lastColumn="0" w:oddVBand="0" w:evenVBand="0" w:oddHBand="0" w:evenHBand="0" w:firstRowFirstColumn="0" w:firstRowLastColumn="0" w:lastRowFirstColumn="0" w:lastRowLastColumn="0"/>
            </w:pPr>
            <w:r>
              <w:t>Very open approach to referrals; walk-ins accepted.</w:t>
            </w:r>
          </w:p>
        </w:tc>
      </w:tr>
      <w:tr w:rsidR="00297CBF" w14:paraId="6B9A4649" w14:textId="77777777">
        <w:tc>
          <w:tcPr>
            <w:cnfStyle w:val="001000000000" w:firstRow="0" w:lastRow="0" w:firstColumn="1" w:lastColumn="0" w:oddVBand="0" w:evenVBand="0" w:oddHBand="0" w:evenHBand="0" w:firstRowFirstColumn="0" w:firstRowLastColumn="0" w:lastRowFirstColumn="0" w:lastRowLastColumn="0"/>
            <w:tcW w:w="2972" w:type="dxa"/>
          </w:tcPr>
          <w:p w14:paraId="19DFCFE3" w14:textId="77777777" w:rsidR="00297CBF" w:rsidRDefault="00297CBF">
            <w:r>
              <w:t>Designated care coordination roles (FTE)</w:t>
            </w:r>
          </w:p>
        </w:tc>
        <w:tc>
          <w:tcPr>
            <w:tcW w:w="6203" w:type="dxa"/>
          </w:tcPr>
          <w:p w14:paraId="3A3703D1" w14:textId="4CC720E1" w:rsidR="00297CBF" w:rsidRDefault="002610EE">
            <w:pPr>
              <w:cnfStyle w:val="000000000000" w:firstRow="0" w:lastRow="0" w:firstColumn="0" w:lastColumn="0" w:oddVBand="0" w:evenVBand="0" w:oddHBand="0" w:evenHBand="0" w:firstRowFirstColumn="0" w:firstRowLastColumn="0" w:lastRowFirstColumn="0" w:lastRowLastColumn="0"/>
            </w:pPr>
            <w:r w:rsidRPr="002610EE">
              <w:rPr>
                <w:lang w:val="en-US"/>
              </w:rPr>
              <w:t>No designated care coordination role; clinicians share responsibility for managing families.</w:t>
            </w:r>
          </w:p>
        </w:tc>
      </w:tr>
      <w:tr w:rsidR="00297CBF" w14:paraId="46EB42D4" w14:textId="77777777">
        <w:tc>
          <w:tcPr>
            <w:cnfStyle w:val="001000000000" w:firstRow="0" w:lastRow="0" w:firstColumn="1" w:lastColumn="0" w:oddVBand="0" w:evenVBand="0" w:oddHBand="0" w:evenHBand="0" w:firstRowFirstColumn="0" w:firstRowLastColumn="0" w:lastRowFirstColumn="0" w:lastRowLastColumn="0"/>
            <w:tcW w:w="2972" w:type="dxa"/>
          </w:tcPr>
          <w:p w14:paraId="188744CD" w14:textId="77777777" w:rsidR="00297CBF" w:rsidRDefault="00297CBF">
            <w:r>
              <w:t>Diagnostic capability</w:t>
            </w:r>
          </w:p>
        </w:tc>
        <w:tc>
          <w:tcPr>
            <w:tcW w:w="6203" w:type="dxa"/>
          </w:tcPr>
          <w:p w14:paraId="18671DB4" w14:textId="40BD181C" w:rsidR="00297CBF" w:rsidRDefault="009E6DB0">
            <w:pPr>
              <w:cnfStyle w:val="000000000000" w:firstRow="0" w:lastRow="0" w:firstColumn="0" w:lastColumn="0" w:oddVBand="0" w:evenVBand="0" w:oddHBand="0" w:evenHBand="0" w:firstRowFirstColumn="0" w:firstRowLastColumn="0" w:lastRowFirstColumn="0" w:lastRowLastColumn="0"/>
            </w:pPr>
            <w:r>
              <w:rPr>
                <w:lang w:val="en-US"/>
              </w:rPr>
              <w:t>Diagnostic capability.</w:t>
            </w:r>
          </w:p>
        </w:tc>
      </w:tr>
      <w:tr w:rsidR="00297CBF" w14:paraId="0366EC05" w14:textId="77777777">
        <w:tc>
          <w:tcPr>
            <w:cnfStyle w:val="001000000000" w:firstRow="0" w:lastRow="0" w:firstColumn="1" w:lastColumn="0" w:oddVBand="0" w:evenVBand="0" w:oddHBand="0" w:evenHBand="0" w:firstRowFirstColumn="0" w:firstRowLastColumn="0" w:lastRowFirstColumn="0" w:lastRowLastColumn="0"/>
            <w:tcW w:w="2972" w:type="dxa"/>
          </w:tcPr>
          <w:p w14:paraId="4A6FA0F2" w14:textId="77777777" w:rsidR="00297CBF" w:rsidRDefault="00297CBF">
            <w:r>
              <w:t>Referral sources</w:t>
            </w:r>
          </w:p>
        </w:tc>
        <w:tc>
          <w:tcPr>
            <w:tcW w:w="6203" w:type="dxa"/>
          </w:tcPr>
          <w:p w14:paraId="377E4D44" w14:textId="7EAFDEBE" w:rsidR="00297CBF" w:rsidRDefault="009E6DB0">
            <w:pPr>
              <w:cnfStyle w:val="000000000000" w:firstRow="0" w:lastRow="0" w:firstColumn="0" w:lastColumn="0" w:oddVBand="0" w:evenVBand="0" w:oddHBand="0" w:evenHBand="0" w:firstRowFirstColumn="0" w:firstRowLastColumn="0" w:lastRowFirstColumn="0" w:lastRowLastColumn="0"/>
            </w:pPr>
            <w:r w:rsidRPr="009E6DB0">
              <w:rPr>
                <w:lang w:val="en-US"/>
              </w:rPr>
              <w:t>Formal partnerships and on-site satellite clinics at local schools.</w:t>
            </w:r>
          </w:p>
        </w:tc>
      </w:tr>
    </w:tbl>
    <w:p w14:paraId="6E7208BF" w14:textId="77777777" w:rsidR="00327EE9" w:rsidRDefault="00327EE9">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327EE9" w:rsidRPr="00AA1D9C" w14:paraId="27DFE90C" w14:textId="77777777">
        <w:tc>
          <w:tcPr>
            <w:cnfStyle w:val="001000000000" w:firstRow="0" w:lastRow="0" w:firstColumn="1" w:lastColumn="0" w:oddVBand="0" w:evenVBand="0" w:oddHBand="0" w:evenHBand="0" w:firstRowFirstColumn="0" w:firstRowLastColumn="0" w:lastRowFirstColumn="0" w:lastRowLastColumn="0"/>
            <w:tcW w:w="2972" w:type="dxa"/>
          </w:tcPr>
          <w:p w14:paraId="674AC84F" w14:textId="77777777" w:rsidR="00327EE9" w:rsidRDefault="00327EE9">
            <w:pPr>
              <w:pStyle w:val="TableNheader"/>
            </w:pPr>
            <w:r>
              <w:t>Hub</w:t>
            </w:r>
          </w:p>
        </w:tc>
        <w:tc>
          <w:tcPr>
            <w:tcW w:w="6203" w:type="dxa"/>
          </w:tcPr>
          <w:p w14:paraId="3AF36E6C" w14:textId="274F6E2A" w:rsidR="00327EE9" w:rsidRPr="00AA1D9C" w:rsidRDefault="00327EE9">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Pr>
                <w:color w:val="00264D" w:themeColor="background2"/>
                <w:lang w:val="en-US"/>
              </w:rPr>
              <w:t>Gold Coast</w:t>
            </w:r>
            <w:r w:rsidRPr="004B5BF6">
              <w:rPr>
                <w:color w:val="00264D" w:themeColor="background2"/>
                <w:lang w:val="en-US"/>
              </w:rPr>
              <w:t xml:space="preserve"> Kids Hub</w:t>
            </w:r>
          </w:p>
        </w:tc>
      </w:tr>
      <w:tr w:rsidR="00327EE9" w14:paraId="73D8F35B" w14:textId="77777777">
        <w:tc>
          <w:tcPr>
            <w:cnfStyle w:val="001000000000" w:firstRow="0" w:lastRow="0" w:firstColumn="1" w:lastColumn="0" w:oddVBand="0" w:evenVBand="0" w:oddHBand="0" w:evenHBand="0" w:firstRowFirstColumn="0" w:firstRowLastColumn="0" w:lastRowFirstColumn="0" w:lastRowLastColumn="0"/>
            <w:tcW w:w="2972" w:type="dxa"/>
          </w:tcPr>
          <w:p w14:paraId="53FC3398" w14:textId="77777777" w:rsidR="00327EE9" w:rsidRDefault="00327EE9">
            <w:r>
              <w:t>Operational date</w:t>
            </w:r>
          </w:p>
        </w:tc>
        <w:tc>
          <w:tcPr>
            <w:tcW w:w="6203" w:type="dxa"/>
          </w:tcPr>
          <w:p w14:paraId="0D543DF1" w14:textId="0C64BDF5" w:rsidR="00327EE9" w:rsidRDefault="00327EE9">
            <w:pPr>
              <w:cnfStyle w:val="000000000000" w:firstRow="0" w:lastRow="0" w:firstColumn="0" w:lastColumn="0" w:oddVBand="0" w:evenVBand="0" w:oddHBand="0" w:evenHBand="0" w:firstRowFirstColumn="0" w:firstRowLastColumn="0" w:lastRowFirstColumn="0" w:lastRowLastColumn="0"/>
            </w:pPr>
            <w:r>
              <w:t>December 2023</w:t>
            </w:r>
          </w:p>
        </w:tc>
      </w:tr>
      <w:tr w:rsidR="00327EE9" w14:paraId="5EFF938F" w14:textId="77777777">
        <w:tc>
          <w:tcPr>
            <w:cnfStyle w:val="001000000000" w:firstRow="0" w:lastRow="0" w:firstColumn="1" w:lastColumn="0" w:oddVBand="0" w:evenVBand="0" w:oddHBand="0" w:evenHBand="0" w:firstRowFirstColumn="0" w:firstRowLastColumn="0" w:lastRowFirstColumn="0" w:lastRowLastColumn="0"/>
            <w:tcW w:w="2972" w:type="dxa"/>
          </w:tcPr>
          <w:p w14:paraId="64FCDBB9" w14:textId="77777777" w:rsidR="00327EE9" w:rsidRDefault="00327EE9">
            <w:r>
              <w:t>Provider type</w:t>
            </w:r>
          </w:p>
        </w:tc>
        <w:tc>
          <w:tcPr>
            <w:tcW w:w="6203" w:type="dxa"/>
          </w:tcPr>
          <w:p w14:paraId="5386372D" w14:textId="77777777" w:rsidR="00327EE9" w:rsidRDefault="00327EE9">
            <w:pPr>
              <w:cnfStyle w:val="000000000000" w:firstRow="0" w:lastRow="0" w:firstColumn="0" w:lastColumn="0" w:oddVBand="0" w:evenVBand="0" w:oddHBand="0" w:evenHBand="0" w:firstRowFirstColumn="0" w:firstRowLastColumn="0" w:lastRowFirstColumn="0" w:lastRowLastColumn="0"/>
            </w:pPr>
            <w:r>
              <w:t>Government</w:t>
            </w:r>
          </w:p>
        </w:tc>
      </w:tr>
      <w:tr w:rsidR="00327EE9" w14:paraId="7D362C8C" w14:textId="77777777">
        <w:tc>
          <w:tcPr>
            <w:cnfStyle w:val="001000000000" w:firstRow="0" w:lastRow="0" w:firstColumn="1" w:lastColumn="0" w:oddVBand="0" w:evenVBand="0" w:oddHBand="0" w:evenHBand="0" w:firstRowFirstColumn="0" w:firstRowLastColumn="0" w:lastRowFirstColumn="0" w:lastRowLastColumn="0"/>
            <w:tcW w:w="2972" w:type="dxa"/>
          </w:tcPr>
          <w:p w14:paraId="0DCCC977" w14:textId="77777777" w:rsidR="00327EE9" w:rsidRDefault="00327EE9">
            <w:r>
              <w:t>Catchment area</w:t>
            </w:r>
          </w:p>
        </w:tc>
        <w:tc>
          <w:tcPr>
            <w:tcW w:w="6203" w:type="dxa"/>
          </w:tcPr>
          <w:p w14:paraId="04599F05" w14:textId="77777777" w:rsidR="00327EE9" w:rsidRDefault="00327EE9">
            <w:pPr>
              <w:cnfStyle w:val="000000000000" w:firstRow="0" w:lastRow="0" w:firstColumn="0" w:lastColumn="0" w:oddVBand="0" w:evenVBand="0" w:oddHBand="0" w:evenHBand="0" w:firstRowFirstColumn="0" w:firstRowLastColumn="0" w:lastRowFirstColumn="0" w:lastRowLastColumn="0"/>
            </w:pPr>
            <w:r>
              <w:t>Unlimited</w:t>
            </w:r>
          </w:p>
        </w:tc>
      </w:tr>
      <w:tr w:rsidR="00327EE9" w14:paraId="4677529A" w14:textId="77777777">
        <w:tc>
          <w:tcPr>
            <w:cnfStyle w:val="001000000000" w:firstRow="0" w:lastRow="0" w:firstColumn="1" w:lastColumn="0" w:oddVBand="0" w:evenVBand="0" w:oddHBand="0" w:evenHBand="0" w:firstRowFirstColumn="0" w:firstRowLastColumn="0" w:lastRowFirstColumn="0" w:lastRowLastColumn="0"/>
            <w:tcW w:w="2972" w:type="dxa"/>
          </w:tcPr>
          <w:p w14:paraId="2257FDBC" w14:textId="77777777" w:rsidR="00327EE9" w:rsidRDefault="00327EE9">
            <w:r>
              <w:t>Priority populations</w:t>
            </w:r>
          </w:p>
        </w:tc>
        <w:tc>
          <w:tcPr>
            <w:tcW w:w="6203" w:type="dxa"/>
          </w:tcPr>
          <w:p w14:paraId="24ADC6FA" w14:textId="77777777" w:rsidR="00082DE9" w:rsidRPr="00082DE9" w:rsidRDefault="00082DE9" w:rsidP="00082DE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082DE9">
              <w:rPr>
                <w:lang w:val="en-US"/>
              </w:rPr>
              <w:t>Aboriginal and Torres Strait Islander families.</w:t>
            </w:r>
          </w:p>
          <w:p w14:paraId="4C11BDA2" w14:textId="77777777" w:rsidR="00082DE9" w:rsidRPr="00082DE9" w:rsidRDefault="00082DE9" w:rsidP="00082DE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082DE9">
              <w:rPr>
                <w:rFonts w:eastAsiaTheme="minorHAnsi" w:cstheme="minorBidi"/>
                <w:szCs w:val="22"/>
                <w:lang w:val="en-US" w:eastAsia="en-US"/>
              </w:rPr>
              <w:t>CALD families (</w:t>
            </w:r>
            <w:r w:rsidRPr="00082DE9">
              <w:rPr>
                <w:lang w:val="en-US"/>
              </w:rPr>
              <w:t>incl. refugee/asylum seeker,</w:t>
            </w:r>
            <w:r w:rsidRPr="00082DE9">
              <w:rPr>
                <w:rFonts w:eastAsiaTheme="minorHAnsi" w:cstheme="minorBidi"/>
                <w:szCs w:val="22"/>
                <w:lang w:val="en-US" w:eastAsia="en-US"/>
              </w:rPr>
              <w:t xml:space="preserve"> migrant)</w:t>
            </w:r>
            <w:r w:rsidRPr="00082DE9">
              <w:rPr>
                <w:lang w:val="en-US"/>
              </w:rPr>
              <w:t>.</w:t>
            </w:r>
          </w:p>
          <w:p w14:paraId="5FA4C63E" w14:textId="77777777" w:rsidR="00082DE9" w:rsidRPr="00082DE9" w:rsidRDefault="00082DE9" w:rsidP="00082DE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082DE9">
              <w:rPr>
                <w:lang w:val="en-US"/>
              </w:rPr>
              <w:t>Children with behavioural difficulties affecting school and relationships.</w:t>
            </w:r>
          </w:p>
          <w:p w14:paraId="42A170F6" w14:textId="4F5622EC" w:rsidR="00327EE9" w:rsidRDefault="00082DE9" w:rsidP="00082DE9">
            <w:pPr>
              <w:pStyle w:val="TableExpBullet"/>
              <w:cnfStyle w:val="000000000000" w:firstRow="0" w:lastRow="0" w:firstColumn="0" w:lastColumn="0" w:oddVBand="0" w:evenVBand="0" w:oddHBand="0" w:evenHBand="0" w:firstRowFirstColumn="0" w:firstRowLastColumn="0" w:lastRowFirstColumn="0" w:lastRowLastColumn="0"/>
            </w:pPr>
            <w:r w:rsidRPr="00082DE9">
              <w:rPr>
                <w:rFonts w:eastAsiaTheme="minorHAnsi" w:cstheme="minorBidi"/>
                <w:szCs w:val="22"/>
                <w:lang w:val="en-US" w:eastAsia="en-US"/>
              </w:rPr>
              <w:t>Families with DFV and financial stress.</w:t>
            </w:r>
          </w:p>
        </w:tc>
      </w:tr>
      <w:tr w:rsidR="00327EE9" w14:paraId="1EDD8DCE" w14:textId="77777777">
        <w:tc>
          <w:tcPr>
            <w:cnfStyle w:val="001000000000" w:firstRow="0" w:lastRow="0" w:firstColumn="1" w:lastColumn="0" w:oddVBand="0" w:evenVBand="0" w:oddHBand="0" w:evenHBand="0" w:firstRowFirstColumn="0" w:firstRowLastColumn="0" w:lastRowFirstColumn="0" w:lastRowLastColumn="0"/>
            <w:tcW w:w="2972" w:type="dxa"/>
          </w:tcPr>
          <w:p w14:paraId="6AA8B17D" w14:textId="77777777" w:rsidR="00327EE9" w:rsidRDefault="00327EE9">
            <w:r>
              <w:t>Staffing composition</w:t>
            </w:r>
          </w:p>
        </w:tc>
        <w:tc>
          <w:tcPr>
            <w:tcW w:w="6203" w:type="dxa"/>
          </w:tcPr>
          <w:p w14:paraId="64ADF68E" w14:textId="72CEBB8A" w:rsidR="00327EE9" w:rsidRPr="00A36D53" w:rsidRDefault="00327EE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082DE9">
              <w:rPr>
                <w:lang w:val="en-US"/>
              </w:rPr>
              <w:t>5.4</w:t>
            </w:r>
            <w:r>
              <w:rPr>
                <w:lang w:val="en-US"/>
              </w:rPr>
              <w:t xml:space="preserve"> FTE</w:t>
            </w:r>
          </w:p>
          <w:p w14:paraId="00D87FE1" w14:textId="398F33E5" w:rsidR="00327EE9" w:rsidRPr="00A36D53" w:rsidRDefault="00327EE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082DE9">
              <w:rPr>
                <w:lang w:val="en-US"/>
              </w:rPr>
              <w:t>5</w:t>
            </w:r>
            <w:r>
              <w:rPr>
                <w:lang w:val="en-US"/>
              </w:rPr>
              <w:t xml:space="preserve"> FTE</w:t>
            </w:r>
          </w:p>
          <w:p w14:paraId="0CAE897F" w14:textId="0C36926D" w:rsidR="00327EE9" w:rsidRDefault="00327EE9">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082DE9">
              <w:rPr>
                <w:lang w:val="en-US"/>
              </w:rPr>
              <w:t>2.25</w:t>
            </w:r>
            <w:r>
              <w:rPr>
                <w:lang w:val="en-US"/>
              </w:rPr>
              <w:t xml:space="preserve"> FTE</w:t>
            </w:r>
          </w:p>
        </w:tc>
      </w:tr>
      <w:tr w:rsidR="00327EE9" w:rsidRPr="00DB3DC1" w14:paraId="59AA6F8F" w14:textId="77777777">
        <w:tc>
          <w:tcPr>
            <w:cnfStyle w:val="001000000000" w:firstRow="0" w:lastRow="0" w:firstColumn="1" w:lastColumn="0" w:oddVBand="0" w:evenVBand="0" w:oddHBand="0" w:evenHBand="0" w:firstRowFirstColumn="0" w:firstRowLastColumn="0" w:lastRowFirstColumn="0" w:lastRowLastColumn="0"/>
            <w:tcW w:w="2972" w:type="dxa"/>
          </w:tcPr>
          <w:p w14:paraId="3495CD73" w14:textId="77777777" w:rsidR="00327EE9" w:rsidRDefault="00327EE9">
            <w:r>
              <w:t>Key partners</w:t>
            </w:r>
          </w:p>
        </w:tc>
        <w:tc>
          <w:tcPr>
            <w:tcW w:w="6203" w:type="dxa"/>
          </w:tcPr>
          <w:p w14:paraId="705C9FF5" w14:textId="77777777" w:rsidR="00082DE9" w:rsidRPr="00082DE9" w:rsidRDefault="00082DE9" w:rsidP="00082DE9">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082DE9">
              <w:rPr>
                <w:rFonts w:asciiTheme="majorHAnsi" w:hAnsiTheme="majorHAnsi" w:cstheme="majorHAnsi"/>
                <w:lang w:val="en-US"/>
              </w:rPr>
              <w:t xml:space="preserve">Health and mental health services: </w:t>
            </w:r>
            <w:r w:rsidRPr="00082DE9">
              <w:rPr>
                <w:rFonts w:asciiTheme="minorHAnsi" w:hAnsiTheme="minorHAnsi" w:cstheme="minorHAnsi"/>
                <w:lang w:val="en-US"/>
              </w:rPr>
              <w:t>Primary Care Community Service (PCCS) as the Head to Health Phone Service provider.</w:t>
            </w:r>
          </w:p>
          <w:p w14:paraId="2C716BF9" w14:textId="77777777" w:rsidR="00082DE9" w:rsidRPr="00082DE9" w:rsidRDefault="00082DE9" w:rsidP="00082DE9">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082DE9">
              <w:rPr>
                <w:rFonts w:asciiTheme="majorHAnsi" w:hAnsiTheme="majorHAnsi" w:cstheme="majorHAnsi"/>
                <w:lang w:val="en-US"/>
              </w:rPr>
              <w:t xml:space="preserve">Education and early childhood services: </w:t>
            </w:r>
            <w:r w:rsidRPr="00082DE9">
              <w:rPr>
                <w:rFonts w:asciiTheme="minorHAnsi" w:hAnsiTheme="minorHAnsi" w:cstheme="minorHAnsi"/>
                <w:lang w:val="en-US"/>
              </w:rPr>
              <w:t>Gainsborough State School.</w:t>
            </w:r>
          </w:p>
          <w:p w14:paraId="543D95D8" w14:textId="1647ED93" w:rsidR="00327EE9" w:rsidRPr="00DB3DC1" w:rsidRDefault="00082DE9" w:rsidP="00082DE9">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82DE9">
              <w:rPr>
                <w:rFonts w:asciiTheme="majorHAnsi" w:eastAsiaTheme="minorHAnsi" w:hAnsiTheme="majorHAnsi" w:cstheme="majorHAnsi"/>
                <w:szCs w:val="22"/>
                <w:lang w:val="en-US" w:eastAsia="en-US"/>
              </w:rPr>
              <w:t xml:space="preserve">Government and community services: </w:t>
            </w:r>
            <w:r w:rsidRPr="00082DE9">
              <w:rPr>
                <w:rFonts w:asciiTheme="minorHAnsi" w:eastAsiaTheme="minorHAnsi" w:hAnsiTheme="minorHAnsi" w:cstheme="minorHAnsi"/>
                <w:szCs w:val="22"/>
                <w:lang w:val="en-US" w:eastAsia="en-US"/>
              </w:rPr>
              <w:t>Gold Coast PHN, CYMHS.</w:t>
            </w:r>
          </w:p>
        </w:tc>
      </w:tr>
      <w:tr w:rsidR="00327EE9" w14:paraId="4FECBE84" w14:textId="77777777">
        <w:tc>
          <w:tcPr>
            <w:cnfStyle w:val="001000000000" w:firstRow="0" w:lastRow="0" w:firstColumn="1" w:lastColumn="0" w:oddVBand="0" w:evenVBand="0" w:oddHBand="0" w:evenHBand="0" w:firstRowFirstColumn="0" w:firstRowLastColumn="0" w:lastRowFirstColumn="0" w:lastRowLastColumn="0"/>
            <w:tcW w:w="2972" w:type="dxa"/>
          </w:tcPr>
          <w:p w14:paraId="7A86B6F5" w14:textId="77777777" w:rsidR="00327EE9" w:rsidRDefault="00327EE9">
            <w:r>
              <w:t>Physical location</w:t>
            </w:r>
          </w:p>
        </w:tc>
        <w:tc>
          <w:tcPr>
            <w:tcW w:w="6203" w:type="dxa"/>
          </w:tcPr>
          <w:p w14:paraId="1D25D86E" w14:textId="0E2A1D17" w:rsidR="00327EE9" w:rsidRDefault="00945C20">
            <w:pPr>
              <w:cnfStyle w:val="000000000000" w:firstRow="0" w:lastRow="0" w:firstColumn="0" w:lastColumn="0" w:oddVBand="0" w:evenVBand="0" w:oddHBand="0" w:evenHBand="0" w:firstRowFirstColumn="0" w:firstRowLastColumn="0" w:lastRowFirstColumn="0" w:lastRowLastColumn="0"/>
            </w:pPr>
            <w:r w:rsidRPr="00945C20">
              <w:rPr>
                <w:lang w:val="en-US"/>
              </w:rPr>
              <w:t>Central location, co-location at two Child Development Services and a satellite site at a local state school.</w:t>
            </w:r>
          </w:p>
        </w:tc>
      </w:tr>
      <w:tr w:rsidR="00327EE9" w14:paraId="01BC7F3E" w14:textId="77777777">
        <w:tc>
          <w:tcPr>
            <w:cnfStyle w:val="001000000000" w:firstRow="0" w:lastRow="0" w:firstColumn="1" w:lastColumn="0" w:oddVBand="0" w:evenVBand="0" w:oddHBand="0" w:evenHBand="0" w:firstRowFirstColumn="0" w:firstRowLastColumn="0" w:lastRowFirstColumn="0" w:lastRowLastColumn="0"/>
            <w:tcW w:w="2972" w:type="dxa"/>
          </w:tcPr>
          <w:p w14:paraId="48559D87" w14:textId="77777777" w:rsidR="00327EE9" w:rsidRDefault="00327EE9">
            <w:r>
              <w:t xml:space="preserve">Kids hub relationships </w:t>
            </w:r>
          </w:p>
        </w:tc>
        <w:tc>
          <w:tcPr>
            <w:tcW w:w="6203" w:type="dxa"/>
          </w:tcPr>
          <w:p w14:paraId="17891A23" w14:textId="7786BB3B" w:rsidR="00327EE9" w:rsidRDefault="00945C20">
            <w:pPr>
              <w:cnfStyle w:val="000000000000" w:firstRow="0" w:lastRow="0" w:firstColumn="0" w:lastColumn="0" w:oddVBand="0" w:evenVBand="0" w:oddHBand="0" w:evenHBand="0" w:firstRowFirstColumn="0" w:firstRowLastColumn="0" w:lastRowFirstColumn="0" w:lastRowLastColumn="0"/>
            </w:pPr>
            <w:r w:rsidRPr="00945C20">
              <w:t>Operates under the governance of Gold Coast HHS CYMHS.</w:t>
            </w:r>
          </w:p>
        </w:tc>
      </w:tr>
      <w:tr w:rsidR="00327EE9" w14:paraId="1421A8C3" w14:textId="77777777">
        <w:tc>
          <w:tcPr>
            <w:cnfStyle w:val="001000000000" w:firstRow="0" w:lastRow="0" w:firstColumn="1" w:lastColumn="0" w:oddVBand="0" w:evenVBand="0" w:oddHBand="0" w:evenHBand="0" w:firstRowFirstColumn="0" w:firstRowLastColumn="0" w:lastRowFirstColumn="0" w:lastRowLastColumn="0"/>
            <w:tcW w:w="2972" w:type="dxa"/>
          </w:tcPr>
          <w:p w14:paraId="376A2EC9" w14:textId="77777777" w:rsidR="00327EE9" w:rsidRDefault="00327EE9">
            <w:r>
              <w:t>Scope of referrals</w:t>
            </w:r>
          </w:p>
        </w:tc>
        <w:tc>
          <w:tcPr>
            <w:tcW w:w="6203" w:type="dxa"/>
          </w:tcPr>
          <w:p w14:paraId="7F91B6E0" w14:textId="77777777" w:rsidR="00327EE9" w:rsidRDefault="00327EE9">
            <w:pPr>
              <w:cnfStyle w:val="000000000000" w:firstRow="0" w:lastRow="0" w:firstColumn="0" w:lastColumn="0" w:oddVBand="0" w:evenVBand="0" w:oddHBand="0" w:evenHBand="0" w:firstRowFirstColumn="0" w:firstRowLastColumn="0" w:lastRowFirstColumn="0" w:lastRowLastColumn="0"/>
            </w:pPr>
            <w:r>
              <w:t>Very open approach to referrals; walk-ins accepted.</w:t>
            </w:r>
          </w:p>
        </w:tc>
      </w:tr>
      <w:tr w:rsidR="00327EE9" w14:paraId="06DCC70B" w14:textId="77777777">
        <w:tc>
          <w:tcPr>
            <w:cnfStyle w:val="001000000000" w:firstRow="0" w:lastRow="0" w:firstColumn="1" w:lastColumn="0" w:oddVBand="0" w:evenVBand="0" w:oddHBand="0" w:evenHBand="0" w:firstRowFirstColumn="0" w:firstRowLastColumn="0" w:lastRowFirstColumn="0" w:lastRowLastColumn="0"/>
            <w:tcW w:w="2972" w:type="dxa"/>
          </w:tcPr>
          <w:p w14:paraId="6A53FE34" w14:textId="77777777" w:rsidR="00327EE9" w:rsidRDefault="00327EE9">
            <w:r>
              <w:t>Designated care coordination roles (FTE)</w:t>
            </w:r>
          </w:p>
        </w:tc>
        <w:tc>
          <w:tcPr>
            <w:tcW w:w="6203" w:type="dxa"/>
          </w:tcPr>
          <w:p w14:paraId="334C0807" w14:textId="77777777" w:rsidR="00327EE9" w:rsidRDefault="00327EE9">
            <w:pPr>
              <w:cnfStyle w:val="000000000000" w:firstRow="0" w:lastRow="0" w:firstColumn="0" w:lastColumn="0" w:oddVBand="0" w:evenVBand="0" w:oddHBand="0" w:evenHBand="0" w:firstRowFirstColumn="0" w:firstRowLastColumn="0" w:lastRowFirstColumn="0" w:lastRowLastColumn="0"/>
            </w:pPr>
            <w:r w:rsidRPr="002610EE">
              <w:rPr>
                <w:lang w:val="en-US"/>
              </w:rPr>
              <w:t>No designated care coordination role; clinicians share responsibility for managing families.</w:t>
            </w:r>
          </w:p>
        </w:tc>
      </w:tr>
      <w:tr w:rsidR="00327EE9" w14:paraId="69491FA4" w14:textId="77777777">
        <w:tc>
          <w:tcPr>
            <w:cnfStyle w:val="001000000000" w:firstRow="0" w:lastRow="0" w:firstColumn="1" w:lastColumn="0" w:oddVBand="0" w:evenVBand="0" w:oddHBand="0" w:evenHBand="0" w:firstRowFirstColumn="0" w:firstRowLastColumn="0" w:lastRowFirstColumn="0" w:lastRowLastColumn="0"/>
            <w:tcW w:w="2972" w:type="dxa"/>
          </w:tcPr>
          <w:p w14:paraId="5ECCA3F2" w14:textId="77777777" w:rsidR="00327EE9" w:rsidRDefault="00327EE9">
            <w:r>
              <w:t>Diagnostic capability</w:t>
            </w:r>
          </w:p>
        </w:tc>
        <w:tc>
          <w:tcPr>
            <w:tcW w:w="6203" w:type="dxa"/>
          </w:tcPr>
          <w:p w14:paraId="6BBA6888" w14:textId="4E74EF67" w:rsidR="00327EE9" w:rsidRDefault="00810E2F">
            <w:pPr>
              <w:cnfStyle w:val="000000000000" w:firstRow="0" w:lastRow="0" w:firstColumn="0" w:lastColumn="0" w:oddVBand="0" w:evenVBand="0" w:oddHBand="0" w:evenHBand="0" w:firstRowFirstColumn="0" w:firstRowLastColumn="0" w:lastRowFirstColumn="0" w:lastRowLastColumn="0"/>
            </w:pPr>
            <w:r w:rsidRPr="00810E2F">
              <w:rPr>
                <w:lang w:val="en-US"/>
              </w:rPr>
              <w:t>Diagnostic capability but not open to all consumers in attempt to manage demand.</w:t>
            </w:r>
          </w:p>
        </w:tc>
      </w:tr>
      <w:tr w:rsidR="00327EE9" w14:paraId="4E981476" w14:textId="77777777">
        <w:tc>
          <w:tcPr>
            <w:cnfStyle w:val="001000000000" w:firstRow="0" w:lastRow="0" w:firstColumn="1" w:lastColumn="0" w:oddVBand="0" w:evenVBand="0" w:oddHBand="0" w:evenHBand="0" w:firstRowFirstColumn="0" w:firstRowLastColumn="0" w:lastRowFirstColumn="0" w:lastRowLastColumn="0"/>
            <w:tcW w:w="2972" w:type="dxa"/>
          </w:tcPr>
          <w:p w14:paraId="354FC8B2" w14:textId="77777777" w:rsidR="00327EE9" w:rsidRDefault="00327EE9">
            <w:r>
              <w:t>Referral sources</w:t>
            </w:r>
          </w:p>
        </w:tc>
        <w:tc>
          <w:tcPr>
            <w:tcW w:w="6203" w:type="dxa"/>
          </w:tcPr>
          <w:p w14:paraId="50D320A4" w14:textId="64FEBF3F" w:rsidR="00327EE9" w:rsidRDefault="00810E2F">
            <w:pPr>
              <w:cnfStyle w:val="000000000000" w:firstRow="0" w:lastRow="0" w:firstColumn="0" w:lastColumn="0" w:oddVBand="0" w:evenVBand="0" w:oddHBand="0" w:evenHBand="0" w:firstRowFirstColumn="0" w:firstRowLastColumn="0" w:lastRowFirstColumn="0" w:lastRowLastColumn="0"/>
            </w:pPr>
            <w:r w:rsidRPr="00810E2F">
              <w:rPr>
                <w:lang w:val="en-US"/>
              </w:rPr>
              <w:t>On-site satellite clinic at local state school.</w:t>
            </w:r>
          </w:p>
        </w:tc>
      </w:tr>
    </w:tbl>
    <w:p w14:paraId="0D20D555" w14:textId="77777777" w:rsidR="009E6DB0" w:rsidRDefault="009E6DB0">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9E6DB0" w:rsidRPr="00AA1D9C" w14:paraId="0E95B5D9" w14:textId="77777777">
        <w:tc>
          <w:tcPr>
            <w:cnfStyle w:val="001000000000" w:firstRow="0" w:lastRow="0" w:firstColumn="1" w:lastColumn="0" w:oddVBand="0" w:evenVBand="0" w:oddHBand="0" w:evenHBand="0" w:firstRowFirstColumn="0" w:firstRowLastColumn="0" w:lastRowFirstColumn="0" w:lastRowLastColumn="0"/>
            <w:tcW w:w="2972" w:type="dxa"/>
          </w:tcPr>
          <w:p w14:paraId="3FDCB025" w14:textId="77777777" w:rsidR="009E6DB0" w:rsidRDefault="009E6DB0">
            <w:pPr>
              <w:pStyle w:val="TableNheader"/>
            </w:pPr>
            <w:r>
              <w:t>Hub</w:t>
            </w:r>
          </w:p>
        </w:tc>
        <w:tc>
          <w:tcPr>
            <w:tcW w:w="6203" w:type="dxa"/>
          </w:tcPr>
          <w:p w14:paraId="105E5954" w14:textId="216CF395" w:rsidR="009E6DB0" w:rsidRPr="00AA1D9C" w:rsidRDefault="0066281A">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66281A">
              <w:rPr>
                <w:color w:val="00264D" w:themeColor="background2"/>
                <w:lang w:val="en-US"/>
              </w:rPr>
              <w:t xml:space="preserve">Jordan River </w:t>
            </w:r>
            <w:r w:rsidR="00054E42" w:rsidRPr="00054E42">
              <w:rPr>
                <w:color w:val="00264D" w:themeColor="background2"/>
                <w:lang w:val="en-US"/>
              </w:rPr>
              <w:t>Medicare Mental Health Kids Hubs</w:t>
            </w:r>
          </w:p>
        </w:tc>
      </w:tr>
      <w:tr w:rsidR="009E6DB0" w14:paraId="64955467" w14:textId="77777777">
        <w:tc>
          <w:tcPr>
            <w:cnfStyle w:val="001000000000" w:firstRow="0" w:lastRow="0" w:firstColumn="1" w:lastColumn="0" w:oddVBand="0" w:evenVBand="0" w:oddHBand="0" w:evenHBand="0" w:firstRowFirstColumn="0" w:firstRowLastColumn="0" w:lastRowFirstColumn="0" w:lastRowLastColumn="0"/>
            <w:tcW w:w="2972" w:type="dxa"/>
          </w:tcPr>
          <w:p w14:paraId="206E0081" w14:textId="77777777" w:rsidR="009E6DB0" w:rsidRDefault="009E6DB0">
            <w:r>
              <w:t>Operational date</w:t>
            </w:r>
          </w:p>
        </w:tc>
        <w:tc>
          <w:tcPr>
            <w:tcW w:w="6203" w:type="dxa"/>
          </w:tcPr>
          <w:p w14:paraId="371610F5" w14:textId="1B74809D" w:rsidR="009E6DB0" w:rsidRDefault="009E6DB0">
            <w:pPr>
              <w:cnfStyle w:val="000000000000" w:firstRow="0" w:lastRow="0" w:firstColumn="0" w:lastColumn="0" w:oddVBand="0" w:evenVBand="0" w:oddHBand="0" w:evenHBand="0" w:firstRowFirstColumn="0" w:firstRowLastColumn="0" w:lastRowFirstColumn="0" w:lastRowLastColumn="0"/>
            </w:pPr>
            <w:r>
              <w:t>March 202</w:t>
            </w:r>
            <w:r w:rsidR="0066281A">
              <w:t>4</w:t>
            </w:r>
          </w:p>
        </w:tc>
      </w:tr>
      <w:tr w:rsidR="009E6DB0" w14:paraId="4F4CDE29" w14:textId="77777777">
        <w:tc>
          <w:tcPr>
            <w:cnfStyle w:val="001000000000" w:firstRow="0" w:lastRow="0" w:firstColumn="1" w:lastColumn="0" w:oddVBand="0" w:evenVBand="0" w:oddHBand="0" w:evenHBand="0" w:firstRowFirstColumn="0" w:firstRowLastColumn="0" w:lastRowFirstColumn="0" w:lastRowLastColumn="0"/>
            <w:tcW w:w="2972" w:type="dxa"/>
          </w:tcPr>
          <w:p w14:paraId="4FD3E59C" w14:textId="77777777" w:rsidR="009E6DB0" w:rsidRDefault="009E6DB0">
            <w:r>
              <w:t>Provider type</w:t>
            </w:r>
          </w:p>
        </w:tc>
        <w:tc>
          <w:tcPr>
            <w:tcW w:w="6203" w:type="dxa"/>
          </w:tcPr>
          <w:p w14:paraId="0F1C649F" w14:textId="6B5A422A" w:rsidR="009E6DB0" w:rsidRDefault="0066281A">
            <w:pPr>
              <w:cnfStyle w:val="000000000000" w:firstRow="0" w:lastRow="0" w:firstColumn="0" w:lastColumn="0" w:oddVBand="0" w:evenVBand="0" w:oddHBand="0" w:evenHBand="0" w:firstRowFirstColumn="0" w:firstRowLastColumn="0" w:lastRowFirstColumn="0" w:lastRowLastColumn="0"/>
            </w:pPr>
            <w:r>
              <w:t>Government</w:t>
            </w:r>
          </w:p>
        </w:tc>
      </w:tr>
      <w:tr w:rsidR="009E6DB0" w14:paraId="7DDC63B2" w14:textId="77777777">
        <w:tc>
          <w:tcPr>
            <w:cnfStyle w:val="001000000000" w:firstRow="0" w:lastRow="0" w:firstColumn="1" w:lastColumn="0" w:oddVBand="0" w:evenVBand="0" w:oddHBand="0" w:evenHBand="0" w:firstRowFirstColumn="0" w:firstRowLastColumn="0" w:lastRowFirstColumn="0" w:lastRowLastColumn="0"/>
            <w:tcW w:w="2972" w:type="dxa"/>
          </w:tcPr>
          <w:p w14:paraId="52F39FCA" w14:textId="77777777" w:rsidR="009E6DB0" w:rsidRDefault="009E6DB0">
            <w:r>
              <w:t>Catchment area</w:t>
            </w:r>
          </w:p>
        </w:tc>
        <w:tc>
          <w:tcPr>
            <w:tcW w:w="6203" w:type="dxa"/>
          </w:tcPr>
          <w:p w14:paraId="6745DA81" w14:textId="567FE926" w:rsidR="009E6DB0" w:rsidRDefault="009E6DB0">
            <w:pPr>
              <w:cnfStyle w:val="000000000000" w:firstRow="0" w:lastRow="0" w:firstColumn="0" w:lastColumn="0" w:oddVBand="0" w:evenVBand="0" w:oddHBand="0" w:evenHBand="0" w:firstRowFirstColumn="0" w:firstRowLastColumn="0" w:lastRowFirstColumn="0" w:lastRowLastColumn="0"/>
            </w:pPr>
            <w:r>
              <w:rPr>
                <w:lang w:val="en-US"/>
              </w:rPr>
              <w:t>1</w:t>
            </w:r>
            <w:r w:rsidR="0066281A">
              <w:rPr>
                <w:lang w:val="en-US"/>
              </w:rPr>
              <w:t>70</w:t>
            </w:r>
            <w:r w:rsidRPr="00A5741B">
              <w:rPr>
                <w:lang w:val="en-US"/>
              </w:rPr>
              <w:t>km</w:t>
            </w:r>
            <w:r w:rsidRPr="00A5741B">
              <w:rPr>
                <w:vertAlign w:val="superscript"/>
                <w:lang w:val="en-US"/>
              </w:rPr>
              <w:t>2</w:t>
            </w:r>
          </w:p>
        </w:tc>
      </w:tr>
      <w:tr w:rsidR="009E6DB0" w14:paraId="1F5606F8" w14:textId="77777777">
        <w:tc>
          <w:tcPr>
            <w:cnfStyle w:val="001000000000" w:firstRow="0" w:lastRow="0" w:firstColumn="1" w:lastColumn="0" w:oddVBand="0" w:evenVBand="0" w:oddHBand="0" w:evenHBand="0" w:firstRowFirstColumn="0" w:firstRowLastColumn="0" w:lastRowFirstColumn="0" w:lastRowLastColumn="0"/>
            <w:tcW w:w="2972" w:type="dxa"/>
          </w:tcPr>
          <w:p w14:paraId="0AE9A5E5" w14:textId="77777777" w:rsidR="009E6DB0" w:rsidRDefault="009E6DB0">
            <w:r>
              <w:t>Priority populations</w:t>
            </w:r>
          </w:p>
        </w:tc>
        <w:tc>
          <w:tcPr>
            <w:tcW w:w="6203" w:type="dxa"/>
          </w:tcPr>
          <w:p w14:paraId="20990BD1" w14:textId="77777777" w:rsidR="00FB5A9C" w:rsidRPr="00FB5A9C" w:rsidRDefault="00FB5A9C" w:rsidP="00FB5A9C">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B5A9C">
              <w:rPr>
                <w:lang w:val="en-US"/>
              </w:rPr>
              <w:t>Aboriginal and Torres Strait Islander families.</w:t>
            </w:r>
          </w:p>
          <w:p w14:paraId="2A670441" w14:textId="77777777" w:rsidR="00FB5A9C" w:rsidRPr="00FB5A9C" w:rsidRDefault="00FB5A9C" w:rsidP="00FB5A9C">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B5A9C">
              <w:rPr>
                <w:lang w:val="en-US"/>
              </w:rPr>
              <w:t>Children living in out‑of‑home care.</w:t>
            </w:r>
          </w:p>
          <w:p w14:paraId="4D1AF559" w14:textId="77777777" w:rsidR="00FB5A9C" w:rsidRPr="00FB5A9C" w:rsidRDefault="00FB5A9C" w:rsidP="00FB5A9C">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B5A9C">
              <w:rPr>
                <w:lang w:val="en-US"/>
              </w:rPr>
              <w:t>Families with DFV, substance use, financial stress, parental mental illness.</w:t>
            </w:r>
          </w:p>
          <w:p w14:paraId="1E4338F7" w14:textId="77777777" w:rsidR="00FB5A9C" w:rsidRPr="00FB5A9C" w:rsidRDefault="00FB5A9C" w:rsidP="00FB5A9C">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B5A9C">
              <w:rPr>
                <w:lang w:val="en-US"/>
              </w:rPr>
              <w:t>CALD families (incl. refugee/asylum seeker, migrant)</w:t>
            </w:r>
          </w:p>
          <w:p w14:paraId="408DE9FB" w14:textId="2C2C0185" w:rsidR="009E6DB0" w:rsidRDefault="00FB5A9C" w:rsidP="00FB5A9C">
            <w:pPr>
              <w:pStyle w:val="TableExpBullet"/>
              <w:cnfStyle w:val="000000000000" w:firstRow="0" w:lastRow="0" w:firstColumn="0" w:lastColumn="0" w:oddVBand="0" w:evenVBand="0" w:oddHBand="0" w:evenHBand="0" w:firstRowFirstColumn="0" w:firstRowLastColumn="0" w:lastRowFirstColumn="0" w:lastRowLastColumn="0"/>
            </w:pPr>
            <w:r w:rsidRPr="00FB5A9C">
              <w:rPr>
                <w:rFonts w:eastAsiaTheme="minorHAnsi" w:cstheme="minorBidi"/>
                <w:szCs w:val="22"/>
                <w:lang w:val="en-US" w:eastAsia="en-US"/>
              </w:rPr>
              <w:t>Children experiencing trauma</w:t>
            </w:r>
            <w:r w:rsidR="009E6DB0">
              <w:rPr>
                <w:lang w:val="en-US"/>
              </w:rPr>
              <w:t>.</w:t>
            </w:r>
          </w:p>
        </w:tc>
      </w:tr>
      <w:tr w:rsidR="009E6DB0" w14:paraId="367FBDCC" w14:textId="77777777">
        <w:tc>
          <w:tcPr>
            <w:cnfStyle w:val="001000000000" w:firstRow="0" w:lastRow="0" w:firstColumn="1" w:lastColumn="0" w:oddVBand="0" w:evenVBand="0" w:oddHBand="0" w:evenHBand="0" w:firstRowFirstColumn="0" w:firstRowLastColumn="0" w:lastRowFirstColumn="0" w:lastRowLastColumn="0"/>
            <w:tcW w:w="2972" w:type="dxa"/>
          </w:tcPr>
          <w:p w14:paraId="42562831" w14:textId="77777777" w:rsidR="009E6DB0" w:rsidRDefault="009E6DB0">
            <w:r>
              <w:t>Staffing composition</w:t>
            </w:r>
          </w:p>
        </w:tc>
        <w:tc>
          <w:tcPr>
            <w:tcW w:w="6203" w:type="dxa"/>
          </w:tcPr>
          <w:p w14:paraId="7E50C04E" w14:textId="31F157AB" w:rsidR="009E6DB0" w:rsidRPr="00A36D53" w:rsidRDefault="009E6DB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EA243B">
              <w:rPr>
                <w:lang w:val="en-US"/>
              </w:rPr>
              <w:t>4</w:t>
            </w:r>
            <w:r>
              <w:rPr>
                <w:lang w:val="en-US"/>
              </w:rPr>
              <w:t xml:space="preserve"> FTE</w:t>
            </w:r>
          </w:p>
          <w:p w14:paraId="7AEE6EBD" w14:textId="3BBB44B0" w:rsidR="009E6DB0" w:rsidRPr="00A36D53" w:rsidRDefault="009E6DB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FB5A9C">
              <w:rPr>
                <w:lang w:val="en-US"/>
              </w:rPr>
              <w:t>0</w:t>
            </w:r>
            <w:r>
              <w:rPr>
                <w:lang w:val="en-US"/>
              </w:rPr>
              <w:t xml:space="preserve"> FTE</w:t>
            </w:r>
          </w:p>
          <w:p w14:paraId="281B32FC" w14:textId="189ACC59" w:rsidR="009E6DB0" w:rsidRDefault="009E6DB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EA243B">
              <w:rPr>
                <w:lang w:val="en-US"/>
              </w:rPr>
              <w:t>0.6</w:t>
            </w:r>
            <w:r>
              <w:rPr>
                <w:lang w:val="en-US"/>
              </w:rPr>
              <w:t xml:space="preserve"> FTE</w:t>
            </w:r>
          </w:p>
        </w:tc>
      </w:tr>
      <w:tr w:rsidR="009E6DB0" w:rsidRPr="00DB3DC1" w14:paraId="459C9F5F" w14:textId="77777777">
        <w:tc>
          <w:tcPr>
            <w:cnfStyle w:val="001000000000" w:firstRow="0" w:lastRow="0" w:firstColumn="1" w:lastColumn="0" w:oddVBand="0" w:evenVBand="0" w:oddHBand="0" w:evenHBand="0" w:firstRowFirstColumn="0" w:firstRowLastColumn="0" w:lastRowFirstColumn="0" w:lastRowLastColumn="0"/>
            <w:tcW w:w="2972" w:type="dxa"/>
          </w:tcPr>
          <w:p w14:paraId="5DA10330" w14:textId="77777777" w:rsidR="009E6DB0" w:rsidRDefault="009E6DB0">
            <w:r>
              <w:t>Key partners</w:t>
            </w:r>
          </w:p>
        </w:tc>
        <w:tc>
          <w:tcPr>
            <w:tcW w:w="6203" w:type="dxa"/>
          </w:tcPr>
          <w:p w14:paraId="55CF37EE" w14:textId="77777777" w:rsidR="00FB5A9C" w:rsidRPr="00FB5A9C" w:rsidRDefault="00FB5A9C" w:rsidP="00FB5A9C">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B5A9C">
              <w:rPr>
                <w:rFonts w:asciiTheme="majorHAnsi" w:hAnsiTheme="majorHAnsi" w:cstheme="majorHAnsi"/>
                <w:lang w:val="en-US"/>
              </w:rPr>
              <w:t xml:space="preserve">Health and mental health services: </w:t>
            </w:r>
            <w:r w:rsidRPr="00FB5A9C">
              <w:rPr>
                <w:rFonts w:asciiTheme="minorHAnsi" w:hAnsiTheme="minorHAnsi" w:cstheme="minorHAnsi"/>
                <w:lang w:val="en-US"/>
              </w:rPr>
              <w:t>Women and Children’s Services (incl. community paediatrics), Child Health and Parenting Service (CHaPS).</w:t>
            </w:r>
          </w:p>
          <w:p w14:paraId="09A190D6" w14:textId="77777777" w:rsidR="00FB5A9C" w:rsidRPr="00FB5A9C" w:rsidRDefault="00FB5A9C" w:rsidP="00FB5A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B5A9C">
              <w:rPr>
                <w:rFonts w:asciiTheme="majorHAnsi" w:hAnsiTheme="majorHAnsi" w:cstheme="majorHAnsi"/>
                <w:lang w:val="en-US"/>
              </w:rPr>
              <w:t xml:space="preserve">Family and child protection services: </w:t>
            </w:r>
            <w:r w:rsidRPr="00FB5A9C">
              <w:rPr>
                <w:rFonts w:asciiTheme="minorHAnsi" w:hAnsiTheme="minorHAnsi" w:cstheme="minorHAnsi"/>
                <w:lang w:val="en-US"/>
              </w:rPr>
              <w:t>Tagari Lia Child and Family Learning Centres, Child Safety Services.</w:t>
            </w:r>
          </w:p>
          <w:p w14:paraId="163E2063" w14:textId="77777777" w:rsidR="00FB5A9C" w:rsidRPr="00FB5A9C" w:rsidRDefault="00FB5A9C" w:rsidP="00FB5A9C">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B5A9C">
              <w:rPr>
                <w:rFonts w:asciiTheme="majorHAnsi" w:hAnsiTheme="majorHAnsi" w:cstheme="majorHAnsi"/>
                <w:lang w:val="en-US"/>
              </w:rPr>
              <w:t xml:space="preserve">Education and early childhood services: </w:t>
            </w:r>
            <w:r w:rsidRPr="00FB5A9C">
              <w:rPr>
                <w:rFonts w:asciiTheme="minorHAnsi" w:hAnsiTheme="minorHAnsi" w:cstheme="minorHAnsi"/>
                <w:lang w:val="en-US"/>
              </w:rPr>
              <w:t>Local state primary schools, School Professional Support Services, School Wellbeing Teams.</w:t>
            </w:r>
          </w:p>
          <w:p w14:paraId="405CDD25" w14:textId="2DDA594A" w:rsidR="009E6DB0" w:rsidRPr="00DB3DC1" w:rsidRDefault="00FB5A9C" w:rsidP="00FB5A9C">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B5A9C">
              <w:rPr>
                <w:rFonts w:asciiTheme="majorHAnsi" w:eastAsiaTheme="minorHAnsi" w:hAnsiTheme="majorHAnsi" w:cstheme="majorHAnsi"/>
                <w:szCs w:val="22"/>
                <w:lang w:val="en-US" w:eastAsia="en-US"/>
              </w:rPr>
              <w:t xml:space="preserve">Government and community services: </w:t>
            </w:r>
            <w:r w:rsidRPr="00FB5A9C">
              <w:rPr>
                <w:rFonts w:asciiTheme="minorHAnsi" w:hAnsiTheme="minorHAnsi" w:cstheme="minorHAnsi"/>
                <w:lang w:val="en-US"/>
              </w:rPr>
              <w:t>Department for Education, Children and Young People (DECYP).</w:t>
            </w:r>
          </w:p>
        </w:tc>
      </w:tr>
      <w:tr w:rsidR="009E6DB0" w14:paraId="0F6A8AA9" w14:textId="77777777">
        <w:tc>
          <w:tcPr>
            <w:cnfStyle w:val="001000000000" w:firstRow="0" w:lastRow="0" w:firstColumn="1" w:lastColumn="0" w:oddVBand="0" w:evenVBand="0" w:oddHBand="0" w:evenHBand="0" w:firstRowFirstColumn="0" w:firstRowLastColumn="0" w:lastRowFirstColumn="0" w:lastRowLastColumn="0"/>
            <w:tcW w:w="2972" w:type="dxa"/>
          </w:tcPr>
          <w:p w14:paraId="249ACB91" w14:textId="77777777" w:rsidR="009E6DB0" w:rsidRDefault="009E6DB0">
            <w:r>
              <w:t>Physical location</w:t>
            </w:r>
          </w:p>
        </w:tc>
        <w:tc>
          <w:tcPr>
            <w:tcW w:w="6203" w:type="dxa"/>
          </w:tcPr>
          <w:p w14:paraId="61803B29" w14:textId="128F0916" w:rsidR="009E6DB0" w:rsidRDefault="00EF6340">
            <w:pPr>
              <w:cnfStyle w:val="000000000000" w:firstRow="0" w:lastRow="0" w:firstColumn="0" w:lastColumn="0" w:oddVBand="0" w:evenVBand="0" w:oddHBand="0" w:evenHBand="0" w:firstRowFirstColumn="0" w:firstRowLastColumn="0" w:lastRowFirstColumn="0" w:lastRowLastColumn="0"/>
            </w:pPr>
            <w:r w:rsidRPr="00EF6340">
              <w:t>Located within CYMHS South providing in-reach to CFLC, schools, and other child and family service settings.</w:t>
            </w:r>
          </w:p>
        </w:tc>
      </w:tr>
      <w:tr w:rsidR="009E6DB0" w14:paraId="04012E8B" w14:textId="77777777">
        <w:tc>
          <w:tcPr>
            <w:cnfStyle w:val="001000000000" w:firstRow="0" w:lastRow="0" w:firstColumn="1" w:lastColumn="0" w:oddVBand="0" w:evenVBand="0" w:oddHBand="0" w:evenHBand="0" w:firstRowFirstColumn="0" w:firstRowLastColumn="0" w:lastRowFirstColumn="0" w:lastRowLastColumn="0"/>
            <w:tcW w:w="2972" w:type="dxa"/>
          </w:tcPr>
          <w:p w14:paraId="0556250E" w14:textId="77777777" w:rsidR="009E6DB0" w:rsidRDefault="009E6DB0">
            <w:r>
              <w:t xml:space="preserve">Kids hub relationships </w:t>
            </w:r>
          </w:p>
        </w:tc>
        <w:tc>
          <w:tcPr>
            <w:tcW w:w="6203" w:type="dxa"/>
          </w:tcPr>
          <w:p w14:paraId="54D82B47" w14:textId="15E99EC7" w:rsidR="009E6DB0" w:rsidRDefault="001B4101">
            <w:pPr>
              <w:cnfStyle w:val="000000000000" w:firstRow="0" w:lastRow="0" w:firstColumn="0" w:lastColumn="0" w:oddVBand="0" w:evenVBand="0" w:oddHBand="0" w:evenHBand="0" w:firstRowFirstColumn="0" w:firstRowLastColumn="0" w:lastRowFirstColumn="0" w:lastRowLastColumn="0"/>
            </w:pPr>
            <w:r w:rsidRPr="001B4101">
              <w:t>CYMHS is the statewide provider in partnership with Child and Family Learning Centres.</w:t>
            </w:r>
          </w:p>
        </w:tc>
      </w:tr>
      <w:tr w:rsidR="009E6DB0" w14:paraId="0E563B3B" w14:textId="77777777">
        <w:tc>
          <w:tcPr>
            <w:cnfStyle w:val="001000000000" w:firstRow="0" w:lastRow="0" w:firstColumn="1" w:lastColumn="0" w:oddVBand="0" w:evenVBand="0" w:oddHBand="0" w:evenHBand="0" w:firstRowFirstColumn="0" w:firstRowLastColumn="0" w:lastRowFirstColumn="0" w:lastRowLastColumn="0"/>
            <w:tcW w:w="2972" w:type="dxa"/>
          </w:tcPr>
          <w:p w14:paraId="3C63459D" w14:textId="77777777" w:rsidR="009E6DB0" w:rsidRDefault="009E6DB0">
            <w:r>
              <w:t>Scope of referrals</w:t>
            </w:r>
          </w:p>
        </w:tc>
        <w:tc>
          <w:tcPr>
            <w:tcW w:w="6203" w:type="dxa"/>
          </w:tcPr>
          <w:p w14:paraId="47727DF0" w14:textId="7FA90FFD" w:rsidR="009E6DB0" w:rsidRDefault="00C64F60">
            <w:pPr>
              <w:cnfStyle w:val="000000000000" w:firstRow="0" w:lastRow="0" w:firstColumn="0" w:lastColumn="0" w:oddVBand="0" w:evenVBand="0" w:oddHBand="0" w:evenHBand="0" w:firstRowFirstColumn="0" w:firstRowLastColumn="0" w:lastRowFirstColumn="0" w:lastRowLastColumn="0"/>
            </w:pPr>
            <w:r w:rsidRPr="00C64F60">
              <w:t>Targeted referral pathways; not open for walk ins.</w:t>
            </w:r>
          </w:p>
        </w:tc>
      </w:tr>
      <w:tr w:rsidR="009E6DB0" w14:paraId="57BBD8FB" w14:textId="77777777">
        <w:tc>
          <w:tcPr>
            <w:cnfStyle w:val="001000000000" w:firstRow="0" w:lastRow="0" w:firstColumn="1" w:lastColumn="0" w:oddVBand="0" w:evenVBand="0" w:oddHBand="0" w:evenHBand="0" w:firstRowFirstColumn="0" w:firstRowLastColumn="0" w:lastRowFirstColumn="0" w:lastRowLastColumn="0"/>
            <w:tcW w:w="2972" w:type="dxa"/>
          </w:tcPr>
          <w:p w14:paraId="1D2AEE26" w14:textId="77777777" w:rsidR="009E6DB0" w:rsidRDefault="009E6DB0">
            <w:r>
              <w:t>Designated care coordination roles (FTE)</w:t>
            </w:r>
          </w:p>
        </w:tc>
        <w:tc>
          <w:tcPr>
            <w:tcW w:w="6203" w:type="dxa"/>
          </w:tcPr>
          <w:p w14:paraId="12FEE5A0" w14:textId="2561AAA0" w:rsidR="009E6DB0" w:rsidRDefault="00EF6340">
            <w:pPr>
              <w:cnfStyle w:val="000000000000" w:firstRow="0" w:lastRow="0" w:firstColumn="0" w:lastColumn="0" w:oddVBand="0" w:evenVBand="0" w:oddHBand="0" w:evenHBand="0" w:firstRowFirstColumn="0" w:firstRowLastColumn="0" w:lastRowFirstColumn="0" w:lastRowLastColumn="0"/>
            </w:pPr>
            <w:r w:rsidRPr="00EF6340">
              <w:t>No designated care coordination role in the Kids Hub FTE. Care coordination is an integral aspect of the service model and managed by all clinical FTE.</w:t>
            </w:r>
          </w:p>
        </w:tc>
      </w:tr>
      <w:tr w:rsidR="009E6DB0" w14:paraId="0C536567" w14:textId="77777777">
        <w:tc>
          <w:tcPr>
            <w:cnfStyle w:val="001000000000" w:firstRow="0" w:lastRow="0" w:firstColumn="1" w:lastColumn="0" w:oddVBand="0" w:evenVBand="0" w:oddHBand="0" w:evenHBand="0" w:firstRowFirstColumn="0" w:firstRowLastColumn="0" w:lastRowFirstColumn="0" w:lastRowLastColumn="0"/>
            <w:tcW w:w="2972" w:type="dxa"/>
          </w:tcPr>
          <w:p w14:paraId="5C7FF551" w14:textId="77777777" w:rsidR="009E6DB0" w:rsidRDefault="009E6DB0">
            <w:r>
              <w:t>Diagnostic capability</w:t>
            </w:r>
          </w:p>
        </w:tc>
        <w:tc>
          <w:tcPr>
            <w:tcW w:w="6203" w:type="dxa"/>
          </w:tcPr>
          <w:p w14:paraId="33F2FFFD" w14:textId="77777777" w:rsidR="009E6DB0" w:rsidRDefault="009E6DB0">
            <w:pPr>
              <w:cnfStyle w:val="000000000000" w:firstRow="0" w:lastRow="0" w:firstColumn="0" w:lastColumn="0" w:oddVBand="0" w:evenVBand="0" w:oddHBand="0" w:evenHBand="0" w:firstRowFirstColumn="0" w:firstRowLastColumn="0" w:lastRowFirstColumn="0" w:lastRowLastColumn="0"/>
            </w:pPr>
            <w:r>
              <w:rPr>
                <w:lang w:val="en-US"/>
              </w:rPr>
              <w:t>No diagnostic function.</w:t>
            </w:r>
          </w:p>
        </w:tc>
      </w:tr>
      <w:tr w:rsidR="009E6DB0" w14:paraId="30F699C7" w14:textId="77777777">
        <w:tc>
          <w:tcPr>
            <w:cnfStyle w:val="001000000000" w:firstRow="0" w:lastRow="0" w:firstColumn="1" w:lastColumn="0" w:oddVBand="0" w:evenVBand="0" w:oddHBand="0" w:evenHBand="0" w:firstRowFirstColumn="0" w:firstRowLastColumn="0" w:lastRowFirstColumn="0" w:lastRowLastColumn="0"/>
            <w:tcW w:w="2972" w:type="dxa"/>
          </w:tcPr>
          <w:p w14:paraId="7665E7BF" w14:textId="77777777" w:rsidR="009E6DB0" w:rsidRDefault="009E6DB0">
            <w:r>
              <w:t>Referral sources</w:t>
            </w:r>
          </w:p>
        </w:tc>
        <w:tc>
          <w:tcPr>
            <w:tcW w:w="6203" w:type="dxa"/>
          </w:tcPr>
          <w:p w14:paraId="3E788798" w14:textId="36ACEF06" w:rsidR="009E6DB0" w:rsidRDefault="00530C40">
            <w:pPr>
              <w:cnfStyle w:val="000000000000" w:firstRow="0" w:lastRow="0" w:firstColumn="0" w:lastColumn="0" w:oddVBand="0" w:evenVBand="0" w:oddHBand="0" w:evenHBand="0" w:firstRowFirstColumn="0" w:firstRowLastColumn="0" w:lastRowFirstColumn="0" w:lastRowLastColumn="0"/>
            </w:pPr>
            <w:r w:rsidRPr="00530C40">
              <w:rPr>
                <w:lang w:val="en-US"/>
              </w:rPr>
              <w:t>Services delivered through in‑reach to Child and Family Learning Centres, primary schools, and community sites.</w:t>
            </w:r>
          </w:p>
        </w:tc>
      </w:tr>
    </w:tbl>
    <w:p w14:paraId="119E97C9" w14:textId="77777777" w:rsidR="00E7794A" w:rsidRDefault="00E7794A">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E7794A" w:rsidRPr="00AA1D9C" w14:paraId="6CC048F5" w14:textId="77777777">
        <w:tc>
          <w:tcPr>
            <w:cnfStyle w:val="001000000000" w:firstRow="0" w:lastRow="0" w:firstColumn="1" w:lastColumn="0" w:oddVBand="0" w:evenVBand="0" w:oddHBand="0" w:evenHBand="0" w:firstRowFirstColumn="0" w:firstRowLastColumn="0" w:lastRowFirstColumn="0" w:lastRowLastColumn="0"/>
            <w:tcW w:w="2972" w:type="dxa"/>
          </w:tcPr>
          <w:p w14:paraId="2845D316" w14:textId="77777777" w:rsidR="00E7794A" w:rsidRDefault="00E7794A">
            <w:pPr>
              <w:pStyle w:val="TableNheader"/>
            </w:pPr>
            <w:r>
              <w:t>Hub</w:t>
            </w:r>
          </w:p>
        </w:tc>
        <w:tc>
          <w:tcPr>
            <w:tcW w:w="6203" w:type="dxa"/>
          </w:tcPr>
          <w:p w14:paraId="19BFC39E" w14:textId="5867F685" w:rsidR="00E7794A" w:rsidRPr="00AA1D9C" w:rsidRDefault="00E7794A">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E7794A">
              <w:rPr>
                <w:color w:val="00264D" w:themeColor="background2"/>
                <w:lang w:val="en-US"/>
              </w:rPr>
              <w:t xml:space="preserve">Burnie </w:t>
            </w:r>
            <w:r w:rsidR="00054E42" w:rsidRPr="00054E42">
              <w:rPr>
                <w:color w:val="00264D" w:themeColor="background2"/>
                <w:lang w:val="en-US"/>
              </w:rPr>
              <w:t>Medicare Mental Health Kids Hubs</w:t>
            </w:r>
          </w:p>
        </w:tc>
      </w:tr>
      <w:tr w:rsidR="00E7794A" w14:paraId="1F3280F3" w14:textId="77777777">
        <w:tc>
          <w:tcPr>
            <w:cnfStyle w:val="001000000000" w:firstRow="0" w:lastRow="0" w:firstColumn="1" w:lastColumn="0" w:oddVBand="0" w:evenVBand="0" w:oddHBand="0" w:evenHBand="0" w:firstRowFirstColumn="0" w:firstRowLastColumn="0" w:lastRowFirstColumn="0" w:lastRowLastColumn="0"/>
            <w:tcW w:w="2972" w:type="dxa"/>
          </w:tcPr>
          <w:p w14:paraId="27BBC090" w14:textId="77777777" w:rsidR="00E7794A" w:rsidRDefault="00E7794A">
            <w:r>
              <w:t>Operational date</w:t>
            </w:r>
          </w:p>
        </w:tc>
        <w:tc>
          <w:tcPr>
            <w:tcW w:w="6203" w:type="dxa"/>
          </w:tcPr>
          <w:p w14:paraId="68D71AF8" w14:textId="4EC68FD6" w:rsidR="00E7794A" w:rsidRDefault="00E7794A">
            <w:pPr>
              <w:cnfStyle w:val="000000000000" w:firstRow="0" w:lastRow="0" w:firstColumn="0" w:lastColumn="0" w:oddVBand="0" w:evenVBand="0" w:oddHBand="0" w:evenHBand="0" w:firstRowFirstColumn="0" w:firstRowLastColumn="0" w:lastRowFirstColumn="0" w:lastRowLastColumn="0"/>
            </w:pPr>
            <w:r>
              <w:t>May 2025</w:t>
            </w:r>
          </w:p>
        </w:tc>
      </w:tr>
      <w:tr w:rsidR="00E7794A" w14:paraId="2B1B4F14" w14:textId="77777777">
        <w:tc>
          <w:tcPr>
            <w:cnfStyle w:val="001000000000" w:firstRow="0" w:lastRow="0" w:firstColumn="1" w:lastColumn="0" w:oddVBand="0" w:evenVBand="0" w:oddHBand="0" w:evenHBand="0" w:firstRowFirstColumn="0" w:firstRowLastColumn="0" w:lastRowFirstColumn="0" w:lastRowLastColumn="0"/>
            <w:tcW w:w="2972" w:type="dxa"/>
          </w:tcPr>
          <w:p w14:paraId="6F89B07C" w14:textId="77777777" w:rsidR="00E7794A" w:rsidRDefault="00E7794A">
            <w:r>
              <w:t>Provider type</w:t>
            </w:r>
          </w:p>
        </w:tc>
        <w:tc>
          <w:tcPr>
            <w:tcW w:w="6203" w:type="dxa"/>
          </w:tcPr>
          <w:p w14:paraId="10446675" w14:textId="77777777" w:rsidR="00E7794A" w:rsidRDefault="00E7794A">
            <w:pPr>
              <w:cnfStyle w:val="000000000000" w:firstRow="0" w:lastRow="0" w:firstColumn="0" w:lastColumn="0" w:oddVBand="0" w:evenVBand="0" w:oddHBand="0" w:evenHBand="0" w:firstRowFirstColumn="0" w:firstRowLastColumn="0" w:lastRowFirstColumn="0" w:lastRowLastColumn="0"/>
            </w:pPr>
            <w:r>
              <w:t>Government</w:t>
            </w:r>
          </w:p>
        </w:tc>
      </w:tr>
      <w:tr w:rsidR="00E7794A" w14:paraId="1DA8134B" w14:textId="77777777">
        <w:tc>
          <w:tcPr>
            <w:cnfStyle w:val="001000000000" w:firstRow="0" w:lastRow="0" w:firstColumn="1" w:lastColumn="0" w:oddVBand="0" w:evenVBand="0" w:oddHBand="0" w:evenHBand="0" w:firstRowFirstColumn="0" w:firstRowLastColumn="0" w:lastRowFirstColumn="0" w:lastRowLastColumn="0"/>
            <w:tcW w:w="2972" w:type="dxa"/>
          </w:tcPr>
          <w:p w14:paraId="51B56B0F" w14:textId="77777777" w:rsidR="00E7794A" w:rsidRDefault="00E7794A">
            <w:r>
              <w:t>Catchment area</w:t>
            </w:r>
          </w:p>
        </w:tc>
        <w:tc>
          <w:tcPr>
            <w:tcW w:w="6203" w:type="dxa"/>
          </w:tcPr>
          <w:p w14:paraId="37D91284" w14:textId="79F6F27E" w:rsidR="00E7794A" w:rsidRDefault="00E7794A">
            <w:pPr>
              <w:cnfStyle w:val="000000000000" w:firstRow="0" w:lastRow="0" w:firstColumn="0" w:lastColumn="0" w:oddVBand="0" w:evenVBand="0" w:oddHBand="0" w:evenHBand="0" w:firstRowFirstColumn="0" w:firstRowLastColumn="0" w:lastRowFirstColumn="0" w:lastRowLastColumn="0"/>
            </w:pPr>
            <w:r>
              <w:rPr>
                <w:lang w:val="en-US"/>
              </w:rPr>
              <w:t>600</w:t>
            </w:r>
            <w:r w:rsidRPr="00A5741B">
              <w:rPr>
                <w:lang w:val="en-US"/>
              </w:rPr>
              <w:t>km</w:t>
            </w:r>
            <w:r w:rsidRPr="00A5741B">
              <w:rPr>
                <w:vertAlign w:val="superscript"/>
                <w:lang w:val="en-US"/>
              </w:rPr>
              <w:t>2</w:t>
            </w:r>
          </w:p>
        </w:tc>
      </w:tr>
      <w:tr w:rsidR="00E7794A" w14:paraId="35BC6813" w14:textId="77777777">
        <w:tc>
          <w:tcPr>
            <w:cnfStyle w:val="001000000000" w:firstRow="0" w:lastRow="0" w:firstColumn="1" w:lastColumn="0" w:oddVBand="0" w:evenVBand="0" w:oddHBand="0" w:evenHBand="0" w:firstRowFirstColumn="0" w:firstRowLastColumn="0" w:lastRowFirstColumn="0" w:lastRowLastColumn="0"/>
            <w:tcW w:w="2972" w:type="dxa"/>
          </w:tcPr>
          <w:p w14:paraId="53F8E6B5" w14:textId="77777777" w:rsidR="00E7794A" w:rsidRDefault="00E7794A">
            <w:r>
              <w:t>Priority populations</w:t>
            </w:r>
          </w:p>
        </w:tc>
        <w:tc>
          <w:tcPr>
            <w:tcW w:w="6203" w:type="dxa"/>
          </w:tcPr>
          <w:p w14:paraId="0EB78C04" w14:textId="77777777" w:rsidR="00F97D93" w:rsidRPr="00F97D93" w:rsidRDefault="00F97D93" w:rsidP="00F97D93">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97D93">
              <w:rPr>
                <w:lang w:val="en-US"/>
              </w:rPr>
              <w:t>Aboriginal and Torres Strait Islander families.</w:t>
            </w:r>
          </w:p>
          <w:p w14:paraId="32833C43" w14:textId="77777777" w:rsidR="00F97D93" w:rsidRPr="00F97D93" w:rsidRDefault="00F97D93" w:rsidP="00F97D93">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97D93">
              <w:rPr>
                <w:lang w:val="en-US"/>
              </w:rPr>
              <w:t>Children living in out‑of‑home care.</w:t>
            </w:r>
          </w:p>
          <w:p w14:paraId="6FABA2C4" w14:textId="77777777" w:rsidR="00F97D93" w:rsidRPr="00F97D93" w:rsidRDefault="00F97D93" w:rsidP="00F97D93">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97D93">
              <w:rPr>
                <w:lang w:val="en-US"/>
              </w:rPr>
              <w:t>Families with DFV, substance use, financial stress, parental mental illness.</w:t>
            </w:r>
          </w:p>
          <w:p w14:paraId="26901D89" w14:textId="77777777" w:rsidR="00F97D93" w:rsidRPr="00F97D93" w:rsidRDefault="00F97D93" w:rsidP="00F97D93">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F97D93">
              <w:rPr>
                <w:lang w:val="en-US"/>
              </w:rPr>
              <w:t>CALD families (incl. refugee/asylum seeker, migrant)</w:t>
            </w:r>
          </w:p>
          <w:p w14:paraId="01C9CCA4" w14:textId="5CE36823" w:rsidR="00E7794A" w:rsidRDefault="00F97D93" w:rsidP="00F97D93">
            <w:pPr>
              <w:pStyle w:val="TableExpBullet"/>
              <w:cnfStyle w:val="000000000000" w:firstRow="0" w:lastRow="0" w:firstColumn="0" w:lastColumn="0" w:oddVBand="0" w:evenVBand="0" w:oddHBand="0" w:evenHBand="0" w:firstRowFirstColumn="0" w:firstRowLastColumn="0" w:lastRowFirstColumn="0" w:lastRowLastColumn="0"/>
            </w:pPr>
            <w:r w:rsidRPr="00F97D93">
              <w:rPr>
                <w:rFonts w:eastAsiaTheme="minorHAnsi" w:cstheme="minorBidi"/>
                <w:szCs w:val="22"/>
                <w:lang w:val="en-US" w:eastAsia="en-US"/>
              </w:rPr>
              <w:t>Children experiencing trauma</w:t>
            </w:r>
            <w:r w:rsidRPr="00F97D93">
              <w:rPr>
                <w:lang w:val="en-US"/>
              </w:rPr>
              <w:t>.</w:t>
            </w:r>
          </w:p>
        </w:tc>
      </w:tr>
      <w:tr w:rsidR="00E7794A" w14:paraId="3E4DA1F2" w14:textId="77777777">
        <w:tc>
          <w:tcPr>
            <w:cnfStyle w:val="001000000000" w:firstRow="0" w:lastRow="0" w:firstColumn="1" w:lastColumn="0" w:oddVBand="0" w:evenVBand="0" w:oddHBand="0" w:evenHBand="0" w:firstRowFirstColumn="0" w:firstRowLastColumn="0" w:lastRowFirstColumn="0" w:lastRowLastColumn="0"/>
            <w:tcW w:w="2972" w:type="dxa"/>
          </w:tcPr>
          <w:p w14:paraId="17F17919" w14:textId="77777777" w:rsidR="00E7794A" w:rsidRDefault="00E7794A">
            <w:r>
              <w:t>Staffing composition</w:t>
            </w:r>
          </w:p>
        </w:tc>
        <w:tc>
          <w:tcPr>
            <w:tcW w:w="6203" w:type="dxa"/>
          </w:tcPr>
          <w:p w14:paraId="25BF768C" w14:textId="1AAF63D3" w:rsidR="00E7794A" w:rsidRPr="00A36D53" w:rsidRDefault="00E7794A">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EF6340">
              <w:rPr>
                <w:lang w:val="en-US"/>
              </w:rPr>
              <w:t>1.8</w:t>
            </w:r>
            <w:r>
              <w:rPr>
                <w:lang w:val="en-US"/>
              </w:rPr>
              <w:t xml:space="preserve"> FTE</w:t>
            </w:r>
          </w:p>
          <w:p w14:paraId="3D3390C2" w14:textId="77777777" w:rsidR="00E7794A" w:rsidRPr="00A36D53" w:rsidRDefault="00E7794A">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Pr>
                <w:lang w:val="en-US"/>
              </w:rPr>
              <w:t>0 FTE</w:t>
            </w:r>
          </w:p>
          <w:p w14:paraId="7E452948" w14:textId="5B570655" w:rsidR="00E7794A" w:rsidRDefault="00E7794A">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EF6340">
              <w:rPr>
                <w:lang w:val="en-US"/>
              </w:rPr>
              <w:t>0</w:t>
            </w:r>
            <w:r>
              <w:rPr>
                <w:lang w:val="en-US"/>
              </w:rPr>
              <w:t>.</w:t>
            </w:r>
            <w:r w:rsidR="00F97D93">
              <w:rPr>
                <w:lang w:val="en-US"/>
              </w:rPr>
              <w:t>6</w:t>
            </w:r>
            <w:r>
              <w:rPr>
                <w:lang w:val="en-US"/>
              </w:rPr>
              <w:t xml:space="preserve"> FTE</w:t>
            </w:r>
          </w:p>
        </w:tc>
      </w:tr>
      <w:tr w:rsidR="00E7794A" w:rsidRPr="00DB3DC1" w14:paraId="3B2D8C95" w14:textId="77777777">
        <w:tc>
          <w:tcPr>
            <w:cnfStyle w:val="001000000000" w:firstRow="0" w:lastRow="0" w:firstColumn="1" w:lastColumn="0" w:oddVBand="0" w:evenVBand="0" w:oddHBand="0" w:evenHBand="0" w:firstRowFirstColumn="0" w:firstRowLastColumn="0" w:lastRowFirstColumn="0" w:lastRowLastColumn="0"/>
            <w:tcW w:w="2972" w:type="dxa"/>
          </w:tcPr>
          <w:p w14:paraId="434AA53E" w14:textId="77777777" w:rsidR="00E7794A" w:rsidRDefault="00E7794A">
            <w:r>
              <w:t>Key partners</w:t>
            </w:r>
          </w:p>
        </w:tc>
        <w:tc>
          <w:tcPr>
            <w:tcW w:w="6203" w:type="dxa"/>
          </w:tcPr>
          <w:p w14:paraId="21B21DAF" w14:textId="77777777" w:rsidR="00F97D93" w:rsidRPr="00F97D93" w:rsidRDefault="00F97D93" w:rsidP="00F97D9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97D93">
              <w:rPr>
                <w:rFonts w:asciiTheme="majorHAnsi" w:hAnsiTheme="majorHAnsi" w:cstheme="majorHAnsi"/>
                <w:lang w:val="en-US"/>
              </w:rPr>
              <w:t xml:space="preserve">Health and mental health services: </w:t>
            </w:r>
            <w:r w:rsidRPr="00F97D93">
              <w:rPr>
                <w:rFonts w:asciiTheme="minorHAnsi" w:hAnsiTheme="minorHAnsi" w:cstheme="minorHAnsi"/>
                <w:lang w:val="en-US"/>
              </w:rPr>
              <w:t>Women and Children’s Services (incl. community paediatrics), Child Health and Parenting Service (CHaPS).</w:t>
            </w:r>
          </w:p>
          <w:p w14:paraId="4929741A" w14:textId="375740AF" w:rsidR="00F97D93" w:rsidRPr="00F97D93" w:rsidRDefault="00F97D93" w:rsidP="00F97D9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97D93">
              <w:rPr>
                <w:rFonts w:asciiTheme="majorHAnsi" w:hAnsiTheme="majorHAnsi" w:cstheme="majorHAnsi"/>
                <w:lang w:val="en-US"/>
              </w:rPr>
              <w:t xml:space="preserve">Family and child protection services: </w:t>
            </w:r>
            <w:r w:rsidRPr="00F97D93">
              <w:rPr>
                <w:rFonts w:asciiTheme="minorHAnsi" w:hAnsiTheme="minorHAnsi" w:cstheme="minorHAnsi"/>
                <w:lang w:val="en-US"/>
              </w:rPr>
              <w:t>Burnie Child and Family Learning Centres, Child Safety Services.</w:t>
            </w:r>
          </w:p>
          <w:p w14:paraId="5657E5C2" w14:textId="77777777" w:rsidR="00F97D93" w:rsidRPr="00F97D93" w:rsidRDefault="00F97D93" w:rsidP="00F97D9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97D93">
              <w:rPr>
                <w:rFonts w:asciiTheme="majorHAnsi" w:hAnsiTheme="majorHAnsi" w:cstheme="majorHAnsi"/>
                <w:lang w:val="en-US"/>
              </w:rPr>
              <w:t xml:space="preserve">Education and early childhood services: </w:t>
            </w:r>
            <w:r w:rsidRPr="00F97D93">
              <w:rPr>
                <w:rFonts w:asciiTheme="minorHAnsi" w:hAnsiTheme="minorHAnsi" w:cstheme="minorHAnsi"/>
                <w:lang w:val="en-US"/>
              </w:rPr>
              <w:t>Local state primary schools, School Professional Support Services, School Wellbeing Teams.</w:t>
            </w:r>
          </w:p>
          <w:p w14:paraId="051614ED" w14:textId="77777777" w:rsidR="00E7794A" w:rsidRPr="00DB3DC1" w:rsidRDefault="00F97D93" w:rsidP="00F97D93">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F97D93">
              <w:rPr>
                <w:rFonts w:asciiTheme="majorHAnsi" w:eastAsiaTheme="minorHAnsi" w:hAnsiTheme="majorHAnsi" w:cstheme="majorHAnsi"/>
                <w:szCs w:val="22"/>
                <w:lang w:val="en-US" w:eastAsia="en-US"/>
              </w:rPr>
              <w:t xml:space="preserve">Government and community services: </w:t>
            </w:r>
            <w:r w:rsidRPr="00F97D93">
              <w:rPr>
                <w:rFonts w:asciiTheme="minorHAnsi" w:hAnsiTheme="minorHAnsi" w:cstheme="minorHAnsi"/>
                <w:lang w:val="en-US"/>
              </w:rPr>
              <w:t>Department for Education, Children and Young People (DECYP).</w:t>
            </w:r>
          </w:p>
        </w:tc>
      </w:tr>
      <w:tr w:rsidR="00E7794A" w14:paraId="316F9B80" w14:textId="77777777">
        <w:tc>
          <w:tcPr>
            <w:cnfStyle w:val="001000000000" w:firstRow="0" w:lastRow="0" w:firstColumn="1" w:lastColumn="0" w:oddVBand="0" w:evenVBand="0" w:oddHBand="0" w:evenHBand="0" w:firstRowFirstColumn="0" w:firstRowLastColumn="0" w:lastRowFirstColumn="0" w:lastRowLastColumn="0"/>
            <w:tcW w:w="2972" w:type="dxa"/>
          </w:tcPr>
          <w:p w14:paraId="5D770AB7" w14:textId="77777777" w:rsidR="00E7794A" w:rsidRDefault="00E7794A">
            <w:r>
              <w:t>Physical location</w:t>
            </w:r>
          </w:p>
        </w:tc>
        <w:tc>
          <w:tcPr>
            <w:tcW w:w="6203" w:type="dxa"/>
          </w:tcPr>
          <w:p w14:paraId="3AE2FF79" w14:textId="1124F220" w:rsidR="00E7794A" w:rsidRDefault="00855E6B">
            <w:pPr>
              <w:cnfStyle w:val="000000000000" w:firstRow="0" w:lastRow="0" w:firstColumn="0" w:lastColumn="0" w:oddVBand="0" w:evenVBand="0" w:oddHBand="0" w:evenHBand="0" w:firstRowFirstColumn="0" w:firstRowLastColumn="0" w:lastRowFirstColumn="0" w:lastRowLastColumn="0"/>
            </w:pPr>
            <w:r w:rsidRPr="00855E6B">
              <w:t>Located within CYMHS North West providing in-reach to CFLCs, schools, and other child and family service settings.</w:t>
            </w:r>
          </w:p>
        </w:tc>
      </w:tr>
      <w:tr w:rsidR="00E7794A" w14:paraId="6270ECA9" w14:textId="77777777">
        <w:tc>
          <w:tcPr>
            <w:cnfStyle w:val="001000000000" w:firstRow="0" w:lastRow="0" w:firstColumn="1" w:lastColumn="0" w:oddVBand="0" w:evenVBand="0" w:oddHBand="0" w:evenHBand="0" w:firstRowFirstColumn="0" w:firstRowLastColumn="0" w:lastRowFirstColumn="0" w:lastRowLastColumn="0"/>
            <w:tcW w:w="2972" w:type="dxa"/>
          </w:tcPr>
          <w:p w14:paraId="21AD4F79" w14:textId="77777777" w:rsidR="00E7794A" w:rsidRDefault="00E7794A">
            <w:r>
              <w:t xml:space="preserve">Kids hub relationships </w:t>
            </w:r>
          </w:p>
        </w:tc>
        <w:tc>
          <w:tcPr>
            <w:tcW w:w="6203" w:type="dxa"/>
          </w:tcPr>
          <w:p w14:paraId="10CEA3DC" w14:textId="77777777" w:rsidR="00E7794A" w:rsidRDefault="00E7794A">
            <w:pPr>
              <w:cnfStyle w:val="000000000000" w:firstRow="0" w:lastRow="0" w:firstColumn="0" w:lastColumn="0" w:oddVBand="0" w:evenVBand="0" w:oddHBand="0" w:evenHBand="0" w:firstRowFirstColumn="0" w:firstRowLastColumn="0" w:lastRowFirstColumn="0" w:lastRowLastColumn="0"/>
            </w:pPr>
            <w:r w:rsidRPr="001B4101">
              <w:t>CYMHS is the statewide provider in partnership with Child and Family Learning Centres.</w:t>
            </w:r>
          </w:p>
        </w:tc>
      </w:tr>
      <w:tr w:rsidR="00E7794A" w14:paraId="192A4360" w14:textId="77777777">
        <w:tc>
          <w:tcPr>
            <w:cnfStyle w:val="001000000000" w:firstRow="0" w:lastRow="0" w:firstColumn="1" w:lastColumn="0" w:oddVBand="0" w:evenVBand="0" w:oddHBand="0" w:evenHBand="0" w:firstRowFirstColumn="0" w:firstRowLastColumn="0" w:lastRowFirstColumn="0" w:lastRowLastColumn="0"/>
            <w:tcW w:w="2972" w:type="dxa"/>
          </w:tcPr>
          <w:p w14:paraId="21340303" w14:textId="77777777" w:rsidR="00E7794A" w:rsidRDefault="00E7794A">
            <w:r>
              <w:t>Scope of referrals</w:t>
            </w:r>
          </w:p>
        </w:tc>
        <w:tc>
          <w:tcPr>
            <w:tcW w:w="6203" w:type="dxa"/>
          </w:tcPr>
          <w:p w14:paraId="636447FB" w14:textId="5BE8600B" w:rsidR="00E7794A" w:rsidRDefault="00C64F60">
            <w:pPr>
              <w:cnfStyle w:val="000000000000" w:firstRow="0" w:lastRow="0" w:firstColumn="0" w:lastColumn="0" w:oddVBand="0" w:evenVBand="0" w:oddHBand="0" w:evenHBand="0" w:firstRowFirstColumn="0" w:firstRowLastColumn="0" w:lastRowFirstColumn="0" w:lastRowLastColumn="0"/>
            </w:pPr>
            <w:r w:rsidRPr="00C64F60">
              <w:t>Targeted referral pathways; not open for walk ins.</w:t>
            </w:r>
          </w:p>
        </w:tc>
      </w:tr>
      <w:tr w:rsidR="00E7794A" w14:paraId="45E4D95E" w14:textId="77777777">
        <w:tc>
          <w:tcPr>
            <w:cnfStyle w:val="001000000000" w:firstRow="0" w:lastRow="0" w:firstColumn="1" w:lastColumn="0" w:oddVBand="0" w:evenVBand="0" w:oddHBand="0" w:evenHBand="0" w:firstRowFirstColumn="0" w:firstRowLastColumn="0" w:lastRowFirstColumn="0" w:lastRowLastColumn="0"/>
            <w:tcW w:w="2972" w:type="dxa"/>
          </w:tcPr>
          <w:p w14:paraId="05676F87" w14:textId="77777777" w:rsidR="00E7794A" w:rsidRDefault="00E7794A">
            <w:r>
              <w:t>Designated care coordination roles (FTE)</w:t>
            </w:r>
          </w:p>
        </w:tc>
        <w:tc>
          <w:tcPr>
            <w:tcW w:w="6203" w:type="dxa"/>
          </w:tcPr>
          <w:p w14:paraId="6C2E439D" w14:textId="12172118" w:rsidR="00E7794A" w:rsidRDefault="00855E6B">
            <w:pPr>
              <w:cnfStyle w:val="000000000000" w:firstRow="0" w:lastRow="0" w:firstColumn="0" w:lastColumn="0" w:oddVBand="0" w:evenVBand="0" w:oddHBand="0" w:evenHBand="0" w:firstRowFirstColumn="0" w:firstRowLastColumn="0" w:lastRowFirstColumn="0" w:lastRowLastColumn="0"/>
            </w:pPr>
            <w:r w:rsidRPr="00855E6B">
              <w:t>No designated care coordination role in the Kids Hub FTE. Care coordination is an integral aspect of the service model and managed by all clinical FTE.</w:t>
            </w:r>
          </w:p>
        </w:tc>
      </w:tr>
      <w:tr w:rsidR="00E7794A" w14:paraId="0FB8B18C" w14:textId="77777777">
        <w:tc>
          <w:tcPr>
            <w:cnfStyle w:val="001000000000" w:firstRow="0" w:lastRow="0" w:firstColumn="1" w:lastColumn="0" w:oddVBand="0" w:evenVBand="0" w:oddHBand="0" w:evenHBand="0" w:firstRowFirstColumn="0" w:firstRowLastColumn="0" w:lastRowFirstColumn="0" w:lastRowLastColumn="0"/>
            <w:tcW w:w="2972" w:type="dxa"/>
          </w:tcPr>
          <w:p w14:paraId="7773C463" w14:textId="77777777" w:rsidR="00E7794A" w:rsidRDefault="00E7794A">
            <w:r>
              <w:t>Diagnostic capability</w:t>
            </w:r>
          </w:p>
        </w:tc>
        <w:tc>
          <w:tcPr>
            <w:tcW w:w="6203" w:type="dxa"/>
          </w:tcPr>
          <w:p w14:paraId="2F41F09E" w14:textId="77777777" w:rsidR="00E7794A" w:rsidRDefault="00E7794A">
            <w:pPr>
              <w:cnfStyle w:val="000000000000" w:firstRow="0" w:lastRow="0" w:firstColumn="0" w:lastColumn="0" w:oddVBand="0" w:evenVBand="0" w:oddHBand="0" w:evenHBand="0" w:firstRowFirstColumn="0" w:firstRowLastColumn="0" w:lastRowFirstColumn="0" w:lastRowLastColumn="0"/>
            </w:pPr>
            <w:r>
              <w:rPr>
                <w:lang w:val="en-US"/>
              </w:rPr>
              <w:t>No diagnostic function.</w:t>
            </w:r>
          </w:p>
        </w:tc>
      </w:tr>
      <w:tr w:rsidR="00E7794A" w14:paraId="5C8FA861" w14:textId="77777777">
        <w:tc>
          <w:tcPr>
            <w:cnfStyle w:val="001000000000" w:firstRow="0" w:lastRow="0" w:firstColumn="1" w:lastColumn="0" w:oddVBand="0" w:evenVBand="0" w:oddHBand="0" w:evenHBand="0" w:firstRowFirstColumn="0" w:firstRowLastColumn="0" w:lastRowFirstColumn="0" w:lastRowLastColumn="0"/>
            <w:tcW w:w="2972" w:type="dxa"/>
          </w:tcPr>
          <w:p w14:paraId="3B7FFAA9" w14:textId="77777777" w:rsidR="00E7794A" w:rsidRDefault="00E7794A">
            <w:r>
              <w:t>Referral sources</w:t>
            </w:r>
          </w:p>
        </w:tc>
        <w:tc>
          <w:tcPr>
            <w:tcW w:w="6203" w:type="dxa"/>
          </w:tcPr>
          <w:p w14:paraId="37C00514" w14:textId="71C950D1" w:rsidR="00E7794A" w:rsidRDefault="00B46FD8">
            <w:pPr>
              <w:cnfStyle w:val="000000000000" w:firstRow="0" w:lastRow="0" w:firstColumn="0" w:lastColumn="0" w:oddVBand="0" w:evenVBand="0" w:oddHBand="0" w:evenHBand="0" w:firstRowFirstColumn="0" w:firstRowLastColumn="0" w:lastRowFirstColumn="0" w:lastRowLastColumn="0"/>
            </w:pPr>
            <w:r w:rsidRPr="00B46FD8">
              <w:rPr>
                <w:lang w:val="en-US"/>
              </w:rPr>
              <w:t>Services delivered through in‑reach to child and family learning centre, primary schools, and community sites.</w:t>
            </w:r>
          </w:p>
        </w:tc>
      </w:tr>
    </w:tbl>
    <w:p w14:paraId="7E41FDCA" w14:textId="77777777" w:rsidR="00B46FD8" w:rsidRDefault="00B46FD8">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B46FD8" w:rsidRPr="00AA1D9C" w14:paraId="0E6EFFC2" w14:textId="77777777">
        <w:tc>
          <w:tcPr>
            <w:cnfStyle w:val="001000000000" w:firstRow="0" w:lastRow="0" w:firstColumn="1" w:lastColumn="0" w:oddVBand="0" w:evenVBand="0" w:oddHBand="0" w:evenHBand="0" w:firstRowFirstColumn="0" w:firstRowLastColumn="0" w:lastRowFirstColumn="0" w:lastRowLastColumn="0"/>
            <w:tcW w:w="2972" w:type="dxa"/>
          </w:tcPr>
          <w:p w14:paraId="44B217CF" w14:textId="77777777" w:rsidR="00B46FD8" w:rsidRDefault="00B46FD8">
            <w:pPr>
              <w:pStyle w:val="TableNheader"/>
            </w:pPr>
            <w:r>
              <w:t>Hub</w:t>
            </w:r>
          </w:p>
        </w:tc>
        <w:tc>
          <w:tcPr>
            <w:tcW w:w="6203" w:type="dxa"/>
          </w:tcPr>
          <w:p w14:paraId="7F48298D" w14:textId="252774F7" w:rsidR="00B46FD8" w:rsidRPr="00AA1D9C" w:rsidRDefault="00B46FD8">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B46FD8">
              <w:rPr>
                <w:color w:val="00264D" w:themeColor="background2"/>
                <w:lang w:val="en-US"/>
              </w:rPr>
              <w:t xml:space="preserve">East Tamar </w:t>
            </w:r>
            <w:r w:rsidR="00054E42" w:rsidRPr="00054E42">
              <w:rPr>
                <w:color w:val="00264D" w:themeColor="background2"/>
                <w:lang w:val="en-US"/>
              </w:rPr>
              <w:t>Medicare Mental Health Kids Hubs</w:t>
            </w:r>
          </w:p>
        </w:tc>
      </w:tr>
      <w:tr w:rsidR="00B46FD8" w14:paraId="7A397576" w14:textId="77777777">
        <w:tc>
          <w:tcPr>
            <w:cnfStyle w:val="001000000000" w:firstRow="0" w:lastRow="0" w:firstColumn="1" w:lastColumn="0" w:oddVBand="0" w:evenVBand="0" w:oddHBand="0" w:evenHBand="0" w:firstRowFirstColumn="0" w:firstRowLastColumn="0" w:lastRowFirstColumn="0" w:lastRowLastColumn="0"/>
            <w:tcW w:w="2972" w:type="dxa"/>
          </w:tcPr>
          <w:p w14:paraId="535680EE" w14:textId="77777777" w:rsidR="00B46FD8" w:rsidRDefault="00B46FD8">
            <w:r>
              <w:t>Operational date</w:t>
            </w:r>
          </w:p>
        </w:tc>
        <w:tc>
          <w:tcPr>
            <w:tcW w:w="6203" w:type="dxa"/>
          </w:tcPr>
          <w:p w14:paraId="389D00EE" w14:textId="69779489" w:rsidR="00B46FD8" w:rsidRDefault="00B46FD8">
            <w:pPr>
              <w:cnfStyle w:val="000000000000" w:firstRow="0" w:lastRow="0" w:firstColumn="0" w:lastColumn="0" w:oddVBand="0" w:evenVBand="0" w:oddHBand="0" w:evenHBand="0" w:firstRowFirstColumn="0" w:firstRowLastColumn="0" w:lastRowFirstColumn="0" w:lastRowLastColumn="0"/>
            </w:pPr>
            <w:r>
              <w:t>July 2025</w:t>
            </w:r>
          </w:p>
        </w:tc>
      </w:tr>
      <w:tr w:rsidR="00B46FD8" w14:paraId="4319F0F5" w14:textId="77777777">
        <w:tc>
          <w:tcPr>
            <w:cnfStyle w:val="001000000000" w:firstRow="0" w:lastRow="0" w:firstColumn="1" w:lastColumn="0" w:oddVBand="0" w:evenVBand="0" w:oddHBand="0" w:evenHBand="0" w:firstRowFirstColumn="0" w:firstRowLastColumn="0" w:lastRowFirstColumn="0" w:lastRowLastColumn="0"/>
            <w:tcW w:w="2972" w:type="dxa"/>
          </w:tcPr>
          <w:p w14:paraId="095C2941" w14:textId="77777777" w:rsidR="00B46FD8" w:rsidRDefault="00B46FD8">
            <w:r>
              <w:t>Provider type</w:t>
            </w:r>
          </w:p>
        </w:tc>
        <w:tc>
          <w:tcPr>
            <w:tcW w:w="6203" w:type="dxa"/>
          </w:tcPr>
          <w:p w14:paraId="2FA75FFB" w14:textId="77777777" w:rsidR="00B46FD8" w:rsidRDefault="00B46FD8">
            <w:pPr>
              <w:cnfStyle w:val="000000000000" w:firstRow="0" w:lastRow="0" w:firstColumn="0" w:lastColumn="0" w:oddVBand="0" w:evenVBand="0" w:oddHBand="0" w:evenHBand="0" w:firstRowFirstColumn="0" w:firstRowLastColumn="0" w:lastRowFirstColumn="0" w:lastRowLastColumn="0"/>
            </w:pPr>
            <w:r>
              <w:t>Government</w:t>
            </w:r>
          </w:p>
        </w:tc>
      </w:tr>
      <w:tr w:rsidR="00B46FD8" w14:paraId="3CE3E52F" w14:textId="77777777">
        <w:tc>
          <w:tcPr>
            <w:cnfStyle w:val="001000000000" w:firstRow="0" w:lastRow="0" w:firstColumn="1" w:lastColumn="0" w:oddVBand="0" w:evenVBand="0" w:oddHBand="0" w:evenHBand="0" w:firstRowFirstColumn="0" w:firstRowLastColumn="0" w:lastRowFirstColumn="0" w:lastRowLastColumn="0"/>
            <w:tcW w:w="2972" w:type="dxa"/>
          </w:tcPr>
          <w:p w14:paraId="553DB980" w14:textId="77777777" w:rsidR="00B46FD8" w:rsidRDefault="00B46FD8">
            <w:r>
              <w:t>Catchment area</w:t>
            </w:r>
          </w:p>
        </w:tc>
        <w:tc>
          <w:tcPr>
            <w:tcW w:w="6203" w:type="dxa"/>
          </w:tcPr>
          <w:p w14:paraId="3C023CD1" w14:textId="5F2886B8" w:rsidR="00B46FD8" w:rsidRDefault="00B46FD8">
            <w:pPr>
              <w:cnfStyle w:val="000000000000" w:firstRow="0" w:lastRow="0" w:firstColumn="0" w:lastColumn="0" w:oddVBand="0" w:evenVBand="0" w:oddHBand="0" w:evenHBand="0" w:firstRowFirstColumn="0" w:firstRowLastColumn="0" w:lastRowFirstColumn="0" w:lastRowLastColumn="0"/>
            </w:pPr>
            <w:r>
              <w:rPr>
                <w:lang w:val="en-US"/>
              </w:rPr>
              <w:t>200</w:t>
            </w:r>
            <w:r w:rsidRPr="00A5741B">
              <w:rPr>
                <w:lang w:val="en-US"/>
              </w:rPr>
              <w:t>km</w:t>
            </w:r>
            <w:r w:rsidRPr="00A5741B">
              <w:rPr>
                <w:vertAlign w:val="superscript"/>
                <w:lang w:val="en-US"/>
              </w:rPr>
              <w:t>2</w:t>
            </w:r>
          </w:p>
        </w:tc>
      </w:tr>
      <w:tr w:rsidR="00B46FD8" w14:paraId="40E9778E" w14:textId="77777777">
        <w:tc>
          <w:tcPr>
            <w:cnfStyle w:val="001000000000" w:firstRow="0" w:lastRow="0" w:firstColumn="1" w:lastColumn="0" w:oddVBand="0" w:evenVBand="0" w:oddHBand="0" w:evenHBand="0" w:firstRowFirstColumn="0" w:firstRowLastColumn="0" w:lastRowFirstColumn="0" w:lastRowLastColumn="0"/>
            <w:tcW w:w="2972" w:type="dxa"/>
          </w:tcPr>
          <w:p w14:paraId="0DDC0BF3" w14:textId="77777777" w:rsidR="00B46FD8" w:rsidRDefault="00B46FD8">
            <w:r>
              <w:t>Priority populations</w:t>
            </w:r>
          </w:p>
        </w:tc>
        <w:tc>
          <w:tcPr>
            <w:tcW w:w="6203" w:type="dxa"/>
          </w:tcPr>
          <w:p w14:paraId="4DC334E1" w14:textId="77777777" w:rsidR="00EA1C7A" w:rsidRPr="00EA1C7A" w:rsidRDefault="00EA1C7A" w:rsidP="00EA1C7A">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A1C7A">
              <w:rPr>
                <w:lang w:val="en-US"/>
              </w:rPr>
              <w:t>Aboriginal and Torres Strait Islander families.</w:t>
            </w:r>
          </w:p>
          <w:p w14:paraId="54D08024" w14:textId="77777777" w:rsidR="00EA1C7A" w:rsidRPr="00EA1C7A" w:rsidRDefault="00EA1C7A" w:rsidP="00EA1C7A">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A1C7A">
              <w:rPr>
                <w:lang w:val="en-US"/>
              </w:rPr>
              <w:t>Children living in out‑of‑home care.</w:t>
            </w:r>
          </w:p>
          <w:p w14:paraId="5DD0CE33" w14:textId="77777777" w:rsidR="00EA1C7A" w:rsidRPr="00EA1C7A" w:rsidRDefault="00EA1C7A" w:rsidP="00EA1C7A">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A1C7A">
              <w:rPr>
                <w:lang w:val="en-US"/>
              </w:rPr>
              <w:t>Families with DFV, substance use, financial stress, parental mental illness.</w:t>
            </w:r>
          </w:p>
          <w:p w14:paraId="2E8374A9" w14:textId="77777777" w:rsidR="00EA1C7A" w:rsidRPr="00EA1C7A" w:rsidRDefault="00EA1C7A" w:rsidP="00EA1C7A">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A1C7A">
              <w:rPr>
                <w:lang w:val="en-US"/>
              </w:rPr>
              <w:t>CALD families (incl. refugee/asylum seeker, migrant)</w:t>
            </w:r>
          </w:p>
          <w:p w14:paraId="041F5416" w14:textId="35B2A829" w:rsidR="00B46FD8" w:rsidRDefault="00EA1C7A" w:rsidP="00EA1C7A">
            <w:pPr>
              <w:pStyle w:val="TableExpBullet"/>
              <w:cnfStyle w:val="000000000000" w:firstRow="0" w:lastRow="0" w:firstColumn="0" w:lastColumn="0" w:oddVBand="0" w:evenVBand="0" w:oddHBand="0" w:evenHBand="0" w:firstRowFirstColumn="0" w:firstRowLastColumn="0" w:lastRowFirstColumn="0" w:lastRowLastColumn="0"/>
            </w:pPr>
            <w:r w:rsidRPr="00EA1C7A">
              <w:rPr>
                <w:rFonts w:eastAsiaTheme="minorHAnsi" w:cstheme="minorBidi"/>
                <w:szCs w:val="22"/>
                <w:lang w:val="en-US" w:eastAsia="en-US"/>
              </w:rPr>
              <w:t>Children experiencing trauma</w:t>
            </w:r>
            <w:r w:rsidRPr="00EA1C7A">
              <w:rPr>
                <w:lang w:val="en-US"/>
              </w:rPr>
              <w:t>.</w:t>
            </w:r>
          </w:p>
        </w:tc>
      </w:tr>
      <w:tr w:rsidR="00B46FD8" w14:paraId="4E233CF9" w14:textId="77777777">
        <w:tc>
          <w:tcPr>
            <w:cnfStyle w:val="001000000000" w:firstRow="0" w:lastRow="0" w:firstColumn="1" w:lastColumn="0" w:oddVBand="0" w:evenVBand="0" w:oddHBand="0" w:evenHBand="0" w:firstRowFirstColumn="0" w:firstRowLastColumn="0" w:lastRowFirstColumn="0" w:lastRowLastColumn="0"/>
            <w:tcW w:w="2972" w:type="dxa"/>
          </w:tcPr>
          <w:p w14:paraId="579C58D4" w14:textId="77777777" w:rsidR="00B46FD8" w:rsidRDefault="00B46FD8">
            <w:r>
              <w:t>Staffing composition</w:t>
            </w:r>
          </w:p>
        </w:tc>
        <w:tc>
          <w:tcPr>
            <w:tcW w:w="6203" w:type="dxa"/>
          </w:tcPr>
          <w:p w14:paraId="2408997B" w14:textId="44BEF2F4" w:rsidR="00B46FD8" w:rsidRPr="00A36D53" w:rsidRDefault="00B46FD8">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855E6B">
              <w:rPr>
                <w:lang w:val="en-US"/>
              </w:rPr>
              <w:t>2</w:t>
            </w:r>
            <w:r w:rsidR="00EA1C7A">
              <w:rPr>
                <w:lang w:val="en-US"/>
              </w:rPr>
              <w:t>.8</w:t>
            </w:r>
            <w:r>
              <w:rPr>
                <w:lang w:val="en-US"/>
              </w:rPr>
              <w:t xml:space="preserve"> FTE</w:t>
            </w:r>
          </w:p>
          <w:p w14:paraId="78F4BCB3" w14:textId="77777777" w:rsidR="00B46FD8" w:rsidRPr="00A36D53" w:rsidRDefault="00B46FD8">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Pr>
                <w:lang w:val="en-US"/>
              </w:rPr>
              <w:t>0 FTE</w:t>
            </w:r>
          </w:p>
          <w:p w14:paraId="5FF827FF" w14:textId="680DB083" w:rsidR="00B46FD8" w:rsidRDefault="00B46FD8">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EA1C7A">
              <w:rPr>
                <w:lang w:val="en-US"/>
              </w:rPr>
              <w:t>1</w:t>
            </w:r>
            <w:r>
              <w:rPr>
                <w:lang w:val="en-US"/>
              </w:rPr>
              <w:t xml:space="preserve"> FTE</w:t>
            </w:r>
          </w:p>
        </w:tc>
      </w:tr>
      <w:tr w:rsidR="00B46FD8" w:rsidRPr="00DB3DC1" w14:paraId="2997FA40" w14:textId="77777777">
        <w:tc>
          <w:tcPr>
            <w:cnfStyle w:val="001000000000" w:firstRow="0" w:lastRow="0" w:firstColumn="1" w:lastColumn="0" w:oddVBand="0" w:evenVBand="0" w:oddHBand="0" w:evenHBand="0" w:firstRowFirstColumn="0" w:firstRowLastColumn="0" w:lastRowFirstColumn="0" w:lastRowLastColumn="0"/>
            <w:tcW w:w="2972" w:type="dxa"/>
          </w:tcPr>
          <w:p w14:paraId="38E70668" w14:textId="77777777" w:rsidR="00B46FD8" w:rsidRDefault="00B46FD8">
            <w:r>
              <w:t>Key partners</w:t>
            </w:r>
          </w:p>
        </w:tc>
        <w:tc>
          <w:tcPr>
            <w:tcW w:w="6203" w:type="dxa"/>
          </w:tcPr>
          <w:p w14:paraId="11ED977B" w14:textId="77777777" w:rsidR="00EA1C7A" w:rsidRPr="00EA1C7A" w:rsidRDefault="00EA1C7A" w:rsidP="00EA1C7A">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A1C7A">
              <w:rPr>
                <w:rFonts w:asciiTheme="majorHAnsi" w:hAnsiTheme="majorHAnsi" w:cstheme="majorHAnsi"/>
                <w:lang w:val="en-US"/>
              </w:rPr>
              <w:t xml:space="preserve">Health and mental health services: </w:t>
            </w:r>
            <w:r w:rsidRPr="00EA1C7A">
              <w:rPr>
                <w:rFonts w:asciiTheme="minorHAnsi" w:hAnsiTheme="minorHAnsi" w:cstheme="minorHAnsi"/>
                <w:lang w:val="en-US"/>
              </w:rPr>
              <w:t>Women and Children’s Services (incl. community paediatrics), Child Health and Parenting Service (CHaPS).</w:t>
            </w:r>
          </w:p>
          <w:p w14:paraId="62D8F909" w14:textId="5A64D6B0" w:rsidR="00EA1C7A" w:rsidRPr="00EA1C7A" w:rsidRDefault="00EA1C7A" w:rsidP="00EA1C7A">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A1C7A">
              <w:rPr>
                <w:rFonts w:asciiTheme="majorHAnsi" w:hAnsiTheme="majorHAnsi" w:cstheme="majorHAnsi"/>
                <w:lang w:val="en-US"/>
              </w:rPr>
              <w:t xml:space="preserve">Family and child protection services: </w:t>
            </w:r>
            <w:r w:rsidRPr="00EA1C7A">
              <w:rPr>
                <w:rFonts w:asciiTheme="minorHAnsi" w:hAnsiTheme="minorHAnsi" w:cstheme="minorHAnsi"/>
                <w:lang w:val="en-US"/>
              </w:rPr>
              <w:t>East Tamar Child and Family Learning Centres, Child Safety Services.</w:t>
            </w:r>
          </w:p>
          <w:p w14:paraId="38D6C6AE" w14:textId="77777777" w:rsidR="00EA1C7A" w:rsidRPr="00EA1C7A" w:rsidRDefault="00EA1C7A" w:rsidP="00EA1C7A">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A1C7A">
              <w:rPr>
                <w:rFonts w:asciiTheme="majorHAnsi" w:hAnsiTheme="majorHAnsi" w:cstheme="majorHAnsi"/>
                <w:lang w:val="en-US"/>
              </w:rPr>
              <w:t xml:space="preserve">Education and early childhood services: </w:t>
            </w:r>
            <w:r w:rsidRPr="00EA1C7A">
              <w:rPr>
                <w:rFonts w:asciiTheme="minorHAnsi" w:hAnsiTheme="minorHAnsi" w:cstheme="minorHAnsi"/>
                <w:lang w:val="en-US"/>
              </w:rPr>
              <w:t>Local state primary schools, School Professional Support Services, School Wellbeing Teams.</w:t>
            </w:r>
          </w:p>
          <w:p w14:paraId="2290D715" w14:textId="77777777" w:rsidR="00B46FD8" w:rsidRPr="00DB3DC1" w:rsidRDefault="00EA1C7A" w:rsidP="00EA1C7A">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A1C7A">
              <w:rPr>
                <w:rFonts w:asciiTheme="majorHAnsi" w:eastAsiaTheme="minorHAnsi" w:hAnsiTheme="majorHAnsi" w:cstheme="majorHAnsi"/>
                <w:szCs w:val="22"/>
                <w:lang w:val="en-US" w:eastAsia="en-US"/>
              </w:rPr>
              <w:t xml:space="preserve">Government and community services: </w:t>
            </w:r>
            <w:r w:rsidRPr="00EA1C7A">
              <w:rPr>
                <w:rFonts w:asciiTheme="minorHAnsi" w:hAnsiTheme="minorHAnsi" w:cstheme="minorHAnsi"/>
                <w:lang w:val="en-US"/>
              </w:rPr>
              <w:t>Department for Education, Children and Young People (DECYP).</w:t>
            </w:r>
          </w:p>
        </w:tc>
      </w:tr>
      <w:tr w:rsidR="00B46FD8" w14:paraId="618CC8C1" w14:textId="77777777">
        <w:tc>
          <w:tcPr>
            <w:cnfStyle w:val="001000000000" w:firstRow="0" w:lastRow="0" w:firstColumn="1" w:lastColumn="0" w:oddVBand="0" w:evenVBand="0" w:oddHBand="0" w:evenHBand="0" w:firstRowFirstColumn="0" w:firstRowLastColumn="0" w:lastRowFirstColumn="0" w:lastRowLastColumn="0"/>
            <w:tcW w:w="2972" w:type="dxa"/>
          </w:tcPr>
          <w:p w14:paraId="466836E0" w14:textId="77777777" w:rsidR="00B46FD8" w:rsidRDefault="00B46FD8">
            <w:r>
              <w:t>Physical location</w:t>
            </w:r>
          </w:p>
        </w:tc>
        <w:tc>
          <w:tcPr>
            <w:tcW w:w="6203" w:type="dxa"/>
          </w:tcPr>
          <w:p w14:paraId="270E101C" w14:textId="4507C696" w:rsidR="00B46FD8" w:rsidRDefault="00855E6B">
            <w:pPr>
              <w:cnfStyle w:val="000000000000" w:firstRow="0" w:lastRow="0" w:firstColumn="0" w:lastColumn="0" w:oddVBand="0" w:evenVBand="0" w:oddHBand="0" w:evenHBand="0" w:firstRowFirstColumn="0" w:firstRowLastColumn="0" w:lastRowFirstColumn="0" w:lastRowLastColumn="0"/>
            </w:pPr>
            <w:r w:rsidRPr="00855E6B">
              <w:rPr>
                <w:lang w:val="en-US"/>
              </w:rPr>
              <w:t>Located within CYMHS North providing in-reach to CFLCs, schools, and other child and family service settings.</w:t>
            </w:r>
          </w:p>
        </w:tc>
      </w:tr>
      <w:tr w:rsidR="00B46FD8" w14:paraId="74AC5B8B" w14:textId="77777777">
        <w:tc>
          <w:tcPr>
            <w:cnfStyle w:val="001000000000" w:firstRow="0" w:lastRow="0" w:firstColumn="1" w:lastColumn="0" w:oddVBand="0" w:evenVBand="0" w:oddHBand="0" w:evenHBand="0" w:firstRowFirstColumn="0" w:firstRowLastColumn="0" w:lastRowFirstColumn="0" w:lastRowLastColumn="0"/>
            <w:tcW w:w="2972" w:type="dxa"/>
          </w:tcPr>
          <w:p w14:paraId="70FE71FF" w14:textId="77777777" w:rsidR="00B46FD8" w:rsidRDefault="00B46FD8">
            <w:r>
              <w:t xml:space="preserve">Kids hub relationships </w:t>
            </w:r>
          </w:p>
        </w:tc>
        <w:tc>
          <w:tcPr>
            <w:tcW w:w="6203" w:type="dxa"/>
          </w:tcPr>
          <w:p w14:paraId="6C683454" w14:textId="77777777" w:rsidR="00B46FD8" w:rsidRDefault="00B46FD8">
            <w:pPr>
              <w:cnfStyle w:val="000000000000" w:firstRow="0" w:lastRow="0" w:firstColumn="0" w:lastColumn="0" w:oddVBand="0" w:evenVBand="0" w:oddHBand="0" w:evenHBand="0" w:firstRowFirstColumn="0" w:firstRowLastColumn="0" w:lastRowFirstColumn="0" w:lastRowLastColumn="0"/>
            </w:pPr>
            <w:r w:rsidRPr="001B4101">
              <w:t>CYMHS is the statewide provider in partnership with Child and Family Learning Centres.</w:t>
            </w:r>
          </w:p>
        </w:tc>
      </w:tr>
      <w:tr w:rsidR="00B46FD8" w14:paraId="355A569B" w14:textId="77777777">
        <w:tc>
          <w:tcPr>
            <w:cnfStyle w:val="001000000000" w:firstRow="0" w:lastRow="0" w:firstColumn="1" w:lastColumn="0" w:oddVBand="0" w:evenVBand="0" w:oddHBand="0" w:evenHBand="0" w:firstRowFirstColumn="0" w:firstRowLastColumn="0" w:lastRowFirstColumn="0" w:lastRowLastColumn="0"/>
            <w:tcW w:w="2972" w:type="dxa"/>
          </w:tcPr>
          <w:p w14:paraId="1340EC65" w14:textId="77777777" w:rsidR="00B46FD8" w:rsidRDefault="00B46FD8">
            <w:r>
              <w:t>Scope of referrals</w:t>
            </w:r>
          </w:p>
        </w:tc>
        <w:tc>
          <w:tcPr>
            <w:tcW w:w="6203" w:type="dxa"/>
          </w:tcPr>
          <w:p w14:paraId="3CB98CC6" w14:textId="77777777" w:rsidR="00B46FD8" w:rsidRDefault="00B46FD8">
            <w:pPr>
              <w:cnfStyle w:val="000000000000" w:firstRow="0" w:lastRow="0" w:firstColumn="0" w:lastColumn="0" w:oddVBand="0" w:evenVBand="0" w:oddHBand="0" w:evenHBand="0" w:firstRowFirstColumn="0" w:firstRowLastColumn="0" w:lastRowFirstColumn="0" w:lastRowLastColumn="0"/>
            </w:pPr>
            <w:r w:rsidRPr="00C64F60">
              <w:t>Targeted referral pathways; not open for walk ins.</w:t>
            </w:r>
          </w:p>
        </w:tc>
      </w:tr>
      <w:tr w:rsidR="00B46FD8" w14:paraId="63475E3C" w14:textId="77777777">
        <w:tc>
          <w:tcPr>
            <w:cnfStyle w:val="001000000000" w:firstRow="0" w:lastRow="0" w:firstColumn="1" w:lastColumn="0" w:oddVBand="0" w:evenVBand="0" w:oddHBand="0" w:evenHBand="0" w:firstRowFirstColumn="0" w:firstRowLastColumn="0" w:lastRowFirstColumn="0" w:lastRowLastColumn="0"/>
            <w:tcW w:w="2972" w:type="dxa"/>
          </w:tcPr>
          <w:p w14:paraId="65B94781" w14:textId="77777777" w:rsidR="00B46FD8" w:rsidRDefault="00B46FD8">
            <w:r>
              <w:t>Designated care coordination roles (FTE)</w:t>
            </w:r>
          </w:p>
        </w:tc>
        <w:tc>
          <w:tcPr>
            <w:tcW w:w="6203" w:type="dxa"/>
          </w:tcPr>
          <w:p w14:paraId="0FF91FD8" w14:textId="158D6208" w:rsidR="00B46FD8" w:rsidRDefault="00855E6B">
            <w:pPr>
              <w:cnfStyle w:val="000000000000" w:firstRow="0" w:lastRow="0" w:firstColumn="0" w:lastColumn="0" w:oddVBand="0" w:evenVBand="0" w:oddHBand="0" w:evenHBand="0" w:firstRowFirstColumn="0" w:firstRowLastColumn="0" w:lastRowFirstColumn="0" w:lastRowLastColumn="0"/>
            </w:pPr>
            <w:r w:rsidRPr="00855E6B">
              <w:t>No designated care coordination role in the Kids Hub FTE. Care coordination is an integral aspect of the service model and managed by all clinical FTE.</w:t>
            </w:r>
          </w:p>
        </w:tc>
      </w:tr>
      <w:tr w:rsidR="00B46FD8" w14:paraId="755BCD78" w14:textId="77777777">
        <w:tc>
          <w:tcPr>
            <w:cnfStyle w:val="001000000000" w:firstRow="0" w:lastRow="0" w:firstColumn="1" w:lastColumn="0" w:oddVBand="0" w:evenVBand="0" w:oddHBand="0" w:evenHBand="0" w:firstRowFirstColumn="0" w:firstRowLastColumn="0" w:lastRowFirstColumn="0" w:lastRowLastColumn="0"/>
            <w:tcW w:w="2972" w:type="dxa"/>
          </w:tcPr>
          <w:p w14:paraId="43F7098D" w14:textId="77777777" w:rsidR="00B46FD8" w:rsidRDefault="00B46FD8">
            <w:r>
              <w:t>Diagnostic capability</w:t>
            </w:r>
          </w:p>
        </w:tc>
        <w:tc>
          <w:tcPr>
            <w:tcW w:w="6203" w:type="dxa"/>
          </w:tcPr>
          <w:p w14:paraId="77363352" w14:textId="77777777" w:rsidR="00B46FD8" w:rsidRDefault="00B46FD8">
            <w:pPr>
              <w:cnfStyle w:val="000000000000" w:firstRow="0" w:lastRow="0" w:firstColumn="0" w:lastColumn="0" w:oddVBand="0" w:evenVBand="0" w:oddHBand="0" w:evenHBand="0" w:firstRowFirstColumn="0" w:firstRowLastColumn="0" w:lastRowFirstColumn="0" w:lastRowLastColumn="0"/>
            </w:pPr>
            <w:r>
              <w:rPr>
                <w:lang w:val="en-US"/>
              </w:rPr>
              <w:t>No diagnostic function.</w:t>
            </w:r>
          </w:p>
        </w:tc>
      </w:tr>
      <w:tr w:rsidR="00B46FD8" w14:paraId="6A98E6E6" w14:textId="77777777">
        <w:tc>
          <w:tcPr>
            <w:cnfStyle w:val="001000000000" w:firstRow="0" w:lastRow="0" w:firstColumn="1" w:lastColumn="0" w:oddVBand="0" w:evenVBand="0" w:oddHBand="0" w:evenHBand="0" w:firstRowFirstColumn="0" w:firstRowLastColumn="0" w:lastRowFirstColumn="0" w:lastRowLastColumn="0"/>
            <w:tcW w:w="2972" w:type="dxa"/>
          </w:tcPr>
          <w:p w14:paraId="5DE65806" w14:textId="77777777" w:rsidR="00B46FD8" w:rsidRDefault="00B46FD8">
            <w:r>
              <w:t>Referral sources</w:t>
            </w:r>
          </w:p>
        </w:tc>
        <w:tc>
          <w:tcPr>
            <w:tcW w:w="6203" w:type="dxa"/>
          </w:tcPr>
          <w:p w14:paraId="68CBB984" w14:textId="77777777" w:rsidR="00B46FD8" w:rsidRDefault="00B46FD8">
            <w:pPr>
              <w:cnfStyle w:val="000000000000" w:firstRow="0" w:lastRow="0" w:firstColumn="0" w:lastColumn="0" w:oddVBand="0" w:evenVBand="0" w:oddHBand="0" w:evenHBand="0" w:firstRowFirstColumn="0" w:firstRowLastColumn="0" w:lastRowFirstColumn="0" w:lastRowLastColumn="0"/>
            </w:pPr>
            <w:r w:rsidRPr="00B46FD8">
              <w:rPr>
                <w:lang w:val="en-US"/>
              </w:rPr>
              <w:t>Services delivered through in‑reach to child and family learning centre, primary schools, and community sites.</w:t>
            </w:r>
          </w:p>
        </w:tc>
      </w:tr>
    </w:tbl>
    <w:p w14:paraId="15FD1365" w14:textId="77777777" w:rsidR="00735550" w:rsidRDefault="00735550">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735550" w:rsidRPr="00AA1D9C" w14:paraId="2DFDFF58" w14:textId="77777777">
        <w:tc>
          <w:tcPr>
            <w:cnfStyle w:val="001000000000" w:firstRow="0" w:lastRow="0" w:firstColumn="1" w:lastColumn="0" w:oddVBand="0" w:evenVBand="0" w:oddHBand="0" w:evenHBand="0" w:firstRowFirstColumn="0" w:firstRowLastColumn="0" w:lastRowFirstColumn="0" w:lastRowLastColumn="0"/>
            <w:tcW w:w="2972" w:type="dxa"/>
          </w:tcPr>
          <w:p w14:paraId="61B1482E" w14:textId="77777777" w:rsidR="00735550" w:rsidRDefault="00735550">
            <w:pPr>
              <w:pStyle w:val="TableNheader"/>
            </w:pPr>
            <w:r>
              <w:t>Hub</w:t>
            </w:r>
          </w:p>
        </w:tc>
        <w:tc>
          <w:tcPr>
            <w:tcW w:w="6203" w:type="dxa"/>
          </w:tcPr>
          <w:p w14:paraId="692AE772" w14:textId="74CA33CA" w:rsidR="00735550" w:rsidRPr="00AA1D9C" w:rsidRDefault="00200D2C">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200D2C">
              <w:rPr>
                <w:color w:val="00264D" w:themeColor="background2"/>
                <w:lang w:val="en-US"/>
              </w:rPr>
              <w:t>Midland Medicare Mental Health Kids Hub</w:t>
            </w:r>
          </w:p>
        </w:tc>
      </w:tr>
      <w:tr w:rsidR="00735550" w14:paraId="5EC75B3D" w14:textId="77777777">
        <w:tc>
          <w:tcPr>
            <w:cnfStyle w:val="001000000000" w:firstRow="0" w:lastRow="0" w:firstColumn="1" w:lastColumn="0" w:oddVBand="0" w:evenVBand="0" w:oddHBand="0" w:evenHBand="0" w:firstRowFirstColumn="0" w:firstRowLastColumn="0" w:lastRowFirstColumn="0" w:lastRowLastColumn="0"/>
            <w:tcW w:w="2972" w:type="dxa"/>
          </w:tcPr>
          <w:p w14:paraId="0439A146" w14:textId="77777777" w:rsidR="00735550" w:rsidRDefault="00735550">
            <w:r>
              <w:t>Operational date</w:t>
            </w:r>
          </w:p>
        </w:tc>
        <w:tc>
          <w:tcPr>
            <w:tcW w:w="6203" w:type="dxa"/>
          </w:tcPr>
          <w:p w14:paraId="31ECA6CA" w14:textId="5EC25A7A" w:rsidR="00735550" w:rsidRDefault="00200D2C">
            <w:pPr>
              <w:cnfStyle w:val="000000000000" w:firstRow="0" w:lastRow="0" w:firstColumn="0" w:lastColumn="0" w:oddVBand="0" w:evenVBand="0" w:oddHBand="0" w:evenHBand="0" w:firstRowFirstColumn="0" w:firstRowLastColumn="0" w:lastRowFirstColumn="0" w:lastRowLastColumn="0"/>
            </w:pPr>
            <w:r>
              <w:t>January</w:t>
            </w:r>
            <w:r w:rsidR="00735550">
              <w:t xml:space="preserve"> 2025</w:t>
            </w:r>
          </w:p>
        </w:tc>
      </w:tr>
      <w:tr w:rsidR="00735550" w14:paraId="17D6B50D" w14:textId="77777777">
        <w:tc>
          <w:tcPr>
            <w:cnfStyle w:val="001000000000" w:firstRow="0" w:lastRow="0" w:firstColumn="1" w:lastColumn="0" w:oddVBand="0" w:evenVBand="0" w:oddHBand="0" w:evenHBand="0" w:firstRowFirstColumn="0" w:firstRowLastColumn="0" w:lastRowFirstColumn="0" w:lastRowLastColumn="0"/>
            <w:tcW w:w="2972" w:type="dxa"/>
          </w:tcPr>
          <w:p w14:paraId="2104146B" w14:textId="77777777" w:rsidR="00735550" w:rsidRDefault="00735550">
            <w:r>
              <w:t>Provider type</w:t>
            </w:r>
          </w:p>
        </w:tc>
        <w:tc>
          <w:tcPr>
            <w:tcW w:w="6203" w:type="dxa"/>
          </w:tcPr>
          <w:p w14:paraId="34901DDF" w14:textId="06F5CB9A" w:rsidR="00735550" w:rsidRDefault="00200D2C">
            <w:pPr>
              <w:cnfStyle w:val="000000000000" w:firstRow="0" w:lastRow="0" w:firstColumn="0" w:lastColumn="0" w:oddVBand="0" w:evenVBand="0" w:oddHBand="0" w:evenHBand="0" w:firstRowFirstColumn="0" w:firstRowLastColumn="0" w:lastRowFirstColumn="0" w:lastRowLastColumn="0"/>
            </w:pPr>
            <w:r>
              <w:t>Consortium</w:t>
            </w:r>
          </w:p>
        </w:tc>
      </w:tr>
      <w:tr w:rsidR="00735550" w14:paraId="3D33DDBE" w14:textId="77777777">
        <w:tc>
          <w:tcPr>
            <w:cnfStyle w:val="001000000000" w:firstRow="0" w:lastRow="0" w:firstColumn="1" w:lastColumn="0" w:oddVBand="0" w:evenVBand="0" w:oddHBand="0" w:evenHBand="0" w:firstRowFirstColumn="0" w:firstRowLastColumn="0" w:lastRowFirstColumn="0" w:lastRowLastColumn="0"/>
            <w:tcW w:w="2972" w:type="dxa"/>
          </w:tcPr>
          <w:p w14:paraId="22EC80AD" w14:textId="77777777" w:rsidR="00735550" w:rsidRDefault="00735550">
            <w:r>
              <w:t>Catchment area</w:t>
            </w:r>
          </w:p>
        </w:tc>
        <w:tc>
          <w:tcPr>
            <w:tcW w:w="6203" w:type="dxa"/>
          </w:tcPr>
          <w:p w14:paraId="6611353A" w14:textId="35346794" w:rsidR="00735550" w:rsidRDefault="00200D2C">
            <w:pPr>
              <w:cnfStyle w:val="000000000000" w:firstRow="0" w:lastRow="0" w:firstColumn="0" w:lastColumn="0" w:oddVBand="0" w:evenVBand="0" w:oddHBand="0" w:evenHBand="0" w:firstRowFirstColumn="0" w:firstRowLastColumn="0" w:lastRowFirstColumn="0" w:lastRowLastColumn="0"/>
            </w:pPr>
            <w:r>
              <w:rPr>
                <w:lang w:val="en-US"/>
              </w:rPr>
              <w:t>1,042</w:t>
            </w:r>
            <w:r w:rsidR="00735550" w:rsidRPr="00A5741B">
              <w:rPr>
                <w:lang w:val="en-US"/>
              </w:rPr>
              <w:t>km</w:t>
            </w:r>
            <w:r w:rsidR="00735550" w:rsidRPr="00A5741B">
              <w:rPr>
                <w:vertAlign w:val="superscript"/>
                <w:lang w:val="en-US"/>
              </w:rPr>
              <w:t>2</w:t>
            </w:r>
          </w:p>
        </w:tc>
      </w:tr>
      <w:tr w:rsidR="00735550" w14:paraId="692F9237" w14:textId="77777777">
        <w:tc>
          <w:tcPr>
            <w:cnfStyle w:val="001000000000" w:firstRow="0" w:lastRow="0" w:firstColumn="1" w:lastColumn="0" w:oddVBand="0" w:evenVBand="0" w:oddHBand="0" w:evenHBand="0" w:firstRowFirstColumn="0" w:firstRowLastColumn="0" w:lastRowFirstColumn="0" w:lastRowLastColumn="0"/>
            <w:tcW w:w="2972" w:type="dxa"/>
          </w:tcPr>
          <w:p w14:paraId="09CE9C8A" w14:textId="77777777" w:rsidR="00735550" w:rsidRDefault="00735550">
            <w:r>
              <w:t>Priority populations</w:t>
            </w:r>
          </w:p>
        </w:tc>
        <w:tc>
          <w:tcPr>
            <w:tcW w:w="6203" w:type="dxa"/>
          </w:tcPr>
          <w:p w14:paraId="56581DCB" w14:textId="77777777" w:rsidR="00E474A2" w:rsidRPr="00E474A2" w:rsidRDefault="00E474A2" w:rsidP="00E474A2">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474A2">
              <w:rPr>
                <w:lang w:val="en-US"/>
              </w:rPr>
              <w:t>Aboriginal and Torres Strait Islander families.</w:t>
            </w:r>
          </w:p>
          <w:p w14:paraId="611501E0" w14:textId="77777777" w:rsidR="00E474A2" w:rsidRPr="00E474A2" w:rsidRDefault="00E474A2" w:rsidP="00E474A2">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474A2">
              <w:rPr>
                <w:lang w:val="en-US"/>
              </w:rPr>
              <w:t>Children with disabilities.</w:t>
            </w:r>
          </w:p>
          <w:p w14:paraId="7DF5E489" w14:textId="77777777" w:rsidR="00E474A2" w:rsidRPr="00E474A2" w:rsidRDefault="00E474A2" w:rsidP="00E474A2">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474A2">
              <w:rPr>
                <w:lang w:val="en-US"/>
              </w:rPr>
              <w:t>Refugee/migrant Families (CALD).</w:t>
            </w:r>
          </w:p>
          <w:p w14:paraId="5D4D46C4" w14:textId="77777777" w:rsidR="00E474A2" w:rsidRPr="00E474A2" w:rsidRDefault="00E474A2" w:rsidP="00E474A2">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E474A2">
              <w:rPr>
                <w:lang w:val="en-US"/>
              </w:rPr>
              <w:t>LGBTQIA+ families.</w:t>
            </w:r>
          </w:p>
          <w:p w14:paraId="44E6E6C3" w14:textId="78A0B5BA" w:rsidR="00735550" w:rsidRDefault="00E474A2" w:rsidP="00E474A2">
            <w:pPr>
              <w:pStyle w:val="TableExpBullet"/>
              <w:cnfStyle w:val="000000000000" w:firstRow="0" w:lastRow="0" w:firstColumn="0" w:lastColumn="0" w:oddVBand="0" w:evenVBand="0" w:oddHBand="0" w:evenHBand="0" w:firstRowFirstColumn="0" w:firstRowLastColumn="0" w:lastRowFirstColumn="0" w:lastRowLastColumn="0"/>
            </w:pPr>
            <w:r w:rsidRPr="00E474A2">
              <w:rPr>
                <w:lang w:val="en-US"/>
              </w:rPr>
              <w:t>Children living in out‑of‑home care.</w:t>
            </w:r>
          </w:p>
        </w:tc>
      </w:tr>
      <w:tr w:rsidR="00735550" w14:paraId="079F0D27" w14:textId="77777777">
        <w:tc>
          <w:tcPr>
            <w:cnfStyle w:val="001000000000" w:firstRow="0" w:lastRow="0" w:firstColumn="1" w:lastColumn="0" w:oddVBand="0" w:evenVBand="0" w:oddHBand="0" w:evenHBand="0" w:firstRowFirstColumn="0" w:firstRowLastColumn="0" w:lastRowFirstColumn="0" w:lastRowLastColumn="0"/>
            <w:tcW w:w="2972" w:type="dxa"/>
          </w:tcPr>
          <w:p w14:paraId="61093DD7" w14:textId="77777777" w:rsidR="00735550" w:rsidRDefault="00735550">
            <w:r>
              <w:t>Staffing composition</w:t>
            </w:r>
          </w:p>
        </w:tc>
        <w:tc>
          <w:tcPr>
            <w:tcW w:w="6203" w:type="dxa"/>
          </w:tcPr>
          <w:p w14:paraId="3A965698" w14:textId="7B11F35C" w:rsidR="00735550" w:rsidRPr="00A36D53" w:rsidRDefault="0073555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A251E0">
              <w:rPr>
                <w:lang w:val="en-US"/>
              </w:rPr>
              <w:t>4</w:t>
            </w:r>
            <w:r>
              <w:rPr>
                <w:lang w:val="en-US"/>
              </w:rPr>
              <w:t>.8 FTE</w:t>
            </w:r>
          </w:p>
          <w:p w14:paraId="3484D7DE" w14:textId="0D9545FD" w:rsidR="00735550" w:rsidRPr="00A36D53" w:rsidRDefault="0073555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A251E0">
              <w:rPr>
                <w:lang w:val="en-US"/>
              </w:rPr>
              <w:t xml:space="preserve">8.3 </w:t>
            </w:r>
            <w:r>
              <w:rPr>
                <w:lang w:val="en-US"/>
              </w:rPr>
              <w:t>FTE</w:t>
            </w:r>
          </w:p>
          <w:p w14:paraId="675A2089" w14:textId="28395268" w:rsidR="00735550" w:rsidRDefault="0073555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Pr>
                <w:lang w:val="en-US"/>
              </w:rPr>
              <w:t>1</w:t>
            </w:r>
            <w:r w:rsidR="00A251E0">
              <w:rPr>
                <w:lang w:val="en-US"/>
              </w:rPr>
              <w:t>.7</w:t>
            </w:r>
            <w:r>
              <w:rPr>
                <w:lang w:val="en-US"/>
              </w:rPr>
              <w:t xml:space="preserve"> FTE</w:t>
            </w:r>
          </w:p>
        </w:tc>
      </w:tr>
      <w:tr w:rsidR="00735550" w:rsidRPr="00DB3DC1" w14:paraId="4F7CD88B" w14:textId="77777777">
        <w:tc>
          <w:tcPr>
            <w:cnfStyle w:val="001000000000" w:firstRow="0" w:lastRow="0" w:firstColumn="1" w:lastColumn="0" w:oddVBand="0" w:evenVBand="0" w:oddHBand="0" w:evenHBand="0" w:firstRowFirstColumn="0" w:firstRowLastColumn="0" w:lastRowFirstColumn="0" w:lastRowLastColumn="0"/>
            <w:tcW w:w="2972" w:type="dxa"/>
          </w:tcPr>
          <w:p w14:paraId="7BC83B6D" w14:textId="77777777" w:rsidR="00735550" w:rsidRDefault="00735550">
            <w:r>
              <w:t>Key partners</w:t>
            </w:r>
          </w:p>
        </w:tc>
        <w:tc>
          <w:tcPr>
            <w:tcW w:w="6203" w:type="dxa"/>
          </w:tcPr>
          <w:p w14:paraId="7AA9D212" w14:textId="77777777" w:rsidR="00A251E0" w:rsidRPr="00A251E0" w:rsidRDefault="00A251E0" w:rsidP="00A251E0">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251E0">
              <w:rPr>
                <w:rFonts w:asciiTheme="majorHAnsi" w:hAnsiTheme="majorHAnsi" w:cstheme="majorHAnsi"/>
                <w:lang w:val="en-US"/>
              </w:rPr>
              <w:t xml:space="preserve">Aboriginal and Torres Strait Islander services: </w:t>
            </w:r>
            <w:r w:rsidRPr="00A251E0">
              <w:rPr>
                <w:rFonts w:asciiTheme="minorHAnsi" w:hAnsiTheme="minorHAnsi" w:cstheme="minorHAnsi"/>
                <w:lang w:val="en-US"/>
              </w:rPr>
              <w:t>Koya Aboriginal Corporation.</w:t>
            </w:r>
          </w:p>
          <w:p w14:paraId="5FECF459" w14:textId="77777777" w:rsidR="00A251E0" w:rsidRPr="00A251E0" w:rsidRDefault="00A251E0" w:rsidP="00A251E0">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251E0">
              <w:rPr>
                <w:rFonts w:asciiTheme="majorHAnsi" w:hAnsiTheme="majorHAnsi" w:cstheme="majorHAnsi"/>
                <w:lang w:val="en-US"/>
              </w:rPr>
              <w:t xml:space="preserve">Family and child protection services: </w:t>
            </w:r>
            <w:r w:rsidRPr="00A251E0">
              <w:rPr>
                <w:rFonts w:asciiTheme="minorHAnsi" w:hAnsiTheme="minorHAnsi" w:cstheme="minorHAnsi"/>
                <w:lang w:val="en-US"/>
              </w:rPr>
              <w:t>Midvale Parenting Hub, Therapy Focus, Little School of Yoga, Baby Sensory and Baby Massage, Sing and Grow; Cahoots!</w:t>
            </w:r>
          </w:p>
          <w:p w14:paraId="2066E542" w14:textId="77777777" w:rsidR="00A251E0" w:rsidRPr="00A251E0" w:rsidRDefault="00A251E0" w:rsidP="00A251E0">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251E0">
              <w:rPr>
                <w:rFonts w:asciiTheme="majorHAnsi" w:hAnsiTheme="majorHAnsi" w:cstheme="majorHAnsi"/>
                <w:lang w:val="en-US"/>
              </w:rPr>
              <w:t xml:space="preserve">Education and early childhood services: </w:t>
            </w:r>
            <w:r w:rsidRPr="00A251E0">
              <w:rPr>
                <w:rFonts w:asciiTheme="minorHAnsi" w:hAnsiTheme="minorHAnsi" w:cstheme="minorHAnsi"/>
                <w:lang w:val="en-US"/>
              </w:rPr>
              <w:t>Local Schools and Early Learning Centres.</w:t>
            </w:r>
          </w:p>
          <w:p w14:paraId="6091ABE8" w14:textId="2675D02C" w:rsidR="00735550" w:rsidRPr="00DB3DC1" w:rsidRDefault="00A251E0" w:rsidP="00A251E0">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251E0">
              <w:rPr>
                <w:rFonts w:asciiTheme="majorHAnsi" w:eastAsiaTheme="minorHAnsi" w:hAnsiTheme="majorHAnsi" w:cstheme="majorHAnsi"/>
                <w:szCs w:val="22"/>
                <w:lang w:val="en-US" w:eastAsia="en-US"/>
              </w:rPr>
              <w:t xml:space="preserve">Government and community services: </w:t>
            </w:r>
            <w:r w:rsidRPr="00A251E0">
              <w:rPr>
                <w:rFonts w:asciiTheme="minorHAnsi" w:hAnsiTheme="minorHAnsi" w:cstheme="minorHAnsi"/>
                <w:lang w:val="en-US"/>
              </w:rPr>
              <w:t>WA Primary Health Alliance, Department of Communities, Sector professionals, City of Swan Community Development Team.</w:t>
            </w:r>
          </w:p>
        </w:tc>
      </w:tr>
      <w:tr w:rsidR="00735550" w14:paraId="6304CF6B" w14:textId="77777777">
        <w:tc>
          <w:tcPr>
            <w:cnfStyle w:val="001000000000" w:firstRow="0" w:lastRow="0" w:firstColumn="1" w:lastColumn="0" w:oddVBand="0" w:evenVBand="0" w:oddHBand="0" w:evenHBand="0" w:firstRowFirstColumn="0" w:firstRowLastColumn="0" w:lastRowFirstColumn="0" w:lastRowLastColumn="0"/>
            <w:tcW w:w="2972" w:type="dxa"/>
          </w:tcPr>
          <w:p w14:paraId="038C309B" w14:textId="77777777" w:rsidR="00735550" w:rsidRDefault="00735550">
            <w:r>
              <w:t>Physical location</w:t>
            </w:r>
          </w:p>
        </w:tc>
        <w:tc>
          <w:tcPr>
            <w:tcW w:w="6203" w:type="dxa"/>
          </w:tcPr>
          <w:p w14:paraId="34315133" w14:textId="32D66B66" w:rsidR="00735550" w:rsidRDefault="00E474A2">
            <w:pPr>
              <w:cnfStyle w:val="000000000000" w:firstRow="0" w:lastRow="0" w:firstColumn="0" w:lastColumn="0" w:oddVBand="0" w:evenVBand="0" w:oddHBand="0" w:evenHBand="0" w:firstRowFirstColumn="0" w:firstRowLastColumn="0" w:lastRowFirstColumn="0" w:lastRowLastColumn="0"/>
            </w:pPr>
            <w:r w:rsidRPr="00E474A2">
              <w:rPr>
                <w:lang w:val="en-US"/>
              </w:rPr>
              <w:t>Central location, co-located with consortium partners.</w:t>
            </w:r>
          </w:p>
        </w:tc>
      </w:tr>
      <w:tr w:rsidR="00735550" w14:paraId="357068CE" w14:textId="77777777">
        <w:tc>
          <w:tcPr>
            <w:cnfStyle w:val="001000000000" w:firstRow="0" w:lastRow="0" w:firstColumn="1" w:lastColumn="0" w:oddVBand="0" w:evenVBand="0" w:oddHBand="0" w:evenHBand="0" w:firstRowFirstColumn="0" w:firstRowLastColumn="0" w:lastRowFirstColumn="0" w:lastRowLastColumn="0"/>
            <w:tcW w:w="2972" w:type="dxa"/>
          </w:tcPr>
          <w:p w14:paraId="4A96170F" w14:textId="77777777" w:rsidR="00735550" w:rsidRDefault="00735550">
            <w:r>
              <w:t xml:space="preserve">Kids hub relationships </w:t>
            </w:r>
          </w:p>
        </w:tc>
        <w:tc>
          <w:tcPr>
            <w:tcW w:w="6203" w:type="dxa"/>
          </w:tcPr>
          <w:p w14:paraId="7AFF7675" w14:textId="0A3E2B1D" w:rsidR="00735550" w:rsidRDefault="004454E0">
            <w:pPr>
              <w:cnfStyle w:val="000000000000" w:firstRow="0" w:lastRow="0" w:firstColumn="0" w:lastColumn="0" w:oddVBand="0" w:evenVBand="0" w:oddHBand="0" w:evenHBand="0" w:firstRowFirstColumn="0" w:firstRowLastColumn="0" w:lastRowFirstColumn="0" w:lastRowLastColumn="0"/>
            </w:pPr>
            <w:r w:rsidRPr="004454E0">
              <w:t>Strained relationship with CAMHS with little collaboration.</w:t>
            </w:r>
          </w:p>
        </w:tc>
      </w:tr>
      <w:tr w:rsidR="00735550" w14:paraId="1F6AD4B5" w14:textId="77777777">
        <w:tc>
          <w:tcPr>
            <w:cnfStyle w:val="001000000000" w:firstRow="0" w:lastRow="0" w:firstColumn="1" w:lastColumn="0" w:oddVBand="0" w:evenVBand="0" w:oddHBand="0" w:evenHBand="0" w:firstRowFirstColumn="0" w:firstRowLastColumn="0" w:lastRowFirstColumn="0" w:lastRowLastColumn="0"/>
            <w:tcW w:w="2972" w:type="dxa"/>
          </w:tcPr>
          <w:p w14:paraId="34717BE1" w14:textId="77777777" w:rsidR="00735550" w:rsidRDefault="00735550">
            <w:r>
              <w:t>Scope of referrals</w:t>
            </w:r>
          </w:p>
        </w:tc>
        <w:tc>
          <w:tcPr>
            <w:tcW w:w="6203" w:type="dxa"/>
          </w:tcPr>
          <w:p w14:paraId="00AA46CD" w14:textId="37FFAD84" w:rsidR="00735550" w:rsidRDefault="00E474A2">
            <w:pPr>
              <w:cnfStyle w:val="000000000000" w:firstRow="0" w:lastRow="0" w:firstColumn="0" w:lastColumn="0" w:oddVBand="0" w:evenVBand="0" w:oddHBand="0" w:evenHBand="0" w:firstRowFirstColumn="0" w:firstRowLastColumn="0" w:lastRowFirstColumn="0" w:lastRowLastColumn="0"/>
            </w:pPr>
            <w:r>
              <w:t>Walk-ins accepted.</w:t>
            </w:r>
          </w:p>
        </w:tc>
      </w:tr>
      <w:tr w:rsidR="00735550" w14:paraId="0FADA358" w14:textId="77777777">
        <w:tc>
          <w:tcPr>
            <w:cnfStyle w:val="001000000000" w:firstRow="0" w:lastRow="0" w:firstColumn="1" w:lastColumn="0" w:oddVBand="0" w:evenVBand="0" w:oddHBand="0" w:evenHBand="0" w:firstRowFirstColumn="0" w:firstRowLastColumn="0" w:lastRowFirstColumn="0" w:lastRowLastColumn="0"/>
            <w:tcW w:w="2972" w:type="dxa"/>
          </w:tcPr>
          <w:p w14:paraId="606EDA00" w14:textId="77777777" w:rsidR="00735550" w:rsidRDefault="00735550">
            <w:r>
              <w:t>Designated care coordination roles (FTE)</w:t>
            </w:r>
          </w:p>
        </w:tc>
        <w:tc>
          <w:tcPr>
            <w:tcW w:w="6203" w:type="dxa"/>
          </w:tcPr>
          <w:p w14:paraId="17AE2AD3" w14:textId="6978B678" w:rsidR="00735550" w:rsidRDefault="004454E0">
            <w:pPr>
              <w:cnfStyle w:val="000000000000" w:firstRow="0" w:lastRow="0" w:firstColumn="0" w:lastColumn="0" w:oddVBand="0" w:evenVBand="0" w:oddHBand="0" w:evenHBand="0" w:firstRowFirstColumn="0" w:firstRowLastColumn="0" w:lastRowFirstColumn="0" w:lastRowLastColumn="0"/>
            </w:pPr>
            <w:r w:rsidRPr="004454E0">
              <w:t>Designated care coordination role (3 FTE).</w:t>
            </w:r>
          </w:p>
        </w:tc>
      </w:tr>
      <w:tr w:rsidR="00735550" w14:paraId="01018169" w14:textId="77777777">
        <w:tc>
          <w:tcPr>
            <w:cnfStyle w:val="001000000000" w:firstRow="0" w:lastRow="0" w:firstColumn="1" w:lastColumn="0" w:oddVBand="0" w:evenVBand="0" w:oddHBand="0" w:evenHBand="0" w:firstRowFirstColumn="0" w:firstRowLastColumn="0" w:lastRowFirstColumn="0" w:lastRowLastColumn="0"/>
            <w:tcW w:w="2972" w:type="dxa"/>
          </w:tcPr>
          <w:p w14:paraId="13600D69" w14:textId="77777777" w:rsidR="00735550" w:rsidRDefault="00735550">
            <w:r>
              <w:t>Diagnostic capability</w:t>
            </w:r>
          </w:p>
        </w:tc>
        <w:tc>
          <w:tcPr>
            <w:tcW w:w="6203" w:type="dxa"/>
          </w:tcPr>
          <w:p w14:paraId="66EF2F96" w14:textId="77777777" w:rsidR="00735550" w:rsidRDefault="00735550">
            <w:pPr>
              <w:cnfStyle w:val="000000000000" w:firstRow="0" w:lastRow="0" w:firstColumn="0" w:lastColumn="0" w:oddVBand="0" w:evenVBand="0" w:oddHBand="0" w:evenHBand="0" w:firstRowFirstColumn="0" w:firstRowLastColumn="0" w:lastRowFirstColumn="0" w:lastRowLastColumn="0"/>
            </w:pPr>
            <w:r>
              <w:rPr>
                <w:lang w:val="en-US"/>
              </w:rPr>
              <w:t>No diagnostic function.</w:t>
            </w:r>
          </w:p>
        </w:tc>
      </w:tr>
      <w:tr w:rsidR="00735550" w14:paraId="16BABA54" w14:textId="77777777">
        <w:tc>
          <w:tcPr>
            <w:cnfStyle w:val="001000000000" w:firstRow="0" w:lastRow="0" w:firstColumn="1" w:lastColumn="0" w:oddVBand="0" w:evenVBand="0" w:oddHBand="0" w:evenHBand="0" w:firstRowFirstColumn="0" w:firstRowLastColumn="0" w:lastRowFirstColumn="0" w:lastRowLastColumn="0"/>
            <w:tcW w:w="2972" w:type="dxa"/>
          </w:tcPr>
          <w:p w14:paraId="31CE4C8C" w14:textId="77777777" w:rsidR="00735550" w:rsidRDefault="00735550">
            <w:r>
              <w:t>Referral sources</w:t>
            </w:r>
          </w:p>
        </w:tc>
        <w:tc>
          <w:tcPr>
            <w:tcW w:w="6203" w:type="dxa"/>
          </w:tcPr>
          <w:p w14:paraId="525B6190" w14:textId="4437E122" w:rsidR="00735550" w:rsidRDefault="004454E0">
            <w:pPr>
              <w:cnfStyle w:val="000000000000" w:firstRow="0" w:lastRow="0" w:firstColumn="0" w:lastColumn="0" w:oddVBand="0" w:evenVBand="0" w:oddHBand="0" w:evenHBand="0" w:firstRowFirstColumn="0" w:firstRowLastColumn="0" w:lastRowFirstColumn="0" w:lastRowLastColumn="0"/>
            </w:pPr>
            <w:r w:rsidRPr="004454E0">
              <w:rPr>
                <w:lang w:val="en-US"/>
              </w:rPr>
              <w:t xml:space="preserve">Schools are referral partners and the Kids Hub is </w:t>
            </w:r>
            <w:r w:rsidR="00A96876">
              <w:rPr>
                <w:lang w:val="en-US"/>
              </w:rPr>
              <w:t>a</w:t>
            </w:r>
            <w:r w:rsidRPr="004454E0">
              <w:rPr>
                <w:lang w:val="en-US"/>
              </w:rPr>
              <w:t xml:space="preserve"> member of the local schools' network.</w:t>
            </w:r>
          </w:p>
        </w:tc>
      </w:tr>
    </w:tbl>
    <w:p w14:paraId="35CE7DF4" w14:textId="77777777" w:rsidR="004454E0" w:rsidRDefault="004454E0">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4454E0" w:rsidRPr="00AA1D9C" w14:paraId="1A46E10B" w14:textId="77777777">
        <w:tc>
          <w:tcPr>
            <w:cnfStyle w:val="001000000000" w:firstRow="0" w:lastRow="0" w:firstColumn="1" w:lastColumn="0" w:oddVBand="0" w:evenVBand="0" w:oddHBand="0" w:evenHBand="0" w:firstRowFirstColumn="0" w:firstRowLastColumn="0" w:lastRowFirstColumn="0" w:lastRowLastColumn="0"/>
            <w:tcW w:w="2972" w:type="dxa"/>
          </w:tcPr>
          <w:p w14:paraId="2C8DBD8C" w14:textId="77777777" w:rsidR="004454E0" w:rsidRDefault="004454E0">
            <w:pPr>
              <w:pStyle w:val="TableNheader"/>
            </w:pPr>
            <w:r>
              <w:t>Hub</w:t>
            </w:r>
          </w:p>
        </w:tc>
        <w:tc>
          <w:tcPr>
            <w:tcW w:w="6203" w:type="dxa"/>
          </w:tcPr>
          <w:p w14:paraId="54AD5FF3" w14:textId="39932CE4" w:rsidR="004454E0" w:rsidRPr="00AA1D9C" w:rsidRDefault="00D874E7">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D874E7">
              <w:rPr>
                <w:color w:val="00264D" w:themeColor="background2"/>
                <w:lang w:val="en-US"/>
              </w:rPr>
              <w:t>Brimbank Melton Children’s Health &amp; Wellbeing Local</w:t>
            </w:r>
          </w:p>
        </w:tc>
      </w:tr>
      <w:tr w:rsidR="004454E0" w14:paraId="1FFCF558" w14:textId="77777777">
        <w:tc>
          <w:tcPr>
            <w:cnfStyle w:val="001000000000" w:firstRow="0" w:lastRow="0" w:firstColumn="1" w:lastColumn="0" w:oddVBand="0" w:evenVBand="0" w:oddHBand="0" w:evenHBand="0" w:firstRowFirstColumn="0" w:firstRowLastColumn="0" w:lastRowFirstColumn="0" w:lastRowLastColumn="0"/>
            <w:tcW w:w="2972" w:type="dxa"/>
          </w:tcPr>
          <w:p w14:paraId="2C342ED3" w14:textId="77777777" w:rsidR="004454E0" w:rsidRDefault="004454E0">
            <w:r>
              <w:t>Operational date</w:t>
            </w:r>
          </w:p>
        </w:tc>
        <w:tc>
          <w:tcPr>
            <w:tcW w:w="6203" w:type="dxa"/>
          </w:tcPr>
          <w:p w14:paraId="68F52799" w14:textId="6D8056AD" w:rsidR="004454E0" w:rsidRDefault="00D874E7">
            <w:pPr>
              <w:cnfStyle w:val="000000000000" w:firstRow="0" w:lastRow="0" w:firstColumn="0" w:lastColumn="0" w:oddVBand="0" w:evenVBand="0" w:oddHBand="0" w:evenHBand="0" w:firstRowFirstColumn="0" w:firstRowLastColumn="0" w:lastRowFirstColumn="0" w:lastRowLastColumn="0"/>
            </w:pPr>
            <w:r>
              <w:t>November 2022</w:t>
            </w:r>
          </w:p>
        </w:tc>
      </w:tr>
      <w:tr w:rsidR="004454E0" w14:paraId="73268F9D" w14:textId="77777777">
        <w:tc>
          <w:tcPr>
            <w:cnfStyle w:val="001000000000" w:firstRow="0" w:lastRow="0" w:firstColumn="1" w:lastColumn="0" w:oddVBand="0" w:evenVBand="0" w:oddHBand="0" w:evenHBand="0" w:firstRowFirstColumn="0" w:firstRowLastColumn="0" w:lastRowFirstColumn="0" w:lastRowLastColumn="0"/>
            <w:tcW w:w="2972" w:type="dxa"/>
          </w:tcPr>
          <w:p w14:paraId="465D05DD" w14:textId="77777777" w:rsidR="004454E0" w:rsidRDefault="004454E0">
            <w:r>
              <w:t>Provider type</w:t>
            </w:r>
          </w:p>
        </w:tc>
        <w:tc>
          <w:tcPr>
            <w:tcW w:w="6203" w:type="dxa"/>
          </w:tcPr>
          <w:p w14:paraId="79B6C167" w14:textId="7DE932AB" w:rsidR="004454E0" w:rsidRDefault="00D874E7">
            <w:pPr>
              <w:cnfStyle w:val="000000000000" w:firstRow="0" w:lastRow="0" w:firstColumn="0" w:lastColumn="0" w:oddVBand="0" w:evenVBand="0" w:oddHBand="0" w:evenHBand="0" w:firstRowFirstColumn="0" w:firstRowLastColumn="0" w:lastRowFirstColumn="0" w:lastRowLastColumn="0"/>
            </w:pPr>
            <w:r>
              <w:t>NGO</w:t>
            </w:r>
          </w:p>
        </w:tc>
      </w:tr>
      <w:tr w:rsidR="004454E0" w14:paraId="010D0495" w14:textId="77777777">
        <w:tc>
          <w:tcPr>
            <w:cnfStyle w:val="001000000000" w:firstRow="0" w:lastRow="0" w:firstColumn="1" w:lastColumn="0" w:oddVBand="0" w:evenVBand="0" w:oddHBand="0" w:evenHBand="0" w:firstRowFirstColumn="0" w:firstRowLastColumn="0" w:lastRowFirstColumn="0" w:lastRowLastColumn="0"/>
            <w:tcW w:w="2972" w:type="dxa"/>
          </w:tcPr>
          <w:p w14:paraId="29607C56" w14:textId="77777777" w:rsidR="004454E0" w:rsidRDefault="004454E0">
            <w:r>
              <w:t>Catchment area</w:t>
            </w:r>
          </w:p>
        </w:tc>
        <w:tc>
          <w:tcPr>
            <w:tcW w:w="6203" w:type="dxa"/>
          </w:tcPr>
          <w:p w14:paraId="758EC448" w14:textId="248D8509" w:rsidR="004454E0" w:rsidRDefault="00D874E7">
            <w:pPr>
              <w:cnfStyle w:val="000000000000" w:firstRow="0" w:lastRow="0" w:firstColumn="0" w:lastColumn="0" w:oddVBand="0" w:evenVBand="0" w:oddHBand="0" w:evenHBand="0" w:firstRowFirstColumn="0" w:firstRowLastColumn="0" w:lastRowFirstColumn="0" w:lastRowLastColumn="0"/>
            </w:pPr>
            <w:r>
              <w:rPr>
                <w:lang w:val="en-US"/>
              </w:rPr>
              <w:t>651</w:t>
            </w:r>
            <w:r w:rsidR="004454E0" w:rsidRPr="00A5741B">
              <w:rPr>
                <w:lang w:val="en-US"/>
              </w:rPr>
              <w:t>km</w:t>
            </w:r>
            <w:r w:rsidR="004454E0" w:rsidRPr="00A5741B">
              <w:rPr>
                <w:vertAlign w:val="superscript"/>
                <w:lang w:val="en-US"/>
              </w:rPr>
              <w:t>2</w:t>
            </w:r>
          </w:p>
        </w:tc>
      </w:tr>
      <w:tr w:rsidR="004454E0" w14:paraId="25826EA7" w14:textId="77777777">
        <w:tc>
          <w:tcPr>
            <w:cnfStyle w:val="001000000000" w:firstRow="0" w:lastRow="0" w:firstColumn="1" w:lastColumn="0" w:oddVBand="0" w:evenVBand="0" w:oddHBand="0" w:evenHBand="0" w:firstRowFirstColumn="0" w:firstRowLastColumn="0" w:lastRowFirstColumn="0" w:lastRowLastColumn="0"/>
            <w:tcW w:w="2972" w:type="dxa"/>
          </w:tcPr>
          <w:p w14:paraId="6B757682" w14:textId="77777777" w:rsidR="004454E0" w:rsidRDefault="004454E0">
            <w:r>
              <w:t>Priority populations</w:t>
            </w:r>
          </w:p>
        </w:tc>
        <w:tc>
          <w:tcPr>
            <w:tcW w:w="6203" w:type="dxa"/>
          </w:tcPr>
          <w:p w14:paraId="1E5C6F8E" w14:textId="77777777" w:rsidR="00A440C9" w:rsidRPr="00A440C9" w:rsidRDefault="00A440C9" w:rsidP="00A440C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A440C9">
              <w:rPr>
                <w:lang w:val="en-US"/>
              </w:rPr>
              <w:t>Aboriginal and Torres Strait Islander families.</w:t>
            </w:r>
          </w:p>
          <w:p w14:paraId="5B30551B" w14:textId="77777777" w:rsidR="00A440C9" w:rsidRPr="00A440C9" w:rsidRDefault="00A440C9" w:rsidP="00A440C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A440C9">
              <w:rPr>
                <w:lang w:val="en-US"/>
              </w:rPr>
              <w:t>CALD families (incl. refugee/asylum seeker, migrant).</w:t>
            </w:r>
          </w:p>
          <w:p w14:paraId="683DC153" w14:textId="77777777" w:rsidR="00A440C9" w:rsidRPr="00A440C9" w:rsidRDefault="00A440C9" w:rsidP="00A440C9">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A440C9">
              <w:rPr>
                <w:lang w:val="en-US"/>
              </w:rPr>
              <w:t>Families with FDV, homelessness, financial stress, substance use, and parent illness or disability.</w:t>
            </w:r>
          </w:p>
          <w:p w14:paraId="3EFDB12A" w14:textId="242E8929" w:rsidR="004454E0" w:rsidRDefault="00A440C9" w:rsidP="00A440C9">
            <w:pPr>
              <w:pStyle w:val="TableExpBullet"/>
              <w:cnfStyle w:val="000000000000" w:firstRow="0" w:lastRow="0" w:firstColumn="0" w:lastColumn="0" w:oddVBand="0" w:evenVBand="0" w:oddHBand="0" w:evenHBand="0" w:firstRowFirstColumn="0" w:firstRowLastColumn="0" w:lastRowFirstColumn="0" w:lastRowLastColumn="0"/>
            </w:pPr>
            <w:r w:rsidRPr="00A440C9">
              <w:rPr>
                <w:rFonts w:eastAsiaTheme="minorHAnsi" w:cstheme="minorBidi"/>
                <w:szCs w:val="22"/>
                <w:lang w:val="en-US" w:eastAsia="en-US"/>
              </w:rPr>
              <w:t>Children living in out‑of‑home care.</w:t>
            </w:r>
          </w:p>
        </w:tc>
      </w:tr>
      <w:tr w:rsidR="004454E0" w14:paraId="4687EC74" w14:textId="77777777">
        <w:tc>
          <w:tcPr>
            <w:cnfStyle w:val="001000000000" w:firstRow="0" w:lastRow="0" w:firstColumn="1" w:lastColumn="0" w:oddVBand="0" w:evenVBand="0" w:oddHBand="0" w:evenHBand="0" w:firstRowFirstColumn="0" w:firstRowLastColumn="0" w:lastRowFirstColumn="0" w:lastRowLastColumn="0"/>
            <w:tcW w:w="2972" w:type="dxa"/>
          </w:tcPr>
          <w:p w14:paraId="17DBC0B5" w14:textId="77777777" w:rsidR="004454E0" w:rsidRDefault="004454E0">
            <w:r>
              <w:t>Staffing composition</w:t>
            </w:r>
          </w:p>
        </w:tc>
        <w:tc>
          <w:tcPr>
            <w:tcW w:w="6203" w:type="dxa"/>
          </w:tcPr>
          <w:p w14:paraId="647C9088" w14:textId="4A0616CC" w:rsidR="004454E0" w:rsidRPr="00A36D53" w:rsidRDefault="004454E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832DAA">
              <w:rPr>
                <w:lang w:val="en-US"/>
              </w:rPr>
              <w:t>9.425</w:t>
            </w:r>
            <w:r>
              <w:rPr>
                <w:lang w:val="en-US"/>
              </w:rPr>
              <w:t xml:space="preserve"> FTE</w:t>
            </w:r>
          </w:p>
          <w:p w14:paraId="19C194C4" w14:textId="71A7D818" w:rsidR="004454E0" w:rsidRPr="00A36D53" w:rsidRDefault="004454E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Pr>
                <w:lang w:val="en-US"/>
              </w:rPr>
              <w:t>8.</w:t>
            </w:r>
            <w:r w:rsidR="00832DAA">
              <w:rPr>
                <w:lang w:val="en-US"/>
              </w:rPr>
              <w:t>94</w:t>
            </w:r>
            <w:r>
              <w:rPr>
                <w:lang w:val="en-US"/>
              </w:rPr>
              <w:t xml:space="preserve"> FTE</w:t>
            </w:r>
          </w:p>
          <w:p w14:paraId="3274D123" w14:textId="4B199631" w:rsidR="004454E0" w:rsidRDefault="004454E0">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832DAA">
              <w:rPr>
                <w:lang w:val="en-US"/>
              </w:rPr>
              <w:t>4.2</w:t>
            </w:r>
            <w:r>
              <w:rPr>
                <w:lang w:val="en-US"/>
              </w:rPr>
              <w:t xml:space="preserve"> FTE</w:t>
            </w:r>
          </w:p>
        </w:tc>
      </w:tr>
      <w:tr w:rsidR="004454E0" w:rsidRPr="00DB3DC1" w14:paraId="0E3D7F5F" w14:textId="77777777">
        <w:tc>
          <w:tcPr>
            <w:cnfStyle w:val="001000000000" w:firstRow="0" w:lastRow="0" w:firstColumn="1" w:lastColumn="0" w:oddVBand="0" w:evenVBand="0" w:oddHBand="0" w:evenHBand="0" w:firstRowFirstColumn="0" w:firstRowLastColumn="0" w:lastRowFirstColumn="0" w:lastRowLastColumn="0"/>
            <w:tcW w:w="2972" w:type="dxa"/>
          </w:tcPr>
          <w:p w14:paraId="6786F594" w14:textId="77777777" w:rsidR="004454E0" w:rsidRDefault="004454E0">
            <w:r>
              <w:t>Key partners</w:t>
            </w:r>
          </w:p>
        </w:tc>
        <w:tc>
          <w:tcPr>
            <w:tcW w:w="6203" w:type="dxa"/>
          </w:tcPr>
          <w:p w14:paraId="1FC9804D" w14:textId="77777777" w:rsidR="00832DAA" w:rsidRPr="00832DAA" w:rsidRDefault="00832DAA" w:rsidP="00832DAA">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832DAA">
              <w:rPr>
                <w:rFonts w:asciiTheme="majorHAnsi" w:hAnsiTheme="majorHAnsi" w:cstheme="majorHAnsi"/>
                <w:lang w:val="en-US"/>
              </w:rPr>
              <w:t xml:space="preserve">Health and mental health services: </w:t>
            </w:r>
            <w:r w:rsidRPr="00832DAA">
              <w:rPr>
                <w:rFonts w:asciiTheme="minorHAnsi" w:eastAsiaTheme="minorHAnsi" w:hAnsiTheme="minorHAnsi" w:cstheme="minorHAnsi"/>
                <w:szCs w:val="22"/>
                <w:lang w:val="en-US" w:eastAsia="en-US"/>
              </w:rPr>
              <w:t>Western Health (Paediatric/medical/allied health provider), Royal Children’s</w:t>
            </w:r>
            <w:r w:rsidRPr="00832DAA">
              <w:rPr>
                <w:rFonts w:asciiTheme="majorHAnsi" w:hAnsiTheme="majorHAnsi" w:cstheme="majorHAnsi"/>
                <w:lang w:val="en-US"/>
              </w:rPr>
              <w:t xml:space="preserve"> </w:t>
            </w:r>
            <w:r w:rsidRPr="00832DAA">
              <w:rPr>
                <w:rFonts w:asciiTheme="minorHAnsi" w:eastAsiaTheme="minorHAnsi" w:hAnsiTheme="minorHAnsi" w:cstheme="minorHAnsi"/>
                <w:szCs w:val="22"/>
                <w:lang w:val="en-US" w:eastAsia="en-US"/>
              </w:rPr>
              <w:t>Hospital Mental Health Service (mental health and wellbeing provider).</w:t>
            </w:r>
          </w:p>
          <w:p w14:paraId="104BCFF5" w14:textId="77777777" w:rsidR="00832DAA" w:rsidRPr="00832DAA" w:rsidRDefault="00832DAA" w:rsidP="00832DAA">
            <w:pPr>
              <w:pStyle w:val="TableNBulle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Cs w:val="22"/>
                <w:lang w:val="en-US" w:eastAsia="en-US"/>
              </w:rPr>
            </w:pPr>
            <w:r w:rsidRPr="00832DAA">
              <w:rPr>
                <w:rFonts w:asciiTheme="majorHAnsi" w:hAnsiTheme="majorHAnsi" w:cstheme="majorHAnsi"/>
                <w:lang w:val="en-US"/>
              </w:rPr>
              <w:t xml:space="preserve">Aboriginal and Torres Strait Islander services: </w:t>
            </w:r>
            <w:r w:rsidRPr="00832DAA">
              <w:rPr>
                <w:rFonts w:asciiTheme="minorHAnsi" w:eastAsiaTheme="minorHAnsi" w:hAnsiTheme="minorHAnsi" w:cstheme="minorHAnsi"/>
                <w:szCs w:val="22"/>
                <w:lang w:val="en-US" w:eastAsia="en-US"/>
              </w:rPr>
              <w:t>Engaging Melton Families.</w:t>
            </w:r>
          </w:p>
          <w:p w14:paraId="4775B681" w14:textId="77777777" w:rsidR="00832DAA" w:rsidRPr="00832DAA" w:rsidRDefault="00832DAA" w:rsidP="00832DAA">
            <w:pPr>
              <w:pStyle w:val="TableNBulle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Cs w:val="22"/>
                <w:lang w:val="en-US" w:eastAsia="en-US"/>
              </w:rPr>
            </w:pPr>
            <w:r w:rsidRPr="00832DAA">
              <w:rPr>
                <w:rFonts w:asciiTheme="majorHAnsi" w:hAnsiTheme="majorHAnsi" w:cstheme="majorHAnsi"/>
                <w:lang w:val="en-US"/>
              </w:rPr>
              <w:t xml:space="preserve">Family and child protection services: </w:t>
            </w:r>
            <w:r w:rsidRPr="00832DAA">
              <w:rPr>
                <w:rFonts w:asciiTheme="minorHAnsi" w:eastAsiaTheme="minorHAnsi" w:hAnsiTheme="minorHAnsi" w:cstheme="minorHAnsi"/>
                <w:szCs w:val="22"/>
                <w:lang w:val="en-US" w:eastAsia="en-US"/>
              </w:rPr>
              <w:t>Early Help Family Services, Integrated Family Services, Community Child Protection service, Pathways to Good Health.</w:t>
            </w:r>
          </w:p>
          <w:p w14:paraId="09E75E2A" w14:textId="77777777" w:rsidR="00832DAA" w:rsidRPr="00832DAA" w:rsidRDefault="00832DAA" w:rsidP="00832DAA">
            <w:pPr>
              <w:pStyle w:val="TableNBulle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Cs w:val="22"/>
                <w:lang w:val="en-US" w:eastAsia="en-US"/>
              </w:rPr>
            </w:pPr>
            <w:r w:rsidRPr="00832DAA">
              <w:rPr>
                <w:rFonts w:asciiTheme="majorHAnsi" w:hAnsiTheme="majorHAnsi" w:cstheme="majorHAnsi"/>
                <w:lang w:val="en-US"/>
              </w:rPr>
              <w:t xml:space="preserve">Education and early childhood services: </w:t>
            </w:r>
            <w:r w:rsidRPr="00832DAA">
              <w:rPr>
                <w:rFonts w:asciiTheme="minorHAnsi" w:eastAsiaTheme="minorHAnsi" w:hAnsiTheme="minorHAnsi" w:cstheme="minorHAnsi"/>
                <w:szCs w:val="22"/>
                <w:lang w:val="en-US" w:eastAsia="en-US"/>
              </w:rPr>
              <w:t>Local primary schools, School Readiness Team, Early learning services.</w:t>
            </w:r>
          </w:p>
          <w:p w14:paraId="240FD3CF" w14:textId="5F22418B" w:rsidR="004454E0" w:rsidRPr="00DB3DC1" w:rsidRDefault="00832DAA" w:rsidP="00832DAA">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832DAA">
              <w:rPr>
                <w:rFonts w:asciiTheme="majorHAnsi" w:eastAsiaTheme="minorHAnsi" w:hAnsiTheme="majorHAnsi" w:cstheme="majorHAnsi"/>
                <w:szCs w:val="22"/>
                <w:lang w:val="en-US" w:eastAsia="en-US"/>
              </w:rPr>
              <w:t xml:space="preserve">Government and community services: </w:t>
            </w:r>
            <w:r w:rsidRPr="00832DAA">
              <w:rPr>
                <w:rFonts w:asciiTheme="minorHAnsi" w:eastAsiaTheme="minorHAnsi" w:hAnsiTheme="minorHAnsi" w:cstheme="minorHAnsi"/>
                <w:szCs w:val="22"/>
                <w:lang w:val="en-US" w:eastAsia="en-US"/>
              </w:rPr>
              <w:t>Melton City Council, Foundation House, The Salvation Army.</w:t>
            </w:r>
          </w:p>
        </w:tc>
      </w:tr>
      <w:tr w:rsidR="004454E0" w14:paraId="7ACEC7BF" w14:textId="77777777">
        <w:tc>
          <w:tcPr>
            <w:cnfStyle w:val="001000000000" w:firstRow="0" w:lastRow="0" w:firstColumn="1" w:lastColumn="0" w:oddVBand="0" w:evenVBand="0" w:oddHBand="0" w:evenHBand="0" w:firstRowFirstColumn="0" w:firstRowLastColumn="0" w:lastRowFirstColumn="0" w:lastRowLastColumn="0"/>
            <w:tcW w:w="2972" w:type="dxa"/>
          </w:tcPr>
          <w:p w14:paraId="684C2AD0" w14:textId="77777777" w:rsidR="004454E0" w:rsidRDefault="004454E0">
            <w:r>
              <w:t>Physical location</w:t>
            </w:r>
          </w:p>
        </w:tc>
        <w:tc>
          <w:tcPr>
            <w:tcW w:w="6203" w:type="dxa"/>
          </w:tcPr>
          <w:p w14:paraId="4D135C75" w14:textId="14834688" w:rsidR="004454E0" w:rsidRDefault="00E57126">
            <w:pPr>
              <w:cnfStyle w:val="000000000000" w:firstRow="0" w:lastRow="0" w:firstColumn="0" w:lastColumn="0" w:oddVBand="0" w:evenVBand="0" w:oddHBand="0" w:evenHBand="0" w:firstRowFirstColumn="0" w:firstRowLastColumn="0" w:lastRowFirstColumn="0" w:lastRowLastColumn="0"/>
            </w:pPr>
            <w:r w:rsidRPr="00E57126">
              <w:rPr>
                <w:lang w:val="en-US"/>
              </w:rPr>
              <w:t>Co-located at IPC Health Community Health Centre.</w:t>
            </w:r>
          </w:p>
        </w:tc>
      </w:tr>
      <w:tr w:rsidR="004454E0" w14:paraId="5DBE3137" w14:textId="77777777">
        <w:tc>
          <w:tcPr>
            <w:cnfStyle w:val="001000000000" w:firstRow="0" w:lastRow="0" w:firstColumn="1" w:lastColumn="0" w:oddVBand="0" w:evenVBand="0" w:oddHBand="0" w:evenHBand="0" w:firstRowFirstColumn="0" w:firstRowLastColumn="0" w:lastRowFirstColumn="0" w:lastRowLastColumn="0"/>
            <w:tcW w:w="2972" w:type="dxa"/>
          </w:tcPr>
          <w:p w14:paraId="69D1E305" w14:textId="77777777" w:rsidR="004454E0" w:rsidRDefault="004454E0">
            <w:r>
              <w:t xml:space="preserve">Kids hub relationships </w:t>
            </w:r>
          </w:p>
        </w:tc>
        <w:tc>
          <w:tcPr>
            <w:tcW w:w="6203" w:type="dxa"/>
          </w:tcPr>
          <w:p w14:paraId="33FF21BD" w14:textId="17423ADF" w:rsidR="004454E0" w:rsidRDefault="00E57126">
            <w:pPr>
              <w:cnfStyle w:val="000000000000" w:firstRow="0" w:lastRow="0" w:firstColumn="0" w:lastColumn="0" w:oddVBand="0" w:evenVBand="0" w:oddHBand="0" w:evenHBand="0" w:firstRowFirstColumn="0" w:firstRowLastColumn="0" w:lastRowFirstColumn="0" w:lastRowLastColumn="0"/>
            </w:pPr>
            <w:r w:rsidRPr="00E57126">
              <w:t>Minimal collaboration with CAMHS due to embedded mental health clinicians from Royal Children's Hospital.</w:t>
            </w:r>
          </w:p>
        </w:tc>
      </w:tr>
      <w:tr w:rsidR="004454E0" w14:paraId="43844FFC" w14:textId="77777777">
        <w:tc>
          <w:tcPr>
            <w:cnfStyle w:val="001000000000" w:firstRow="0" w:lastRow="0" w:firstColumn="1" w:lastColumn="0" w:oddVBand="0" w:evenVBand="0" w:oddHBand="0" w:evenHBand="0" w:firstRowFirstColumn="0" w:firstRowLastColumn="0" w:lastRowFirstColumn="0" w:lastRowLastColumn="0"/>
            <w:tcW w:w="2972" w:type="dxa"/>
          </w:tcPr>
          <w:p w14:paraId="6472F7D9" w14:textId="77777777" w:rsidR="004454E0" w:rsidRDefault="004454E0">
            <w:r>
              <w:t>Scope of referrals</w:t>
            </w:r>
          </w:p>
        </w:tc>
        <w:tc>
          <w:tcPr>
            <w:tcW w:w="6203" w:type="dxa"/>
          </w:tcPr>
          <w:p w14:paraId="299B3D1D" w14:textId="699DABF9" w:rsidR="004454E0" w:rsidRDefault="00AC5494">
            <w:pPr>
              <w:cnfStyle w:val="000000000000" w:firstRow="0" w:lastRow="0" w:firstColumn="0" w:lastColumn="0" w:oddVBand="0" w:evenVBand="0" w:oddHBand="0" w:evenHBand="0" w:firstRowFirstColumn="0" w:firstRowLastColumn="0" w:lastRowFirstColumn="0" w:lastRowLastColumn="0"/>
            </w:pPr>
            <w:r w:rsidRPr="00AC5494">
              <w:t>Broad referral pathways; not open for walk-ins</w:t>
            </w:r>
            <w:r w:rsidR="004454E0">
              <w:t>.</w:t>
            </w:r>
          </w:p>
        </w:tc>
      </w:tr>
      <w:tr w:rsidR="004454E0" w14:paraId="69F665A7" w14:textId="77777777">
        <w:tc>
          <w:tcPr>
            <w:cnfStyle w:val="001000000000" w:firstRow="0" w:lastRow="0" w:firstColumn="1" w:lastColumn="0" w:oddVBand="0" w:evenVBand="0" w:oddHBand="0" w:evenHBand="0" w:firstRowFirstColumn="0" w:firstRowLastColumn="0" w:lastRowFirstColumn="0" w:lastRowLastColumn="0"/>
            <w:tcW w:w="2972" w:type="dxa"/>
          </w:tcPr>
          <w:p w14:paraId="45FD5734" w14:textId="77777777" w:rsidR="004454E0" w:rsidRDefault="004454E0">
            <w:r>
              <w:t>Designated care coordination roles (FTE)</w:t>
            </w:r>
          </w:p>
        </w:tc>
        <w:tc>
          <w:tcPr>
            <w:tcW w:w="6203" w:type="dxa"/>
          </w:tcPr>
          <w:p w14:paraId="23074BDF" w14:textId="77777777" w:rsidR="004454E0" w:rsidRDefault="004454E0">
            <w:pPr>
              <w:cnfStyle w:val="000000000000" w:firstRow="0" w:lastRow="0" w:firstColumn="0" w:lastColumn="0" w:oddVBand="0" w:evenVBand="0" w:oddHBand="0" w:evenHBand="0" w:firstRowFirstColumn="0" w:firstRowLastColumn="0" w:lastRowFirstColumn="0" w:lastRowLastColumn="0"/>
            </w:pPr>
            <w:r w:rsidRPr="004454E0">
              <w:t>Designated care coordination role (3 FTE).</w:t>
            </w:r>
          </w:p>
        </w:tc>
      </w:tr>
      <w:tr w:rsidR="004454E0" w14:paraId="328BDD25" w14:textId="77777777">
        <w:tc>
          <w:tcPr>
            <w:cnfStyle w:val="001000000000" w:firstRow="0" w:lastRow="0" w:firstColumn="1" w:lastColumn="0" w:oddVBand="0" w:evenVBand="0" w:oddHBand="0" w:evenHBand="0" w:firstRowFirstColumn="0" w:firstRowLastColumn="0" w:lastRowFirstColumn="0" w:lastRowLastColumn="0"/>
            <w:tcW w:w="2972" w:type="dxa"/>
          </w:tcPr>
          <w:p w14:paraId="2CA6A7FD" w14:textId="77777777" w:rsidR="004454E0" w:rsidRDefault="004454E0">
            <w:r>
              <w:t>Diagnostic capability</w:t>
            </w:r>
          </w:p>
        </w:tc>
        <w:tc>
          <w:tcPr>
            <w:tcW w:w="6203" w:type="dxa"/>
          </w:tcPr>
          <w:p w14:paraId="1087531B" w14:textId="65F73601" w:rsidR="004454E0" w:rsidRDefault="00AC5494">
            <w:pPr>
              <w:cnfStyle w:val="000000000000" w:firstRow="0" w:lastRow="0" w:firstColumn="0" w:lastColumn="0" w:oddVBand="0" w:evenVBand="0" w:oddHBand="0" w:evenHBand="0" w:firstRowFirstColumn="0" w:firstRowLastColumn="0" w:lastRowFirstColumn="0" w:lastRowLastColumn="0"/>
            </w:pPr>
            <w:r w:rsidRPr="00AC5494">
              <w:rPr>
                <w:lang w:val="en-US"/>
              </w:rPr>
              <w:t>Diagnostic function through Royal Children's Hospital mental health capability within the Kids Hub.</w:t>
            </w:r>
          </w:p>
        </w:tc>
      </w:tr>
      <w:tr w:rsidR="004454E0" w14:paraId="469E8A4A" w14:textId="77777777">
        <w:tc>
          <w:tcPr>
            <w:cnfStyle w:val="001000000000" w:firstRow="0" w:lastRow="0" w:firstColumn="1" w:lastColumn="0" w:oddVBand="0" w:evenVBand="0" w:oddHBand="0" w:evenHBand="0" w:firstRowFirstColumn="0" w:firstRowLastColumn="0" w:lastRowFirstColumn="0" w:lastRowLastColumn="0"/>
            <w:tcW w:w="2972" w:type="dxa"/>
          </w:tcPr>
          <w:p w14:paraId="3AAF9FF8" w14:textId="77777777" w:rsidR="004454E0" w:rsidRDefault="004454E0">
            <w:r>
              <w:t>Referral sources</w:t>
            </w:r>
          </w:p>
        </w:tc>
        <w:tc>
          <w:tcPr>
            <w:tcW w:w="6203" w:type="dxa"/>
          </w:tcPr>
          <w:p w14:paraId="7E98CA87" w14:textId="14656E46" w:rsidR="004454E0" w:rsidRDefault="00AC5494">
            <w:pPr>
              <w:cnfStyle w:val="000000000000" w:firstRow="0" w:lastRow="0" w:firstColumn="0" w:lastColumn="0" w:oddVBand="0" w:evenVBand="0" w:oddHBand="0" w:evenHBand="0" w:firstRowFirstColumn="0" w:firstRowLastColumn="0" w:lastRowFirstColumn="0" w:lastRowLastColumn="0"/>
            </w:pPr>
            <w:r w:rsidRPr="00AC5494">
              <w:rPr>
                <w:lang w:val="en-US"/>
              </w:rPr>
              <w:t>Close relationship with schools, including consultations, parent program delivery, and direct referral pathways.</w:t>
            </w:r>
          </w:p>
        </w:tc>
      </w:tr>
    </w:tbl>
    <w:p w14:paraId="38AFDFFB" w14:textId="77777777" w:rsidR="00AC5494" w:rsidRDefault="00AC5494" w:rsidP="00BC0D27">
      <w:pPr>
        <w:rPr>
          <w:highlight w:val="yellow"/>
          <w:lang w:eastAsia="en-AU"/>
        </w:rPr>
      </w:pPr>
    </w:p>
    <w:tbl>
      <w:tblPr>
        <w:tblStyle w:val="AccessibleSideColumn"/>
        <w:tblW w:w="0" w:type="auto"/>
        <w:tblLook w:val="0480" w:firstRow="0" w:lastRow="0" w:firstColumn="1" w:lastColumn="0" w:noHBand="0" w:noVBand="1"/>
      </w:tblPr>
      <w:tblGrid>
        <w:gridCol w:w="2972"/>
        <w:gridCol w:w="6203"/>
      </w:tblGrid>
      <w:tr w:rsidR="00AC5494" w:rsidRPr="00AA1D9C" w14:paraId="78D26C14" w14:textId="77777777">
        <w:tc>
          <w:tcPr>
            <w:cnfStyle w:val="001000000000" w:firstRow="0" w:lastRow="0" w:firstColumn="1" w:lastColumn="0" w:oddVBand="0" w:evenVBand="0" w:oddHBand="0" w:evenHBand="0" w:firstRowFirstColumn="0" w:firstRowLastColumn="0" w:lastRowFirstColumn="0" w:lastRowLastColumn="0"/>
            <w:tcW w:w="2972" w:type="dxa"/>
          </w:tcPr>
          <w:p w14:paraId="4741E31E" w14:textId="77777777" w:rsidR="00AC5494" w:rsidRDefault="00AC5494">
            <w:pPr>
              <w:pStyle w:val="TableNheader"/>
            </w:pPr>
            <w:r>
              <w:t>Hub</w:t>
            </w:r>
          </w:p>
        </w:tc>
        <w:tc>
          <w:tcPr>
            <w:tcW w:w="6203" w:type="dxa"/>
          </w:tcPr>
          <w:p w14:paraId="45B2D642" w14:textId="325258DB" w:rsidR="00AC5494" w:rsidRPr="00AA1D9C" w:rsidRDefault="00B31CA5">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B31CA5">
              <w:rPr>
                <w:color w:val="00264D" w:themeColor="background2"/>
                <w:lang w:val="en-US"/>
              </w:rPr>
              <w:t>Children’s Health and Wellbeing Local (Southern Metropolitan Melbourne)</w:t>
            </w:r>
          </w:p>
        </w:tc>
      </w:tr>
      <w:tr w:rsidR="00AC5494" w14:paraId="47AE241A" w14:textId="77777777">
        <w:tc>
          <w:tcPr>
            <w:cnfStyle w:val="001000000000" w:firstRow="0" w:lastRow="0" w:firstColumn="1" w:lastColumn="0" w:oddVBand="0" w:evenVBand="0" w:oddHBand="0" w:evenHBand="0" w:firstRowFirstColumn="0" w:firstRowLastColumn="0" w:lastRowFirstColumn="0" w:lastRowLastColumn="0"/>
            <w:tcW w:w="2972" w:type="dxa"/>
          </w:tcPr>
          <w:p w14:paraId="3B892DC2" w14:textId="77777777" w:rsidR="00AC5494" w:rsidRDefault="00AC5494">
            <w:r>
              <w:t>Operational date</w:t>
            </w:r>
          </w:p>
        </w:tc>
        <w:tc>
          <w:tcPr>
            <w:tcW w:w="6203" w:type="dxa"/>
          </w:tcPr>
          <w:p w14:paraId="18AD33EF" w14:textId="7C57F77A" w:rsidR="00AC5494" w:rsidRDefault="00B31CA5">
            <w:pPr>
              <w:cnfStyle w:val="000000000000" w:firstRow="0" w:lastRow="0" w:firstColumn="0" w:lastColumn="0" w:oddVBand="0" w:evenVBand="0" w:oddHBand="0" w:evenHBand="0" w:firstRowFirstColumn="0" w:firstRowLastColumn="0" w:lastRowFirstColumn="0" w:lastRowLastColumn="0"/>
            </w:pPr>
            <w:r>
              <w:t>May 2023</w:t>
            </w:r>
          </w:p>
        </w:tc>
      </w:tr>
      <w:tr w:rsidR="00AC5494" w14:paraId="658A4F38" w14:textId="77777777">
        <w:tc>
          <w:tcPr>
            <w:cnfStyle w:val="001000000000" w:firstRow="0" w:lastRow="0" w:firstColumn="1" w:lastColumn="0" w:oddVBand="0" w:evenVBand="0" w:oddHBand="0" w:evenHBand="0" w:firstRowFirstColumn="0" w:firstRowLastColumn="0" w:lastRowFirstColumn="0" w:lastRowLastColumn="0"/>
            <w:tcW w:w="2972" w:type="dxa"/>
          </w:tcPr>
          <w:p w14:paraId="7EABCFD6" w14:textId="77777777" w:rsidR="00AC5494" w:rsidRDefault="00AC5494">
            <w:r>
              <w:t>Provider type</w:t>
            </w:r>
          </w:p>
        </w:tc>
        <w:tc>
          <w:tcPr>
            <w:tcW w:w="6203" w:type="dxa"/>
          </w:tcPr>
          <w:p w14:paraId="20512F25" w14:textId="1AE2A7C4" w:rsidR="00AC5494" w:rsidRDefault="00B31CA5">
            <w:pPr>
              <w:cnfStyle w:val="000000000000" w:firstRow="0" w:lastRow="0" w:firstColumn="0" w:lastColumn="0" w:oddVBand="0" w:evenVBand="0" w:oddHBand="0" w:evenHBand="0" w:firstRowFirstColumn="0" w:firstRowLastColumn="0" w:lastRowFirstColumn="0" w:lastRowLastColumn="0"/>
            </w:pPr>
            <w:r>
              <w:t>Government</w:t>
            </w:r>
          </w:p>
        </w:tc>
      </w:tr>
      <w:tr w:rsidR="00AC5494" w14:paraId="73D625E3" w14:textId="77777777">
        <w:tc>
          <w:tcPr>
            <w:cnfStyle w:val="001000000000" w:firstRow="0" w:lastRow="0" w:firstColumn="1" w:lastColumn="0" w:oddVBand="0" w:evenVBand="0" w:oddHBand="0" w:evenHBand="0" w:firstRowFirstColumn="0" w:firstRowLastColumn="0" w:lastRowFirstColumn="0" w:lastRowLastColumn="0"/>
            <w:tcW w:w="2972" w:type="dxa"/>
          </w:tcPr>
          <w:p w14:paraId="060DFAB4" w14:textId="77777777" w:rsidR="00AC5494" w:rsidRDefault="00AC5494">
            <w:r>
              <w:t>Catchment area</w:t>
            </w:r>
          </w:p>
        </w:tc>
        <w:tc>
          <w:tcPr>
            <w:tcW w:w="6203" w:type="dxa"/>
          </w:tcPr>
          <w:p w14:paraId="61577952" w14:textId="7019EB02" w:rsidR="00AC5494" w:rsidRDefault="00B31CA5">
            <w:pPr>
              <w:cnfStyle w:val="000000000000" w:firstRow="0" w:lastRow="0" w:firstColumn="0" w:lastColumn="0" w:oddVBand="0" w:evenVBand="0" w:oddHBand="0" w:evenHBand="0" w:firstRowFirstColumn="0" w:firstRowLastColumn="0" w:lastRowFirstColumn="0" w:lastRowLastColumn="0"/>
            </w:pPr>
            <w:r>
              <w:rPr>
                <w:lang w:val="en-US"/>
              </w:rPr>
              <w:t>1,283</w:t>
            </w:r>
            <w:r w:rsidR="00AC5494" w:rsidRPr="00A5741B">
              <w:rPr>
                <w:lang w:val="en-US"/>
              </w:rPr>
              <w:t>km</w:t>
            </w:r>
            <w:r w:rsidR="00AC5494" w:rsidRPr="00A5741B">
              <w:rPr>
                <w:vertAlign w:val="superscript"/>
                <w:lang w:val="en-US"/>
              </w:rPr>
              <w:t>2</w:t>
            </w:r>
          </w:p>
        </w:tc>
      </w:tr>
      <w:tr w:rsidR="00AC5494" w14:paraId="2AAF029F" w14:textId="77777777">
        <w:tc>
          <w:tcPr>
            <w:cnfStyle w:val="001000000000" w:firstRow="0" w:lastRow="0" w:firstColumn="1" w:lastColumn="0" w:oddVBand="0" w:evenVBand="0" w:oddHBand="0" w:evenHBand="0" w:firstRowFirstColumn="0" w:firstRowLastColumn="0" w:lastRowFirstColumn="0" w:lastRowLastColumn="0"/>
            <w:tcW w:w="2972" w:type="dxa"/>
          </w:tcPr>
          <w:p w14:paraId="79787344" w14:textId="77777777" w:rsidR="00AC5494" w:rsidRDefault="00AC5494">
            <w:r>
              <w:t>Priority populations</w:t>
            </w:r>
          </w:p>
        </w:tc>
        <w:tc>
          <w:tcPr>
            <w:tcW w:w="6203" w:type="dxa"/>
          </w:tcPr>
          <w:p w14:paraId="1CEAF702" w14:textId="77777777" w:rsidR="00B31CA5" w:rsidRPr="00B31CA5" w:rsidRDefault="00B31CA5" w:rsidP="00B31CA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B31CA5">
              <w:rPr>
                <w:lang w:val="en-US"/>
              </w:rPr>
              <w:t>Aboriginal and Torres Strait Islander families.</w:t>
            </w:r>
          </w:p>
          <w:p w14:paraId="7D12D294" w14:textId="26738735" w:rsidR="00B31CA5" w:rsidRPr="00B31CA5" w:rsidRDefault="00B31CA5" w:rsidP="00B31CA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B31CA5">
              <w:rPr>
                <w:lang w:val="en-US"/>
              </w:rPr>
              <w:t>CALD families (incl. refugee/asylum seeker, migrant)</w:t>
            </w:r>
          </w:p>
          <w:p w14:paraId="24F7A897" w14:textId="77777777" w:rsidR="00B31CA5" w:rsidRPr="00B31CA5" w:rsidRDefault="00B31CA5" w:rsidP="00B31CA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B31CA5">
              <w:rPr>
                <w:lang w:val="en-US"/>
              </w:rPr>
              <w:t>Families with FDV and financial stress.</w:t>
            </w:r>
          </w:p>
          <w:p w14:paraId="4C0B6C4A" w14:textId="77777777" w:rsidR="00B31CA5" w:rsidRPr="00B31CA5" w:rsidRDefault="00B31CA5" w:rsidP="00B31CA5">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B31CA5">
              <w:rPr>
                <w:rFonts w:eastAsiaTheme="minorHAnsi" w:cstheme="minorBidi"/>
                <w:szCs w:val="22"/>
                <w:lang w:val="en-US" w:eastAsia="en-US"/>
              </w:rPr>
              <w:t>Children living in out‑of‑home care.</w:t>
            </w:r>
          </w:p>
          <w:p w14:paraId="735BFABC" w14:textId="6D463F00" w:rsidR="00AC5494" w:rsidRDefault="00B31CA5" w:rsidP="00B31CA5">
            <w:pPr>
              <w:pStyle w:val="TableExpBullet"/>
              <w:cnfStyle w:val="000000000000" w:firstRow="0" w:lastRow="0" w:firstColumn="0" w:lastColumn="0" w:oddVBand="0" w:evenVBand="0" w:oddHBand="0" w:evenHBand="0" w:firstRowFirstColumn="0" w:firstRowLastColumn="0" w:lastRowFirstColumn="0" w:lastRowLastColumn="0"/>
            </w:pPr>
            <w:r w:rsidRPr="00B31CA5">
              <w:rPr>
                <w:rFonts w:eastAsiaTheme="minorHAnsi" w:cstheme="minorBidi"/>
                <w:szCs w:val="22"/>
                <w:lang w:val="en-US" w:eastAsia="en-US"/>
              </w:rPr>
              <w:t>Children with a family member with mental illness, disability, or substance use issues.</w:t>
            </w:r>
          </w:p>
        </w:tc>
      </w:tr>
      <w:tr w:rsidR="00AC5494" w14:paraId="7A7DA018" w14:textId="77777777">
        <w:tc>
          <w:tcPr>
            <w:cnfStyle w:val="001000000000" w:firstRow="0" w:lastRow="0" w:firstColumn="1" w:lastColumn="0" w:oddVBand="0" w:evenVBand="0" w:oddHBand="0" w:evenHBand="0" w:firstRowFirstColumn="0" w:firstRowLastColumn="0" w:lastRowFirstColumn="0" w:lastRowLastColumn="0"/>
            <w:tcW w:w="2972" w:type="dxa"/>
          </w:tcPr>
          <w:p w14:paraId="17045F36" w14:textId="77777777" w:rsidR="00AC5494" w:rsidRDefault="00AC5494">
            <w:r>
              <w:t>Staffing composition</w:t>
            </w:r>
          </w:p>
        </w:tc>
        <w:tc>
          <w:tcPr>
            <w:tcW w:w="6203" w:type="dxa"/>
          </w:tcPr>
          <w:p w14:paraId="1DC55F1B" w14:textId="384C4D90" w:rsidR="00AC5494" w:rsidRPr="00A36D53" w:rsidRDefault="00AC5494">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91332D">
              <w:rPr>
                <w:lang w:val="en-US"/>
              </w:rPr>
              <w:t>15.2</w:t>
            </w:r>
            <w:r>
              <w:rPr>
                <w:lang w:val="en-US"/>
              </w:rPr>
              <w:t xml:space="preserve"> FTE</w:t>
            </w:r>
          </w:p>
          <w:p w14:paraId="37DE4309" w14:textId="66562049" w:rsidR="00AC5494" w:rsidRPr="00A36D53" w:rsidRDefault="00AC5494">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sidR="0091332D">
              <w:rPr>
                <w:lang w:val="en-US"/>
              </w:rPr>
              <w:t>6.9</w:t>
            </w:r>
            <w:r>
              <w:rPr>
                <w:lang w:val="en-US"/>
              </w:rPr>
              <w:t xml:space="preserve"> FTE</w:t>
            </w:r>
          </w:p>
          <w:p w14:paraId="64BE7AE5" w14:textId="214C911E" w:rsidR="00AC5494" w:rsidRDefault="00AC5494">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Pr>
                <w:lang w:val="en-US"/>
              </w:rPr>
              <w:t>2 FTE</w:t>
            </w:r>
          </w:p>
        </w:tc>
      </w:tr>
      <w:tr w:rsidR="00AC5494" w:rsidRPr="00DB3DC1" w14:paraId="35458CE3" w14:textId="77777777">
        <w:tc>
          <w:tcPr>
            <w:cnfStyle w:val="001000000000" w:firstRow="0" w:lastRow="0" w:firstColumn="1" w:lastColumn="0" w:oddVBand="0" w:evenVBand="0" w:oddHBand="0" w:evenHBand="0" w:firstRowFirstColumn="0" w:firstRowLastColumn="0" w:lastRowFirstColumn="0" w:lastRowLastColumn="0"/>
            <w:tcW w:w="2972" w:type="dxa"/>
          </w:tcPr>
          <w:p w14:paraId="4073B10E" w14:textId="77777777" w:rsidR="00AC5494" w:rsidRDefault="00AC5494">
            <w:r>
              <w:t>Key partners</w:t>
            </w:r>
          </w:p>
        </w:tc>
        <w:tc>
          <w:tcPr>
            <w:tcW w:w="6203" w:type="dxa"/>
          </w:tcPr>
          <w:p w14:paraId="787856CB" w14:textId="77777777" w:rsidR="0091332D" w:rsidRPr="0091332D" w:rsidRDefault="0091332D" w:rsidP="0091332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332D">
              <w:rPr>
                <w:rFonts w:asciiTheme="majorHAnsi" w:hAnsiTheme="majorHAnsi" w:cstheme="majorHAnsi"/>
                <w:lang w:val="en-US"/>
              </w:rPr>
              <w:t xml:space="preserve">Health and mental health services: </w:t>
            </w:r>
            <w:r w:rsidRPr="0091332D">
              <w:rPr>
                <w:rFonts w:asciiTheme="minorHAnsi" w:hAnsiTheme="minorHAnsi" w:cstheme="minorHAnsi"/>
                <w:lang w:val="en-US"/>
              </w:rPr>
              <w:t>Refugee Health, GPs.</w:t>
            </w:r>
          </w:p>
          <w:p w14:paraId="3BA6AFDE" w14:textId="77777777" w:rsidR="0091332D" w:rsidRPr="0091332D" w:rsidRDefault="0091332D" w:rsidP="0091332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332D">
              <w:rPr>
                <w:rFonts w:asciiTheme="majorHAnsi" w:hAnsiTheme="majorHAnsi" w:cstheme="majorHAnsi"/>
                <w:lang w:val="en-US"/>
              </w:rPr>
              <w:t xml:space="preserve">Aboriginal and Torres Strait Islander services: </w:t>
            </w:r>
            <w:r w:rsidRPr="0091332D">
              <w:rPr>
                <w:rFonts w:asciiTheme="minorHAnsi" w:hAnsiTheme="minorHAnsi" w:cstheme="minorHAnsi"/>
                <w:lang w:val="en-US"/>
              </w:rPr>
              <w:t>Healthy Koorie Kids.</w:t>
            </w:r>
          </w:p>
          <w:p w14:paraId="04B5B6E3" w14:textId="77777777" w:rsidR="0091332D" w:rsidRPr="0091332D" w:rsidRDefault="0091332D" w:rsidP="0091332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332D">
              <w:rPr>
                <w:rFonts w:asciiTheme="majorHAnsi" w:hAnsiTheme="majorHAnsi" w:cstheme="majorHAnsi"/>
                <w:lang w:val="en-US"/>
              </w:rPr>
              <w:t xml:space="preserve">Family and child protection services: </w:t>
            </w:r>
            <w:r w:rsidRPr="0091332D">
              <w:rPr>
                <w:rFonts w:asciiTheme="minorHAnsi" w:hAnsiTheme="minorHAnsi" w:cstheme="minorHAnsi"/>
                <w:lang w:val="en-US"/>
              </w:rPr>
              <w:t>Windermere Family Services, FaPMI (Families where a Parent has a Mental Illness), Enliven.</w:t>
            </w:r>
          </w:p>
          <w:p w14:paraId="4A35D0C5" w14:textId="77777777" w:rsidR="0091332D" w:rsidRPr="0091332D" w:rsidRDefault="0091332D" w:rsidP="0091332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332D">
              <w:rPr>
                <w:rFonts w:asciiTheme="majorHAnsi" w:hAnsiTheme="majorHAnsi" w:cstheme="majorHAnsi"/>
                <w:lang w:val="en-US"/>
              </w:rPr>
              <w:t xml:space="preserve">Education and early childhood services: </w:t>
            </w:r>
            <w:r w:rsidRPr="0091332D">
              <w:rPr>
                <w:rFonts w:asciiTheme="minorHAnsi" w:hAnsiTheme="minorHAnsi" w:cstheme="minorHAnsi"/>
                <w:lang w:val="en-US"/>
              </w:rPr>
              <w:t>Local primary schools.</w:t>
            </w:r>
          </w:p>
          <w:p w14:paraId="7C03B50C" w14:textId="0D96F926" w:rsidR="00AC5494" w:rsidRPr="00DB3DC1" w:rsidRDefault="0091332D" w:rsidP="0091332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332D">
              <w:rPr>
                <w:rFonts w:asciiTheme="majorHAnsi" w:eastAsiaTheme="minorHAnsi" w:hAnsiTheme="majorHAnsi" w:cstheme="majorHAnsi"/>
                <w:szCs w:val="22"/>
                <w:lang w:val="en-US" w:eastAsia="en-US"/>
              </w:rPr>
              <w:t xml:space="preserve">Government and community services: </w:t>
            </w:r>
            <w:r w:rsidRPr="0091332D">
              <w:rPr>
                <w:rFonts w:asciiTheme="minorHAnsi" w:hAnsiTheme="minorHAnsi" w:cstheme="minorHAnsi"/>
                <w:lang w:val="en-US"/>
              </w:rPr>
              <w:t>South East PHN.</w:t>
            </w:r>
          </w:p>
        </w:tc>
      </w:tr>
      <w:tr w:rsidR="00AC5494" w14:paraId="63AF815E" w14:textId="77777777">
        <w:tc>
          <w:tcPr>
            <w:cnfStyle w:val="001000000000" w:firstRow="0" w:lastRow="0" w:firstColumn="1" w:lastColumn="0" w:oddVBand="0" w:evenVBand="0" w:oddHBand="0" w:evenHBand="0" w:firstRowFirstColumn="0" w:firstRowLastColumn="0" w:lastRowFirstColumn="0" w:lastRowLastColumn="0"/>
            <w:tcW w:w="2972" w:type="dxa"/>
          </w:tcPr>
          <w:p w14:paraId="483AC04C" w14:textId="77777777" w:rsidR="00AC5494" w:rsidRDefault="00AC5494">
            <w:r>
              <w:t>Physical location</w:t>
            </w:r>
          </w:p>
        </w:tc>
        <w:tc>
          <w:tcPr>
            <w:tcW w:w="6203" w:type="dxa"/>
          </w:tcPr>
          <w:p w14:paraId="10F009AA" w14:textId="7FA15086" w:rsidR="00AC5494" w:rsidRDefault="008C067B">
            <w:pPr>
              <w:cnfStyle w:val="000000000000" w:firstRow="0" w:lastRow="0" w:firstColumn="0" w:lastColumn="0" w:oddVBand="0" w:evenVBand="0" w:oddHBand="0" w:evenHBand="0" w:firstRowFirstColumn="0" w:firstRowLastColumn="0" w:lastRowFirstColumn="0" w:lastRowLastColumn="0"/>
            </w:pPr>
            <w:r w:rsidRPr="008C067B">
              <w:rPr>
                <w:lang w:val="en-US"/>
              </w:rPr>
              <w:t>Two central locations plus co-location at three community health organisations.</w:t>
            </w:r>
          </w:p>
        </w:tc>
      </w:tr>
      <w:tr w:rsidR="00AC5494" w14:paraId="6B849FBA" w14:textId="77777777">
        <w:tc>
          <w:tcPr>
            <w:cnfStyle w:val="001000000000" w:firstRow="0" w:lastRow="0" w:firstColumn="1" w:lastColumn="0" w:oddVBand="0" w:evenVBand="0" w:oddHBand="0" w:evenHBand="0" w:firstRowFirstColumn="0" w:firstRowLastColumn="0" w:lastRowFirstColumn="0" w:lastRowLastColumn="0"/>
            <w:tcW w:w="2972" w:type="dxa"/>
          </w:tcPr>
          <w:p w14:paraId="5F02DF58" w14:textId="77777777" w:rsidR="00AC5494" w:rsidRDefault="00AC5494">
            <w:r>
              <w:t xml:space="preserve">Kids hub relationships </w:t>
            </w:r>
          </w:p>
        </w:tc>
        <w:tc>
          <w:tcPr>
            <w:tcW w:w="6203" w:type="dxa"/>
          </w:tcPr>
          <w:p w14:paraId="0C3F17E7" w14:textId="47F826E6" w:rsidR="00AC5494" w:rsidRDefault="008C067B">
            <w:pPr>
              <w:cnfStyle w:val="000000000000" w:firstRow="0" w:lastRow="0" w:firstColumn="0" w:lastColumn="0" w:oddVBand="0" w:evenVBand="0" w:oddHBand="0" w:evenHBand="0" w:firstRowFirstColumn="0" w:firstRowLastColumn="0" w:lastRowFirstColumn="0" w:lastRowLastColumn="0"/>
            </w:pPr>
            <w:r w:rsidRPr="008C067B">
              <w:t>Collaborated during co-design of the model of care.</w:t>
            </w:r>
          </w:p>
        </w:tc>
      </w:tr>
      <w:tr w:rsidR="00AC5494" w14:paraId="3C546F2D" w14:textId="77777777">
        <w:tc>
          <w:tcPr>
            <w:cnfStyle w:val="001000000000" w:firstRow="0" w:lastRow="0" w:firstColumn="1" w:lastColumn="0" w:oddVBand="0" w:evenVBand="0" w:oddHBand="0" w:evenHBand="0" w:firstRowFirstColumn="0" w:firstRowLastColumn="0" w:lastRowFirstColumn="0" w:lastRowLastColumn="0"/>
            <w:tcW w:w="2972" w:type="dxa"/>
          </w:tcPr>
          <w:p w14:paraId="59F0A638" w14:textId="77777777" w:rsidR="00AC5494" w:rsidRDefault="00AC5494">
            <w:r>
              <w:t>Scope of referrals</w:t>
            </w:r>
          </w:p>
        </w:tc>
        <w:tc>
          <w:tcPr>
            <w:tcW w:w="6203" w:type="dxa"/>
          </w:tcPr>
          <w:p w14:paraId="002591BB" w14:textId="77777777" w:rsidR="00AC5494" w:rsidRDefault="00AC5494">
            <w:pPr>
              <w:cnfStyle w:val="000000000000" w:firstRow="0" w:lastRow="0" w:firstColumn="0" w:lastColumn="0" w:oddVBand="0" w:evenVBand="0" w:oddHBand="0" w:evenHBand="0" w:firstRowFirstColumn="0" w:firstRowLastColumn="0" w:lastRowFirstColumn="0" w:lastRowLastColumn="0"/>
            </w:pPr>
            <w:r w:rsidRPr="00AC5494">
              <w:t>Broad referral pathways; not open for walk-ins</w:t>
            </w:r>
            <w:r>
              <w:t>.</w:t>
            </w:r>
          </w:p>
        </w:tc>
      </w:tr>
      <w:tr w:rsidR="00AC5494" w14:paraId="4C68D28B" w14:textId="77777777">
        <w:tc>
          <w:tcPr>
            <w:cnfStyle w:val="001000000000" w:firstRow="0" w:lastRow="0" w:firstColumn="1" w:lastColumn="0" w:oddVBand="0" w:evenVBand="0" w:oddHBand="0" w:evenHBand="0" w:firstRowFirstColumn="0" w:firstRowLastColumn="0" w:lastRowFirstColumn="0" w:lastRowLastColumn="0"/>
            <w:tcW w:w="2972" w:type="dxa"/>
          </w:tcPr>
          <w:p w14:paraId="0E39ECB1" w14:textId="77777777" w:rsidR="00AC5494" w:rsidRDefault="00AC5494">
            <w:r>
              <w:t>Designated care coordination roles (FTE)</w:t>
            </w:r>
          </w:p>
        </w:tc>
        <w:tc>
          <w:tcPr>
            <w:tcW w:w="6203" w:type="dxa"/>
          </w:tcPr>
          <w:p w14:paraId="5F39EDE8" w14:textId="0B226289" w:rsidR="00AC5494" w:rsidRDefault="00BC2B1B">
            <w:pPr>
              <w:cnfStyle w:val="000000000000" w:firstRow="0" w:lastRow="0" w:firstColumn="0" w:lastColumn="0" w:oddVBand="0" w:evenVBand="0" w:oddHBand="0" w:evenHBand="0" w:firstRowFirstColumn="0" w:firstRowLastColumn="0" w:lastRowFirstColumn="0" w:lastRowLastColumn="0"/>
            </w:pPr>
            <w:r w:rsidRPr="00BC2B1B">
              <w:t>Designated care coordination roles (4 FTE).</w:t>
            </w:r>
          </w:p>
        </w:tc>
      </w:tr>
      <w:tr w:rsidR="00AC5494" w14:paraId="3CF0B17E" w14:textId="77777777">
        <w:tc>
          <w:tcPr>
            <w:cnfStyle w:val="001000000000" w:firstRow="0" w:lastRow="0" w:firstColumn="1" w:lastColumn="0" w:oddVBand="0" w:evenVBand="0" w:oddHBand="0" w:evenHBand="0" w:firstRowFirstColumn="0" w:firstRowLastColumn="0" w:lastRowFirstColumn="0" w:lastRowLastColumn="0"/>
            <w:tcW w:w="2972" w:type="dxa"/>
          </w:tcPr>
          <w:p w14:paraId="6C620299" w14:textId="77777777" w:rsidR="00AC5494" w:rsidRDefault="00AC5494">
            <w:r>
              <w:t>Diagnostic capability</w:t>
            </w:r>
          </w:p>
        </w:tc>
        <w:tc>
          <w:tcPr>
            <w:tcW w:w="6203" w:type="dxa"/>
          </w:tcPr>
          <w:p w14:paraId="070A9B33" w14:textId="3786357A" w:rsidR="00AC5494" w:rsidRDefault="009D7D2E">
            <w:pPr>
              <w:cnfStyle w:val="000000000000" w:firstRow="0" w:lastRow="0" w:firstColumn="0" w:lastColumn="0" w:oddVBand="0" w:evenVBand="0" w:oddHBand="0" w:evenHBand="0" w:firstRowFirstColumn="0" w:firstRowLastColumn="0" w:lastRowFirstColumn="0" w:lastRowLastColumn="0"/>
            </w:pPr>
            <w:r w:rsidRPr="009D7D2E">
              <w:rPr>
                <w:lang w:val="en-US"/>
              </w:rPr>
              <w:t>Diagnosis capability</w:t>
            </w:r>
            <w:r>
              <w:rPr>
                <w:lang w:val="en-US"/>
              </w:rPr>
              <w:t>.</w:t>
            </w:r>
          </w:p>
        </w:tc>
      </w:tr>
      <w:tr w:rsidR="00AC5494" w14:paraId="08E82316" w14:textId="77777777">
        <w:tc>
          <w:tcPr>
            <w:cnfStyle w:val="001000000000" w:firstRow="0" w:lastRow="0" w:firstColumn="1" w:lastColumn="0" w:oddVBand="0" w:evenVBand="0" w:oddHBand="0" w:evenHBand="0" w:firstRowFirstColumn="0" w:firstRowLastColumn="0" w:lastRowFirstColumn="0" w:lastRowLastColumn="0"/>
            <w:tcW w:w="2972" w:type="dxa"/>
          </w:tcPr>
          <w:p w14:paraId="78D610ED" w14:textId="77777777" w:rsidR="00AC5494" w:rsidRDefault="00AC5494">
            <w:r>
              <w:t>Referral sources</w:t>
            </w:r>
          </w:p>
        </w:tc>
        <w:tc>
          <w:tcPr>
            <w:tcW w:w="6203" w:type="dxa"/>
          </w:tcPr>
          <w:p w14:paraId="4754525A" w14:textId="0ED98287" w:rsidR="00AC5494" w:rsidRDefault="00BD2B62">
            <w:pPr>
              <w:cnfStyle w:val="000000000000" w:firstRow="0" w:lastRow="0" w:firstColumn="0" w:lastColumn="0" w:oddVBand="0" w:evenVBand="0" w:oddHBand="0" w:evenHBand="0" w:firstRowFirstColumn="0" w:firstRowLastColumn="0" w:lastRowFirstColumn="0" w:lastRowLastColumn="0"/>
            </w:pPr>
            <w:r w:rsidRPr="00BD2B62">
              <w:rPr>
                <w:lang w:val="en-US"/>
              </w:rPr>
              <w:t>Close relationship with schools, including consultations, service design, and direct referral pathways.</w:t>
            </w:r>
          </w:p>
        </w:tc>
      </w:tr>
    </w:tbl>
    <w:p w14:paraId="1F3DF732" w14:textId="77777777" w:rsidR="00BD2B62" w:rsidRDefault="00BD2B62">
      <w:pPr>
        <w:spacing w:after="160" w:line="259" w:lineRule="auto"/>
        <w:rPr>
          <w:highlight w:val="yellow"/>
          <w:lang w:eastAsia="en-AU"/>
        </w:rPr>
      </w:pPr>
      <w:r>
        <w:rPr>
          <w:highlight w:val="yellow"/>
          <w:lang w:eastAsia="en-AU"/>
        </w:rPr>
        <w:br w:type="page"/>
      </w:r>
    </w:p>
    <w:tbl>
      <w:tblPr>
        <w:tblStyle w:val="AccessibleSideColumn"/>
        <w:tblW w:w="0" w:type="auto"/>
        <w:tblLook w:val="0480" w:firstRow="0" w:lastRow="0" w:firstColumn="1" w:lastColumn="0" w:noHBand="0" w:noVBand="1"/>
      </w:tblPr>
      <w:tblGrid>
        <w:gridCol w:w="2972"/>
        <w:gridCol w:w="6203"/>
      </w:tblGrid>
      <w:tr w:rsidR="00BD2B62" w:rsidRPr="00AA1D9C" w14:paraId="0A602D0F" w14:textId="77777777">
        <w:tc>
          <w:tcPr>
            <w:cnfStyle w:val="001000000000" w:firstRow="0" w:lastRow="0" w:firstColumn="1" w:lastColumn="0" w:oddVBand="0" w:evenVBand="0" w:oddHBand="0" w:evenHBand="0" w:firstRowFirstColumn="0" w:firstRowLastColumn="0" w:lastRowFirstColumn="0" w:lastRowLastColumn="0"/>
            <w:tcW w:w="2972" w:type="dxa"/>
          </w:tcPr>
          <w:p w14:paraId="2CB8AB34" w14:textId="77777777" w:rsidR="00BD2B62" w:rsidRDefault="00BD2B62">
            <w:pPr>
              <w:pStyle w:val="TableNheader"/>
            </w:pPr>
            <w:r>
              <w:t>Hub</w:t>
            </w:r>
          </w:p>
        </w:tc>
        <w:tc>
          <w:tcPr>
            <w:tcW w:w="6203" w:type="dxa"/>
          </w:tcPr>
          <w:p w14:paraId="438CC4A1" w14:textId="283FD6DF" w:rsidR="00BD2B62" w:rsidRPr="00AA1D9C" w:rsidRDefault="008A665C">
            <w:pPr>
              <w:pStyle w:val="TableNheader"/>
              <w:cnfStyle w:val="000000000000" w:firstRow="0" w:lastRow="0" w:firstColumn="0" w:lastColumn="0" w:oddVBand="0" w:evenVBand="0" w:oddHBand="0" w:evenHBand="0" w:firstRowFirstColumn="0" w:firstRowLastColumn="0" w:lastRowFirstColumn="0" w:lastRowLastColumn="0"/>
              <w:rPr>
                <w:color w:val="00264D" w:themeColor="background2"/>
              </w:rPr>
            </w:pPr>
            <w:r w:rsidRPr="008A665C">
              <w:rPr>
                <w:color w:val="00264D" w:themeColor="background2"/>
                <w:lang w:val="en-US"/>
              </w:rPr>
              <w:t>Loddon Children’s Health and Wellbeing Local</w:t>
            </w:r>
          </w:p>
        </w:tc>
      </w:tr>
      <w:tr w:rsidR="00BD2B62" w14:paraId="156A6FCC" w14:textId="77777777">
        <w:tc>
          <w:tcPr>
            <w:cnfStyle w:val="001000000000" w:firstRow="0" w:lastRow="0" w:firstColumn="1" w:lastColumn="0" w:oddVBand="0" w:evenVBand="0" w:oddHBand="0" w:evenHBand="0" w:firstRowFirstColumn="0" w:firstRowLastColumn="0" w:lastRowFirstColumn="0" w:lastRowLastColumn="0"/>
            <w:tcW w:w="2972" w:type="dxa"/>
          </w:tcPr>
          <w:p w14:paraId="26AD4063" w14:textId="77777777" w:rsidR="00BD2B62" w:rsidRDefault="00BD2B62">
            <w:r>
              <w:t>Operational date</w:t>
            </w:r>
          </w:p>
        </w:tc>
        <w:tc>
          <w:tcPr>
            <w:tcW w:w="6203" w:type="dxa"/>
          </w:tcPr>
          <w:p w14:paraId="5F8BE8AF" w14:textId="6CD44817" w:rsidR="00BD2B62" w:rsidRDefault="008A665C">
            <w:pPr>
              <w:cnfStyle w:val="000000000000" w:firstRow="0" w:lastRow="0" w:firstColumn="0" w:lastColumn="0" w:oddVBand="0" w:evenVBand="0" w:oddHBand="0" w:evenHBand="0" w:firstRowFirstColumn="0" w:firstRowLastColumn="0" w:lastRowFirstColumn="0" w:lastRowLastColumn="0"/>
            </w:pPr>
            <w:r>
              <w:t>July</w:t>
            </w:r>
            <w:r w:rsidR="00BD2B62">
              <w:t xml:space="preserve"> 2023</w:t>
            </w:r>
          </w:p>
        </w:tc>
      </w:tr>
      <w:tr w:rsidR="00BD2B62" w14:paraId="2A1F0BD3" w14:textId="77777777">
        <w:tc>
          <w:tcPr>
            <w:cnfStyle w:val="001000000000" w:firstRow="0" w:lastRow="0" w:firstColumn="1" w:lastColumn="0" w:oddVBand="0" w:evenVBand="0" w:oddHBand="0" w:evenHBand="0" w:firstRowFirstColumn="0" w:firstRowLastColumn="0" w:lastRowFirstColumn="0" w:lastRowLastColumn="0"/>
            <w:tcW w:w="2972" w:type="dxa"/>
          </w:tcPr>
          <w:p w14:paraId="2F4FA001" w14:textId="77777777" w:rsidR="00BD2B62" w:rsidRDefault="00BD2B62">
            <w:r>
              <w:t>Provider type</w:t>
            </w:r>
          </w:p>
        </w:tc>
        <w:tc>
          <w:tcPr>
            <w:tcW w:w="6203" w:type="dxa"/>
          </w:tcPr>
          <w:p w14:paraId="1CBA175D" w14:textId="0CD5F02E" w:rsidR="00BD2B62" w:rsidRDefault="008A665C">
            <w:pPr>
              <w:cnfStyle w:val="000000000000" w:firstRow="0" w:lastRow="0" w:firstColumn="0" w:lastColumn="0" w:oddVBand="0" w:evenVBand="0" w:oddHBand="0" w:evenHBand="0" w:firstRowFirstColumn="0" w:firstRowLastColumn="0" w:lastRowFirstColumn="0" w:lastRowLastColumn="0"/>
            </w:pPr>
            <w:r>
              <w:t>NGO</w:t>
            </w:r>
          </w:p>
        </w:tc>
      </w:tr>
      <w:tr w:rsidR="00BD2B62" w14:paraId="699A3F9B" w14:textId="77777777">
        <w:tc>
          <w:tcPr>
            <w:cnfStyle w:val="001000000000" w:firstRow="0" w:lastRow="0" w:firstColumn="1" w:lastColumn="0" w:oddVBand="0" w:evenVBand="0" w:oddHBand="0" w:evenHBand="0" w:firstRowFirstColumn="0" w:firstRowLastColumn="0" w:lastRowFirstColumn="0" w:lastRowLastColumn="0"/>
            <w:tcW w:w="2972" w:type="dxa"/>
          </w:tcPr>
          <w:p w14:paraId="04156A9C" w14:textId="77777777" w:rsidR="00BD2B62" w:rsidRDefault="00BD2B62">
            <w:r>
              <w:t>Catchment area</w:t>
            </w:r>
          </w:p>
        </w:tc>
        <w:tc>
          <w:tcPr>
            <w:tcW w:w="6203" w:type="dxa"/>
          </w:tcPr>
          <w:p w14:paraId="44A784B0" w14:textId="69CBDA42" w:rsidR="00BD2B62" w:rsidRDefault="008A665C">
            <w:pPr>
              <w:cnfStyle w:val="000000000000" w:firstRow="0" w:lastRow="0" w:firstColumn="0" w:lastColumn="0" w:oddVBand="0" w:evenVBand="0" w:oddHBand="0" w:evenHBand="0" w:firstRowFirstColumn="0" w:firstRowLastColumn="0" w:lastRowFirstColumn="0" w:lastRowLastColumn="0"/>
            </w:pPr>
            <w:r>
              <w:rPr>
                <w:lang w:val="en-US"/>
              </w:rPr>
              <w:t>19,026</w:t>
            </w:r>
            <w:r w:rsidR="00BD2B62" w:rsidRPr="00A5741B">
              <w:rPr>
                <w:lang w:val="en-US"/>
              </w:rPr>
              <w:t>km</w:t>
            </w:r>
            <w:r w:rsidR="00BD2B62" w:rsidRPr="00A5741B">
              <w:rPr>
                <w:vertAlign w:val="superscript"/>
                <w:lang w:val="en-US"/>
              </w:rPr>
              <w:t>2</w:t>
            </w:r>
          </w:p>
        </w:tc>
      </w:tr>
      <w:tr w:rsidR="00BD2B62" w14:paraId="110F8553" w14:textId="77777777">
        <w:tc>
          <w:tcPr>
            <w:cnfStyle w:val="001000000000" w:firstRow="0" w:lastRow="0" w:firstColumn="1" w:lastColumn="0" w:oddVBand="0" w:evenVBand="0" w:oddHBand="0" w:evenHBand="0" w:firstRowFirstColumn="0" w:firstRowLastColumn="0" w:lastRowFirstColumn="0" w:lastRowLastColumn="0"/>
            <w:tcW w:w="2972" w:type="dxa"/>
          </w:tcPr>
          <w:p w14:paraId="5D871E2F" w14:textId="77777777" w:rsidR="00BD2B62" w:rsidRDefault="00BD2B62">
            <w:r>
              <w:t>Priority populations</w:t>
            </w:r>
          </w:p>
        </w:tc>
        <w:tc>
          <w:tcPr>
            <w:tcW w:w="6203" w:type="dxa"/>
          </w:tcPr>
          <w:p w14:paraId="57E6F309" w14:textId="77777777" w:rsidR="009259CD" w:rsidRPr="009259CD" w:rsidRDefault="009259CD" w:rsidP="009259CD">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9259CD">
              <w:rPr>
                <w:lang w:val="en-US"/>
              </w:rPr>
              <w:t>Aboriginal and Torres Strait Islander families.</w:t>
            </w:r>
          </w:p>
          <w:p w14:paraId="52067251" w14:textId="77777777" w:rsidR="009259CD" w:rsidRPr="009259CD" w:rsidRDefault="009259CD" w:rsidP="009259CD">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9259CD">
              <w:rPr>
                <w:lang w:val="en-US"/>
              </w:rPr>
              <w:t>CALD families (incl. refugee/asylum seeker, migrant)</w:t>
            </w:r>
          </w:p>
          <w:p w14:paraId="5C5C634B" w14:textId="77777777" w:rsidR="009259CD" w:rsidRPr="009259CD" w:rsidRDefault="009259CD" w:rsidP="009259CD">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9259CD">
              <w:rPr>
                <w:lang w:val="en-US"/>
              </w:rPr>
              <w:t>Children living in out‑of‑home care.</w:t>
            </w:r>
          </w:p>
          <w:p w14:paraId="5F5A143A" w14:textId="77777777" w:rsidR="009259CD" w:rsidRPr="009259CD" w:rsidRDefault="009259CD" w:rsidP="009259CD">
            <w:pPr>
              <w:pStyle w:val="TableExpBullet"/>
              <w:cnfStyle w:val="000000000000" w:firstRow="0" w:lastRow="0" w:firstColumn="0" w:lastColumn="0" w:oddVBand="0" w:evenVBand="0" w:oddHBand="0" w:evenHBand="0" w:firstRowFirstColumn="0" w:firstRowLastColumn="0" w:lastRowFirstColumn="0" w:lastRowLastColumn="0"/>
              <w:rPr>
                <w:lang w:val="en-US"/>
              </w:rPr>
            </w:pPr>
            <w:r w:rsidRPr="009259CD">
              <w:rPr>
                <w:lang w:val="en-US"/>
              </w:rPr>
              <w:t>School disengagement.</w:t>
            </w:r>
          </w:p>
          <w:p w14:paraId="0AC3B550" w14:textId="1DC6E910" w:rsidR="00BD2B62" w:rsidRDefault="009259CD" w:rsidP="009259CD">
            <w:pPr>
              <w:pStyle w:val="TableExpBullet"/>
              <w:cnfStyle w:val="000000000000" w:firstRow="0" w:lastRow="0" w:firstColumn="0" w:lastColumn="0" w:oddVBand="0" w:evenVBand="0" w:oddHBand="0" w:evenHBand="0" w:firstRowFirstColumn="0" w:firstRowLastColumn="0" w:lastRowFirstColumn="0" w:lastRowLastColumn="0"/>
            </w:pPr>
            <w:r w:rsidRPr="009259CD">
              <w:rPr>
                <w:rFonts w:eastAsiaTheme="minorHAnsi" w:cstheme="minorBidi"/>
                <w:szCs w:val="22"/>
                <w:lang w:val="en-US" w:eastAsia="en-US"/>
              </w:rPr>
              <w:t>Families with FDV, substance use, financial stress.</w:t>
            </w:r>
          </w:p>
        </w:tc>
      </w:tr>
      <w:tr w:rsidR="00BD2B62" w14:paraId="5F4A6910" w14:textId="77777777">
        <w:tc>
          <w:tcPr>
            <w:cnfStyle w:val="001000000000" w:firstRow="0" w:lastRow="0" w:firstColumn="1" w:lastColumn="0" w:oddVBand="0" w:evenVBand="0" w:oddHBand="0" w:evenHBand="0" w:firstRowFirstColumn="0" w:firstRowLastColumn="0" w:lastRowFirstColumn="0" w:lastRowLastColumn="0"/>
            <w:tcW w:w="2972" w:type="dxa"/>
          </w:tcPr>
          <w:p w14:paraId="1B7A6AAA" w14:textId="77777777" w:rsidR="00BD2B62" w:rsidRDefault="00BD2B62">
            <w:r>
              <w:t>Staffing composition</w:t>
            </w:r>
          </w:p>
        </w:tc>
        <w:tc>
          <w:tcPr>
            <w:tcW w:w="6203" w:type="dxa"/>
          </w:tcPr>
          <w:p w14:paraId="425AC75C" w14:textId="42602213" w:rsidR="00BD2B62" w:rsidRPr="00A36D53" w:rsidRDefault="00BD2B62">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Clinical:</w:t>
            </w:r>
            <w:r w:rsidRPr="00A36D53">
              <w:rPr>
                <w:lang w:val="en-US"/>
              </w:rPr>
              <w:t xml:space="preserve"> </w:t>
            </w:r>
            <w:r w:rsidR="009259CD">
              <w:rPr>
                <w:lang w:val="en-US"/>
              </w:rPr>
              <w:t>7</w:t>
            </w:r>
            <w:r>
              <w:rPr>
                <w:lang w:val="en-US"/>
              </w:rPr>
              <w:t xml:space="preserve"> FTE</w:t>
            </w:r>
          </w:p>
          <w:p w14:paraId="2F9EF8D4" w14:textId="5E9B07FB" w:rsidR="00BD2B62" w:rsidRPr="00A36D53" w:rsidRDefault="00BD2B62">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Non-clinical:</w:t>
            </w:r>
            <w:r w:rsidRPr="00A36D53">
              <w:rPr>
                <w:lang w:val="en-US"/>
              </w:rPr>
              <w:t xml:space="preserve"> </w:t>
            </w:r>
            <w:r>
              <w:rPr>
                <w:lang w:val="en-US"/>
              </w:rPr>
              <w:t>6.</w:t>
            </w:r>
            <w:r w:rsidR="009259CD">
              <w:rPr>
                <w:lang w:val="en-US"/>
              </w:rPr>
              <w:t>6</w:t>
            </w:r>
            <w:r>
              <w:rPr>
                <w:lang w:val="en-US"/>
              </w:rPr>
              <w:t xml:space="preserve"> FTE</w:t>
            </w:r>
          </w:p>
          <w:p w14:paraId="00BC9FC8" w14:textId="722BFB7C" w:rsidR="00BD2B62" w:rsidRDefault="00BD2B62">
            <w:pPr>
              <w:cnfStyle w:val="000000000000" w:firstRow="0" w:lastRow="0" w:firstColumn="0" w:lastColumn="0" w:oddVBand="0" w:evenVBand="0" w:oddHBand="0" w:evenHBand="0" w:firstRowFirstColumn="0" w:firstRowLastColumn="0" w:lastRowFirstColumn="0" w:lastRowLastColumn="0"/>
            </w:pPr>
            <w:r w:rsidRPr="00A36D53">
              <w:rPr>
                <w:rFonts w:asciiTheme="majorHAnsi" w:hAnsiTheme="majorHAnsi" w:cstheme="majorHAnsi"/>
                <w:lang w:val="en-US"/>
              </w:rPr>
              <w:t>Management and admin:</w:t>
            </w:r>
            <w:r w:rsidRPr="00A36D53">
              <w:rPr>
                <w:lang w:val="en-US"/>
              </w:rPr>
              <w:t xml:space="preserve"> </w:t>
            </w:r>
            <w:r w:rsidR="009259CD">
              <w:rPr>
                <w:lang w:val="en-US"/>
              </w:rPr>
              <w:t>4.</w:t>
            </w:r>
            <w:r>
              <w:rPr>
                <w:lang w:val="en-US"/>
              </w:rPr>
              <w:t>2 FTE</w:t>
            </w:r>
          </w:p>
        </w:tc>
      </w:tr>
      <w:tr w:rsidR="00BD2B62" w:rsidRPr="00DB3DC1" w14:paraId="2D36DB79" w14:textId="77777777">
        <w:tc>
          <w:tcPr>
            <w:cnfStyle w:val="001000000000" w:firstRow="0" w:lastRow="0" w:firstColumn="1" w:lastColumn="0" w:oddVBand="0" w:evenVBand="0" w:oddHBand="0" w:evenHBand="0" w:firstRowFirstColumn="0" w:firstRowLastColumn="0" w:lastRowFirstColumn="0" w:lastRowLastColumn="0"/>
            <w:tcW w:w="2972" w:type="dxa"/>
          </w:tcPr>
          <w:p w14:paraId="44AD6780" w14:textId="77777777" w:rsidR="00BD2B62" w:rsidRDefault="00BD2B62">
            <w:r>
              <w:t>Key partners</w:t>
            </w:r>
          </w:p>
        </w:tc>
        <w:tc>
          <w:tcPr>
            <w:tcW w:w="6203" w:type="dxa"/>
          </w:tcPr>
          <w:p w14:paraId="27136ECC" w14:textId="77777777" w:rsidR="009259CD" w:rsidRPr="009259CD" w:rsidRDefault="009259CD" w:rsidP="009259C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59CD">
              <w:rPr>
                <w:rFonts w:asciiTheme="majorHAnsi" w:hAnsiTheme="majorHAnsi" w:cstheme="majorHAnsi"/>
                <w:lang w:val="en-US"/>
              </w:rPr>
              <w:t xml:space="preserve">Health and mental health services: </w:t>
            </w:r>
            <w:r w:rsidRPr="009259CD">
              <w:rPr>
                <w:rFonts w:asciiTheme="minorHAnsi" w:hAnsiTheme="minorHAnsi" w:cstheme="minorHAnsi"/>
                <w:lang w:val="en-US"/>
              </w:rPr>
              <w:t>Maryborough District Health, Sunbury and Cobaw Community Health Services, Echuca Regional Health.</w:t>
            </w:r>
          </w:p>
          <w:p w14:paraId="2F8E6206" w14:textId="530A4669" w:rsidR="009259CD" w:rsidRPr="009259CD" w:rsidRDefault="009259CD" w:rsidP="009259C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59CD">
              <w:rPr>
                <w:rFonts w:asciiTheme="majorHAnsi" w:hAnsiTheme="majorHAnsi" w:cstheme="majorHAnsi"/>
                <w:lang w:val="en-US"/>
              </w:rPr>
              <w:t xml:space="preserve">Aboriginal and Torres Strait Islander services: </w:t>
            </w:r>
            <w:r w:rsidRPr="009259CD">
              <w:rPr>
                <w:rFonts w:asciiTheme="minorHAnsi" w:hAnsiTheme="minorHAnsi" w:cstheme="minorHAnsi"/>
                <w:lang w:val="en-US"/>
              </w:rPr>
              <w:t>Dhelkaya Health, Bendigo and District Aboriginal Cooperative (BDAC), Njernda Aboriginal Corporation.</w:t>
            </w:r>
          </w:p>
          <w:p w14:paraId="4D9D78FA" w14:textId="045358D3" w:rsidR="00BD2B62" w:rsidRPr="00DB3DC1" w:rsidRDefault="009259CD" w:rsidP="009259CD">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259CD">
              <w:rPr>
                <w:rFonts w:asciiTheme="majorHAnsi" w:eastAsiaTheme="minorHAnsi" w:hAnsiTheme="majorHAnsi" w:cstheme="majorHAnsi"/>
                <w:szCs w:val="22"/>
                <w:lang w:val="en-US" w:eastAsia="en-US"/>
              </w:rPr>
              <w:t xml:space="preserve">Government and community services: </w:t>
            </w:r>
            <w:r w:rsidRPr="009259CD">
              <w:rPr>
                <w:rFonts w:asciiTheme="minorHAnsi" w:hAnsiTheme="minorHAnsi" w:cstheme="minorHAnsi"/>
                <w:lang w:val="en-US"/>
              </w:rPr>
              <w:t>Go Goldfields, North Central LLEN.</w:t>
            </w:r>
          </w:p>
        </w:tc>
      </w:tr>
      <w:tr w:rsidR="00BD2B62" w14:paraId="08D7AB38" w14:textId="77777777">
        <w:tc>
          <w:tcPr>
            <w:cnfStyle w:val="001000000000" w:firstRow="0" w:lastRow="0" w:firstColumn="1" w:lastColumn="0" w:oddVBand="0" w:evenVBand="0" w:oddHBand="0" w:evenHBand="0" w:firstRowFirstColumn="0" w:firstRowLastColumn="0" w:lastRowFirstColumn="0" w:lastRowLastColumn="0"/>
            <w:tcW w:w="2972" w:type="dxa"/>
          </w:tcPr>
          <w:p w14:paraId="2C8E83D4" w14:textId="77777777" w:rsidR="00BD2B62" w:rsidRDefault="00BD2B62">
            <w:r>
              <w:t>Physical location</w:t>
            </w:r>
          </w:p>
        </w:tc>
        <w:tc>
          <w:tcPr>
            <w:tcW w:w="6203" w:type="dxa"/>
          </w:tcPr>
          <w:p w14:paraId="726431CE" w14:textId="4034FC8E" w:rsidR="00BD2B62" w:rsidRDefault="00A361E5">
            <w:pPr>
              <w:cnfStyle w:val="000000000000" w:firstRow="0" w:lastRow="0" w:firstColumn="0" w:lastColumn="0" w:oddVBand="0" w:evenVBand="0" w:oddHBand="0" w:evenHBand="0" w:firstRowFirstColumn="0" w:firstRowLastColumn="0" w:lastRowFirstColumn="0" w:lastRowLastColumn="0"/>
            </w:pPr>
            <w:r w:rsidRPr="00A361E5">
              <w:rPr>
                <w:lang w:val="en-US"/>
              </w:rPr>
              <w:t>Central location plus multiple satellite sites across six local government areas.</w:t>
            </w:r>
          </w:p>
        </w:tc>
      </w:tr>
      <w:tr w:rsidR="00BD2B62" w14:paraId="20C1F591" w14:textId="77777777">
        <w:tc>
          <w:tcPr>
            <w:cnfStyle w:val="001000000000" w:firstRow="0" w:lastRow="0" w:firstColumn="1" w:lastColumn="0" w:oddVBand="0" w:evenVBand="0" w:oddHBand="0" w:evenHBand="0" w:firstRowFirstColumn="0" w:firstRowLastColumn="0" w:lastRowFirstColumn="0" w:lastRowLastColumn="0"/>
            <w:tcW w:w="2972" w:type="dxa"/>
          </w:tcPr>
          <w:p w14:paraId="54D02EBA" w14:textId="77777777" w:rsidR="00BD2B62" w:rsidRDefault="00BD2B62">
            <w:r>
              <w:t xml:space="preserve">Kids hub relationships </w:t>
            </w:r>
          </w:p>
        </w:tc>
        <w:tc>
          <w:tcPr>
            <w:tcW w:w="6203" w:type="dxa"/>
          </w:tcPr>
          <w:p w14:paraId="519D75ED" w14:textId="6E0B5CC8" w:rsidR="00BD2B62" w:rsidRDefault="00A361E5">
            <w:pPr>
              <w:cnfStyle w:val="000000000000" w:firstRow="0" w:lastRow="0" w:firstColumn="0" w:lastColumn="0" w:oddVBand="0" w:evenVBand="0" w:oddHBand="0" w:evenHBand="0" w:firstRowFirstColumn="0" w:firstRowLastColumn="0" w:lastRowFirstColumn="0" w:lastRowLastColumn="0"/>
            </w:pPr>
            <w:r w:rsidRPr="00A361E5">
              <w:t>Mental health clinicians work part-time with the Kids Hub and CAMHS.</w:t>
            </w:r>
          </w:p>
        </w:tc>
      </w:tr>
      <w:tr w:rsidR="00BD2B62" w14:paraId="53F8B386" w14:textId="77777777">
        <w:tc>
          <w:tcPr>
            <w:cnfStyle w:val="001000000000" w:firstRow="0" w:lastRow="0" w:firstColumn="1" w:lastColumn="0" w:oddVBand="0" w:evenVBand="0" w:oddHBand="0" w:evenHBand="0" w:firstRowFirstColumn="0" w:firstRowLastColumn="0" w:lastRowFirstColumn="0" w:lastRowLastColumn="0"/>
            <w:tcW w:w="2972" w:type="dxa"/>
          </w:tcPr>
          <w:p w14:paraId="4BF687CD" w14:textId="77777777" w:rsidR="00BD2B62" w:rsidRDefault="00BD2B62">
            <w:r>
              <w:t>Scope of referrals</w:t>
            </w:r>
          </w:p>
        </w:tc>
        <w:tc>
          <w:tcPr>
            <w:tcW w:w="6203" w:type="dxa"/>
          </w:tcPr>
          <w:p w14:paraId="4BC4B24B" w14:textId="4F31ED94" w:rsidR="00BD2B62" w:rsidRDefault="00A361E5">
            <w:pPr>
              <w:cnfStyle w:val="000000000000" w:firstRow="0" w:lastRow="0" w:firstColumn="0" w:lastColumn="0" w:oddVBand="0" w:evenVBand="0" w:oddHBand="0" w:evenHBand="0" w:firstRowFirstColumn="0" w:firstRowLastColumn="0" w:lastRowFirstColumn="0" w:lastRowLastColumn="0"/>
            </w:pPr>
            <w:r w:rsidRPr="00A361E5">
              <w:t>Targeted referral pathways; not open for walk-ins.</w:t>
            </w:r>
          </w:p>
        </w:tc>
      </w:tr>
      <w:tr w:rsidR="00BD2B62" w14:paraId="290F7C55" w14:textId="77777777">
        <w:tc>
          <w:tcPr>
            <w:cnfStyle w:val="001000000000" w:firstRow="0" w:lastRow="0" w:firstColumn="1" w:lastColumn="0" w:oddVBand="0" w:evenVBand="0" w:oddHBand="0" w:evenHBand="0" w:firstRowFirstColumn="0" w:firstRowLastColumn="0" w:lastRowFirstColumn="0" w:lastRowLastColumn="0"/>
            <w:tcW w:w="2972" w:type="dxa"/>
          </w:tcPr>
          <w:p w14:paraId="070BF213" w14:textId="77777777" w:rsidR="00BD2B62" w:rsidRDefault="00BD2B62">
            <w:r>
              <w:t>Designated care coordination roles (FTE)</w:t>
            </w:r>
          </w:p>
        </w:tc>
        <w:tc>
          <w:tcPr>
            <w:tcW w:w="6203" w:type="dxa"/>
          </w:tcPr>
          <w:p w14:paraId="705286EF" w14:textId="31F813A3" w:rsidR="00BD2B62" w:rsidRDefault="00BC2B1B">
            <w:pPr>
              <w:cnfStyle w:val="000000000000" w:firstRow="0" w:lastRow="0" w:firstColumn="0" w:lastColumn="0" w:oddVBand="0" w:evenVBand="0" w:oddHBand="0" w:evenHBand="0" w:firstRowFirstColumn="0" w:firstRowLastColumn="0" w:lastRowFirstColumn="0" w:lastRowLastColumn="0"/>
            </w:pPr>
            <w:r w:rsidRPr="00BC2B1B">
              <w:t>Designated care coordination role (4.2 FTE).</w:t>
            </w:r>
          </w:p>
        </w:tc>
      </w:tr>
      <w:tr w:rsidR="00BD2B62" w14:paraId="3D085154" w14:textId="77777777">
        <w:tc>
          <w:tcPr>
            <w:cnfStyle w:val="001000000000" w:firstRow="0" w:lastRow="0" w:firstColumn="1" w:lastColumn="0" w:oddVBand="0" w:evenVBand="0" w:oddHBand="0" w:evenHBand="0" w:firstRowFirstColumn="0" w:firstRowLastColumn="0" w:lastRowFirstColumn="0" w:lastRowLastColumn="0"/>
            <w:tcW w:w="2972" w:type="dxa"/>
          </w:tcPr>
          <w:p w14:paraId="522185F2" w14:textId="77777777" w:rsidR="00BD2B62" w:rsidRDefault="00BD2B62">
            <w:r>
              <w:t>Diagnostic capability</w:t>
            </w:r>
          </w:p>
        </w:tc>
        <w:tc>
          <w:tcPr>
            <w:tcW w:w="6203" w:type="dxa"/>
          </w:tcPr>
          <w:p w14:paraId="6B1C702D" w14:textId="4EAA3BFE" w:rsidR="00BD2B62" w:rsidRDefault="00963773">
            <w:pPr>
              <w:cnfStyle w:val="000000000000" w:firstRow="0" w:lastRow="0" w:firstColumn="0" w:lastColumn="0" w:oddVBand="0" w:evenVBand="0" w:oddHBand="0" w:evenHBand="0" w:firstRowFirstColumn="0" w:firstRowLastColumn="0" w:lastRowFirstColumn="0" w:lastRowLastColumn="0"/>
            </w:pPr>
            <w:r w:rsidRPr="00963773">
              <w:rPr>
                <w:lang w:val="en-US"/>
              </w:rPr>
              <w:t>Formal diagnosis function.</w:t>
            </w:r>
          </w:p>
        </w:tc>
      </w:tr>
      <w:tr w:rsidR="00BD2B62" w14:paraId="3FF0C72B" w14:textId="77777777">
        <w:tc>
          <w:tcPr>
            <w:cnfStyle w:val="001000000000" w:firstRow="0" w:lastRow="0" w:firstColumn="1" w:lastColumn="0" w:oddVBand="0" w:evenVBand="0" w:oddHBand="0" w:evenHBand="0" w:firstRowFirstColumn="0" w:firstRowLastColumn="0" w:lastRowFirstColumn="0" w:lastRowLastColumn="0"/>
            <w:tcW w:w="2972" w:type="dxa"/>
          </w:tcPr>
          <w:p w14:paraId="0324DB69" w14:textId="77777777" w:rsidR="00BD2B62" w:rsidRDefault="00BD2B62">
            <w:r>
              <w:t>Referral sources</w:t>
            </w:r>
          </w:p>
        </w:tc>
        <w:tc>
          <w:tcPr>
            <w:tcW w:w="6203" w:type="dxa"/>
          </w:tcPr>
          <w:p w14:paraId="38020118" w14:textId="3707780D" w:rsidR="00BD2B62" w:rsidRDefault="00963773">
            <w:pPr>
              <w:cnfStyle w:val="000000000000" w:firstRow="0" w:lastRow="0" w:firstColumn="0" w:lastColumn="0" w:oddVBand="0" w:evenVBand="0" w:oddHBand="0" w:evenHBand="0" w:firstRowFirstColumn="0" w:firstRowLastColumn="0" w:lastRowFirstColumn="0" w:lastRowLastColumn="0"/>
            </w:pPr>
            <w:r w:rsidRPr="00963773">
              <w:rPr>
                <w:lang w:val="en-US"/>
              </w:rPr>
              <w:t>Active liaison and outreach with schools and early childhood. 0.7% referrals from schools.</w:t>
            </w:r>
          </w:p>
        </w:tc>
      </w:tr>
    </w:tbl>
    <w:p w14:paraId="4A2448F7" w14:textId="77777777" w:rsidR="00AC5494" w:rsidRDefault="00AC5494">
      <w:pPr>
        <w:spacing w:after="160" w:line="259" w:lineRule="auto"/>
        <w:rPr>
          <w:highlight w:val="yellow"/>
          <w:lang w:eastAsia="en-AU"/>
        </w:rPr>
      </w:pPr>
      <w:r>
        <w:rPr>
          <w:highlight w:val="yellow"/>
          <w:lang w:eastAsia="en-AU"/>
        </w:rPr>
        <w:br w:type="page"/>
      </w:r>
    </w:p>
    <w:p w14:paraId="33261D72" w14:textId="77777777" w:rsidR="00E943AC" w:rsidRDefault="00E943AC">
      <w:pPr>
        <w:spacing w:after="160"/>
        <w:rPr>
          <w:rFonts w:asciiTheme="minorHAnsi" w:hAnsiTheme="minorHAnsi"/>
          <w:sz w:val="22"/>
          <w:lang w:val="en-US"/>
        </w:rPr>
        <w:sectPr w:rsidR="00E943AC" w:rsidSect="00F614E4">
          <w:pgSz w:w="11907" w:h="16839" w:code="9"/>
          <w:pgMar w:top="1361" w:right="1361" w:bottom="1361" w:left="1361" w:header="720" w:footer="720" w:gutter="0"/>
          <w:cols w:space="720"/>
          <w:docGrid w:linePitch="360"/>
        </w:sectPr>
      </w:pPr>
    </w:p>
    <w:p w14:paraId="46EFEF22" w14:textId="77777777" w:rsidR="00E943AC" w:rsidRDefault="00E943AC" w:rsidP="00E943AC">
      <w:pPr>
        <w:pStyle w:val="xAppendixLevel1"/>
        <w:rPr>
          <w:lang w:val="en-US"/>
        </w:rPr>
      </w:pPr>
      <w:bookmarkStart w:id="470" w:name="_Ref223692744"/>
      <w:bookmarkStart w:id="471" w:name="_Toc231547121"/>
      <w:r>
        <w:rPr>
          <w:lang w:val="en-US"/>
        </w:rPr>
        <w:t>Comparable Hub models</w:t>
      </w:r>
      <w:bookmarkEnd w:id="470"/>
      <w:bookmarkEnd w:id="471"/>
    </w:p>
    <w:tbl>
      <w:tblPr>
        <w:tblStyle w:val="AccessibleCombinationHeader"/>
        <w:tblpPr w:leftFromText="180" w:rightFromText="180" w:vertAnchor="text" w:tblpY="1"/>
        <w:tblW w:w="0" w:type="auto"/>
        <w:tblLook w:val="04A0" w:firstRow="1" w:lastRow="0" w:firstColumn="1" w:lastColumn="0" w:noHBand="0" w:noVBand="1"/>
      </w:tblPr>
      <w:tblGrid>
        <w:gridCol w:w="2796"/>
        <w:gridCol w:w="2834"/>
        <w:gridCol w:w="2825"/>
        <w:gridCol w:w="2823"/>
        <w:gridCol w:w="2829"/>
      </w:tblGrid>
      <w:tr w:rsidR="00DD6689" w14:paraId="566AE807" w14:textId="77777777" w:rsidTr="00F61A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8" w:type="dxa"/>
          </w:tcPr>
          <w:p w14:paraId="3CD1D909" w14:textId="77777777" w:rsidR="00E943AC" w:rsidRPr="001A553D" w:rsidRDefault="00E943AC" w:rsidP="00D672F1">
            <w:pPr>
              <w:pStyle w:val="TableNheader"/>
              <w:spacing w:before="21" w:after="21"/>
            </w:pPr>
            <w:r w:rsidRPr="001A553D">
              <w:t>Comparable model</w:t>
            </w:r>
          </w:p>
        </w:tc>
        <w:tc>
          <w:tcPr>
            <w:tcW w:w="2836" w:type="dxa"/>
          </w:tcPr>
          <w:p w14:paraId="598000B0" w14:textId="77777777" w:rsidR="00E943AC" w:rsidRPr="001A553D" w:rsidRDefault="00E943AC" w:rsidP="00D672F1">
            <w:pPr>
              <w:pStyle w:val="TableNheader"/>
              <w:spacing w:before="21" w:after="21"/>
              <w:cnfStyle w:val="100000000000" w:firstRow="1" w:lastRow="0" w:firstColumn="0" w:lastColumn="0" w:oddVBand="0" w:evenVBand="0" w:oddHBand="0" w:evenHBand="0" w:firstRowFirstColumn="0" w:firstRowLastColumn="0" w:lastRowFirstColumn="0" w:lastRowLastColumn="0"/>
            </w:pPr>
            <w:r w:rsidRPr="001A553D">
              <w:t>Service model</w:t>
            </w:r>
          </w:p>
        </w:tc>
        <w:tc>
          <w:tcPr>
            <w:tcW w:w="2827" w:type="dxa"/>
          </w:tcPr>
          <w:p w14:paraId="1EA758A6" w14:textId="77777777" w:rsidR="00E943AC" w:rsidRPr="001A553D" w:rsidRDefault="00E943AC" w:rsidP="00D672F1">
            <w:pPr>
              <w:pStyle w:val="TableNheader"/>
              <w:spacing w:before="21" w:after="21"/>
              <w:cnfStyle w:val="100000000000" w:firstRow="1" w:lastRow="0" w:firstColumn="0" w:lastColumn="0" w:oddVBand="0" w:evenVBand="0" w:oddHBand="0" w:evenHBand="0" w:firstRowFirstColumn="0" w:firstRowLastColumn="0" w:lastRowFirstColumn="0" w:lastRowLastColumn="0"/>
            </w:pPr>
            <w:r w:rsidRPr="001A553D">
              <w:t xml:space="preserve">Referral pathways </w:t>
            </w:r>
          </w:p>
        </w:tc>
        <w:tc>
          <w:tcPr>
            <w:tcW w:w="2825" w:type="dxa"/>
          </w:tcPr>
          <w:p w14:paraId="1500A3AF" w14:textId="77777777" w:rsidR="00E943AC" w:rsidRPr="001A553D" w:rsidRDefault="00E943AC" w:rsidP="00D672F1">
            <w:pPr>
              <w:pStyle w:val="TableNheader"/>
              <w:spacing w:before="21" w:after="21"/>
              <w:cnfStyle w:val="100000000000" w:firstRow="1" w:lastRow="0" w:firstColumn="0" w:lastColumn="0" w:oddVBand="0" w:evenVBand="0" w:oddHBand="0" w:evenHBand="0" w:firstRowFirstColumn="0" w:firstRowLastColumn="0" w:lastRowFirstColumn="0" w:lastRowLastColumn="0"/>
            </w:pPr>
            <w:r w:rsidRPr="001A553D">
              <w:t>Service uptake</w:t>
            </w:r>
          </w:p>
        </w:tc>
        <w:tc>
          <w:tcPr>
            <w:tcW w:w="2831" w:type="dxa"/>
          </w:tcPr>
          <w:p w14:paraId="54944012" w14:textId="77777777" w:rsidR="00E943AC" w:rsidRPr="001A553D" w:rsidRDefault="00E943AC" w:rsidP="00D672F1">
            <w:pPr>
              <w:pStyle w:val="TableNheader"/>
              <w:spacing w:before="21" w:after="21"/>
              <w:cnfStyle w:val="100000000000" w:firstRow="1" w:lastRow="0" w:firstColumn="0" w:lastColumn="0" w:oddVBand="0" w:evenVBand="0" w:oddHBand="0" w:evenHBand="0" w:firstRowFirstColumn="0" w:firstRowLastColumn="0" w:lastRowFirstColumn="0" w:lastRowLastColumn="0"/>
            </w:pPr>
            <w:r w:rsidRPr="001A553D">
              <w:t>Demographics</w:t>
            </w:r>
          </w:p>
        </w:tc>
      </w:tr>
      <w:tr w:rsidR="0003653D" w14:paraId="5BB65ABA" w14:textId="77777777" w:rsidTr="00AF1E4A">
        <w:tc>
          <w:tcPr>
            <w:cnfStyle w:val="001000000000" w:firstRow="0" w:lastRow="0" w:firstColumn="1" w:lastColumn="0" w:oddVBand="0" w:evenVBand="0" w:oddHBand="0" w:evenHBand="0" w:firstRowFirstColumn="0" w:firstRowLastColumn="0" w:lastRowFirstColumn="0" w:lastRowLastColumn="0"/>
            <w:tcW w:w="2798" w:type="dxa"/>
          </w:tcPr>
          <w:p w14:paraId="0380805A" w14:textId="77777777" w:rsidR="00E93DC7" w:rsidRDefault="00E943AC" w:rsidP="001A553D">
            <w:pPr>
              <w:spacing w:before="21" w:after="21"/>
            </w:pPr>
            <w:r w:rsidRPr="00DD51A0">
              <w:t xml:space="preserve">Early Years Places – Early Years Integrated Hubs </w:t>
            </w:r>
          </w:p>
          <w:p w14:paraId="646E7FF8" w14:textId="4613DFE0" w:rsidR="00E943AC" w:rsidRDefault="00E943AC" w:rsidP="001A553D">
            <w:pPr>
              <w:spacing w:before="21" w:after="21"/>
            </w:pPr>
            <w:r w:rsidRPr="00DD51A0">
              <w:t>(The Benevolent Society)</w:t>
            </w:r>
          </w:p>
        </w:tc>
        <w:tc>
          <w:tcPr>
            <w:tcW w:w="2836" w:type="dxa"/>
          </w:tcPr>
          <w:p w14:paraId="7E304427" w14:textId="223F81B3"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DD51A0">
              <w:t xml:space="preserve">Integrated early childhood </w:t>
            </w:r>
            <w:r w:rsidR="002164A0">
              <w:t>and</w:t>
            </w:r>
            <w:r w:rsidRPr="00DD51A0">
              <w:t xml:space="preserve"> family support hubs providing </w:t>
            </w:r>
            <w:r w:rsidR="002164A0">
              <w:t>‘</w:t>
            </w:r>
            <w:r w:rsidRPr="00DD51A0">
              <w:t>one-stop</w:t>
            </w:r>
            <w:r w:rsidR="002164A0">
              <w:t>’</w:t>
            </w:r>
            <w:r w:rsidRPr="00DD51A0">
              <w:t xml:space="preserve"> access to multiple services under one roof. Early Years Places offer parenting programs, early learning activities (playgroups, early childhood education), child health clinics, nutrition and antenatal support, and family support services (like counselling, referrals for housing or employment assistance). The </w:t>
            </w:r>
            <w:r w:rsidRPr="00DD51A0">
              <w:rPr>
                <w:i/>
                <w:iCs/>
              </w:rPr>
              <w:t>Early Years Places Impact Report (2022)</w:t>
            </w:r>
            <w:r w:rsidRPr="00DD51A0">
              <w:t xml:space="preserve"> was one of the first efforts to measure long-term outcomes of such hubs, indicating positive trends in child development and family wellbeing for participating cohorts</w:t>
            </w:r>
            <w:r>
              <w:t>.</w:t>
            </w:r>
            <w:r>
              <w:rPr>
                <w:rStyle w:val="FootnoteReference"/>
              </w:rPr>
              <w:footnoteReference w:id="63"/>
            </w:r>
          </w:p>
        </w:tc>
        <w:tc>
          <w:tcPr>
            <w:tcW w:w="2827" w:type="dxa"/>
          </w:tcPr>
          <w:p w14:paraId="1CB37E10" w14:textId="58B3EDB0" w:rsidR="00E943AC" w:rsidRPr="00DD51A0"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DD51A0">
              <w:t>Families learn about</w:t>
            </w:r>
            <w:r w:rsidR="002164A0">
              <w:t>,</w:t>
            </w:r>
            <w:r w:rsidRPr="00DD51A0">
              <w:t xml:space="preserve"> or are directed to</w:t>
            </w:r>
            <w:r w:rsidR="002164A0">
              <w:t>,</w:t>
            </w:r>
            <w:r w:rsidRPr="00DD51A0">
              <w:t xml:space="preserve"> Early Years Places via community health services, maternal and child health nurses, social service agencies, schools, or self-referral. No formal referral is required. Outreach efforts and partnerships (e.g. with local Aboriginal Controlled Organisations and multicultural community groups) help connect hard-to-reach families.</w:t>
            </w:r>
            <w:r>
              <w:rPr>
                <w:rStyle w:val="FootnoteReference"/>
              </w:rPr>
              <w:footnoteReference w:id="64"/>
            </w:r>
          </w:p>
        </w:tc>
        <w:tc>
          <w:tcPr>
            <w:tcW w:w="2825" w:type="dxa"/>
          </w:tcPr>
          <w:p w14:paraId="2CF7E2E3" w14:textId="77777777"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DD51A0">
              <w:t>The Benevolent Society operate</w:t>
            </w:r>
            <w:r>
              <w:t>s</w:t>
            </w:r>
            <w:r w:rsidRPr="00DD51A0">
              <w:t xml:space="preserve"> Early Years Places in Queensland, delivering integrated early childhood and family support services. As of 2022, its Early Years Places collectively serve approximately 4,400 children (0–8 years) and their families per year.</w:t>
            </w:r>
            <w:r>
              <w:rPr>
                <w:rStyle w:val="FootnoteReference"/>
              </w:rPr>
              <w:footnoteReference w:id="65"/>
            </w:r>
            <w:r>
              <w:t xml:space="preserve"> </w:t>
            </w:r>
          </w:p>
        </w:tc>
        <w:tc>
          <w:tcPr>
            <w:tcW w:w="2831" w:type="dxa"/>
          </w:tcPr>
          <w:p w14:paraId="3CC7E559" w14:textId="62E44A1A" w:rsidR="00E943AC" w:rsidRPr="00DD51A0"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DD51A0">
              <w:t xml:space="preserve">These centres cater largely to vulnerable and disadvantaged families. About </w:t>
            </w:r>
            <w:r w:rsidR="005B7361">
              <w:t>nine</w:t>
            </w:r>
            <w:r w:rsidR="0016339F">
              <w:t xml:space="preserve"> per cent</w:t>
            </w:r>
            <w:r w:rsidRPr="00DD51A0">
              <w:t xml:space="preserve"> of families attending are Aboriginal and Torres Strait Islander and ~33</w:t>
            </w:r>
            <w:r w:rsidR="0016339F">
              <w:t xml:space="preserve"> per cent</w:t>
            </w:r>
            <w:r w:rsidRPr="00DD51A0">
              <w:t xml:space="preserve"> are from CALD backgrounds, reflecting a focus on cultural inclusivity. Many participating families face risk factors such as low socioeconomic status, social isolation, or involvement with child protection.</w:t>
            </w:r>
            <w:r>
              <w:rPr>
                <w:rStyle w:val="FootnoteReference"/>
              </w:rPr>
              <w:footnoteReference w:id="66"/>
            </w:r>
          </w:p>
        </w:tc>
      </w:tr>
      <w:tr w:rsidR="0003653D" w14:paraId="05C60878" w14:textId="77777777" w:rsidTr="00AF1E4A">
        <w:tc>
          <w:tcPr>
            <w:cnfStyle w:val="001000000000" w:firstRow="0" w:lastRow="0" w:firstColumn="1" w:lastColumn="0" w:oddVBand="0" w:evenVBand="0" w:oddHBand="0" w:evenHBand="0" w:firstRowFirstColumn="0" w:firstRowLastColumn="0" w:lastRowFirstColumn="0" w:lastRowLastColumn="0"/>
            <w:tcW w:w="2798" w:type="dxa"/>
          </w:tcPr>
          <w:p w14:paraId="7DC371C6" w14:textId="77777777" w:rsidR="00E943AC" w:rsidRDefault="00E943AC" w:rsidP="001A553D">
            <w:pPr>
              <w:spacing w:before="21" w:after="21"/>
            </w:pPr>
            <w:r w:rsidRPr="00DD51A0">
              <w:t>C</w:t>
            </w:r>
            <w:r>
              <w:t>entre of Research Excellence (CRE)</w:t>
            </w:r>
            <w:r w:rsidRPr="00DD51A0">
              <w:t xml:space="preserve"> Child and Family H</w:t>
            </w:r>
            <w:r>
              <w:t>ubs</w:t>
            </w:r>
          </w:p>
        </w:tc>
        <w:tc>
          <w:tcPr>
            <w:tcW w:w="2836" w:type="dxa"/>
          </w:tcPr>
          <w:p w14:paraId="4DF0C1D3" w14:textId="41974DAF"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F101E2">
              <w:t xml:space="preserve">Child and Family Hubs co-locate paediatric healthcare (such as child and maternal health services) with family support, early childhood services, and social care on-site. The model’s goals are early identification of family adversity (e.g. </w:t>
            </w:r>
            <w:r w:rsidR="0034012C">
              <w:t>family/</w:t>
            </w:r>
            <w:r w:rsidRPr="00F101E2">
              <w:t>domestic violence, mental health issues, housing or financial stress) and providing wrap-around support to prevent problems from escalating</w:t>
            </w:r>
            <w:r>
              <w:t>.</w:t>
            </w:r>
            <w:r w:rsidRPr="00DD51A0">
              <w:t xml:space="preserve"> The CRE has co-designed and established two pilot Child and Family Hubs (since 2019) – one in Wyndham Vale, Victoria (with IPC Health) and one in Marrickville, NSW (with Sydney Local Health District)</w:t>
            </w:r>
            <w:r w:rsidRPr="00F101E2">
              <w:t>.</w:t>
            </w:r>
            <w:r>
              <w:rPr>
                <w:rStyle w:val="FootnoteReference"/>
              </w:rPr>
              <w:footnoteReference w:id="67"/>
            </w:r>
          </w:p>
        </w:tc>
        <w:tc>
          <w:tcPr>
            <w:tcW w:w="2827" w:type="dxa"/>
          </w:tcPr>
          <w:p w14:paraId="28489019" w14:textId="15D824DF"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F101E2">
              <w:t>Multi-entry referral system (</w:t>
            </w:r>
            <w:r w:rsidR="009664CA">
              <w:t>‘</w:t>
            </w:r>
            <w:r w:rsidRPr="00F101E2">
              <w:t>no wrong door</w:t>
            </w:r>
            <w:r w:rsidR="009664CA">
              <w:t>’</w:t>
            </w:r>
            <w:r w:rsidRPr="00F101E2">
              <w:t>). Families are typically referred by maternal and child health nurses, GPs, hospitals, schools</w:t>
            </w:r>
            <w:r w:rsidR="009664CA">
              <w:t>,</w:t>
            </w:r>
            <w:r w:rsidRPr="00F101E2">
              <w:t xml:space="preserve"> or child protection services</w:t>
            </w:r>
            <w:r w:rsidR="009664CA">
              <w:t>;</w:t>
            </w:r>
            <w:r w:rsidRPr="00F101E2">
              <w:t xml:space="preserve"> but can also self-refer or walk in. A key feature is proactive outreach</w:t>
            </w:r>
            <w:r w:rsidR="00D71141">
              <w:t xml:space="preserve"> where</w:t>
            </w:r>
            <w:r w:rsidRPr="00F101E2">
              <w:t xml:space="preserve"> the CRE hubs work with local partners and use community engagement to identify families in need who might not otherwise seek help.</w:t>
            </w:r>
            <w:r>
              <w:rPr>
                <w:rStyle w:val="FootnoteReference"/>
              </w:rPr>
              <w:footnoteReference w:id="68"/>
            </w:r>
          </w:p>
        </w:tc>
        <w:tc>
          <w:tcPr>
            <w:tcW w:w="2825" w:type="dxa"/>
          </w:tcPr>
          <w:p w14:paraId="02CCDDC3" w14:textId="7AB03C9F" w:rsidR="00E943AC" w:rsidRDefault="00AC1DA0"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t>Unknown.</w:t>
            </w:r>
          </w:p>
        </w:tc>
        <w:tc>
          <w:tcPr>
            <w:tcW w:w="2831" w:type="dxa"/>
          </w:tcPr>
          <w:p w14:paraId="6EE5CE2F" w14:textId="4D514069" w:rsidR="003F46E4" w:rsidRDefault="003F46E4"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t xml:space="preserve">Unknown. </w:t>
            </w:r>
          </w:p>
          <w:p w14:paraId="08642AAE" w14:textId="5299DA57"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F101E2">
              <w:t xml:space="preserve">The target population is families with children 0–8 who are experiencing adversity (e.g. socio-economic disadvantage, parental mental health issues, </w:t>
            </w:r>
            <w:r w:rsidR="0034012C">
              <w:t>family/</w:t>
            </w:r>
            <w:r w:rsidRPr="00F101E2">
              <w:t xml:space="preserve">domestic violence, etc.). The hubs place special emphasis on reaching at-risk </w:t>
            </w:r>
            <w:r w:rsidR="003F46E4">
              <w:t>groups.</w:t>
            </w:r>
          </w:p>
        </w:tc>
      </w:tr>
      <w:tr w:rsidR="0003653D" w14:paraId="42023665" w14:textId="77777777" w:rsidTr="00AF1E4A">
        <w:tc>
          <w:tcPr>
            <w:cnfStyle w:val="001000000000" w:firstRow="0" w:lastRow="0" w:firstColumn="1" w:lastColumn="0" w:oddVBand="0" w:evenVBand="0" w:oddHBand="0" w:evenHBand="0" w:firstRowFirstColumn="0" w:firstRowLastColumn="0" w:lastRowFirstColumn="0" w:lastRowLastColumn="0"/>
            <w:tcW w:w="2798" w:type="dxa"/>
          </w:tcPr>
          <w:p w14:paraId="193F90FE" w14:textId="77777777" w:rsidR="00E943AC" w:rsidRPr="00DD51A0" w:rsidRDefault="00E943AC" w:rsidP="001A553D">
            <w:pPr>
              <w:spacing w:before="21" w:after="21"/>
            </w:pPr>
            <w:r w:rsidRPr="001F769E">
              <w:t>Healthy Homes and Neighbourhoods</w:t>
            </w:r>
            <w:r>
              <w:t xml:space="preserve"> (HHAN)</w:t>
            </w:r>
          </w:p>
        </w:tc>
        <w:tc>
          <w:tcPr>
            <w:tcW w:w="2836" w:type="dxa"/>
          </w:tcPr>
          <w:p w14:paraId="36AA2DB4" w14:textId="19D0071E" w:rsidR="00E943AC" w:rsidRPr="00F101E2"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t xml:space="preserve">HHAN does not prescribe an age range as it offers </w:t>
            </w:r>
            <w:r w:rsidR="009664CA">
              <w:t>‘</w:t>
            </w:r>
            <w:r>
              <w:t>w</w:t>
            </w:r>
            <w:r w:rsidRPr="00F10E08">
              <w:t>hole-of-family</w:t>
            </w:r>
            <w:r w:rsidR="009664CA">
              <w:t>’</w:t>
            </w:r>
            <w:r w:rsidRPr="00F10E08">
              <w:t xml:space="preserve"> wrap-around support led by a multidisciplinary team. HHAN is not a single site, but rather a networked service model that assigns each enrolled family a care coordinator (clinical nurse consultants, social workers, etc.) who works with the family over an extended period (often 12+ months).</w:t>
            </w:r>
            <w:r>
              <w:rPr>
                <w:rStyle w:val="FootnoteReference"/>
              </w:rPr>
              <w:footnoteReference w:id="69"/>
            </w:r>
          </w:p>
        </w:tc>
        <w:tc>
          <w:tcPr>
            <w:tcW w:w="2827" w:type="dxa"/>
          </w:tcPr>
          <w:p w14:paraId="39A825A3" w14:textId="77777777" w:rsidR="00E943AC" w:rsidRPr="009A76F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9A76FC">
              <w:t xml:space="preserve">Referrals are often initiated by health or social services. HHAN identifies eligible families through channels such as hospital social workers (e.g. in maternity wards for at-risk newborns), community health centres, mental health services, child protection agencies, and local NGOs. </w:t>
            </w:r>
          </w:p>
          <w:p w14:paraId="02B8B07D" w14:textId="77777777" w:rsidR="00E943AC" w:rsidRPr="00F101E2"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p>
        </w:tc>
        <w:tc>
          <w:tcPr>
            <w:tcW w:w="2825" w:type="dxa"/>
          </w:tcPr>
          <w:p w14:paraId="02576FD3" w14:textId="77777777" w:rsidR="00E943AC"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7C62F4">
              <w:t xml:space="preserve">In its initial year (2015–16), </w:t>
            </w:r>
            <w:r>
              <w:t>HHAN</w:t>
            </w:r>
            <w:r w:rsidRPr="007C62F4">
              <w:t xml:space="preserve"> enrolled 65 families (145 individuals) for intensive care coordination in inner-city Sydney. The program has since expanded; by June 2024 HHAN had supported a total of 591 families dealing with complex needs. The annual caseload is relatively modest (hundreds of families) due to the intensive, long-term nature of support provided to each household.</w:t>
            </w:r>
          </w:p>
        </w:tc>
        <w:tc>
          <w:tcPr>
            <w:tcW w:w="2831" w:type="dxa"/>
          </w:tcPr>
          <w:p w14:paraId="6F699EE9" w14:textId="5B7240E7" w:rsidR="00E943AC" w:rsidRPr="00F101E2" w:rsidRDefault="00E943AC" w:rsidP="00D672F1">
            <w:pPr>
              <w:pStyle w:val="TableNText"/>
              <w:spacing w:before="31" w:after="31"/>
              <w:cnfStyle w:val="000000000000" w:firstRow="0" w:lastRow="0" w:firstColumn="0" w:lastColumn="0" w:oddVBand="0" w:evenVBand="0" w:oddHBand="0" w:evenHBand="0" w:firstRowFirstColumn="0" w:firstRowLastColumn="0" w:lastRowFirstColumn="0" w:lastRowLastColumn="0"/>
            </w:pPr>
            <w:r w:rsidRPr="007C62F4">
              <w:t xml:space="preserve">HHAN focuses on families facing multi-generational disadvantage (e.g. interrelated health issues, poverty, housing instability). </w:t>
            </w:r>
            <w:r>
              <w:t>A</w:t>
            </w:r>
            <w:r w:rsidRPr="007C62F4">
              <w:t>bout 30</w:t>
            </w:r>
            <w:r w:rsidR="0016339F">
              <w:t xml:space="preserve"> per cent</w:t>
            </w:r>
            <w:r w:rsidRPr="007C62F4">
              <w:t xml:space="preserve"> of HHAN-enrolled families </w:t>
            </w:r>
            <w:r>
              <w:t>identify as</w:t>
            </w:r>
            <w:r w:rsidRPr="007C62F4">
              <w:t xml:space="preserve"> Aboriginal and/or Torres Strait Islander</w:t>
            </w:r>
            <w:r>
              <w:t xml:space="preserve">. </w:t>
            </w:r>
            <w:r w:rsidRPr="0016567D">
              <w:t>Many families come from culturally and linguistically diverse backgrounds</w:t>
            </w:r>
            <w:r>
              <w:t xml:space="preserve">, with many </w:t>
            </w:r>
            <w:r w:rsidRPr="0016567D">
              <w:t xml:space="preserve">HHAN </w:t>
            </w:r>
            <w:r>
              <w:t xml:space="preserve">families residing in </w:t>
            </w:r>
            <w:r w:rsidRPr="0016567D">
              <w:t>Arabic-speaking, Pacific Islander, and Southeast Asian communities</w:t>
            </w:r>
            <w:r>
              <w:t xml:space="preserve"> (exact figures unknown).</w:t>
            </w:r>
            <w:r>
              <w:rPr>
                <w:rStyle w:val="FootnoteReference"/>
              </w:rPr>
              <w:footnoteReference w:id="70"/>
            </w:r>
          </w:p>
        </w:tc>
      </w:tr>
    </w:tbl>
    <w:p w14:paraId="40C6111D" w14:textId="4E726EA9" w:rsidR="00E943AC" w:rsidRPr="00E943AC" w:rsidRDefault="00E943AC" w:rsidP="00E943AC">
      <w:pPr>
        <w:rPr>
          <w:lang w:val="en-US" w:eastAsia="en-AU"/>
        </w:rPr>
        <w:sectPr w:rsidR="00E943AC" w:rsidRPr="00E943AC" w:rsidSect="00E943AC">
          <w:pgSz w:w="16839" w:h="11907" w:orient="landscape" w:code="9"/>
          <w:pgMar w:top="1361" w:right="1361" w:bottom="1361" w:left="1361" w:header="720" w:footer="720" w:gutter="0"/>
          <w:cols w:space="720"/>
          <w:docGrid w:linePitch="360"/>
        </w:sectPr>
      </w:pPr>
    </w:p>
    <w:p w14:paraId="6222BB8A" w14:textId="398D3C47" w:rsidR="001D6745" w:rsidRDefault="001D6745" w:rsidP="001D6745">
      <w:pPr>
        <w:pStyle w:val="xAppendixLevel1"/>
      </w:pPr>
      <w:bookmarkStart w:id="472" w:name="_Ref223711880"/>
      <w:bookmarkStart w:id="473" w:name="_Toc231547122"/>
      <w:r>
        <w:t>Funding additional data</w:t>
      </w:r>
      <w:bookmarkEnd w:id="472"/>
      <w:bookmarkEnd w:id="473"/>
    </w:p>
    <w:p w14:paraId="18DDC122" w14:textId="7B3E2E40" w:rsidR="00D008C7" w:rsidRPr="00D008C7" w:rsidRDefault="000156A3" w:rsidP="000156A3">
      <w:pPr>
        <w:pStyle w:val="xAppendixLevel2"/>
      </w:pPr>
      <w:bookmarkStart w:id="474" w:name="_Toc223713790"/>
      <w:bookmarkStart w:id="475" w:name="_Toc226037165"/>
      <w:bookmarkStart w:id="476" w:name="_Toc226041181"/>
      <w:bookmarkStart w:id="477" w:name="_Toc231547123"/>
      <w:r>
        <w:t>Funding allocation</w:t>
      </w:r>
      <w:bookmarkEnd w:id="474"/>
      <w:bookmarkEnd w:id="475"/>
      <w:bookmarkEnd w:id="476"/>
      <w:bookmarkEnd w:id="477"/>
    </w:p>
    <w:p w14:paraId="69819B29" w14:textId="310C96CE" w:rsidR="001D6745" w:rsidRDefault="001D6745" w:rsidP="001D6745">
      <w:pPr>
        <w:pStyle w:val="Caption"/>
      </w:pPr>
      <w:r w:rsidRPr="00125E98">
        <w:t xml:space="preserve">Table </w:t>
      </w:r>
      <w:r w:rsidR="00D10DDC" w:rsidRPr="00D10DDC">
        <w:fldChar w:fldCharType="begin"/>
      </w:r>
      <w:r w:rsidR="00D10DDC" w:rsidRPr="00D10DDC">
        <w:instrText xml:space="preserve"> SEQ Table \* ARABIC </w:instrText>
      </w:r>
      <w:r w:rsidR="00D10DDC" w:rsidRPr="00D10DDC">
        <w:fldChar w:fldCharType="separate"/>
      </w:r>
      <w:r w:rsidR="009171CF">
        <w:rPr>
          <w:noProof/>
        </w:rPr>
        <w:t>59</w:t>
      </w:r>
      <w:r w:rsidR="00D10DDC" w:rsidRPr="00D10DDC">
        <w:fldChar w:fldCharType="end"/>
      </w:r>
      <w:r w:rsidRPr="00125E98">
        <w:t xml:space="preserve"> | Detailed financial contributions </w:t>
      </w:r>
      <w:r w:rsidR="00502281">
        <w:t xml:space="preserve">from the Australian Government </w:t>
      </w:r>
      <w:r>
        <w:t>to Kids Hubs</w:t>
      </w:r>
      <w:r w:rsidRPr="00125E98">
        <w:t>, by state and territory, per Bilateral Schedules</w:t>
      </w:r>
      <w:r>
        <w:t xml:space="preserve"> FY2021-2026</w:t>
      </w:r>
    </w:p>
    <w:tbl>
      <w:tblPr>
        <w:tblStyle w:val="AccessibleCombinationHeader"/>
        <w:tblW w:w="14170" w:type="dxa"/>
        <w:tblLook w:val="04A0" w:firstRow="1" w:lastRow="0" w:firstColumn="1" w:lastColumn="0" w:noHBand="0" w:noVBand="1"/>
      </w:tblPr>
      <w:tblGrid>
        <w:gridCol w:w="1567"/>
        <w:gridCol w:w="1567"/>
        <w:gridCol w:w="1567"/>
        <w:gridCol w:w="1567"/>
        <w:gridCol w:w="1568"/>
        <w:gridCol w:w="1568"/>
        <w:gridCol w:w="1568"/>
        <w:gridCol w:w="3198"/>
      </w:tblGrid>
      <w:tr w:rsidR="004C0698" w14:paraId="052F4303" w14:textId="77777777"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7" w:type="dxa"/>
          </w:tcPr>
          <w:p w14:paraId="7D1B7013" w14:textId="294849D2" w:rsidR="004C0698" w:rsidRPr="005C714D" w:rsidRDefault="004C0698" w:rsidP="005C714D">
            <w:pPr>
              <w:pStyle w:val="TableNheader"/>
            </w:pPr>
            <w:r w:rsidRPr="005C714D">
              <w:t>S/T</w:t>
            </w:r>
          </w:p>
        </w:tc>
        <w:tc>
          <w:tcPr>
            <w:tcW w:w="1567" w:type="dxa"/>
          </w:tcPr>
          <w:p w14:paraId="20A789DB" w14:textId="5544B5DC"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2021-22 ($)</w:t>
            </w:r>
          </w:p>
        </w:tc>
        <w:tc>
          <w:tcPr>
            <w:tcW w:w="1567" w:type="dxa"/>
          </w:tcPr>
          <w:p w14:paraId="56606143" w14:textId="48019815"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2022-23 ($)</w:t>
            </w:r>
          </w:p>
        </w:tc>
        <w:tc>
          <w:tcPr>
            <w:tcW w:w="1567" w:type="dxa"/>
          </w:tcPr>
          <w:p w14:paraId="4A8024DA" w14:textId="00342B55"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2023-24 ($)</w:t>
            </w:r>
          </w:p>
        </w:tc>
        <w:tc>
          <w:tcPr>
            <w:tcW w:w="1568" w:type="dxa"/>
          </w:tcPr>
          <w:p w14:paraId="31128D0C" w14:textId="6C6F1D37"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2024-25 ($)</w:t>
            </w:r>
          </w:p>
        </w:tc>
        <w:tc>
          <w:tcPr>
            <w:tcW w:w="1568" w:type="dxa"/>
          </w:tcPr>
          <w:p w14:paraId="2FB9D4A3" w14:textId="7DC0AFCE"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2025-26 ($)</w:t>
            </w:r>
          </w:p>
        </w:tc>
        <w:tc>
          <w:tcPr>
            <w:tcW w:w="1568" w:type="dxa"/>
          </w:tcPr>
          <w:p w14:paraId="071F2B70" w14:textId="64255E8E"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Total ($)</w:t>
            </w:r>
          </w:p>
        </w:tc>
        <w:tc>
          <w:tcPr>
            <w:tcW w:w="3198" w:type="dxa"/>
          </w:tcPr>
          <w:p w14:paraId="51D22055" w14:textId="08A95D02" w:rsidR="004C0698" w:rsidRPr="005C714D" w:rsidRDefault="004C0698" w:rsidP="005C714D">
            <w:pPr>
              <w:pStyle w:val="TableNheader"/>
              <w:cnfStyle w:val="100000000000" w:firstRow="1" w:lastRow="0" w:firstColumn="0" w:lastColumn="0" w:oddVBand="0" w:evenVBand="0" w:oddHBand="0" w:evenHBand="0" w:firstRowFirstColumn="0" w:firstRowLastColumn="0" w:lastRowFirstColumn="0" w:lastRowLastColumn="0"/>
            </w:pPr>
            <w:r w:rsidRPr="005C714D">
              <w:t>Difference to S/T funding</w:t>
            </w:r>
          </w:p>
        </w:tc>
      </w:tr>
      <w:tr w:rsidR="004C0698" w14:paraId="7F7D40F1"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53B03169" w14:textId="37D0DA8A" w:rsidR="004C0698" w:rsidRDefault="004C0698" w:rsidP="005C714D">
            <w:pPr>
              <w:pStyle w:val="TableNText"/>
            </w:pPr>
            <w:r w:rsidRPr="007D6904">
              <w:rPr>
                <w:lang w:val="en-US"/>
              </w:rPr>
              <w:t>Australian Capital Territory</w:t>
            </w:r>
          </w:p>
        </w:tc>
        <w:tc>
          <w:tcPr>
            <w:tcW w:w="1567" w:type="dxa"/>
          </w:tcPr>
          <w:p w14:paraId="29646E73" w14:textId="625CC06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0CEE06E6" w14:textId="1B4E8C02"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228B6638" w14:textId="2F5DF8F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898,000</w:t>
            </w:r>
          </w:p>
        </w:tc>
        <w:tc>
          <w:tcPr>
            <w:tcW w:w="1568" w:type="dxa"/>
          </w:tcPr>
          <w:p w14:paraId="58DD42D1" w14:textId="432556E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3B5928EA" w14:textId="0A83ABB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66835C71" w14:textId="785F767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4,517,000</w:t>
            </w:r>
          </w:p>
        </w:tc>
        <w:tc>
          <w:tcPr>
            <w:tcW w:w="3198" w:type="dxa"/>
          </w:tcPr>
          <w:p w14:paraId="587E472C"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184CFAF0"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169ED59B" w14:textId="01510ED9" w:rsidR="004C0698" w:rsidRDefault="004C0698" w:rsidP="005C714D">
            <w:pPr>
              <w:pStyle w:val="TableNText"/>
            </w:pPr>
            <w:r w:rsidRPr="007D6904">
              <w:rPr>
                <w:lang w:val="en-US"/>
              </w:rPr>
              <w:t>New South Wales</w:t>
            </w:r>
          </w:p>
        </w:tc>
        <w:tc>
          <w:tcPr>
            <w:tcW w:w="1567" w:type="dxa"/>
          </w:tcPr>
          <w:p w14:paraId="66755EBF" w14:textId="1DB35D4C"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3FC0A226" w14:textId="050EE483"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3,505,000</w:t>
            </w:r>
          </w:p>
        </w:tc>
        <w:tc>
          <w:tcPr>
            <w:tcW w:w="1567" w:type="dxa"/>
          </w:tcPr>
          <w:p w14:paraId="5C1960B2" w14:textId="2761218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3,544,000</w:t>
            </w:r>
          </w:p>
        </w:tc>
        <w:tc>
          <w:tcPr>
            <w:tcW w:w="1568" w:type="dxa"/>
          </w:tcPr>
          <w:p w14:paraId="549F8526" w14:textId="54505FD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4,504,000</w:t>
            </w:r>
          </w:p>
        </w:tc>
        <w:tc>
          <w:tcPr>
            <w:tcW w:w="1568" w:type="dxa"/>
          </w:tcPr>
          <w:p w14:paraId="06C3DFA5" w14:textId="2A79C636"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6,390,000</w:t>
            </w:r>
          </w:p>
        </w:tc>
        <w:tc>
          <w:tcPr>
            <w:tcW w:w="1568" w:type="dxa"/>
          </w:tcPr>
          <w:p w14:paraId="23677271" w14:textId="1CB5D49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17,943,000</w:t>
            </w:r>
          </w:p>
        </w:tc>
        <w:tc>
          <w:tcPr>
            <w:tcW w:w="3198" w:type="dxa"/>
          </w:tcPr>
          <w:p w14:paraId="529E270D" w14:textId="06A98FE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r>
      <w:tr w:rsidR="004C0698" w14:paraId="3B51CAA8"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23D8DA05" w14:textId="32036698" w:rsidR="004C0698" w:rsidRDefault="004C0698" w:rsidP="005C714D">
            <w:pPr>
              <w:pStyle w:val="TableNText"/>
            </w:pPr>
            <w:r w:rsidRPr="007D6904">
              <w:rPr>
                <w:lang w:val="en-US"/>
              </w:rPr>
              <w:t>Northern Territory</w:t>
            </w:r>
          </w:p>
        </w:tc>
        <w:tc>
          <w:tcPr>
            <w:tcW w:w="1567" w:type="dxa"/>
          </w:tcPr>
          <w:p w14:paraId="5130AA89" w14:textId="4783937C"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530B36DD" w14:textId="1DBDD3B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7044A81B" w14:textId="166FDAE4"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898,000</w:t>
            </w:r>
          </w:p>
        </w:tc>
        <w:tc>
          <w:tcPr>
            <w:tcW w:w="1568" w:type="dxa"/>
          </w:tcPr>
          <w:p w14:paraId="14F1FC43" w14:textId="5C2D1446"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226751E9" w14:textId="486FAB2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70BE1AA1" w14:textId="7F05DC51"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4,517,000</w:t>
            </w:r>
          </w:p>
        </w:tc>
        <w:tc>
          <w:tcPr>
            <w:tcW w:w="3198" w:type="dxa"/>
          </w:tcPr>
          <w:p w14:paraId="48107B2A" w14:textId="1EE217D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1F220B">
              <w:rPr>
                <w:color w:val="5C0000"/>
                <w:lang w:val="en-US"/>
              </w:rPr>
              <w:t>-103,000</w:t>
            </w:r>
          </w:p>
        </w:tc>
      </w:tr>
      <w:tr w:rsidR="004C0698" w14:paraId="3CA60919"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47A96B47" w14:textId="62BA9702" w:rsidR="004C0698" w:rsidRDefault="004C0698" w:rsidP="005C714D">
            <w:pPr>
              <w:pStyle w:val="TableNText"/>
            </w:pPr>
            <w:r w:rsidRPr="007D6904">
              <w:rPr>
                <w:lang w:val="en-US"/>
              </w:rPr>
              <w:t>Queensland</w:t>
            </w:r>
          </w:p>
        </w:tc>
        <w:tc>
          <w:tcPr>
            <w:tcW w:w="1567" w:type="dxa"/>
          </w:tcPr>
          <w:p w14:paraId="49856E8A" w14:textId="2B400F21"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1EEE859E" w14:textId="539131F0"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2,623,000</w:t>
            </w:r>
          </w:p>
        </w:tc>
        <w:tc>
          <w:tcPr>
            <w:tcW w:w="1567" w:type="dxa"/>
          </w:tcPr>
          <w:p w14:paraId="3F88BDF0" w14:textId="0435B2E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7BEB7B39" w14:textId="1B1E4023"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2,707,000</w:t>
            </w:r>
          </w:p>
        </w:tc>
        <w:tc>
          <w:tcPr>
            <w:tcW w:w="1568" w:type="dxa"/>
          </w:tcPr>
          <w:p w14:paraId="13E32E26" w14:textId="728F32DD"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3,644,000</w:t>
            </w:r>
          </w:p>
        </w:tc>
        <w:tc>
          <w:tcPr>
            <w:tcW w:w="1568" w:type="dxa"/>
          </w:tcPr>
          <w:p w14:paraId="0D6E25C6" w14:textId="7A9F324E"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10,746,000</w:t>
            </w:r>
          </w:p>
        </w:tc>
        <w:tc>
          <w:tcPr>
            <w:tcW w:w="3198" w:type="dxa"/>
          </w:tcPr>
          <w:p w14:paraId="55ABD8B9" w14:textId="4859DB70"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r>
      <w:tr w:rsidR="004C0698" w14:paraId="01232C9A"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51285423" w14:textId="3A443054" w:rsidR="004C0698" w:rsidRDefault="004C0698" w:rsidP="005C714D">
            <w:pPr>
              <w:pStyle w:val="TableNText"/>
            </w:pPr>
            <w:r w:rsidRPr="007D6904">
              <w:rPr>
                <w:lang w:val="en-US"/>
              </w:rPr>
              <w:t>South Australia</w:t>
            </w:r>
          </w:p>
        </w:tc>
        <w:tc>
          <w:tcPr>
            <w:tcW w:w="1567" w:type="dxa"/>
          </w:tcPr>
          <w:p w14:paraId="1330AD91" w14:textId="64FEDBC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4D7F47E6" w14:textId="20427C9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26F6338C" w14:textId="31B3A7FE"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5,337,000</w:t>
            </w:r>
          </w:p>
        </w:tc>
        <w:tc>
          <w:tcPr>
            <w:tcW w:w="1568" w:type="dxa"/>
          </w:tcPr>
          <w:p w14:paraId="4E245867" w14:textId="54409902"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3,431,000</w:t>
            </w:r>
          </w:p>
        </w:tc>
        <w:tc>
          <w:tcPr>
            <w:tcW w:w="1568" w:type="dxa"/>
          </w:tcPr>
          <w:p w14:paraId="63603963" w14:textId="4D3AC47B"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3,512,000</w:t>
            </w:r>
          </w:p>
        </w:tc>
        <w:tc>
          <w:tcPr>
            <w:tcW w:w="1568" w:type="dxa"/>
          </w:tcPr>
          <w:p w14:paraId="7D868039" w14:textId="62908BF5"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12,280,000</w:t>
            </w:r>
          </w:p>
        </w:tc>
        <w:tc>
          <w:tcPr>
            <w:tcW w:w="3198" w:type="dxa"/>
          </w:tcPr>
          <w:p w14:paraId="2BF2152D" w14:textId="5E5617B5"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566F8C">
              <w:rPr>
                <w:color w:val="005E00"/>
                <w:lang w:val="en-US"/>
              </w:rPr>
              <w:t>+12,280,000</w:t>
            </w:r>
          </w:p>
        </w:tc>
      </w:tr>
      <w:tr w:rsidR="004C0698" w14:paraId="022BD3AB"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784F65EE" w14:textId="27D87590" w:rsidR="004C0698" w:rsidRDefault="004C0698" w:rsidP="005C714D">
            <w:pPr>
              <w:pStyle w:val="TableNText"/>
            </w:pPr>
            <w:r w:rsidRPr="007D6904">
              <w:rPr>
                <w:lang w:val="en-US"/>
              </w:rPr>
              <w:t>Tasmania</w:t>
            </w:r>
          </w:p>
        </w:tc>
        <w:tc>
          <w:tcPr>
            <w:tcW w:w="1567" w:type="dxa"/>
          </w:tcPr>
          <w:p w14:paraId="190642F1" w14:textId="3622E3FD"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2042C52F" w14:textId="7391301B"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886,000</w:t>
            </w:r>
          </w:p>
        </w:tc>
        <w:tc>
          <w:tcPr>
            <w:tcW w:w="1567" w:type="dxa"/>
          </w:tcPr>
          <w:p w14:paraId="3C93674E" w14:textId="23EF7BC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7DEEDCE5" w14:textId="356CB12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4F9D3AEC" w14:textId="25D4E48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5DEA41C8" w14:textId="73510F0C"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6,277,000</w:t>
            </w:r>
          </w:p>
        </w:tc>
        <w:tc>
          <w:tcPr>
            <w:tcW w:w="3198" w:type="dxa"/>
          </w:tcPr>
          <w:p w14:paraId="7EEA6B85" w14:textId="07BB3C0B"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r>
      <w:tr w:rsidR="004C0698" w14:paraId="280ED3F7"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22BFE636" w14:textId="34FB2F10" w:rsidR="004C0698" w:rsidRDefault="004C0698" w:rsidP="005C714D">
            <w:pPr>
              <w:pStyle w:val="TableNText"/>
            </w:pPr>
            <w:r w:rsidRPr="007D6904">
              <w:rPr>
                <w:lang w:val="en-US"/>
              </w:rPr>
              <w:t>Victoria</w:t>
            </w:r>
          </w:p>
        </w:tc>
        <w:tc>
          <w:tcPr>
            <w:tcW w:w="1567" w:type="dxa"/>
          </w:tcPr>
          <w:p w14:paraId="36EF58B8" w14:textId="23495414"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172B600A" w14:textId="4F2B3FE2"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6,131,000</w:t>
            </w:r>
          </w:p>
        </w:tc>
        <w:tc>
          <w:tcPr>
            <w:tcW w:w="1567" w:type="dxa"/>
          </w:tcPr>
          <w:p w14:paraId="76102743" w14:textId="493E98EB"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5,315,000</w:t>
            </w:r>
          </w:p>
        </w:tc>
        <w:tc>
          <w:tcPr>
            <w:tcW w:w="1568" w:type="dxa"/>
          </w:tcPr>
          <w:p w14:paraId="64BF280E" w14:textId="017D44B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5,390,000</w:t>
            </w:r>
          </w:p>
        </w:tc>
        <w:tc>
          <w:tcPr>
            <w:tcW w:w="1568" w:type="dxa"/>
          </w:tcPr>
          <w:p w14:paraId="14707E86" w14:textId="3DC1F60D"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5,465,000</w:t>
            </w:r>
          </w:p>
        </w:tc>
        <w:tc>
          <w:tcPr>
            <w:tcW w:w="1568" w:type="dxa"/>
          </w:tcPr>
          <w:p w14:paraId="3AB2A190" w14:textId="550914D5"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22,301,000</w:t>
            </w:r>
          </w:p>
        </w:tc>
        <w:tc>
          <w:tcPr>
            <w:tcW w:w="3198" w:type="dxa"/>
          </w:tcPr>
          <w:p w14:paraId="71ECE4B4" w14:textId="587118F4"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27027E">
              <w:rPr>
                <w:color w:val="A20000"/>
                <w:lang w:val="en-US"/>
              </w:rPr>
              <w:t>-9,847,197</w:t>
            </w:r>
          </w:p>
        </w:tc>
      </w:tr>
      <w:tr w:rsidR="004C0698" w14:paraId="162973B5"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310659ED" w14:textId="05D71FDC" w:rsidR="004C0698" w:rsidRDefault="004C0698" w:rsidP="005C714D">
            <w:pPr>
              <w:pStyle w:val="TableNText"/>
            </w:pPr>
            <w:r w:rsidRPr="007D6904">
              <w:rPr>
                <w:lang w:val="en-US"/>
              </w:rPr>
              <w:t>Western Australia</w:t>
            </w:r>
          </w:p>
        </w:tc>
        <w:tc>
          <w:tcPr>
            <w:tcW w:w="1567" w:type="dxa"/>
          </w:tcPr>
          <w:p w14:paraId="5BB4A0CD" w14:textId="28EDFEE2"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3B89D228" w14:textId="4D57F446"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886,000</w:t>
            </w:r>
          </w:p>
        </w:tc>
        <w:tc>
          <w:tcPr>
            <w:tcW w:w="1567" w:type="dxa"/>
          </w:tcPr>
          <w:p w14:paraId="315021C6" w14:textId="424308E8"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6A2C6937" w14:textId="20B98034"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44CD5D57" w14:textId="07780F2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15829DD6" w14:textId="23EA10DA"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6,277,000</w:t>
            </w:r>
          </w:p>
        </w:tc>
        <w:tc>
          <w:tcPr>
            <w:tcW w:w="3198" w:type="dxa"/>
          </w:tcPr>
          <w:p w14:paraId="4EEDDC4E" w14:textId="6595522F"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r>
      <w:tr w:rsidR="004C0698" w14:paraId="16EB0118"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2E20E8D1" w14:textId="2C7ED0DB" w:rsidR="004C0698" w:rsidRPr="004C0698" w:rsidRDefault="004C0698" w:rsidP="005C714D">
            <w:pPr>
              <w:pStyle w:val="TableNText"/>
              <w:rPr>
                <w:rFonts w:asciiTheme="minorHAnsi" w:hAnsiTheme="minorHAnsi" w:cstheme="minorHAnsi"/>
                <w:b/>
                <w:bCs/>
              </w:rPr>
            </w:pPr>
            <w:r w:rsidRPr="004C0698">
              <w:rPr>
                <w:rFonts w:asciiTheme="minorHAnsi" w:hAnsiTheme="minorHAnsi" w:cstheme="minorHAnsi"/>
                <w:b/>
                <w:bCs/>
                <w:lang w:val="en-US"/>
              </w:rPr>
              <w:t>Total</w:t>
            </w:r>
          </w:p>
        </w:tc>
        <w:tc>
          <w:tcPr>
            <w:tcW w:w="1567" w:type="dxa"/>
          </w:tcPr>
          <w:p w14:paraId="3F905BCA" w14:textId="181F3E19"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w:t>
            </w:r>
          </w:p>
        </w:tc>
        <w:tc>
          <w:tcPr>
            <w:tcW w:w="1567" w:type="dxa"/>
          </w:tcPr>
          <w:p w14:paraId="201E2143" w14:textId="019E0513"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14,031,000</w:t>
            </w:r>
          </w:p>
        </w:tc>
        <w:tc>
          <w:tcPr>
            <w:tcW w:w="1567" w:type="dxa"/>
          </w:tcPr>
          <w:p w14:paraId="3EEEC8C1" w14:textId="2635620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21,308,000</w:t>
            </w:r>
          </w:p>
        </w:tc>
        <w:tc>
          <w:tcPr>
            <w:tcW w:w="1568" w:type="dxa"/>
          </w:tcPr>
          <w:p w14:paraId="69985D8A" w14:textId="68FE5BE4"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23,220,000</w:t>
            </w:r>
          </w:p>
        </w:tc>
        <w:tc>
          <w:tcPr>
            <w:tcW w:w="1568" w:type="dxa"/>
          </w:tcPr>
          <w:p w14:paraId="154977A3" w14:textId="01182BC3"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26,299,000</w:t>
            </w:r>
          </w:p>
        </w:tc>
        <w:tc>
          <w:tcPr>
            <w:tcW w:w="1568" w:type="dxa"/>
          </w:tcPr>
          <w:p w14:paraId="3E7F6F66" w14:textId="17537F41"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C0698">
              <w:rPr>
                <w:rFonts w:asciiTheme="minorHAnsi" w:hAnsiTheme="minorHAnsi" w:cstheme="minorHAnsi"/>
                <w:b/>
                <w:bCs/>
                <w:lang w:val="en-US"/>
              </w:rPr>
              <w:t>84,858,000</w:t>
            </w:r>
          </w:p>
        </w:tc>
        <w:tc>
          <w:tcPr>
            <w:tcW w:w="3198" w:type="dxa"/>
          </w:tcPr>
          <w:p w14:paraId="39E164F6"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bl>
    <w:p w14:paraId="269F8FA5" w14:textId="0A3E4437" w:rsidR="00F61ABF" w:rsidRDefault="00F61ABF" w:rsidP="00F61ABF">
      <w:pPr>
        <w:pStyle w:val="Caption"/>
      </w:pPr>
      <w:r w:rsidRPr="00125E98">
        <w:t xml:space="preserve">Detailed financial contributions </w:t>
      </w:r>
      <w:r>
        <w:t>to Kids Hubs</w:t>
      </w:r>
      <w:r w:rsidR="00502281">
        <w:t xml:space="preserve"> from State </w:t>
      </w:r>
      <w:r w:rsidR="004C0698">
        <w:t xml:space="preserve">or territory </w:t>
      </w:r>
      <w:r w:rsidRPr="00125E98">
        <w:t>per Bilateral Schedules</w:t>
      </w:r>
      <w:r>
        <w:t xml:space="preserve"> FY2021-2026</w:t>
      </w:r>
    </w:p>
    <w:tbl>
      <w:tblPr>
        <w:tblStyle w:val="AccessibleCombinationHeader"/>
        <w:tblW w:w="14170" w:type="dxa"/>
        <w:tblLook w:val="04A0" w:firstRow="1" w:lastRow="0" w:firstColumn="1" w:lastColumn="0" w:noHBand="0" w:noVBand="1"/>
      </w:tblPr>
      <w:tblGrid>
        <w:gridCol w:w="1567"/>
        <w:gridCol w:w="1567"/>
        <w:gridCol w:w="1567"/>
        <w:gridCol w:w="1567"/>
        <w:gridCol w:w="1568"/>
        <w:gridCol w:w="1568"/>
        <w:gridCol w:w="1568"/>
        <w:gridCol w:w="3198"/>
      </w:tblGrid>
      <w:tr w:rsidR="004C0698" w14:paraId="5CDB5747" w14:textId="77777777" w:rsidTr="00595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7" w:type="dxa"/>
          </w:tcPr>
          <w:p w14:paraId="4DC6AA9A" w14:textId="7585ED6F" w:rsidR="004C0698" w:rsidRPr="00595604" w:rsidRDefault="004C0698" w:rsidP="00595604">
            <w:pPr>
              <w:pStyle w:val="TableNheader"/>
              <w:rPr>
                <w:sz w:val="18"/>
                <w:szCs w:val="18"/>
              </w:rPr>
            </w:pPr>
            <w:r w:rsidRPr="00595604">
              <w:rPr>
                <w:sz w:val="18"/>
                <w:szCs w:val="18"/>
                <w:lang w:val="en-US"/>
              </w:rPr>
              <w:t>S/T</w:t>
            </w:r>
          </w:p>
        </w:tc>
        <w:tc>
          <w:tcPr>
            <w:tcW w:w="1567" w:type="dxa"/>
          </w:tcPr>
          <w:p w14:paraId="598BAA8A" w14:textId="50F4BFB0"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2021-22 ($)</w:t>
            </w:r>
          </w:p>
        </w:tc>
        <w:tc>
          <w:tcPr>
            <w:tcW w:w="1567" w:type="dxa"/>
          </w:tcPr>
          <w:p w14:paraId="5E1A4CBE" w14:textId="0DAB68DB"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2022-23 ($)</w:t>
            </w:r>
          </w:p>
        </w:tc>
        <w:tc>
          <w:tcPr>
            <w:tcW w:w="1567" w:type="dxa"/>
          </w:tcPr>
          <w:p w14:paraId="31FF0258" w14:textId="1C27FEA4"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2023-24 ($)</w:t>
            </w:r>
          </w:p>
        </w:tc>
        <w:tc>
          <w:tcPr>
            <w:tcW w:w="1568" w:type="dxa"/>
          </w:tcPr>
          <w:p w14:paraId="1F09C456" w14:textId="276B9D17"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2024-25 ($)</w:t>
            </w:r>
          </w:p>
        </w:tc>
        <w:tc>
          <w:tcPr>
            <w:tcW w:w="1568" w:type="dxa"/>
          </w:tcPr>
          <w:p w14:paraId="54BDCCF7" w14:textId="63EE9980"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2025-26 ($)</w:t>
            </w:r>
          </w:p>
        </w:tc>
        <w:tc>
          <w:tcPr>
            <w:tcW w:w="1568" w:type="dxa"/>
          </w:tcPr>
          <w:p w14:paraId="106D02A4" w14:textId="7C48F7FD"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Total ($)</w:t>
            </w:r>
          </w:p>
        </w:tc>
        <w:tc>
          <w:tcPr>
            <w:tcW w:w="3198" w:type="dxa"/>
          </w:tcPr>
          <w:p w14:paraId="410AF810" w14:textId="165E9CCC" w:rsidR="004C0698" w:rsidRPr="00595604" w:rsidRDefault="004C0698" w:rsidP="00595604">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595604">
              <w:rPr>
                <w:sz w:val="18"/>
                <w:szCs w:val="18"/>
                <w:lang w:val="en-US"/>
              </w:rPr>
              <w:t>Difference to S/T funding</w:t>
            </w:r>
          </w:p>
        </w:tc>
      </w:tr>
      <w:tr w:rsidR="004C0698" w14:paraId="58E22DDF"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2EFB988B" w14:textId="77777777" w:rsidR="004C0698" w:rsidRDefault="004C0698" w:rsidP="005C714D">
            <w:pPr>
              <w:pStyle w:val="TableNText"/>
            </w:pPr>
            <w:r w:rsidRPr="007D6904">
              <w:rPr>
                <w:lang w:val="en-US"/>
              </w:rPr>
              <w:t>New South Wales</w:t>
            </w:r>
          </w:p>
        </w:tc>
        <w:tc>
          <w:tcPr>
            <w:tcW w:w="1567" w:type="dxa"/>
          </w:tcPr>
          <w:p w14:paraId="0517D8DA"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7EE6DA30"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3,505,000</w:t>
            </w:r>
          </w:p>
        </w:tc>
        <w:tc>
          <w:tcPr>
            <w:tcW w:w="1567" w:type="dxa"/>
          </w:tcPr>
          <w:p w14:paraId="794D7013"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3,544,000</w:t>
            </w:r>
          </w:p>
        </w:tc>
        <w:tc>
          <w:tcPr>
            <w:tcW w:w="1568" w:type="dxa"/>
          </w:tcPr>
          <w:p w14:paraId="2AD186DC"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4,504,000</w:t>
            </w:r>
          </w:p>
        </w:tc>
        <w:tc>
          <w:tcPr>
            <w:tcW w:w="1568" w:type="dxa"/>
          </w:tcPr>
          <w:p w14:paraId="432F666F"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6,390,000</w:t>
            </w:r>
          </w:p>
        </w:tc>
        <w:tc>
          <w:tcPr>
            <w:tcW w:w="1568" w:type="dxa"/>
          </w:tcPr>
          <w:p w14:paraId="0C79993A"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17,943,000</w:t>
            </w:r>
          </w:p>
        </w:tc>
        <w:tc>
          <w:tcPr>
            <w:tcW w:w="3198" w:type="dxa"/>
          </w:tcPr>
          <w:p w14:paraId="2FF804F0"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4524DF32"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34AE1A28" w14:textId="77777777" w:rsidR="004C0698" w:rsidRDefault="004C0698" w:rsidP="005C714D">
            <w:pPr>
              <w:pStyle w:val="TableNText"/>
            </w:pPr>
            <w:r w:rsidRPr="007D6904">
              <w:rPr>
                <w:lang w:val="en-US"/>
              </w:rPr>
              <w:t>Northern Territory</w:t>
            </w:r>
          </w:p>
        </w:tc>
        <w:tc>
          <w:tcPr>
            <w:tcW w:w="1567" w:type="dxa"/>
          </w:tcPr>
          <w:p w14:paraId="162E3E1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0710856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1FDA3E6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898,000</w:t>
            </w:r>
          </w:p>
        </w:tc>
        <w:tc>
          <w:tcPr>
            <w:tcW w:w="1568" w:type="dxa"/>
          </w:tcPr>
          <w:p w14:paraId="12988634"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1,900,000</w:t>
            </w:r>
          </w:p>
        </w:tc>
        <w:tc>
          <w:tcPr>
            <w:tcW w:w="1568" w:type="dxa"/>
          </w:tcPr>
          <w:p w14:paraId="006146BF"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2EE3B64D"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4,620,000</w:t>
            </w:r>
          </w:p>
        </w:tc>
        <w:tc>
          <w:tcPr>
            <w:tcW w:w="3198" w:type="dxa"/>
          </w:tcPr>
          <w:p w14:paraId="70D56231"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42C13BC8"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5B367A1A" w14:textId="77777777" w:rsidR="004C0698" w:rsidRDefault="004C0698" w:rsidP="005C714D">
            <w:pPr>
              <w:pStyle w:val="TableNText"/>
            </w:pPr>
            <w:r w:rsidRPr="007D6904">
              <w:rPr>
                <w:lang w:val="en-US"/>
              </w:rPr>
              <w:t>Queensland</w:t>
            </w:r>
          </w:p>
        </w:tc>
        <w:tc>
          <w:tcPr>
            <w:tcW w:w="1567" w:type="dxa"/>
          </w:tcPr>
          <w:p w14:paraId="53F71AB9"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49C91EE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2,623,000</w:t>
            </w:r>
          </w:p>
        </w:tc>
        <w:tc>
          <w:tcPr>
            <w:tcW w:w="1567" w:type="dxa"/>
          </w:tcPr>
          <w:p w14:paraId="43B3226A"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4A3C1393"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2,707,000</w:t>
            </w:r>
          </w:p>
        </w:tc>
        <w:tc>
          <w:tcPr>
            <w:tcW w:w="1568" w:type="dxa"/>
          </w:tcPr>
          <w:p w14:paraId="7DC7CAC9"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3,644,000</w:t>
            </w:r>
          </w:p>
        </w:tc>
        <w:tc>
          <w:tcPr>
            <w:tcW w:w="1568" w:type="dxa"/>
          </w:tcPr>
          <w:p w14:paraId="74BB7FCC"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10,746,000</w:t>
            </w:r>
          </w:p>
        </w:tc>
        <w:tc>
          <w:tcPr>
            <w:tcW w:w="3198" w:type="dxa"/>
          </w:tcPr>
          <w:p w14:paraId="58229BD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672D510C"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6A5D2B1C" w14:textId="77777777" w:rsidR="004C0698" w:rsidRDefault="004C0698" w:rsidP="005C714D">
            <w:pPr>
              <w:pStyle w:val="TableNText"/>
            </w:pPr>
            <w:r w:rsidRPr="007D6904">
              <w:rPr>
                <w:lang w:val="en-US"/>
              </w:rPr>
              <w:t>South Australia</w:t>
            </w:r>
          </w:p>
        </w:tc>
        <w:tc>
          <w:tcPr>
            <w:tcW w:w="1567" w:type="dxa"/>
          </w:tcPr>
          <w:p w14:paraId="134BCBC2"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5DD48B3F"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3DEECB73"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8" w:type="dxa"/>
          </w:tcPr>
          <w:p w14:paraId="0CFFD34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8" w:type="dxa"/>
          </w:tcPr>
          <w:p w14:paraId="4D58C56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8" w:type="dxa"/>
          </w:tcPr>
          <w:p w14:paraId="6199B0E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w:t>
            </w:r>
          </w:p>
        </w:tc>
        <w:tc>
          <w:tcPr>
            <w:tcW w:w="3198" w:type="dxa"/>
          </w:tcPr>
          <w:p w14:paraId="60242F09"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04373701"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042FA8E6" w14:textId="77777777" w:rsidR="004C0698" w:rsidRDefault="004C0698" w:rsidP="005C714D">
            <w:pPr>
              <w:pStyle w:val="TableNText"/>
            </w:pPr>
            <w:r w:rsidRPr="007D6904">
              <w:rPr>
                <w:lang w:val="en-US"/>
              </w:rPr>
              <w:t>Tasmania</w:t>
            </w:r>
          </w:p>
        </w:tc>
        <w:tc>
          <w:tcPr>
            <w:tcW w:w="1567" w:type="dxa"/>
          </w:tcPr>
          <w:p w14:paraId="336F37C1"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4CBAA36E"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886,000</w:t>
            </w:r>
          </w:p>
        </w:tc>
        <w:tc>
          <w:tcPr>
            <w:tcW w:w="1567" w:type="dxa"/>
          </w:tcPr>
          <w:p w14:paraId="2F1C954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76973787"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223A307A"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2D628AAB"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6,277,000</w:t>
            </w:r>
          </w:p>
        </w:tc>
        <w:tc>
          <w:tcPr>
            <w:tcW w:w="3198" w:type="dxa"/>
          </w:tcPr>
          <w:p w14:paraId="386E8D80"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5B7631FB"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71680045" w14:textId="77777777" w:rsidR="004C0698" w:rsidRDefault="004C0698" w:rsidP="005C714D">
            <w:pPr>
              <w:pStyle w:val="TableNText"/>
            </w:pPr>
            <w:r w:rsidRPr="007D6904">
              <w:rPr>
                <w:lang w:val="en-US"/>
              </w:rPr>
              <w:t>Victoria</w:t>
            </w:r>
          </w:p>
        </w:tc>
        <w:tc>
          <w:tcPr>
            <w:tcW w:w="1567" w:type="dxa"/>
          </w:tcPr>
          <w:p w14:paraId="3DDF3E51"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2,861,197</w:t>
            </w:r>
          </w:p>
        </w:tc>
        <w:tc>
          <w:tcPr>
            <w:tcW w:w="1567" w:type="dxa"/>
          </w:tcPr>
          <w:p w14:paraId="38668EF4"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6,358,000</w:t>
            </w:r>
          </w:p>
        </w:tc>
        <w:tc>
          <w:tcPr>
            <w:tcW w:w="1567" w:type="dxa"/>
          </w:tcPr>
          <w:p w14:paraId="51870533"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7,498,000</w:t>
            </w:r>
          </w:p>
        </w:tc>
        <w:tc>
          <w:tcPr>
            <w:tcW w:w="1568" w:type="dxa"/>
          </w:tcPr>
          <w:p w14:paraId="43DF583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7,753,000</w:t>
            </w:r>
          </w:p>
        </w:tc>
        <w:tc>
          <w:tcPr>
            <w:tcW w:w="1568" w:type="dxa"/>
          </w:tcPr>
          <w:p w14:paraId="6A47CB8F"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7,678,000</w:t>
            </w:r>
          </w:p>
        </w:tc>
        <w:tc>
          <w:tcPr>
            <w:tcW w:w="1568" w:type="dxa"/>
          </w:tcPr>
          <w:p w14:paraId="5F5912C6"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32,148,197</w:t>
            </w:r>
          </w:p>
        </w:tc>
        <w:tc>
          <w:tcPr>
            <w:tcW w:w="3198" w:type="dxa"/>
          </w:tcPr>
          <w:p w14:paraId="7732305C"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353A2350"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1C879A86" w14:textId="77777777" w:rsidR="004C0698" w:rsidRDefault="004C0698" w:rsidP="005C714D">
            <w:pPr>
              <w:pStyle w:val="TableNText"/>
            </w:pPr>
            <w:r w:rsidRPr="007D6904">
              <w:rPr>
                <w:lang w:val="en-US"/>
              </w:rPr>
              <w:t>Western Australia</w:t>
            </w:r>
          </w:p>
        </w:tc>
        <w:tc>
          <w:tcPr>
            <w:tcW w:w="1567" w:type="dxa"/>
          </w:tcPr>
          <w:p w14:paraId="193FD0F0"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w:t>
            </w:r>
          </w:p>
        </w:tc>
        <w:tc>
          <w:tcPr>
            <w:tcW w:w="1567" w:type="dxa"/>
          </w:tcPr>
          <w:p w14:paraId="403F3AE3"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886,000</w:t>
            </w:r>
          </w:p>
        </w:tc>
        <w:tc>
          <w:tcPr>
            <w:tcW w:w="1567" w:type="dxa"/>
          </w:tcPr>
          <w:p w14:paraId="54C2FD0A"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1,772,000</w:t>
            </w:r>
          </w:p>
        </w:tc>
        <w:tc>
          <w:tcPr>
            <w:tcW w:w="1568" w:type="dxa"/>
          </w:tcPr>
          <w:p w14:paraId="57725C05"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1,797,000</w:t>
            </w:r>
          </w:p>
        </w:tc>
        <w:tc>
          <w:tcPr>
            <w:tcW w:w="1568" w:type="dxa"/>
          </w:tcPr>
          <w:p w14:paraId="59412187"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lang w:val="en-US"/>
              </w:rPr>
              <w:t>1,822,000</w:t>
            </w:r>
          </w:p>
        </w:tc>
        <w:tc>
          <w:tcPr>
            <w:tcW w:w="1568" w:type="dxa"/>
          </w:tcPr>
          <w:p w14:paraId="32B01F98"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r w:rsidRPr="007D6904">
              <w:rPr>
                <w:rFonts w:asciiTheme="majorHAnsi" w:hAnsiTheme="majorHAnsi" w:cstheme="majorHAnsi"/>
                <w:lang w:val="en-US"/>
              </w:rPr>
              <w:t>6,277,000</w:t>
            </w:r>
          </w:p>
        </w:tc>
        <w:tc>
          <w:tcPr>
            <w:tcW w:w="3198" w:type="dxa"/>
          </w:tcPr>
          <w:p w14:paraId="29B8E51C" w14:textId="77777777" w:rsid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pPr>
          </w:p>
        </w:tc>
      </w:tr>
      <w:tr w:rsidR="004C0698" w14:paraId="4D80A91E" w14:textId="77777777" w:rsidTr="004C0698">
        <w:tc>
          <w:tcPr>
            <w:cnfStyle w:val="001000000000" w:firstRow="0" w:lastRow="0" w:firstColumn="1" w:lastColumn="0" w:oddVBand="0" w:evenVBand="0" w:oddHBand="0" w:evenHBand="0" w:firstRowFirstColumn="0" w:firstRowLastColumn="0" w:lastRowFirstColumn="0" w:lastRowLastColumn="0"/>
            <w:tcW w:w="1567" w:type="dxa"/>
          </w:tcPr>
          <w:p w14:paraId="737ECABB" w14:textId="77777777" w:rsidR="004C0698" w:rsidRPr="004C0698" w:rsidRDefault="004C0698" w:rsidP="005C714D">
            <w:pPr>
              <w:pStyle w:val="TableNText"/>
              <w:rPr>
                <w:rFonts w:asciiTheme="minorHAnsi" w:hAnsiTheme="minorHAnsi" w:cstheme="minorHAnsi"/>
                <w:b/>
                <w:bCs/>
                <w:lang w:val="en-US"/>
              </w:rPr>
            </w:pPr>
            <w:r w:rsidRPr="004C0698">
              <w:rPr>
                <w:rFonts w:asciiTheme="minorHAnsi" w:hAnsiTheme="minorHAnsi" w:cstheme="minorHAnsi"/>
                <w:b/>
                <w:bCs/>
                <w:lang w:val="en-US"/>
              </w:rPr>
              <w:t>Total</w:t>
            </w:r>
          </w:p>
        </w:tc>
        <w:tc>
          <w:tcPr>
            <w:tcW w:w="1567" w:type="dxa"/>
          </w:tcPr>
          <w:p w14:paraId="62344F1C"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2,861,197</w:t>
            </w:r>
          </w:p>
        </w:tc>
        <w:tc>
          <w:tcPr>
            <w:tcW w:w="1567" w:type="dxa"/>
          </w:tcPr>
          <w:p w14:paraId="0BCBC3A9"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14,579,737</w:t>
            </w:r>
          </w:p>
        </w:tc>
        <w:tc>
          <w:tcPr>
            <w:tcW w:w="1567" w:type="dxa"/>
          </w:tcPr>
          <w:p w14:paraId="231DDFBF"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17,832,263</w:t>
            </w:r>
          </w:p>
        </w:tc>
        <w:tc>
          <w:tcPr>
            <w:tcW w:w="1568" w:type="dxa"/>
          </w:tcPr>
          <w:p w14:paraId="4C1D6273"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22,255,000</w:t>
            </w:r>
          </w:p>
        </w:tc>
        <w:tc>
          <w:tcPr>
            <w:tcW w:w="1568" w:type="dxa"/>
          </w:tcPr>
          <w:p w14:paraId="1E56BB3C"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25,000,000</w:t>
            </w:r>
          </w:p>
        </w:tc>
        <w:tc>
          <w:tcPr>
            <w:tcW w:w="1568" w:type="dxa"/>
          </w:tcPr>
          <w:p w14:paraId="00599E07"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US"/>
              </w:rPr>
            </w:pPr>
            <w:r w:rsidRPr="004C0698">
              <w:rPr>
                <w:rFonts w:asciiTheme="minorHAnsi" w:hAnsiTheme="minorHAnsi" w:cstheme="minorHAnsi"/>
                <w:b/>
                <w:bCs/>
                <w:lang w:val="en-US"/>
              </w:rPr>
              <w:t>82,528,197</w:t>
            </w:r>
          </w:p>
        </w:tc>
        <w:tc>
          <w:tcPr>
            <w:tcW w:w="3198" w:type="dxa"/>
          </w:tcPr>
          <w:p w14:paraId="091032FC" w14:textId="77777777" w:rsidR="004C0698" w:rsidRPr="004C0698" w:rsidRDefault="004C0698" w:rsidP="005C714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bl>
    <w:p w14:paraId="3A076F4E" w14:textId="77777777" w:rsidR="00FD5FC7" w:rsidRDefault="00FD5FC7" w:rsidP="004327C1">
      <w:pPr>
        <w:pStyle w:val="TableNheader"/>
      </w:pPr>
    </w:p>
    <w:p w14:paraId="7251BAE6" w14:textId="77777777" w:rsidR="00FD5FC7" w:rsidRPr="0065778D" w:rsidRDefault="00FD5FC7" w:rsidP="0065778D">
      <w:r w:rsidRPr="0065778D">
        <w:br w:type="page"/>
      </w:r>
    </w:p>
    <w:p w14:paraId="4FF4D26B" w14:textId="52D57EB6" w:rsidR="001D6745" w:rsidRPr="00676DE5" w:rsidRDefault="001D6745" w:rsidP="00A8171A">
      <w:pPr>
        <w:pStyle w:val="Caption"/>
      </w:pPr>
      <w:r>
        <w:t xml:space="preserve">Table </w:t>
      </w:r>
      <w:r w:rsidR="00D10DDC">
        <w:fldChar w:fldCharType="begin"/>
      </w:r>
      <w:r w:rsidR="00D10DDC" w:rsidRPr="004327C1">
        <w:instrText xml:space="preserve"> SEQ Table \* ARABIC </w:instrText>
      </w:r>
      <w:r w:rsidR="00D10DDC">
        <w:fldChar w:fldCharType="separate"/>
      </w:r>
      <w:r w:rsidR="009171CF">
        <w:rPr>
          <w:noProof/>
        </w:rPr>
        <w:t>60</w:t>
      </w:r>
      <w:r w:rsidR="00D10DDC">
        <w:fldChar w:fldCharType="end"/>
      </w:r>
      <w:r>
        <w:t xml:space="preserve"> </w:t>
      </w:r>
      <w:r w:rsidRPr="004327C1">
        <w:rPr>
          <w:lang w:eastAsia="en-AU"/>
        </w:rPr>
        <w:t>| FY2024-</w:t>
      </w:r>
      <w:r w:rsidR="00A8171A">
        <w:rPr>
          <w:lang w:eastAsia="en-AU"/>
        </w:rPr>
        <w:t>20</w:t>
      </w:r>
      <w:r w:rsidRPr="004327C1">
        <w:rPr>
          <w:lang w:eastAsia="en-AU"/>
        </w:rPr>
        <w:t>25 expenditure by cost indicator, by hub as a proportion of total hub expenditure (%)</w:t>
      </w:r>
    </w:p>
    <w:tbl>
      <w:tblPr>
        <w:tblStyle w:val="AccessibleCombinationHeader"/>
        <w:tblW w:w="0" w:type="auto"/>
        <w:tblLayout w:type="fixed"/>
        <w:tblLook w:val="04A0" w:firstRow="1" w:lastRow="0" w:firstColumn="1" w:lastColumn="0" w:noHBand="0" w:noVBand="1"/>
      </w:tblPr>
      <w:tblGrid>
        <w:gridCol w:w="1552"/>
        <w:gridCol w:w="896"/>
        <w:gridCol w:w="897"/>
        <w:gridCol w:w="897"/>
        <w:gridCol w:w="897"/>
        <w:gridCol w:w="896"/>
        <w:gridCol w:w="897"/>
        <w:gridCol w:w="897"/>
        <w:gridCol w:w="897"/>
        <w:gridCol w:w="897"/>
        <w:gridCol w:w="896"/>
        <w:gridCol w:w="897"/>
        <w:gridCol w:w="897"/>
        <w:gridCol w:w="897"/>
        <w:gridCol w:w="897"/>
      </w:tblGrid>
      <w:tr w:rsidR="00595604" w14:paraId="06A855D1" w14:textId="77777777" w:rsidTr="002376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2" w:type="dxa"/>
            <w:tcBorders>
              <w:bottom w:val="single" w:sz="4" w:space="0" w:color="FFFFFF" w:themeColor="background1"/>
            </w:tcBorders>
          </w:tcPr>
          <w:p w14:paraId="3BBE0E68" w14:textId="21C8BD50" w:rsidR="00595604" w:rsidRPr="005C714D" w:rsidRDefault="00595604" w:rsidP="005C714D">
            <w:pPr>
              <w:pStyle w:val="TableNheader"/>
            </w:pPr>
            <w:r w:rsidRPr="005C714D">
              <w:t>Cost Indicator</w:t>
            </w:r>
          </w:p>
        </w:tc>
        <w:tc>
          <w:tcPr>
            <w:tcW w:w="896" w:type="dxa"/>
            <w:tcBorders>
              <w:bottom w:val="single" w:sz="4" w:space="0" w:color="FFFFFF" w:themeColor="background1"/>
            </w:tcBorders>
          </w:tcPr>
          <w:p w14:paraId="053B8CD1" w14:textId="0B875871" w:rsidR="00595604" w:rsidRPr="005C714D" w:rsidRDefault="004B5CD7" w:rsidP="005C714D">
            <w:pPr>
              <w:pStyle w:val="TableNheader"/>
              <w:cnfStyle w:val="100000000000" w:firstRow="1" w:lastRow="0" w:firstColumn="0" w:lastColumn="0" w:oddVBand="0" w:evenVBand="0" w:oddHBand="0" w:evenHBand="0" w:firstRowFirstColumn="0" w:firstRowLastColumn="0" w:lastRowFirstColumn="0" w:lastRowLastColumn="0"/>
            </w:pPr>
            <w:r w:rsidRPr="005C714D">
              <w:t>VIC</w:t>
            </w:r>
          </w:p>
        </w:tc>
        <w:tc>
          <w:tcPr>
            <w:tcW w:w="897" w:type="dxa"/>
            <w:tcBorders>
              <w:bottom w:val="single" w:sz="4" w:space="0" w:color="FFFFFF" w:themeColor="background1"/>
            </w:tcBorders>
          </w:tcPr>
          <w:p w14:paraId="5895EA04" w14:textId="1E1964F9"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VIC</w:t>
            </w:r>
          </w:p>
        </w:tc>
        <w:tc>
          <w:tcPr>
            <w:tcW w:w="897" w:type="dxa"/>
            <w:tcBorders>
              <w:bottom w:val="single" w:sz="4" w:space="0" w:color="FFFFFF" w:themeColor="background1"/>
            </w:tcBorders>
          </w:tcPr>
          <w:p w14:paraId="0A3F8F39" w14:textId="554F8980" w:rsidR="00595604" w:rsidRPr="005C714D" w:rsidRDefault="004B5CD7" w:rsidP="005C714D">
            <w:pPr>
              <w:pStyle w:val="TableNheader"/>
              <w:cnfStyle w:val="100000000000" w:firstRow="1" w:lastRow="0" w:firstColumn="0" w:lastColumn="0" w:oddVBand="0" w:evenVBand="0" w:oddHBand="0" w:evenHBand="0" w:firstRowFirstColumn="0" w:firstRowLastColumn="0" w:lastRowFirstColumn="0" w:lastRowLastColumn="0"/>
            </w:pPr>
            <w:r w:rsidRPr="005C714D">
              <w:t>VIC</w:t>
            </w:r>
          </w:p>
        </w:tc>
        <w:tc>
          <w:tcPr>
            <w:tcW w:w="897" w:type="dxa"/>
            <w:tcBorders>
              <w:bottom w:val="single" w:sz="4" w:space="0" w:color="FFFFFF" w:themeColor="background1"/>
            </w:tcBorders>
          </w:tcPr>
          <w:p w14:paraId="4366232C" w14:textId="7B84E5C8"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QLD</w:t>
            </w:r>
          </w:p>
        </w:tc>
        <w:tc>
          <w:tcPr>
            <w:tcW w:w="896" w:type="dxa"/>
            <w:tcBorders>
              <w:bottom w:val="single" w:sz="4" w:space="0" w:color="FFFFFF" w:themeColor="background1"/>
            </w:tcBorders>
          </w:tcPr>
          <w:p w14:paraId="406021EE" w14:textId="3B64AF85"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QLD</w:t>
            </w:r>
          </w:p>
        </w:tc>
        <w:tc>
          <w:tcPr>
            <w:tcW w:w="897" w:type="dxa"/>
            <w:tcBorders>
              <w:bottom w:val="single" w:sz="4" w:space="0" w:color="FFFFFF" w:themeColor="background1"/>
            </w:tcBorders>
          </w:tcPr>
          <w:p w14:paraId="43028439" w14:textId="4733EAB0"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NSW</w:t>
            </w:r>
          </w:p>
        </w:tc>
        <w:tc>
          <w:tcPr>
            <w:tcW w:w="897" w:type="dxa"/>
            <w:tcBorders>
              <w:bottom w:val="single" w:sz="4" w:space="0" w:color="FFFFFF" w:themeColor="background1"/>
            </w:tcBorders>
          </w:tcPr>
          <w:p w14:paraId="5297539A" w14:textId="610CF1A1"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NSW</w:t>
            </w:r>
          </w:p>
        </w:tc>
        <w:tc>
          <w:tcPr>
            <w:tcW w:w="897" w:type="dxa"/>
            <w:tcBorders>
              <w:bottom w:val="single" w:sz="4" w:space="0" w:color="FFFFFF" w:themeColor="background1"/>
            </w:tcBorders>
          </w:tcPr>
          <w:p w14:paraId="126F0D12" w14:textId="1B3CF95D"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NSW</w:t>
            </w:r>
          </w:p>
        </w:tc>
        <w:tc>
          <w:tcPr>
            <w:tcW w:w="897" w:type="dxa"/>
            <w:tcBorders>
              <w:bottom w:val="single" w:sz="4" w:space="0" w:color="FFFFFF" w:themeColor="background1"/>
            </w:tcBorders>
          </w:tcPr>
          <w:p w14:paraId="49552203" w14:textId="45AF3488"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WA</w:t>
            </w:r>
          </w:p>
        </w:tc>
        <w:tc>
          <w:tcPr>
            <w:tcW w:w="896" w:type="dxa"/>
            <w:tcBorders>
              <w:bottom w:val="single" w:sz="4" w:space="0" w:color="FFFFFF" w:themeColor="background1"/>
            </w:tcBorders>
          </w:tcPr>
          <w:p w14:paraId="6206A8F3" w14:textId="21DE6ED7"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NT</w:t>
            </w:r>
          </w:p>
        </w:tc>
        <w:tc>
          <w:tcPr>
            <w:tcW w:w="897" w:type="dxa"/>
            <w:tcBorders>
              <w:bottom w:val="single" w:sz="4" w:space="0" w:color="FFFFFF" w:themeColor="background1"/>
            </w:tcBorders>
          </w:tcPr>
          <w:p w14:paraId="348C66A4" w14:textId="6BA13727"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TAS</w:t>
            </w:r>
          </w:p>
        </w:tc>
        <w:tc>
          <w:tcPr>
            <w:tcW w:w="897" w:type="dxa"/>
            <w:tcBorders>
              <w:bottom w:val="single" w:sz="4" w:space="0" w:color="FFFFFF" w:themeColor="background1"/>
            </w:tcBorders>
          </w:tcPr>
          <w:p w14:paraId="094A7ECB" w14:textId="2F76230C" w:rsidR="00595604" w:rsidRPr="005C714D" w:rsidRDefault="004B5CD7" w:rsidP="005C714D">
            <w:pPr>
              <w:pStyle w:val="TableNheader"/>
              <w:cnfStyle w:val="100000000000" w:firstRow="1" w:lastRow="0" w:firstColumn="0" w:lastColumn="0" w:oddVBand="0" w:evenVBand="0" w:oddHBand="0" w:evenHBand="0" w:firstRowFirstColumn="0" w:firstRowLastColumn="0" w:lastRowFirstColumn="0" w:lastRowLastColumn="0"/>
            </w:pPr>
            <w:r w:rsidRPr="005C714D">
              <w:t>TAS</w:t>
            </w:r>
          </w:p>
        </w:tc>
        <w:tc>
          <w:tcPr>
            <w:tcW w:w="897" w:type="dxa"/>
            <w:tcBorders>
              <w:bottom w:val="single" w:sz="4" w:space="0" w:color="FFFFFF" w:themeColor="background1"/>
            </w:tcBorders>
          </w:tcPr>
          <w:p w14:paraId="09EEE3BA" w14:textId="313960F9" w:rsidR="00595604" w:rsidRPr="005C714D" w:rsidRDefault="004B5CD7" w:rsidP="005C714D">
            <w:pPr>
              <w:pStyle w:val="TableNheader"/>
              <w:cnfStyle w:val="100000000000" w:firstRow="1" w:lastRow="0" w:firstColumn="0" w:lastColumn="0" w:oddVBand="0" w:evenVBand="0" w:oddHBand="0" w:evenHBand="0" w:firstRowFirstColumn="0" w:firstRowLastColumn="0" w:lastRowFirstColumn="0" w:lastRowLastColumn="0"/>
            </w:pPr>
            <w:r w:rsidRPr="005C714D">
              <w:t>TAS</w:t>
            </w:r>
          </w:p>
        </w:tc>
        <w:tc>
          <w:tcPr>
            <w:tcW w:w="897" w:type="dxa"/>
            <w:tcBorders>
              <w:bottom w:val="single" w:sz="4" w:space="0" w:color="FFFFFF" w:themeColor="background1"/>
            </w:tcBorders>
          </w:tcPr>
          <w:p w14:paraId="2CA30FF8" w14:textId="2BBB31CE" w:rsidR="00595604" w:rsidRPr="005C714D" w:rsidRDefault="004B5CD7" w:rsidP="005C714D">
            <w:pPr>
              <w:pStyle w:val="TableNheader"/>
              <w:cnfStyle w:val="100000000000" w:firstRow="1" w:lastRow="0" w:firstColumn="0" w:lastColumn="0" w:oddVBand="0" w:evenVBand="0" w:oddHBand="0" w:evenHBand="0" w:firstRowFirstColumn="0" w:firstRowLastColumn="0" w:lastRowFirstColumn="0" w:lastRowLastColumn="0"/>
            </w:pPr>
            <w:r w:rsidRPr="005C714D">
              <w:t>TAS</w:t>
            </w:r>
          </w:p>
        </w:tc>
      </w:tr>
      <w:tr w:rsidR="00595604" w14:paraId="472A1E8D" w14:textId="77777777" w:rsidTr="002376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2" w:type="dxa"/>
            <w:tcBorders>
              <w:top w:val="single" w:sz="4" w:space="0" w:color="FFFFFF" w:themeColor="background1"/>
            </w:tcBorders>
          </w:tcPr>
          <w:p w14:paraId="02F0F9AA" w14:textId="29BA783A" w:rsidR="00595604" w:rsidRPr="005C714D" w:rsidRDefault="004B5CD7" w:rsidP="005C714D">
            <w:pPr>
              <w:pStyle w:val="TableNheader"/>
            </w:pPr>
            <w:r w:rsidRPr="005C714D">
              <w:t>Kids Hub</w:t>
            </w:r>
          </w:p>
        </w:tc>
        <w:tc>
          <w:tcPr>
            <w:tcW w:w="896" w:type="dxa"/>
            <w:tcBorders>
              <w:top w:val="single" w:sz="4" w:space="0" w:color="FFFFFF" w:themeColor="background1"/>
            </w:tcBorders>
          </w:tcPr>
          <w:p w14:paraId="71A68DDA" w14:textId="2D16EEB2"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Loddon</w:t>
            </w:r>
          </w:p>
        </w:tc>
        <w:tc>
          <w:tcPr>
            <w:tcW w:w="897" w:type="dxa"/>
            <w:tcBorders>
              <w:top w:val="single" w:sz="4" w:space="0" w:color="FFFFFF" w:themeColor="background1"/>
            </w:tcBorders>
          </w:tcPr>
          <w:p w14:paraId="1D9CCCA6" w14:textId="63CFE3ED"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Brimbank Melton</w:t>
            </w:r>
          </w:p>
        </w:tc>
        <w:tc>
          <w:tcPr>
            <w:tcW w:w="897" w:type="dxa"/>
            <w:tcBorders>
              <w:top w:val="single" w:sz="4" w:space="0" w:color="FFFFFF" w:themeColor="background1"/>
            </w:tcBorders>
          </w:tcPr>
          <w:p w14:paraId="2363CECE" w14:textId="3967DCF4"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Southern Metro Melbourne</w:t>
            </w:r>
          </w:p>
        </w:tc>
        <w:tc>
          <w:tcPr>
            <w:tcW w:w="897" w:type="dxa"/>
            <w:tcBorders>
              <w:top w:val="single" w:sz="4" w:space="0" w:color="FFFFFF" w:themeColor="background1"/>
            </w:tcBorders>
          </w:tcPr>
          <w:p w14:paraId="470167C9" w14:textId="60945F05"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Brisbane</w:t>
            </w:r>
          </w:p>
        </w:tc>
        <w:tc>
          <w:tcPr>
            <w:tcW w:w="896" w:type="dxa"/>
            <w:tcBorders>
              <w:top w:val="single" w:sz="4" w:space="0" w:color="FFFFFF" w:themeColor="background1"/>
            </w:tcBorders>
          </w:tcPr>
          <w:p w14:paraId="1BF777A4" w14:textId="370E2F9D"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Gold Coast</w:t>
            </w:r>
          </w:p>
        </w:tc>
        <w:tc>
          <w:tcPr>
            <w:tcW w:w="897" w:type="dxa"/>
            <w:tcBorders>
              <w:top w:val="single" w:sz="4" w:space="0" w:color="FFFFFF" w:themeColor="background1"/>
            </w:tcBorders>
          </w:tcPr>
          <w:p w14:paraId="7FB59E73" w14:textId="364569FC"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Central Coast</w:t>
            </w:r>
          </w:p>
        </w:tc>
        <w:tc>
          <w:tcPr>
            <w:tcW w:w="897" w:type="dxa"/>
            <w:tcBorders>
              <w:top w:val="single" w:sz="4" w:space="0" w:color="FFFFFF" w:themeColor="background1"/>
            </w:tcBorders>
          </w:tcPr>
          <w:p w14:paraId="758C93BE" w14:textId="2BF0D137" w:rsidR="00595604" w:rsidRPr="005C714D" w:rsidRDefault="00595604" w:rsidP="0065778D">
            <w:pPr>
              <w:pStyle w:val="TableNheader"/>
              <w:cnfStyle w:val="100000000000" w:firstRow="1" w:lastRow="0" w:firstColumn="0" w:lastColumn="0" w:oddVBand="0" w:evenVBand="0" w:oddHBand="0" w:evenHBand="0" w:firstRowFirstColumn="0" w:firstRowLastColumn="0" w:lastRowFirstColumn="0" w:lastRowLastColumn="0"/>
            </w:pPr>
            <w:r w:rsidRPr="005C714D">
              <w:t>Illawarra</w:t>
            </w:r>
          </w:p>
        </w:tc>
        <w:tc>
          <w:tcPr>
            <w:tcW w:w="897" w:type="dxa"/>
            <w:tcBorders>
              <w:top w:val="single" w:sz="4" w:space="0" w:color="FFFFFF" w:themeColor="background1"/>
            </w:tcBorders>
          </w:tcPr>
          <w:p w14:paraId="2D0CC481" w14:textId="76562435"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Orange</w:t>
            </w:r>
          </w:p>
        </w:tc>
        <w:tc>
          <w:tcPr>
            <w:tcW w:w="897" w:type="dxa"/>
            <w:tcBorders>
              <w:top w:val="single" w:sz="4" w:space="0" w:color="FFFFFF" w:themeColor="background1"/>
            </w:tcBorders>
          </w:tcPr>
          <w:p w14:paraId="5DDB52AB" w14:textId="47A47762" w:rsidR="00595604" w:rsidRPr="005C714D" w:rsidRDefault="00595604" w:rsidP="0065778D">
            <w:pPr>
              <w:pStyle w:val="TableNheader"/>
              <w:cnfStyle w:val="100000000000" w:firstRow="1" w:lastRow="0" w:firstColumn="0" w:lastColumn="0" w:oddVBand="0" w:evenVBand="0" w:oddHBand="0" w:evenHBand="0" w:firstRowFirstColumn="0" w:firstRowLastColumn="0" w:lastRowFirstColumn="0" w:lastRowLastColumn="0"/>
            </w:pPr>
            <w:r w:rsidRPr="005C714D">
              <w:t>Midland</w:t>
            </w:r>
          </w:p>
        </w:tc>
        <w:tc>
          <w:tcPr>
            <w:tcW w:w="896" w:type="dxa"/>
            <w:tcBorders>
              <w:top w:val="single" w:sz="4" w:space="0" w:color="FFFFFF" w:themeColor="background1"/>
            </w:tcBorders>
          </w:tcPr>
          <w:p w14:paraId="41FF40BD" w14:textId="2371249B"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Mparntwe (Alice Springs)</w:t>
            </w:r>
          </w:p>
        </w:tc>
        <w:tc>
          <w:tcPr>
            <w:tcW w:w="897" w:type="dxa"/>
            <w:tcBorders>
              <w:top w:val="single" w:sz="4" w:space="0" w:color="FFFFFF" w:themeColor="background1"/>
            </w:tcBorders>
          </w:tcPr>
          <w:p w14:paraId="78636B99" w14:textId="46960ED2"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East Tamar</w:t>
            </w:r>
          </w:p>
        </w:tc>
        <w:tc>
          <w:tcPr>
            <w:tcW w:w="897" w:type="dxa"/>
            <w:tcBorders>
              <w:top w:val="single" w:sz="4" w:space="0" w:color="FFFFFF" w:themeColor="background1"/>
            </w:tcBorders>
          </w:tcPr>
          <w:p w14:paraId="1923BDBA" w14:textId="05C37731"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Burnie</w:t>
            </w:r>
          </w:p>
        </w:tc>
        <w:tc>
          <w:tcPr>
            <w:tcW w:w="897" w:type="dxa"/>
            <w:tcBorders>
              <w:top w:val="single" w:sz="4" w:space="0" w:color="FFFFFF" w:themeColor="background1"/>
            </w:tcBorders>
          </w:tcPr>
          <w:p w14:paraId="0B3246D7" w14:textId="36C051AB"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Jordan River</w:t>
            </w:r>
          </w:p>
        </w:tc>
        <w:tc>
          <w:tcPr>
            <w:tcW w:w="897" w:type="dxa"/>
            <w:tcBorders>
              <w:top w:val="single" w:sz="4" w:space="0" w:color="FFFFFF" w:themeColor="background1"/>
            </w:tcBorders>
          </w:tcPr>
          <w:p w14:paraId="22D45769" w14:textId="66567854" w:rsidR="00595604" w:rsidRPr="005C714D" w:rsidRDefault="00595604" w:rsidP="005C714D">
            <w:pPr>
              <w:pStyle w:val="TableNheader"/>
              <w:cnfStyle w:val="100000000000" w:firstRow="1" w:lastRow="0" w:firstColumn="0" w:lastColumn="0" w:oddVBand="0" w:evenVBand="0" w:oddHBand="0" w:evenHBand="0" w:firstRowFirstColumn="0" w:firstRowLastColumn="0" w:lastRowFirstColumn="0" w:lastRowLastColumn="0"/>
            </w:pPr>
            <w:r w:rsidRPr="005C714D">
              <w:t>Statewide</w:t>
            </w:r>
            <w:r w:rsidRPr="0065778D">
              <w:rPr>
                <w:rStyle w:val="FootnoteReference"/>
              </w:rPr>
              <w:footnoteReference w:id="71"/>
            </w:r>
          </w:p>
        </w:tc>
      </w:tr>
      <w:tr w:rsidR="004B5CD7" w14:paraId="0AA4F5BF"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35E2E509" w14:textId="64B9F430"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Number of months operational in FY2024-25</w:t>
            </w:r>
          </w:p>
        </w:tc>
        <w:tc>
          <w:tcPr>
            <w:tcW w:w="896" w:type="dxa"/>
          </w:tcPr>
          <w:p w14:paraId="5C794DA1" w14:textId="4CD9BC50"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7" w:type="dxa"/>
          </w:tcPr>
          <w:p w14:paraId="34A3FEA4" w14:textId="581A31F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7" w:type="dxa"/>
          </w:tcPr>
          <w:p w14:paraId="126CBBAA" w14:textId="7FFB8F97"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7" w:type="dxa"/>
          </w:tcPr>
          <w:p w14:paraId="70681351" w14:textId="70C0A34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6" w:type="dxa"/>
          </w:tcPr>
          <w:p w14:paraId="63B9EADB" w14:textId="29445B0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7" w:type="dxa"/>
          </w:tcPr>
          <w:p w14:paraId="6E73CB11" w14:textId="3E64974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w:t>
            </w:r>
          </w:p>
        </w:tc>
        <w:tc>
          <w:tcPr>
            <w:tcW w:w="897" w:type="dxa"/>
          </w:tcPr>
          <w:p w14:paraId="6B424083" w14:textId="340C24B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67B1CCCF" w14:textId="50E90A2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2B0B1EB5" w14:textId="173717D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6</w:t>
            </w:r>
          </w:p>
        </w:tc>
        <w:tc>
          <w:tcPr>
            <w:tcW w:w="896" w:type="dxa"/>
          </w:tcPr>
          <w:p w14:paraId="64A5C2BE" w14:textId="379A6A3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462CEDAE" w14:textId="39EAD63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4A71350" w14:textId="0129DCD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589CBB81" w14:textId="3E092507"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0FD21CBB" w14:textId="77777777"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p>
        </w:tc>
      </w:tr>
      <w:tr w:rsidR="004B5CD7" w14:paraId="0195B0B2"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7574629F" w14:textId="7FDE54FB"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Practitioner, clinician and other service delivery staff salaries</w:t>
            </w:r>
          </w:p>
        </w:tc>
        <w:tc>
          <w:tcPr>
            <w:tcW w:w="896" w:type="dxa"/>
          </w:tcPr>
          <w:p w14:paraId="0CF85D7C" w14:textId="0F6F2BE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58%</w:t>
            </w:r>
          </w:p>
        </w:tc>
        <w:tc>
          <w:tcPr>
            <w:tcW w:w="897" w:type="dxa"/>
          </w:tcPr>
          <w:p w14:paraId="2F270AEE" w14:textId="36F3129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58%</w:t>
            </w:r>
          </w:p>
        </w:tc>
        <w:tc>
          <w:tcPr>
            <w:tcW w:w="897" w:type="dxa"/>
          </w:tcPr>
          <w:p w14:paraId="07DB1EBC" w14:textId="261DA32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58%</w:t>
            </w:r>
          </w:p>
        </w:tc>
        <w:tc>
          <w:tcPr>
            <w:tcW w:w="897" w:type="dxa"/>
          </w:tcPr>
          <w:p w14:paraId="7C36D6B4" w14:textId="5A0980C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52%</w:t>
            </w:r>
          </w:p>
        </w:tc>
        <w:tc>
          <w:tcPr>
            <w:tcW w:w="896" w:type="dxa"/>
          </w:tcPr>
          <w:p w14:paraId="5ED7B15F" w14:textId="399F7D6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64%</w:t>
            </w:r>
          </w:p>
        </w:tc>
        <w:tc>
          <w:tcPr>
            <w:tcW w:w="897" w:type="dxa"/>
          </w:tcPr>
          <w:p w14:paraId="13BC7EA1" w14:textId="3699FFE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31%</w:t>
            </w:r>
          </w:p>
        </w:tc>
        <w:tc>
          <w:tcPr>
            <w:tcW w:w="897" w:type="dxa"/>
          </w:tcPr>
          <w:p w14:paraId="4152964B" w14:textId="4CFC137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22%</w:t>
            </w:r>
          </w:p>
        </w:tc>
        <w:tc>
          <w:tcPr>
            <w:tcW w:w="897" w:type="dxa"/>
          </w:tcPr>
          <w:p w14:paraId="185C90BE" w14:textId="7D82C8E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3229862B" w14:textId="1D62A44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31%</w:t>
            </w:r>
          </w:p>
        </w:tc>
        <w:tc>
          <w:tcPr>
            <w:tcW w:w="896" w:type="dxa"/>
          </w:tcPr>
          <w:p w14:paraId="7E0CDB7C" w14:textId="6C46225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33%</w:t>
            </w:r>
          </w:p>
        </w:tc>
        <w:tc>
          <w:tcPr>
            <w:tcW w:w="897" w:type="dxa"/>
          </w:tcPr>
          <w:p w14:paraId="4E4D2945" w14:textId="59A16EC7"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79%</w:t>
            </w:r>
          </w:p>
        </w:tc>
        <w:tc>
          <w:tcPr>
            <w:tcW w:w="897" w:type="dxa"/>
          </w:tcPr>
          <w:p w14:paraId="01351469" w14:textId="2123A13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85%</w:t>
            </w:r>
          </w:p>
        </w:tc>
        <w:tc>
          <w:tcPr>
            <w:tcW w:w="897" w:type="dxa"/>
          </w:tcPr>
          <w:p w14:paraId="6C5CB98A" w14:textId="6EED459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82%</w:t>
            </w:r>
          </w:p>
        </w:tc>
        <w:tc>
          <w:tcPr>
            <w:tcW w:w="897" w:type="dxa"/>
          </w:tcPr>
          <w:p w14:paraId="3C46C238" w14:textId="1F92FCE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25845851"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66A841AD" w14:textId="64FC33E7"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Capital and rent costs</w:t>
            </w:r>
          </w:p>
        </w:tc>
        <w:tc>
          <w:tcPr>
            <w:tcW w:w="896" w:type="dxa"/>
          </w:tcPr>
          <w:p w14:paraId="5FEC7FB6" w14:textId="3A6021E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19%</w:t>
            </w:r>
          </w:p>
        </w:tc>
        <w:tc>
          <w:tcPr>
            <w:tcW w:w="897" w:type="dxa"/>
          </w:tcPr>
          <w:p w14:paraId="0EEC43B5" w14:textId="15014D7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19%</w:t>
            </w:r>
          </w:p>
        </w:tc>
        <w:tc>
          <w:tcPr>
            <w:tcW w:w="897" w:type="dxa"/>
          </w:tcPr>
          <w:p w14:paraId="18EE4163" w14:textId="6E06CBE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19%</w:t>
            </w:r>
          </w:p>
        </w:tc>
        <w:tc>
          <w:tcPr>
            <w:tcW w:w="897" w:type="dxa"/>
          </w:tcPr>
          <w:p w14:paraId="074F2326" w14:textId="15C9B47D"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w:t>
            </w:r>
          </w:p>
        </w:tc>
        <w:tc>
          <w:tcPr>
            <w:tcW w:w="896" w:type="dxa"/>
          </w:tcPr>
          <w:p w14:paraId="0204146B" w14:textId="761DE93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8%</w:t>
            </w:r>
          </w:p>
        </w:tc>
        <w:tc>
          <w:tcPr>
            <w:tcW w:w="897" w:type="dxa"/>
          </w:tcPr>
          <w:p w14:paraId="718FF568" w14:textId="7488B99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48%</w:t>
            </w:r>
          </w:p>
        </w:tc>
        <w:tc>
          <w:tcPr>
            <w:tcW w:w="897" w:type="dxa"/>
          </w:tcPr>
          <w:p w14:paraId="3AC67AE3" w14:textId="3C44FB8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69%</w:t>
            </w:r>
          </w:p>
        </w:tc>
        <w:tc>
          <w:tcPr>
            <w:tcW w:w="897" w:type="dxa"/>
          </w:tcPr>
          <w:p w14:paraId="6B653ACB" w14:textId="3D720E8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53%</w:t>
            </w:r>
          </w:p>
        </w:tc>
        <w:tc>
          <w:tcPr>
            <w:tcW w:w="897" w:type="dxa"/>
          </w:tcPr>
          <w:p w14:paraId="258D5FE7" w14:textId="5BA462D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32%</w:t>
            </w:r>
          </w:p>
        </w:tc>
        <w:tc>
          <w:tcPr>
            <w:tcW w:w="896" w:type="dxa"/>
          </w:tcPr>
          <w:p w14:paraId="3BA4F8F6" w14:textId="4C71312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17%</w:t>
            </w:r>
          </w:p>
        </w:tc>
        <w:tc>
          <w:tcPr>
            <w:tcW w:w="897" w:type="dxa"/>
          </w:tcPr>
          <w:p w14:paraId="42EFB941" w14:textId="2D780EA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01A2BBD3" w14:textId="71D6A97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w:t>
            </w:r>
          </w:p>
        </w:tc>
        <w:tc>
          <w:tcPr>
            <w:tcW w:w="897" w:type="dxa"/>
          </w:tcPr>
          <w:p w14:paraId="5B0C2C85" w14:textId="5330AFD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7D14E439" w14:textId="0DD6DB7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77287156"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613CEDC5" w14:textId="06AF4B71"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Management and administration staff salaries</w:t>
            </w:r>
          </w:p>
        </w:tc>
        <w:tc>
          <w:tcPr>
            <w:tcW w:w="896" w:type="dxa"/>
          </w:tcPr>
          <w:p w14:paraId="797A904E" w14:textId="0DEDD94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6DFEF632" w14:textId="78B597F0"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6937D1B9" w14:textId="6992CAE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1D75A643" w14:textId="3F7EA50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24%</w:t>
            </w:r>
          </w:p>
        </w:tc>
        <w:tc>
          <w:tcPr>
            <w:tcW w:w="896" w:type="dxa"/>
          </w:tcPr>
          <w:p w14:paraId="45781C13" w14:textId="788D143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26%</w:t>
            </w:r>
          </w:p>
        </w:tc>
        <w:tc>
          <w:tcPr>
            <w:tcW w:w="897" w:type="dxa"/>
          </w:tcPr>
          <w:p w14:paraId="2BD9E689" w14:textId="574C8D2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6%</w:t>
            </w:r>
          </w:p>
        </w:tc>
        <w:tc>
          <w:tcPr>
            <w:tcW w:w="897" w:type="dxa"/>
          </w:tcPr>
          <w:p w14:paraId="616DE33E" w14:textId="2ED07DB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FB3BAAF" w14:textId="0F73C02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22%</w:t>
            </w:r>
          </w:p>
        </w:tc>
        <w:tc>
          <w:tcPr>
            <w:tcW w:w="897" w:type="dxa"/>
          </w:tcPr>
          <w:p w14:paraId="3D0D9A66" w14:textId="66A0715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18%</w:t>
            </w:r>
          </w:p>
        </w:tc>
        <w:tc>
          <w:tcPr>
            <w:tcW w:w="896" w:type="dxa"/>
          </w:tcPr>
          <w:p w14:paraId="4DE91831" w14:textId="3429CFA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20%</w:t>
            </w:r>
          </w:p>
        </w:tc>
        <w:tc>
          <w:tcPr>
            <w:tcW w:w="897" w:type="dxa"/>
          </w:tcPr>
          <w:p w14:paraId="0251E12D" w14:textId="431035D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1A3838DE" w14:textId="5FEDB8A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79EA54FE" w14:textId="3DD249D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2DCB9BE5" w14:textId="4768AA0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100%</w:t>
            </w:r>
          </w:p>
        </w:tc>
      </w:tr>
      <w:tr w:rsidR="004B5CD7" w14:paraId="39291532"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6590E594" w14:textId="154ED8D5"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Other office overheads</w:t>
            </w:r>
          </w:p>
        </w:tc>
        <w:tc>
          <w:tcPr>
            <w:tcW w:w="896" w:type="dxa"/>
          </w:tcPr>
          <w:p w14:paraId="02C449FE" w14:textId="0CE12F8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20%</w:t>
            </w:r>
          </w:p>
        </w:tc>
        <w:tc>
          <w:tcPr>
            <w:tcW w:w="897" w:type="dxa"/>
          </w:tcPr>
          <w:p w14:paraId="3F5745FA" w14:textId="35E856A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20%</w:t>
            </w:r>
          </w:p>
        </w:tc>
        <w:tc>
          <w:tcPr>
            <w:tcW w:w="897" w:type="dxa"/>
          </w:tcPr>
          <w:p w14:paraId="12246436" w14:textId="2D5243D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20%</w:t>
            </w:r>
          </w:p>
        </w:tc>
        <w:tc>
          <w:tcPr>
            <w:tcW w:w="897" w:type="dxa"/>
          </w:tcPr>
          <w:p w14:paraId="192534AD" w14:textId="4801D89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6" w:type="dxa"/>
          </w:tcPr>
          <w:p w14:paraId="43628825" w14:textId="09DEDCE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360DCF3B" w14:textId="45CCEDF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AD3D177" w14:textId="61D2267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3B17A390" w14:textId="5619DE1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14EAA348" w14:textId="39693FA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7%</w:t>
            </w:r>
          </w:p>
        </w:tc>
        <w:tc>
          <w:tcPr>
            <w:tcW w:w="896" w:type="dxa"/>
          </w:tcPr>
          <w:p w14:paraId="0886BE14" w14:textId="15BB4E0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3436AC3B" w14:textId="4DACEEA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307A184B" w14:textId="7E4D736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5702CC50" w14:textId="7C505F3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2164F574" w14:textId="3261173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0E0D6CD2"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781EDF86" w14:textId="51C59F22"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Service delivery activities</w:t>
            </w:r>
          </w:p>
        </w:tc>
        <w:tc>
          <w:tcPr>
            <w:tcW w:w="896" w:type="dxa"/>
          </w:tcPr>
          <w:p w14:paraId="53721901" w14:textId="2576ADA0"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5B3628FB" w14:textId="54EF978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47CF1B6C" w14:textId="0695366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6F5BC9D6" w14:textId="2554691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16%</w:t>
            </w:r>
          </w:p>
        </w:tc>
        <w:tc>
          <w:tcPr>
            <w:tcW w:w="896" w:type="dxa"/>
          </w:tcPr>
          <w:p w14:paraId="2F5AFB26" w14:textId="324FFA6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5061A391" w14:textId="414749D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CCCC572" w14:textId="66E7BA6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8%</w:t>
            </w:r>
          </w:p>
        </w:tc>
        <w:tc>
          <w:tcPr>
            <w:tcW w:w="897" w:type="dxa"/>
          </w:tcPr>
          <w:p w14:paraId="66BF8319" w14:textId="62E7F03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5C154A5F" w14:textId="76F666A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6" w:type="dxa"/>
          </w:tcPr>
          <w:p w14:paraId="37D2F4C1" w14:textId="65CD399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33046C93" w14:textId="0D27016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4BC622C9" w14:textId="2C6D214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0B315BA1" w14:textId="71A1C93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7F94E476" w14:textId="66B09CC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2B779372"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3494C3AF" w14:textId="207AF322"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Other costs</w:t>
            </w:r>
          </w:p>
        </w:tc>
        <w:tc>
          <w:tcPr>
            <w:tcW w:w="896" w:type="dxa"/>
          </w:tcPr>
          <w:p w14:paraId="4A23E864" w14:textId="27CE105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5E9719AB" w14:textId="275644F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65C0B10D" w14:textId="33A032F0"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2C552A33" w14:textId="23CEE30D"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w:t>
            </w:r>
          </w:p>
        </w:tc>
        <w:tc>
          <w:tcPr>
            <w:tcW w:w="896" w:type="dxa"/>
          </w:tcPr>
          <w:p w14:paraId="5A409E46" w14:textId="52E9369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7C04C2A9" w14:textId="57E0735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5DACC86D" w14:textId="58B659D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891E154" w14:textId="66A1DA5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18%</w:t>
            </w:r>
          </w:p>
        </w:tc>
        <w:tc>
          <w:tcPr>
            <w:tcW w:w="897" w:type="dxa"/>
          </w:tcPr>
          <w:p w14:paraId="1F7E244A" w14:textId="6A41DC6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6%</w:t>
            </w:r>
          </w:p>
        </w:tc>
        <w:tc>
          <w:tcPr>
            <w:tcW w:w="896" w:type="dxa"/>
          </w:tcPr>
          <w:p w14:paraId="4542FD61" w14:textId="7BB20A80"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9%</w:t>
            </w:r>
          </w:p>
        </w:tc>
        <w:tc>
          <w:tcPr>
            <w:tcW w:w="897" w:type="dxa"/>
          </w:tcPr>
          <w:p w14:paraId="35FF4B8E" w14:textId="7849C69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1E024DD8" w14:textId="41544C8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59712757" w14:textId="5A08770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w:t>
            </w:r>
          </w:p>
        </w:tc>
        <w:tc>
          <w:tcPr>
            <w:tcW w:w="897" w:type="dxa"/>
          </w:tcPr>
          <w:p w14:paraId="64FF2692" w14:textId="11CB839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7580B2E4"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4DB79420" w14:textId="07700D4C"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IT costs</w:t>
            </w:r>
          </w:p>
        </w:tc>
        <w:tc>
          <w:tcPr>
            <w:tcW w:w="896" w:type="dxa"/>
          </w:tcPr>
          <w:p w14:paraId="16BA62B9" w14:textId="70BACEB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076A178C" w14:textId="4999EFF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0C15FC27" w14:textId="3198BA1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427710AD" w14:textId="4B28D861"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6" w:type="dxa"/>
          </w:tcPr>
          <w:p w14:paraId="6CC792A3" w14:textId="7901E604"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3F517698" w14:textId="58E20D0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333F76F7" w14:textId="731BB79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24C3C217" w14:textId="095FE09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5%</w:t>
            </w:r>
          </w:p>
        </w:tc>
        <w:tc>
          <w:tcPr>
            <w:tcW w:w="897" w:type="dxa"/>
          </w:tcPr>
          <w:p w14:paraId="04F9B677" w14:textId="3E380A0D"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6" w:type="dxa"/>
          </w:tcPr>
          <w:p w14:paraId="7AD998FE" w14:textId="06E65E9B"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11%</w:t>
            </w:r>
          </w:p>
        </w:tc>
        <w:tc>
          <w:tcPr>
            <w:tcW w:w="897" w:type="dxa"/>
          </w:tcPr>
          <w:p w14:paraId="08CF3719" w14:textId="4EC8178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7" w:type="dxa"/>
          </w:tcPr>
          <w:p w14:paraId="10816013" w14:textId="6D3B9139"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4E4F6FE6" w14:textId="213F293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3%</w:t>
            </w:r>
          </w:p>
        </w:tc>
        <w:tc>
          <w:tcPr>
            <w:tcW w:w="897" w:type="dxa"/>
          </w:tcPr>
          <w:p w14:paraId="5884B0D5" w14:textId="0F1D50B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r w:rsidR="004B5CD7" w14:paraId="1934C4F4" w14:textId="77777777" w:rsidTr="004B5CD7">
        <w:tc>
          <w:tcPr>
            <w:cnfStyle w:val="001000000000" w:firstRow="0" w:lastRow="0" w:firstColumn="1" w:lastColumn="0" w:oddVBand="0" w:evenVBand="0" w:oddHBand="0" w:evenHBand="0" w:firstRowFirstColumn="0" w:firstRowLastColumn="0" w:lastRowFirstColumn="0" w:lastRowLastColumn="0"/>
            <w:tcW w:w="1552" w:type="dxa"/>
          </w:tcPr>
          <w:p w14:paraId="341461C6" w14:textId="72AF451D" w:rsidR="004B5CD7" w:rsidRPr="005C714D" w:rsidRDefault="004B5CD7" w:rsidP="005C714D">
            <w:pPr>
              <w:pStyle w:val="TableNText"/>
              <w:rPr>
                <w:rFonts w:asciiTheme="majorHAnsi" w:hAnsiTheme="majorHAnsi" w:cstheme="majorHAnsi"/>
              </w:rPr>
            </w:pPr>
            <w:r w:rsidRPr="005C714D">
              <w:rPr>
                <w:rFonts w:asciiTheme="majorHAnsi" w:hAnsiTheme="majorHAnsi" w:cstheme="majorHAnsi"/>
              </w:rPr>
              <w:t>Professional development and training</w:t>
            </w:r>
          </w:p>
        </w:tc>
        <w:tc>
          <w:tcPr>
            <w:tcW w:w="896" w:type="dxa"/>
          </w:tcPr>
          <w:p w14:paraId="0CF7A639" w14:textId="48FB5D4D"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13B0A284" w14:textId="6E371ED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7A575234" w14:textId="53A8514A"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02F99433" w14:textId="7B435C8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6" w:type="dxa"/>
          </w:tcPr>
          <w:p w14:paraId="3BB70D05" w14:textId="624155F2"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787B3DE6" w14:textId="7F8B1A06"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12%</w:t>
            </w:r>
          </w:p>
        </w:tc>
        <w:tc>
          <w:tcPr>
            <w:tcW w:w="897" w:type="dxa"/>
          </w:tcPr>
          <w:p w14:paraId="2B02A388" w14:textId="167254B7"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c>
          <w:tcPr>
            <w:tcW w:w="897" w:type="dxa"/>
          </w:tcPr>
          <w:p w14:paraId="1F485F5E" w14:textId="3B289FC3"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2%</w:t>
            </w:r>
          </w:p>
        </w:tc>
        <w:tc>
          <w:tcPr>
            <w:tcW w:w="897" w:type="dxa"/>
          </w:tcPr>
          <w:p w14:paraId="367F4D26" w14:textId="2085C6E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w:t>
            </w:r>
          </w:p>
        </w:tc>
        <w:tc>
          <w:tcPr>
            <w:tcW w:w="896" w:type="dxa"/>
          </w:tcPr>
          <w:p w14:paraId="4CBF86E4" w14:textId="472CFF5C"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4%</w:t>
            </w:r>
          </w:p>
        </w:tc>
        <w:tc>
          <w:tcPr>
            <w:tcW w:w="897" w:type="dxa"/>
          </w:tcPr>
          <w:p w14:paraId="6AA6BBBB" w14:textId="244D4C08"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15%</w:t>
            </w:r>
          </w:p>
        </w:tc>
        <w:tc>
          <w:tcPr>
            <w:tcW w:w="897" w:type="dxa"/>
          </w:tcPr>
          <w:p w14:paraId="197CEC26" w14:textId="446AA00E"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8%</w:t>
            </w:r>
          </w:p>
        </w:tc>
        <w:tc>
          <w:tcPr>
            <w:tcW w:w="897" w:type="dxa"/>
          </w:tcPr>
          <w:p w14:paraId="687C20E7" w14:textId="498B080F"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10%</w:t>
            </w:r>
          </w:p>
        </w:tc>
        <w:tc>
          <w:tcPr>
            <w:tcW w:w="897" w:type="dxa"/>
          </w:tcPr>
          <w:p w14:paraId="7D073979" w14:textId="75C11285" w:rsidR="004B5CD7" w:rsidRPr="005C714D" w:rsidRDefault="004B5CD7" w:rsidP="005C714D">
            <w:pPr>
              <w:pStyle w:val="TableNText"/>
              <w:cnfStyle w:val="000000000000" w:firstRow="0" w:lastRow="0" w:firstColumn="0" w:lastColumn="0" w:oddVBand="0" w:evenVBand="0" w:oddHBand="0" w:evenHBand="0" w:firstRowFirstColumn="0" w:firstRowLastColumn="0" w:lastRowFirstColumn="0" w:lastRowLastColumn="0"/>
            </w:pPr>
            <w:r w:rsidRPr="005C714D">
              <w:t>0%</w:t>
            </w:r>
          </w:p>
        </w:tc>
      </w:tr>
    </w:tbl>
    <w:p w14:paraId="20C31BBB" w14:textId="77777777" w:rsidR="001D6745" w:rsidRDefault="001D6745" w:rsidP="004327C1">
      <w:pPr>
        <w:pStyle w:val="Bullet"/>
        <w:numPr>
          <w:ilvl w:val="0"/>
          <w:numId w:val="0"/>
        </w:numPr>
      </w:pPr>
    </w:p>
    <w:p w14:paraId="1B81522D" w14:textId="77777777" w:rsidR="000156A3" w:rsidRDefault="000156A3" w:rsidP="00DC2190">
      <w:pPr>
        <w:pStyle w:val="xAppendixLevel2"/>
        <w:numPr>
          <w:ilvl w:val="0"/>
          <w:numId w:val="0"/>
        </w:numPr>
        <w:ind w:left="851"/>
        <w:sectPr w:rsidR="000156A3" w:rsidSect="000156A3">
          <w:pgSz w:w="16839" w:h="11907" w:orient="landscape" w:code="9"/>
          <w:pgMar w:top="1361" w:right="1361" w:bottom="1361" w:left="1361" w:header="720" w:footer="720" w:gutter="0"/>
          <w:cols w:space="720"/>
          <w:docGrid w:linePitch="360"/>
        </w:sectPr>
      </w:pPr>
      <w:bookmarkStart w:id="478" w:name="_Ref223097629"/>
    </w:p>
    <w:p w14:paraId="780B9C56" w14:textId="4D250505" w:rsidR="001D6745" w:rsidRDefault="001D6745" w:rsidP="001D6745">
      <w:pPr>
        <w:pStyle w:val="xAppendixLevel2"/>
      </w:pPr>
      <w:bookmarkStart w:id="479" w:name="_Ref223711318"/>
      <w:bookmarkStart w:id="480" w:name="_Toc223713791"/>
      <w:bookmarkStart w:id="481" w:name="_Toc226037166"/>
      <w:bookmarkStart w:id="482" w:name="_Toc226041182"/>
      <w:bookmarkStart w:id="483" w:name="_Toc231547124"/>
      <w:bookmarkEnd w:id="478"/>
      <w:r>
        <w:t>Cost</w:t>
      </w:r>
      <w:r w:rsidR="0076043E">
        <w:t>-effectiv</w:t>
      </w:r>
      <w:r w:rsidR="00A83B33">
        <w:t>e</w:t>
      </w:r>
      <w:r w:rsidR="0076043E">
        <w:t>ness</w:t>
      </w:r>
      <w:bookmarkEnd w:id="479"/>
      <w:bookmarkEnd w:id="480"/>
      <w:bookmarkEnd w:id="481"/>
      <w:bookmarkEnd w:id="482"/>
      <w:bookmarkEnd w:id="483"/>
    </w:p>
    <w:tbl>
      <w:tblPr>
        <w:tblStyle w:val="AccessibleCombinationHeader"/>
        <w:tblW w:w="0" w:type="auto"/>
        <w:tblLook w:val="04A0" w:firstRow="1" w:lastRow="0" w:firstColumn="1" w:lastColumn="0" w:noHBand="0" w:noVBand="1"/>
      </w:tblPr>
      <w:tblGrid>
        <w:gridCol w:w="1485"/>
        <w:gridCol w:w="3985"/>
        <w:gridCol w:w="3705"/>
      </w:tblGrid>
      <w:tr w:rsidR="00067019" w14:paraId="4927BC0D" w14:textId="184876C5" w:rsidTr="0065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6" w:type="dxa"/>
          </w:tcPr>
          <w:p w14:paraId="0C0A8ED5" w14:textId="77777777" w:rsidR="00E30E79" w:rsidRPr="00532440" w:rsidRDefault="00E30E79">
            <w:pPr>
              <w:pStyle w:val="TableNheader"/>
              <w:spacing w:before="30" w:after="30"/>
            </w:pPr>
            <w:r w:rsidRPr="00532440">
              <w:t>Model</w:t>
            </w:r>
          </w:p>
        </w:tc>
        <w:tc>
          <w:tcPr>
            <w:tcW w:w="3990" w:type="dxa"/>
          </w:tcPr>
          <w:p w14:paraId="0C1628CB" w14:textId="77777777" w:rsidR="00E30E79" w:rsidRPr="00532440" w:rsidRDefault="00E30E79">
            <w:pPr>
              <w:pStyle w:val="TableNheader"/>
              <w:spacing w:before="30" w:after="30"/>
              <w:cnfStyle w:val="100000000000" w:firstRow="1" w:lastRow="0" w:firstColumn="0" w:lastColumn="0" w:oddVBand="0" w:evenVBand="0" w:oddHBand="0" w:evenHBand="0" w:firstRowFirstColumn="0" w:firstRowLastColumn="0" w:lastRowFirstColumn="0" w:lastRowLastColumn="0"/>
            </w:pPr>
            <w:r w:rsidRPr="00532440">
              <w:t>Description</w:t>
            </w:r>
          </w:p>
        </w:tc>
        <w:tc>
          <w:tcPr>
            <w:tcW w:w="3709" w:type="dxa"/>
          </w:tcPr>
          <w:p w14:paraId="7C55BDBB" w14:textId="4B5C2B53" w:rsidR="0076043E" w:rsidRPr="00532440" w:rsidRDefault="005B2DCA">
            <w:pPr>
              <w:pStyle w:val="TableNheader"/>
              <w:spacing w:before="30" w:after="30"/>
              <w:cnfStyle w:val="100000000000" w:firstRow="1" w:lastRow="0" w:firstColumn="0" w:lastColumn="0" w:oddVBand="0" w:evenVBand="0" w:oddHBand="0" w:evenHBand="0" w:firstRowFirstColumn="0" w:firstRowLastColumn="0" w:lastRowFirstColumn="0" w:lastRowLastColumn="0"/>
            </w:pPr>
            <w:r>
              <w:t>Who they support</w:t>
            </w:r>
          </w:p>
        </w:tc>
      </w:tr>
      <w:tr w:rsidR="00314BC9" w14:paraId="53722015" w14:textId="680C7DC6" w:rsidTr="00AF1E4A">
        <w:tc>
          <w:tcPr>
            <w:cnfStyle w:val="001000000000" w:firstRow="0" w:lastRow="0" w:firstColumn="1" w:lastColumn="0" w:oddVBand="0" w:evenVBand="0" w:oddHBand="0" w:evenHBand="0" w:firstRowFirstColumn="0" w:firstRowLastColumn="0" w:lastRowFirstColumn="0" w:lastRowLastColumn="0"/>
            <w:tcW w:w="1486" w:type="dxa"/>
          </w:tcPr>
          <w:p w14:paraId="1466236E" w14:textId="77777777" w:rsidR="00E30E79" w:rsidRPr="00C54287" w:rsidRDefault="00E30E79">
            <w:pPr>
              <w:spacing w:before="30" w:after="30"/>
            </w:pPr>
            <w:r w:rsidRPr="00C54287">
              <w:t>Early Childhood Hubs (ECHs)</w:t>
            </w:r>
          </w:p>
        </w:tc>
        <w:tc>
          <w:tcPr>
            <w:tcW w:w="3990" w:type="dxa"/>
          </w:tcPr>
          <w:p w14:paraId="2D69EB3C" w14:textId="1DA986FA" w:rsidR="00E30E79" w:rsidRDefault="007E562D">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7E562D">
              <w:t xml:space="preserve">A community centre </w:t>
            </w:r>
            <w:r w:rsidR="00E30E79">
              <w:t xml:space="preserve">where families </w:t>
            </w:r>
            <w:r w:rsidRPr="007E562D">
              <w:t xml:space="preserve">with young children </w:t>
            </w:r>
            <w:r w:rsidR="00E30E79">
              <w:t xml:space="preserve">can access </w:t>
            </w:r>
            <w:r w:rsidRPr="007E562D">
              <w:t xml:space="preserve">a </w:t>
            </w:r>
            <w:r w:rsidR="00E30E79">
              <w:t xml:space="preserve">range of </w:t>
            </w:r>
            <w:r w:rsidRPr="007E562D">
              <w:t xml:space="preserve">services </w:t>
            </w:r>
            <w:r w:rsidR="00A83B33">
              <w:t>-</w:t>
            </w:r>
            <w:r w:rsidR="00E30E79">
              <w:t xml:space="preserve"> including early learning, maternal and child health, allied health, and family support </w:t>
            </w:r>
            <w:r w:rsidR="00A83B33">
              <w:t>-</w:t>
            </w:r>
            <w:r w:rsidRPr="007E562D">
              <w:t xml:space="preserve"> all in one place. ECHs also act as a social space where families can connect with each other.</w:t>
            </w:r>
          </w:p>
        </w:tc>
        <w:tc>
          <w:tcPr>
            <w:tcW w:w="3709" w:type="dxa"/>
          </w:tcPr>
          <w:p w14:paraId="5B471310" w14:textId="16D6BD34" w:rsidR="0076043E" w:rsidRDefault="00FC437A">
            <w:pPr>
              <w:pStyle w:val="TableNText"/>
              <w:spacing w:before="45" w:after="45"/>
              <w:cnfStyle w:val="000000000000" w:firstRow="0" w:lastRow="0" w:firstColumn="0" w:lastColumn="0" w:oddVBand="0" w:evenVBand="0" w:oddHBand="0" w:evenHBand="0" w:firstRowFirstColumn="0" w:firstRowLastColumn="0" w:lastRowFirstColumn="0" w:lastRowLastColumn="0"/>
            </w:pPr>
            <w:r w:rsidRPr="00FC437A">
              <w:t>They support families with children aged 0–8, with a particular focus on those experiencing disadvantage, isolation, or barriers to accessing services.</w:t>
            </w:r>
          </w:p>
        </w:tc>
      </w:tr>
      <w:tr w:rsidR="00314BC9" w14:paraId="7DB657BF" w14:textId="612CA079" w:rsidTr="00AF1E4A">
        <w:tc>
          <w:tcPr>
            <w:cnfStyle w:val="001000000000" w:firstRow="0" w:lastRow="0" w:firstColumn="1" w:lastColumn="0" w:oddVBand="0" w:evenVBand="0" w:oddHBand="0" w:evenHBand="0" w:firstRowFirstColumn="0" w:firstRowLastColumn="0" w:lastRowFirstColumn="0" w:lastRowLastColumn="0"/>
            <w:tcW w:w="1486" w:type="dxa"/>
          </w:tcPr>
          <w:p w14:paraId="5C45A3D0" w14:textId="725BFBA2" w:rsidR="00E30E79" w:rsidRPr="00C54287" w:rsidRDefault="00BF1EB4">
            <w:pPr>
              <w:spacing w:before="30" w:after="30"/>
            </w:pPr>
            <w:r w:rsidRPr="00BF1EB4">
              <w:t>Integrated Child and Family Hub</w:t>
            </w:r>
            <w:r>
              <w:t xml:space="preserve"> (Wyndham Vale)</w:t>
            </w:r>
          </w:p>
        </w:tc>
        <w:tc>
          <w:tcPr>
            <w:tcW w:w="3990" w:type="dxa"/>
          </w:tcPr>
          <w:p w14:paraId="76AA48C3" w14:textId="0C7CE549" w:rsidR="00E30E79" w:rsidRDefault="002236D8">
            <w:pPr>
              <w:pStyle w:val="TableNText"/>
              <w:spacing w:before="45" w:after="45"/>
              <w:cnfStyle w:val="000000000000" w:firstRow="0" w:lastRow="0" w:firstColumn="0" w:lastColumn="0" w:oddVBand="0" w:evenVBand="0" w:oddHBand="0" w:evenHBand="0" w:firstRowFirstColumn="0" w:firstRowLastColumn="0" w:lastRowFirstColumn="0" w:lastRowLastColumn="0"/>
            </w:pPr>
            <w:r>
              <w:t>A</w:t>
            </w:r>
            <w:r w:rsidRPr="002236D8">
              <w:t xml:space="preserve"> ‘one stop shop’ where families can access a range of services and supports that improve child development as well as child and family health and wellbeing. </w:t>
            </w:r>
            <w:r w:rsidR="004E5734">
              <w:t>The hub has</w:t>
            </w:r>
            <w:r w:rsidRPr="002236D8">
              <w:t xml:space="preserve"> two critical roles: improving access to a range of health, education, and social services using a family centred approach; and providing opportunities to build parental capacity and for families to create social connections</w:t>
            </w:r>
          </w:p>
        </w:tc>
        <w:tc>
          <w:tcPr>
            <w:tcW w:w="3709" w:type="dxa"/>
          </w:tcPr>
          <w:p w14:paraId="54C7091E" w14:textId="0B6C5642" w:rsidR="0076043E" w:rsidRDefault="00114D75" w:rsidP="00114D75">
            <w:pPr>
              <w:pStyle w:val="TableNText"/>
              <w:spacing w:before="45" w:after="45"/>
              <w:cnfStyle w:val="000000000000" w:firstRow="0" w:lastRow="0" w:firstColumn="0" w:lastColumn="0" w:oddVBand="0" w:evenVBand="0" w:oddHBand="0" w:evenHBand="0" w:firstRowFirstColumn="0" w:firstRowLastColumn="0" w:lastRowFirstColumn="0" w:lastRowLastColumn="0"/>
            </w:pPr>
            <w:r>
              <w:t xml:space="preserve">The hub supports children aged 0–8 years and their families </w:t>
            </w:r>
            <w:r w:rsidR="00406DBD">
              <w:t>experiencing adversity in low socioeconomic areas</w:t>
            </w:r>
            <w:r w:rsidR="00B95EB0">
              <w:t xml:space="preserve">. </w:t>
            </w:r>
          </w:p>
        </w:tc>
      </w:tr>
    </w:tbl>
    <w:p w14:paraId="7079936A" w14:textId="78AEB85F" w:rsidR="001D6745" w:rsidRDefault="001D6745" w:rsidP="001D6745">
      <w:pPr>
        <w:pStyle w:val="Caption"/>
      </w:pPr>
      <w:bookmarkStart w:id="484" w:name="_Ref222932076"/>
      <w:r>
        <w:t xml:space="preserve">Table </w:t>
      </w:r>
      <w:r>
        <w:fldChar w:fldCharType="begin"/>
      </w:r>
      <w:r>
        <w:instrText xml:space="preserve"> SEQ Table \* ARABIC </w:instrText>
      </w:r>
      <w:r>
        <w:fldChar w:fldCharType="separate"/>
      </w:r>
      <w:r w:rsidR="009171CF">
        <w:rPr>
          <w:noProof/>
        </w:rPr>
        <w:t>61</w:t>
      </w:r>
      <w:r>
        <w:fldChar w:fldCharType="end"/>
      </w:r>
      <w:bookmarkEnd w:id="484"/>
      <w:r>
        <w:t xml:space="preserve"> | Definition of cost categories of different child and family hub models</w:t>
      </w:r>
    </w:p>
    <w:tbl>
      <w:tblPr>
        <w:tblStyle w:val="AccessibleCombinationHeader"/>
        <w:tblW w:w="0" w:type="auto"/>
        <w:tblLook w:val="04A0" w:firstRow="1" w:lastRow="0" w:firstColumn="1" w:lastColumn="0" w:noHBand="0" w:noVBand="1"/>
      </w:tblPr>
      <w:tblGrid>
        <w:gridCol w:w="1271"/>
        <w:gridCol w:w="1559"/>
        <w:gridCol w:w="2127"/>
        <w:gridCol w:w="2126"/>
        <w:gridCol w:w="2092"/>
      </w:tblGrid>
      <w:tr w:rsidR="0023769F" w14:paraId="7952930F" w14:textId="77777777" w:rsidTr="002376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7FD8F1CF" w14:textId="36F53916" w:rsidR="0023769F" w:rsidRDefault="0023769F" w:rsidP="0023769F">
            <w:pPr>
              <w:pStyle w:val="TableNheader"/>
            </w:pPr>
            <w:r w:rsidRPr="00FD4F62">
              <w:t>Cost category</w:t>
            </w:r>
          </w:p>
        </w:tc>
        <w:tc>
          <w:tcPr>
            <w:tcW w:w="1559" w:type="dxa"/>
          </w:tcPr>
          <w:p w14:paraId="40C193AD" w14:textId="789BC7F2" w:rsidR="0023769F" w:rsidRDefault="0023769F" w:rsidP="0023769F">
            <w:pPr>
              <w:pStyle w:val="TableNheader"/>
              <w:cnfStyle w:val="100000000000" w:firstRow="1" w:lastRow="0" w:firstColumn="0" w:lastColumn="0" w:oddVBand="0" w:evenVBand="0" w:oddHBand="0" w:evenHBand="0" w:firstRowFirstColumn="0" w:firstRowLastColumn="0" w:lastRowFirstColumn="0" w:lastRowLastColumn="0"/>
            </w:pPr>
            <w:r w:rsidRPr="00FD4F62">
              <w:t>Subcategory</w:t>
            </w:r>
          </w:p>
        </w:tc>
        <w:tc>
          <w:tcPr>
            <w:tcW w:w="2127" w:type="dxa"/>
          </w:tcPr>
          <w:p w14:paraId="5D4B28E4" w14:textId="0B528FA5" w:rsidR="0023769F" w:rsidRDefault="0023769F" w:rsidP="0023769F">
            <w:pPr>
              <w:pStyle w:val="TableNheader"/>
              <w:cnfStyle w:val="100000000000" w:firstRow="1" w:lastRow="0" w:firstColumn="0" w:lastColumn="0" w:oddVBand="0" w:evenVBand="0" w:oddHBand="0" w:evenHBand="0" w:firstRowFirstColumn="0" w:firstRowLastColumn="0" w:lastRowFirstColumn="0" w:lastRowLastColumn="0"/>
            </w:pPr>
            <w:r w:rsidRPr="00FD4F62">
              <w:t>Kids Hubs</w:t>
            </w:r>
          </w:p>
        </w:tc>
        <w:tc>
          <w:tcPr>
            <w:tcW w:w="2126" w:type="dxa"/>
          </w:tcPr>
          <w:p w14:paraId="276C92E3" w14:textId="795D62D0" w:rsidR="0023769F" w:rsidRDefault="0023769F" w:rsidP="0023769F">
            <w:pPr>
              <w:pStyle w:val="TableNheader"/>
              <w:cnfStyle w:val="100000000000" w:firstRow="1" w:lastRow="0" w:firstColumn="0" w:lastColumn="0" w:oddVBand="0" w:evenVBand="0" w:oddHBand="0" w:evenHBand="0" w:firstRowFirstColumn="0" w:firstRowLastColumn="0" w:lastRowFirstColumn="0" w:lastRowLastColumn="0"/>
            </w:pPr>
            <w:r w:rsidRPr="00FD4F62">
              <w:t>ECH</w:t>
            </w:r>
          </w:p>
        </w:tc>
        <w:tc>
          <w:tcPr>
            <w:tcW w:w="2092" w:type="dxa"/>
          </w:tcPr>
          <w:p w14:paraId="0B4BE310" w14:textId="0EA4B668" w:rsidR="0023769F" w:rsidRDefault="0023769F" w:rsidP="0023769F">
            <w:pPr>
              <w:pStyle w:val="TableNheader"/>
              <w:cnfStyle w:val="100000000000" w:firstRow="1" w:lastRow="0" w:firstColumn="0" w:lastColumn="0" w:oddVBand="0" w:evenVBand="0" w:oddHBand="0" w:evenHBand="0" w:firstRowFirstColumn="0" w:firstRowLastColumn="0" w:lastRowFirstColumn="0" w:lastRowLastColumn="0"/>
            </w:pPr>
            <w:r w:rsidRPr="00356B8B">
              <w:t>Integrated Child and Family Hub</w:t>
            </w:r>
            <w:r>
              <w:t xml:space="preserve"> (Wyndham Vale)</w:t>
            </w:r>
          </w:p>
        </w:tc>
      </w:tr>
      <w:tr w:rsidR="0023769F" w14:paraId="5C7E2CC2" w14:textId="77777777" w:rsidTr="0023769F">
        <w:tc>
          <w:tcPr>
            <w:cnfStyle w:val="001000000000" w:firstRow="0" w:lastRow="0" w:firstColumn="1" w:lastColumn="0" w:oddVBand="0" w:evenVBand="0" w:oddHBand="0" w:evenHBand="0" w:firstRowFirstColumn="0" w:firstRowLastColumn="0" w:lastRowFirstColumn="0" w:lastRowLastColumn="0"/>
            <w:tcW w:w="1271" w:type="dxa"/>
          </w:tcPr>
          <w:p w14:paraId="6FE093C4" w14:textId="53B8B1E1" w:rsidR="0023769F" w:rsidRPr="0023769F" w:rsidRDefault="0023769F" w:rsidP="0023769F">
            <w:pPr>
              <w:pStyle w:val="TableNText"/>
            </w:pPr>
            <w:r w:rsidRPr="0023769F">
              <w:t>Operating</w:t>
            </w:r>
          </w:p>
        </w:tc>
        <w:tc>
          <w:tcPr>
            <w:tcW w:w="1559" w:type="dxa"/>
          </w:tcPr>
          <w:p w14:paraId="1591C702" w14:textId="39A1DE86"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522350">
              <w:rPr>
                <w:rFonts w:ascii="Segoe UI Semibold" w:hAnsi="Segoe UI Semibold" w:cs="Segoe UI Semibold"/>
              </w:rPr>
              <w:t>Glue</w:t>
            </w:r>
          </w:p>
        </w:tc>
        <w:tc>
          <w:tcPr>
            <w:tcW w:w="2127" w:type="dxa"/>
          </w:tcPr>
          <w:p w14:paraId="148C547F" w14:textId="11E29246"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Includes costs categorised under ‘Management and administration staff salaries’.</w:t>
            </w:r>
          </w:p>
        </w:tc>
        <w:tc>
          <w:tcPr>
            <w:tcW w:w="2126" w:type="dxa"/>
          </w:tcPr>
          <w:p w14:paraId="66924B86" w14:textId="3C1247DE"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FD4F62">
              <w:t>Staffing costs for key integration roles (such as ECH coordinators, community connectors, and backbone support staff) that enable collaboration, coordination, relationship-building and governance as well as funding for glue operating expenses (such as travel and printing).</w:t>
            </w:r>
          </w:p>
        </w:tc>
        <w:tc>
          <w:tcPr>
            <w:tcW w:w="2092" w:type="dxa"/>
          </w:tcPr>
          <w:p w14:paraId="15684726" w14:textId="245BF195"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S</w:t>
            </w:r>
            <w:r w:rsidRPr="008E7954">
              <w:t>alaries for co-ordination and integration staff</w:t>
            </w:r>
            <w:r>
              <w:t xml:space="preserve">, i.e. </w:t>
            </w:r>
            <w:r w:rsidRPr="00C438D6">
              <w:rPr>
                <w:sz w:val="19"/>
              </w:rPr>
              <w:t xml:space="preserve"> </w:t>
            </w:r>
            <w:r w:rsidRPr="00C438D6">
              <w:t>salaries for co-ordination and integration staff</w:t>
            </w:r>
            <w:r>
              <w:t>.</w:t>
            </w:r>
          </w:p>
        </w:tc>
      </w:tr>
      <w:tr w:rsidR="0023769F" w14:paraId="1E91986D" w14:textId="77777777" w:rsidTr="0023769F">
        <w:tc>
          <w:tcPr>
            <w:cnfStyle w:val="001000000000" w:firstRow="0" w:lastRow="0" w:firstColumn="1" w:lastColumn="0" w:oddVBand="0" w:evenVBand="0" w:oddHBand="0" w:evenHBand="0" w:firstRowFirstColumn="0" w:firstRowLastColumn="0" w:lastRowFirstColumn="0" w:lastRowLastColumn="0"/>
            <w:tcW w:w="1271" w:type="dxa"/>
          </w:tcPr>
          <w:p w14:paraId="6F87F1E7" w14:textId="5FDA1E3D" w:rsidR="0023769F" w:rsidRPr="0023769F" w:rsidRDefault="0023769F" w:rsidP="0023769F">
            <w:pPr>
              <w:pStyle w:val="TableNText"/>
            </w:pPr>
            <w:r w:rsidRPr="0023769F">
              <w:t>Operating</w:t>
            </w:r>
          </w:p>
        </w:tc>
        <w:tc>
          <w:tcPr>
            <w:tcW w:w="1559" w:type="dxa"/>
          </w:tcPr>
          <w:p w14:paraId="4D582C8B" w14:textId="764FA41D"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522350">
              <w:rPr>
                <w:rFonts w:ascii="Segoe UI Semibold" w:hAnsi="Segoe UI Semibold" w:cs="Segoe UI Semibold"/>
              </w:rPr>
              <w:t>Services</w:t>
            </w:r>
          </w:p>
        </w:tc>
        <w:tc>
          <w:tcPr>
            <w:tcW w:w="2127" w:type="dxa"/>
          </w:tcPr>
          <w:p w14:paraId="6857D535"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Includes costs categorised under:</w:t>
            </w:r>
          </w:p>
          <w:p w14:paraId="0C9B4905"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‘Practitioner, clinician and other service delivery staff salaries’</w:t>
            </w:r>
          </w:p>
          <w:p w14:paraId="4AB1B3A0" w14:textId="3C4CF479"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‘Service delivery activities’</w:t>
            </w:r>
          </w:p>
        </w:tc>
        <w:tc>
          <w:tcPr>
            <w:tcW w:w="2126" w:type="dxa"/>
          </w:tcPr>
          <w:p w14:paraId="1E44E6E1" w14:textId="6F4B8D83"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 xml:space="preserve">Staffing costs for Early Learning, </w:t>
            </w:r>
            <w:r w:rsidRPr="009024A2">
              <w:t>Early Childhood Education and Care</w:t>
            </w:r>
            <w:r>
              <w:t>, Maternal and Child Health, Family Support Services, Community designated activities, and Allied Health and Medicine.</w:t>
            </w:r>
          </w:p>
        </w:tc>
        <w:tc>
          <w:tcPr>
            <w:tcW w:w="2092" w:type="dxa"/>
          </w:tcPr>
          <w:p w14:paraId="545A12D7" w14:textId="4080C656"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S</w:t>
            </w:r>
            <w:r w:rsidRPr="00367D9C">
              <w:t xml:space="preserve">alaries for staff providing core services in the </w:t>
            </w:r>
            <w:r>
              <w:t>h</w:t>
            </w:r>
            <w:r w:rsidRPr="00367D9C">
              <w:t>ub</w:t>
            </w:r>
            <w:r>
              <w:t>.</w:t>
            </w:r>
          </w:p>
        </w:tc>
      </w:tr>
      <w:tr w:rsidR="0023769F" w14:paraId="3AAA9B9F" w14:textId="77777777" w:rsidTr="0023769F">
        <w:tc>
          <w:tcPr>
            <w:cnfStyle w:val="001000000000" w:firstRow="0" w:lastRow="0" w:firstColumn="1" w:lastColumn="0" w:oddVBand="0" w:evenVBand="0" w:oddHBand="0" w:evenHBand="0" w:firstRowFirstColumn="0" w:firstRowLastColumn="0" w:lastRowFirstColumn="0" w:lastRowLastColumn="0"/>
            <w:tcW w:w="1271" w:type="dxa"/>
          </w:tcPr>
          <w:p w14:paraId="52914AAA" w14:textId="1026FD0E" w:rsidR="0023769F" w:rsidRPr="0023769F" w:rsidRDefault="0023769F" w:rsidP="0023769F">
            <w:pPr>
              <w:pStyle w:val="TableNText"/>
            </w:pPr>
            <w:r w:rsidRPr="0023769F">
              <w:t>Operating</w:t>
            </w:r>
          </w:p>
        </w:tc>
        <w:tc>
          <w:tcPr>
            <w:tcW w:w="1559" w:type="dxa"/>
          </w:tcPr>
          <w:p w14:paraId="2AEA3706" w14:textId="2745B2E0"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522350">
              <w:rPr>
                <w:rFonts w:ascii="Segoe UI Semibold" w:hAnsi="Segoe UI Semibold" w:cs="Segoe UI Semibold"/>
              </w:rPr>
              <w:t>Infrastructure</w:t>
            </w:r>
          </w:p>
        </w:tc>
        <w:tc>
          <w:tcPr>
            <w:tcW w:w="2127" w:type="dxa"/>
          </w:tcPr>
          <w:p w14:paraId="37EC08DA"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Includes costs categorised as:</w:t>
            </w:r>
          </w:p>
          <w:p w14:paraId="751C65FD"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‘Capital and rent costs’ listed as ‘rent’ or ‘fit-out’ costs</w:t>
            </w:r>
          </w:p>
          <w:p w14:paraId="5D819019"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‘Other office overheads’ listed as ‘repair’, ‘maintenance’, ‘depreciation’</w:t>
            </w:r>
          </w:p>
          <w:p w14:paraId="764D9DCB" w14:textId="4E81EC38"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‘Other costs’ listed as ‘borrowing costs’</w:t>
            </w:r>
          </w:p>
        </w:tc>
        <w:tc>
          <w:tcPr>
            <w:tcW w:w="2126" w:type="dxa"/>
          </w:tcPr>
          <w:p w14:paraId="1AAB72EE" w14:textId="694FF1B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Annual costs for rent and maintenance for service, repair and renovation of premises.</w:t>
            </w:r>
          </w:p>
        </w:tc>
        <w:tc>
          <w:tcPr>
            <w:tcW w:w="2092" w:type="dxa"/>
          </w:tcPr>
          <w:p w14:paraId="3E64C371" w14:textId="3AF8DD5C"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A</w:t>
            </w:r>
            <w:r w:rsidRPr="00CF56E9">
              <w:t>dditional cost to the centre to allow it to accommodate the additional services required at the hub</w:t>
            </w:r>
            <w:r>
              <w:t>.</w:t>
            </w:r>
          </w:p>
        </w:tc>
      </w:tr>
      <w:tr w:rsidR="0023769F" w14:paraId="623B1CB5" w14:textId="77777777" w:rsidTr="0023769F">
        <w:tc>
          <w:tcPr>
            <w:cnfStyle w:val="001000000000" w:firstRow="0" w:lastRow="0" w:firstColumn="1" w:lastColumn="0" w:oddVBand="0" w:evenVBand="0" w:oddHBand="0" w:evenHBand="0" w:firstRowFirstColumn="0" w:firstRowLastColumn="0" w:lastRowFirstColumn="0" w:lastRowLastColumn="0"/>
            <w:tcW w:w="1271" w:type="dxa"/>
          </w:tcPr>
          <w:p w14:paraId="3E20E6DF" w14:textId="7F09A2C0" w:rsidR="0023769F" w:rsidRPr="0023769F" w:rsidRDefault="0023769F" w:rsidP="0023769F">
            <w:pPr>
              <w:pStyle w:val="TableNText"/>
            </w:pPr>
            <w:r w:rsidRPr="0023769F">
              <w:t>Operating</w:t>
            </w:r>
          </w:p>
        </w:tc>
        <w:tc>
          <w:tcPr>
            <w:tcW w:w="1559" w:type="dxa"/>
          </w:tcPr>
          <w:p w14:paraId="0F45D720" w14:textId="0786C10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522350">
              <w:rPr>
                <w:rFonts w:ascii="Segoe UI Semibold" w:hAnsi="Segoe UI Semibold" w:cs="Segoe UI Semibold"/>
              </w:rPr>
              <w:t>Other</w:t>
            </w:r>
          </w:p>
        </w:tc>
        <w:tc>
          <w:tcPr>
            <w:tcW w:w="2127" w:type="dxa"/>
          </w:tcPr>
          <w:p w14:paraId="57A7E75C"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Includes costs categorised under:</w:t>
            </w:r>
          </w:p>
          <w:p w14:paraId="5F6388A4"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‘Professional development and training’</w:t>
            </w:r>
          </w:p>
          <w:p w14:paraId="087DDBB7"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‘IT costs’</w:t>
            </w:r>
          </w:p>
          <w:p w14:paraId="5F62B0AE"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‘Other office overheads’</w:t>
            </w:r>
          </w:p>
          <w:p w14:paraId="6820DBB3" w14:textId="77777777"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‘Other costs’</w:t>
            </w:r>
          </w:p>
          <w:p w14:paraId="055A9F80" w14:textId="4F994FB9"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‘Capital and rent costs’ not explicitly listed as ‘rent’ or ‘fit-out’ costs</w:t>
            </w:r>
          </w:p>
        </w:tc>
        <w:tc>
          <w:tcPr>
            <w:tcW w:w="2126" w:type="dxa"/>
          </w:tcPr>
          <w:p w14:paraId="00A59FCF" w14:textId="4794430C"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A flexible cost allocation to address other cost requirements of the ECH, including non-staff operating costs such as cleaning, gardening, IT related as well as glue related costs such as catering for events, local outreach travel, or design of promotional materials or publications.</w:t>
            </w:r>
          </w:p>
        </w:tc>
        <w:tc>
          <w:tcPr>
            <w:tcW w:w="2092" w:type="dxa"/>
          </w:tcPr>
          <w:p w14:paraId="6CF0856A" w14:textId="1DDD1135"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 xml:space="preserve">The cost of </w:t>
            </w:r>
            <w:r w:rsidRPr="00BC46B1">
              <w:t>running training sessions for staff, and materials for community outreach and engagement.</w:t>
            </w:r>
          </w:p>
        </w:tc>
      </w:tr>
      <w:tr w:rsidR="0023769F" w14:paraId="76FC7204" w14:textId="77777777" w:rsidTr="0023769F">
        <w:tc>
          <w:tcPr>
            <w:cnfStyle w:val="001000000000" w:firstRow="0" w:lastRow="0" w:firstColumn="1" w:lastColumn="0" w:oddVBand="0" w:evenVBand="0" w:oddHBand="0" w:evenHBand="0" w:firstRowFirstColumn="0" w:firstRowLastColumn="0" w:lastRowFirstColumn="0" w:lastRowLastColumn="0"/>
            <w:tcW w:w="1271" w:type="dxa"/>
          </w:tcPr>
          <w:p w14:paraId="56AA12DE" w14:textId="716F0E73" w:rsidR="0023769F" w:rsidRPr="0023769F" w:rsidRDefault="0023769F" w:rsidP="0023769F">
            <w:pPr>
              <w:pStyle w:val="TableNText"/>
            </w:pPr>
            <w:r w:rsidRPr="0023769F">
              <w:t>Capital</w:t>
            </w:r>
          </w:p>
        </w:tc>
        <w:tc>
          <w:tcPr>
            <w:tcW w:w="1559" w:type="dxa"/>
          </w:tcPr>
          <w:p w14:paraId="55A2BE11" w14:textId="44E9DCAB"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522350">
              <w:rPr>
                <w:rFonts w:ascii="Segoe UI Semibold" w:hAnsi="Segoe UI Semibold" w:cs="Segoe UI Semibold"/>
              </w:rPr>
              <w:t>Infrastructure</w:t>
            </w:r>
          </w:p>
        </w:tc>
        <w:tc>
          <w:tcPr>
            <w:tcW w:w="2127" w:type="dxa"/>
          </w:tcPr>
          <w:p w14:paraId="5F626FD6" w14:textId="5AC371B9"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Includes costs categorised under ‘Capital and rent costs’ incurred by sites located in new builds.</w:t>
            </w:r>
          </w:p>
        </w:tc>
        <w:tc>
          <w:tcPr>
            <w:tcW w:w="2126" w:type="dxa"/>
          </w:tcPr>
          <w:p w14:paraId="5E694087" w14:textId="16EEABBD"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t>Initial once-off outlay costs for spaces not leveraging existing community infrastructure.</w:t>
            </w:r>
          </w:p>
        </w:tc>
        <w:tc>
          <w:tcPr>
            <w:tcW w:w="2092" w:type="dxa"/>
          </w:tcPr>
          <w:p w14:paraId="06DD6871" w14:textId="5D3F29DB" w:rsidR="0023769F" w:rsidRDefault="0023769F" w:rsidP="0023769F">
            <w:pPr>
              <w:pStyle w:val="TableNText"/>
              <w:cnfStyle w:val="000000000000" w:firstRow="0" w:lastRow="0" w:firstColumn="0" w:lastColumn="0" w:oddVBand="0" w:evenVBand="0" w:oddHBand="0" w:evenHBand="0" w:firstRowFirstColumn="0" w:firstRowLastColumn="0" w:lastRowFirstColumn="0" w:lastRowLastColumn="0"/>
            </w:pPr>
            <w:r w:rsidRPr="002A68B0">
              <w:t xml:space="preserve">The cost of establishing the </w:t>
            </w:r>
            <w:r>
              <w:t>h</w:t>
            </w:r>
            <w:r w:rsidRPr="002A68B0">
              <w:t>ub through infrastructure works</w:t>
            </w:r>
            <w:r>
              <w:t>.</w:t>
            </w:r>
          </w:p>
        </w:tc>
      </w:tr>
    </w:tbl>
    <w:p w14:paraId="38933A81" w14:textId="24D93DD6" w:rsidR="00BC0D27" w:rsidRPr="00085073" w:rsidRDefault="00BC0D27" w:rsidP="00D87C0D">
      <w:pPr>
        <w:rPr>
          <w:lang w:val="en-US"/>
        </w:rPr>
      </w:pPr>
    </w:p>
    <w:sectPr w:rsidR="00BC0D27" w:rsidRPr="00085073" w:rsidSect="00F614E4">
      <w:pgSz w:w="11907" w:h="16839" w:code="9"/>
      <w:pgMar w:top="1361" w:right="1361" w:bottom="136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D6D48" w14:textId="77777777" w:rsidR="0043147F" w:rsidRPr="001B6D21" w:rsidRDefault="0043147F" w:rsidP="00302076">
      <w:pPr>
        <w:spacing w:after="0"/>
      </w:pPr>
      <w:r w:rsidRPr="001B6D21">
        <w:separator/>
      </w:r>
    </w:p>
  </w:endnote>
  <w:endnote w:type="continuationSeparator" w:id="0">
    <w:p w14:paraId="0F35ADEB" w14:textId="77777777" w:rsidR="0043147F" w:rsidRPr="001B6D21" w:rsidRDefault="0043147F" w:rsidP="00302076">
      <w:pPr>
        <w:spacing w:after="0"/>
      </w:pPr>
      <w:r w:rsidRPr="001B6D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8E0A" w14:textId="77777777" w:rsidR="000E3915" w:rsidRDefault="000E39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5C4C" w14:textId="579E351B" w:rsidR="00AA2139" w:rsidRPr="00FD4AB1" w:rsidRDefault="00AA2139" w:rsidP="00FD4AB1">
    <w:pPr>
      <w:pStyle w:val="Footer"/>
      <w:rPr>
        <w:rFonts w:ascii="Segoe UI Semibold" w:hAnsi="Segoe UI Semibold" w:cs="Segoe UI"/>
        <w:b/>
      </w:rPr>
    </w:pPr>
    <w:r w:rsidRPr="00BE592E">
      <w:rPr>
        <w:szCs w:val="15"/>
        <w:lang w:eastAsia="en-AU"/>
      </w:rPr>
      <w:t xml:space="preserve">Nous Group | </w:t>
    </w:r>
    <w:sdt>
      <w:sdtPr>
        <w:rPr>
          <w:szCs w:val="15"/>
          <w:lang w:eastAsia="en-AU"/>
        </w:rPr>
        <w:alias w:val="Title"/>
        <w:id w:val="-1288049231"/>
        <w:dataBinding w:prefixMappings="xmlns:ns0='http://purl.org/dc/elements/1.1/' xmlns:ns1='http://schemas.openxmlformats.org/package/2006/metadata/core-properties' " w:xpath="/ns1:coreProperties[1]/ns0:title[1]" w:storeItemID="{6C3C8BC8-F283-45AE-878A-BAB7291924A1}"/>
        <w:text/>
      </w:sdtPr>
      <w:sdtContent>
        <w:r w:rsidRPr="00BE592E">
          <w:rPr>
            <w:szCs w:val="15"/>
            <w:lang w:eastAsia="en-AU"/>
          </w:rPr>
          <w:t>Evaluation of the Medicare Mental Health Kids Hubs Initiative | Final Report</w:t>
        </w:r>
      </w:sdtContent>
    </w:sdt>
    <w:r w:rsidRPr="00BE592E">
      <w:rPr>
        <w:szCs w:val="15"/>
        <w:lang w:eastAsia="en-AU"/>
      </w:rPr>
      <w:t xml:space="preserve"> | </w:t>
    </w:r>
    <w:sdt>
      <w:sdtPr>
        <w:rPr>
          <w:szCs w:val="15"/>
          <w:lang w:eastAsia="en-AU"/>
        </w:rPr>
        <w:alias w:val="Publish Date"/>
        <w:id w:val="520207043"/>
        <w:dataBinding w:prefixMappings="xmlns:ns0='http://schemas.microsoft.com/office/2006/coverPageProps' " w:xpath="/ns0:CoverPageProperties[1]/ns0:PublishDate[1]" w:storeItemID="{55AF091B-3C7A-41E3-B477-F2FDAA23CFDA}"/>
        <w:date w:fullDate="2026-04-02T00:00:00Z">
          <w:dateFormat w:val="d MMMM yyyy"/>
          <w:lid w:val="en-AU"/>
          <w:storeMappedDataAs w:val="dateTime"/>
          <w:calendar w:val="gregorian"/>
        </w:date>
      </w:sdtPr>
      <w:sdtContent>
        <w:r w:rsidR="001017B6">
          <w:rPr>
            <w:szCs w:val="15"/>
            <w:lang w:eastAsia="en-AU"/>
          </w:rPr>
          <w:t>2 April 2026</w:t>
        </w:r>
      </w:sdtContent>
    </w:sdt>
    <w:r w:rsidRPr="00BE592E">
      <w:rPr>
        <w:rFonts w:ascii="Segoe UI Semibold" w:hAnsi="Segoe UI Semibold" w:cs="Segoe UI"/>
      </w:rPr>
      <w:ptab w:relativeTo="margin" w:alignment="right" w:leader="none"/>
    </w:r>
    <w:r w:rsidRPr="00BE592E">
      <w:rPr>
        <w:rFonts w:cs="Segoe UI"/>
      </w:rPr>
      <w:t xml:space="preserve">| </w:t>
    </w:r>
    <w:r w:rsidRPr="00BE592E">
      <w:rPr>
        <w:rFonts w:cs="Segoe UI"/>
        <w:b/>
        <w:sz w:val="16"/>
        <w:szCs w:val="16"/>
      </w:rPr>
      <w:fldChar w:fldCharType="begin"/>
    </w:r>
    <w:r w:rsidRPr="00BE592E">
      <w:rPr>
        <w:rFonts w:cs="Segoe UI"/>
        <w:sz w:val="16"/>
        <w:szCs w:val="16"/>
      </w:rPr>
      <w:instrText xml:space="preserve"> PAGE  \* roman  \* MERGEFORMAT </w:instrText>
    </w:r>
    <w:r w:rsidRPr="00BE592E">
      <w:rPr>
        <w:rFonts w:cs="Segoe UI"/>
        <w:b/>
        <w:sz w:val="16"/>
        <w:szCs w:val="16"/>
      </w:rPr>
      <w:fldChar w:fldCharType="separate"/>
    </w:r>
    <w:r w:rsidRPr="00BE592E">
      <w:rPr>
        <w:rFonts w:cs="Segoe UI"/>
        <w:b/>
        <w:noProof/>
        <w:sz w:val="16"/>
        <w:szCs w:val="16"/>
      </w:rPr>
      <w:t>i</w:t>
    </w:r>
    <w:r w:rsidRPr="00BE592E">
      <w:rPr>
        <w:rFonts w:cs="Segoe UI"/>
        <w:b/>
        <w:sz w:val="16"/>
        <w:szCs w:val="16"/>
      </w:rPr>
      <w:fldChar w:fldCharType="end"/>
    </w:r>
    <w:r w:rsidRPr="00BE592E">
      <w:rPr>
        <w:rFonts w:cs="Segoe UI"/>
        <w:sz w:val="16"/>
        <w:szCs w:val="16"/>
      </w:rPr>
      <w:t xml:space="preserve"> </w:t>
    </w:r>
    <w:r w:rsidRPr="00BE592E">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8C86" w14:textId="77777777" w:rsidR="000E3915" w:rsidRDefault="000E39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2573" w14:textId="558946D8" w:rsidR="00FD4AB1" w:rsidRPr="001B6D21" w:rsidRDefault="00294C7F" w:rsidP="00FD4AB1">
    <w:pPr>
      <w:pStyle w:val="Footer"/>
      <w:rPr>
        <w:rFonts w:ascii="Segoe UI Semibold" w:hAnsi="Segoe UI Semibold" w:cs="Segoe UI"/>
        <w:b/>
      </w:rPr>
    </w:pPr>
    <w:r w:rsidRPr="0027027E">
      <w:rPr>
        <w:szCs w:val="15"/>
        <w:lang w:eastAsia="en-AU"/>
      </w:rPr>
      <w:t xml:space="preserve">Nous Group | </w:t>
    </w:r>
    <w:sdt>
      <w:sdtPr>
        <w:rPr>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4A71D6" w:rsidRPr="0027027E">
          <w:rPr>
            <w:szCs w:val="15"/>
            <w:lang w:eastAsia="en-AU"/>
          </w:rPr>
          <w:t>Evaluation of the Medicare Mental Health Kids Hubs Initiative | Final Report</w:t>
        </w:r>
      </w:sdtContent>
    </w:sdt>
    <w:r w:rsidRPr="0027027E">
      <w:rPr>
        <w:szCs w:val="15"/>
        <w:lang w:eastAsia="en-AU"/>
      </w:rPr>
      <w:t xml:space="preserve"> | </w:t>
    </w:r>
    <w:sdt>
      <w:sdtPr>
        <w:rPr>
          <w:szCs w:val="15"/>
          <w:lang w:eastAsia="en-AU"/>
        </w:rPr>
        <w:alias w:val="Publish Date"/>
        <w:id w:val="-1085840653"/>
        <w:dataBinding w:prefixMappings="xmlns:ns0='http://schemas.microsoft.com/office/2006/coverPageProps' " w:xpath="/ns0:CoverPageProperties[1]/ns0:PublishDate[1]" w:storeItemID="{55AF091B-3C7A-41E3-B477-F2FDAA23CFDA}"/>
        <w:date w:fullDate="2026-04-02T00:00:00Z">
          <w:dateFormat w:val="d MMMM yyyy"/>
          <w:lid w:val="en-AU"/>
          <w:storeMappedDataAs w:val="dateTime"/>
          <w:calendar w:val="gregorian"/>
        </w:date>
      </w:sdtPr>
      <w:sdtContent>
        <w:r w:rsidR="001017B6">
          <w:rPr>
            <w:szCs w:val="15"/>
            <w:lang w:eastAsia="en-AU"/>
          </w:rPr>
          <w:t>2 April 2026</w:t>
        </w:r>
      </w:sdtContent>
    </w:sdt>
    <w:r w:rsidR="00FD4AB1" w:rsidRPr="0027027E">
      <w:rPr>
        <w:rFonts w:ascii="Segoe UI Semibold" w:hAnsi="Segoe UI Semibold" w:cs="Segoe UI"/>
      </w:rPr>
      <w:ptab w:relativeTo="margin" w:alignment="right" w:leader="none"/>
    </w:r>
    <w:r w:rsidR="00FD4AB1" w:rsidRPr="0027027E">
      <w:rPr>
        <w:rFonts w:cs="Segoe UI"/>
      </w:rPr>
      <w:t xml:space="preserve">| </w:t>
    </w:r>
    <w:r w:rsidR="00C47B7F" w:rsidRPr="0027027E">
      <w:rPr>
        <w:rFonts w:cs="Segoe UI"/>
        <w:sz w:val="16"/>
        <w:szCs w:val="16"/>
      </w:rPr>
      <w:fldChar w:fldCharType="begin"/>
    </w:r>
    <w:r w:rsidR="00C47B7F" w:rsidRPr="0027027E">
      <w:rPr>
        <w:rFonts w:cs="Segoe UI"/>
        <w:sz w:val="16"/>
        <w:szCs w:val="16"/>
      </w:rPr>
      <w:instrText xml:space="preserve"> PAGE  \* roman  \* MERGEFORMAT </w:instrText>
    </w:r>
    <w:r w:rsidR="00C47B7F" w:rsidRPr="0027027E">
      <w:rPr>
        <w:rFonts w:cs="Segoe UI"/>
        <w:sz w:val="16"/>
        <w:szCs w:val="16"/>
      </w:rPr>
      <w:fldChar w:fldCharType="separate"/>
    </w:r>
    <w:r w:rsidR="00C47B7F" w:rsidRPr="0027027E">
      <w:rPr>
        <w:rFonts w:cs="Segoe UI"/>
        <w:sz w:val="16"/>
        <w:szCs w:val="16"/>
      </w:rPr>
      <w:t>ii</w:t>
    </w:r>
    <w:r w:rsidR="00C47B7F" w:rsidRPr="0027027E">
      <w:rPr>
        <w:rFonts w:cs="Segoe UI"/>
        <w:sz w:val="16"/>
        <w:szCs w:val="16"/>
      </w:rPr>
      <w:fldChar w:fldCharType="end"/>
    </w:r>
    <w:r w:rsidR="00FD4AB1" w:rsidRPr="0027027E">
      <w:rPr>
        <w:rFonts w:cs="Segoe UI"/>
        <w:sz w:val="16"/>
        <w:szCs w:val="16"/>
      </w:rPr>
      <w:t xml:space="preserve"> </w:t>
    </w:r>
    <w:r w:rsidR="00FD4AB1" w:rsidRPr="0027027E">
      <w:rPr>
        <w:rFonts w:cs="Segoe UI"/>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1E20" w14:textId="43347478" w:rsidR="00410038" w:rsidRPr="001B6D21" w:rsidRDefault="00003789">
    <w:pPr>
      <w:pStyle w:val="Footer"/>
      <w:rPr>
        <w:rFonts w:ascii="Segoe UI Semibold" w:hAnsi="Segoe UI Semibold" w:cs="Segoe UI"/>
        <w:b/>
      </w:rPr>
    </w:pPr>
    <w:r w:rsidRPr="00CB3833">
      <w:rPr>
        <w:szCs w:val="15"/>
        <w:lang w:eastAsia="en-AU"/>
      </w:rPr>
      <w:t xml:space="preserve">Nous Group | </w:t>
    </w:r>
    <w:sdt>
      <w:sdtPr>
        <w:rPr>
          <w:szCs w:val="15"/>
          <w:lang w:eastAsia="en-AU"/>
        </w:rPr>
        <w:alias w:val="Title"/>
        <w:id w:val="443506893"/>
        <w:dataBinding w:prefixMappings="xmlns:ns0='http://purl.org/dc/elements/1.1/' xmlns:ns1='http://schemas.openxmlformats.org/package/2006/metadata/core-properties' " w:xpath="/ns1:coreProperties[1]/ns0:title[1]" w:storeItemID="{6C3C8BC8-F283-45AE-878A-BAB7291924A1}"/>
        <w:text/>
      </w:sdtPr>
      <w:sdtContent>
        <w:r w:rsidR="004A71D6" w:rsidRPr="00CB3833">
          <w:rPr>
            <w:szCs w:val="15"/>
            <w:lang w:eastAsia="en-AU"/>
          </w:rPr>
          <w:t>Evaluation of the Medicare Mental Health Kids Hubs Initiative | Final Report</w:t>
        </w:r>
      </w:sdtContent>
    </w:sdt>
    <w:r w:rsidRPr="00CB3833">
      <w:rPr>
        <w:szCs w:val="15"/>
        <w:lang w:eastAsia="en-AU"/>
      </w:rPr>
      <w:t xml:space="preserve"> | </w:t>
    </w:r>
    <w:sdt>
      <w:sdtPr>
        <w:rPr>
          <w:szCs w:val="15"/>
          <w:lang w:eastAsia="en-AU"/>
        </w:rPr>
        <w:alias w:val="Publish Date"/>
        <w:id w:val="-117075005"/>
        <w:dataBinding w:prefixMappings="xmlns:ns0='http://schemas.microsoft.com/office/2006/coverPageProps' " w:xpath="/ns0:CoverPageProperties[1]/ns0:PublishDate[1]" w:storeItemID="{55AF091B-3C7A-41E3-B477-F2FDAA23CFDA}"/>
        <w:date w:fullDate="2026-04-02T00:00:00Z">
          <w:dateFormat w:val="d MMMM yyyy"/>
          <w:lid w:val="en-AU"/>
          <w:storeMappedDataAs w:val="dateTime"/>
          <w:calendar w:val="gregorian"/>
        </w:date>
      </w:sdtPr>
      <w:sdtContent>
        <w:r w:rsidR="001017B6">
          <w:rPr>
            <w:szCs w:val="15"/>
            <w:lang w:eastAsia="en-AU"/>
          </w:rPr>
          <w:t>2 April 2026</w:t>
        </w:r>
      </w:sdtContent>
    </w:sdt>
    <w:r w:rsidRPr="00CB3833">
      <w:rPr>
        <w:rFonts w:ascii="Segoe UI Semibold" w:hAnsi="Segoe UI Semibold" w:cs="Segoe UI"/>
        <w:color w:val="747474"/>
      </w:rPr>
      <w:ptab w:relativeTo="margin" w:alignment="right" w:leader="none"/>
    </w:r>
    <w:r w:rsidRPr="00CB3833">
      <w:rPr>
        <w:color w:val="747474"/>
      </w:rPr>
      <w:t>|</w:t>
    </w:r>
    <w:r w:rsidRPr="001B6D21">
      <w:t xml:space="preserve"> </w:t>
    </w:r>
    <w:r w:rsidRPr="001B6D21">
      <w:rPr>
        <w:sz w:val="16"/>
        <w:szCs w:val="16"/>
      </w:rPr>
      <w:fldChar w:fldCharType="begin"/>
    </w:r>
    <w:r w:rsidRPr="001B6D21">
      <w:rPr>
        <w:sz w:val="16"/>
        <w:szCs w:val="16"/>
      </w:rPr>
      <w:instrText xml:space="preserve"> PAGE  \* Arabic  \* MERGEFORMAT </w:instrText>
    </w:r>
    <w:r w:rsidRPr="001B6D21">
      <w:rPr>
        <w:sz w:val="16"/>
        <w:szCs w:val="16"/>
      </w:rPr>
      <w:fldChar w:fldCharType="separate"/>
    </w:r>
    <w:r>
      <w:rPr>
        <w:sz w:val="16"/>
        <w:szCs w:val="16"/>
      </w:rPr>
      <w:t>1</w:t>
    </w:r>
    <w:r w:rsidRPr="001B6D21">
      <w:rPr>
        <w:sz w:val="16"/>
        <w:szCs w:val="16"/>
      </w:rPr>
      <w:fldChar w:fldCharType="end"/>
    </w:r>
    <w:r w:rsidRPr="001B6D21">
      <w:rPr>
        <w:b/>
      </w:rPr>
      <w:t xml:space="preserve"> </w:t>
    </w:r>
    <w:r w:rsidRPr="00CB3833">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A9AE" w14:textId="77777777" w:rsidR="0043147F" w:rsidRPr="001B6D21" w:rsidRDefault="0043147F" w:rsidP="00302076">
      <w:pPr>
        <w:spacing w:after="0"/>
      </w:pPr>
      <w:r w:rsidRPr="001B6D21">
        <w:separator/>
      </w:r>
    </w:p>
  </w:footnote>
  <w:footnote w:type="continuationSeparator" w:id="0">
    <w:p w14:paraId="424469F5" w14:textId="77777777" w:rsidR="0043147F" w:rsidRPr="001B6D21" w:rsidRDefault="0043147F" w:rsidP="00302076">
      <w:pPr>
        <w:spacing w:after="0"/>
      </w:pPr>
      <w:r w:rsidRPr="001B6D21">
        <w:continuationSeparator/>
      </w:r>
    </w:p>
  </w:footnote>
  <w:footnote w:type="continuationNotice" w:id="1">
    <w:p w14:paraId="38092E4C" w14:textId="77777777" w:rsidR="0043147F" w:rsidRPr="0065778D" w:rsidRDefault="0043147F" w:rsidP="0065778D">
      <w:pPr>
        <w:pStyle w:val="Footer"/>
      </w:pPr>
    </w:p>
  </w:footnote>
  <w:footnote w:id="2">
    <w:p w14:paraId="1490B26E" w14:textId="77777777" w:rsidR="00355D7E" w:rsidRPr="002A1616" w:rsidRDefault="00355D7E" w:rsidP="00355D7E">
      <w:pPr>
        <w:pStyle w:val="FootnoteText"/>
        <w:rPr>
          <w:rFonts w:asciiTheme="minorHAnsi" w:hAnsiTheme="minorHAnsi" w:cstheme="minorHAnsi"/>
          <w:sz w:val="16"/>
          <w:szCs w:val="16"/>
        </w:rPr>
      </w:pPr>
      <w:r w:rsidRPr="002A1616">
        <w:rPr>
          <w:rStyle w:val="FootnoteReference"/>
          <w:rFonts w:asciiTheme="minorHAnsi" w:hAnsiTheme="minorHAnsi" w:cstheme="minorHAnsi"/>
          <w:sz w:val="16"/>
          <w:szCs w:val="16"/>
        </w:rPr>
        <w:footnoteRef/>
      </w:r>
      <w:r w:rsidRPr="002A1616">
        <w:rPr>
          <w:rFonts w:asciiTheme="minorHAnsi" w:hAnsiTheme="minorHAnsi" w:cstheme="minorHAnsi"/>
          <w:sz w:val="16"/>
          <w:szCs w:val="16"/>
        </w:rPr>
        <w:t xml:space="preserve"> National Library of Medicine. (2023). </w:t>
      </w:r>
      <w:hyperlink r:id="rId1" w:anchor=":~:text=Infancy%20(neonate%20and%20up%20to,12%20to%2018%20years%20old)" w:history="1">
        <w:r w:rsidRPr="002A1616">
          <w:rPr>
            <w:rStyle w:val="Hyperlink"/>
            <w:rFonts w:asciiTheme="minorHAnsi" w:hAnsiTheme="minorHAnsi" w:cstheme="minorHAnsi"/>
            <w:sz w:val="16"/>
            <w:szCs w:val="16"/>
          </w:rPr>
          <w:t>Human Growth and Development.</w:t>
        </w:r>
      </w:hyperlink>
      <w:r w:rsidRPr="002A1616">
        <w:rPr>
          <w:rFonts w:asciiTheme="minorHAnsi" w:hAnsiTheme="minorHAnsi" w:cstheme="minorHAnsi"/>
          <w:sz w:val="16"/>
          <w:szCs w:val="16"/>
        </w:rPr>
        <w:t xml:space="preserve"> </w:t>
      </w:r>
    </w:p>
  </w:footnote>
  <w:footnote w:id="3">
    <w:p w14:paraId="0E19E0DC" w14:textId="292DCC84" w:rsidR="00355D7E" w:rsidRPr="002A1616" w:rsidRDefault="00355D7E" w:rsidP="00355D7E">
      <w:pPr>
        <w:pStyle w:val="FootnoteText"/>
        <w:rPr>
          <w:rFonts w:asciiTheme="minorHAnsi" w:hAnsiTheme="minorHAnsi" w:cstheme="minorHAnsi"/>
          <w:sz w:val="16"/>
          <w:szCs w:val="16"/>
        </w:rPr>
      </w:pPr>
      <w:r w:rsidRPr="002A1616">
        <w:rPr>
          <w:rStyle w:val="FootnoteReference"/>
          <w:rFonts w:asciiTheme="minorHAnsi" w:hAnsiTheme="minorHAnsi" w:cstheme="minorHAnsi"/>
          <w:sz w:val="16"/>
          <w:szCs w:val="16"/>
        </w:rPr>
        <w:footnoteRef/>
      </w:r>
      <w:r w:rsidRPr="002A1616">
        <w:rPr>
          <w:rFonts w:asciiTheme="minorHAnsi" w:hAnsiTheme="minorHAnsi" w:cstheme="minorHAnsi"/>
          <w:sz w:val="16"/>
          <w:szCs w:val="16"/>
        </w:rPr>
        <w:t xml:space="preserve"> Australian Government, Department of Health</w:t>
      </w:r>
      <w:r w:rsidR="001E233C">
        <w:rPr>
          <w:rFonts w:asciiTheme="minorHAnsi" w:hAnsiTheme="minorHAnsi" w:cstheme="minorHAnsi"/>
          <w:sz w:val="16"/>
          <w:szCs w:val="16"/>
        </w:rPr>
        <w:t>, Disability</w:t>
      </w:r>
      <w:r w:rsidRPr="002A1616">
        <w:rPr>
          <w:rFonts w:asciiTheme="minorHAnsi" w:hAnsiTheme="minorHAnsi" w:cstheme="minorHAnsi"/>
          <w:sz w:val="16"/>
          <w:szCs w:val="16"/>
        </w:rPr>
        <w:t xml:space="preserve"> and Age</w:t>
      </w:r>
      <w:r w:rsidR="001E233C">
        <w:rPr>
          <w:rFonts w:asciiTheme="minorHAnsi" w:hAnsiTheme="minorHAnsi" w:cstheme="minorHAnsi"/>
          <w:sz w:val="16"/>
          <w:szCs w:val="16"/>
        </w:rPr>
        <w:t>ing</w:t>
      </w:r>
      <w:r w:rsidRPr="002A1616">
        <w:rPr>
          <w:rFonts w:asciiTheme="minorHAnsi" w:hAnsiTheme="minorHAnsi" w:cstheme="minorHAnsi"/>
          <w:sz w:val="16"/>
          <w:szCs w:val="16"/>
        </w:rPr>
        <w:t xml:space="preserve">. </w:t>
      </w:r>
      <w:hyperlink r:id="rId2" w:history="1">
        <w:r w:rsidR="001E233C" w:rsidRPr="001E233C">
          <w:rPr>
            <w:rStyle w:val="Hyperlink"/>
            <w:rFonts w:asciiTheme="minorHAnsi" w:hAnsiTheme="minorHAnsi" w:cstheme="minorHAnsi"/>
            <w:sz w:val="16"/>
            <w:szCs w:val="16"/>
          </w:rPr>
          <w:t>Medicare Mental Health Kids</w:t>
        </w:r>
        <w:r w:rsidRPr="001E233C">
          <w:rPr>
            <w:rStyle w:val="Hyperlink"/>
            <w:rFonts w:asciiTheme="minorHAnsi" w:hAnsiTheme="minorHAnsi" w:cstheme="minorHAnsi"/>
            <w:sz w:val="16"/>
            <w:szCs w:val="16"/>
          </w:rPr>
          <w:t xml:space="preserve"> National Service Model</w:t>
        </w:r>
      </w:hyperlink>
      <w:r w:rsidRPr="002A1616">
        <w:rPr>
          <w:rFonts w:asciiTheme="minorHAnsi" w:hAnsiTheme="minorHAnsi" w:cstheme="minorHAnsi"/>
          <w:sz w:val="16"/>
          <w:szCs w:val="16"/>
          <w:u w:val="single"/>
        </w:rPr>
        <w:t>.</w:t>
      </w:r>
      <w:r w:rsidRPr="002A1616">
        <w:rPr>
          <w:rFonts w:asciiTheme="minorHAnsi" w:hAnsiTheme="minorHAnsi" w:cstheme="minorHAnsi"/>
          <w:sz w:val="16"/>
          <w:szCs w:val="16"/>
        </w:rPr>
        <w:t xml:space="preserve"> </w:t>
      </w:r>
    </w:p>
  </w:footnote>
  <w:footnote w:id="4">
    <w:p w14:paraId="2494D199" w14:textId="424756D2" w:rsidR="00863AFF" w:rsidRPr="0039530C" w:rsidRDefault="00863AFF">
      <w:pPr>
        <w:pStyle w:val="FootnoteText"/>
        <w:rPr>
          <w:sz w:val="16"/>
          <w:szCs w:val="22"/>
          <w:lang w:val="en-US"/>
        </w:rPr>
      </w:pPr>
      <w:r w:rsidRPr="0039530C">
        <w:rPr>
          <w:rStyle w:val="FootnoteReference"/>
          <w:sz w:val="16"/>
          <w:szCs w:val="22"/>
        </w:rPr>
        <w:footnoteRef/>
      </w:r>
      <w:r w:rsidRPr="0039530C">
        <w:rPr>
          <w:sz w:val="16"/>
          <w:szCs w:val="22"/>
        </w:rPr>
        <w:t xml:space="preserve"> The National Mental Health and Suicide Prevention Agreement sets</w:t>
      </w:r>
      <w:r w:rsidR="00D92593">
        <w:rPr>
          <w:sz w:val="16"/>
          <w:szCs w:val="22"/>
        </w:rPr>
        <w:t>-</w:t>
      </w:r>
      <w:r w:rsidRPr="0039530C">
        <w:rPr>
          <w:sz w:val="16"/>
          <w:szCs w:val="22"/>
        </w:rPr>
        <w:t xml:space="preserve">out the shared intention of the </w:t>
      </w:r>
      <w:r w:rsidR="008032AA">
        <w:rPr>
          <w:sz w:val="16"/>
          <w:szCs w:val="22"/>
        </w:rPr>
        <w:t>Australian</w:t>
      </w:r>
      <w:r w:rsidRPr="0039530C">
        <w:rPr>
          <w:sz w:val="16"/>
          <w:szCs w:val="22"/>
        </w:rPr>
        <w:t>, state</w:t>
      </w:r>
      <w:r w:rsidR="00501B1E">
        <w:rPr>
          <w:sz w:val="16"/>
          <w:szCs w:val="22"/>
        </w:rPr>
        <w:t>,</w:t>
      </w:r>
      <w:r w:rsidRPr="0039530C">
        <w:rPr>
          <w:sz w:val="16"/>
          <w:szCs w:val="22"/>
        </w:rPr>
        <w:t xml:space="preserve"> and territory governments to work in partnership to improve the mental health of all Australians, reduce the rate of suicide toward zero, and ensure the sustainability and enhance the services of the Australian mental health and suicide prevention system.</w:t>
      </w:r>
    </w:p>
  </w:footnote>
  <w:footnote w:id="5">
    <w:p w14:paraId="5C59DDE4" w14:textId="43CF4BCD" w:rsidR="00C3344B" w:rsidRPr="0039530C" w:rsidRDefault="00C3344B" w:rsidP="00C3344B">
      <w:pPr>
        <w:pStyle w:val="FootnoteText"/>
        <w:rPr>
          <w:rFonts w:asciiTheme="minorHAnsi" w:hAnsiTheme="minorHAnsi" w:cstheme="minorHAnsi"/>
          <w:sz w:val="16"/>
          <w:szCs w:val="16"/>
        </w:rPr>
      </w:pPr>
      <w:r w:rsidRPr="0039530C">
        <w:rPr>
          <w:rStyle w:val="FootnoteReference"/>
          <w:sz w:val="16"/>
          <w:szCs w:val="22"/>
        </w:rPr>
        <w:footnoteRef/>
      </w:r>
      <w:r w:rsidRPr="0039530C">
        <w:rPr>
          <w:sz w:val="16"/>
          <w:szCs w:val="22"/>
        </w:rPr>
        <w:t xml:space="preserve"> </w:t>
      </w:r>
      <w:r w:rsidR="00D03E3E" w:rsidRPr="0039530C">
        <w:rPr>
          <w:sz w:val="16"/>
          <w:szCs w:val="22"/>
        </w:rPr>
        <w:t xml:space="preserve">National Mental Health Commission. (2021). </w:t>
      </w:r>
      <w:hyperlink r:id="rId3" w:history="1">
        <w:r w:rsidR="00D03E3E" w:rsidRPr="0039530C">
          <w:rPr>
            <w:rStyle w:val="Hyperlink"/>
            <w:sz w:val="16"/>
            <w:szCs w:val="22"/>
          </w:rPr>
          <w:t>The National Mental Health and Wellbeing Strategy</w:t>
        </w:r>
      </w:hyperlink>
      <w:r w:rsidR="00D03E3E" w:rsidRPr="0039530C">
        <w:rPr>
          <w:sz w:val="16"/>
          <w:szCs w:val="22"/>
        </w:rPr>
        <w:t>.</w:t>
      </w:r>
    </w:p>
  </w:footnote>
  <w:footnote w:id="6">
    <w:p w14:paraId="153465DA" w14:textId="5184D614" w:rsidR="00D03E3E" w:rsidRDefault="00D03E3E" w:rsidP="00D03E3E">
      <w:pPr>
        <w:pStyle w:val="FootnoteText"/>
      </w:pPr>
      <w:r w:rsidRPr="0039530C">
        <w:rPr>
          <w:rStyle w:val="FootnoteReference"/>
          <w:sz w:val="16"/>
          <w:szCs w:val="22"/>
        </w:rPr>
        <w:footnoteRef/>
      </w:r>
      <w:r w:rsidRPr="0039530C">
        <w:rPr>
          <w:sz w:val="16"/>
          <w:szCs w:val="22"/>
        </w:rPr>
        <w:t xml:space="preserve"> Department of Health</w:t>
      </w:r>
      <w:r w:rsidR="008B4890">
        <w:rPr>
          <w:sz w:val="16"/>
          <w:szCs w:val="22"/>
        </w:rPr>
        <w:t>, Disability</w:t>
      </w:r>
      <w:r w:rsidRPr="0039530C">
        <w:rPr>
          <w:sz w:val="16"/>
          <w:szCs w:val="22"/>
        </w:rPr>
        <w:t xml:space="preserve"> and Age</w:t>
      </w:r>
      <w:r w:rsidR="008B4890">
        <w:rPr>
          <w:sz w:val="16"/>
          <w:szCs w:val="22"/>
        </w:rPr>
        <w:t>ing</w:t>
      </w:r>
      <w:r w:rsidRPr="0039530C">
        <w:rPr>
          <w:sz w:val="16"/>
          <w:szCs w:val="22"/>
        </w:rPr>
        <w:t xml:space="preserve"> Care. (202</w:t>
      </w:r>
      <w:r w:rsidR="00F779C2" w:rsidRPr="0039530C">
        <w:rPr>
          <w:sz w:val="16"/>
          <w:szCs w:val="22"/>
        </w:rPr>
        <w:t>5</w:t>
      </w:r>
      <w:r w:rsidRPr="0039530C">
        <w:rPr>
          <w:sz w:val="16"/>
          <w:szCs w:val="22"/>
        </w:rPr>
        <w:t xml:space="preserve">). </w:t>
      </w:r>
      <w:hyperlink r:id="rId4" w:history="1">
        <w:r w:rsidR="00F779C2" w:rsidRPr="0039530C">
          <w:rPr>
            <w:rStyle w:val="Hyperlink"/>
            <w:sz w:val="16"/>
            <w:szCs w:val="22"/>
          </w:rPr>
          <w:t>Medicare Mental Health Kids</w:t>
        </w:r>
        <w:r w:rsidRPr="0039530C">
          <w:rPr>
            <w:rStyle w:val="Hyperlink"/>
            <w:sz w:val="16"/>
            <w:szCs w:val="22"/>
          </w:rPr>
          <w:t xml:space="preserve"> National Service Model</w:t>
        </w:r>
      </w:hyperlink>
      <w:r w:rsidR="00501B1E">
        <w:rPr>
          <w:sz w:val="16"/>
          <w:szCs w:val="22"/>
        </w:rPr>
        <w:t>.</w:t>
      </w:r>
    </w:p>
  </w:footnote>
  <w:footnote w:id="7">
    <w:p w14:paraId="7D52FE73" w14:textId="77777777" w:rsidR="00D11AE7" w:rsidRPr="003768A4" w:rsidRDefault="00D11AE7" w:rsidP="00D11AE7">
      <w:pPr>
        <w:pStyle w:val="FootnoteText"/>
        <w:rPr>
          <w:sz w:val="16"/>
          <w:szCs w:val="16"/>
        </w:rPr>
      </w:pPr>
      <w:r w:rsidRPr="003768A4">
        <w:rPr>
          <w:rStyle w:val="FootnoteReference"/>
          <w:sz w:val="16"/>
          <w:szCs w:val="16"/>
        </w:rPr>
        <w:footnoteRef/>
      </w:r>
      <w:r w:rsidRPr="003768A4">
        <w:rPr>
          <w:sz w:val="16"/>
          <w:szCs w:val="16"/>
        </w:rPr>
        <w:t xml:space="preserve"> Lowitja Institute Indigenous Data Sovereignty and Governance. Research Pathways: Information Sheet Series. </w:t>
      </w:r>
      <w:hyperlink r:id="rId5" w:history="1">
        <w:r w:rsidRPr="003768A4">
          <w:rPr>
            <w:rStyle w:val="Hyperlink"/>
            <w:sz w:val="16"/>
            <w:szCs w:val="16"/>
          </w:rPr>
          <w:t>https://www.lowitja.org.au/wp-content/uploads/2023/11/328550_data-governance-and-sovereignty-1.pdf</w:t>
        </w:r>
      </w:hyperlink>
      <w:r w:rsidRPr="003768A4">
        <w:rPr>
          <w:sz w:val="16"/>
          <w:szCs w:val="16"/>
        </w:rPr>
        <w:t xml:space="preserve"> </w:t>
      </w:r>
    </w:p>
  </w:footnote>
  <w:footnote w:id="8">
    <w:p w14:paraId="038965A4" w14:textId="77777777" w:rsidR="00D11AE7" w:rsidRPr="003768A4" w:rsidRDefault="00D11AE7" w:rsidP="00D11AE7">
      <w:pPr>
        <w:pStyle w:val="FootnoteText"/>
        <w:rPr>
          <w:sz w:val="16"/>
          <w:szCs w:val="16"/>
        </w:rPr>
      </w:pPr>
      <w:r w:rsidRPr="003768A4">
        <w:rPr>
          <w:rStyle w:val="FootnoteReference"/>
          <w:sz w:val="16"/>
          <w:szCs w:val="16"/>
        </w:rPr>
        <w:footnoteRef/>
      </w:r>
      <w:r w:rsidRPr="003768A4">
        <w:rPr>
          <w:sz w:val="16"/>
          <w:szCs w:val="16"/>
        </w:rPr>
        <w:t xml:space="preserve"> Ibid.</w:t>
      </w:r>
    </w:p>
  </w:footnote>
  <w:footnote w:id="9">
    <w:p w14:paraId="2193756E" w14:textId="77777777" w:rsidR="00D11AE7" w:rsidRDefault="00D11AE7" w:rsidP="00D11AE7">
      <w:pPr>
        <w:pStyle w:val="FootnoteText"/>
      </w:pPr>
      <w:r w:rsidRPr="003768A4">
        <w:rPr>
          <w:rStyle w:val="FootnoteReference"/>
          <w:sz w:val="16"/>
          <w:szCs w:val="16"/>
        </w:rPr>
        <w:footnoteRef/>
      </w:r>
      <w:r w:rsidRPr="003768A4">
        <w:rPr>
          <w:sz w:val="16"/>
          <w:szCs w:val="16"/>
        </w:rPr>
        <w:t xml:space="preserve"> AIATSIS Code of Ethics for Aboriginal and Torres Strait Islander Research. (2022). </w:t>
      </w:r>
      <w:hyperlink r:id="rId6" w:history="1">
        <w:r w:rsidRPr="003768A4">
          <w:rPr>
            <w:rStyle w:val="Hyperlink"/>
            <w:sz w:val="16"/>
            <w:szCs w:val="16"/>
          </w:rPr>
          <w:t>https://aiatsis.gov.au/sites/default/files/2022-02/aiatsis-code-ethics-jan22.pdf</w:t>
        </w:r>
      </w:hyperlink>
      <w:r>
        <w:t xml:space="preserve"> </w:t>
      </w:r>
    </w:p>
  </w:footnote>
  <w:footnote w:id="10">
    <w:p w14:paraId="310CC2DF" w14:textId="77777777" w:rsidR="00D11AE7" w:rsidRDefault="00D11AE7" w:rsidP="00D11AE7">
      <w:pPr>
        <w:pStyle w:val="FootnoteText"/>
      </w:pPr>
      <w:r w:rsidRPr="00822765">
        <w:rPr>
          <w:rStyle w:val="FootnoteReference"/>
          <w:sz w:val="16"/>
          <w:szCs w:val="22"/>
        </w:rPr>
        <w:footnoteRef/>
      </w:r>
      <w:r w:rsidRPr="00822765">
        <w:rPr>
          <w:sz w:val="16"/>
          <w:szCs w:val="22"/>
        </w:rPr>
        <w:t xml:space="preserve"> SNAICC: Secretariat of National Aboriginal and Islander Child Care. The national peak body for Aboriginal and Torres Strait Islander child and family services.</w:t>
      </w:r>
    </w:p>
  </w:footnote>
  <w:footnote w:id="11">
    <w:p w14:paraId="36CE2F3A" w14:textId="7610FEA2" w:rsidR="00AC1E7E" w:rsidRPr="00AD2B97" w:rsidRDefault="00AC1E7E" w:rsidP="00AC1E7E">
      <w:pPr>
        <w:pStyle w:val="FootnoteText"/>
        <w:rPr>
          <w:sz w:val="16"/>
          <w:szCs w:val="22"/>
        </w:rPr>
      </w:pPr>
      <w:r w:rsidRPr="00AD2B97">
        <w:rPr>
          <w:rStyle w:val="FootnoteReference"/>
          <w:sz w:val="16"/>
          <w:szCs w:val="22"/>
        </w:rPr>
        <w:footnoteRef/>
      </w:r>
      <w:r w:rsidRPr="00AD2B97">
        <w:rPr>
          <w:sz w:val="16"/>
          <w:szCs w:val="22"/>
        </w:rPr>
        <w:t xml:space="preserve"> </w:t>
      </w:r>
      <w:r w:rsidR="008B4890">
        <w:rPr>
          <w:sz w:val="16"/>
          <w:szCs w:val="22"/>
        </w:rPr>
        <w:t>Department of Health, Disability and Ageing</w:t>
      </w:r>
      <w:r w:rsidRPr="00AD2B97">
        <w:rPr>
          <w:sz w:val="16"/>
          <w:szCs w:val="22"/>
        </w:rPr>
        <w:t xml:space="preserve">. (2025). </w:t>
      </w:r>
      <w:hyperlink r:id="rId7" w:history="1">
        <w:r w:rsidRPr="00AD2B97">
          <w:rPr>
            <w:rStyle w:val="Hyperlink"/>
            <w:sz w:val="16"/>
            <w:szCs w:val="22"/>
          </w:rPr>
          <w:t>Medicare Mental Health Kids Hubs National Service Model</w:t>
        </w:r>
      </w:hyperlink>
    </w:p>
  </w:footnote>
  <w:footnote w:id="12">
    <w:p w14:paraId="1EF697EB" w14:textId="77777777" w:rsidR="00AC1E7E" w:rsidRPr="00AD2B97" w:rsidRDefault="00AC1E7E" w:rsidP="00AC1E7E">
      <w:pPr>
        <w:pStyle w:val="FootnoteText"/>
        <w:rPr>
          <w:rFonts w:asciiTheme="minorHAnsi" w:hAnsiTheme="minorHAnsi" w:cstheme="minorHAnsi"/>
          <w:sz w:val="16"/>
          <w:szCs w:val="16"/>
        </w:rPr>
      </w:pPr>
      <w:r w:rsidRPr="00AD2B97">
        <w:rPr>
          <w:rStyle w:val="FootnoteReference"/>
          <w:sz w:val="16"/>
          <w:szCs w:val="22"/>
        </w:rPr>
        <w:footnoteRef/>
      </w:r>
      <w:r w:rsidRPr="00AD2B97">
        <w:rPr>
          <w:sz w:val="16"/>
          <w:szCs w:val="22"/>
        </w:rPr>
        <w:t xml:space="preserve"> National Mental Health Commission. (2021). </w:t>
      </w:r>
      <w:hyperlink r:id="rId8" w:history="1">
        <w:r w:rsidRPr="00AD2B97">
          <w:rPr>
            <w:rStyle w:val="Hyperlink"/>
            <w:sz w:val="16"/>
            <w:szCs w:val="22"/>
          </w:rPr>
          <w:t>The National Mental Health and Wellbeing Strategy</w:t>
        </w:r>
      </w:hyperlink>
      <w:r w:rsidRPr="00AD2B97">
        <w:rPr>
          <w:sz w:val="16"/>
          <w:szCs w:val="22"/>
        </w:rPr>
        <w:t>.</w:t>
      </w:r>
    </w:p>
  </w:footnote>
  <w:footnote w:id="13">
    <w:p w14:paraId="752ECFA9" w14:textId="77777777" w:rsidR="00AC1E7E" w:rsidRPr="00AD2B97" w:rsidRDefault="00AC1E7E" w:rsidP="00AC1E7E">
      <w:pPr>
        <w:pStyle w:val="FootnoteText"/>
        <w:rPr>
          <w:rFonts w:asciiTheme="minorHAnsi" w:hAnsiTheme="minorHAnsi" w:cstheme="minorHAnsi"/>
          <w:sz w:val="16"/>
          <w:szCs w:val="16"/>
        </w:rPr>
      </w:pPr>
      <w:r w:rsidRPr="00AD2B97">
        <w:rPr>
          <w:rStyle w:val="FootnoteReference"/>
          <w:sz w:val="16"/>
          <w:szCs w:val="22"/>
        </w:rPr>
        <w:footnoteRef/>
      </w:r>
      <w:r w:rsidRPr="00AD2B97">
        <w:rPr>
          <w:sz w:val="16"/>
          <w:szCs w:val="22"/>
        </w:rPr>
        <w:t xml:space="preserve"> National Mental Health Commission. (2021). </w:t>
      </w:r>
      <w:hyperlink r:id="rId9" w:history="1">
        <w:r w:rsidRPr="00AD2B97">
          <w:rPr>
            <w:rStyle w:val="Hyperlink"/>
            <w:sz w:val="16"/>
            <w:szCs w:val="22"/>
          </w:rPr>
          <w:t>The National Mental Health and Wellbeing Strategy</w:t>
        </w:r>
      </w:hyperlink>
      <w:r w:rsidRPr="00AD2B97">
        <w:rPr>
          <w:sz w:val="16"/>
          <w:szCs w:val="22"/>
        </w:rPr>
        <w:t>.</w:t>
      </w:r>
    </w:p>
  </w:footnote>
  <w:footnote w:id="14">
    <w:p w14:paraId="1FE17691" w14:textId="77777777" w:rsidR="00AC1E7E" w:rsidRPr="00AD2B97" w:rsidRDefault="00AC1E7E" w:rsidP="00AC1E7E">
      <w:pPr>
        <w:pStyle w:val="FootnoteText"/>
        <w:rPr>
          <w:rFonts w:asciiTheme="minorHAnsi" w:hAnsiTheme="minorHAnsi" w:cstheme="minorHAnsi"/>
          <w:sz w:val="16"/>
          <w:szCs w:val="16"/>
        </w:rPr>
      </w:pPr>
      <w:r w:rsidRPr="00AD2B97">
        <w:rPr>
          <w:rStyle w:val="FootnoteReference"/>
          <w:sz w:val="16"/>
          <w:szCs w:val="22"/>
        </w:rPr>
        <w:footnoteRef/>
      </w:r>
      <w:r w:rsidRPr="00AD2B97">
        <w:rPr>
          <w:sz w:val="16"/>
          <w:szCs w:val="22"/>
        </w:rPr>
        <w:t xml:space="preserve"> National Mental Health Commission. (2021). </w:t>
      </w:r>
      <w:hyperlink r:id="rId10" w:history="1">
        <w:r w:rsidRPr="00AD2B97">
          <w:rPr>
            <w:rStyle w:val="Hyperlink"/>
            <w:sz w:val="16"/>
            <w:szCs w:val="22"/>
          </w:rPr>
          <w:t>The National Mental Health and Wellbeing Strategy</w:t>
        </w:r>
      </w:hyperlink>
      <w:r w:rsidRPr="00AD2B97">
        <w:rPr>
          <w:sz w:val="16"/>
          <w:szCs w:val="22"/>
        </w:rPr>
        <w:t>.</w:t>
      </w:r>
    </w:p>
  </w:footnote>
  <w:footnote w:id="15">
    <w:p w14:paraId="278E4902" w14:textId="3DAE4A1D" w:rsidR="00AC1E7E" w:rsidRPr="00AD2B97" w:rsidRDefault="00AC1E7E" w:rsidP="00AC1E7E">
      <w:pPr>
        <w:pStyle w:val="FootnoteText"/>
        <w:rPr>
          <w:sz w:val="16"/>
          <w:szCs w:val="22"/>
        </w:rPr>
      </w:pPr>
      <w:r w:rsidRPr="00AD2B97">
        <w:rPr>
          <w:rStyle w:val="FootnoteReference"/>
          <w:sz w:val="16"/>
          <w:szCs w:val="22"/>
        </w:rPr>
        <w:footnoteRef/>
      </w:r>
      <w:r w:rsidRPr="00AD2B97">
        <w:rPr>
          <w:sz w:val="16"/>
          <w:szCs w:val="22"/>
        </w:rPr>
        <w:t xml:space="preserve"> </w:t>
      </w:r>
      <w:r w:rsidR="008B4890">
        <w:rPr>
          <w:sz w:val="16"/>
          <w:szCs w:val="22"/>
        </w:rPr>
        <w:t>Department of Health, Disability and Ageing</w:t>
      </w:r>
      <w:r w:rsidRPr="00AD2B97">
        <w:rPr>
          <w:sz w:val="16"/>
          <w:szCs w:val="22"/>
        </w:rPr>
        <w:t xml:space="preserve">. (2025). </w:t>
      </w:r>
      <w:hyperlink r:id="rId11" w:history="1">
        <w:r w:rsidRPr="00AD2B97">
          <w:rPr>
            <w:rStyle w:val="Hyperlink"/>
            <w:sz w:val="16"/>
            <w:szCs w:val="22"/>
          </w:rPr>
          <w:t>Medicare Mental Health Kids Hubs National Service Model</w:t>
        </w:r>
      </w:hyperlink>
    </w:p>
  </w:footnote>
  <w:footnote w:id="16">
    <w:p w14:paraId="18938B46" w14:textId="4E0F9ABF" w:rsidR="00AC1E7E" w:rsidRDefault="00AC1E7E" w:rsidP="00AC1E7E">
      <w:pPr>
        <w:pStyle w:val="FootnoteText"/>
      </w:pPr>
      <w:r w:rsidRPr="00AD2B97">
        <w:rPr>
          <w:rStyle w:val="FootnoteReference"/>
          <w:sz w:val="16"/>
          <w:szCs w:val="22"/>
        </w:rPr>
        <w:footnoteRef/>
      </w:r>
      <w:r w:rsidRPr="00AD2B97">
        <w:rPr>
          <w:sz w:val="16"/>
          <w:szCs w:val="22"/>
        </w:rPr>
        <w:t xml:space="preserve"> </w:t>
      </w:r>
      <w:r w:rsidR="008B4890">
        <w:rPr>
          <w:sz w:val="16"/>
          <w:szCs w:val="22"/>
        </w:rPr>
        <w:t>Department of Health, Disability and Ageing</w:t>
      </w:r>
      <w:r w:rsidRPr="00AD2B97">
        <w:rPr>
          <w:sz w:val="16"/>
          <w:szCs w:val="22"/>
        </w:rPr>
        <w:t xml:space="preserve">. (2025). </w:t>
      </w:r>
      <w:hyperlink r:id="rId12" w:history="1">
        <w:r w:rsidRPr="00AD2B97">
          <w:rPr>
            <w:rStyle w:val="Hyperlink"/>
            <w:sz w:val="16"/>
            <w:szCs w:val="22"/>
          </w:rPr>
          <w:t>Medicare Mental Health Kids Hubs National Service Model</w:t>
        </w:r>
      </w:hyperlink>
    </w:p>
  </w:footnote>
  <w:footnote w:id="17">
    <w:p w14:paraId="1BF3D9DC" w14:textId="77777777" w:rsidR="003930BD" w:rsidRPr="002A1616" w:rsidRDefault="003930BD" w:rsidP="003930BD">
      <w:pPr>
        <w:pStyle w:val="FootnoteText"/>
        <w:rPr>
          <w:sz w:val="16"/>
          <w:szCs w:val="16"/>
        </w:rPr>
      </w:pPr>
      <w:r w:rsidRPr="002A1616">
        <w:rPr>
          <w:rStyle w:val="FootnoteReference"/>
          <w:sz w:val="16"/>
          <w:szCs w:val="16"/>
        </w:rPr>
        <w:footnoteRef/>
      </w:r>
      <w:r w:rsidRPr="002A1616">
        <w:rPr>
          <w:sz w:val="16"/>
          <w:szCs w:val="16"/>
        </w:rPr>
        <w:t xml:space="preserve"> Australian Institute of Health and Welfare. (2022). </w:t>
      </w:r>
      <w:r w:rsidRPr="001022FC">
        <w:rPr>
          <w:sz w:val="16"/>
          <w:szCs w:val="16"/>
        </w:rPr>
        <w:t>Australian Burden of Disease Study 2022</w:t>
      </w:r>
      <w:r>
        <w:rPr>
          <w:sz w:val="16"/>
          <w:szCs w:val="16"/>
        </w:rPr>
        <w:t>;</w:t>
      </w:r>
      <w:r w:rsidRPr="002A1616">
        <w:rPr>
          <w:sz w:val="16"/>
          <w:szCs w:val="16"/>
        </w:rPr>
        <w:t xml:space="preserve"> Australian Institute of Health and Welfare. (2023). </w:t>
      </w:r>
      <w:r w:rsidRPr="001022FC">
        <w:rPr>
          <w:sz w:val="16"/>
          <w:szCs w:val="16"/>
        </w:rPr>
        <w:t>Children with mental illness</w:t>
      </w:r>
      <w:r>
        <w:rPr>
          <w:sz w:val="16"/>
          <w:szCs w:val="16"/>
        </w:rPr>
        <w:t>;</w:t>
      </w:r>
      <w:r w:rsidRPr="002A1616">
        <w:rPr>
          <w:sz w:val="16"/>
          <w:szCs w:val="16"/>
        </w:rPr>
        <w:t xml:space="preserve"> Australian Bureau of Statistics. (2022). Australia’s leading cause of death</w:t>
      </w:r>
      <w:r>
        <w:rPr>
          <w:sz w:val="16"/>
          <w:szCs w:val="16"/>
        </w:rPr>
        <w:t xml:space="preserve">; </w:t>
      </w:r>
      <w:r w:rsidRPr="002A1616">
        <w:rPr>
          <w:sz w:val="16"/>
          <w:szCs w:val="16"/>
        </w:rPr>
        <w:t>Productivity Commission. (2020). Mental Health – Productivity Commission Inquiry Report. No.95, Volume 1.</w:t>
      </w:r>
    </w:p>
  </w:footnote>
  <w:footnote w:id="18">
    <w:p w14:paraId="17CA0398" w14:textId="51AE4F13" w:rsidR="00E14B96" w:rsidRPr="00EC3CE1" w:rsidRDefault="00E14B96" w:rsidP="00E14B96">
      <w:pPr>
        <w:pStyle w:val="FootnoteText"/>
        <w:rPr>
          <w:sz w:val="16"/>
          <w:szCs w:val="16"/>
        </w:rPr>
      </w:pPr>
      <w:r w:rsidRPr="00EC3CE1">
        <w:rPr>
          <w:rStyle w:val="FootnoteReference"/>
          <w:sz w:val="16"/>
          <w:szCs w:val="16"/>
        </w:rPr>
        <w:footnoteRef/>
      </w:r>
      <w:r w:rsidRPr="00EC3CE1">
        <w:rPr>
          <w:sz w:val="16"/>
          <w:szCs w:val="16"/>
        </w:rPr>
        <w:t xml:space="preserve"> </w:t>
      </w:r>
      <w:r w:rsidRPr="008A75F8">
        <w:rPr>
          <w:sz w:val="16"/>
          <w:szCs w:val="16"/>
        </w:rPr>
        <w:t xml:space="preserve">Botha, F., Morris, R.W., Butterworth, P., &amp; Glozier, N. (2023). </w:t>
      </w:r>
      <w:hyperlink r:id="rId13" w:history="1">
        <w:r w:rsidRPr="00723A13">
          <w:rPr>
            <w:rStyle w:val="Hyperlink"/>
            <w:sz w:val="16"/>
            <w:szCs w:val="16"/>
          </w:rPr>
          <w:t>Working Paper Series: The Kids are not alright: differential trends in mental ill-health in Australia</w:t>
        </w:r>
      </w:hyperlink>
      <w:r w:rsidRPr="008A75F8">
        <w:rPr>
          <w:sz w:val="16"/>
          <w:szCs w:val="16"/>
        </w:rPr>
        <w:t xml:space="preserve">. The University of Melbourne. Melbourne, Australia.  </w:t>
      </w:r>
    </w:p>
  </w:footnote>
  <w:footnote w:id="19">
    <w:p w14:paraId="3BF8A4E0" w14:textId="54FD4E07" w:rsidR="00E14B96" w:rsidRPr="00EC3CE1" w:rsidRDefault="00E14B96" w:rsidP="00E14B96">
      <w:pPr>
        <w:pStyle w:val="FootnoteText"/>
        <w:rPr>
          <w:sz w:val="16"/>
          <w:szCs w:val="16"/>
        </w:rPr>
      </w:pPr>
      <w:r w:rsidRPr="00EC3CE1">
        <w:rPr>
          <w:rStyle w:val="FootnoteReference"/>
          <w:sz w:val="16"/>
          <w:szCs w:val="16"/>
        </w:rPr>
        <w:footnoteRef/>
      </w:r>
      <w:r w:rsidRPr="00EC3CE1">
        <w:rPr>
          <w:sz w:val="16"/>
          <w:szCs w:val="16"/>
        </w:rPr>
        <w:t xml:space="preserve"> </w:t>
      </w:r>
      <w:r w:rsidR="008B4890">
        <w:rPr>
          <w:sz w:val="16"/>
          <w:szCs w:val="16"/>
        </w:rPr>
        <w:t>Department of Health, Disability and Ageing</w:t>
      </w:r>
      <w:r w:rsidRPr="00EC3CE1">
        <w:rPr>
          <w:sz w:val="16"/>
          <w:szCs w:val="16"/>
        </w:rPr>
        <w:t xml:space="preserve">. (2024). </w:t>
      </w:r>
      <w:hyperlink r:id="rId14" w:history="1">
        <w:r w:rsidRPr="00623637">
          <w:rPr>
            <w:rStyle w:val="Hyperlink"/>
            <w:sz w:val="16"/>
            <w:szCs w:val="16"/>
          </w:rPr>
          <w:t>National Mental Health Workforce Strategy 2022-2032</w:t>
        </w:r>
      </w:hyperlink>
      <w:r w:rsidRPr="00EC3CE1">
        <w:rPr>
          <w:sz w:val="16"/>
          <w:szCs w:val="16"/>
        </w:rPr>
        <w:t xml:space="preserve">. Australian Government. </w:t>
      </w:r>
    </w:p>
  </w:footnote>
  <w:footnote w:id="20">
    <w:p w14:paraId="3FC90216" w14:textId="77777777" w:rsidR="0032480D" w:rsidRPr="00EC3CE1" w:rsidRDefault="0032480D" w:rsidP="0032480D">
      <w:pPr>
        <w:pStyle w:val="FootnoteText"/>
        <w:rPr>
          <w:sz w:val="16"/>
          <w:szCs w:val="16"/>
        </w:rPr>
      </w:pPr>
      <w:r w:rsidRPr="00EC3CE1">
        <w:rPr>
          <w:rStyle w:val="FootnoteReference"/>
          <w:sz w:val="16"/>
          <w:szCs w:val="16"/>
        </w:rPr>
        <w:footnoteRef/>
      </w:r>
      <w:r w:rsidRPr="00EC3CE1">
        <w:rPr>
          <w:sz w:val="16"/>
          <w:szCs w:val="16"/>
        </w:rPr>
        <w:t xml:space="preserve"> Productivity Commission. (2023). </w:t>
      </w:r>
      <w:hyperlink r:id="rId15" w:history="1">
        <w:r w:rsidRPr="004F361B">
          <w:rPr>
            <w:rStyle w:val="Hyperlink"/>
            <w:sz w:val="16"/>
            <w:szCs w:val="16"/>
          </w:rPr>
          <w:t>Report on Government Services 2023: Part E, Health</w:t>
        </w:r>
      </w:hyperlink>
      <w:r w:rsidRPr="00EC3CE1">
        <w:rPr>
          <w:sz w:val="16"/>
          <w:szCs w:val="16"/>
        </w:rPr>
        <w:t>. Australian Government.</w:t>
      </w:r>
    </w:p>
  </w:footnote>
  <w:footnote w:id="21">
    <w:p w14:paraId="1D61EF45" w14:textId="6FE0E078" w:rsidR="0032480D" w:rsidRPr="00EC3CE1" w:rsidRDefault="0032480D" w:rsidP="0032480D">
      <w:pPr>
        <w:pStyle w:val="FootnoteText"/>
        <w:rPr>
          <w:sz w:val="16"/>
          <w:szCs w:val="16"/>
        </w:rPr>
      </w:pPr>
      <w:r w:rsidRPr="00EC3CE1">
        <w:rPr>
          <w:rStyle w:val="FootnoteReference"/>
          <w:sz w:val="16"/>
          <w:szCs w:val="16"/>
        </w:rPr>
        <w:footnoteRef/>
      </w:r>
      <w:r w:rsidRPr="00EC3CE1">
        <w:rPr>
          <w:sz w:val="16"/>
          <w:szCs w:val="16"/>
        </w:rPr>
        <w:t xml:space="preserve"> Lawrence, D., Johnson, S., Hafekost, J., Boterhoven de Haan, K., Sawyer, M., Ainley, J., &amp; Zubrick, S. R. (</w:t>
      </w:r>
      <w:r>
        <w:rPr>
          <w:sz w:val="16"/>
          <w:szCs w:val="16"/>
        </w:rPr>
        <w:t>2015</w:t>
      </w:r>
      <w:r w:rsidRPr="00EC3CE1">
        <w:rPr>
          <w:sz w:val="16"/>
          <w:szCs w:val="16"/>
        </w:rPr>
        <w:t xml:space="preserve">). </w:t>
      </w:r>
      <w:hyperlink r:id="rId16" w:history="1">
        <w:r w:rsidRPr="00283FE6">
          <w:rPr>
            <w:rStyle w:val="Hyperlink"/>
            <w:sz w:val="16"/>
            <w:szCs w:val="16"/>
          </w:rPr>
          <w:t>The Mental Health of Children and Adolescents: Report on the second Australian Child and Adolescent Survey of Mental Health and Wellbeing</w:t>
        </w:r>
      </w:hyperlink>
      <w:r w:rsidRPr="00EC3CE1">
        <w:rPr>
          <w:sz w:val="16"/>
          <w:szCs w:val="16"/>
        </w:rPr>
        <w:t xml:space="preserve">. </w:t>
      </w:r>
      <w:r w:rsidR="008B4890">
        <w:rPr>
          <w:sz w:val="16"/>
          <w:szCs w:val="16"/>
        </w:rPr>
        <w:t>Department of Health, Disability and Ageing</w:t>
      </w:r>
      <w:r w:rsidRPr="00EC3CE1">
        <w:rPr>
          <w:sz w:val="16"/>
          <w:szCs w:val="16"/>
        </w:rPr>
        <w:t>, Canberra.</w:t>
      </w:r>
    </w:p>
  </w:footnote>
  <w:footnote w:id="22">
    <w:p w14:paraId="2CE9BD87" w14:textId="77777777" w:rsidR="001E516A" w:rsidRPr="00557196" w:rsidRDefault="001E516A" w:rsidP="001E516A">
      <w:pPr>
        <w:pStyle w:val="FootnoteText"/>
        <w:rPr>
          <w:sz w:val="16"/>
          <w:szCs w:val="16"/>
        </w:rPr>
      </w:pPr>
      <w:r w:rsidRPr="00557196">
        <w:rPr>
          <w:rStyle w:val="FootnoteReference"/>
          <w:sz w:val="16"/>
          <w:szCs w:val="16"/>
        </w:rPr>
        <w:footnoteRef/>
      </w:r>
      <w:r w:rsidRPr="00557196">
        <w:rPr>
          <w:sz w:val="16"/>
          <w:szCs w:val="16"/>
        </w:rPr>
        <w:t xml:space="preserve"> National Mental Health Commission. (2021). </w:t>
      </w:r>
      <w:hyperlink r:id="rId17" w:history="1">
        <w:r w:rsidRPr="00557196">
          <w:rPr>
            <w:rStyle w:val="Hyperlink"/>
            <w:sz w:val="16"/>
            <w:szCs w:val="16"/>
          </w:rPr>
          <w:t>National Children’s Mental Health and Wellbeing Strategy</w:t>
        </w:r>
      </w:hyperlink>
      <w:r w:rsidRPr="00557196">
        <w:rPr>
          <w:sz w:val="16"/>
          <w:szCs w:val="16"/>
        </w:rPr>
        <w:t>.</w:t>
      </w:r>
    </w:p>
  </w:footnote>
  <w:footnote w:id="23">
    <w:p w14:paraId="09B75BEF" w14:textId="1601D8A9" w:rsidR="00D76D7C" w:rsidRPr="00D16BAB" w:rsidRDefault="00D76D7C" w:rsidP="00D76D7C">
      <w:pPr>
        <w:pStyle w:val="FootnoteText"/>
        <w:rPr>
          <w:sz w:val="16"/>
          <w:szCs w:val="16"/>
        </w:rPr>
      </w:pPr>
      <w:r w:rsidRPr="00D16BAB">
        <w:rPr>
          <w:rStyle w:val="FootnoteReference"/>
          <w:sz w:val="16"/>
          <w:szCs w:val="16"/>
        </w:rPr>
        <w:footnoteRef/>
      </w:r>
      <w:r w:rsidRPr="00D16BAB">
        <w:rPr>
          <w:sz w:val="16"/>
          <w:szCs w:val="16"/>
        </w:rPr>
        <w:t xml:space="preserve"> Descriptions are summarised from the </w:t>
      </w:r>
      <w:hyperlink r:id="rId18" w:history="1">
        <w:r w:rsidRPr="00D16BAB">
          <w:rPr>
            <w:rStyle w:val="Hyperlink"/>
            <w:sz w:val="16"/>
            <w:szCs w:val="16"/>
          </w:rPr>
          <w:t>National Service Model</w:t>
        </w:r>
      </w:hyperlink>
      <w:r w:rsidR="00D16BAB">
        <w:rPr>
          <w:sz w:val="16"/>
          <w:szCs w:val="16"/>
        </w:rPr>
        <w:t>.</w:t>
      </w:r>
    </w:p>
  </w:footnote>
  <w:footnote w:id="24">
    <w:p w14:paraId="5D5B989C" w14:textId="77777777" w:rsidR="00536B67" w:rsidRPr="00820CA2" w:rsidRDefault="00536B67" w:rsidP="00536B67">
      <w:pPr>
        <w:pStyle w:val="FootnoteText"/>
        <w:rPr>
          <w:rFonts w:asciiTheme="minorHAnsi" w:hAnsiTheme="minorHAnsi" w:cstheme="minorHAnsi"/>
          <w:sz w:val="16"/>
          <w:szCs w:val="16"/>
        </w:rPr>
      </w:pPr>
      <w:r w:rsidRPr="00820CA2">
        <w:rPr>
          <w:rStyle w:val="FootnoteReference"/>
          <w:rFonts w:asciiTheme="minorHAnsi" w:hAnsiTheme="minorHAnsi" w:cstheme="minorHAnsi"/>
          <w:sz w:val="16"/>
          <w:szCs w:val="16"/>
        </w:rPr>
        <w:footnoteRef/>
      </w:r>
      <w:r w:rsidRPr="00820CA2">
        <w:rPr>
          <w:rFonts w:asciiTheme="minorHAnsi" w:hAnsiTheme="minorHAnsi" w:cstheme="minorHAnsi"/>
          <w:sz w:val="16"/>
          <w:szCs w:val="16"/>
        </w:rPr>
        <w:t xml:space="preserve"> For simplicity these are referred to as ‘strategies and plans’. </w:t>
      </w:r>
    </w:p>
  </w:footnote>
  <w:footnote w:id="25">
    <w:p w14:paraId="43E1E1D8" w14:textId="07E6FD98" w:rsidR="00126B51" w:rsidRPr="00557196" w:rsidRDefault="00126B51" w:rsidP="00126B51">
      <w:pPr>
        <w:pStyle w:val="FootnoteText"/>
        <w:rPr>
          <w:rFonts w:asciiTheme="minorHAnsi" w:hAnsiTheme="minorHAnsi" w:cstheme="minorHAnsi"/>
          <w:sz w:val="16"/>
          <w:szCs w:val="16"/>
        </w:rPr>
      </w:pPr>
      <w:r w:rsidRPr="00557196">
        <w:rPr>
          <w:rStyle w:val="FootnoteReference"/>
          <w:rFonts w:asciiTheme="minorHAnsi" w:hAnsiTheme="minorHAnsi" w:cstheme="minorHAnsi"/>
          <w:sz w:val="16"/>
          <w:szCs w:val="16"/>
        </w:rPr>
        <w:footnoteRef/>
      </w:r>
      <w:r w:rsidRPr="00557196">
        <w:rPr>
          <w:rFonts w:asciiTheme="minorHAnsi" w:hAnsiTheme="minorHAnsi" w:cstheme="minorHAnsi"/>
          <w:sz w:val="16"/>
          <w:szCs w:val="16"/>
        </w:rPr>
        <w:t xml:space="preserve"> </w:t>
      </w:r>
      <w:r w:rsidR="008B4890">
        <w:rPr>
          <w:rFonts w:asciiTheme="minorHAnsi" w:hAnsiTheme="minorHAnsi" w:cstheme="minorHAnsi"/>
          <w:sz w:val="16"/>
          <w:szCs w:val="16"/>
        </w:rPr>
        <w:t>Department of Health, Disability and Ageing</w:t>
      </w:r>
      <w:r w:rsidRPr="00557196">
        <w:rPr>
          <w:rFonts w:asciiTheme="minorHAnsi" w:hAnsiTheme="minorHAnsi" w:cstheme="minorHAnsi"/>
          <w:sz w:val="16"/>
          <w:szCs w:val="16"/>
        </w:rPr>
        <w:t xml:space="preserve">. (2021). </w:t>
      </w:r>
      <w:hyperlink r:id="rId19" w:history="1">
        <w:r w:rsidRPr="00557196">
          <w:rPr>
            <w:rStyle w:val="Hyperlink"/>
            <w:rFonts w:asciiTheme="minorHAnsi" w:hAnsiTheme="minorHAnsi" w:cstheme="minorHAnsi"/>
            <w:sz w:val="16"/>
            <w:szCs w:val="16"/>
          </w:rPr>
          <w:t>Media Release: Australia launches world’s first children’s mental health and wellbeing strategy</w:t>
        </w:r>
      </w:hyperlink>
      <w:r w:rsidRPr="00557196">
        <w:rPr>
          <w:rFonts w:asciiTheme="minorHAnsi" w:hAnsiTheme="minorHAnsi" w:cstheme="minorHAnsi"/>
          <w:sz w:val="16"/>
          <w:szCs w:val="16"/>
        </w:rPr>
        <w:t xml:space="preserve">. </w:t>
      </w:r>
    </w:p>
  </w:footnote>
  <w:footnote w:id="26">
    <w:p w14:paraId="637C91CC" w14:textId="1A87A2C1" w:rsidR="0013086A" w:rsidRPr="004136A7" w:rsidRDefault="0013086A">
      <w:pPr>
        <w:pStyle w:val="FootnoteText"/>
        <w:rPr>
          <w:sz w:val="16"/>
          <w:szCs w:val="22"/>
        </w:rPr>
      </w:pPr>
      <w:r w:rsidRPr="00557196">
        <w:rPr>
          <w:rStyle w:val="FootnoteReference"/>
          <w:sz w:val="16"/>
          <w:szCs w:val="16"/>
        </w:rPr>
        <w:footnoteRef/>
      </w:r>
      <w:r w:rsidRPr="00557196">
        <w:rPr>
          <w:sz w:val="16"/>
          <w:szCs w:val="16"/>
        </w:rPr>
        <w:t xml:space="preserve"> </w:t>
      </w:r>
      <w:r w:rsidR="004136A7" w:rsidRPr="004136A7">
        <w:rPr>
          <w:sz w:val="16"/>
          <w:szCs w:val="22"/>
        </w:rPr>
        <w:t xml:space="preserve">A review of these strategies and plans </w:t>
      </w:r>
      <w:r w:rsidR="00A768CA">
        <w:rPr>
          <w:sz w:val="16"/>
          <w:szCs w:val="22"/>
        </w:rPr>
        <w:t>is</w:t>
      </w:r>
      <w:r w:rsidR="004136A7" w:rsidRPr="004136A7">
        <w:rPr>
          <w:sz w:val="16"/>
          <w:szCs w:val="22"/>
        </w:rPr>
        <w:t xml:space="preserve"> listed and described in more detail in </w:t>
      </w:r>
      <w:r w:rsidR="00E736BD">
        <w:rPr>
          <w:sz w:val="16"/>
          <w:szCs w:val="22"/>
        </w:rPr>
        <w:t xml:space="preserve">Appendix A </w:t>
      </w:r>
      <w:r w:rsidR="004136A7" w:rsidRPr="004136A7">
        <w:rPr>
          <w:sz w:val="16"/>
          <w:szCs w:val="22"/>
        </w:rPr>
        <w:t xml:space="preserve">of the Literature and Policy Review. </w:t>
      </w:r>
    </w:p>
  </w:footnote>
  <w:footnote w:id="27">
    <w:p w14:paraId="30B4F089" w14:textId="77777777" w:rsidR="001C0102" w:rsidRPr="002A1616" w:rsidRDefault="001C0102" w:rsidP="001C0102">
      <w:pPr>
        <w:pStyle w:val="FootnoteText"/>
        <w:rPr>
          <w:sz w:val="16"/>
          <w:szCs w:val="16"/>
        </w:rPr>
      </w:pPr>
      <w:r w:rsidRPr="002A1616">
        <w:rPr>
          <w:rStyle w:val="FootnoteReference"/>
          <w:sz w:val="16"/>
          <w:szCs w:val="16"/>
        </w:rPr>
        <w:footnoteRef/>
      </w:r>
      <w:r w:rsidRPr="002A1616">
        <w:rPr>
          <w:sz w:val="16"/>
          <w:szCs w:val="16"/>
        </w:rPr>
        <w:t xml:space="preserve"> The operating context refers to the enablers and constraints that determine how services can be delivered.</w:t>
      </w:r>
    </w:p>
  </w:footnote>
  <w:footnote w:id="28">
    <w:p w14:paraId="78D87AAF" w14:textId="22C6AA74" w:rsidR="0064610A" w:rsidRDefault="0064610A">
      <w:pPr>
        <w:pStyle w:val="FootnoteText"/>
      </w:pPr>
      <w:r>
        <w:rPr>
          <w:rStyle w:val="FootnoteReference"/>
        </w:rPr>
        <w:footnoteRef/>
      </w:r>
      <w:r>
        <w:t xml:space="preserve"> </w:t>
      </w:r>
      <w:r w:rsidR="00D7291C">
        <w:t xml:space="preserve">As of March 2026. </w:t>
      </w:r>
    </w:p>
  </w:footnote>
  <w:footnote w:id="29">
    <w:p w14:paraId="7C72576D" w14:textId="04703275" w:rsidR="00322C41" w:rsidRDefault="00322C41">
      <w:pPr>
        <w:pStyle w:val="FootnoteText"/>
      </w:pPr>
      <w:r w:rsidRPr="009C1455">
        <w:rPr>
          <w:rStyle w:val="FootnoteReference"/>
        </w:rPr>
        <w:footnoteRef/>
      </w:r>
      <w:r w:rsidRPr="009C1455">
        <w:t xml:space="preserve"> Except for Victoria </w:t>
      </w:r>
      <w:r w:rsidR="00974E79" w:rsidRPr="009C1455">
        <w:t>where the Kids Hu</w:t>
      </w:r>
      <w:r w:rsidR="006C4C86" w:rsidRPr="009C1455">
        <w:t>b</w:t>
      </w:r>
      <w:r w:rsidR="00974E79" w:rsidRPr="009C1455">
        <w:t xml:space="preserve">s are funded </w:t>
      </w:r>
      <w:r w:rsidR="00C52224" w:rsidRPr="009C1455">
        <w:t>on a 60:40 basis (</w:t>
      </w:r>
      <w:r w:rsidR="006C4C86" w:rsidRPr="009C1455">
        <w:t>state:federal</w:t>
      </w:r>
      <w:r w:rsidR="00C52224" w:rsidRPr="009C1455">
        <w:t>) and S</w:t>
      </w:r>
      <w:r w:rsidR="004954A3" w:rsidRPr="009C1455">
        <w:t>outh Australia</w:t>
      </w:r>
      <w:r w:rsidR="00C52224" w:rsidRPr="009C1455">
        <w:t xml:space="preserve"> where the Kids Hub is fully funded by the </w:t>
      </w:r>
      <w:r w:rsidR="004954A3" w:rsidRPr="009C1455">
        <w:t>Australian Government</w:t>
      </w:r>
      <w:r w:rsidR="00C52224" w:rsidRPr="009C1455">
        <w:t>.</w:t>
      </w:r>
      <w:r w:rsidR="00C52224">
        <w:t xml:space="preserve"> </w:t>
      </w:r>
    </w:p>
  </w:footnote>
  <w:footnote w:id="30">
    <w:p w14:paraId="7B1D5192" w14:textId="07655A17" w:rsidR="000D0EDE" w:rsidRPr="002A1616" w:rsidRDefault="000D0EDE" w:rsidP="000D0EDE">
      <w:pPr>
        <w:pStyle w:val="FootnoteText"/>
        <w:rPr>
          <w:sz w:val="16"/>
          <w:szCs w:val="16"/>
        </w:rPr>
      </w:pPr>
      <w:r w:rsidRPr="002A1616">
        <w:rPr>
          <w:rStyle w:val="FootnoteReference"/>
          <w:sz w:val="16"/>
          <w:szCs w:val="16"/>
        </w:rPr>
        <w:footnoteRef/>
      </w:r>
      <w:r w:rsidRPr="002A1616">
        <w:rPr>
          <w:sz w:val="16"/>
          <w:szCs w:val="16"/>
        </w:rPr>
        <w:t xml:space="preserve"> The term 'service provider' refers to the organisation responsible for the establishment and operations of t</w:t>
      </w:r>
      <w:r w:rsidR="00F521EF">
        <w:rPr>
          <w:sz w:val="16"/>
          <w:szCs w:val="16"/>
        </w:rPr>
        <w:t>he</w:t>
      </w:r>
      <w:r w:rsidRPr="002A1616">
        <w:rPr>
          <w:sz w:val="16"/>
          <w:szCs w:val="16"/>
        </w:rPr>
        <w:t xml:space="preserve"> Kids</w:t>
      </w:r>
      <w:r>
        <w:rPr>
          <w:sz w:val="16"/>
          <w:szCs w:val="16"/>
        </w:rPr>
        <w:t xml:space="preserve"> Hub</w:t>
      </w:r>
      <w:r w:rsidRPr="002A1616">
        <w:rPr>
          <w:sz w:val="16"/>
          <w:szCs w:val="16"/>
        </w:rPr>
        <w:t>.</w:t>
      </w:r>
    </w:p>
  </w:footnote>
  <w:footnote w:id="31">
    <w:p w14:paraId="50DCF38D" w14:textId="7E267A15" w:rsidR="00C764FE" w:rsidRPr="00123CC1" w:rsidRDefault="00C764FE">
      <w:pPr>
        <w:pStyle w:val="FootnoteText"/>
        <w:rPr>
          <w:sz w:val="16"/>
          <w:szCs w:val="22"/>
          <w:lang w:val="en-US"/>
        </w:rPr>
      </w:pPr>
      <w:r w:rsidRPr="00123CC1">
        <w:rPr>
          <w:rStyle w:val="FootnoteReference"/>
          <w:sz w:val="16"/>
          <w:szCs w:val="22"/>
        </w:rPr>
        <w:footnoteRef/>
      </w:r>
      <w:r w:rsidRPr="00123CC1">
        <w:rPr>
          <w:sz w:val="16"/>
          <w:szCs w:val="22"/>
        </w:rPr>
        <w:t xml:space="preserve"> It should be noted that four Kids Hubs do not present a full 100</w:t>
      </w:r>
      <w:r w:rsidR="0016339F">
        <w:rPr>
          <w:sz w:val="16"/>
          <w:szCs w:val="22"/>
        </w:rPr>
        <w:t xml:space="preserve"> per cent</w:t>
      </w:r>
      <w:r w:rsidRPr="00123CC1">
        <w:rPr>
          <w:sz w:val="16"/>
          <w:szCs w:val="22"/>
        </w:rPr>
        <w:t xml:space="preserve"> split. One Kids Hub had incomplete data and three included data for children aged over 13 years of age which was subsequently excluded.</w:t>
      </w:r>
    </w:p>
  </w:footnote>
  <w:footnote w:id="32">
    <w:p w14:paraId="0622880A" w14:textId="0168213E" w:rsidR="006E2466" w:rsidRPr="00123CC1" w:rsidRDefault="006E2466">
      <w:pPr>
        <w:pStyle w:val="FootnoteText"/>
        <w:rPr>
          <w:sz w:val="16"/>
          <w:szCs w:val="22"/>
        </w:rPr>
      </w:pPr>
      <w:r w:rsidRPr="00123CC1">
        <w:rPr>
          <w:rStyle w:val="FootnoteReference"/>
          <w:sz w:val="16"/>
          <w:szCs w:val="22"/>
        </w:rPr>
        <w:footnoteRef/>
      </w:r>
      <w:r w:rsidRPr="00123CC1">
        <w:rPr>
          <w:sz w:val="16"/>
          <w:szCs w:val="22"/>
        </w:rPr>
        <w:t xml:space="preserve"> </w:t>
      </w:r>
      <w:r w:rsidR="002B5FF2" w:rsidRPr="00123CC1">
        <w:rPr>
          <w:sz w:val="16"/>
          <w:szCs w:val="22"/>
        </w:rPr>
        <w:t>Head to Health Kids Initiative Literature and Policy Review, 2024</w:t>
      </w:r>
      <w:r w:rsidR="00586CAF">
        <w:rPr>
          <w:sz w:val="16"/>
          <w:szCs w:val="22"/>
        </w:rPr>
        <w:t>.</w:t>
      </w:r>
    </w:p>
  </w:footnote>
  <w:footnote w:id="33">
    <w:p w14:paraId="271DA8E4" w14:textId="12CFE68C" w:rsidR="00737E09" w:rsidRPr="00123CC1" w:rsidRDefault="00737E09">
      <w:pPr>
        <w:pStyle w:val="FootnoteText"/>
        <w:rPr>
          <w:sz w:val="16"/>
          <w:szCs w:val="22"/>
        </w:rPr>
      </w:pPr>
      <w:r w:rsidRPr="00123CC1">
        <w:rPr>
          <w:rStyle w:val="FootnoteReference"/>
          <w:sz w:val="16"/>
          <w:szCs w:val="22"/>
        </w:rPr>
        <w:footnoteRef/>
      </w:r>
      <w:r w:rsidRPr="00123CC1">
        <w:rPr>
          <w:sz w:val="16"/>
          <w:szCs w:val="22"/>
        </w:rPr>
        <w:t xml:space="preserve"> Head to Health Kids Initiative Literature and Policy Review, 2024</w:t>
      </w:r>
      <w:r w:rsidR="00586CAF">
        <w:rPr>
          <w:sz w:val="16"/>
          <w:szCs w:val="22"/>
        </w:rPr>
        <w:t>.</w:t>
      </w:r>
    </w:p>
  </w:footnote>
  <w:footnote w:id="34">
    <w:p w14:paraId="73712051" w14:textId="0692A036" w:rsidR="006B4E55" w:rsidRDefault="006B4E55">
      <w:pPr>
        <w:pStyle w:val="FootnoteText"/>
      </w:pPr>
      <w:r w:rsidRPr="00123CC1">
        <w:rPr>
          <w:rStyle w:val="FootnoteReference"/>
          <w:sz w:val="16"/>
          <w:szCs w:val="22"/>
        </w:rPr>
        <w:footnoteRef/>
      </w:r>
      <w:r w:rsidRPr="00123CC1">
        <w:rPr>
          <w:sz w:val="16"/>
          <w:szCs w:val="22"/>
        </w:rPr>
        <w:t xml:space="preserve"> Head to Health Kids Initiative Literature and Policy Review, 2024</w:t>
      </w:r>
      <w:r w:rsidR="007875F2">
        <w:rPr>
          <w:sz w:val="16"/>
          <w:szCs w:val="22"/>
        </w:rPr>
        <w:t>.</w:t>
      </w:r>
    </w:p>
  </w:footnote>
  <w:footnote w:id="35">
    <w:p w14:paraId="14829D5C" w14:textId="2EE78396" w:rsidR="00DC3499" w:rsidRPr="00871DAF" w:rsidRDefault="00DC3499">
      <w:pPr>
        <w:pStyle w:val="FootnoteText"/>
        <w:rPr>
          <w:sz w:val="16"/>
          <w:szCs w:val="16"/>
          <w:lang w:val="en-US"/>
        </w:rPr>
      </w:pPr>
      <w:r w:rsidRPr="00871DAF">
        <w:rPr>
          <w:rStyle w:val="FootnoteReference"/>
          <w:sz w:val="16"/>
          <w:szCs w:val="16"/>
        </w:rPr>
        <w:footnoteRef/>
      </w:r>
      <w:r w:rsidRPr="00871DAF">
        <w:rPr>
          <w:sz w:val="16"/>
          <w:szCs w:val="16"/>
        </w:rPr>
        <w:t xml:space="preserve"> Productivity Commission 2020, Mental Health, </w:t>
      </w:r>
      <w:hyperlink r:id="rId20" w:history="1">
        <w:r w:rsidRPr="00871DAF">
          <w:rPr>
            <w:rStyle w:val="Hyperlink"/>
            <w:sz w:val="16"/>
            <w:szCs w:val="16"/>
          </w:rPr>
          <w:t>Report no. 95</w:t>
        </w:r>
      </w:hyperlink>
      <w:r w:rsidRPr="00871DAF">
        <w:rPr>
          <w:sz w:val="16"/>
          <w:szCs w:val="16"/>
        </w:rPr>
        <w:t>, Canberra</w:t>
      </w:r>
    </w:p>
  </w:footnote>
  <w:footnote w:id="36">
    <w:p w14:paraId="77093D98" w14:textId="13B314C2" w:rsidR="00955E21" w:rsidRPr="00443577" w:rsidRDefault="00955E21" w:rsidP="00955E21">
      <w:pPr>
        <w:pStyle w:val="FootnoteText"/>
        <w:rPr>
          <w:sz w:val="16"/>
          <w:szCs w:val="22"/>
          <w:lang w:val="en-US"/>
        </w:rPr>
      </w:pPr>
      <w:r w:rsidRPr="00443577">
        <w:rPr>
          <w:rStyle w:val="FootnoteReference"/>
          <w:sz w:val="16"/>
          <w:szCs w:val="22"/>
        </w:rPr>
        <w:footnoteRef/>
      </w:r>
      <w:r w:rsidRPr="00443577">
        <w:rPr>
          <w:sz w:val="16"/>
          <w:szCs w:val="22"/>
        </w:rPr>
        <w:t xml:space="preserve"> </w:t>
      </w:r>
      <w:r w:rsidRPr="00443577">
        <w:rPr>
          <w:sz w:val="16"/>
          <w:szCs w:val="22"/>
          <w:lang w:val="en-US"/>
        </w:rPr>
        <w:t>The National Children’s Mental Health and Wellbeing Strategy</w:t>
      </w:r>
      <w:r w:rsidR="00443577">
        <w:rPr>
          <w:sz w:val="16"/>
          <w:szCs w:val="22"/>
          <w:lang w:val="en-US"/>
        </w:rPr>
        <w:t>.</w:t>
      </w:r>
    </w:p>
  </w:footnote>
  <w:footnote w:id="37">
    <w:p w14:paraId="24071EBD" w14:textId="77777777" w:rsidR="0080153F" w:rsidRDefault="0080153F" w:rsidP="0080153F">
      <w:pPr>
        <w:pStyle w:val="FootnoteText"/>
      </w:pPr>
      <w:r w:rsidRPr="00C06DB4">
        <w:rPr>
          <w:rStyle w:val="FootnoteReference"/>
          <w:sz w:val="16"/>
          <w:szCs w:val="22"/>
        </w:rPr>
        <w:footnoteRef/>
      </w:r>
      <w:r w:rsidRPr="00C06DB4">
        <w:rPr>
          <w:sz w:val="16"/>
          <w:szCs w:val="22"/>
        </w:rPr>
        <w:t xml:space="preserve"> SNAICC (2020). Stronger ACCOs, Stronger Families Final Report. </w:t>
      </w:r>
      <w:hyperlink r:id="rId21" w:history="1">
        <w:r w:rsidRPr="00C06DB4">
          <w:rPr>
            <w:rStyle w:val="Hyperlink"/>
            <w:sz w:val="16"/>
            <w:szCs w:val="22"/>
          </w:rPr>
          <w:t>https://www.snaicc.org.au/wp-content/uploads/2023/05/SNAICC-Stronger-ACCOs-Stronger-Families-report-2022.pdf</w:t>
        </w:r>
      </w:hyperlink>
      <w:r w:rsidRPr="00C06DB4">
        <w:rPr>
          <w:sz w:val="16"/>
          <w:szCs w:val="22"/>
        </w:rPr>
        <w:t xml:space="preserve">. </w:t>
      </w:r>
    </w:p>
  </w:footnote>
  <w:footnote w:id="38">
    <w:p w14:paraId="697EF70E" w14:textId="42DCC781" w:rsidR="00E24C16" w:rsidRPr="00097AA4" w:rsidRDefault="00E24C16" w:rsidP="00E24C16">
      <w:pPr>
        <w:pStyle w:val="FootnoteText"/>
        <w:rPr>
          <w:sz w:val="16"/>
          <w:szCs w:val="22"/>
          <w:lang w:val="en-US"/>
        </w:rPr>
      </w:pPr>
      <w:r w:rsidRPr="00097AA4">
        <w:rPr>
          <w:rStyle w:val="FootnoteReference"/>
          <w:sz w:val="16"/>
          <w:szCs w:val="22"/>
        </w:rPr>
        <w:footnoteRef/>
      </w:r>
      <w:r w:rsidRPr="00097AA4">
        <w:rPr>
          <w:sz w:val="16"/>
          <w:szCs w:val="22"/>
        </w:rPr>
        <w:t xml:space="preserve"> </w:t>
      </w:r>
      <w:r w:rsidRPr="00097AA4">
        <w:rPr>
          <w:sz w:val="16"/>
          <w:szCs w:val="22"/>
          <w:lang w:val="en-US"/>
        </w:rPr>
        <w:t>Literature Review</w:t>
      </w:r>
      <w:r w:rsidR="004C2B98">
        <w:rPr>
          <w:sz w:val="16"/>
          <w:szCs w:val="22"/>
          <w:lang w:val="en-US"/>
        </w:rPr>
        <w:t>.</w:t>
      </w:r>
    </w:p>
  </w:footnote>
  <w:footnote w:id="39">
    <w:p w14:paraId="1762C754" w14:textId="13BE0E2C" w:rsidR="0040667F" w:rsidRPr="0040667F" w:rsidRDefault="003E45F0">
      <w:pPr>
        <w:pStyle w:val="FootnoteText"/>
        <w:rPr>
          <w:sz w:val="16"/>
          <w:szCs w:val="16"/>
        </w:rPr>
      </w:pPr>
      <w:r>
        <w:rPr>
          <w:rStyle w:val="FootnoteReference"/>
        </w:rPr>
        <w:footnoteRef/>
      </w:r>
      <w:r>
        <w:t xml:space="preserve"> </w:t>
      </w:r>
      <w:r w:rsidRPr="003775CD">
        <w:rPr>
          <w:sz w:val="16"/>
          <w:szCs w:val="16"/>
        </w:rPr>
        <w:t xml:space="preserve">Note that individual responses to </w:t>
      </w:r>
      <w:r w:rsidR="00EB034D">
        <w:rPr>
          <w:sz w:val="16"/>
          <w:szCs w:val="16"/>
        </w:rPr>
        <w:t>s</w:t>
      </w:r>
      <w:r w:rsidRPr="003775CD">
        <w:rPr>
          <w:sz w:val="16"/>
          <w:szCs w:val="16"/>
        </w:rPr>
        <w:t xml:space="preserve">taffing, </w:t>
      </w:r>
      <w:r w:rsidR="00EB034D">
        <w:rPr>
          <w:sz w:val="16"/>
          <w:szCs w:val="16"/>
        </w:rPr>
        <w:t>f</w:t>
      </w:r>
      <w:r w:rsidRPr="003775CD">
        <w:rPr>
          <w:sz w:val="16"/>
          <w:szCs w:val="16"/>
        </w:rPr>
        <w:t>inancial</w:t>
      </w:r>
      <w:r w:rsidR="00EB034D">
        <w:rPr>
          <w:sz w:val="16"/>
          <w:szCs w:val="16"/>
        </w:rPr>
        <w:t>,</w:t>
      </w:r>
      <w:r w:rsidRPr="003775CD">
        <w:rPr>
          <w:sz w:val="16"/>
          <w:szCs w:val="16"/>
        </w:rPr>
        <w:t xml:space="preserve"> and </w:t>
      </w:r>
      <w:r w:rsidR="00EB034D">
        <w:rPr>
          <w:sz w:val="16"/>
          <w:szCs w:val="16"/>
        </w:rPr>
        <w:t>i</w:t>
      </w:r>
      <w:r w:rsidRPr="003775CD">
        <w:rPr>
          <w:sz w:val="16"/>
          <w:szCs w:val="16"/>
        </w:rPr>
        <w:t>mplementation templates did not all use the cost categories provided due to differences in their respective financial reporting practices. Where there are similar line items, we have categorised costs against the relevant cost categories. Any line items that differ significantly from the cost categories have been categorised as ‘</w:t>
      </w:r>
      <w:r w:rsidR="003E4AC4">
        <w:rPr>
          <w:sz w:val="16"/>
          <w:szCs w:val="16"/>
        </w:rPr>
        <w:t>o</w:t>
      </w:r>
      <w:r w:rsidRPr="003775CD">
        <w:rPr>
          <w:sz w:val="16"/>
          <w:szCs w:val="16"/>
        </w:rPr>
        <w:t xml:space="preserve">ther costs’. Costs are aggregated nationally and presented by cost category to provide an overarching view of the costs associated with the implementation of the </w:t>
      </w:r>
      <w:r w:rsidR="00EE1752">
        <w:rPr>
          <w:sz w:val="16"/>
          <w:szCs w:val="16"/>
        </w:rPr>
        <w:t>M</w:t>
      </w:r>
      <w:r w:rsidRPr="003775CD">
        <w:rPr>
          <w:sz w:val="16"/>
          <w:szCs w:val="16"/>
        </w:rPr>
        <w:t>odel. Costs are rounded to the nearest $1,000 and are presented based on data for the 2024-</w:t>
      </w:r>
      <w:r w:rsidR="00540B7B">
        <w:rPr>
          <w:sz w:val="16"/>
          <w:szCs w:val="16"/>
        </w:rPr>
        <w:t>20</w:t>
      </w:r>
      <w:r w:rsidRPr="003775CD">
        <w:rPr>
          <w:sz w:val="16"/>
          <w:szCs w:val="16"/>
        </w:rPr>
        <w:t xml:space="preserve">25 financial year as this was the only expenditure data captured consistently in the </w:t>
      </w:r>
      <w:r w:rsidR="00EE1752">
        <w:rPr>
          <w:sz w:val="16"/>
          <w:szCs w:val="16"/>
        </w:rPr>
        <w:t>s</w:t>
      </w:r>
      <w:r w:rsidRPr="003775CD">
        <w:rPr>
          <w:sz w:val="16"/>
          <w:szCs w:val="16"/>
        </w:rPr>
        <w:t xml:space="preserve">taffing, </w:t>
      </w:r>
      <w:r w:rsidR="00EE1752">
        <w:rPr>
          <w:sz w:val="16"/>
          <w:szCs w:val="16"/>
        </w:rPr>
        <w:t>fi</w:t>
      </w:r>
      <w:r w:rsidRPr="003775CD">
        <w:rPr>
          <w:sz w:val="16"/>
          <w:szCs w:val="16"/>
        </w:rPr>
        <w:t>nancial</w:t>
      </w:r>
      <w:r w:rsidR="00540B7B">
        <w:rPr>
          <w:sz w:val="16"/>
          <w:szCs w:val="16"/>
        </w:rPr>
        <w:t>,</w:t>
      </w:r>
      <w:r w:rsidRPr="003775CD">
        <w:rPr>
          <w:sz w:val="16"/>
          <w:szCs w:val="16"/>
        </w:rPr>
        <w:t xml:space="preserve"> and </w:t>
      </w:r>
      <w:r w:rsidR="00EE1752">
        <w:rPr>
          <w:sz w:val="16"/>
          <w:szCs w:val="16"/>
        </w:rPr>
        <w:t>i</w:t>
      </w:r>
      <w:r w:rsidRPr="003775CD">
        <w:rPr>
          <w:sz w:val="16"/>
          <w:szCs w:val="16"/>
        </w:rPr>
        <w:t>mplementation templates</w:t>
      </w:r>
      <w:r w:rsidR="00540B7B">
        <w:rPr>
          <w:sz w:val="16"/>
          <w:szCs w:val="16"/>
        </w:rPr>
        <w:t>;</w:t>
      </w:r>
      <w:r w:rsidRPr="003775CD">
        <w:rPr>
          <w:sz w:val="16"/>
          <w:szCs w:val="16"/>
        </w:rPr>
        <w:t xml:space="preserve"> noting that implementation of individual </w:t>
      </w:r>
      <w:r w:rsidR="00EE1752">
        <w:rPr>
          <w:sz w:val="16"/>
          <w:szCs w:val="16"/>
        </w:rPr>
        <w:t xml:space="preserve">Kids </w:t>
      </w:r>
      <w:r w:rsidRPr="003775CD">
        <w:rPr>
          <w:sz w:val="16"/>
          <w:szCs w:val="16"/>
        </w:rPr>
        <w:t>Hubs occurred at different times and across different financial years.</w:t>
      </w:r>
    </w:p>
  </w:footnote>
  <w:footnote w:id="40">
    <w:p w14:paraId="05BF016E" w14:textId="68D1D818" w:rsidR="000B316A" w:rsidRPr="005C32F5" w:rsidRDefault="000B316A">
      <w:pPr>
        <w:pStyle w:val="FootnoteText"/>
        <w:rPr>
          <w:sz w:val="16"/>
          <w:szCs w:val="16"/>
          <w:lang w:val="en-US"/>
        </w:rPr>
      </w:pPr>
      <w:r w:rsidRPr="005C32F5">
        <w:rPr>
          <w:rStyle w:val="FootnoteReference"/>
          <w:sz w:val="16"/>
          <w:szCs w:val="16"/>
        </w:rPr>
        <w:footnoteRef/>
      </w:r>
      <w:r w:rsidRPr="005C32F5">
        <w:rPr>
          <w:sz w:val="16"/>
          <w:szCs w:val="16"/>
        </w:rPr>
        <w:t xml:space="preserve"> There are some discrepancies between funding amounts reported in bilateral schedules and reported costs of delivering Kids Hubs services as some locations did not provide cost estimates.</w:t>
      </w:r>
    </w:p>
  </w:footnote>
  <w:footnote w:id="41">
    <w:p w14:paraId="70F4E0BF" w14:textId="3F2D6240" w:rsidR="00CA7FD0" w:rsidRPr="001B35B3" w:rsidRDefault="00CA7FD0" w:rsidP="00743774">
      <w:pPr>
        <w:pStyle w:val="FootnoteText"/>
        <w:rPr>
          <w:lang w:val="en-US"/>
        </w:rPr>
      </w:pPr>
      <w:r w:rsidRPr="00F8567A">
        <w:rPr>
          <w:rStyle w:val="FootnoteReference"/>
          <w:sz w:val="16"/>
          <w:szCs w:val="22"/>
        </w:rPr>
        <w:footnoteRef/>
      </w:r>
      <w:r w:rsidRPr="00F8567A">
        <w:rPr>
          <w:sz w:val="16"/>
          <w:szCs w:val="22"/>
        </w:rPr>
        <w:t xml:space="preserve"> </w:t>
      </w:r>
      <w:r w:rsidRPr="00F8567A">
        <w:rPr>
          <w:sz w:val="16"/>
          <w:szCs w:val="22"/>
          <w:lang w:val="en-US"/>
        </w:rPr>
        <w:t xml:space="preserve">The total FTE figures exclude reported FTE for </w:t>
      </w:r>
      <w:r w:rsidR="00F11FB8" w:rsidRPr="00F11FB8">
        <w:rPr>
          <w:sz w:val="16"/>
          <w:szCs w:val="22"/>
          <w:lang w:val="en-US"/>
        </w:rPr>
        <w:t>Loddon Children’s Health and Wellbeing Local</w:t>
      </w:r>
      <w:r w:rsidRPr="00F8567A">
        <w:rPr>
          <w:sz w:val="16"/>
          <w:szCs w:val="22"/>
          <w:lang w:val="en-US"/>
        </w:rPr>
        <w:t xml:space="preserve"> as salary data was not provided by th</w:t>
      </w:r>
      <w:r w:rsidR="0078319D" w:rsidRPr="00F8567A">
        <w:rPr>
          <w:sz w:val="16"/>
          <w:szCs w:val="22"/>
          <w:lang w:val="en-US"/>
        </w:rPr>
        <w:t>is</w:t>
      </w:r>
      <w:r w:rsidRPr="00F8567A">
        <w:rPr>
          <w:sz w:val="16"/>
          <w:szCs w:val="22"/>
          <w:lang w:val="en-US"/>
        </w:rPr>
        <w:t xml:space="preserve"> site.</w:t>
      </w:r>
    </w:p>
  </w:footnote>
  <w:footnote w:id="42">
    <w:p w14:paraId="0022E407" w14:textId="77777777" w:rsidR="0070479A" w:rsidRPr="00872FE1" w:rsidRDefault="0070479A" w:rsidP="006E719A">
      <w:pPr>
        <w:pStyle w:val="FootnoteText"/>
        <w:rPr>
          <w:szCs w:val="15"/>
          <w:lang w:val="en-US"/>
        </w:rPr>
      </w:pPr>
      <w:r w:rsidRPr="00872FE1">
        <w:rPr>
          <w:rStyle w:val="FootnoteReference"/>
          <w:szCs w:val="15"/>
        </w:rPr>
        <w:footnoteRef/>
      </w:r>
      <w:r w:rsidRPr="00872FE1">
        <w:rPr>
          <w:szCs w:val="15"/>
          <w:lang w:val="en-US"/>
        </w:rPr>
        <w:t xml:space="preserve"> Social Ventures Australia (2025). Indicative costing for an Early Childhood Hub which serves 100 families and has a 60 place </w:t>
      </w:r>
      <w:r w:rsidRPr="009024A2">
        <w:rPr>
          <w:szCs w:val="15"/>
          <w:lang w:val="en-US"/>
        </w:rPr>
        <w:t>Early Childhood Education and Care</w:t>
      </w:r>
      <w:r w:rsidRPr="00872FE1">
        <w:rPr>
          <w:szCs w:val="15"/>
          <w:lang w:val="en-US"/>
        </w:rPr>
        <w:t xml:space="preserve"> – hybrid service model. </w:t>
      </w:r>
      <w:r w:rsidRPr="00872FE1">
        <w:rPr>
          <w:i/>
          <w:szCs w:val="15"/>
          <w:lang w:val="en-US"/>
        </w:rPr>
        <w:t xml:space="preserve">From vision to viability: Funding requirements for effective Early Childhood Hubs. </w:t>
      </w:r>
      <w:r w:rsidRPr="00872FE1">
        <w:rPr>
          <w:szCs w:val="15"/>
          <w:lang w:val="en-US"/>
        </w:rPr>
        <w:t xml:space="preserve">Retrieved from </w:t>
      </w:r>
      <w:hyperlink r:id="rId22" w:history="1">
        <w:r w:rsidRPr="00872FE1">
          <w:rPr>
            <w:rStyle w:val="Hyperlink"/>
            <w:szCs w:val="15"/>
            <w:lang w:val="en-US"/>
          </w:rPr>
          <w:t>https://www.socialventures.org.au/wp-content/uploads/2025/10/Funding-requirements-for-effective-Early-Childhood-Hubs-1.pdf</w:t>
        </w:r>
      </w:hyperlink>
    </w:p>
  </w:footnote>
  <w:footnote w:id="43">
    <w:p w14:paraId="70CA1211" w14:textId="77777777" w:rsidR="0070479A" w:rsidRPr="00872FE1" w:rsidRDefault="0070479A">
      <w:pPr>
        <w:pStyle w:val="FootnoteText"/>
        <w:rPr>
          <w:szCs w:val="15"/>
          <w:lang w:val="en-US"/>
        </w:rPr>
      </w:pPr>
      <w:r w:rsidRPr="00872FE1">
        <w:rPr>
          <w:rStyle w:val="FootnoteReference"/>
          <w:szCs w:val="15"/>
        </w:rPr>
        <w:footnoteRef/>
      </w:r>
      <w:r w:rsidRPr="00872FE1">
        <w:rPr>
          <w:szCs w:val="15"/>
        </w:rPr>
        <w:t xml:space="preserve"> </w:t>
      </w:r>
      <w:r w:rsidRPr="00A13937">
        <w:rPr>
          <w:szCs w:val="15"/>
        </w:rPr>
        <w:t xml:space="preserve">Ameer Lambrias, Suzy Honisett, Kim Dalziel </w:t>
      </w:r>
      <w:r>
        <w:rPr>
          <w:szCs w:val="15"/>
        </w:rPr>
        <w:t xml:space="preserve">(2024). </w:t>
      </w:r>
      <w:r w:rsidRPr="00872FE1">
        <w:rPr>
          <w:szCs w:val="15"/>
        </w:rPr>
        <w:t>Costing the Child and Family Hub</w:t>
      </w:r>
      <w:r>
        <w:rPr>
          <w:szCs w:val="15"/>
        </w:rPr>
        <w:t xml:space="preserve">. Retrieved from: </w:t>
      </w:r>
      <w:hyperlink r:id="rId23" w:history="1">
        <w:r w:rsidRPr="00A13937">
          <w:rPr>
            <w:rStyle w:val="Hyperlink"/>
            <w:szCs w:val="15"/>
          </w:rPr>
          <w:t>cre-camh-beyond-blue-final-report-2024-v2-3.pdf</w:t>
        </w:r>
      </w:hyperlink>
    </w:p>
  </w:footnote>
  <w:footnote w:id="44">
    <w:p w14:paraId="6B13B20E" w14:textId="77777777" w:rsidR="0070479A" w:rsidRPr="005D1A06" w:rsidRDefault="0070479A">
      <w:pPr>
        <w:pStyle w:val="FootnoteText"/>
        <w:rPr>
          <w:lang w:val="en-US"/>
        </w:rPr>
      </w:pPr>
      <w:r>
        <w:rPr>
          <w:rStyle w:val="FootnoteReference"/>
        </w:rPr>
        <w:footnoteRef/>
      </w:r>
      <w:r>
        <w:t xml:space="preserve"> G</w:t>
      </w:r>
      <w:r w:rsidRPr="005D1A06">
        <w:t>lue encompasses the underlying leadership, administration and other elements required to operationalise and effectively manage</w:t>
      </w:r>
      <w:r>
        <w:t xml:space="preserve"> hubs.</w:t>
      </w:r>
    </w:p>
  </w:footnote>
  <w:footnote w:id="45">
    <w:p w14:paraId="1A0F50EF" w14:textId="77777777" w:rsidR="0070479A" w:rsidRPr="00872FE1" w:rsidRDefault="0070479A" w:rsidP="006E719A">
      <w:pPr>
        <w:pStyle w:val="FootnoteText"/>
        <w:rPr>
          <w:szCs w:val="15"/>
          <w:lang w:val="en-US"/>
        </w:rPr>
      </w:pPr>
      <w:r w:rsidRPr="00872FE1">
        <w:rPr>
          <w:rStyle w:val="FootnoteReference"/>
          <w:szCs w:val="15"/>
        </w:rPr>
        <w:footnoteRef/>
      </w:r>
      <w:r w:rsidRPr="00872FE1">
        <w:rPr>
          <w:szCs w:val="15"/>
          <w:lang w:val="en-US"/>
        </w:rPr>
        <w:t xml:space="preserve"> Social Ventures Australia (2025). Indicative costing for an Early Childhood Hub which serves 100 families and has a 60 place </w:t>
      </w:r>
      <w:r w:rsidRPr="009024A2">
        <w:rPr>
          <w:szCs w:val="15"/>
          <w:lang w:val="en-US"/>
        </w:rPr>
        <w:t>Early Childhood Education and Care</w:t>
      </w:r>
      <w:r w:rsidRPr="00872FE1">
        <w:rPr>
          <w:szCs w:val="15"/>
          <w:lang w:val="en-US"/>
        </w:rPr>
        <w:t xml:space="preserve"> – hybrid service model. </w:t>
      </w:r>
      <w:r w:rsidRPr="00872FE1">
        <w:rPr>
          <w:i/>
          <w:szCs w:val="15"/>
          <w:lang w:val="en-US"/>
        </w:rPr>
        <w:t xml:space="preserve">From vision to viability: Funding requirements for effective Early Childhood Hubs. </w:t>
      </w:r>
      <w:r w:rsidRPr="00872FE1">
        <w:rPr>
          <w:szCs w:val="15"/>
          <w:lang w:val="en-US"/>
        </w:rPr>
        <w:t xml:space="preserve">Retrieved from </w:t>
      </w:r>
      <w:hyperlink r:id="rId24" w:history="1">
        <w:r w:rsidRPr="00872FE1">
          <w:rPr>
            <w:rStyle w:val="Hyperlink"/>
            <w:szCs w:val="15"/>
            <w:lang w:val="en-US"/>
          </w:rPr>
          <w:t>https://www.socialventures.org.au/wp-content/uploads/2025/10/Funding-requirements-for-effective-Early-Childhood-Hubs-1.pdf</w:t>
        </w:r>
      </w:hyperlink>
    </w:p>
  </w:footnote>
  <w:footnote w:id="46">
    <w:p w14:paraId="26881B91" w14:textId="77777777" w:rsidR="0070479A" w:rsidRPr="00872FE1" w:rsidRDefault="0070479A">
      <w:pPr>
        <w:pStyle w:val="FootnoteText"/>
        <w:rPr>
          <w:szCs w:val="15"/>
          <w:lang w:val="en-US"/>
        </w:rPr>
      </w:pPr>
      <w:r w:rsidRPr="00872FE1">
        <w:rPr>
          <w:rStyle w:val="FootnoteReference"/>
          <w:szCs w:val="15"/>
        </w:rPr>
        <w:footnoteRef/>
      </w:r>
      <w:r w:rsidRPr="00872FE1">
        <w:rPr>
          <w:szCs w:val="15"/>
        </w:rPr>
        <w:t xml:space="preserve"> </w:t>
      </w:r>
      <w:r w:rsidRPr="00A13937">
        <w:rPr>
          <w:szCs w:val="15"/>
        </w:rPr>
        <w:t xml:space="preserve">Ameer Lambrias, Suzy Honisett, Kim Dalziel </w:t>
      </w:r>
      <w:r>
        <w:rPr>
          <w:szCs w:val="15"/>
        </w:rPr>
        <w:t xml:space="preserve">(2024). </w:t>
      </w:r>
      <w:r w:rsidRPr="00872FE1">
        <w:rPr>
          <w:szCs w:val="15"/>
        </w:rPr>
        <w:t>Costing the Child and Family Hub</w:t>
      </w:r>
      <w:r>
        <w:rPr>
          <w:szCs w:val="15"/>
        </w:rPr>
        <w:t xml:space="preserve">. Retrieved from: </w:t>
      </w:r>
      <w:hyperlink r:id="rId25" w:history="1">
        <w:r w:rsidRPr="00A13937">
          <w:rPr>
            <w:rStyle w:val="Hyperlink"/>
            <w:szCs w:val="15"/>
          </w:rPr>
          <w:t>cre-camh-beyond-blue-final-report-2024-v2-3.pdf</w:t>
        </w:r>
      </w:hyperlink>
    </w:p>
  </w:footnote>
  <w:footnote w:id="47">
    <w:p w14:paraId="262A9BEC" w14:textId="77777777" w:rsidR="0070479A" w:rsidRPr="00393D4C" w:rsidRDefault="0070479A" w:rsidP="006E719A">
      <w:pPr>
        <w:pStyle w:val="FootnoteText"/>
        <w:rPr>
          <w:lang w:val="en-US"/>
        </w:rPr>
      </w:pPr>
      <w:r w:rsidRPr="00872FE1">
        <w:rPr>
          <w:rStyle w:val="FootnoteReference"/>
          <w:szCs w:val="15"/>
        </w:rPr>
        <w:footnoteRef/>
      </w:r>
      <w:r w:rsidRPr="00872FE1">
        <w:rPr>
          <w:szCs w:val="15"/>
        </w:rPr>
        <w:t xml:space="preserve"> Given the varying nature of how and when Kids Hubs infrastructure is established across states and territories, reported costs for this cost category has been presented as a range.</w:t>
      </w:r>
    </w:p>
  </w:footnote>
  <w:footnote w:id="48">
    <w:p w14:paraId="502B0949" w14:textId="77777777" w:rsidR="009D6DA4" w:rsidRPr="00872FE1" w:rsidRDefault="009D6DA4" w:rsidP="006E719A">
      <w:pPr>
        <w:pStyle w:val="FootnoteText"/>
        <w:rPr>
          <w:szCs w:val="15"/>
          <w:lang w:val="en-US"/>
        </w:rPr>
      </w:pPr>
      <w:r w:rsidRPr="00872FE1">
        <w:rPr>
          <w:rStyle w:val="FootnoteReference"/>
          <w:szCs w:val="15"/>
        </w:rPr>
        <w:footnoteRef/>
      </w:r>
      <w:r w:rsidRPr="00872FE1">
        <w:rPr>
          <w:szCs w:val="15"/>
          <w:lang w:val="en-US"/>
        </w:rPr>
        <w:t xml:space="preserve"> Social Ventures Australia (2025). Indicative costing for an Early Childhood Hub which serves 100 families and has a 60 place </w:t>
      </w:r>
      <w:r w:rsidRPr="009024A2">
        <w:rPr>
          <w:szCs w:val="15"/>
          <w:lang w:val="en-US"/>
        </w:rPr>
        <w:t>Early Childhood Education and Care</w:t>
      </w:r>
      <w:r w:rsidRPr="00872FE1">
        <w:rPr>
          <w:szCs w:val="15"/>
          <w:lang w:val="en-US"/>
        </w:rPr>
        <w:t xml:space="preserve"> – hybrid service model. </w:t>
      </w:r>
      <w:r w:rsidRPr="00872FE1">
        <w:rPr>
          <w:i/>
          <w:szCs w:val="15"/>
          <w:lang w:val="en-US"/>
        </w:rPr>
        <w:t xml:space="preserve">From vision to viability: Funding requirements for effective Early Childhood Hubs. </w:t>
      </w:r>
      <w:r w:rsidRPr="00872FE1">
        <w:rPr>
          <w:szCs w:val="15"/>
          <w:lang w:val="en-US"/>
        </w:rPr>
        <w:t xml:space="preserve">Retrieved from </w:t>
      </w:r>
      <w:hyperlink r:id="rId26" w:history="1">
        <w:r w:rsidRPr="00872FE1">
          <w:rPr>
            <w:rStyle w:val="Hyperlink"/>
            <w:szCs w:val="15"/>
            <w:lang w:val="en-US"/>
          </w:rPr>
          <w:t>https://www.socialventures.org.au/wp-content/uploads/2025/10/Funding-requirements-for-effective-Early-Childhood-Hubs-1.pdf</w:t>
        </w:r>
      </w:hyperlink>
    </w:p>
  </w:footnote>
  <w:footnote w:id="49">
    <w:p w14:paraId="67B45EE7" w14:textId="77777777" w:rsidR="009D6DA4" w:rsidRPr="00872FE1" w:rsidRDefault="009D6DA4">
      <w:pPr>
        <w:pStyle w:val="FootnoteText"/>
        <w:rPr>
          <w:szCs w:val="15"/>
          <w:lang w:val="en-US"/>
        </w:rPr>
      </w:pPr>
      <w:r w:rsidRPr="00872FE1">
        <w:rPr>
          <w:rStyle w:val="FootnoteReference"/>
          <w:szCs w:val="15"/>
        </w:rPr>
        <w:footnoteRef/>
      </w:r>
      <w:r w:rsidRPr="00872FE1">
        <w:rPr>
          <w:szCs w:val="15"/>
        </w:rPr>
        <w:t xml:space="preserve"> </w:t>
      </w:r>
      <w:r w:rsidRPr="00A13937">
        <w:rPr>
          <w:szCs w:val="15"/>
        </w:rPr>
        <w:t xml:space="preserve">Ameer Lambrias, Suzy Honisett, Kim Dalziel </w:t>
      </w:r>
      <w:r>
        <w:rPr>
          <w:szCs w:val="15"/>
        </w:rPr>
        <w:t xml:space="preserve">(2024). </w:t>
      </w:r>
      <w:r w:rsidRPr="00872FE1">
        <w:rPr>
          <w:szCs w:val="15"/>
        </w:rPr>
        <w:t>Costing the Child and Family Hub</w:t>
      </w:r>
      <w:r>
        <w:rPr>
          <w:szCs w:val="15"/>
        </w:rPr>
        <w:t xml:space="preserve">. Retrieved from: </w:t>
      </w:r>
      <w:hyperlink r:id="rId27" w:history="1">
        <w:r w:rsidRPr="00A13937">
          <w:rPr>
            <w:rStyle w:val="Hyperlink"/>
            <w:szCs w:val="15"/>
          </w:rPr>
          <w:t>cre-camh-beyond-blue-final-report-2024-v2-3.pdf</w:t>
        </w:r>
      </w:hyperlink>
    </w:p>
  </w:footnote>
  <w:footnote w:id="50">
    <w:p w14:paraId="3C2AAF4A" w14:textId="77777777" w:rsidR="00DF2564" w:rsidRPr="00872FE1" w:rsidRDefault="00DF2564" w:rsidP="00DF2564">
      <w:pPr>
        <w:pStyle w:val="FootnoteText"/>
        <w:rPr>
          <w:szCs w:val="15"/>
          <w:lang w:val="en-US"/>
        </w:rPr>
      </w:pPr>
      <w:r w:rsidRPr="00872FE1">
        <w:rPr>
          <w:rStyle w:val="FootnoteReference"/>
          <w:szCs w:val="15"/>
        </w:rPr>
        <w:footnoteRef/>
      </w:r>
      <w:r w:rsidRPr="00872FE1">
        <w:rPr>
          <w:szCs w:val="15"/>
          <w:lang w:val="en-US"/>
        </w:rPr>
        <w:t xml:space="preserve"> Social Ventures Australia (2025). Indicative costing for an Early Childhood Hub which serves 100 families and has a 60 place </w:t>
      </w:r>
      <w:r w:rsidRPr="009024A2">
        <w:rPr>
          <w:szCs w:val="15"/>
          <w:lang w:val="en-US"/>
        </w:rPr>
        <w:t>Early Childhood Education and Care</w:t>
      </w:r>
      <w:r w:rsidRPr="00872FE1">
        <w:rPr>
          <w:szCs w:val="15"/>
          <w:lang w:val="en-US"/>
        </w:rPr>
        <w:t xml:space="preserve"> – hybrid service model. </w:t>
      </w:r>
      <w:r w:rsidRPr="00872FE1">
        <w:rPr>
          <w:i/>
          <w:szCs w:val="15"/>
          <w:lang w:val="en-US"/>
        </w:rPr>
        <w:t xml:space="preserve">From vision to viability: Funding requirements for effective Early Childhood Hubs. </w:t>
      </w:r>
      <w:r w:rsidRPr="00872FE1">
        <w:rPr>
          <w:szCs w:val="15"/>
          <w:lang w:val="en-US"/>
        </w:rPr>
        <w:t xml:space="preserve">Retrieved from </w:t>
      </w:r>
      <w:hyperlink r:id="rId28" w:history="1">
        <w:r w:rsidRPr="00872FE1">
          <w:rPr>
            <w:rStyle w:val="Hyperlink"/>
            <w:szCs w:val="15"/>
            <w:lang w:val="en-US"/>
          </w:rPr>
          <w:t>https://www.socialventures.org.au/wp-content/uploads/2025/10/Funding-requirements-for-effective-Early-Childhood-Hubs-1.pdf</w:t>
        </w:r>
      </w:hyperlink>
    </w:p>
  </w:footnote>
  <w:footnote w:id="51">
    <w:p w14:paraId="4C938A3D" w14:textId="77777777" w:rsidR="00DF2564" w:rsidRPr="00872FE1" w:rsidRDefault="00DF2564" w:rsidP="00DF2564">
      <w:pPr>
        <w:pStyle w:val="FootnoteText"/>
        <w:rPr>
          <w:szCs w:val="15"/>
          <w:lang w:val="en-US"/>
        </w:rPr>
      </w:pPr>
      <w:r w:rsidRPr="00872FE1">
        <w:rPr>
          <w:rStyle w:val="FootnoteReference"/>
          <w:szCs w:val="15"/>
        </w:rPr>
        <w:footnoteRef/>
      </w:r>
      <w:r w:rsidRPr="00872FE1">
        <w:rPr>
          <w:szCs w:val="15"/>
        </w:rPr>
        <w:t xml:space="preserve"> </w:t>
      </w:r>
      <w:r w:rsidRPr="00A13937">
        <w:rPr>
          <w:szCs w:val="15"/>
        </w:rPr>
        <w:t xml:space="preserve">Ameer Lambrias, Suzy Honisett, Kim Dalziel </w:t>
      </w:r>
      <w:r>
        <w:rPr>
          <w:szCs w:val="15"/>
        </w:rPr>
        <w:t xml:space="preserve">(2024). </w:t>
      </w:r>
      <w:r w:rsidRPr="00872FE1">
        <w:rPr>
          <w:szCs w:val="15"/>
        </w:rPr>
        <w:t>Costing the Child and Family Hub</w:t>
      </w:r>
      <w:r>
        <w:rPr>
          <w:szCs w:val="15"/>
        </w:rPr>
        <w:t xml:space="preserve">. Retrieved from: </w:t>
      </w:r>
      <w:hyperlink r:id="rId29" w:history="1">
        <w:r w:rsidRPr="00A13937">
          <w:rPr>
            <w:rStyle w:val="Hyperlink"/>
            <w:szCs w:val="15"/>
          </w:rPr>
          <w:t>cre-camh-beyond-blue-final-report-2024-v2-3.pdf</w:t>
        </w:r>
      </w:hyperlink>
    </w:p>
  </w:footnote>
  <w:footnote w:id="52">
    <w:p w14:paraId="5F72CA82" w14:textId="77777777" w:rsidR="00DF2564" w:rsidRPr="00C72E22" w:rsidRDefault="00DF2564">
      <w:pPr>
        <w:pStyle w:val="FootnoteText"/>
        <w:rPr>
          <w:lang w:val="en-US"/>
        </w:rPr>
      </w:pPr>
      <w:r>
        <w:rPr>
          <w:rStyle w:val="FootnoteReference"/>
        </w:rPr>
        <w:footnoteRef/>
      </w:r>
      <w:r>
        <w:t xml:space="preserve"> </w:t>
      </w:r>
      <w:r>
        <w:rPr>
          <w:lang w:val="en-US"/>
        </w:rPr>
        <w:t>Annual estimate is based on the total number of families supported in FY2024-25, proportioned across Kids Hub locations.</w:t>
      </w:r>
    </w:p>
  </w:footnote>
  <w:footnote w:id="53">
    <w:p w14:paraId="033B0256" w14:textId="77777777" w:rsidR="00DF2564" w:rsidRPr="00C0718D" w:rsidRDefault="00DF2564" w:rsidP="006E719A">
      <w:pPr>
        <w:pStyle w:val="FootnoteText"/>
        <w:rPr>
          <w:sz w:val="16"/>
          <w:szCs w:val="22"/>
          <w:lang w:val="en-US"/>
        </w:rPr>
      </w:pPr>
      <w:r w:rsidRPr="00872FE1">
        <w:rPr>
          <w:rStyle w:val="FootnoteReference"/>
          <w:szCs w:val="15"/>
        </w:rPr>
        <w:footnoteRef/>
      </w:r>
      <w:r w:rsidRPr="00872FE1">
        <w:rPr>
          <w:szCs w:val="15"/>
        </w:rPr>
        <w:t xml:space="preserve"> Cost estimates are based on a model that serves 100 families with a 60 place </w:t>
      </w:r>
      <w:r w:rsidRPr="009024A2">
        <w:rPr>
          <w:szCs w:val="15"/>
        </w:rPr>
        <w:t>Early Childhood Education and Care</w:t>
      </w:r>
      <w:r w:rsidRPr="00872FE1">
        <w:rPr>
          <w:szCs w:val="15"/>
        </w:rPr>
        <w:t>.</w:t>
      </w:r>
    </w:p>
  </w:footnote>
  <w:footnote w:id="54">
    <w:p w14:paraId="2CC7B32E" w14:textId="76C80E28" w:rsidR="00DF09B7" w:rsidRPr="0065778D" w:rsidRDefault="00DF09B7" w:rsidP="0065778D">
      <w:pPr>
        <w:pStyle w:val="FootnoteText"/>
        <w:rPr>
          <w:rFonts w:asciiTheme="minorHAnsi" w:hAnsiTheme="minorHAnsi" w:cstheme="minorHAnsi"/>
          <w:szCs w:val="15"/>
        </w:rPr>
      </w:pPr>
      <w:r w:rsidRPr="00641F84">
        <w:rPr>
          <w:rStyle w:val="FootnoteReference"/>
          <w:sz w:val="16"/>
          <w:szCs w:val="22"/>
        </w:rPr>
        <w:footnoteRef/>
      </w:r>
      <w:r w:rsidRPr="00641F84">
        <w:rPr>
          <w:sz w:val="16"/>
          <w:szCs w:val="22"/>
        </w:rPr>
        <w:t xml:space="preserve"> </w:t>
      </w:r>
      <w:r w:rsidRPr="00641F84">
        <w:rPr>
          <w:rFonts w:asciiTheme="minorHAnsi" w:hAnsiTheme="minorHAnsi" w:cstheme="minorHAnsi"/>
          <w:sz w:val="16"/>
          <w:szCs w:val="16"/>
        </w:rPr>
        <w:t xml:space="preserve">Productivity Commission. (2020). </w:t>
      </w:r>
      <w:hyperlink r:id="rId30" w:history="1">
        <w:r w:rsidRPr="00641F84">
          <w:rPr>
            <w:rStyle w:val="Hyperlink"/>
            <w:rFonts w:asciiTheme="minorHAnsi" w:hAnsiTheme="minorHAnsi" w:cstheme="minorHAnsi"/>
            <w:sz w:val="16"/>
            <w:szCs w:val="16"/>
          </w:rPr>
          <w:t>Mental Health – Productivity Commission Inquiry Report.</w:t>
        </w:r>
      </w:hyperlink>
      <w:r w:rsidRPr="00641F84">
        <w:rPr>
          <w:rFonts w:asciiTheme="minorHAnsi" w:hAnsiTheme="minorHAnsi" w:cstheme="minorHAnsi"/>
          <w:sz w:val="16"/>
          <w:szCs w:val="16"/>
        </w:rPr>
        <w:t xml:space="preserve"> 95(1).</w:t>
      </w:r>
    </w:p>
  </w:footnote>
  <w:footnote w:id="55">
    <w:p w14:paraId="7016C8F2" w14:textId="77777777" w:rsidR="00857ED7" w:rsidRPr="0065778D" w:rsidRDefault="00857ED7" w:rsidP="0065778D"/>
  </w:footnote>
  <w:footnote w:id="56">
    <w:p w14:paraId="3C6C25FA" w14:textId="77777777" w:rsidR="00390D22" w:rsidRPr="00BA463A" w:rsidRDefault="00390D22" w:rsidP="00390D22">
      <w:pPr>
        <w:pStyle w:val="FootnoteText"/>
      </w:pPr>
      <w:r>
        <w:rPr>
          <w:rStyle w:val="FootnoteReference"/>
        </w:rPr>
        <w:footnoteRef/>
      </w:r>
      <w:r>
        <w:t xml:space="preserve"> </w:t>
      </w:r>
      <w:hyperlink r:id="rId31" w:history="1">
        <w:r w:rsidRPr="00BA463A">
          <w:rPr>
            <w:rStyle w:val="Hyperlink"/>
          </w:rPr>
          <w:t>2023 SROI evaluation of the NCHP</w:t>
        </w:r>
      </w:hyperlink>
    </w:p>
  </w:footnote>
  <w:footnote w:id="57">
    <w:p w14:paraId="1BF9CCE7" w14:textId="77777777" w:rsidR="00390D22" w:rsidRPr="00974843" w:rsidRDefault="00390D22" w:rsidP="00390D22">
      <w:pPr>
        <w:pStyle w:val="FootnoteText"/>
        <w:rPr>
          <w:lang w:val="en-US"/>
        </w:rPr>
      </w:pPr>
      <w:r>
        <w:rPr>
          <w:rStyle w:val="FootnoteReference"/>
        </w:rPr>
        <w:footnoteRef/>
      </w:r>
      <w:r>
        <w:t xml:space="preserve"> </w:t>
      </w:r>
      <w:hyperlink r:id="rId32" w:history="1">
        <w:r w:rsidRPr="00974843">
          <w:rPr>
            <w:rStyle w:val="Hyperlink"/>
          </w:rPr>
          <w:t>National Community Hubs Program SROI Evaluation Report FINAL</w:t>
        </w:r>
      </w:hyperlink>
    </w:p>
  </w:footnote>
  <w:footnote w:id="58">
    <w:p w14:paraId="18406B2B" w14:textId="30DF3C3E" w:rsidR="00390D22" w:rsidRPr="005702ED" w:rsidRDefault="00390D22" w:rsidP="00390D22">
      <w:pPr>
        <w:pStyle w:val="FootnoteText"/>
        <w:rPr>
          <w:sz w:val="16"/>
          <w:szCs w:val="22"/>
        </w:rPr>
      </w:pPr>
      <w:r w:rsidRPr="005702ED">
        <w:rPr>
          <w:rStyle w:val="FootnoteReference"/>
          <w:sz w:val="16"/>
          <w:szCs w:val="22"/>
        </w:rPr>
        <w:footnoteRef/>
      </w:r>
      <w:r w:rsidRPr="005702ED">
        <w:rPr>
          <w:sz w:val="16"/>
          <w:szCs w:val="22"/>
        </w:rPr>
        <w:t xml:space="preserve"> </w:t>
      </w:r>
      <w:hyperlink r:id="rId33" w:history="1">
        <w:r w:rsidRPr="005702ED">
          <w:rPr>
            <w:rStyle w:val="Hyperlink"/>
            <w:sz w:val="16"/>
            <w:szCs w:val="22"/>
          </w:rPr>
          <w:t>Early Years Impact Measurement Framework | The Benevolent Society</w:t>
        </w:r>
      </w:hyperlink>
    </w:p>
  </w:footnote>
  <w:footnote w:id="59">
    <w:p w14:paraId="7A5C0A50" w14:textId="77777777" w:rsidR="00390D22" w:rsidRPr="005702ED" w:rsidRDefault="00390D22" w:rsidP="00390D22">
      <w:pPr>
        <w:pStyle w:val="FootnoteText"/>
        <w:rPr>
          <w:sz w:val="16"/>
          <w:szCs w:val="22"/>
          <w:lang w:val="en-US"/>
        </w:rPr>
      </w:pPr>
      <w:r w:rsidRPr="005702ED">
        <w:rPr>
          <w:rStyle w:val="FootnoteReference"/>
          <w:sz w:val="16"/>
          <w:szCs w:val="22"/>
        </w:rPr>
        <w:footnoteRef/>
      </w:r>
      <w:r w:rsidRPr="005702ED">
        <w:rPr>
          <w:sz w:val="16"/>
          <w:szCs w:val="22"/>
        </w:rPr>
        <w:t xml:space="preserve"> Carniero, P. et al. (2025) </w:t>
      </w:r>
      <w:r w:rsidRPr="005702ED">
        <w:rPr>
          <w:i/>
          <w:sz w:val="16"/>
          <w:szCs w:val="22"/>
        </w:rPr>
        <w:t xml:space="preserve">The short- and medium-term effects of Sure Start on children’s outcomes, </w:t>
      </w:r>
      <w:r w:rsidRPr="005702ED">
        <w:rPr>
          <w:sz w:val="16"/>
          <w:szCs w:val="22"/>
        </w:rPr>
        <w:t xml:space="preserve">The Institute for Fiscal Studies. Retrieved from </w:t>
      </w:r>
      <w:hyperlink r:id="rId34" w:history="1">
        <w:r w:rsidRPr="005702ED">
          <w:rPr>
            <w:rStyle w:val="Hyperlink"/>
            <w:sz w:val="16"/>
            <w:szCs w:val="22"/>
          </w:rPr>
          <w:t>https://ifs.org.uk/publications/short-and-medium-term-effects-sure-start-childrens-outcomes</w:t>
        </w:r>
      </w:hyperlink>
    </w:p>
  </w:footnote>
  <w:footnote w:id="60">
    <w:p w14:paraId="38049A05" w14:textId="77777777" w:rsidR="00390D22" w:rsidRPr="00971176" w:rsidRDefault="00390D22" w:rsidP="00390D22">
      <w:pPr>
        <w:pStyle w:val="FootnoteText"/>
        <w:rPr>
          <w:lang w:val="en-US"/>
        </w:rPr>
      </w:pPr>
      <w:r w:rsidRPr="005702ED">
        <w:rPr>
          <w:rStyle w:val="FootnoteReference"/>
          <w:sz w:val="16"/>
          <w:szCs w:val="22"/>
        </w:rPr>
        <w:footnoteRef/>
      </w:r>
      <w:r w:rsidRPr="005702ED">
        <w:rPr>
          <w:sz w:val="16"/>
          <w:szCs w:val="22"/>
        </w:rPr>
        <w:t xml:space="preserve"> Smith, N. (2021). </w:t>
      </w:r>
      <w:r w:rsidRPr="005702ED">
        <w:rPr>
          <w:i/>
          <w:sz w:val="16"/>
          <w:szCs w:val="22"/>
        </w:rPr>
        <w:t xml:space="preserve">It takes a village: The case for family support in every community, </w:t>
      </w:r>
      <w:r w:rsidRPr="005702ED">
        <w:rPr>
          <w:sz w:val="16"/>
          <w:szCs w:val="22"/>
        </w:rPr>
        <w:t xml:space="preserve">Barnardo’s. Retrieved from </w:t>
      </w:r>
      <w:hyperlink r:id="rId35" w:history="1">
        <w:r w:rsidRPr="005702ED">
          <w:rPr>
            <w:rStyle w:val="Hyperlink"/>
            <w:sz w:val="16"/>
            <w:szCs w:val="22"/>
          </w:rPr>
          <w:t>https://www.barnardos.org.uk/research/it-takes-village-case-family-support-every-community</w:t>
        </w:r>
      </w:hyperlink>
    </w:p>
  </w:footnote>
  <w:footnote w:id="61">
    <w:p w14:paraId="015FEEC8" w14:textId="77777777" w:rsidR="00857ED7" w:rsidRDefault="00857ED7" w:rsidP="00857ED7">
      <w:pPr>
        <w:pStyle w:val="FootnoteText"/>
      </w:pPr>
      <w:r>
        <w:rPr>
          <w:rStyle w:val="FootnoteReference"/>
        </w:rPr>
        <w:footnoteRef/>
      </w:r>
      <w:r>
        <w:t xml:space="preserve"> </w:t>
      </w:r>
      <w:r w:rsidRPr="00B53DF1">
        <w:t>Child and Adolescent Mental Health Services</w:t>
      </w:r>
      <w:r>
        <w:t xml:space="preserve"> (</w:t>
      </w:r>
      <w:r w:rsidRPr="006A3162">
        <w:rPr>
          <w:lang w:val="en-US"/>
        </w:rPr>
        <w:t>CAMHS</w:t>
      </w:r>
      <w:r>
        <w:rPr>
          <w:lang w:val="en-US"/>
        </w:rPr>
        <w:t>).</w:t>
      </w:r>
    </w:p>
  </w:footnote>
  <w:footnote w:id="62">
    <w:p w14:paraId="5858141F" w14:textId="77777777" w:rsidR="00857ED7" w:rsidRDefault="00857ED7" w:rsidP="00857ED7">
      <w:pPr>
        <w:pStyle w:val="FootnoteText"/>
      </w:pPr>
      <w:r>
        <w:rPr>
          <w:rStyle w:val="FootnoteReference"/>
        </w:rPr>
        <w:footnoteRef/>
      </w:r>
      <w:r>
        <w:t xml:space="preserve"> </w:t>
      </w:r>
      <w:r w:rsidRPr="00397553">
        <w:t xml:space="preserve">Child </w:t>
      </w:r>
      <w:r>
        <w:t>and</w:t>
      </w:r>
      <w:r w:rsidRPr="00397553">
        <w:t xml:space="preserve"> Youth Mental Health Service</w:t>
      </w:r>
      <w:r>
        <w:t xml:space="preserve"> (</w:t>
      </w:r>
      <w:r w:rsidRPr="00397553">
        <w:t>CYMHS</w:t>
      </w:r>
      <w:r>
        <w:t>).</w:t>
      </w:r>
    </w:p>
  </w:footnote>
  <w:footnote w:id="63">
    <w:p w14:paraId="6A5AF5D2" w14:textId="77777777" w:rsidR="00E943AC" w:rsidRDefault="00E943AC" w:rsidP="00E943AC">
      <w:pPr>
        <w:pStyle w:val="FootnoteText"/>
      </w:pPr>
      <w:r>
        <w:rPr>
          <w:rStyle w:val="FootnoteReference"/>
        </w:rPr>
        <w:footnoteRef/>
      </w:r>
      <w:r>
        <w:t xml:space="preserve"> </w:t>
      </w:r>
      <w:hyperlink r:id="rId36" w:history="1">
        <w:r w:rsidRPr="00DD51A0">
          <w:rPr>
            <w:rStyle w:val="Hyperlink"/>
          </w:rPr>
          <w:t>New impact report shows long term value of early childhood support for disadvantaged families</w:t>
        </w:r>
      </w:hyperlink>
    </w:p>
  </w:footnote>
  <w:footnote w:id="64">
    <w:p w14:paraId="3E957153" w14:textId="77777777" w:rsidR="00E943AC" w:rsidRDefault="00E943AC" w:rsidP="00E943AC">
      <w:pPr>
        <w:pStyle w:val="FootnoteText"/>
      </w:pPr>
      <w:r>
        <w:rPr>
          <w:rStyle w:val="FootnoteReference"/>
        </w:rPr>
        <w:footnoteRef/>
      </w:r>
      <w:r>
        <w:t xml:space="preserve"> </w:t>
      </w:r>
      <w:hyperlink r:id="rId37" w:history="1">
        <w:r w:rsidRPr="00DD51A0">
          <w:rPr>
            <w:rStyle w:val="Hyperlink"/>
          </w:rPr>
          <w:t>Early Years Impact Measurement Framework | The Benevolent Society</w:t>
        </w:r>
      </w:hyperlink>
    </w:p>
  </w:footnote>
  <w:footnote w:id="65">
    <w:p w14:paraId="0629568C" w14:textId="77777777" w:rsidR="00E943AC" w:rsidRDefault="00E943AC" w:rsidP="00E943AC">
      <w:pPr>
        <w:pStyle w:val="FootnoteText"/>
      </w:pPr>
      <w:r>
        <w:rPr>
          <w:rStyle w:val="FootnoteReference"/>
        </w:rPr>
        <w:footnoteRef/>
      </w:r>
      <w:r>
        <w:t xml:space="preserve"> </w:t>
      </w:r>
      <w:hyperlink r:id="rId38" w:history="1">
        <w:r w:rsidRPr="00DD51A0">
          <w:rPr>
            <w:rStyle w:val="Hyperlink"/>
          </w:rPr>
          <w:t>Early Years Impact Measurement Framework | The Benevolent Society</w:t>
        </w:r>
      </w:hyperlink>
    </w:p>
  </w:footnote>
  <w:footnote w:id="66">
    <w:p w14:paraId="7AE9E0B8" w14:textId="77777777" w:rsidR="00E943AC" w:rsidRDefault="00E943AC" w:rsidP="00E943AC">
      <w:pPr>
        <w:pStyle w:val="FootnoteText"/>
      </w:pPr>
      <w:r>
        <w:rPr>
          <w:rStyle w:val="FootnoteReference"/>
        </w:rPr>
        <w:footnoteRef/>
      </w:r>
      <w:r>
        <w:t xml:space="preserve"> </w:t>
      </w:r>
      <w:hyperlink r:id="rId39" w:history="1">
        <w:r w:rsidRPr="00DD51A0">
          <w:rPr>
            <w:rStyle w:val="Hyperlink"/>
          </w:rPr>
          <w:t>Early Years Impact Measurement Framework | The Benevolent Society</w:t>
        </w:r>
      </w:hyperlink>
    </w:p>
  </w:footnote>
  <w:footnote w:id="67">
    <w:p w14:paraId="795EE4F5" w14:textId="77777777" w:rsidR="00E943AC" w:rsidRDefault="00E943AC" w:rsidP="00E943AC">
      <w:pPr>
        <w:pStyle w:val="FootnoteText"/>
      </w:pPr>
      <w:r>
        <w:rPr>
          <w:rStyle w:val="FootnoteReference"/>
        </w:rPr>
        <w:footnoteRef/>
      </w:r>
      <w:r>
        <w:t xml:space="preserve"> </w:t>
      </w:r>
      <w:hyperlink r:id="rId40" w:history="1">
        <w:r w:rsidRPr="00DD51A0">
          <w:rPr>
            <w:rStyle w:val="Hyperlink"/>
          </w:rPr>
          <w:t>Child and Family Hubs - The Centre of Research Excellence in Childhood Adversity and Mental Health</w:t>
        </w:r>
      </w:hyperlink>
    </w:p>
  </w:footnote>
  <w:footnote w:id="68">
    <w:p w14:paraId="48827D6B" w14:textId="77777777" w:rsidR="00E943AC" w:rsidRDefault="00E943AC" w:rsidP="00E943AC">
      <w:pPr>
        <w:pStyle w:val="FootnoteText"/>
      </w:pPr>
      <w:r>
        <w:rPr>
          <w:rStyle w:val="FootnoteReference"/>
        </w:rPr>
        <w:footnoteRef/>
      </w:r>
      <w:r>
        <w:t xml:space="preserve"> </w:t>
      </w:r>
      <w:hyperlink r:id="rId41" w:history="1">
        <w:r w:rsidRPr="00DD51A0">
          <w:rPr>
            <w:rStyle w:val="Hyperlink"/>
          </w:rPr>
          <w:t>Child and Family Hubs - The Centre of Research Excellence in Childhood Adversity and Mental Health</w:t>
        </w:r>
      </w:hyperlink>
    </w:p>
  </w:footnote>
  <w:footnote w:id="69">
    <w:p w14:paraId="480BBE7A" w14:textId="77777777" w:rsidR="00E943AC" w:rsidRDefault="00E943AC" w:rsidP="00E943AC">
      <w:pPr>
        <w:pStyle w:val="FootnoteText"/>
      </w:pPr>
      <w:r>
        <w:rPr>
          <w:rStyle w:val="FootnoteReference"/>
        </w:rPr>
        <w:footnoteRef/>
      </w:r>
      <w:r>
        <w:t xml:space="preserve"> </w:t>
      </w:r>
      <w:hyperlink r:id="rId42" w:history="1">
        <w:r w:rsidRPr="005B71AC">
          <w:rPr>
            <w:rStyle w:val="Hyperlink"/>
          </w:rPr>
          <w:t>Healthy Homes and Neighbourhoods | Social determinants of health | Agency for Clinical Innovation</w:t>
        </w:r>
      </w:hyperlink>
    </w:p>
  </w:footnote>
  <w:footnote w:id="70">
    <w:p w14:paraId="05972039" w14:textId="77777777" w:rsidR="00E943AC" w:rsidRDefault="00E943AC" w:rsidP="00E943AC">
      <w:pPr>
        <w:pStyle w:val="FootnoteText"/>
      </w:pPr>
      <w:r>
        <w:rPr>
          <w:rStyle w:val="FootnoteReference"/>
        </w:rPr>
        <w:footnoteRef/>
      </w:r>
      <w:r>
        <w:t xml:space="preserve"> </w:t>
      </w:r>
      <w:hyperlink r:id="rId43" w:history="1">
        <w:r w:rsidRPr="009A76FC">
          <w:rPr>
            <w:rStyle w:val="Hyperlink"/>
          </w:rPr>
          <w:t>Optimising Healthy Homes and Neighbourhoods (HHAN) Collaborative Research Project | The George Institute for Global Health</w:t>
        </w:r>
      </w:hyperlink>
    </w:p>
  </w:footnote>
  <w:footnote w:id="71">
    <w:p w14:paraId="1E5325BB" w14:textId="77777777" w:rsidR="00595604" w:rsidRPr="00737053" w:rsidRDefault="00595604" w:rsidP="001D6745">
      <w:pPr>
        <w:pStyle w:val="FootnoteText"/>
        <w:rPr>
          <w:lang w:val="en-US"/>
        </w:rPr>
      </w:pPr>
      <w:r w:rsidRPr="003775CD">
        <w:rPr>
          <w:rStyle w:val="FootnoteReference"/>
          <w:sz w:val="16"/>
          <w:szCs w:val="22"/>
        </w:rPr>
        <w:footnoteRef/>
      </w:r>
      <w:r w:rsidRPr="003775CD">
        <w:rPr>
          <w:sz w:val="16"/>
          <w:szCs w:val="22"/>
        </w:rPr>
        <w:t xml:space="preserve"> Not a Kids Hub site - this is a centralised expenditure item covering all Kids Hubs services in Tasmania.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D031D" w14:textId="77777777" w:rsidR="000E3915" w:rsidRDefault="000E3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8F9A" w14:textId="77777777" w:rsidR="00AA2139" w:rsidRDefault="00AA2139">
    <w:pPr>
      <w:pStyle w:val="Header"/>
    </w:pPr>
    <w:r>
      <w:rPr>
        <w:noProof/>
        <w:sz w:val="20"/>
        <w:szCs w:val="20"/>
        <w:lang w:eastAsia="en-AU"/>
      </w:rPr>
      <w:drawing>
        <wp:anchor distT="0" distB="0" distL="114300" distR="114300" simplePos="0" relativeHeight="251658242" behindDoc="0" locked="0" layoutInCell="1" allowOverlap="1" wp14:anchorId="64D3F06A" wp14:editId="3936E561">
          <wp:simplePos x="0" y="0"/>
          <wp:positionH relativeFrom="page">
            <wp:posOffset>3337</wp:posOffset>
          </wp:positionH>
          <wp:positionV relativeFrom="page">
            <wp:posOffset>-6985</wp:posOffset>
          </wp:positionV>
          <wp:extent cx="7559749" cy="116958"/>
          <wp:effectExtent l="0" t="0" r="0" b="0"/>
          <wp:wrapNone/>
          <wp:docPr id="565550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550605" name="Picture 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8F96" w14:textId="77777777" w:rsidR="00AA2139" w:rsidRDefault="00AA2139">
    <w:pPr>
      <w:pStyle w:val="Header"/>
      <w:tabs>
        <w:tab w:val="clear" w:pos="4513"/>
        <w:tab w:val="clear" w:pos="9026"/>
        <w:tab w:val="left" w:pos="1758"/>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6724" w14:textId="117A5A5F" w:rsidR="00FD1812" w:rsidRPr="001B6D21" w:rsidRDefault="00FD1812" w:rsidP="005434C5">
    <w:pPr>
      <w:tabs>
        <w:tab w:val="left" w:pos="953"/>
      </w:tabs>
    </w:pPr>
    <w:r w:rsidRPr="001B6D21">
      <w:rPr>
        <w:noProof/>
        <w:sz w:val="20"/>
        <w:szCs w:val="20"/>
        <w:lang w:eastAsia="en-AU"/>
      </w:rPr>
      <w:drawing>
        <wp:anchor distT="0" distB="0" distL="114300" distR="114300" simplePos="0" relativeHeight="251658243" behindDoc="0" locked="0" layoutInCell="1" allowOverlap="1" wp14:anchorId="2AC21228" wp14:editId="461D9D17">
          <wp:simplePos x="0" y="0"/>
          <wp:positionH relativeFrom="margin">
            <wp:align>center</wp:align>
          </wp:positionH>
          <wp:positionV relativeFrom="page">
            <wp:posOffset>0</wp:posOffset>
          </wp:positionV>
          <wp:extent cx="11054619" cy="9541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054619" cy="954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73E4"/>
    <w:multiLevelType w:val="hybridMultilevel"/>
    <w:tmpl w:val="C6DA48A2"/>
    <w:lvl w:ilvl="0" w:tplc="D60C462E">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94933"/>
    <w:multiLevelType w:val="multilevel"/>
    <w:tmpl w:val="D98C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07B8F"/>
    <w:multiLevelType w:val="multilevel"/>
    <w:tmpl w:val="9CD6342C"/>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8D789D2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cstheme="majorHAnsi" w:hint="default"/>
        <w:b w:val="0"/>
        <w:bCs/>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0EF5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5F68E8"/>
    <w:multiLevelType w:val="hybridMultilevel"/>
    <w:tmpl w:val="9A5C37A0"/>
    <w:lvl w:ilvl="0" w:tplc="6DC0FF20">
      <w:start w:val="1"/>
      <w:numFmt w:val="bullet"/>
      <w:lvlText w:val="•"/>
      <w:lvlJc w:val="left"/>
      <w:pPr>
        <w:tabs>
          <w:tab w:val="num" w:pos="720"/>
        </w:tabs>
        <w:ind w:left="720" w:hanging="360"/>
      </w:pPr>
      <w:rPr>
        <w:rFonts w:ascii="Arial" w:hAnsi="Arial" w:hint="default"/>
      </w:rPr>
    </w:lvl>
    <w:lvl w:ilvl="1" w:tplc="FACC00CE" w:tentative="1">
      <w:start w:val="1"/>
      <w:numFmt w:val="bullet"/>
      <w:lvlText w:val="•"/>
      <w:lvlJc w:val="left"/>
      <w:pPr>
        <w:tabs>
          <w:tab w:val="num" w:pos="1440"/>
        </w:tabs>
        <w:ind w:left="1440" w:hanging="360"/>
      </w:pPr>
      <w:rPr>
        <w:rFonts w:ascii="Arial" w:hAnsi="Arial" w:hint="default"/>
      </w:rPr>
    </w:lvl>
    <w:lvl w:ilvl="2" w:tplc="3C6EC742" w:tentative="1">
      <w:start w:val="1"/>
      <w:numFmt w:val="bullet"/>
      <w:lvlText w:val="•"/>
      <w:lvlJc w:val="left"/>
      <w:pPr>
        <w:tabs>
          <w:tab w:val="num" w:pos="2160"/>
        </w:tabs>
        <w:ind w:left="2160" w:hanging="360"/>
      </w:pPr>
      <w:rPr>
        <w:rFonts w:ascii="Arial" w:hAnsi="Arial" w:hint="default"/>
      </w:rPr>
    </w:lvl>
    <w:lvl w:ilvl="3" w:tplc="DCBEFB2A" w:tentative="1">
      <w:start w:val="1"/>
      <w:numFmt w:val="bullet"/>
      <w:lvlText w:val="•"/>
      <w:lvlJc w:val="left"/>
      <w:pPr>
        <w:tabs>
          <w:tab w:val="num" w:pos="2880"/>
        </w:tabs>
        <w:ind w:left="2880" w:hanging="360"/>
      </w:pPr>
      <w:rPr>
        <w:rFonts w:ascii="Arial" w:hAnsi="Arial" w:hint="default"/>
      </w:rPr>
    </w:lvl>
    <w:lvl w:ilvl="4" w:tplc="2D9070F6" w:tentative="1">
      <w:start w:val="1"/>
      <w:numFmt w:val="bullet"/>
      <w:lvlText w:val="•"/>
      <w:lvlJc w:val="left"/>
      <w:pPr>
        <w:tabs>
          <w:tab w:val="num" w:pos="3600"/>
        </w:tabs>
        <w:ind w:left="3600" w:hanging="360"/>
      </w:pPr>
      <w:rPr>
        <w:rFonts w:ascii="Arial" w:hAnsi="Arial" w:hint="default"/>
      </w:rPr>
    </w:lvl>
    <w:lvl w:ilvl="5" w:tplc="156089D2" w:tentative="1">
      <w:start w:val="1"/>
      <w:numFmt w:val="bullet"/>
      <w:lvlText w:val="•"/>
      <w:lvlJc w:val="left"/>
      <w:pPr>
        <w:tabs>
          <w:tab w:val="num" w:pos="4320"/>
        </w:tabs>
        <w:ind w:left="4320" w:hanging="360"/>
      </w:pPr>
      <w:rPr>
        <w:rFonts w:ascii="Arial" w:hAnsi="Arial" w:hint="default"/>
      </w:rPr>
    </w:lvl>
    <w:lvl w:ilvl="6" w:tplc="A1F00206" w:tentative="1">
      <w:start w:val="1"/>
      <w:numFmt w:val="bullet"/>
      <w:lvlText w:val="•"/>
      <w:lvlJc w:val="left"/>
      <w:pPr>
        <w:tabs>
          <w:tab w:val="num" w:pos="5040"/>
        </w:tabs>
        <w:ind w:left="5040" w:hanging="360"/>
      </w:pPr>
      <w:rPr>
        <w:rFonts w:ascii="Arial" w:hAnsi="Arial" w:hint="default"/>
      </w:rPr>
    </w:lvl>
    <w:lvl w:ilvl="7" w:tplc="D8E455B8" w:tentative="1">
      <w:start w:val="1"/>
      <w:numFmt w:val="bullet"/>
      <w:lvlText w:val="•"/>
      <w:lvlJc w:val="left"/>
      <w:pPr>
        <w:tabs>
          <w:tab w:val="num" w:pos="5760"/>
        </w:tabs>
        <w:ind w:left="5760" w:hanging="360"/>
      </w:pPr>
      <w:rPr>
        <w:rFonts w:ascii="Arial" w:hAnsi="Arial" w:hint="default"/>
      </w:rPr>
    </w:lvl>
    <w:lvl w:ilvl="8" w:tplc="F2AEA2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05FFB"/>
    <w:multiLevelType w:val="multilevel"/>
    <w:tmpl w:val="25D6E390"/>
    <w:numStyleLink w:val="Listnumberedmultilevel"/>
  </w:abstractNum>
  <w:abstractNum w:abstractNumId="8" w15:restartNumberingAfterBreak="0">
    <w:nsid w:val="19EE64EC"/>
    <w:multiLevelType w:val="hybridMultilevel"/>
    <w:tmpl w:val="34981246"/>
    <w:lvl w:ilvl="0" w:tplc="3A5C5976">
      <w:start w:val="13"/>
      <w:numFmt w:val="bullet"/>
      <w:lvlText w:val="•"/>
      <w:lvlJc w:val="left"/>
      <w:pPr>
        <w:ind w:left="1080" w:hanging="72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A13D2D"/>
    <w:multiLevelType w:val="multilevel"/>
    <w:tmpl w:val="25D6E390"/>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1C0A681E"/>
    <w:multiLevelType w:val="hybridMultilevel"/>
    <w:tmpl w:val="88A0DB3E"/>
    <w:lvl w:ilvl="0" w:tplc="5D20026E">
      <w:start w:val="7"/>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3504BA"/>
    <w:multiLevelType w:val="hybridMultilevel"/>
    <w:tmpl w:val="1C4C13CC"/>
    <w:lvl w:ilvl="0" w:tplc="C9E86430">
      <w:start w:val="1"/>
      <w:numFmt w:val="bullet"/>
      <w:lvlText w:val="•"/>
      <w:lvlJc w:val="left"/>
      <w:pPr>
        <w:tabs>
          <w:tab w:val="num" w:pos="720"/>
        </w:tabs>
        <w:ind w:left="720" w:hanging="360"/>
      </w:pPr>
      <w:rPr>
        <w:rFonts w:ascii="Arial" w:hAnsi="Arial" w:hint="default"/>
      </w:rPr>
    </w:lvl>
    <w:lvl w:ilvl="1" w:tplc="2492801A" w:tentative="1">
      <w:start w:val="1"/>
      <w:numFmt w:val="bullet"/>
      <w:lvlText w:val="•"/>
      <w:lvlJc w:val="left"/>
      <w:pPr>
        <w:tabs>
          <w:tab w:val="num" w:pos="1440"/>
        </w:tabs>
        <w:ind w:left="1440" w:hanging="360"/>
      </w:pPr>
      <w:rPr>
        <w:rFonts w:ascii="Arial" w:hAnsi="Arial" w:hint="default"/>
      </w:rPr>
    </w:lvl>
    <w:lvl w:ilvl="2" w:tplc="E22AE440" w:tentative="1">
      <w:start w:val="1"/>
      <w:numFmt w:val="bullet"/>
      <w:lvlText w:val="•"/>
      <w:lvlJc w:val="left"/>
      <w:pPr>
        <w:tabs>
          <w:tab w:val="num" w:pos="2160"/>
        </w:tabs>
        <w:ind w:left="2160" w:hanging="360"/>
      </w:pPr>
      <w:rPr>
        <w:rFonts w:ascii="Arial" w:hAnsi="Arial" w:hint="default"/>
      </w:rPr>
    </w:lvl>
    <w:lvl w:ilvl="3" w:tplc="EA567FD0" w:tentative="1">
      <w:start w:val="1"/>
      <w:numFmt w:val="bullet"/>
      <w:lvlText w:val="•"/>
      <w:lvlJc w:val="left"/>
      <w:pPr>
        <w:tabs>
          <w:tab w:val="num" w:pos="2880"/>
        </w:tabs>
        <w:ind w:left="2880" w:hanging="360"/>
      </w:pPr>
      <w:rPr>
        <w:rFonts w:ascii="Arial" w:hAnsi="Arial" w:hint="default"/>
      </w:rPr>
    </w:lvl>
    <w:lvl w:ilvl="4" w:tplc="D96A332E" w:tentative="1">
      <w:start w:val="1"/>
      <w:numFmt w:val="bullet"/>
      <w:lvlText w:val="•"/>
      <w:lvlJc w:val="left"/>
      <w:pPr>
        <w:tabs>
          <w:tab w:val="num" w:pos="3600"/>
        </w:tabs>
        <w:ind w:left="3600" w:hanging="360"/>
      </w:pPr>
      <w:rPr>
        <w:rFonts w:ascii="Arial" w:hAnsi="Arial" w:hint="default"/>
      </w:rPr>
    </w:lvl>
    <w:lvl w:ilvl="5" w:tplc="C4603DF2" w:tentative="1">
      <w:start w:val="1"/>
      <w:numFmt w:val="bullet"/>
      <w:lvlText w:val="•"/>
      <w:lvlJc w:val="left"/>
      <w:pPr>
        <w:tabs>
          <w:tab w:val="num" w:pos="4320"/>
        </w:tabs>
        <w:ind w:left="4320" w:hanging="360"/>
      </w:pPr>
      <w:rPr>
        <w:rFonts w:ascii="Arial" w:hAnsi="Arial" w:hint="default"/>
      </w:rPr>
    </w:lvl>
    <w:lvl w:ilvl="6" w:tplc="DDF2379C" w:tentative="1">
      <w:start w:val="1"/>
      <w:numFmt w:val="bullet"/>
      <w:lvlText w:val="•"/>
      <w:lvlJc w:val="left"/>
      <w:pPr>
        <w:tabs>
          <w:tab w:val="num" w:pos="5040"/>
        </w:tabs>
        <w:ind w:left="5040" w:hanging="360"/>
      </w:pPr>
      <w:rPr>
        <w:rFonts w:ascii="Arial" w:hAnsi="Arial" w:hint="default"/>
      </w:rPr>
    </w:lvl>
    <w:lvl w:ilvl="7" w:tplc="E2E273F2" w:tentative="1">
      <w:start w:val="1"/>
      <w:numFmt w:val="bullet"/>
      <w:lvlText w:val="•"/>
      <w:lvlJc w:val="left"/>
      <w:pPr>
        <w:tabs>
          <w:tab w:val="num" w:pos="5760"/>
        </w:tabs>
        <w:ind w:left="5760" w:hanging="360"/>
      </w:pPr>
      <w:rPr>
        <w:rFonts w:ascii="Arial" w:hAnsi="Arial" w:hint="default"/>
      </w:rPr>
    </w:lvl>
    <w:lvl w:ilvl="8" w:tplc="7B5CF8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5A728D"/>
    <w:multiLevelType w:val="hybridMultilevel"/>
    <w:tmpl w:val="9E466998"/>
    <w:lvl w:ilvl="0" w:tplc="5FB88412">
      <w:start w:val="1"/>
      <w:numFmt w:val="bullet"/>
      <w:lvlText w:val="•"/>
      <w:lvlJc w:val="left"/>
      <w:pPr>
        <w:tabs>
          <w:tab w:val="num" w:pos="720"/>
        </w:tabs>
        <w:ind w:left="720" w:hanging="360"/>
      </w:pPr>
      <w:rPr>
        <w:rFonts w:ascii="Arial" w:hAnsi="Arial" w:hint="default"/>
      </w:rPr>
    </w:lvl>
    <w:lvl w:ilvl="1" w:tplc="20001342" w:tentative="1">
      <w:start w:val="1"/>
      <w:numFmt w:val="bullet"/>
      <w:lvlText w:val="•"/>
      <w:lvlJc w:val="left"/>
      <w:pPr>
        <w:tabs>
          <w:tab w:val="num" w:pos="1440"/>
        </w:tabs>
        <w:ind w:left="1440" w:hanging="360"/>
      </w:pPr>
      <w:rPr>
        <w:rFonts w:ascii="Arial" w:hAnsi="Arial" w:hint="default"/>
      </w:rPr>
    </w:lvl>
    <w:lvl w:ilvl="2" w:tplc="2D9C17A6" w:tentative="1">
      <w:start w:val="1"/>
      <w:numFmt w:val="bullet"/>
      <w:lvlText w:val="•"/>
      <w:lvlJc w:val="left"/>
      <w:pPr>
        <w:tabs>
          <w:tab w:val="num" w:pos="2160"/>
        </w:tabs>
        <w:ind w:left="2160" w:hanging="360"/>
      </w:pPr>
      <w:rPr>
        <w:rFonts w:ascii="Arial" w:hAnsi="Arial" w:hint="default"/>
      </w:rPr>
    </w:lvl>
    <w:lvl w:ilvl="3" w:tplc="7E420D9E" w:tentative="1">
      <w:start w:val="1"/>
      <w:numFmt w:val="bullet"/>
      <w:lvlText w:val="•"/>
      <w:lvlJc w:val="left"/>
      <w:pPr>
        <w:tabs>
          <w:tab w:val="num" w:pos="2880"/>
        </w:tabs>
        <w:ind w:left="2880" w:hanging="360"/>
      </w:pPr>
      <w:rPr>
        <w:rFonts w:ascii="Arial" w:hAnsi="Arial" w:hint="default"/>
      </w:rPr>
    </w:lvl>
    <w:lvl w:ilvl="4" w:tplc="D2489CD2" w:tentative="1">
      <w:start w:val="1"/>
      <w:numFmt w:val="bullet"/>
      <w:lvlText w:val="•"/>
      <w:lvlJc w:val="left"/>
      <w:pPr>
        <w:tabs>
          <w:tab w:val="num" w:pos="3600"/>
        </w:tabs>
        <w:ind w:left="3600" w:hanging="360"/>
      </w:pPr>
      <w:rPr>
        <w:rFonts w:ascii="Arial" w:hAnsi="Arial" w:hint="default"/>
      </w:rPr>
    </w:lvl>
    <w:lvl w:ilvl="5" w:tplc="B0FA1766" w:tentative="1">
      <w:start w:val="1"/>
      <w:numFmt w:val="bullet"/>
      <w:lvlText w:val="•"/>
      <w:lvlJc w:val="left"/>
      <w:pPr>
        <w:tabs>
          <w:tab w:val="num" w:pos="4320"/>
        </w:tabs>
        <w:ind w:left="4320" w:hanging="360"/>
      </w:pPr>
      <w:rPr>
        <w:rFonts w:ascii="Arial" w:hAnsi="Arial" w:hint="default"/>
      </w:rPr>
    </w:lvl>
    <w:lvl w:ilvl="6" w:tplc="028E4CD2" w:tentative="1">
      <w:start w:val="1"/>
      <w:numFmt w:val="bullet"/>
      <w:lvlText w:val="•"/>
      <w:lvlJc w:val="left"/>
      <w:pPr>
        <w:tabs>
          <w:tab w:val="num" w:pos="5040"/>
        </w:tabs>
        <w:ind w:left="5040" w:hanging="360"/>
      </w:pPr>
      <w:rPr>
        <w:rFonts w:ascii="Arial" w:hAnsi="Arial" w:hint="default"/>
      </w:rPr>
    </w:lvl>
    <w:lvl w:ilvl="7" w:tplc="7B88B4FA" w:tentative="1">
      <w:start w:val="1"/>
      <w:numFmt w:val="bullet"/>
      <w:lvlText w:val="•"/>
      <w:lvlJc w:val="left"/>
      <w:pPr>
        <w:tabs>
          <w:tab w:val="num" w:pos="5760"/>
        </w:tabs>
        <w:ind w:left="5760" w:hanging="360"/>
      </w:pPr>
      <w:rPr>
        <w:rFonts w:ascii="Arial" w:hAnsi="Arial" w:hint="default"/>
      </w:rPr>
    </w:lvl>
    <w:lvl w:ilvl="8" w:tplc="607CFC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EB5312"/>
    <w:multiLevelType w:val="hybridMultilevel"/>
    <w:tmpl w:val="2D964B1E"/>
    <w:lvl w:ilvl="0" w:tplc="3334A62A">
      <w:start w:val="1"/>
      <w:numFmt w:val="bullet"/>
      <w:lvlText w:val="•"/>
      <w:lvlJc w:val="left"/>
      <w:pPr>
        <w:tabs>
          <w:tab w:val="num" w:pos="720"/>
        </w:tabs>
        <w:ind w:left="720" w:hanging="360"/>
      </w:pPr>
      <w:rPr>
        <w:rFonts w:ascii="Arial" w:hAnsi="Arial" w:hint="default"/>
      </w:rPr>
    </w:lvl>
    <w:lvl w:ilvl="1" w:tplc="13061076" w:tentative="1">
      <w:start w:val="1"/>
      <w:numFmt w:val="bullet"/>
      <w:lvlText w:val="•"/>
      <w:lvlJc w:val="left"/>
      <w:pPr>
        <w:tabs>
          <w:tab w:val="num" w:pos="1440"/>
        </w:tabs>
        <w:ind w:left="1440" w:hanging="360"/>
      </w:pPr>
      <w:rPr>
        <w:rFonts w:ascii="Arial" w:hAnsi="Arial" w:hint="default"/>
      </w:rPr>
    </w:lvl>
    <w:lvl w:ilvl="2" w:tplc="D916D74C" w:tentative="1">
      <w:start w:val="1"/>
      <w:numFmt w:val="bullet"/>
      <w:lvlText w:val="•"/>
      <w:lvlJc w:val="left"/>
      <w:pPr>
        <w:tabs>
          <w:tab w:val="num" w:pos="2160"/>
        </w:tabs>
        <w:ind w:left="2160" w:hanging="360"/>
      </w:pPr>
      <w:rPr>
        <w:rFonts w:ascii="Arial" w:hAnsi="Arial" w:hint="default"/>
      </w:rPr>
    </w:lvl>
    <w:lvl w:ilvl="3" w:tplc="10F6FCBE" w:tentative="1">
      <w:start w:val="1"/>
      <w:numFmt w:val="bullet"/>
      <w:lvlText w:val="•"/>
      <w:lvlJc w:val="left"/>
      <w:pPr>
        <w:tabs>
          <w:tab w:val="num" w:pos="2880"/>
        </w:tabs>
        <w:ind w:left="2880" w:hanging="360"/>
      </w:pPr>
      <w:rPr>
        <w:rFonts w:ascii="Arial" w:hAnsi="Arial" w:hint="default"/>
      </w:rPr>
    </w:lvl>
    <w:lvl w:ilvl="4" w:tplc="8736BCEE" w:tentative="1">
      <w:start w:val="1"/>
      <w:numFmt w:val="bullet"/>
      <w:lvlText w:val="•"/>
      <w:lvlJc w:val="left"/>
      <w:pPr>
        <w:tabs>
          <w:tab w:val="num" w:pos="3600"/>
        </w:tabs>
        <w:ind w:left="3600" w:hanging="360"/>
      </w:pPr>
      <w:rPr>
        <w:rFonts w:ascii="Arial" w:hAnsi="Arial" w:hint="default"/>
      </w:rPr>
    </w:lvl>
    <w:lvl w:ilvl="5" w:tplc="A0D6C078" w:tentative="1">
      <w:start w:val="1"/>
      <w:numFmt w:val="bullet"/>
      <w:lvlText w:val="•"/>
      <w:lvlJc w:val="left"/>
      <w:pPr>
        <w:tabs>
          <w:tab w:val="num" w:pos="4320"/>
        </w:tabs>
        <w:ind w:left="4320" w:hanging="360"/>
      </w:pPr>
      <w:rPr>
        <w:rFonts w:ascii="Arial" w:hAnsi="Arial" w:hint="default"/>
      </w:rPr>
    </w:lvl>
    <w:lvl w:ilvl="6" w:tplc="2BAE2ADE" w:tentative="1">
      <w:start w:val="1"/>
      <w:numFmt w:val="bullet"/>
      <w:lvlText w:val="•"/>
      <w:lvlJc w:val="left"/>
      <w:pPr>
        <w:tabs>
          <w:tab w:val="num" w:pos="5040"/>
        </w:tabs>
        <w:ind w:left="5040" w:hanging="360"/>
      </w:pPr>
      <w:rPr>
        <w:rFonts w:ascii="Arial" w:hAnsi="Arial" w:hint="default"/>
      </w:rPr>
    </w:lvl>
    <w:lvl w:ilvl="7" w:tplc="EEDE7590" w:tentative="1">
      <w:start w:val="1"/>
      <w:numFmt w:val="bullet"/>
      <w:lvlText w:val="•"/>
      <w:lvlJc w:val="left"/>
      <w:pPr>
        <w:tabs>
          <w:tab w:val="num" w:pos="5760"/>
        </w:tabs>
        <w:ind w:left="5760" w:hanging="360"/>
      </w:pPr>
      <w:rPr>
        <w:rFonts w:ascii="Arial" w:hAnsi="Arial" w:hint="default"/>
      </w:rPr>
    </w:lvl>
    <w:lvl w:ilvl="8" w:tplc="9760AC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631E64"/>
    <w:multiLevelType w:val="hybridMultilevel"/>
    <w:tmpl w:val="42FC1632"/>
    <w:lvl w:ilvl="0" w:tplc="3A5C5976">
      <w:start w:val="13"/>
      <w:numFmt w:val="bullet"/>
      <w:lvlText w:val="•"/>
      <w:lvlJc w:val="left"/>
      <w:pPr>
        <w:ind w:left="1080" w:hanging="72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07D9B"/>
    <w:multiLevelType w:val="hybridMultilevel"/>
    <w:tmpl w:val="DF3C9D30"/>
    <w:lvl w:ilvl="0" w:tplc="C7B64948">
      <w:start w:val="1"/>
      <w:numFmt w:val="bullet"/>
      <w:lvlText w:val="•"/>
      <w:lvlJc w:val="left"/>
      <w:pPr>
        <w:tabs>
          <w:tab w:val="num" w:pos="720"/>
        </w:tabs>
        <w:ind w:left="720" w:hanging="360"/>
      </w:pPr>
      <w:rPr>
        <w:rFonts w:ascii="Arial" w:hAnsi="Arial" w:hint="default"/>
      </w:rPr>
    </w:lvl>
    <w:lvl w:ilvl="1" w:tplc="D45EA3BA" w:tentative="1">
      <w:start w:val="1"/>
      <w:numFmt w:val="bullet"/>
      <w:lvlText w:val="•"/>
      <w:lvlJc w:val="left"/>
      <w:pPr>
        <w:tabs>
          <w:tab w:val="num" w:pos="1440"/>
        </w:tabs>
        <w:ind w:left="1440" w:hanging="360"/>
      </w:pPr>
      <w:rPr>
        <w:rFonts w:ascii="Arial" w:hAnsi="Arial" w:hint="default"/>
      </w:rPr>
    </w:lvl>
    <w:lvl w:ilvl="2" w:tplc="9DB6CAA2" w:tentative="1">
      <w:start w:val="1"/>
      <w:numFmt w:val="bullet"/>
      <w:lvlText w:val="•"/>
      <w:lvlJc w:val="left"/>
      <w:pPr>
        <w:tabs>
          <w:tab w:val="num" w:pos="2160"/>
        </w:tabs>
        <w:ind w:left="2160" w:hanging="360"/>
      </w:pPr>
      <w:rPr>
        <w:rFonts w:ascii="Arial" w:hAnsi="Arial" w:hint="default"/>
      </w:rPr>
    </w:lvl>
    <w:lvl w:ilvl="3" w:tplc="1C78A1A2" w:tentative="1">
      <w:start w:val="1"/>
      <w:numFmt w:val="bullet"/>
      <w:lvlText w:val="•"/>
      <w:lvlJc w:val="left"/>
      <w:pPr>
        <w:tabs>
          <w:tab w:val="num" w:pos="2880"/>
        </w:tabs>
        <w:ind w:left="2880" w:hanging="360"/>
      </w:pPr>
      <w:rPr>
        <w:rFonts w:ascii="Arial" w:hAnsi="Arial" w:hint="default"/>
      </w:rPr>
    </w:lvl>
    <w:lvl w:ilvl="4" w:tplc="3AF6608C" w:tentative="1">
      <w:start w:val="1"/>
      <w:numFmt w:val="bullet"/>
      <w:lvlText w:val="•"/>
      <w:lvlJc w:val="left"/>
      <w:pPr>
        <w:tabs>
          <w:tab w:val="num" w:pos="3600"/>
        </w:tabs>
        <w:ind w:left="3600" w:hanging="360"/>
      </w:pPr>
      <w:rPr>
        <w:rFonts w:ascii="Arial" w:hAnsi="Arial" w:hint="default"/>
      </w:rPr>
    </w:lvl>
    <w:lvl w:ilvl="5" w:tplc="72E8B58A" w:tentative="1">
      <w:start w:val="1"/>
      <w:numFmt w:val="bullet"/>
      <w:lvlText w:val="•"/>
      <w:lvlJc w:val="left"/>
      <w:pPr>
        <w:tabs>
          <w:tab w:val="num" w:pos="4320"/>
        </w:tabs>
        <w:ind w:left="4320" w:hanging="360"/>
      </w:pPr>
      <w:rPr>
        <w:rFonts w:ascii="Arial" w:hAnsi="Arial" w:hint="default"/>
      </w:rPr>
    </w:lvl>
    <w:lvl w:ilvl="6" w:tplc="DD883384" w:tentative="1">
      <w:start w:val="1"/>
      <w:numFmt w:val="bullet"/>
      <w:lvlText w:val="•"/>
      <w:lvlJc w:val="left"/>
      <w:pPr>
        <w:tabs>
          <w:tab w:val="num" w:pos="5040"/>
        </w:tabs>
        <w:ind w:left="5040" w:hanging="360"/>
      </w:pPr>
      <w:rPr>
        <w:rFonts w:ascii="Arial" w:hAnsi="Arial" w:hint="default"/>
      </w:rPr>
    </w:lvl>
    <w:lvl w:ilvl="7" w:tplc="BC8A6CD6" w:tentative="1">
      <w:start w:val="1"/>
      <w:numFmt w:val="bullet"/>
      <w:lvlText w:val="•"/>
      <w:lvlJc w:val="left"/>
      <w:pPr>
        <w:tabs>
          <w:tab w:val="num" w:pos="5760"/>
        </w:tabs>
        <w:ind w:left="5760" w:hanging="360"/>
      </w:pPr>
      <w:rPr>
        <w:rFonts w:ascii="Arial" w:hAnsi="Arial" w:hint="default"/>
      </w:rPr>
    </w:lvl>
    <w:lvl w:ilvl="8" w:tplc="E242AC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102159"/>
    <w:multiLevelType w:val="hybridMultilevel"/>
    <w:tmpl w:val="F6129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91637F"/>
    <w:multiLevelType w:val="hybridMultilevel"/>
    <w:tmpl w:val="897827AA"/>
    <w:lvl w:ilvl="0" w:tplc="F558B220">
      <w:start w:val="1"/>
      <w:numFmt w:val="bullet"/>
      <w:lvlText w:val="•"/>
      <w:lvlJc w:val="left"/>
      <w:pPr>
        <w:tabs>
          <w:tab w:val="num" w:pos="720"/>
        </w:tabs>
        <w:ind w:left="720" w:hanging="360"/>
      </w:pPr>
      <w:rPr>
        <w:rFonts w:ascii="Arial" w:hAnsi="Arial" w:hint="default"/>
      </w:rPr>
    </w:lvl>
    <w:lvl w:ilvl="1" w:tplc="F2B4967E" w:tentative="1">
      <w:start w:val="1"/>
      <w:numFmt w:val="bullet"/>
      <w:lvlText w:val="•"/>
      <w:lvlJc w:val="left"/>
      <w:pPr>
        <w:tabs>
          <w:tab w:val="num" w:pos="1440"/>
        </w:tabs>
        <w:ind w:left="1440" w:hanging="360"/>
      </w:pPr>
      <w:rPr>
        <w:rFonts w:ascii="Arial" w:hAnsi="Arial" w:hint="default"/>
      </w:rPr>
    </w:lvl>
    <w:lvl w:ilvl="2" w:tplc="D9A414B2" w:tentative="1">
      <w:start w:val="1"/>
      <w:numFmt w:val="bullet"/>
      <w:lvlText w:val="•"/>
      <w:lvlJc w:val="left"/>
      <w:pPr>
        <w:tabs>
          <w:tab w:val="num" w:pos="2160"/>
        </w:tabs>
        <w:ind w:left="2160" w:hanging="360"/>
      </w:pPr>
      <w:rPr>
        <w:rFonts w:ascii="Arial" w:hAnsi="Arial" w:hint="default"/>
      </w:rPr>
    </w:lvl>
    <w:lvl w:ilvl="3" w:tplc="342A8FB0" w:tentative="1">
      <w:start w:val="1"/>
      <w:numFmt w:val="bullet"/>
      <w:lvlText w:val="•"/>
      <w:lvlJc w:val="left"/>
      <w:pPr>
        <w:tabs>
          <w:tab w:val="num" w:pos="2880"/>
        </w:tabs>
        <w:ind w:left="2880" w:hanging="360"/>
      </w:pPr>
      <w:rPr>
        <w:rFonts w:ascii="Arial" w:hAnsi="Arial" w:hint="default"/>
      </w:rPr>
    </w:lvl>
    <w:lvl w:ilvl="4" w:tplc="B56EB02C" w:tentative="1">
      <w:start w:val="1"/>
      <w:numFmt w:val="bullet"/>
      <w:lvlText w:val="•"/>
      <w:lvlJc w:val="left"/>
      <w:pPr>
        <w:tabs>
          <w:tab w:val="num" w:pos="3600"/>
        </w:tabs>
        <w:ind w:left="3600" w:hanging="360"/>
      </w:pPr>
      <w:rPr>
        <w:rFonts w:ascii="Arial" w:hAnsi="Arial" w:hint="default"/>
      </w:rPr>
    </w:lvl>
    <w:lvl w:ilvl="5" w:tplc="01CEA9DE" w:tentative="1">
      <w:start w:val="1"/>
      <w:numFmt w:val="bullet"/>
      <w:lvlText w:val="•"/>
      <w:lvlJc w:val="left"/>
      <w:pPr>
        <w:tabs>
          <w:tab w:val="num" w:pos="4320"/>
        </w:tabs>
        <w:ind w:left="4320" w:hanging="360"/>
      </w:pPr>
      <w:rPr>
        <w:rFonts w:ascii="Arial" w:hAnsi="Arial" w:hint="default"/>
      </w:rPr>
    </w:lvl>
    <w:lvl w:ilvl="6" w:tplc="26E21AC2" w:tentative="1">
      <w:start w:val="1"/>
      <w:numFmt w:val="bullet"/>
      <w:lvlText w:val="•"/>
      <w:lvlJc w:val="left"/>
      <w:pPr>
        <w:tabs>
          <w:tab w:val="num" w:pos="5040"/>
        </w:tabs>
        <w:ind w:left="5040" w:hanging="360"/>
      </w:pPr>
      <w:rPr>
        <w:rFonts w:ascii="Arial" w:hAnsi="Arial" w:hint="default"/>
      </w:rPr>
    </w:lvl>
    <w:lvl w:ilvl="7" w:tplc="DCF2BB22" w:tentative="1">
      <w:start w:val="1"/>
      <w:numFmt w:val="bullet"/>
      <w:lvlText w:val="•"/>
      <w:lvlJc w:val="left"/>
      <w:pPr>
        <w:tabs>
          <w:tab w:val="num" w:pos="5760"/>
        </w:tabs>
        <w:ind w:left="5760" w:hanging="360"/>
      </w:pPr>
      <w:rPr>
        <w:rFonts w:ascii="Arial" w:hAnsi="Arial" w:hint="default"/>
      </w:rPr>
    </w:lvl>
    <w:lvl w:ilvl="8" w:tplc="AA5C09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577F6F"/>
    <w:multiLevelType w:val="hybridMultilevel"/>
    <w:tmpl w:val="F1D2B294"/>
    <w:lvl w:ilvl="0" w:tplc="0D3AB66E">
      <w:start w:val="26"/>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AD4D10"/>
    <w:multiLevelType w:val="hybridMultilevel"/>
    <w:tmpl w:val="69B84E2E"/>
    <w:lvl w:ilvl="0" w:tplc="BCD0F7E8">
      <w:start w:val="1"/>
      <w:numFmt w:val="bullet"/>
      <w:lvlText w:val="•"/>
      <w:lvlJc w:val="left"/>
      <w:pPr>
        <w:tabs>
          <w:tab w:val="num" w:pos="720"/>
        </w:tabs>
        <w:ind w:left="720" w:hanging="360"/>
      </w:pPr>
      <w:rPr>
        <w:rFonts w:ascii="Arial" w:hAnsi="Arial" w:hint="default"/>
      </w:rPr>
    </w:lvl>
    <w:lvl w:ilvl="1" w:tplc="256869B4" w:tentative="1">
      <w:start w:val="1"/>
      <w:numFmt w:val="bullet"/>
      <w:lvlText w:val="•"/>
      <w:lvlJc w:val="left"/>
      <w:pPr>
        <w:tabs>
          <w:tab w:val="num" w:pos="1440"/>
        </w:tabs>
        <w:ind w:left="1440" w:hanging="360"/>
      </w:pPr>
      <w:rPr>
        <w:rFonts w:ascii="Arial" w:hAnsi="Arial" w:hint="default"/>
      </w:rPr>
    </w:lvl>
    <w:lvl w:ilvl="2" w:tplc="B8D44B9A" w:tentative="1">
      <w:start w:val="1"/>
      <w:numFmt w:val="bullet"/>
      <w:lvlText w:val="•"/>
      <w:lvlJc w:val="left"/>
      <w:pPr>
        <w:tabs>
          <w:tab w:val="num" w:pos="2160"/>
        </w:tabs>
        <w:ind w:left="2160" w:hanging="360"/>
      </w:pPr>
      <w:rPr>
        <w:rFonts w:ascii="Arial" w:hAnsi="Arial" w:hint="default"/>
      </w:rPr>
    </w:lvl>
    <w:lvl w:ilvl="3" w:tplc="C7EC23C6" w:tentative="1">
      <w:start w:val="1"/>
      <w:numFmt w:val="bullet"/>
      <w:lvlText w:val="•"/>
      <w:lvlJc w:val="left"/>
      <w:pPr>
        <w:tabs>
          <w:tab w:val="num" w:pos="2880"/>
        </w:tabs>
        <w:ind w:left="2880" w:hanging="360"/>
      </w:pPr>
      <w:rPr>
        <w:rFonts w:ascii="Arial" w:hAnsi="Arial" w:hint="default"/>
      </w:rPr>
    </w:lvl>
    <w:lvl w:ilvl="4" w:tplc="DC486C2A" w:tentative="1">
      <w:start w:val="1"/>
      <w:numFmt w:val="bullet"/>
      <w:lvlText w:val="•"/>
      <w:lvlJc w:val="left"/>
      <w:pPr>
        <w:tabs>
          <w:tab w:val="num" w:pos="3600"/>
        </w:tabs>
        <w:ind w:left="3600" w:hanging="360"/>
      </w:pPr>
      <w:rPr>
        <w:rFonts w:ascii="Arial" w:hAnsi="Arial" w:hint="default"/>
      </w:rPr>
    </w:lvl>
    <w:lvl w:ilvl="5" w:tplc="F6560432" w:tentative="1">
      <w:start w:val="1"/>
      <w:numFmt w:val="bullet"/>
      <w:lvlText w:val="•"/>
      <w:lvlJc w:val="left"/>
      <w:pPr>
        <w:tabs>
          <w:tab w:val="num" w:pos="4320"/>
        </w:tabs>
        <w:ind w:left="4320" w:hanging="360"/>
      </w:pPr>
      <w:rPr>
        <w:rFonts w:ascii="Arial" w:hAnsi="Arial" w:hint="default"/>
      </w:rPr>
    </w:lvl>
    <w:lvl w:ilvl="6" w:tplc="629A2D6E" w:tentative="1">
      <w:start w:val="1"/>
      <w:numFmt w:val="bullet"/>
      <w:lvlText w:val="•"/>
      <w:lvlJc w:val="left"/>
      <w:pPr>
        <w:tabs>
          <w:tab w:val="num" w:pos="5040"/>
        </w:tabs>
        <w:ind w:left="5040" w:hanging="360"/>
      </w:pPr>
      <w:rPr>
        <w:rFonts w:ascii="Arial" w:hAnsi="Arial" w:hint="default"/>
      </w:rPr>
    </w:lvl>
    <w:lvl w:ilvl="7" w:tplc="2DF8F424" w:tentative="1">
      <w:start w:val="1"/>
      <w:numFmt w:val="bullet"/>
      <w:lvlText w:val="•"/>
      <w:lvlJc w:val="left"/>
      <w:pPr>
        <w:tabs>
          <w:tab w:val="num" w:pos="5760"/>
        </w:tabs>
        <w:ind w:left="5760" w:hanging="360"/>
      </w:pPr>
      <w:rPr>
        <w:rFonts w:ascii="Arial" w:hAnsi="Arial" w:hint="default"/>
      </w:rPr>
    </w:lvl>
    <w:lvl w:ilvl="8" w:tplc="ABB4C4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71190C"/>
    <w:multiLevelType w:val="multilevel"/>
    <w:tmpl w:val="4AAC2E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9687C67"/>
    <w:multiLevelType w:val="multilevel"/>
    <w:tmpl w:val="AEAEE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3CBC41BA"/>
    <w:multiLevelType w:val="hybridMultilevel"/>
    <w:tmpl w:val="5C802EC2"/>
    <w:lvl w:ilvl="0" w:tplc="3A5C5976">
      <w:start w:val="13"/>
      <w:numFmt w:val="bullet"/>
      <w:lvlText w:val="•"/>
      <w:lvlJc w:val="left"/>
      <w:pPr>
        <w:ind w:left="1080" w:hanging="72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766FC"/>
    <w:multiLevelType w:val="hybridMultilevel"/>
    <w:tmpl w:val="216A3B88"/>
    <w:lvl w:ilvl="0" w:tplc="5F6C225C">
      <w:start w:val="1"/>
      <w:numFmt w:val="bullet"/>
      <w:lvlText w:val="•"/>
      <w:lvlJc w:val="left"/>
      <w:pPr>
        <w:tabs>
          <w:tab w:val="num" w:pos="720"/>
        </w:tabs>
        <w:ind w:left="720" w:hanging="360"/>
      </w:pPr>
      <w:rPr>
        <w:rFonts w:ascii="Arial" w:hAnsi="Arial" w:hint="default"/>
      </w:rPr>
    </w:lvl>
    <w:lvl w:ilvl="1" w:tplc="A69C211C" w:tentative="1">
      <w:start w:val="1"/>
      <w:numFmt w:val="bullet"/>
      <w:lvlText w:val="•"/>
      <w:lvlJc w:val="left"/>
      <w:pPr>
        <w:tabs>
          <w:tab w:val="num" w:pos="1440"/>
        </w:tabs>
        <w:ind w:left="1440" w:hanging="360"/>
      </w:pPr>
      <w:rPr>
        <w:rFonts w:ascii="Arial" w:hAnsi="Arial" w:hint="default"/>
      </w:rPr>
    </w:lvl>
    <w:lvl w:ilvl="2" w:tplc="A73AD6A0" w:tentative="1">
      <w:start w:val="1"/>
      <w:numFmt w:val="bullet"/>
      <w:lvlText w:val="•"/>
      <w:lvlJc w:val="left"/>
      <w:pPr>
        <w:tabs>
          <w:tab w:val="num" w:pos="2160"/>
        </w:tabs>
        <w:ind w:left="2160" w:hanging="360"/>
      </w:pPr>
      <w:rPr>
        <w:rFonts w:ascii="Arial" w:hAnsi="Arial" w:hint="default"/>
      </w:rPr>
    </w:lvl>
    <w:lvl w:ilvl="3" w:tplc="38ACAC34" w:tentative="1">
      <w:start w:val="1"/>
      <w:numFmt w:val="bullet"/>
      <w:lvlText w:val="•"/>
      <w:lvlJc w:val="left"/>
      <w:pPr>
        <w:tabs>
          <w:tab w:val="num" w:pos="2880"/>
        </w:tabs>
        <w:ind w:left="2880" w:hanging="360"/>
      </w:pPr>
      <w:rPr>
        <w:rFonts w:ascii="Arial" w:hAnsi="Arial" w:hint="default"/>
      </w:rPr>
    </w:lvl>
    <w:lvl w:ilvl="4" w:tplc="D3E23788" w:tentative="1">
      <w:start w:val="1"/>
      <w:numFmt w:val="bullet"/>
      <w:lvlText w:val="•"/>
      <w:lvlJc w:val="left"/>
      <w:pPr>
        <w:tabs>
          <w:tab w:val="num" w:pos="3600"/>
        </w:tabs>
        <w:ind w:left="3600" w:hanging="360"/>
      </w:pPr>
      <w:rPr>
        <w:rFonts w:ascii="Arial" w:hAnsi="Arial" w:hint="default"/>
      </w:rPr>
    </w:lvl>
    <w:lvl w:ilvl="5" w:tplc="D92AB8DA" w:tentative="1">
      <w:start w:val="1"/>
      <w:numFmt w:val="bullet"/>
      <w:lvlText w:val="•"/>
      <w:lvlJc w:val="left"/>
      <w:pPr>
        <w:tabs>
          <w:tab w:val="num" w:pos="4320"/>
        </w:tabs>
        <w:ind w:left="4320" w:hanging="360"/>
      </w:pPr>
      <w:rPr>
        <w:rFonts w:ascii="Arial" w:hAnsi="Arial" w:hint="default"/>
      </w:rPr>
    </w:lvl>
    <w:lvl w:ilvl="6" w:tplc="FC140D28" w:tentative="1">
      <w:start w:val="1"/>
      <w:numFmt w:val="bullet"/>
      <w:lvlText w:val="•"/>
      <w:lvlJc w:val="left"/>
      <w:pPr>
        <w:tabs>
          <w:tab w:val="num" w:pos="5040"/>
        </w:tabs>
        <w:ind w:left="5040" w:hanging="360"/>
      </w:pPr>
      <w:rPr>
        <w:rFonts w:ascii="Arial" w:hAnsi="Arial" w:hint="default"/>
      </w:rPr>
    </w:lvl>
    <w:lvl w:ilvl="7" w:tplc="F54CF5A4" w:tentative="1">
      <w:start w:val="1"/>
      <w:numFmt w:val="bullet"/>
      <w:lvlText w:val="•"/>
      <w:lvlJc w:val="left"/>
      <w:pPr>
        <w:tabs>
          <w:tab w:val="num" w:pos="5760"/>
        </w:tabs>
        <w:ind w:left="5760" w:hanging="360"/>
      </w:pPr>
      <w:rPr>
        <w:rFonts w:ascii="Arial" w:hAnsi="Arial" w:hint="default"/>
      </w:rPr>
    </w:lvl>
    <w:lvl w:ilvl="8" w:tplc="59D235F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4F67D7"/>
    <w:multiLevelType w:val="multilevel"/>
    <w:tmpl w:val="E7426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26C21"/>
    <w:multiLevelType w:val="hybridMultilevel"/>
    <w:tmpl w:val="528C330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125C84"/>
    <w:multiLevelType w:val="hybridMultilevel"/>
    <w:tmpl w:val="F9D4F6F4"/>
    <w:lvl w:ilvl="0" w:tplc="A7AAAE70">
      <w:start w:val="1"/>
      <w:numFmt w:val="bullet"/>
      <w:lvlText w:val="•"/>
      <w:lvlJc w:val="left"/>
      <w:pPr>
        <w:tabs>
          <w:tab w:val="num" w:pos="720"/>
        </w:tabs>
        <w:ind w:left="720" w:hanging="360"/>
      </w:pPr>
      <w:rPr>
        <w:rFonts w:ascii="Arial" w:hAnsi="Arial" w:hint="default"/>
      </w:rPr>
    </w:lvl>
    <w:lvl w:ilvl="1" w:tplc="81C4CD14" w:tentative="1">
      <w:start w:val="1"/>
      <w:numFmt w:val="bullet"/>
      <w:lvlText w:val="•"/>
      <w:lvlJc w:val="left"/>
      <w:pPr>
        <w:tabs>
          <w:tab w:val="num" w:pos="1440"/>
        </w:tabs>
        <w:ind w:left="1440" w:hanging="360"/>
      </w:pPr>
      <w:rPr>
        <w:rFonts w:ascii="Arial" w:hAnsi="Arial" w:hint="default"/>
      </w:rPr>
    </w:lvl>
    <w:lvl w:ilvl="2" w:tplc="F850B37A" w:tentative="1">
      <w:start w:val="1"/>
      <w:numFmt w:val="bullet"/>
      <w:lvlText w:val="•"/>
      <w:lvlJc w:val="left"/>
      <w:pPr>
        <w:tabs>
          <w:tab w:val="num" w:pos="2160"/>
        </w:tabs>
        <w:ind w:left="2160" w:hanging="360"/>
      </w:pPr>
      <w:rPr>
        <w:rFonts w:ascii="Arial" w:hAnsi="Arial" w:hint="default"/>
      </w:rPr>
    </w:lvl>
    <w:lvl w:ilvl="3" w:tplc="D9763EEC" w:tentative="1">
      <w:start w:val="1"/>
      <w:numFmt w:val="bullet"/>
      <w:lvlText w:val="•"/>
      <w:lvlJc w:val="left"/>
      <w:pPr>
        <w:tabs>
          <w:tab w:val="num" w:pos="2880"/>
        </w:tabs>
        <w:ind w:left="2880" w:hanging="360"/>
      </w:pPr>
      <w:rPr>
        <w:rFonts w:ascii="Arial" w:hAnsi="Arial" w:hint="default"/>
      </w:rPr>
    </w:lvl>
    <w:lvl w:ilvl="4" w:tplc="6D7A8068" w:tentative="1">
      <w:start w:val="1"/>
      <w:numFmt w:val="bullet"/>
      <w:lvlText w:val="•"/>
      <w:lvlJc w:val="left"/>
      <w:pPr>
        <w:tabs>
          <w:tab w:val="num" w:pos="3600"/>
        </w:tabs>
        <w:ind w:left="3600" w:hanging="360"/>
      </w:pPr>
      <w:rPr>
        <w:rFonts w:ascii="Arial" w:hAnsi="Arial" w:hint="default"/>
      </w:rPr>
    </w:lvl>
    <w:lvl w:ilvl="5" w:tplc="AB686A86" w:tentative="1">
      <w:start w:val="1"/>
      <w:numFmt w:val="bullet"/>
      <w:lvlText w:val="•"/>
      <w:lvlJc w:val="left"/>
      <w:pPr>
        <w:tabs>
          <w:tab w:val="num" w:pos="4320"/>
        </w:tabs>
        <w:ind w:left="4320" w:hanging="360"/>
      </w:pPr>
      <w:rPr>
        <w:rFonts w:ascii="Arial" w:hAnsi="Arial" w:hint="default"/>
      </w:rPr>
    </w:lvl>
    <w:lvl w:ilvl="6" w:tplc="2C6CAFF4" w:tentative="1">
      <w:start w:val="1"/>
      <w:numFmt w:val="bullet"/>
      <w:lvlText w:val="•"/>
      <w:lvlJc w:val="left"/>
      <w:pPr>
        <w:tabs>
          <w:tab w:val="num" w:pos="5040"/>
        </w:tabs>
        <w:ind w:left="5040" w:hanging="360"/>
      </w:pPr>
      <w:rPr>
        <w:rFonts w:ascii="Arial" w:hAnsi="Arial" w:hint="default"/>
      </w:rPr>
    </w:lvl>
    <w:lvl w:ilvl="7" w:tplc="B688257C" w:tentative="1">
      <w:start w:val="1"/>
      <w:numFmt w:val="bullet"/>
      <w:lvlText w:val="•"/>
      <w:lvlJc w:val="left"/>
      <w:pPr>
        <w:tabs>
          <w:tab w:val="num" w:pos="5760"/>
        </w:tabs>
        <w:ind w:left="5760" w:hanging="360"/>
      </w:pPr>
      <w:rPr>
        <w:rFonts w:ascii="Arial" w:hAnsi="Arial" w:hint="default"/>
      </w:rPr>
    </w:lvl>
    <w:lvl w:ilvl="8" w:tplc="4B4C22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4F79C0"/>
    <w:multiLevelType w:val="hybridMultilevel"/>
    <w:tmpl w:val="3882406E"/>
    <w:lvl w:ilvl="0" w:tplc="3A5C5976">
      <w:start w:val="13"/>
      <w:numFmt w:val="bullet"/>
      <w:lvlText w:val="•"/>
      <w:lvlJc w:val="left"/>
      <w:pPr>
        <w:ind w:left="1080" w:hanging="72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C465519"/>
    <w:multiLevelType w:val="hybridMultilevel"/>
    <w:tmpl w:val="F6E08B96"/>
    <w:lvl w:ilvl="0" w:tplc="3964061E">
      <w:start w:val="7"/>
      <w:numFmt w:val="bullet"/>
      <w:lvlText w:val="-"/>
      <w:lvlJc w:val="left"/>
      <w:pPr>
        <w:ind w:left="720" w:hanging="360"/>
      </w:pPr>
      <w:rPr>
        <w:rFonts w:ascii="Segoe UI" w:eastAsia="Segoe U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2E103B"/>
    <w:multiLevelType w:val="hybridMultilevel"/>
    <w:tmpl w:val="4120CA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867073"/>
    <w:multiLevelType w:val="hybridMultilevel"/>
    <w:tmpl w:val="9030087E"/>
    <w:lvl w:ilvl="0" w:tplc="386A9CE8">
      <w:start w:val="1"/>
      <w:numFmt w:val="bullet"/>
      <w:lvlText w:val="•"/>
      <w:lvlJc w:val="left"/>
      <w:pPr>
        <w:tabs>
          <w:tab w:val="num" w:pos="720"/>
        </w:tabs>
        <w:ind w:left="720" w:hanging="360"/>
      </w:pPr>
      <w:rPr>
        <w:rFonts w:ascii="Arial" w:hAnsi="Arial" w:hint="default"/>
      </w:rPr>
    </w:lvl>
    <w:lvl w:ilvl="1" w:tplc="0374F26A" w:tentative="1">
      <w:start w:val="1"/>
      <w:numFmt w:val="bullet"/>
      <w:lvlText w:val="•"/>
      <w:lvlJc w:val="left"/>
      <w:pPr>
        <w:tabs>
          <w:tab w:val="num" w:pos="1440"/>
        </w:tabs>
        <w:ind w:left="1440" w:hanging="360"/>
      </w:pPr>
      <w:rPr>
        <w:rFonts w:ascii="Arial" w:hAnsi="Arial" w:hint="default"/>
      </w:rPr>
    </w:lvl>
    <w:lvl w:ilvl="2" w:tplc="849A90F6" w:tentative="1">
      <w:start w:val="1"/>
      <w:numFmt w:val="bullet"/>
      <w:lvlText w:val="•"/>
      <w:lvlJc w:val="left"/>
      <w:pPr>
        <w:tabs>
          <w:tab w:val="num" w:pos="2160"/>
        </w:tabs>
        <w:ind w:left="2160" w:hanging="360"/>
      </w:pPr>
      <w:rPr>
        <w:rFonts w:ascii="Arial" w:hAnsi="Arial" w:hint="default"/>
      </w:rPr>
    </w:lvl>
    <w:lvl w:ilvl="3" w:tplc="B9E65060" w:tentative="1">
      <w:start w:val="1"/>
      <w:numFmt w:val="bullet"/>
      <w:lvlText w:val="•"/>
      <w:lvlJc w:val="left"/>
      <w:pPr>
        <w:tabs>
          <w:tab w:val="num" w:pos="2880"/>
        </w:tabs>
        <w:ind w:left="2880" w:hanging="360"/>
      </w:pPr>
      <w:rPr>
        <w:rFonts w:ascii="Arial" w:hAnsi="Arial" w:hint="default"/>
      </w:rPr>
    </w:lvl>
    <w:lvl w:ilvl="4" w:tplc="E8E8CC32" w:tentative="1">
      <w:start w:val="1"/>
      <w:numFmt w:val="bullet"/>
      <w:lvlText w:val="•"/>
      <w:lvlJc w:val="left"/>
      <w:pPr>
        <w:tabs>
          <w:tab w:val="num" w:pos="3600"/>
        </w:tabs>
        <w:ind w:left="3600" w:hanging="360"/>
      </w:pPr>
      <w:rPr>
        <w:rFonts w:ascii="Arial" w:hAnsi="Arial" w:hint="default"/>
      </w:rPr>
    </w:lvl>
    <w:lvl w:ilvl="5" w:tplc="0F048726" w:tentative="1">
      <w:start w:val="1"/>
      <w:numFmt w:val="bullet"/>
      <w:lvlText w:val="•"/>
      <w:lvlJc w:val="left"/>
      <w:pPr>
        <w:tabs>
          <w:tab w:val="num" w:pos="4320"/>
        </w:tabs>
        <w:ind w:left="4320" w:hanging="360"/>
      </w:pPr>
      <w:rPr>
        <w:rFonts w:ascii="Arial" w:hAnsi="Arial" w:hint="default"/>
      </w:rPr>
    </w:lvl>
    <w:lvl w:ilvl="6" w:tplc="22E2A192" w:tentative="1">
      <w:start w:val="1"/>
      <w:numFmt w:val="bullet"/>
      <w:lvlText w:val="•"/>
      <w:lvlJc w:val="left"/>
      <w:pPr>
        <w:tabs>
          <w:tab w:val="num" w:pos="5040"/>
        </w:tabs>
        <w:ind w:left="5040" w:hanging="360"/>
      </w:pPr>
      <w:rPr>
        <w:rFonts w:ascii="Arial" w:hAnsi="Arial" w:hint="default"/>
      </w:rPr>
    </w:lvl>
    <w:lvl w:ilvl="7" w:tplc="106C5D72" w:tentative="1">
      <w:start w:val="1"/>
      <w:numFmt w:val="bullet"/>
      <w:lvlText w:val="•"/>
      <w:lvlJc w:val="left"/>
      <w:pPr>
        <w:tabs>
          <w:tab w:val="num" w:pos="5760"/>
        </w:tabs>
        <w:ind w:left="5760" w:hanging="360"/>
      </w:pPr>
      <w:rPr>
        <w:rFonts w:ascii="Arial" w:hAnsi="Arial" w:hint="default"/>
      </w:rPr>
    </w:lvl>
    <w:lvl w:ilvl="8" w:tplc="53F677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87C47FF"/>
    <w:multiLevelType w:val="hybridMultilevel"/>
    <w:tmpl w:val="1FD81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963ACE"/>
    <w:multiLevelType w:val="hybridMultilevel"/>
    <w:tmpl w:val="57607336"/>
    <w:lvl w:ilvl="0" w:tplc="73A61892">
      <w:start w:val="1"/>
      <w:numFmt w:val="bullet"/>
      <w:lvlText w:val="•"/>
      <w:lvlJc w:val="left"/>
      <w:pPr>
        <w:tabs>
          <w:tab w:val="num" w:pos="720"/>
        </w:tabs>
        <w:ind w:left="720" w:hanging="360"/>
      </w:pPr>
      <w:rPr>
        <w:rFonts w:ascii="Arial" w:hAnsi="Arial" w:hint="default"/>
      </w:rPr>
    </w:lvl>
    <w:lvl w:ilvl="1" w:tplc="0F6AAE78" w:tentative="1">
      <w:start w:val="1"/>
      <w:numFmt w:val="bullet"/>
      <w:lvlText w:val="•"/>
      <w:lvlJc w:val="left"/>
      <w:pPr>
        <w:tabs>
          <w:tab w:val="num" w:pos="1440"/>
        </w:tabs>
        <w:ind w:left="1440" w:hanging="360"/>
      </w:pPr>
      <w:rPr>
        <w:rFonts w:ascii="Arial" w:hAnsi="Arial" w:hint="default"/>
      </w:rPr>
    </w:lvl>
    <w:lvl w:ilvl="2" w:tplc="AFD06F5C" w:tentative="1">
      <w:start w:val="1"/>
      <w:numFmt w:val="bullet"/>
      <w:lvlText w:val="•"/>
      <w:lvlJc w:val="left"/>
      <w:pPr>
        <w:tabs>
          <w:tab w:val="num" w:pos="2160"/>
        </w:tabs>
        <w:ind w:left="2160" w:hanging="360"/>
      </w:pPr>
      <w:rPr>
        <w:rFonts w:ascii="Arial" w:hAnsi="Arial" w:hint="default"/>
      </w:rPr>
    </w:lvl>
    <w:lvl w:ilvl="3" w:tplc="910ABECA" w:tentative="1">
      <w:start w:val="1"/>
      <w:numFmt w:val="bullet"/>
      <w:lvlText w:val="•"/>
      <w:lvlJc w:val="left"/>
      <w:pPr>
        <w:tabs>
          <w:tab w:val="num" w:pos="2880"/>
        </w:tabs>
        <w:ind w:left="2880" w:hanging="360"/>
      </w:pPr>
      <w:rPr>
        <w:rFonts w:ascii="Arial" w:hAnsi="Arial" w:hint="default"/>
      </w:rPr>
    </w:lvl>
    <w:lvl w:ilvl="4" w:tplc="F4BEA8D4" w:tentative="1">
      <w:start w:val="1"/>
      <w:numFmt w:val="bullet"/>
      <w:lvlText w:val="•"/>
      <w:lvlJc w:val="left"/>
      <w:pPr>
        <w:tabs>
          <w:tab w:val="num" w:pos="3600"/>
        </w:tabs>
        <w:ind w:left="3600" w:hanging="360"/>
      </w:pPr>
      <w:rPr>
        <w:rFonts w:ascii="Arial" w:hAnsi="Arial" w:hint="default"/>
      </w:rPr>
    </w:lvl>
    <w:lvl w:ilvl="5" w:tplc="5F408010" w:tentative="1">
      <w:start w:val="1"/>
      <w:numFmt w:val="bullet"/>
      <w:lvlText w:val="•"/>
      <w:lvlJc w:val="left"/>
      <w:pPr>
        <w:tabs>
          <w:tab w:val="num" w:pos="4320"/>
        </w:tabs>
        <w:ind w:left="4320" w:hanging="360"/>
      </w:pPr>
      <w:rPr>
        <w:rFonts w:ascii="Arial" w:hAnsi="Arial" w:hint="default"/>
      </w:rPr>
    </w:lvl>
    <w:lvl w:ilvl="6" w:tplc="4BFEE57C" w:tentative="1">
      <w:start w:val="1"/>
      <w:numFmt w:val="bullet"/>
      <w:lvlText w:val="•"/>
      <w:lvlJc w:val="left"/>
      <w:pPr>
        <w:tabs>
          <w:tab w:val="num" w:pos="5040"/>
        </w:tabs>
        <w:ind w:left="5040" w:hanging="360"/>
      </w:pPr>
      <w:rPr>
        <w:rFonts w:ascii="Arial" w:hAnsi="Arial" w:hint="default"/>
      </w:rPr>
    </w:lvl>
    <w:lvl w:ilvl="7" w:tplc="56567ED2" w:tentative="1">
      <w:start w:val="1"/>
      <w:numFmt w:val="bullet"/>
      <w:lvlText w:val="•"/>
      <w:lvlJc w:val="left"/>
      <w:pPr>
        <w:tabs>
          <w:tab w:val="num" w:pos="5760"/>
        </w:tabs>
        <w:ind w:left="5760" w:hanging="360"/>
      </w:pPr>
      <w:rPr>
        <w:rFonts w:ascii="Arial" w:hAnsi="Arial" w:hint="default"/>
      </w:rPr>
    </w:lvl>
    <w:lvl w:ilvl="8" w:tplc="C7A2176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B030FE"/>
    <w:multiLevelType w:val="multilevel"/>
    <w:tmpl w:val="775C6FD4"/>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9305BCB"/>
    <w:multiLevelType w:val="multilevel"/>
    <w:tmpl w:val="64A0C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CD7E83"/>
    <w:multiLevelType w:val="hybridMultilevel"/>
    <w:tmpl w:val="6610E706"/>
    <w:lvl w:ilvl="0" w:tplc="5C50E928">
      <w:start w:val="1"/>
      <w:numFmt w:val="bullet"/>
      <w:lvlText w:val="•"/>
      <w:lvlJc w:val="left"/>
      <w:pPr>
        <w:tabs>
          <w:tab w:val="num" w:pos="720"/>
        </w:tabs>
        <w:ind w:left="720" w:hanging="360"/>
      </w:pPr>
      <w:rPr>
        <w:rFonts w:ascii="Arial" w:hAnsi="Arial" w:hint="default"/>
      </w:rPr>
    </w:lvl>
    <w:lvl w:ilvl="1" w:tplc="66DA3EA6" w:tentative="1">
      <w:start w:val="1"/>
      <w:numFmt w:val="bullet"/>
      <w:lvlText w:val="•"/>
      <w:lvlJc w:val="left"/>
      <w:pPr>
        <w:tabs>
          <w:tab w:val="num" w:pos="1440"/>
        </w:tabs>
        <w:ind w:left="1440" w:hanging="360"/>
      </w:pPr>
      <w:rPr>
        <w:rFonts w:ascii="Arial" w:hAnsi="Arial" w:hint="default"/>
      </w:rPr>
    </w:lvl>
    <w:lvl w:ilvl="2" w:tplc="DE8898DC" w:tentative="1">
      <w:start w:val="1"/>
      <w:numFmt w:val="bullet"/>
      <w:lvlText w:val="•"/>
      <w:lvlJc w:val="left"/>
      <w:pPr>
        <w:tabs>
          <w:tab w:val="num" w:pos="2160"/>
        </w:tabs>
        <w:ind w:left="2160" w:hanging="360"/>
      </w:pPr>
      <w:rPr>
        <w:rFonts w:ascii="Arial" w:hAnsi="Arial" w:hint="default"/>
      </w:rPr>
    </w:lvl>
    <w:lvl w:ilvl="3" w:tplc="CE3C5334" w:tentative="1">
      <w:start w:val="1"/>
      <w:numFmt w:val="bullet"/>
      <w:lvlText w:val="•"/>
      <w:lvlJc w:val="left"/>
      <w:pPr>
        <w:tabs>
          <w:tab w:val="num" w:pos="2880"/>
        </w:tabs>
        <w:ind w:left="2880" w:hanging="360"/>
      </w:pPr>
      <w:rPr>
        <w:rFonts w:ascii="Arial" w:hAnsi="Arial" w:hint="default"/>
      </w:rPr>
    </w:lvl>
    <w:lvl w:ilvl="4" w:tplc="81263588" w:tentative="1">
      <w:start w:val="1"/>
      <w:numFmt w:val="bullet"/>
      <w:lvlText w:val="•"/>
      <w:lvlJc w:val="left"/>
      <w:pPr>
        <w:tabs>
          <w:tab w:val="num" w:pos="3600"/>
        </w:tabs>
        <w:ind w:left="3600" w:hanging="360"/>
      </w:pPr>
      <w:rPr>
        <w:rFonts w:ascii="Arial" w:hAnsi="Arial" w:hint="default"/>
      </w:rPr>
    </w:lvl>
    <w:lvl w:ilvl="5" w:tplc="26D05828" w:tentative="1">
      <w:start w:val="1"/>
      <w:numFmt w:val="bullet"/>
      <w:lvlText w:val="•"/>
      <w:lvlJc w:val="left"/>
      <w:pPr>
        <w:tabs>
          <w:tab w:val="num" w:pos="4320"/>
        </w:tabs>
        <w:ind w:left="4320" w:hanging="360"/>
      </w:pPr>
      <w:rPr>
        <w:rFonts w:ascii="Arial" w:hAnsi="Arial" w:hint="default"/>
      </w:rPr>
    </w:lvl>
    <w:lvl w:ilvl="6" w:tplc="6A12A5DC" w:tentative="1">
      <w:start w:val="1"/>
      <w:numFmt w:val="bullet"/>
      <w:lvlText w:val="•"/>
      <w:lvlJc w:val="left"/>
      <w:pPr>
        <w:tabs>
          <w:tab w:val="num" w:pos="5040"/>
        </w:tabs>
        <w:ind w:left="5040" w:hanging="360"/>
      </w:pPr>
      <w:rPr>
        <w:rFonts w:ascii="Arial" w:hAnsi="Arial" w:hint="default"/>
      </w:rPr>
    </w:lvl>
    <w:lvl w:ilvl="7" w:tplc="96327FF0" w:tentative="1">
      <w:start w:val="1"/>
      <w:numFmt w:val="bullet"/>
      <w:lvlText w:val="•"/>
      <w:lvlJc w:val="left"/>
      <w:pPr>
        <w:tabs>
          <w:tab w:val="num" w:pos="5760"/>
        </w:tabs>
        <w:ind w:left="5760" w:hanging="360"/>
      </w:pPr>
      <w:rPr>
        <w:rFonts w:ascii="Arial" w:hAnsi="Arial" w:hint="default"/>
      </w:rPr>
    </w:lvl>
    <w:lvl w:ilvl="8" w:tplc="8C5AF1D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83471B2"/>
    <w:multiLevelType w:val="hybridMultilevel"/>
    <w:tmpl w:val="36780394"/>
    <w:lvl w:ilvl="0" w:tplc="B86EE1BE">
      <w:start w:val="1"/>
      <w:numFmt w:val="bullet"/>
      <w:lvlText w:val="•"/>
      <w:lvlJc w:val="left"/>
      <w:pPr>
        <w:tabs>
          <w:tab w:val="num" w:pos="720"/>
        </w:tabs>
        <w:ind w:left="720" w:hanging="360"/>
      </w:pPr>
      <w:rPr>
        <w:rFonts w:ascii="Arial" w:hAnsi="Arial" w:hint="default"/>
      </w:rPr>
    </w:lvl>
    <w:lvl w:ilvl="1" w:tplc="EC6A1F20" w:tentative="1">
      <w:start w:val="1"/>
      <w:numFmt w:val="bullet"/>
      <w:lvlText w:val="•"/>
      <w:lvlJc w:val="left"/>
      <w:pPr>
        <w:tabs>
          <w:tab w:val="num" w:pos="1440"/>
        </w:tabs>
        <w:ind w:left="1440" w:hanging="360"/>
      </w:pPr>
      <w:rPr>
        <w:rFonts w:ascii="Arial" w:hAnsi="Arial" w:hint="default"/>
      </w:rPr>
    </w:lvl>
    <w:lvl w:ilvl="2" w:tplc="741E12D2" w:tentative="1">
      <w:start w:val="1"/>
      <w:numFmt w:val="bullet"/>
      <w:lvlText w:val="•"/>
      <w:lvlJc w:val="left"/>
      <w:pPr>
        <w:tabs>
          <w:tab w:val="num" w:pos="2160"/>
        </w:tabs>
        <w:ind w:left="2160" w:hanging="360"/>
      </w:pPr>
      <w:rPr>
        <w:rFonts w:ascii="Arial" w:hAnsi="Arial" w:hint="default"/>
      </w:rPr>
    </w:lvl>
    <w:lvl w:ilvl="3" w:tplc="6C22E900" w:tentative="1">
      <w:start w:val="1"/>
      <w:numFmt w:val="bullet"/>
      <w:lvlText w:val="•"/>
      <w:lvlJc w:val="left"/>
      <w:pPr>
        <w:tabs>
          <w:tab w:val="num" w:pos="2880"/>
        </w:tabs>
        <w:ind w:left="2880" w:hanging="360"/>
      </w:pPr>
      <w:rPr>
        <w:rFonts w:ascii="Arial" w:hAnsi="Arial" w:hint="default"/>
      </w:rPr>
    </w:lvl>
    <w:lvl w:ilvl="4" w:tplc="389C4626" w:tentative="1">
      <w:start w:val="1"/>
      <w:numFmt w:val="bullet"/>
      <w:lvlText w:val="•"/>
      <w:lvlJc w:val="left"/>
      <w:pPr>
        <w:tabs>
          <w:tab w:val="num" w:pos="3600"/>
        </w:tabs>
        <w:ind w:left="3600" w:hanging="360"/>
      </w:pPr>
      <w:rPr>
        <w:rFonts w:ascii="Arial" w:hAnsi="Arial" w:hint="default"/>
      </w:rPr>
    </w:lvl>
    <w:lvl w:ilvl="5" w:tplc="9F864194" w:tentative="1">
      <w:start w:val="1"/>
      <w:numFmt w:val="bullet"/>
      <w:lvlText w:val="•"/>
      <w:lvlJc w:val="left"/>
      <w:pPr>
        <w:tabs>
          <w:tab w:val="num" w:pos="4320"/>
        </w:tabs>
        <w:ind w:left="4320" w:hanging="360"/>
      </w:pPr>
      <w:rPr>
        <w:rFonts w:ascii="Arial" w:hAnsi="Arial" w:hint="default"/>
      </w:rPr>
    </w:lvl>
    <w:lvl w:ilvl="6" w:tplc="157CA986" w:tentative="1">
      <w:start w:val="1"/>
      <w:numFmt w:val="bullet"/>
      <w:lvlText w:val="•"/>
      <w:lvlJc w:val="left"/>
      <w:pPr>
        <w:tabs>
          <w:tab w:val="num" w:pos="5040"/>
        </w:tabs>
        <w:ind w:left="5040" w:hanging="360"/>
      </w:pPr>
      <w:rPr>
        <w:rFonts w:ascii="Arial" w:hAnsi="Arial" w:hint="default"/>
      </w:rPr>
    </w:lvl>
    <w:lvl w:ilvl="7" w:tplc="F9140DB2" w:tentative="1">
      <w:start w:val="1"/>
      <w:numFmt w:val="bullet"/>
      <w:lvlText w:val="•"/>
      <w:lvlJc w:val="left"/>
      <w:pPr>
        <w:tabs>
          <w:tab w:val="num" w:pos="5760"/>
        </w:tabs>
        <w:ind w:left="5760" w:hanging="360"/>
      </w:pPr>
      <w:rPr>
        <w:rFonts w:ascii="Arial" w:hAnsi="Arial" w:hint="default"/>
      </w:rPr>
    </w:lvl>
    <w:lvl w:ilvl="8" w:tplc="BF76951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AC29BB"/>
    <w:multiLevelType w:val="hybridMultilevel"/>
    <w:tmpl w:val="6FDCE2AC"/>
    <w:lvl w:ilvl="0" w:tplc="6A34EDB8">
      <w:start w:val="1"/>
      <w:numFmt w:val="bullet"/>
      <w:lvlText w:val="•"/>
      <w:lvlJc w:val="left"/>
      <w:pPr>
        <w:tabs>
          <w:tab w:val="num" w:pos="720"/>
        </w:tabs>
        <w:ind w:left="720" w:hanging="360"/>
      </w:pPr>
      <w:rPr>
        <w:rFonts w:ascii="Arial" w:hAnsi="Arial" w:hint="default"/>
      </w:rPr>
    </w:lvl>
    <w:lvl w:ilvl="1" w:tplc="72801E4E" w:tentative="1">
      <w:start w:val="1"/>
      <w:numFmt w:val="bullet"/>
      <w:lvlText w:val="•"/>
      <w:lvlJc w:val="left"/>
      <w:pPr>
        <w:tabs>
          <w:tab w:val="num" w:pos="1440"/>
        </w:tabs>
        <w:ind w:left="1440" w:hanging="360"/>
      </w:pPr>
      <w:rPr>
        <w:rFonts w:ascii="Arial" w:hAnsi="Arial" w:hint="default"/>
      </w:rPr>
    </w:lvl>
    <w:lvl w:ilvl="2" w:tplc="0DF6F57A" w:tentative="1">
      <w:start w:val="1"/>
      <w:numFmt w:val="bullet"/>
      <w:lvlText w:val="•"/>
      <w:lvlJc w:val="left"/>
      <w:pPr>
        <w:tabs>
          <w:tab w:val="num" w:pos="2160"/>
        </w:tabs>
        <w:ind w:left="2160" w:hanging="360"/>
      </w:pPr>
      <w:rPr>
        <w:rFonts w:ascii="Arial" w:hAnsi="Arial" w:hint="default"/>
      </w:rPr>
    </w:lvl>
    <w:lvl w:ilvl="3" w:tplc="EA402C32" w:tentative="1">
      <w:start w:val="1"/>
      <w:numFmt w:val="bullet"/>
      <w:lvlText w:val="•"/>
      <w:lvlJc w:val="left"/>
      <w:pPr>
        <w:tabs>
          <w:tab w:val="num" w:pos="2880"/>
        </w:tabs>
        <w:ind w:left="2880" w:hanging="360"/>
      </w:pPr>
      <w:rPr>
        <w:rFonts w:ascii="Arial" w:hAnsi="Arial" w:hint="default"/>
      </w:rPr>
    </w:lvl>
    <w:lvl w:ilvl="4" w:tplc="E14E05C2" w:tentative="1">
      <w:start w:val="1"/>
      <w:numFmt w:val="bullet"/>
      <w:lvlText w:val="•"/>
      <w:lvlJc w:val="left"/>
      <w:pPr>
        <w:tabs>
          <w:tab w:val="num" w:pos="3600"/>
        </w:tabs>
        <w:ind w:left="3600" w:hanging="360"/>
      </w:pPr>
      <w:rPr>
        <w:rFonts w:ascii="Arial" w:hAnsi="Arial" w:hint="default"/>
      </w:rPr>
    </w:lvl>
    <w:lvl w:ilvl="5" w:tplc="32C65A52" w:tentative="1">
      <w:start w:val="1"/>
      <w:numFmt w:val="bullet"/>
      <w:lvlText w:val="•"/>
      <w:lvlJc w:val="left"/>
      <w:pPr>
        <w:tabs>
          <w:tab w:val="num" w:pos="4320"/>
        </w:tabs>
        <w:ind w:left="4320" w:hanging="360"/>
      </w:pPr>
      <w:rPr>
        <w:rFonts w:ascii="Arial" w:hAnsi="Arial" w:hint="default"/>
      </w:rPr>
    </w:lvl>
    <w:lvl w:ilvl="6" w:tplc="7FE4C6F8" w:tentative="1">
      <w:start w:val="1"/>
      <w:numFmt w:val="bullet"/>
      <w:lvlText w:val="•"/>
      <w:lvlJc w:val="left"/>
      <w:pPr>
        <w:tabs>
          <w:tab w:val="num" w:pos="5040"/>
        </w:tabs>
        <w:ind w:left="5040" w:hanging="360"/>
      </w:pPr>
      <w:rPr>
        <w:rFonts w:ascii="Arial" w:hAnsi="Arial" w:hint="default"/>
      </w:rPr>
    </w:lvl>
    <w:lvl w:ilvl="7" w:tplc="CC321DF2" w:tentative="1">
      <w:start w:val="1"/>
      <w:numFmt w:val="bullet"/>
      <w:lvlText w:val="•"/>
      <w:lvlJc w:val="left"/>
      <w:pPr>
        <w:tabs>
          <w:tab w:val="num" w:pos="5760"/>
        </w:tabs>
        <w:ind w:left="5760" w:hanging="360"/>
      </w:pPr>
      <w:rPr>
        <w:rFonts w:ascii="Arial" w:hAnsi="Arial" w:hint="default"/>
      </w:rPr>
    </w:lvl>
    <w:lvl w:ilvl="8" w:tplc="33F482B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B74D15"/>
    <w:multiLevelType w:val="hybridMultilevel"/>
    <w:tmpl w:val="BD563CE8"/>
    <w:lvl w:ilvl="0" w:tplc="0BE49A34">
      <w:start w:val="1"/>
      <w:numFmt w:val="bullet"/>
      <w:lvlText w:val="•"/>
      <w:lvlJc w:val="left"/>
      <w:pPr>
        <w:tabs>
          <w:tab w:val="num" w:pos="720"/>
        </w:tabs>
        <w:ind w:left="720" w:hanging="360"/>
      </w:pPr>
      <w:rPr>
        <w:rFonts w:ascii="Arial" w:hAnsi="Arial" w:hint="default"/>
      </w:rPr>
    </w:lvl>
    <w:lvl w:ilvl="1" w:tplc="5C360070" w:tentative="1">
      <w:start w:val="1"/>
      <w:numFmt w:val="bullet"/>
      <w:lvlText w:val="•"/>
      <w:lvlJc w:val="left"/>
      <w:pPr>
        <w:tabs>
          <w:tab w:val="num" w:pos="1440"/>
        </w:tabs>
        <w:ind w:left="1440" w:hanging="360"/>
      </w:pPr>
      <w:rPr>
        <w:rFonts w:ascii="Arial" w:hAnsi="Arial" w:hint="default"/>
      </w:rPr>
    </w:lvl>
    <w:lvl w:ilvl="2" w:tplc="171C0E8A" w:tentative="1">
      <w:start w:val="1"/>
      <w:numFmt w:val="bullet"/>
      <w:lvlText w:val="•"/>
      <w:lvlJc w:val="left"/>
      <w:pPr>
        <w:tabs>
          <w:tab w:val="num" w:pos="2160"/>
        </w:tabs>
        <w:ind w:left="2160" w:hanging="360"/>
      </w:pPr>
      <w:rPr>
        <w:rFonts w:ascii="Arial" w:hAnsi="Arial" w:hint="default"/>
      </w:rPr>
    </w:lvl>
    <w:lvl w:ilvl="3" w:tplc="2BD03596" w:tentative="1">
      <w:start w:val="1"/>
      <w:numFmt w:val="bullet"/>
      <w:lvlText w:val="•"/>
      <w:lvlJc w:val="left"/>
      <w:pPr>
        <w:tabs>
          <w:tab w:val="num" w:pos="2880"/>
        </w:tabs>
        <w:ind w:left="2880" w:hanging="360"/>
      </w:pPr>
      <w:rPr>
        <w:rFonts w:ascii="Arial" w:hAnsi="Arial" w:hint="default"/>
      </w:rPr>
    </w:lvl>
    <w:lvl w:ilvl="4" w:tplc="100624FC" w:tentative="1">
      <w:start w:val="1"/>
      <w:numFmt w:val="bullet"/>
      <w:lvlText w:val="•"/>
      <w:lvlJc w:val="left"/>
      <w:pPr>
        <w:tabs>
          <w:tab w:val="num" w:pos="3600"/>
        </w:tabs>
        <w:ind w:left="3600" w:hanging="360"/>
      </w:pPr>
      <w:rPr>
        <w:rFonts w:ascii="Arial" w:hAnsi="Arial" w:hint="default"/>
      </w:rPr>
    </w:lvl>
    <w:lvl w:ilvl="5" w:tplc="5754C23E" w:tentative="1">
      <w:start w:val="1"/>
      <w:numFmt w:val="bullet"/>
      <w:lvlText w:val="•"/>
      <w:lvlJc w:val="left"/>
      <w:pPr>
        <w:tabs>
          <w:tab w:val="num" w:pos="4320"/>
        </w:tabs>
        <w:ind w:left="4320" w:hanging="360"/>
      </w:pPr>
      <w:rPr>
        <w:rFonts w:ascii="Arial" w:hAnsi="Arial" w:hint="default"/>
      </w:rPr>
    </w:lvl>
    <w:lvl w:ilvl="6" w:tplc="3ADC82EE" w:tentative="1">
      <w:start w:val="1"/>
      <w:numFmt w:val="bullet"/>
      <w:lvlText w:val="•"/>
      <w:lvlJc w:val="left"/>
      <w:pPr>
        <w:tabs>
          <w:tab w:val="num" w:pos="5040"/>
        </w:tabs>
        <w:ind w:left="5040" w:hanging="360"/>
      </w:pPr>
      <w:rPr>
        <w:rFonts w:ascii="Arial" w:hAnsi="Arial" w:hint="default"/>
      </w:rPr>
    </w:lvl>
    <w:lvl w:ilvl="7" w:tplc="5BB6C2B6" w:tentative="1">
      <w:start w:val="1"/>
      <w:numFmt w:val="bullet"/>
      <w:lvlText w:val="•"/>
      <w:lvlJc w:val="left"/>
      <w:pPr>
        <w:tabs>
          <w:tab w:val="num" w:pos="5760"/>
        </w:tabs>
        <w:ind w:left="5760" w:hanging="360"/>
      </w:pPr>
      <w:rPr>
        <w:rFonts w:ascii="Arial" w:hAnsi="Arial" w:hint="default"/>
      </w:rPr>
    </w:lvl>
    <w:lvl w:ilvl="8" w:tplc="3C60B4C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8965936"/>
    <w:multiLevelType w:val="hybridMultilevel"/>
    <w:tmpl w:val="78527F70"/>
    <w:lvl w:ilvl="0" w:tplc="63A406D6">
      <w:start w:val="1"/>
      <w:numFmt w:val="bullet"/>
      <w:lvlText w:val="•"/>
      <w:lvlJc w:val="left"/>
      <w:pPr>
        <w:tabs>
          <w:tab w:val="num" w:pos="720"/>
        </w:tabs>
        <w:ind w:left="720" w:hanging="360"/>
      </w:pPr>
      <w:rPr>
        <w:rFonts w:ascii="Arial" w:hAnsi="Arial" w:hint="default"/>
      </w:rPr>
    </w:lvl>
    <w:lvl w:ilvl="1" w:tplc="B896FF60" w:tentative="1">
      <w:start w:val="1"/>
      <w:numFmt w:val="bullet"/>
      <w:lvlText w:val="•"/>
      <w:lvlJc w:val="left"/>
      <w:pPr>
        <w:tabs>
          <w:tab w:val="num" w:pos="1440"/>
        </w:tabs>
        <w:ind w:left="1440" w:hanging="360"/>
      </w:pPr>
      <w:rPr>
        <w:rFonts w:ascii="Arial" w:hAnsi="Arial" w:hint="default"/>
      </w:rPr>
    </w:lvl>
    <w:lvl w:ilvl="2" w:tplc="C3343136" w:tentative="1">
      <w:start w:val="1"/>
      <w:numFmt w:val="bullet"/>
      <w:lvlText w:val="•"/>
      <w:lvlJc w:val="left"/>
      <w:pPr>
        <w:tabs>
          <w:tab w:val="num" w:pos="2160"/>
        </w:tabs>
        <w:ind w:left="2160" w:hanging="360"/>
      </w:pPr>
      <w:rPr>
        <w:rFonts w:ascii="Arial" w:hAnsi="Arial" w:hint="default"/>
      </w:rPr>
    </w:lvl>
    <w:lvl w:ilvl="3" w:tplc="6F580CE4" w:tentative="1">
      <w:start w:val="1"/>
      <w:numFmt w:val="bullet"/>
      <w:lvlText w:val="•"/>
      <w:lvlJc w:val="left"/>
      <w:pPr>
        <w:tabs>
          <w:tab w:val="num" w:pos="2880"/>
        </w:tabs>
        <w:ind w:left="2880" w:hanging="360"/>
      </w:pPr>
      <w:rPr>
        <w:rFonts w:ascii="Arial" w:hAnsi="Arial" w:hint="default"/>
      </w:rPr>
    </w:lvl>
    <w:lvl w:ilvl="4" w:tplc="EC90ED04" w:tentative="1">
      <w:start w:val="1"/>
      <w:numFmt w:val="bullet"/>
      <w:lvlText w:val="•"/>
      <w:lvlJc w:val="left"/>
      <w:pPr>
        <w:tabs>
          <w:tab w:val="num" w:pos="3600"/>
        </w:tabs>
        <w:ind w:left="3600" w:hanging="360"/>
      </w:pPr>
      <w:rPr>
        <w:rFonts w:ascii="Arial" w:hAnsi="Arial" w:hint="default"/>
      </w:rPr>
    </w:lvl>
    <w:lvl w:ilvl="5" w:tplc="5E684F20" w:tentative="1">
      <w:start w:val="1"/>
      <w:numFmt w:val="bullet"/>
      <w:lvlText w:val="•"/>
      <w:lvlJc w:val="left"/>
      <w:pPr>
        <w:tabs>
          <w:tab w:val="num" w:pos="4320"/>
        </w:tabs>
        <w:ind w:left="4320" w:hanging="360"/>
      </w:pPr>
      <w:rPr>
        <w:rFonts w:ascii="Arial" w:hAnsi="Arial" w:hint="default"/>
      </w:rPr>
    </w:lvl>
    <w:lvl w:ilvl="6" w:tplc="0B2033C0" w:tentative="1">
      <w:start w:val="1"/>
      <w:numFmt w:val="bullet"/>
      <w:lvlText w:val="•"/>
      <w:lvlJc w:val="left"/>
      <w:pPr>
        <w:tabs>
          <w:tab w:val="num" w:pos="5040"/>
        </w:tabs>
        <w:ind w:left="5040" w:hanging="360"/>
      </w:pPr>
      <w:rPr>
        <w:rFonts w:ascii="Arial" w:hAnsi="Arial" w:hint="default"/>
      </w:rPr>
    </w:lvl>
    <w:lvl w:ilvl="7" w:tplc="D3FE7862" w:tentative="1">
      <w:start w:val="1"/>
      <w:numFmt w:val="bullet"/>
      <w:lvlText w:val="•"/>
      <w:lvlJc w:val="left"/>
      <w:pPr>
        <w:tabs>
          <w:tab w:val="num" w:pos="5760"/>
        </w:tabs>
        <w:ind w:left="5760" w:hanging="360"/>
      </w:pPr>
      <w:rPr>
        <w:rFonts w:ascii="Arial" w:hAnsi="Arial" w:hint="default"/>
      </w:rPr>
    </w:lvl>
    <w:lvl w:ilvl="8" w:tplc="EAE4EAD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9B7218E"/>
    <w:multiLevelType w:val="multilevel"/>
    <w:tmpl w:val="48DEF708"/>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415232">
    <w:abstractNumId w:val="44"/>
  </w:num>
  <w:num w:numId="2" w16cid:durableId="1149589232">
    <w:abstractNumId w:val="46"/>
  </w:num>
  <w:num w:numId="3" w16cid:durableId="2049336720">
    <w:abstractNumId w:val="22"/>
  </w:num>
  <w:num w:numId="4" w16cid:durableId="739181400">
    <w:abstractNumId w:val="3"/>
  </w:num>
  <w:num w:numId="5" w16cid:durableId="367069479">
    <w:abstractNumId w:val="30"/>
  </w:num>
  <w:num w:numId="6" w16cid:durableId="1252423066">
    <w:abstractNumId w:val="35"/>
  </w:num>
  <w:num w:numId="7" w16cid:durableId="1007444748">
    <w:abstractNumId w:val="26"/>
  </w:num>
  <w:num w:numId="8" w16cid:durableId="1967815509">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9" w16cid:durableId="970592656">
    <w:abstractNumId w:val="31"/>
  </w:num>
  <w:num w:numId="10" w16cid:durableId="525365114">
    <w:abstractNumId w:val="6"/>
  </w:num>
  <w:num w:numId="11" w16cid:durableId="1838956657">
    <w:abstractNumId w:val="46"/>
  </w:num>
  <w:num w:numId="12" w16cid:durableId="353700259">
    <w:abstractNumId w:val="3"/>
  </w:num>
  <w:num w:numId="13" w16cid:durableId="1354569858">
    <w:abstractNumId w:val="2"/>
  </w:num>
  <w:num w:numId="14" w16cid:durableId="8342234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0778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4124705">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7" w16cid:durableId="1639846058">
    <w:abstractNumId w:val="9"/>
  </w:num>
  <w:num w:numId="18" w16cid:durableId="1660190264">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19" w16cid:durableId="662045229">
    <w:abstractNumId w:val="7"/>
    <w:lvlOverride w:ilvl="0">
      <w:lvl w:ilvl="0">
        <w:start w:val="1"/>
        <w:numFmt w:val="decimal"/>
        <w:lvlText w:val="%1."/>
        <w:lvlJc w:val="left"/>
        <w:pPr>
          <w:ind w:left="340" w:hanging="340"/>
        </w:pPr>
        <w:rPr>
          <w:rFonts w:ascii="Segoe UI" w:hAnsi="Segoe UI" w:hint="default"/>
          <w:b w:val="0"/>
          <w:i w:val="0"/>
          <w:sz w:val="21"/>
          <w:szCs w:val="21"/>
        </w:rPr>
      </w:lvl>
    </w:lvlOverride>
  </w:num>
  <w:num w:numId="20" w16cid:durableId="2084449474">
    <w:abstractNumId w:val="38"/>
    <w:lvlOverride w:ilvl="0">
      <w:lvl w:ilvl="0">
        <w:start w:val="1"/>
        <w:numFmt w:val="decimal"/>
        <w:pStyle w:val="TableNListnumbered"/>
        <w:lvlText w:val="%1."/>
        <w:lvlJc w:val="left"/>
        <w:pPr>
          <w:ind w:left="227" w:hanging="227"/>
        </w:pPr>
        <w:rPr>
          <w:rFonts w:ascii="Segoe UI" w:hAnsi="Segoe UI" w:hint="default"/>
          <w:b w:val="0"/>
          <w:i w:val="0"/>
          <w:sz w:val="21"/>
          <w:szCs w:val="21"/>
        </w:rPr>
      </w:lvl>
    </w:lvlOverride>
  </w:num>
  <w:num w:numId="21" w16cid:durableId="1415123562">
    <w:abstractNumId w:val="38"/>
  </w:num>
  <w:num w:numId="22" w16cid:durableId="1004162421">
    <w:abstractNumId w:val="1"/>
  </w:num>
  <w:num w:numId="23" w16cid:durableId="169832520">
    <w:abstractNumId w:val="25"/>
  </w:num>
  <w:num w:numId="24" w16cid:durableId="1307467457">
    <w:abstractNumId w:val="39"/>
  </w:num>
  <w:num w:numId="25" w16cid:durableId="1520967361">
    <w:abstractNumId w:val="13"/>
  </w:num>
  <w:num w:numId="26" w16cid:durableId="1663776503">
    <w:abstractNumId w:val="5"/>
  </w:num>
  <w:num w:numId="27" w16cid:durableId="165559667">
    <w:abstractNumId w:val="41"/>
  </w:num>
  <w:num w:numId="28" w16cid:durableId="96217287">
    <w:abstractNumId w:val="4"/>
  </w:num>
  <w:num w:numId="29" w16cid:durableId="282808248">
    <w:abstractNumId w:val="20"/>
  </w:num>
  <w:num w:numId="30" w16cid:durableId="215162721">
    <w:abstractNumId w:val="36"/>
  </w:num>
  <w:num w:numId="31" w16cid:durableId="1201434422">
    <w:abstractNumId w:val="16"/>
  </w:num>
  <w:num w:numId="32" w16cid:durableId="161285157">
    <w:abstractNumId w:val="8"/>
  </w:num>
  <w:num w:numId="33" w16cid:durableId="792019249">
    <w:abstractNumId w:val="23"/>
  </w:num>
  <w:num w:numId="34" w16cid:durableId="1745714719">
    <w:abstractNumId w:val="29"/>
  </w:num>
  <w:num w:numId="35" w16cid:durableId="735905344">
    <w:abstractNumId w:val="18"/>
  </w:num>
  <w:num w:numId="36" w16cid:durableId="1437403297">
    <w:abstractNumId w:val="14"/>
  </w:num>
  <w:num w:numId="37" w16cid:durableId="1290160217">
    <w:abstractNumId w:val="43"/>
  </w:num>
  <w:num w:numId="38" w16cid:durableId="403071460">
    <w:abstractNumId w:val="28"/>
  </w:num>
  <w:num w:numId="39" w16cid:durableId="2076774705">
    <w:abstractNumId w:val="37"/>
  </w:num>
  <w:num w:numId="40" w16cid:durableId="1525358738">
    <w:abstractNumId w:val="40"/>
  </w:num>
  <w:num w:numId="41" w16cid:durableId="1580292942">
    <w:abstractNumId w:val="34"/>
  </w:num>
  <w:num w:numId="42" w16cid:durableId="850950860">
    <w:abstractNumId w:val="12"/>
  </w:num>
  <w:num w:numId="43" w16cid:durableId="1924997208">
    <w:abstractNumId w:val="11"/>
  </w:num>
  <w:num w:numId="44" w16cid:durableId="994534616">
    <w:abstractNumId w:val="45"/>
  </w:num>
  <w:num w:numId="45" w16cid:durableId="1364592777">
    <w:abstractNumId w:val="19"/>
  </w:num>
  <w:num w:numId="46" w16cid:durableId="1133788398">
    <w:abstractNumId w:val="17"/>
  </w:num>
  <w:num w:numId="47" w16cid:durableId="1465083311">
    <w:abstractNumId w:val="15"/>
  </w:num>
  <w:num w:numId="48" w16cid:durableId="128598220">
    <w:abstractNumId w:val="42"/>
  </w:num>
  <w:num w:numId="49" w16cid:durableId="1433403541">
    <w:abstractNumId w:val="24"/>
  </w:num>
  <w:num w:numId="50" w16cid:durableId="1149400361">
    <w:abstractNumId w:val="0"/>
  </w:num>
  <w:num w:numId="51" w16cid:durableId="812067723">
    <w:abstractNumId w:val="27"/>
  </w:num>
  <w:num w:numId="52" w16cid:durableId="572472497">
    <w:abstractNumId w:val="33"/>
  </w:num>
  <w:num w:numId="53" w16cid:durableId="1998604409">
    <w:abstractNumId w:val="21"/>
  </w:num>
  <w:num w:numId="54" w16cid:durableId="1072586111">
    <w:abstractNumId w:val="10"/>
  </w:num>
  <w:num w:numId="55" w16cid:durableId="1004625533">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448"/>
    <w:rsid w:val="00000053"/>
    <w:rsid w:val="0000009F"/>
    <w:rsid w:val="0000031F"/>
    <w:rsid w:val="000003F0"/>
    <w:rsid w:val="0000047C"/>
    <w:rsid w:val="000004A1"/>
    <w:rsid w:val="000004D8"/>
    <w:rsid w:val="0000053B"/>
    <w:rsid w:val="00000566"/>
    <w:rsid w:val="000005D6"/>
    <w:rsid w:val="000005DC"/>
    <w:rsid w:val="00000663"/>
    <w:rsid w:val="0000070B"/>
    <w:rsid w:val="0000075A"/>
    <w:rsid w:val="00000812"/>
    <w:rsid w:val="0000091D"/>
    <w:rsid w:val="0000096F"/>
    <w:rsid w:val="000009B3"/>
    <w:rsid w:val="00000AB7"/>
    <w:rsid w:val="00000AF5"/>
    <w:rsid w:val="00000B63"/>
    <w:rsid w:val="00000B80"/>
    <w:rsid w:val="00000C8B"/>
    <w:rsid w:val="00000D54"/>
    <w:rsid w:val="00000ED9"/>
    <w:rsid w:val="00000F6E"/>
    <w:rsid w:val="00000F7E"/>
    <w:rsid w:val="00000FDF"/>
    <w:rsid w:val="00001064"/>
    <w:rsid w:val="0000108A"/>
    <w:rsid w:val="00001148"/>
    <w:rsid w:val="00001181"/>
    <w:rsid w:val="00001194"/>
    <w:rsid w:val="000011FA"/>
    <w:rsid w:val="00001261"/>
    <w:rsid w:val="0000139A"/>
    <w:rsid w:val="000013A0"/>
    <w:rsid w:val="00001437"/>
    <w:rsid w:val="00001451"/>
    <w:rsid w:val="000014DD"/>
    <w:rsid w:val="000015B9"/>
    <w:rsid w:val="0000161B"/>
    <w:rsid w:val="0000161C"/>
    <w:rsid w:val="000016B4"/>
    <w:rsid w:val="000016EC"/>
    <w:rsid w:val="00001736"/>
    <w:rsid w:val="0000178E"/>
    <w:rsid w:val="00001790"/>
    <w:rsid w:val="0000182D"/>
    <w:rsid w:val="0000185E"/>
    <w:rsid w:val="000018A0"/>
    <w:rsid w:val="00001995"/>
    <w:rsid w:val="000019A0"/>
    <w:rsid w:val="00001BD1"/>
    <w:rsid w:val="00001CF7"/>
    <w:rsid w:val="00001E44"/>
    <w:rsid w:val="00001E8C"/>
    <w:rsid w:val="00001F30"/>
    <w:rsid w:val="00001FDA"/>
    <w:rsid w:val="00002129"/>
    <w:rsid w:val="00002131"/>
    <w:rsid w:val="0000223B"/>
    <w:rsid w:val="000023DE"/>
    <w:rsid w:val="000023ED"/>
    <w:rsid w:val="00002509"/>
    <w:rsid w:val="000025F8"/>
    <w:rsid w:val="00002605"/>
    <w:rsid w:val="0000266A"/>
    <w:rsid w:val="00002797"/>
    <w:rsid w:val="000027AC"/>
    <w:rsid w:val="000028AF"/>
    <w:rsid w:val="000028EA"/>
    <w:rsid w:val="000028F4"/>
    <w:rsid w:val="0000295F"/>
    <w:rsid w:val="000029AD"/>
    <w:rsid w:val="00002B0D"/>
    <w:rsid w:val="00002B86"/>
    <w:rsid w:val="00002BE7"/>
    <w:rsid w:val="00002BEF"/>
    <w:rsid w:val="00002C4D"/>
    <w:rsid w:val="00002C54"/>
    <w:rsid w:val="00002C62"/>
    <w:rsid w:val="00002C8E"/>
    <w:rsid w:val="00002CCB"/>
    <w:rsid w:val="00002CDF"/>
    <w:rsid w:val="00002D3E"/>
    <w:rsid w:val="00002E2A"/>
    <w:rsid w:val="00002E43"/>
    <w:rsid w:val="00002FD3"/>
    <w:rsid w:val="00003073"/>
    <w:rsid w:val="0000308E"/>
    <w:rsid w:val="00003197"/>
    <w:rsid w:val="0000319A"/>
    <w:rsid w:val="000031B7"/>
    <w:rsid w:val="0000324D"/>
    <w:rsid w:val="000033E2"/>
    <w:rsid w:val="00003499"/>
    <w:rsid w:val="0000349E"/>
    <w:rsid w:val="00003540"/>
    <w:rsid w:val="00003584"/>
    <w:rsid w:val="00003651"/>
    <w:rsid w:val="0000373D"/>
    <w:rsid w:val="00003789"/>
    <w:rsid w:val="000037DF"/>
    <w:rsid w:val="000037F6"/>
    <w:rsid w:val="00003853"/>
    <w:rsid w:val="00003854"/>
    <w:rsid w:val="0000389F"/>
    <w:rsid w:val="000038E3"/>
    <w:rsid w:val="00003923"/>
    <w:rsid w:val="000039CA"/>
    <w:rsid w:val="000039EE"/>
    <w:rsid w:val="00003A0F"/>
    <w:rsid w:val="00003B04"/>
    <w:rsid w:val="00003BC3"/>
    <w:rsid w:val="00003C87"/>
    <w:rsid w:val="00003CB4"/>
    <w:rsid w:val="00003DB5"/>
    <w:rsid w:val="00003DE4"/>
    <w:rsid w:val="00003E70"/>
    <w:rsid w:val="00004067"/>
    <w:rsid w:val="0000408B"/>
    <w:rsid w:val="00004181"/>
    <w:rsid w:val="00004190"/>
    <w:rsid w:val="000042B8"/>
    <w:rsid w:val="000043A6"/>
    <w:rsid w:val="0000446C"/>
    <w:rsid w:val="00004531"/>
    <w:rsid w:val="00004585"/>
    <w:rsid w:val="0000461F"/>
    <w:rsid w:val="000047F5"/>
    <w:rsid w:val="00004888"/>
    <w:rsid w:val="00004912"/>
    <w:rsid w:val="0000491C"/>
    <w:rsid w:val="000049A6"/>
    <w:rsid w:val="000049E3"/>
    <w:rsid w:val="00004A79"/>
    <w:rsid w:val="00004AE1"/>
    <w:rsid w:val="00004B36"/>
    <w:rsid w:val="00004B70"/>
    <w:rsid w:val="00004B71"/>
    <w:rsid w:val="00004BEA"/>
    <w:rsid w:val="00004BF4"/>
    <w:rsid w:val="00004C5A"/>
    <w:rsid w:val="00004C93"/>
    <w:rsid w:val="00004CFB"/>
    <w:rsid w:val="00004D5C"/>
    <w:rsid w:val="00004E0E"/>
    <w:rsid w:val="00004FA3"/>
    <w:rsid w:val="00004FB6"/>
    <w:rsid w:val="00004FE8"/>
    <w:rsid w:val="00005017"/>
    <w:rsid w:val="00005023"/>
    <w:rsid w:val="00005090"/>
    <w:rsid w:val="0000520A"/>
    <w:rsid w:val="00005211"/>
    <w:rsid w:val="00005241"/>
    <w:rsid w:val="00005319"/>
    <w:rsid w:val="0000546A"/>
    <w:rsid w:val="000054C6"/>
    <w:rsid w:val="000054F6"/>
    <w:rsid w:val="00005511"/>
    <w:rsid w:val="00005571"/>
    <w:rsid w:val="00005616"/>
    <w:rsid w:val="00005668"/>
    <w:rsid w:val="0000588C"/>
    <w:rsid w:val="000058CD"/>
    <w:rsid w:val="0000592D"/>
    <w:rsid w:val="00005A25"/>
    <w:rsid w:val="00005AC5"/>
    <w:rsid w:val="00005B4E"/>
    <w:rsid w:val="00005B7B"/>
    <w:rsid w:val="00005C12"/>
    <w:rsid w:val="00005C39"/>
    <w:rsid w:val="00005C52"/>
    <w:rsid w:val="00005D4C"/>
    <w:rsid w:val="00005D87"/>
    <w:rsid w:val="00005D9A"/>
    <w:rsid w:val="00005E2B"/>
    <w:rsid w:val="00005E52"/>
    <w:rsid w:val="00005EBF"/>
    <w:rsid w:val="00005F4D"/>
    <w:rsid w:val="00006023"/>
    <w:rsid w:val="0000612A"/>
    <w:rsid w:val="0000613D"/>
    <w:rsid w:val="00006216"/>
    <w:rsid w:val="00006255"/>
    <w:rsid w:val="000062CD"/>
    <w:rsid w:val="000064A2"/>
    <w:rsid w:val="000064A5"/>
    <w:rsid w:val="00006581"/>
    <w:rsid w:val="00006593"/>
    <w:rsid w:val="000065F0"/>
    <w:rsid w:val="0000661A"/>
    <w:rsid w:val="00006694"/>
    <w:rsid w:val="0000679A"/>
    <w:rsid w:val="000068A9"/>
    <w:rsid w:val="000068C5"/>
    <w:rsid w:val="000068DC"/>
    <w:rsid w:val="00006910"/>
    <w:rsid w:val="000069CF"/>
    <w:rsid w:val="00006B80"/>
    <w:rsid w:val="00006B8D"/>
    <w:rsid w:val="00006D21"/>
    <w:rsid w:val="00006DC6"/>
    <w:rsid w:val="00006E9C"/>
    <w:rsid w:val="00006EB0"/>
    <w:rsid w:val="00007149"/>
    <w:rsid w:val="00007275"/>
    <w:rsid w:val="0000746F"/>
    <w:rsid w:val="00007598"/>
    <w:rsid w:val="000075AD"/>
    <w:rsid w:val="00007671"/>
    <w:rsid w:val="00007673"/>
    <w:rsid w:val="00007827"/>
    <w:rsid w:val="00007846"/>
    <w:rsid w:val="0000784F"/>
    <w:rsid w:val="00007984"/>
    <w:rsid w:val="00007A02"/>
    <w:rsid w:val="00007A05"/>
    <w:rsid w:val="00007B47"/>
    <w:rsid w:val="00007B7B"/>
    <w:rsid w:val="00007C00"/>
    <w:rsid w:val="00007C3C"/>
    <w:rsid w:val="00007C69"/>
    <w:rsid w:val="00007CD9"/>
    <w:rsid w:val="00007D0D"/>
    <w:rsid w:val="00007D40"/>
    <w:rsid w:val="00007DB7"/>
    <w:rsid w:val="00007DE3"/>
    <w:rsid w:val="00007DF2"/>
    <w:rsid w:val="00007E35"/>
    <w:rsid w:val="00007E78"/>
    <w:rsid w:val="00007EAE"/>
    <w:rsid w:val="00010015"/>
    <w:rsid w:val="00010026"/>
    <w:rsid w:val="00010040"/>
    <w:rsid w:val="00010053"/>
    <w:rsid w:val="0001007C"/>
    <w:rsid w:val="000100B0"/>
    <w:rsid w:val="00010102"/>
    <w:rsid w:val="00010127"/>
    <w:rsid w:val="00010205"/>
    <w:rsid w:val="00010213"/>
    <w:rsid w:val="00010221"/>
    <w:rsid w:val="00010283"/>
    <w:rsid w:val="00010307"/>
    <w:rsid w:val="0001033C"/>
    <w:rsid w:val="000103AE"/>
    <w:rsid w:val="00010403"/>
    <w:rsid w:val="0001041E"/>
    <w:rsid w:val="000104F1"/>
    <w:rsid w:val="00010558"/>
    <w:rsid w:val="00010560"/>
    <w:rsid w:val="00010573"/>
    <w:rsid w:val="0001070B"/>
    <w:rsid w:val="00010783"/>
    <w:rsid w:val="00010796"/>
    <w:rsid w:val="000108CB"/>
    <w:rsid w:val="000108DC"/>
    <w:rsid w:val="00010958"/>
    <w:rsid w:val="0001095B"/>
    <w:rsid w:val="00010A7E"/>
    <w:rsid w:val="00010B62"/>
    <w:rsid w:val="00010B73"/>
    <w:rsid w:val="00010B77"/>
    <w:rsid w:val="00010CBD"/>
    <w:rsid w:val="00010E4E"/>
    <w:rsid w:val="00010F34"/>
    <w:rsid w:val="00010F82"/>
    <w:rsid w:val="00010F8F"/>
    <w:rsid w:val="00010FC5"/>
    <w:rsid w:val="00011124"/>
    <w:rsid w:val="00011207"/>
    <w:rsid w:val="0001131E"/>
    <w:rsid w:val="00011414"/>
    <w:rsid w:val="0001147A"/>
    <w:rsid w:val="000114BA"/>
    <w:rsid w:val="000114D3"/>
    <w:rsid w:val="000114FF"/>
    <w:rsid w:val="00011696"/>
    <w:rsid w:val="0001177A"/>
    <w:rsid w:val="00011798"/>
    <w:rsid w:val="0001185A"/>
    <w:rsid w:val="00011923"/>
    <w:rsid w:val="00011A96"/>
    <w:rsid w:val="00011C21"/>
    <w:rsid w:val="00011C3F"/>
    <w:rsid w:val="00011C68"/>
    <w:rsid w:val="00011C79"/>
    <w:rsid w:val="00011CBD"/>
    <w:rsid w:val="00011D1D"/>
    <w:rsid w:val="00011E36"/>
    <w:rsid w:val="00011EA4"/>
    <w:rsid w:val="00011EEF"/>
    <w:rsid w:val="00011F52"/>
    <w:rsid w:val="00011F55"/>
    <w:rsid w:val="00011F84"/>
    <w:rsid w:val="00012096"/>
    <w:rsid w:val="0001209A"/>
    <w:rsid w:val="00012237"/>
    <w:rsid w:val="00012389"/>
    <w:rsid w:val="00012390"/>
    <w:rsid w:val="00012429"/>
    <w:rsid w:val="0001250A"/>
    <w:rsid w:val="0001255B"/>
    <w:rsid w:val="000126B6"/>
    <w:rsid w:val="000127AB"/>
    <w:rsid w:val="000127D1"/>
    <w:rsid w:val="000128E2"/>
    <w:rsid w:val="000129F0"/>
    <w:rsid w:val="00012A18"/>
    <w:rsid w:val="00012AAB"/>
    <w:rsid w:val="00012AEE"/>
    <w:rsid w:val="00012B2B"/>
    <w:rsid w:val="00012B68"/>
    <w:rsid w:val="00012D8F"/>
    <w:rsid w:val="00012E9E"/>
    <w:rsid w:val="00012F60"/>
    <w:rsid w:val="00012F80"/>
    <w:rsid w:val="0001302C"/>
    <w:rsid w:val="00013182"/>
    <w:rsid w:val="000131A6"/>
    <w:rsid w:val="000131F4"/>
    <w:rsid w:val="000133EA"/>
    <w:rsid w:val="000134CD"/>
    <w:rsid w:val="000135FB"/>
    <w:rsid w:val="0001360E"/>
    <w:rsid w:val="000136DF"/>
    <w:rsid w:val="000137E3"/>
    <w:rsid w:val="000137FA"/>
    <w:rsid w:val="000138B1"/>
    <w:rsid w:val="0001391A"/>
    <w:rsid w:val="000139E6"/>
    <w:rsid w:val="00013AEF"/>
    <w:rsid w:val="00013AF6"/>
    <w:rsid w:val="00013B6A"/>
    <w:rsid w:val="00013B7F"/>
    <w:rsid w:val="00013BF5"/>
    <w:rsid w:val="00013C06"/>
    <w:rsid w:val="00013C86"/>
    <w:rsid w:val="00013C9C"/>
    <w:rsid w:val="00013CEC"/>
    <w:rsid w:val="00013DD1"/>
    <w:rsid w:val="00013E26"/>
    <w:rsid w:val="00013E28"/>
    <w:rsid w:val="00013E7B"/>
    <w:rsid w:val="00013E91"/>
    <w:rsid w:val="00013EBC"/>
    <w:rsid w:val="00013EEA"/>
    <w:rsid w:val="00013F02"/>
    <w:rsid w:val="00013FA8"/>
    <w:rsid w:val="00013FCA"/>
    <w:rsid w:val="00013FE6"/>
    <w:rsid w:val="00014055"/>
    <w:rsid w:val="000140E4"/>
    <w:rsid w:val="0001415B"/>
    <w:rsid w:val="0001417A"/>
    <w:rsid w:val="0001417E"/>
    <w:rsid w:val="00014263"/>
    <w:rsid w:val="0001430F"/>
    <w:rsid w:val="00014402"/>
    <w:rsid w:val="00014565"/>
    <w:rsid w:val="0001460E"/>
    <w:rsid w:val="00014616"/>
    <w:rsid w:val="0001465D"/>
    <w:rsid w:val="00014729"/>
    <w:rsid w:val="0001478F"/>
    <w:rsid w:val="0001479F"/>
    <w:rsid w:val="000147F6"/>
    <w:rsid w:val="0001488C"/>
    <w:rsid w:val="000148A1"/>
    <w:rsid w:val="00014924"/>
    <w:rsid w:val="000149D0"/>
    <w:rsid w:val="000149D8"/>
    <w:rsid w:val="00014AE1"/>
    <w:rsid w:val="00014AEB"/>
    <w:rsid w:val="00014B6D"/>
    <w:rsid w:val="00014D19"/>
    <w:rsid w:val="00014DEB"/>
    <w:rsid w:val="00014EA9"/>
    <w:rsid w:val="00014ECD"/>
    <w:rsid w:val="000151D2"/>
    <w:rsid w:val="000151F1"/>
    <w:rsid w:val="00015201"/>
    <w:rsid w:val="00015254"/>
    <w:rsid w:val="0001527C"/>
    <w:rsid w:val="0001533C"/>
    <w:rsid w:val="0001534F"/>
    <w:rsid w:val="00015367"/>
    <w:rsid w:val="0001537E"/>
    <w:rsid w:val="0001542E"/>
    <w:rsid w:val="00015449"/>
    <w:rsid w:val="0001547F"/>
    <w:rsid w:val="00015557"/>
    <w:rsid w:val="00015570"/>
    <w:rsid w:val="000155B9"/>
    <w:rsid w:val="0001565B"/>
    <w:rsid w:val="0001568F"/>
    <w:rsid w:val="00015695"/>
    <w:rsid w:val="000156A3"/>
    <w:rsid w:val="000156A9"/>
    <w:rsid w:val="000156E4"/>
    <w:rsid w:val="00015715"/>
    <w:rsid w:val="000158D9"/>
    <w:rsid w:val="00015970"/>
    <w:rsid w:val="000159E2"/>
    <w:rsid w:val="00015A07"/>
    <w:rsid w:val="00015B34"/>
    <w:rsid w:val="00015BD8"/>
    <w:rsid w:val="00015BF9"/>
    <w:rsid w:val="00015E0F"/>
    <w:rsid w:val="00015E58"/>
    <w:rsid w:val="00016023"/>
    <w:rsid w:val="000160A1"/>
    <w:rsid w:val="0001627B"/>
    <w:rsid w:val="00016290"/>
    <w:rsid w:val="0001629F"/>
    <w:rsid w:val="000163A2"/>
    <w:rsid w:val="000163A6"/>
    <w:rsid w:val="00016411"/>
    <w:rsid w:val="0001653E"/>
    <w:rsid w:val="00016545"/>
    <w:rsid w:val="00016586"/>
    <w:rsid w:val="000165CE"/>
    <w:rsid w:val="0001662F"/>
    <w:rsid w:val="00016675"/>
    <w:rsid w:val="00016679"/>
    <w:rsid w:val="000166E1"/>
    <w:rsid w:val="0001673A"/>
    <w:rsid w:val="000167B3"/>
    <w:rsid w:val="0001680A"/>
    <w:rsid w:val="0001681C"/>
    <w:rsid w:val="00016862"/>
    <w:rsid w:val="0001698D"/>
    <w:rsid w:val="000169A5"/>
    <w:rsid w:val="000169CA"/>
    <w:rsid w:val="00016A64"/>
    <w:rsid w:val="00016AC9"/>
    <w:rsid w:val="00016B6E"/>
    <w:rsid w:val="00016CD5"/>
    <w:rsid w:val="00016E20"/>
    <w:rsid w:val="00016E62"/>
    <w:rsid w:val="00016E99"/>
    <w:rsid w:val="00016F42"/>
    <w:rsid w:val="00017048"/>
    <w:rsid w:val="00017051"/>
    <w:rsid w:val="00017060"/>
    <w:rsid w:val="00017128"/>
    <w:rsid w:val="000171B0"/>
    <w:rsid w:val="0001722F"/>
    <w:rsid w:val="00017313"/>
    <w:rsid w:val="000173F3"/>
    <w:rsid w:val="0001741F"/>
    <w:rsid w:val="00017460"/>
    <w:rsid w:val="0001747B"/>
    <w:rsid w:val="000174DD"/>
    <w:rsid w:val="00017526"/>
    <w:rsid w:val="000176FA"/>
    <w:rsid w:val="0001771E"/>
    <w:rsid w:val="00017739"/>
    <w:rsid w:val="00017799"/>
    <w:rsid w:val="0001792A"/>
    <w:rsid w:val="000179E9"/>
    <w:rsid w:val="00017AAF"/>
    <w:rsid w:val="00017ABF"/>
    <w:rsid w:val="00017BDB"/>
    <w:rsid w:val="00017C1F"/>
    <w:rsid w:val="00017C51"/>
    <w:rsid w:val="00017C75"/>
    <w:rsid w:val="00017C80"/>
    <w:rsid w:val="00017F42"/>
    <w:rsid w:val="00017FD6"/>
    <w:rsid w:val="00020085"/>
    <w:rsid w:val="0002013F"/>
    <w:rsid w:val="00020149"/>
    <w:rsid w:val="00020152"/>
    <w:rsid w:val="0002016E"/>
    <w:rsid w:val="000201A4"/>
    <w:rsid w:val="000201C2"/>
    <w:rsid w:val="000201CC"/>
    <w:rsid w:val="000202C1"/>
    <w:rsid w:val="000202F6"/>
    <w:rsid w:val="0002031C"/>
    <w:rsid w:val="000203EE"/>
    <w:rsid w:val="00020411"/>
    <w:rsid w:val="00020436"/>
    <w:rsid w:val="0002056B"/>
    <w:rsid w:val="00020658"/>
    <w:rsid w:val="00020726"/>
    <w:rsid w:val="0002076E"/>
    <w:rsid w:val="00020810"/>
    <w:rsid w:val="000208C4"/>
    <w:rsid w:val="00020916"/>
    <w:rsid w:val="00020A5C"/>
    <w:rsid w:val="00020A96"/>
    <w:rsid w:val="00020A97"/>
    <w:rsid w:val="00020AE8"/>
    <w:rsid w:val="00020AED"/>
    <w:rsid w:val="00020C4B"/>
    <w:rsid w:val="00020C78"/>
    <w:rsid w:val="00020C80"/>
    <w:rsid w:val="00020CD5"/>
    <w:rsid w:val="00020D9D"/>
    <w:rsid w:val="00020E67"/>
    <w:rsid w:val="00020EA6"/>
    <w:rsid w:val="00020F2C"/>
    <w:rsid w:val="00020F33"/>
    <w:rsid w:val="00020F54"/>
    <w:rsid w:val="00020F89"/>
    <w:rsid w:val="00021086"/>
    <w:rsid w:val="0002116B"/>
    <w:rsid w:val="000212CB"/>
    <w:rsid w:val="000212F4"/>
    <w:rsid w:val="00021423"/>
    <w:rsid w:val="00021477"/>
    <w:rsid w:val="000214B8"/>
    <w:rsid w:val="000214C3"/>
    <w:rsid w:val="000214EE"/>
    <w:rsid w:val="000214F2"/>
    <w:rsid w:val="00021543"/>
    <w:rsid w:val="00021565"/>
    <w:rsid w:val="00021588"/>
    <w:rsid w:val="0002167D"/>
    <w:rsid w:val="00021701"/>
    <w:rsid w:val="000217F5"/>
    <w:rsid w:val="00021852"/>
    <w:rsid w:val="000218EF"/>
    <w:rsid w:val="00021925"/>
    <w:rsid w:val="0002195C"/>
    <w:rsid w:val="00021978"/>
    <w:rsid w:val="00021983"/>
    <w:rsid w:val="00021A56"/>
    <w:rsid w:val="00021B0E"/>
    <w:rsid w:val="00021B3C"/>
    <w:rsid w:val="00021B7A"/>
    <w:rsid w:val="00021C81"/>
    <w:rsid w:val="00021CBF"/>
    <w:rsid w:val="00021CDA"/>
    <w:rsid w:val="00021D2B"/>
    <w:rsid w:val="00021DD0"/>
    <w:rsid w:val="00021E03"/>
    <w:rsid w:val="00021E8D"/>
    <w:rsid w:val="00021EC5"/>
    <w:rsid w:val="00021FF9"/>
    <w:rsid w:val="00022034"/>
    <w:rsid w:val="00022075"/>
    <w:rsid w:val="000220B9"/>
    <w:rsid w:val="0002216F"/>
    <w:rsid w:val="000221B8"/>
    <w:rsid w:val="00022201"/>
    <w:rsid w:val="0002224C"/>
    <w:rsid w:val="00022298"/>
    <w:rsid w:val="0002237B"/>
    <w:rsid w:val="00022466"/>
    <w:rsid w:val="000224CE"/>
    <w:rsid w:val="00022554"/>
    <w:rsid w:val="000225DF"/>
    <w:rsid w:val="00022695"/>
    <w:rsid w:val="000226E1"/>
    <w:rsid w:val="00022852"/>
    <w:rsid w:val="00022855"/>
    <w:rsid w:val="00022870"/>
    <w:rsid w:val="0002287A"/>
    <w:rsid w:val="00022899"/>
    <w:rsid w:val="000228A4"/>
    <w:rsid w:val="0002290D"/>
    <w:rsid w:val="00022956"/>
    <w:rsid w:val="000229BF"/>
    <w:rsid w:val="00022A41"/>
    <w:rsid w:val="00022A66"/>
    <w:rsid w:val="00022AC5"/>
    <w:rsid w:val="00022AF2"/>
    <w:rsid w:val="00022B9C"/>
    <w:rsid w:val="00022BC4"/>
    <w:rsid w:val="00022BD6"/>
    <w:rsid w:val="00022BE2"/>
    <w:rsid w:val="00022C29"/>
    <w:rsid w:val="00022C93"/>
    <w:rsid w:val="00022D0B"/>
    <w:rsid w:val="00022D80"/>
    <w:rsid w:val="00022EC4"/>
    <w:rsid w:val="00022F54"/>
    <w:rsid w:val="00022F98"/>
    <w:rsid w:val="0002301D"/>
    <w:rsid w:val="000230AF"/>
    <w:rsid w:val="000230CC"/>
    <w:rsid w:val="000232C9"/>
    <w:rsid w:val="0002332F"/>
    <w:rsid w:val="00023345"/>
    <w:rsid w:val="00023351"/>
    <w:rsid w:val="00023388"/>
    <w:rsid w:val="000233B6"/>
    <w:rsid w:val="00023481"/>
    <w:rsid w:val="00023554"/>
    <w:rsid w:val="00023580"/>
    <w:rsid w:val="000236B8"/>
    <w:rsid w:val="0002370E"/>
    <w:rsid w:val="00023722"/>
    <w:rsid w:val="0002374B"/>
    <w:rsid w:val="00023772"/>
    <w:rsid w:val="0002380F"/>
    <w:rsid w:val="00023827"/>
    <w:rsid w:val="0002396F"/>
    <w:rsid w:val="000239DB"/>
    <w:rsid w:val="00023A41"/>
    <w:rsid w:val="00023B1D"/>
    <w:rsid w:val="00023B83"/>
    <w:rsid w:val="00023B85"/>
    <w:rsid w:val="00023BD6"/>
    <w:rsid w:val="00023BF1"/>
    <w:rsid w:val="00023BF2"/>
    <w:rsid w:val="00023C20"/>
    <w:rsid w:val="00023C5F"/>
    <w:rsid w:val="00023E38"/>
    <w:rsid w:val="00023F48"/>
    <w:rsid w:val="00024025"/>
    <w:rsid w:val="000240A6"/>
    <w:rsid w:val="000240B8"/>
    <w:rsid w:val="00024106"/>
    <w:rsid w:val="0002413D"/>
    <w:rsid w:val="00024172"/>
    <w:rsid w:val="0002439D"/>
    <w:rsid w:val="00024451"/>
    <w:rsid w:val="000244BE"/>
    <w:rsid w:val="00024510"/>
    <w:rsid w:val="0002452F"/>
    <w:rsid w:val="0002458D"/>
    <w:rsid w:val="00024744"/>
    <w:rsid w:val="00024785"/>
    <w:rsid w:val="000247AB"/>
    <w:rsid w:val="000247C5"/>
    <w:rsid w:val="000247F8"/>
    <w:rsid w:val="00024815"/>
    <w:rsid w:val="000248A6"/>
    <w:rsid w:val="00024901"/>
    <w:rsid w:val="00024914"/>
    <w:rsid w:val="0002493F"/>
    <w:rsid w:val="000249F8"/>
    <w:rsid w:val="00024A5C"/>
    <w:rsid w:val="00024A8F"/>
    <w:rsid w:val="00024C14"/>
    <w:rsid w:val="00024C42"/>
    <w:rsid w:val="00024D59"/>
    <w:rsid w:val="00024D81"/>
    <w:rsid w:val="00024DB7"/>
    <w:rsid w:val="00024E3C"/>
    <w:rsid w:val="00024E5D"/>
    <w:rsid w:val="00024E87"/>
    <w:rsid w:val="00024F4B"/>
    <w:rsid w:val="00024F6C"/>
    <w:rsid w:val="00025062"/>
    <w:rsid w:val="00025128"/>
    <w:rsid w:val="00025187"/>
    <w:rsid w:val="000251DF"/>
    <w:rsid w:val="000252B4"/>
    <w:rsid w:val="00025325"/>
    <w:rsid w:val="000253FB"/>
    <w:rsid w:val="0002541B"/>
    <w:rsid w:val="00025564"/>
    <w:rsid w:val="000255EE"/>
    <w:rsid w:val="00025629"/>
    <w:rsid w:val="00025659"/>
    <w:rsid w:val="0002568F"/>
    <w:rsid w:val="00025724"/>
    <w:rsid w:val="0002573A"/>
    <w:rsid w:val="00025810"/>
    <w:rsid w:val="0002581A"/>
    <w:rsid w:val="000258CE"/>
    <w:rsid w:val="0002592A"/>
    <w:rsid w:val="0002592E"/>
    <w:rsid w:val="00025AF9"/>
    <w:rsid w:val="00025B2F"/>
    <w:rsid w:val="00025C07"/>
    <w:rsid w:val="00025C17"/>
    <w:rsid w:val="00025C28"/>
    <w:rsid w:val="00025C95"/>
    <w:rsid w:val="00025D58"/>
    <w:rsid w:val="00025DF8"/>
    <w:rsid w:val="00025E4F"/>
    <w:rsid w:val="0002602A"/>
    <w:rsid w:val="000260F0"/>
    <w:rsid w:val="000261E4"/>
    <w:rsid w:val="00026232"/>
    <w:rsid w:val="000262E3"/>
    <w:rsid w:val="00026330"/>
    <w:rsid w:val="00026361"/>
    <w:rsid w:val="00026372"/>
    <w:rsid w:val="0002637B"/>
    <w:rsid w:val="0002639D"/>
    <w:rsid w:val="000263D2"/>
    <w:rsid w:val="000263F6"/>
    <w:rsid w:val="00026417"/>
    <w:rsid w:val="00026455"/>
    <w:rsid w:val="00026461"/>
    <w:rsid w:val="000264F3"/>
    <w:rsid w:val="0002668A"/>
    <w:rsid w:val="000266CF"/>
    <w:rsid w:val="0002671B"/>
    <w:rsid w:val="0002672A"/>
    <w:rsid w:val="00026851"/>
    <w:rsid w:val="000268C8"/>
    <w:rsid w:val="00026C86"/>
    <w:rsid w:val="00026DA0"/>
    <w:rsid w:val="00026E09"/>
    <w:rsid w:val="00026E3F"/>
    <w:rsid w:val="00026E86"/>
    <w:rsid w:val="00026E98"/>
    <w:rsid w:val="00026FE9"/>
    <w:rsid w:val="000270BC"/>
    <w:rsid w:val="000271FC"/>
    <w:rsid w:val="00027207"/>
    <w:rsid w:val="0002725D"/>
    <w:rsid w:val="0002730C"/>
    <w:rsid w:val="0002734B"/>
    <w:rsid w:val="00027380"/>
    <w:rsid w:val="000274BB"/>
    <w:rsid w:val="00027527"/>
    <w:rsid w:val="000275E1"/>
    <w:rsid w:val="00027647"/>
    <w:rsid w:val="0002765E"/>
    <w:rsid w:val="00027816"/>
    <w:rsid w:val="0002790F"/>
    <w:rsid w:val="000279C3"/>
    <w:rsid w:val="00027A75"/>
    <w:rsid w:val="00027BF5"/>
    <w:rsid w:val="00027DDA"/>
    <w:rsid w:val="00027DF7"/>
    <w:rsid w:val="00027E70"/>
    <w:rsid w:val="00027F39"/>
    <w:rsid w:val="00027F91"/>
    <w:rsid w:val="00030080"/>
    <w:rsid w:val="0003018D"/>
    <w:rsid w:val="000301C0"/>
    <w:rsid w:val="000302BB"/>
    <w:rsid w:val="00030356"/>
    <w:rsid w:val="000303AA"/>
    <w:rsid w:val="0003042B"/>
    <w:rsid w:val="00030455"/>
    <w:rsid w:val="00030525"/>
    <w:rsid w:val="0003055E"/>
    <w:rsid w:val="00030575"/>
    <w:rsid w:val="00030589"/>
    <w:rsid w:val="000305A7"/>
    <w:rsid w:val="000305B3"/>
    <w:rsid w:val="00030697"/>
    <w:rsid w:val="000306B8"/>
    <w:rsid w:val="00030705"/>
    <w:rsid w:val="0003075F"/>
    <w:rsid w:val="000307AE"/>
    <w:rsid w:val="00030835"/>
    <w:rsid w:val="0003087D"/>
    <w:rsid w:val="00030910"/>
    <w:rsid w:val="000309A6"/>
    <w:rsid w:val="000309AA"/>
    <w:rsid w:val="00030A40"/>
    <w:rsid w:val="00030A99"/>
    <w:rsid w:val="00030BAE"/>
    <w:rsid w:val="00030BB8"/>
    <w:rsid w:val="00030C76"/>
    <w:rsid w:val="00030E5A"/>
    <w:rsid w:val="00030F1B"/>
    <w:rsid w:val="00030F2E"/>
    <w:rsid w:val="00030F5B"/>
    <w:rsid w:val="00030FEA"/>
    <w:rsid w:val="000310D5"/>
    <w:rsid w:val="00031137"/>
    <w:rsid w:val="0003125E"/>
    <w:rsid w:val="000312E8"/>
    <w:rsid w:val="00031341"/>
    <w:rsid w:val="0003142F"/>
    <w:rsid w:val="00031477"/>
    <w:rsid w:val="000314E5"/>
    <w:rsid w:val="000315AD"/>
    <w:rsid w:val="0003163C"/>
    <w:rsid w:val="00031661"/>
    <w:rsid w:val="0003169F"/>
    <w:rsid w:val="00031723"/>
    <w:rsid w:val="00031725"/>
    <w:rsid w:val="00031791"/>
    <w:rsid w:val="000317A0"/>
    <w:rsid w:val="000317CD"/>
    <w:rsid w:val="000319F8"/>
    <w:rsid w:val="00031A0F"/>
    <w:rsid w:val="00031AF5"/>
    <w:rsid w:val="00031B29"/>
    <w:rsid w:val="00031BE6"/>
    <w:rsid w:val="00031C23"/>
    <w:rsid w:val="00031CB7"/>
    <w:rsid w:val="00031CBB"/>
    <w:rsid w:val="00031CD8"/>
    <w:rsid w:val="00031CE6"/>
    <w:rsid w:val="00031E19"/>
    <w:rsid w:val="00031E6E"/>
    <w:rsid w:val="00031F2D"/>
    <w:rsid w:val="00031F5C"/>
    <w:rsid w:val="00031FA2"/>
    <w:rsid w:val="00031FEA"/>
    <w:rsid w:val="000320B8"/>
    <w:rsid w:val="00032167"/>
    <w:rsid w:val="0003216A"/>
    <w:rsid w:val="00032198"/>
    <w:rsid w:val="000321B5"/>
    <w:rsid w:val="000321F6"/>
    <w:rsid w:val="0003220A"/>
    <w:rsid w:val="00032301"/>
    <w:rsid w:val="000323B8"/>
    <w:rsid w:val="0003244C"/>
    <w:rsid w:val="0003248F"/>
    <w:rsid w:val="0003249C"/>
    <w:rsid w:val="000324C9"/>
    <w:rsid w:val="000325D8"/>
    <w:rsid w:val="00032774"/>
    <w:rsid w:val="00032802"/>
    <w:rsid w:val="00032946"/>
    <w:rsid w:val="000329D2"/>
    <w:rsid w:val="00032C07"/>
    <w:rsid w:val="00032C57"/>
    <w:rsid w:val="00032D1E"/>
    <w:rsid w:val="00032E70"/>
    <w:rsid w:val="00032F5D"/>
    <w:rsid w:val="00032F7C"/>
    <w:rsid w:val="00032F81"/>
    <w:rsid w:val="00032F92"/>
    <w:rsid w:val="00032F99"/>
    <w:rsid w:val="00032FC3"/>
    <w:rsid w:val="00032FEF"/>
    <w:rsid w:val="0003301D"/>
    <w:rsid w:val="00033021"/>
    <w:rsid w:val="00033064"/>
    <w:rsid w:val="000330AF"/>
    <w:rsid w:val="00033142"/>
    <w:rsid w:val="000331F0"/>
    <w:rsid w:val="00033231"/>
    <w:rsid w:val="00033261"/>
    <w:rsid w:val="000332D2"/>
    <w:rsid w:val="000332D3"/>
    <w:rsid w:val="000332FB"/>
    <w:rsid w:val="000333DE"/>
    <w:rsid w:val="000333E6"/>
    <w:rsid w:val="00033436"/>
    <w:rsid w:val="00033489"/>
    <w:rsid w:val="000334D4"/>
    <w:rsid w:val="00033506"/>
    <w:rsid w:val="0003364D"/>
    <w:rsid w:val="00033739"/>
    <w:rsid w:val="000337CE"/>
    <w:rsid w:val="0003380C"/>
    <w:rsid w:val="000338E8"/>
    <w:rsid w:val="000338FD"/>
    <w:rsid w:val="00033A10"/>
    <w:rsid w:val="00033B7E"/>
    <w:rsid w:val="00033BBD"/>
    <w:rsid w:val="00033C21"/>
    <w:rsid w:val="00033C7B"/>
    <w:rsid w:val="00033CDB"/>
    <w:rsid w:val="00033D99"/>
    <w:rsid w:val="00033DA6"/>
    <w:rsid w:val="00033DCD"/>
    <w:rsid w:val="00033DDB"/>
    <w:rsid w:val="00033E32"/>
    <w:rsid w:val="00033E69"/>
    <w:rsid w:val="00033E7E"/>
    <w:rsid w:val="00033ED5"/>
    <w:rsid w:val="00033F24"/>
    <w:rsid w:val="00033FCD"/>
    <w:rsid w:val="00034097"/>
    <w:rsid w:val="000340B5"/>
    <w:rsid w:val="000340C8"/>
    <w:rsid w:val="0003414A"/>
    <w:rsid w:val="0003416F"/>
    <w:rsid w:val="000341E5"/>
    <w:rsid w:val="000342B7"/>
    <w:rsid w:val="000342B8"/>
    <w:rsid w:val="00034360"/>
    <w:rsid w:val="00034506"/>
    <w:rsid w:val="000348FF"/>
    <w:rsid w:val="000349DB"/>
    <w:rsid w:val="00034AA1"/>
    <w:rsid w:val="00034AAC"/>
    <w:rsid w:val="00034AF1"/>
    <w:rsid w:val="00034AFD"/>
    <w:rsid w:val="00034B32"/>
    <w:rsid w:val="00034CCC"/>
    <w:rsid w:val="00034E81"/>
    <w:rsid w:val="00034E83"/>
    <w:rsid w:val="00034FD3"/>
    <w:rsid w:val="00034FFD"/>
    <w:rsid w:val="00035010"/>
    <w:rsid w:val="0003503E"/>
    <w:rsid w:val="00035068"/>
    <w:rsid w:val="0003509B"/>
    <w:rsid w:val="00035121"/>
    <w:rsid w:val="0003516D"/>
    <w:rsid w:val="0003519D"/>
    <w:rsid w:val="000351E1"/>
    <w:rsid w:val="0003538B"/>
    <w:rsid w:val="0003546E"/>
    <w:rsid w:val="000354C1"/>
    <w:rsid w:val="00035544"/>
    <w:rsid w:val="00035595"/>
    <w:rsid w:val="00035673"/>
    <w:rsid w:val="000356D0"/>
    <w:rsid w:val="000356D9"/>
    <w:rsid w:val="0003571C"/>
    <w:rsid w:val="0003574C"/>
    <w:rsid w:val="00035807"/>
    <w:rsid w:val="000359EB"/>
    <w:rsid w:val="00035B0A"/>
    <w:rsid w:val="00035B0D"/>
    <w:rsid w:val="00035B3C"/>
    <w:rsid w:val="00035B5C"/>
    <w:rsid w:val="00035C40"/>
    <w:rsid w:val="00035CCF"/>
    <w:rsid w:val="00035DB8"/>
    <w:rsid w:val="00035DFE"/>
    <w:rsid w:val="00035E2D"/>
    <w:rsid w:val="00035E5F"/>
    <w:rsid w:val="00035EBF"/>
    <w:rsid w:val="00036008"/>
    <w:rsid w:val="00036113"/>
    <w:rsid w:val="00036145"/>
    <w:rsid w:val="0003622C"/>
    <w:rsid w:val="000362FE"/>
    <w:rsid w:val="0003648B"/>
    <w:rsid w:val="0003653D"/>
    <w:rsid w:val="000366EF"/>
    <w:rsid w:val="000366F7"/>
    <w:rsid w:val="0003682F"/>
    <w:rsid w:val="0003683A"/>
    <w:rsid w:val="00036922"/>
    <w:rsid w:val="00036B84"/>
    <w:rsid w:val="00036BD8"/>
    <w:rsid w:val="00036BDD"/>
    <w:rsid w:val="00036C41"/>
    <w:rsid w:val="00036D79"/>
    <w:rsid w:val="00036EC1"/>
    <w:rsid w:val="00036EE6"/>
    <w:rsid w:val="00036FA4"/>
    <w:rsid w:val="00036FF9"/>
    <w:rsid w:val="0003701B"/>
    <w:rsid w:val="00037033"/>
    <w:rsid w:val="00037094"/>
    <w:rsid w:val="00037113"/>
    <w:rsid w:val="0003711A"/>
    <w:rsid w:val="000371B3"/>
    <w:rsid w:val="0003725E"/>
    <w:rsid w:val="00037268"/>
    <w:rsid w:val="000372EA"/>
    <w:rsid w:val="0003737D"/>
    <w:rsid w:val="00037523"/>
    <w:rsid w:val="0003759E"/>
    <w:rsid w:val="00037657"/>
    <w:rsid w:val="000377C6"/>
    <w:rsid w:val="000378BE"/>
    <w:rsid w:val="000378DE"/>
    <w:rsid w:val="000378EC"/>
    <w:rsid w:val="000379D9"/>
    <w:rsid w:val="00037A02"/>
    <w:rsid w:val="00037A20"/>
    <w:rsid w:val="00037AE9"/>
    <w:rsid w:val="00037BA0"/>
    <w:rsid w:val="00037BBE"/>
    <w:rsid w:val="00037C03"/>
    <w:rsid w:val="00037C3D"/>
    <w:rsid w:val="00037D07"/>
    <w:rsid w:val="00037D28"/>
    <w:rsid w:val="00037D9A"/>
    <w:rsid w:val="00037DBB"/>
    <w:rsid w:val="00037EB1"/>
    <w:rsid w:val="0004009D"/>
    <w:rsid w:val="0004011A"/>
    <w:rsid w:val="0004011D"/>
    <w:rsid w:val="00040128"/>
    <w:rsid w:val="0004019A"/>
    <w:rsid w:val="000401C8"/>
    <w:rsid w:val="00040206"/>
    <w:rsid w:val="00040233"/>
    <w:rsid w:val="00040244"/>
    <w:rsid w:val="0004033A"/>
    <w:rsid w:val="00040343"/>
    <w:rsid w:val="0004035A"/>
    <w:rsid w:val="000403A6"/>
    <w:rsid w:val="000403BD"/>
    <w:rsid w:val="000403DD"/>
    <w:rsid w:val="00040406"/>
    <w:rsid w:val="00040471"/>
    <w:rsid w:val="0004049D"/>
    <w:rsid w:val="00040512"/>
    <w:rsid w:val="00040523"/>
    <w:rsid w:val="00040541"/>
    <w:rsid w:val="00040590"/>
    <w:rsid w:val="00040723"/>
    <w:rsid w:val="000408F1"/>
    <w:rsid w:val="00040981"/>
    <w:rsid w:val="00040993"/>
    <w:rsid w:val="000409B2"/>
    <w:rsid w:val="000409D8"/>
    <w:rsid w:val="00040A25"/>
    <w:rsid w:val="00040A2B"/>
    <w:rsid w:val="00040B36"/>
    <w:rsid w:val="00040B6E"/>
    <w:rsid w:val="00040B87"/>
    <w:rsid w:val="00040B98"/>
    <w:rsid w:val="00040BDD"/>
    <w:rsid w:val="00040C2C"/>
    <w:rsid w:val="00040CC6"/>
    <w:rsid w:val="00040CE6"/>
    <w:rsid w:val="00040D02"/>
    <w:rsid w:val="00040D9D"/>
    <w:rsid w:val="00040E02"/>
    <w:rsid w:val="00040E69"/>
    <w:rsid w:val="00040E6F"/>
    <w:rsid w:val="00040E7B"/>
    <w:rsid w:val="00040E9E"/>
    <w:rsid w:val="00040F8D"/>
    <w:rsid w:val="0004106B"/>
    <w:rsid w:val="00041081"/>
    <w:rsid w:val="00041149"/>
    <w:rsid w:val="00041167"/>
    <w:rsid w:val="00041197"/>
    <w:rsid w:val="00041199"/>
    <w:rsid w:val="0004122B"/>
    <w:rsid w:val="000412EA"/>
    <w:rsid w:val="0004134F"/>
    <w:rsid w:val="00041409"/>
    <w:rsid w:val="00041495"/>
    <w:rsid w:val="000414B6"/>
    <w:rsid w:val="00041674"/>
    <w:rsid w:val="000416B3"/>
    <w:rsid w:val="000416E0"/>
    <w:rsid w:val="000416FD"/>
    <w:rsid w:val="00041773"/>
    <w:rsid w:val="0004181A"/>
    <w:rsid w:val="00041917"/>
    <w:rsid w:val="00041947"/>
    <w:rsid w:val="00041985"/>
    <w:rsid w:val="00041A03"/>
    <w:rsid w:val="00041A0D"/>
    <w:rsid w:val="00041A29"/>
    <w:rsid w:val="00041A2F"/>
    <w:rsid w:val="00041ACC"/>
    <w:rsid w:val="00041AF8"/>
    <w:rsid w:val="00041B11"/>
    <w:rsid w:val="00041B34"/>
    <w:rsid w:val="00041BAA"/>
    <w:rsid w:val="00041BC5"/>
    <w:rsid w:val="00041C0C"/>
    <w:rsid w:val="00041CAF"/>
    <w:rsid w:val="00041CEE"/>
    <w:rsid w:val="00041CEF"/>
    <w:rsid w:val="00041CF3"/>
    <w:rsid w:val="00041D6E"/>
    <w:rsid w:val="00041ED1"/>
    <w:rsid w:val="00041EDA"/>
    <w:rsid w:val="00041F3B"/>
    <w:rsid w:val="00041F63"/>
    <w:rsid w:val="00041FFF"/>
    <w:rsid w:val="00042090"/>
    <w:rsid w:val="000420A4"/>
    <w:rsid w:val="000421AC"/>
    <w:rsid w:val="0004220F"/>
    <w:rsid w:val="00042225"/>
    <w:rsid w:val="000423E1"/>
    <w:rsid w:val="00042490"/>
    <w:rsid w:val="000424CD"/>
    <w:rsid w:val="00042532"/>
    <w:rsid w:val="00042561"/>
    <w:rsid w:val="0004264F"/>
    <w:rsid w:val="000426DD"/>
    <w:rsid w:val="00042726"/>
    <w:rsid w:val="000427F0"/>
    <w:rsid w:val="0004292E"/>
    <w:rsid w:val="00042942"/>
    <w:rsid w:val="00042998"/>
    <w:rsid w:val="0004299C"/>
    <w:rsid w:val="000429AB"/>
    <w:rsid w:val="000429E9"/>
    <w:rsid w:val="000429F3"/>
    <w:rsid w:val="00042A06"/>
    <w:rsid w:val="00042AF2"/>
    <w:rsid w:val="00042C63"/>
    <w:rsid w:val="00042CCE"/>
    <w:rsid w:val="00042CDD"/>
    <w:rsid w:val="00042CE6"/>
    <w:rsid w:val="00042D32"/>
    <w:rsid w:val="00042D3D"/>
    <w:rsid w:val="00042DCD"/>
    <w:rsid w:val="00042F21"/>
    <w:rsid w:val="00042F27"/>
    <w:rsid w:val="00042F50"/>
    <w:rsid w:val="00042F70"/>
    <w:rsid w:val="00042FEC"/>
    <w:rsid w:val="00043094"/>
    <w:rsid w:val="00043171"/>
    <w:rsid w:val="000431BB"/>
    <w:rsid w:val="00043338"/>
    <w:rsid w:val="0004334C"/>
    <w:rsid w:val="0004342C"/>
    <w:rsid w:val="0004346C"/>
    <w:rsid w:val="00043496"/>
    <w:rsid w:val="000434F9"/>
    <w:rsid w:val="00043615"/>
    <w:rsid w:val="0004365A"/>
    <w:rsid w:val="000436A7"/>
    <w:rsid w:val="0004376B"/>
    <w:rsid w:val="00043773"/>
    <w:rsid w:val="00043790"/>
    <w:rsid w:val="00043843"/>
    <w:rsid w:val="000438D6"/>
    <w:rsid w:val="00043A34"/>
    <w:rsid w:val="00043A79"/>
    <w:rsid w:val="00043ACF"/>
    <w:rsid w:val="00043B05"/>
    <w:rsid w:val="00043B24"/>
    <w:rsid w:val="00043B4A"/>
    <w:rsid w:val="00043C71"/>
    <w:rsid w:val="00043C87"/>
    <w:rsid w:val="00043C90"/>
    <w:rsid w:val="00043DB6"/>
    <w:rsid w:val="00043E1C"/>
    <w:rsid w:val="00043F02"/>
    <w:rsid w:val="00043F15"/>
    <w:rsid w:val="000440F4"/>
    <w:rsid w:val="00044195"/>
    <w:rsid w:val="00044204"/>
    <w:rsid w:val="0004435A"/>
    <w:rsid w:val="0004437A"/>
    <w:rsid w:val="000443B4"/>
    <w:rsid w:val="000443C4"/>
    <w:rsid w:val="000443E6"/>
    <w:rsid w:val="00044544"/>
    <w:rsid w:val="00044587"/>
    <w:rsid w:val="000445FE"/>
    <w:rsid w:val="00044608"/>
    <w:rsid w:val="00044745"/>
    <w:rsid w:val="000447BA"/>
    <w:rsid w:val="000447DE"/>
    <w:rsid w:val="00044885"/>
    <w:rsid w:val="0004488C"/>
    <w:rsid w:val="000448E8"/>
    <w:rsid w:val="000448F3"/>
    <w:rsid w:val="00044B33"/>
    <w:rsid w:val="00044B41"/>
    <w:rsid w:val="00044BD8"/>
    <w:rsid w:val="00044CD4"/>
    <w:rsid w:val="00044DEC"/>
    <w:rsid w:val="00044E60"/>
    <w:rsid w:val="00044ED9"/>
    <w:rsid w:val="00044EE5"/>
    <w:rsid w:val="00044F1F"/>
    <w:rsid w:val="00044F31"/>
    <w:rsid w:val="00044F55"/>
    <w:rsid w:val="00044FA3"/>
    <w:rsid w:val="000451A0"/>
    <w:rsid w:val="000451BC"/>
    <w:rsid w:val="00045233"/>
    <w:rsid w:val="000452A3"/>
    <w:rsid w:val="000452EF"/>
    <w:rsid w:val="000452FC"/>
    <w:rsid w:val="0004531C"/>
    <w:rsid w:val="0004537C"/>
    <w:rsid w:val="0004538F"/>
    <w:rsid w:val="000455A8"/>
    <w:rsid w:val="00045628"/>
    <w:rsid w:val="00045669"/>
    <w:rsid w:val="000456A6"/>
    <w:rsid w:val="000456DF"/>
    <w:rsid w:val="00045804"/>
    <w:rsid w:val="00045805"/>
    <w:rsid w:val="00045970"/>
    <w:rsid w:val="0004599E"/>
    <w:rsid w:val="00045B0A"/>
    <w:rsid w:val="00045B51"/>
    <w:rsid w:val="00045BC4"/>
    <w:rsid w:val="00045BDE"/>
    <w:rsid w:val="00045BEA"/>
    <w:rsid w:val="00045C43"/>
    <w:rsid w:val="00045E04"/>
    <w:rsid w:val="0004615F"/>
    <w:rsid w:val="00046161"/>
    <w:rsid w:val="000462A4"/>
    <w:rsid w:val="00046355"/>
    <w:rsid w:val="0004640D"/>
    <w:rsid w:val="00046489"/>
    <w:rsid w:val="000464F1"/>
    <w:rsid w:val="000465DF"/>
    <w:rsid w:val="0004666E"/>
    <w:rsid w:val="0004670A"/>
    <w:rsid w:val="00046713"/>
    <w:rsid w:val="00046724"/>
    <w:rsid w:val="000467A4"/>
    <w:rsid w:val="000467A6"/>
    <w:rsid w:val="0004681C"/>
    <w:rsid w:val="00046896"/>
    <w:rsid w:val="00046897"/>
    <w:rsid w:val="0004690C"/>
    <w:rsid w:val="00046928"/>
    <w:rsid w:val="0004698A"/>
    <w:rsid w:val="00046993"/>
    <w:rsid w:val="000469ED"/>
    <w:rsid w:val="00046ADB"/>
    <w:rsid w:val="00046AE4"/>
    <w:rsid w:val="00046AF2"/>
    <w:rsid w:val="00046B2A"/>
    <w:rsid w:val="00046CC7"/>
    <w:rsid w:val="00046DDC"/>
    <w:rsid w:val="00046E99"/>
    <w:rsid w:val="00046F43"/>
    <w:rsid w:val="0004724A"/>
    <w:rsid w:val="00047273"/>
    <w:rsid w:val="000473D7"/>
    <w:rsid w:val="0004742D"/>
    <w:rsid w:val="00047575"/>
    <w:rsid w:val="00047637"/>
    <w:rsid w:val="000476EA"/>
    <w:rsid w:val="000477A8"/>
    <w:rsid w:val="0004788D"/>
    <w:rsid w:val="0004799D"/>
    <w:rsid w:val="00047A1B"/>
    <w:rsid w:val="00047A9B"/>
    <w:rsid w:val="00047B0F"/>
    <w:rsid w:val="00047B44"/>
    <w:rsid w:val="00047B52"/>
    <w:rsid w:val="00047B6A"/>
    <w:rsid w:val="00047B96"/>
    <w:rsid w:val="00047BB3"/>
    <w:rsid w:val="00047D5F"/>
    <w:rsid w:val="00047DC6"/>
    <w:rsid w:val="00047E2B"/>
    <w:rsid w:val="00047EC5"/>
    <w:rsid w:val="00047EF6"/>
    <w:rsid w:val="00047F0C"/>
    <w:rsid w:val="00047F12"/>
    <w:rsid w:val="00047F65"/>
    <w:rsid w:val="00050029"/>
    <w:rsid w:val="00050040"/>
    <w:rsid w:val="0005008D"/>
    <w:rsid w:val="000500E1"/>
    <w:rsid w:val="000500E5"/>
    <w:rsid w:val="0005017A"/>
    <w:rsid w:val="00050192"/>
    <w:rsid w:val="0005019C"/>
    <w:rsid w:val="000502AD"/>
    <w:rsid w:val="0005034A"/>
    <w:rsid w:val="000503D7"/>
    <w:rsid w:val="0005040B"/>
    <w:rsid w:val="0005058A"/>
    <w:rsid w:val="000505C3"/>
    <w:rsid w:val="000505C7"/>
    <w:rsid w:val="000505E5"/>
    <w:rsid w:val="0005064C"/>
    <w:rsid w:val="0005065C"/>
    <w:rsid w:val="00050671"/>
    <w:rsid w:val="000506DA"/>
    <w:rsid w:val="00050739"/>
    <w:rsid w:val="00050780"/>
    <w:rsid w:val="00050983"/>
    <w:rsid w:val="000509CC"/>
    <w:rsid w:val="00050AA8"/>
    <w:rsid w:val="00050ABC"/>
    <w:rsid w:val="00050ABE"/>
    <w:rsid w:val="00050B4F"/>
    <w:rsid w:val="00050CB5"/>
    <w:rsid w:val="00050CC0"/>
    <w:rsid w:val="00050CD1"/>
    <w:rsid w:val="00050D20"/>
    <w:rsid w:val="00050D60"/>
    <w:rsid w:val="00050D66"/>
    <w:rsid w:val="00050E28"/>
    <w:rsid w:val="00050F5F"/>
    <w:rsid w:val="00050F7E"/>
    <w:rsid w:val="00050F83"/>
    <w:rsid w:val="00050F97"/>
    <w:rsid w:val="0005107B"/>
    <w:rsid w:val="000510CD"/>
    <w:rsid w:val="000510FF"/>
    <w:rsid w:val="00051137"/>
    <w:rsid w:val="00051152"/>
    <w:rsid w:val="000511F1"/>
    <w:rsid w:val="00051291"/>
    <w:rsid w:val="000513AC"/>
    <w:rsid w:val="000514EF"/>
    <w:rsid w:val="00051646"/>
    <w:rsid w:val="000516B6"/>
    <w:rsid w:val="00051706"/>
    <w:rsid w:val="00051754"/>
    <w:rsid w:val="00051767"/>
    <w:rsid w:val="0005178F"/>
    <w:rsid w:val="00051823"/>
    <w:rsid w:val="00051867"/>
    <w:rsid w:val="000518AB"/>
    <w:rsid w:val="000518BC"/>
    <w:rsid w:val="0005190C"/>
    <w:rsid w:val="0005193A"/>
    <w:rsid w:val="00051966"/>
    <w:rsid w:val="00051970"/>
    <w:rsid w:val="00051983"/>
    <w:rsid w:val="00051A89"/>
    <w:rsid w:val="00051A9D"/>
    <w:rsid w:val="00051B3D"/>
    <w:rsid w:val="00051B7A"/>
    <w:rsid w:val="00051C73"/>
    <w:rsid w:val="00051C9B"/>
    <w:rsid w:val="00051D00"/>
    <w:rsid w:val="00051D2B"/>
    <w:rsid w:val="00051DEE"/>
    <w:rsid w:val="00051E78"/>
    <w:rsid w:val="00051FAA"/>
    <w:rsid w:val="00051FF3"/>
    <w:rsid w:val="00052000"/>
    <w:rsid w:val="00052009"/>
    <w:rsid w:val="00052020"/>
    <w:rsid w:val="00052119"/>
    <w:rsid w:val="000522CD"/>
    <w:rsid w:val="000522DB"/>
    <w:rsid w:val="0005233B"/>
    <w:rsid w:val="0005233F"/>
    <w:rsid w:val="0005236B"/>
    <w:rsid w:val="00052375"/>
    <w:rsid w:val="000523F8"/>
    <w:rsid w:val="00052544"/>
    <w:rsid w:val="00052621"/>
    <w:rsid w:val="00052668"/>
    <w:rsid w:val="0005276B"/>
    <w:rsid w:val="00052865"/>
    <w:rsid w:val="000529E5"/>
    <w:rsid w:val="00052A2A"/>
    <w:rsid w:val="00052A3D"/>
    <w:rsid w:val="00052A94"/>
    <w:rsid w:val="00052AC4"/>
    <w:rsid w:val="00052BF8"/>
    <w:rsid w:val="00052C12"/>
    <w:rsid w:val="00052C7B"/>
    <w:rsid w:val="00052C9A"/>
    <w:rsid w:val="00052CF6"/>
    <w:rsid w:val="00052D1B"/>
    <w:rsid w:val="00052E72"/>
    <w:rsid w:val="00052E8D"/>
    <w:rsid w:val="00052F04"/>
    <w:rsid w:val="00052FD2"/>
    <w:rsid w:val="0005306B"/>
    <w:rsid w:val="0005306D"/>
    <w:rsid w:val="000530E0"/>
    <w:rsid w:val="000530F5"/>
    <w:rsid w:val="000530FD"/>
    <w:rsid w:val="00053132"/>
    <w:rsid w:val="00053160"/>
    <w:rsid w:val="0005320D"/>
    <w:rsid w:val="00053237"/>
    <w:rsid w:val="0005323A"/>
    <w:rsid w:val="00053248"/>
    <w:rsid w:val="000532E6"/>
    <w:rsid w:val="000533ED"/>
    <w:rsid w:val="00053402"/>
    <w:rsid w:val="0005345B"/>
    <w:rsid w:val="000534CA"/>
    <w:rsid w:val="000534F8"/>
    <w:rsid w:val="000535DF"/>
    <w:rsid w:val="00053767"/>
    <w:rsid w:val="000537D0"/>
    <w:rsid w:val="0005382E"/>
    <w:rsid w:val="00053853"/>
    <w:rsid w:val="000538A1"/>
    <w:rsid w:val="000538CD"/>
    <w:rsid w:val="0005396F"/>
    <w:rsid w:val="0005397A"/>
    <w:rsid w:val="0005397B"/>
    <w:rsid w:val="000539A0"/>
    <w:rsid w:val="000539AB"/>
    <w:rsid w:val="00053A28"/>
    <w:rsid w:val="00053A39"/>
    <w:rsid w:val="00053A9A"/>
    <w:rsid w:val="00053AD7"/>
    <w:rsid w:val="00053BCB"/>
    <w:rsid w:val="00053C21"/>
    <w:rsid w:val="00053CC0"/>
    <w:rsid w:val="00053CC1"/>
    <w:rsid w:val="00053D32"/>
    <w:rsid w:val="00053D66"/>
    <w:rsid w:val="00053D8D"/>
    <w:rsid w:val="00053E45"/>
    <w:rsid w:val="00053E6D"/>
    <w:rsid w:val="00053F13"/>
    <w:rsid w:val="00053FA1"/>
    <w:rsid w:val="00053FAB"/>
    <w:rsid w:val="00054221"/>
    <w:rsid w:val="00054269"/>
    <w:rsid w:val="000543FA"/>
    <w:rsid w:val="000543FB"/>
    <w:rsid w:val="000544AC"/>
    <w:rsid w:val="000544EE"/>
    <w:rsid w:val="0005459E"/>
    <w:rsid w:val="000545B6"/>
    <w:rsid w:val="000545E7"/>
    <w:rsid w:val="00054606"/>
    <w:rsid w:val="000546DB"/>
    <w:rsid w:val="000546DD"/>
    <w:rsid w:val="000546FC"/>
    <w:rsid w:val="00054733"/>
    <w:rsid w:val="00054746"/>
    <w:rsid w:val="000548CD"/>
    <w:rsid w:val="00054959"/>
    <w:rsid w:val="00054966"/>
    <w:rsid w:val="000549CB"/>
    <w:rsid w:val="00054A25"/>
    <w:rsid w:val="00054A51"/>
    <w:rsid w:val="00054BA7"/>
    <w:rsid w:val="00054BDE"/>
    <w:rsid w:val="00054BFF"/>
    <w:rsid w:val="00054CB5"/>
    <w:rsid w:val="00054CD7"/>
    <w:rsid w:val="00054D72"/>
    <w:rsid w:val="00054DCA"/>
    <w:rsid w:val="00054DF1"/>
    <w:rsid w:val="00054E42"/>
    <w:rsid w:val="00054E58"/>
    <w:rsid w:val="00054F7A"/>
    <w:rsid w:val="00055015"/>
    <w:rsid w:val="0005505C"/>
    <w:rsid w:val="0005508E"/>
    <w:rsid w:val="00055136"/>
    <w:rsid w:val="000552C3"/>
    <w:rsid w:val="00055319"/>
    <w:rsid w:val="000554F7"/>
    <w:rsid w:val="000555B6"/>
    <w:rsid w:val="000556F0"/>
    <w:rsid w:val="00055801"/>
    <w:rsid w:val="000558FF"/>
    <w:rsid w:val="00055988"/>
    <w:rsid w:val="00055B07"/>
    <w:rsid w:val="00055BCF"/>
    <w:rsid w:val="00055C21"/>
    <w:rsid w:val="00055D6A"/>
    <w:rsid w:val="00055DAA"/>
    <w:rsid w:val="00055E02"/>
    <w:rsid w:val="00055E41"/>
    <w:rsid w:val="00055E54"/>
    <w:rsid w:val="00056048"/>
    <w:rsid w:val="000560F1"/>
    <w:rsid w:val="00056166"/>
    <w:rsid w:val="00056189"/>
    <w:rsid w:val="000561A6"/>
    <w:rsid w:val="000561F0"/>
    <w:rsid w:val="000563E2"/>
    <w:rsid w:val="00056471"/>
    <w:rsid w:val="000564B4"/>
    <w:rsid w:val="000564F4"/>
    <w:rsid w:val="000564F9"/>
    <w:rsid w:val="00056533"/>
    <w:rsid w:val="0005656D"/>
    <w:rsid w:val="0005659C"/>
    <w:rsid w:val="000565B2"/>
    <w:rsid w:val="00056682"/>
    <w:rsid w:val="00056732"/>
    <w:rsid w:val="00056767"/>
    <w:rsid w:val="00056843"/>
    <w:rsid w:val="0005685F"/>
    <w:rsid w:val="00056869"/>
    <w:rsid w:val="00056922"/>
    <w:rsid w:val="00056924"/>
    <w:rsid w:val="00056958"/>
    <w:rsid w:val="00056966"/>
    <w:rsid w:val="00056A2C"/>
    <w:rsid w:val="00056A45"/>
    <w:rsid w:val="00056A47"/>
    <w:rsid w:val="00056AE7"/>
    <w:rsid w:val="00056B17"/>
    <w:rsid w:val="00056B23"/>
    <w:rsid w:val="00056C85"/>
    <w:rsid w:val="00056C9A"/>
    <w:rsid w:val="00056CC3"/>
    <w:rsid w:val="00056D27"/>
    <w:rsid w:val="00056D66"/>
    <w:rsid w:val="00057035"/>
    <w:rsid w:val="00057058"/>
    <w:rsid w:val="000571AD"/>
    <w:rsid w:val="000571F1"/>
    <w:rsid w:val="0005722C"/>
    <w:rsid w:val="0005727C"/>
    <w:rsid w:val="000572FC"/>
    <w:rsid w:val="0005731D"/>
    <w:rsid w:val="00057397"/>
    <w:rsid w:val="000573E7"/>
    <w:rsid w:val="000573F0"/>
    <w:rsid w:val="000573F5"/>
    <w:rsid w:val="000574C8"/>
    <w:rsid w:val="000575C7"/>
    <w:rsid w:val="0005767B"/>
    <w:rsid w:val="000576C5"/>
    <w:rsid w:val="0005777E"/>
    <w:rsid w:val="000577C8"/>
    <w:rsid w:val="00057917"/>
    <w:rsid w:val="00057978"/>
    <w:rsid w:val="0005797D"/>
    <w:rsid w:val="000579B2"/>
    <w:rsid w:val="000579B8"/>
    <w:rsid w:val="00057ADC"/>
    <w:rsid w:val="00057AE3"/>
    <w:rsid w:val="00057B07"/>
    <w:rsid w:val="00057B25"/>
    <w:rsid w:val="00057C11"/>
    <w:rsid w:val="00057C58"/>
    <w:rsid w:val="00057DD2"/>
    <w:rsid w:val="00057E7E"/>
    <w:rsid w:val="00057F11"/>
    <w:rsid w:val="00060039"/>
    <w:rsid w:val="00060054"/>
    <w:rsid w:val="00060089"/>
    <w:rsid w:val="0006011C"/>
    <w:rsid w:val="0006013B"/>
    <w:rsid w:val="00060250"/>
    <w:rsid w:val="00060293"/>
    <w:rsid w:val="0006031D"/>
    <w:rsid w:val="000603A0"/>
    <w:rsid w:val="000603E5"/>
    <w:rsid w:val="00060442"/>
    <w:rsid w:val="000604A9"/>
    <w:rsid w:val="00060623"/>
    <w:rsid w:val="000606AE"/>
    <w:rsid w:val="0006070E"/>
    <w:rsid w:val="00060776"/>
    <w:rsid w:val="00060825"/>
    <w:rsid w:val="00060896"/>
    <w:rsid w:val="000608E5"/>
    <w:rsid w:val="00060924"/>
    <w:rsid w:val="00060956"/>
    <w:rsid w:val="00060990"/>
    <w:rsid w:val="00060A39"/>
    <w:rsid w:val="00060A4C"/>
    <w:rsid w:val="00060A53"/>
    <w:rsid w:val="00060AB8"/>
    <w:rsid w:val="00060B3F"/>
    <w:rsid w:val="00060B86"/>
    <w:rsid w:val="00060BE5"/>
    <w:rsid w:val="00060CD1"/>
    <w:rsid w:val="00060D23"/>
    <w:rsid w:val="00060E14"/>
    <w:rsid w:val="00060E23"/>
    <w:rsid w:val="00060E58"/>
    <w:rsid w:val="00060E6A"/>
    <w:rsid w:val="00060EB6"/>
    <w:rsid w:val="00060EC0"/>
    <w:rsid w:val="00060ED9"/>
    <w:rsid w:val="00060F5F"/>
    <w:rsid w:val="00061076"/>
    <w:rsid w:val="000610DD"/>
    <w:rsid w:val="00061115"/>
    <w:rsid w:val="00061148"/>
    <w:rsid w:val="00061182"/>
    <w:rsid w:val="0006119F"/>
    <w:rsid w:val="000611F2"/>
    <w:rsid w:val="0006124F"/>
    <w:rsid w:val="000612CB"/>
    <w:rsid w:val="0006139A"/>
    <w:rsid w:val="000613BD"/>
    <w:rsid w:val="00061402"/>
    <w:rsid w:val="00061437"/>
    <w:rsid w:val="00061444"/>
    <w:rsid w:val="000614A3"/>
    <w:rsid w:val="000614A9"/>
    <w:rsid w:val="00061612"/>
    <w:rsid w:val="00061635"/>
    <w:rsid w:val="0006167F"/>
    <w:rsid w:val="00061686"/>
    <w:rsid w:val="00061694"/>
    <w:rsid w:val="000616A0"/>
    <w:rsid w:val="000616BA"/>
    <w:rsid w:val="00061722"/>
    <w:rsid w:val="0006173E"/>
    <w:rsid w:val="00061741"/>
    <w:rsid w:val="00061746"/>
    <w:rsid w:val="00061956"/>
    <w:rsid w:val="00061967"/>
    <w:rsid w:val="000619DE"/>
    <w:rsid w:val="00061AF8"/>
    <w:rsid w:val="00061B2A"/>
    <w:rsid w:val="00061B70"/>
    <w:rsid w:val="00061BC6"/>
    <w:rsid w:val="00061CA3"/>
    <w:rsid w:val="00061DF6"/>
    <w:rsid w:val="00061FD6"/>
    <w:rsid w:val="00061FD8"/>
    <w:rsid w:val="00062076"/>
    <w:rsid w:val="00062162"/>
    <w:rsid w:val="000621AB"/>
    <w:rsid w:val="000621CF"/>
    <w:rsid w:val="000621D0"/>
    <w:rsid w:val="00062280"/>
    <w:rsid w:val="000622E9"/>
    <w:rsid w:val="00062386"/>
    <w:rsid w:val="000623B6"/>
    <w:rsid w:val="00062432"/>
    <w:rsid w:val="0006246A"/>
    <w:rsid w:val="0006255A"/>
    <w:rsid w:val="000625D4"/>
    <w:rsid w:val="000625E6"/>
    <w:rsid w:val="0006260C"/>
    <w:rsid w:val="00062733"/>
    <w:rsid w:val="00062831"/>
    <w:rsid w:val="0006287B"/>
    <w:rsid w:val="00062891"/>
    <w:rsid w:val="0006292C"/>
    <w:rsid w:val="00062A88"/>
    <w:rsid w:val="00062B29"/>
    <w:rsid w:val="00062BA2"/>
    <w:rsid w:val="00062C38"/>
    <w:rsid w:val="00062CDA"/>
    <w:rsid w:val="00062CE3"/>
    <w:rsid w:val="00062E8D"/>
    <w:rsid w:val="00062EB5"/>
    <w:rsid w:val="00062F0C"/>
    <w:rsid w:val="00062F61"/>
    <w:rsid w:val="00062F99"/>
    <w:rsid w:val="00062FFD"/>
    <w:rsid w:val="000630FE"/>
    <w:rsid w:val="0006310C"/>
    <w:rsid w:val="0006312A"/>
    <w:rsid w:val="00063258"/>
    <w:rsid w:val="00063275"/>
    <w:rsid w:val="000633C0"/>
    <w:rsid w:val="000633EC"/>
    <w:rsid w:val="00063480"/>
    <w:rsid w:val="00063488"/>
    <w:rsid w:val="0006359B"/>
    <w:rsid w:val="0006366D"/>
    <w:rsid w:val="0006378D"/>
    <w:rsid w:val="00063854"/>
    <w:rsid w:val="0006389B"/>
    <w:rsid w:val="000639C8"/>
    <w:rsid w:val="000639F8"/>
    <w:rsid w:val="00063AE0"/>
    <w:rsid w:val="00063BC5"/>
    <w:rsid w:val="00063C6D"/>
    <w:rsid w:val="00063CDE"/>
    <w:rsid w:val="00063CF5"/>
    <w:rsid w:val="00063D6D"/>
    <w:rsid w:val="00063DFC"/>
    <w:rsid w:val="00063E1B"/>
    <w:rsid w:val="00063E31"/>
    <w:rsid w:val="00063E67"/>
    <w:rsid w:val="00063F31"/>
    <w:rsid w:val="00063F72"/>
    <w:rsid w:val="00064010"/>
    <w:rsid w:val="0006404E"/>
    <w:rsid w:val="00064083"/>
    <w:rsid w:val="0006415C"/>
    <w:rsid w:val="0006421A"/>
    <w:rsid w:val="00064345"/>
    <w:rsid w:val="000643D1"/>
    <w:rsid w:val="00064410"/>
    <w:rsid w:val="000644E2"/>
    <w:rsid w:val="0006451F"/>
    <w:rsid w:val="000646A3"/>
    <w:rsid w:val="000646A8"/>
    <w:rsid w:val="00064707"/>
    <w:rsid w:val="00064746"/>
    <w:rsid w:val="000647AA"/>
    <w:rsid w:val="00064825"/>
    <w:rsid w:val="00064826"/>
    <w:rsid w:val="00064860"/>
    <w:rsid w:val="000648B1"/>
    <w:rsid w:val="000648C3"/>
    <w:rsid w:val="00064901"/>
    <w:rsid w:val="00064907"/>
    <w:rsid w:val="0006496C"/>
    <w:rsid w:val="00064A1A"/>
    <w:rsid w:val="00064A23"/>
    <w:rsid w:val="00064A95"/>
    <w:rsid w:val="00064B8B"/>
    <w:rsid w:val="00064D27"/>
    <w:rsid w:val="00064D51"/>
    <w:rsid w:val="00064E64"/>
    <w:rsid w:val="00064EA6"/>
    <w:rsid w:val="00064ED8"/>
    <w:rsid w:val="00064F72"/>
    <w:rsid w:val="0006501B"/>
    <w:rsid w:val="000650CB"/>
    <w:rsid w:val="0006515E"/>
    <w:rsid w:val="00065195"/>
    <w:rsid w:val="00065228"/>
    <w:rsid w:val="00065268"/>
    <w:rsid w:val="000654BC"/>
    <w:rsid w:val="000654CE"/>
    <w:rsid w:val="000654F5"/>
    <w:rsid w:val="0006557E"/>
    <w:rsid w:val="000655A9"/>
    <w:rsid w:val="000655B7"/>
    <w:rsid w:val="000656E3"/>
    <w:rsid w:val="00065750"/>
    <w:rsid w:val="0006578A"/>
    <w:rsid w:val="0006588C"/>
    <w:rsid w:val="000658BF"/>
    <w:rsid w:val="000658DA"/>
    <w:rsid w:val="00065929"/>
    <w:rsid w:val="00065A2E"/>
    <w:rsid w:val="00065AB4"/>
    <w:rsid w:val="00065BB3"/>
    <w:rsid w:val="00065CD4"/>
    <w:rsid w:val="00065D60"/>
    <w:rsid w:val="00065D63"/>
    <w:rsid w:val="00065DCD"/>
    <w:rsid w:val="00065DD5"/>
    <w:rsid w:val="00065E33"/>
    <w:rsid w:val="00065E98"/>
    <w:rsid w:val="00065E9D"/>
    <w:rsid w:val="00065F04"/>
    <w:rsid w:val="0006604B"/>
    <w:rsid w:val="0006604E"/>
    <w:rsid w:val="000660C4"/>
    <w:rsid w:val="000660E7"/>
    <w:rsid w:val="0006614B"/>
    <w:rsid w:val="00066237"/>
    <w:rsid w:val="00066290"/>
    <w:rsid w:val="0006629B"/>
    <w:rsid w:val="000663E0"/>
    <w:rsid w:val="00066438"/>
    <w:rsid w:val="00066502"/>
    <w:rsid w:val="0006658C"/>
    <w:rsid w:val="000666FF"/>
    <w:rsid w:val="00066728"/>
    <w:rsid w:val="00066781"/>
    <w:rsid w:val="000667BB"/>
    <w:rsid w:val="000667E0"/>
    <w:rsid w:val="0006685A"/>
    <w:rsid w:val="000668AA"/>
    <w:rsid w:val="000668DB"/>
    <w:rsid w:val="00066980"/>
    <w:rsid w:val="00066AD8"/>
    <w:rsid w:val="00066ADB"/>
    <w:rsid w:val="00066BE7"/>
    <w:rsid w:val="00066BF4"/>
    <w:rsid w:val="00066BFF"/>
    <w:rsid w:val="00066C2C"/>
    <w:rsid w:val="00066C60"/>
    <w:rsid w:val="00066C64"/>
    <w:rsid w:val="00066CAC"/>
    <w:rsid w:val="00066CCA"/>
    <w:rsid w:val="00066CF1"/>
    <w:rsid w:val="00066D0B"/>
    <w:rsid w:val="00066DCD"/>
    <w:rsid w:val="00066E2D"/>
    <w:rsid w:val="00066F22"/>
    <w:rsid w:val="00066F26"/>
    <w:rsid w:val="00067019"/>
    <w:rsid w:val="000670C7"/>
    <w:rsid w:val="00067312"/>
    <w:rsid w:val="0006736F"/>
    <w:rsid w:val="00067436"/>
    <w:rsid w:val="00067487"/>
    <w:rsid w:val="000674BE"/>
    <w:rsid w:val="00067538"/>
    <w:rsid w:val="0006758C"/>
    <w:rsid w:val="000675AC"/>
    <w:rsid w:val="00067624"/>
    <w:rsid w:val="00067790"/>
    <w:rsid w:val="00067817"/>
    <w:rsid w:val="00067872"/>
    <w:rsid w:val="0006792F"/>
    <w:rsid w:val="000679A8"/>
    <w:rsid w:val="000679C5"/>
    <w:rsid w:val="00067A8F"/>
    <w:rsid w:val="00067AC1"/>
    <w:rsid w:val="00067AC5"/>
    <w:rsid w:val="00067B00"/>
    <w:rsid w:val="00067C80"/>
    <w:rsid w:val="00067CAA"/>
    <w:rsid w:val="00067E4C"/>
    <w:rsid w:val="00067E51"/>
    <w:rsid w:val="00067E96"/>
    <w:rsid w:val="00067E9D"/>
    <w:rsid w:val="00067EC0"/>
    <w:rsid w:val="00067EFC"/>
    <w:rsid w:val="00067F1B"/>
    <w:rsid w:val="00067F77"/>
    <w:rsid w:val="00070048"/>
    <w:rsid w:val="00070067"/>
    <w:rsid w:val="000700D4"/>
    <w:rsid w:val="0007013D"/>
    <w:rsid w:val="000701DB"/>
    <w:rsid w:val="0007022D"/>
    <w:rsid w:val="000702AA"/>
    <w:rsid w:val="000702DC"/>
    <w:rsid w:val="000702DE"/>
    <w:rsid w:val="000702E1"/>
    <w:rsid w:val="00070509"/>
    <w:rsid w:val="000705AD"/>
    <w:rsid w:val="000705F2"/>
    <w:rsid w:val="0007063D"/>
    <w:rsid w:val="0007075B"/>
    <w:rsid w:val="000707E1"/>
    <w:rsid w:val="000707E2"/>
    <w:rsid w:val="00070860"/>
    <w:rsid w:val="00070A14"/>
    <w:rsid w:val="00070A8B"/>
    <w:rsid w:val="00070B1C"/>
    <w:rsid w:val="00070B74"/>
    <w:rsid w:val="00070BF3"/>
    <w:rsid w:val="00070C21"/>
    <w:rsid w:val="00070C69"/>
    <w:rsid w:val="00070E26"/>
    <w:rsid w:val="00070E2A"/>
    <w:rsid w:val="00070E82"/>
    <w:rsid w:val="00070F62"/>
    <w:rsid w:val="00070FBA"/>
    <w:rsid w:val="00070FFF"/>
    <w:rsid w:val="000710DB"/>
    <w:rsid w:val="00071139"/>
    <w:rsid w:val="00071164"/>
    <w:rsid w:val="00071180"/>
    <w:rsid w:val="00071183"/>
    <w:rsid w:val="0007122D"/>
    <w:rsid w:val="000712AF"/>
    <w:rsid w:val="000712F8"/>
    <w:rsid w:val="000713A5"/>
    <w:rsid w:val="000713E9"/>
    <w:rsid w:val="000714EF"/>
    <w:rsid w:val="00071517"/>
    <w:rsid w:val="0007159D"/>
    <w:rsid w:val="0007169A"/>
    <w:rsid w:val="0007173C"/>
    <w:rsid w:val="00071774"/>
    <w:rsid w:val="0007184A"/>
    <w:rsid w:val="0007189F"/>
    <w:rsid w:val="000718C4"/>
    <w:rsid w:val="000718D2"/>
    <w:rsid w:val="00071969"/>
    <w:rsid w:val="0007198C"/>
    <w:rsid w:val="0007199F"/>
    <w:rsid w:val="000719DA"/>
    <w:rsid w:val="00071A0B"/>
    <w:rsid w:val="00071A50"/>
    <w:rsid w:val="00071A98"/>
    <w:rsid w:val="00071B59"/>
    <w:rsid w:val="00071B67"/>
    <w:rsid w:val="00071B8F"/>
    <w:rsid w:val="00071B97"/>
    <w:rsid w:val="00071CCC"/>
    <w:rsid w:val="00071CEC"/>
    <w:rsid w:val="00071DC8"/>
    <w:rsid w:val="00071DFF"/>
    <w:rsid w:val="00071E1D"/>
    <w:rsid w:val="00071F8B"/>
    <w:rsid w:val="00071F91"/>
    <w:rsid w:val="00072013"/>
    <w:rsid w:val="00072091"/>
    <w:rsid w:val="00072118"/>
    <w:rsid w:val="0007217D"/>
    <w:rsid w:val="000721AD"/>
    <w:rsid w:val="000721C9"/>
    <w:rsid w:val="0007225A"/>
    <w:rsid w:val="00072289"/>
    <w:rsid w:val="0007235C"/>
    <w:rsid w:val="00072500"/>
    <w:rsid w:val="0007267B"/>
    <w:rsid w:val="000726E0"/>
    <w:rsid w:val="000726E6"/>
    <w:rsid w:val="0007282D"/>
    <w:rsid w:val="0007285C"/>
    <w:rsid w:val="000728C7"/>
    <w:rsid w:val="000728DB"/>
    <w:rsid w:val="00072926"/>
    <w:rsid w:val="000729B0"/>
    <w:rsid w:val="00072A1B"/>
    <w:rsid w:val="00072A44"/>
    <w:rsid w:val="00072A5A"/>
    <w:rsid w:val="00072BC7"/>
    <w:rsid w:val="00072C20"/>
    <w:rsid w:val="00072CA3"/>
    <w:rsid w:val="00072D1B"/>
    <w:rsid w:val="00072EBA"/>
    <w:rsid w:val="00072FD1"/>
    <w:rsid w:val="00072FEA"/>
    <w:rsid w:val="0007319A"/>
    <w:rsid w:val="000731D3"/>
    <w:rsid w:val="00073278"/>
    <w:rsid w:val="00073305"/>
    <w:rsid w:val="00073314"/>
    <w:rsid w:val="00073398"/>
    <w:rsid w:val="00073399"/>
    <w:rsid w:val="00073408"/>
    <w:rsid w:val="00073409"/>
    <w:rsid w:val="0007348B"/>
    <w:rsid w:val="0007353D"/>
    <w:rsid w:val="00073546"/>
    <w:rsid w:val="00073705"/>
    <w:rsid w:val="00073754"/>
    <w:rsid w:val="0007382A"/>
    <w:rsid w:val="0007384C"/>
    <w:rsid w:val="00073863"/>
    <w:rsid w:val="000738B1"/>
    <w:rsid w:val="00073958"/>
    <w:rsid w:val="00073AAD"/>
    <w:rsid w:val="00073AB9"/>
    <w:rsid w:val="00073B10"/>
    <w:rsid w:val="00073B5A"/>
    <w:rsid w:val="00073C45"/>
    <w:rsid w:val="00073CC8"/>
    <w:rsid w:val="00073D02"/>
    <w:rsid w:val="00073DAF"/>
    <w:rsid w:val="00073E92"/>
    <w:rsid w:val="00073EB3"/>
    <w:rsid w:val="00073F4E"/>
    <w:rsid w:val="00073FA7"/>
    <w:rsid w:val="00074002"/>
    <w:rsid w:val="0007409E"/>
    <w:rsid w:val="00074148"/>
    <w:rsid w:val="0007416D"/>
    <w:rsid w:val="00074173"/>
    <w:rsid w:val="000741C7"/>
    <w:rsid w:val="000741E1"/>
    <w:rsid w:val="0007447A"/>
    <w:rsid w:val="000744A2"/>
    <w:rsid w:val="000744D8"/>
    <w:rsid w:val="000744E0"/>
    <w:rsid w:val="00074505"/>
    <w:rsid w:val="0007454B"/>
    <w:rsid w:val="0007455C"/>
    <w:rsid w:val="00074588"/>
    <w:rsid w:val="00074631"/>
    <w:rsid w:val="000746CB"/>
    <w:rsid w:val="0007479B"/>
    <w:rsid w:val="000747D6"/>
    <w:rsid w:val="000747EB"/>
    <w:rsid w:val="0007481B"/>
    <w:rsid w:val="00074858"/>
    <w:rsid w:val="000748CA"/>
    <w:rsid w:val="00074907"/>
    <w:rsid w:val="0007492A"/>
    <w:rsid w:val="00074937"/>
    <w:rsid w:val="0007497A"/>
    <w:rsid w:val="00074A3D"/>
    <w:rsid w:val="00074A54"/>
    <w:rsid w:val="00074AC0"/>
    <w:rsid w:val="00074BAC"/>
    <w:rsid w:val="00074BF4"/>
    <w:rsid w:val="00074D8A"/>
    <w:rsid w:val="00074DCF"/>
    <w:rsid w:val="00074F04"/>
    <w:rsid w:val="00074F4C"/>
    <w:rsid w:val="00074FA1"/>
    <w:rsid w:val="00074FC3"/>
    <w:rsid w:val="00074FDC"/>
    <w:rsid w:val="00075026"/>
    <w:rsid w:val="00075030"/>
    <w:rsid w:val="0007506A"/>
    <w:rsid w:val="00075106"/>
    <w:rsid w:val="0007518D"/>
    <w:rsid w:val="000751E6"/>
    <w:rsid w:val="0007533A"/>
    <w:rsid w:val="0007539A"/>
    <w:rsid w:val="00075536"/>
    <w:rsid w:val="000755BA"/>
    <w:rsid w:val="00075751"/>
    <w:rsid w:val="0007589D"/>
    <w:rsid w:val="00075907"/>
    <w:rsid w:val="0007598B"/>
    <w:rsid w:val="00075A86"/>
    <w:rsid w:val="00075BEC"/>
    <w:rsid w:val="00075BF4"/>
    <w:rsid w:val="00075C5C"/>
    <w:rsid w:val="00075C8D"/>
    <w:rsid w:val="00075CC7"/>
    <w:rsid w:val="00075D3A"/>
    <w:rsid w:val="00075D54"/>
    <w:rsid w:val="00075D7E"/>
    <w:rsid w:val="00075E46"/>
    <w:rsid w:val="0007612F"/>
    <w:rsid w:val="00076176"/>
    <w:rsid w:val="0007617E"/>
    <w:rsid w:val="00076203"/>
    <w:rsid w:val="000762AF"/>
    <w:rsid w:val="000763F3"/>
    <w:rsid w:val="000764C3"/>
    <w:rsid w:val="00076529"/>
    <w:rsid w:val="00076562"/>
    <w:rsid w:val="000765EA"/>
    <w:rsid w:val="0007663F"/>
    <w:rsid w:val="00076669"/>
    <w:rsid w:val="00076672"/>
    <w:rsid w:val="00076727"/>
    <w:rsid w:val="0007674D"/>
    <w:rsid w:val="0007679A"/>
    <w:rsid w:val="0007693F"/>
    <w:rsid w:val="0007696E"/>
    <w:rsid w:val="00076A24"/>
    <w:rsid w:val="00076BBC"/>
    <w:rsid w:val="00076C60"/>
    <w:rsid w:val="00076D3E"/>
    <w:rsid w:val="00076D71"/>
    <w:rsid w:val="00076E96"/>
    <w:rsid w:val="00076F45"/>
    <w:rsid w:val="00077085"/>
    <w:rsid w:val="000770E8"/>
    <w:rsid w:val="000770EA"/>
    <w:rsid w:val="00077179"/>
    <w:rsid w:val="00077184"/>
    <w:rsid w:val="00077194"/>
    <w:rsid w:val="0007723C"/>
    <w:rsid w:val="000773E9"/>
    <w:rsid w:val="0007743E"/>
    <w:rsid w:val="00077489"/>
    <w:rsid w:val="0007749C"/>
    <w:rsid w:val="0007769D"/>
    <w:rsid w:val="000777E2"/>
    <w:rsid w:val="00077852"/>
    <w:rsid w:val="00077A24"/>
    <w:rsid w:val="00077A3F"/>
    <w:rsid w:val="00077A5A"/>
    <w:rsid w:val="00077B15"/>
    <w:rsid w:val="00077B34"/>
    <w:rsid w:val="00077C27"/>
    <w:rsid w:val="00077C98"/>
    <w:rsid w:val="00077C99"/>
    <w:rsid w:val="00077CB9"/>
    <w:rsid w:val="00077D59"/>
    <w:rsid w:val="00077D6F"/>
    <w:rsid w:val="00077E38"/>
    <w:rsid w:val="00077E39"/>
    <w:rsid w:val="00077E83"/>
    <w:rsid w:val="00077EB7"/>
    <w:rsid w:val="00077F7B"/>
    <w:rsid w:val="00080023"/>
    <w:rsid w:val="00080060"/>
    <w:rsid w:val="000802AB"/>
    <w:rsid w:val="000802D5"/>
    <w:rsid w:val="00080307"/>
    <w:rsid w:val="00080360"/>
    <w:rsid w:val="0008038B"/>
    <w:rsid w:val="000803E9"/>
    <w:rsid w:val="00080404"/>
    <w:rsid w:val="000804B2"/>
    <w:rsid w:val="000804FA"/>
    <w:rsid w:val="0008057F"/>
    <w:rsid w:val="000805C3"/>
    <w:rsid w:val="00080730"/>
    <w:rsid w:val="00080918"/>
    <w:rsid w:val="0008095A"/>
    <w:rsid w:val="00080994"/>
    <w:rsid w:val="00080ACF"/>
    <w:rsid w:val="00080B4B"/>
    <w:rsid w:val="00080B77"/>
    <w:rsid w:val="00080C0E"/>
    <w:rsid w:val="00080D44"/>
    <w:rsid w:val="00080DED"/>
    <w:rsid w:val="00080E6D"/>
    <w:rsid w:val="00080F69"/>
    <w:rsid w:val="00080F8F"/>
    <w:rsid w:val="00080FAC"/>
    <w:rsid w:val="00081040"/>
    <w:rsid w:val="000810DC"/>
    <w:rsid w:val="000810F4"/>
    <w:rsid w:val="00081208"/>
    <w:rsid w:val="00081256"/>
    <w:rsid w:val="00081281"/>
    <w:rsid w:val="000812D0"/>
    <w:rsid w:val="00081339"/>
    <w:rsid w:val="0008145A"/>
    <w:rsid w:val="00081485"/>
    <w:rsid w:val="0008148A"/>
    <w:rsid w:val="00081511"/>
    <w:rsid w:val="00081545"/>
    <w:rsid w:val="00081594"/>
    <w:rsid w:val="0008162B"/>
    <w:rsid w:val="0008165E"/>
    <w:rsid w:val="000816A9"/>
    <w:rsid w:val="000816E1"/>
    <w:rsid w:val="0008172C"/>
    <w:rsid w:val="000818B4"/>
    <w:rsid w:val="000818CF"/>
    <w:rsid w:val="0008193F"/>
    <w:rsid w:val="00081942"/>
    <w:rsid w:val="00081961"/>
    <w:rsid w:val="0008197A"/>
    <w:rsid w:val="0008199D"/>
    <w:rsid w:val="000819DE"/>
    <w:rsid w:val="00081A6F"/>
    <w:rsid w:val="00081B47"/>
    <w:rsid w:val="00081B83"/>
    <w:rsid w:val="00081BA8"/>
    <w:rsid w:val="00081BCE"/>
    <w:rsid w:val="00081BF0"/>
    <w:rsid w:val="00081C96"/>
    <w:rsid w:val="00081D36"/>
    <w:rsid w:val="00081D3C"/>
    <w:rsid w:val="00081D96"/>
    <w:rsid w:val="00081DF3"/>
    <w:rsid w:val="00081E19"/>
    <w:rsid w:val="00081EDC"/>
    <w:rsid w:val="00081F27"/>
    <w:rsid w:val="00081FDB"/>
    <w:rsid w:val="00082067"/>
    <w:rsid w:val="000820E0"/>
    <w:rsid w:val="0008213E"/>
    <w:rsid w:val="00082147"/>
    <w:rsid w:val="00082172"/>
    <w:rsid w:val="000821B9"/>
    <w:rsid w:val="000821F9"/>
    <w:rsid w:val="00082200"/>
    <w:rsid w:val="0008223A"/>
    <w:rsid w:val="00082369"/>
    <w:rsid w:val="00082380"/>
    <w:rsid w:val="000823BA"/>
    <w:rsid w:val="000826D0"/>
    <w:rsid w:val="000827BE"/>
    <w:rsid w:val="000827F2"/>
    <w:rsid w:val="000829B1"/>
    <w:rsid w:val="00082A2F"/>
    <w:rsid w:val="00082B7B"/>
    <w:rsid w:val="00082BAE"/>
    <w:rsid w:val="00082BF6"/>
    <w:rsid w:val="00082BFF"/>
    <w:rsid w:val="00082DAB"/>
    <w:rsid w:val="00082DBA"/>
    <w:rsid w:val="00082DD7"/>
    <w:rsid w:val="00082DE9"/>
    <w:rsid w:val="00082E50"/>
    <w:rsid w:val="00082E83"/>
    <w:rsid w:val="00082EA9"/>
    <w:rsid w:val="00082EE4"/>
    <w:rsid w:val="00082EF7"/>
    <w:rsid w:val="00083072"/>
    <w:rsid w:val="00083078"/>
    <w:rsid w:val="0008307E"/>
    <w:rsid w:val="000830CA"/>
    <w:rsid w:val="000830D0"/>
    <w:rsid w:val="00083126"/>
    <w:rsid w:val="00083151"/>
    <w:rsid w:val="00083203"/>
    <w:rsid w:val="000833A8"/>
    <w:rsid w:val="00083457"/>
    <w:rsid w:val="00083558"/>
    <w:rsid w:val="00083621"/>
    <w:rsid w:val="0008367C"/>
    <w:rsid w:val="0008368B"/>
    <w:rsid w:val="000836B5"/>
    <w:rsid w:val="000836CA"/>
    <w:rsid w:val="00083837"/>
    <w:rsid w:val="00083907"/>
    <w:rsid w:val="00083B95"/>
    <w:rsid w:val="00083C8D"/>
    <w:rsid w:val="00083C93"/>
    <w:rsid w:val="00083D19"/>
    <w:rsid w:val="00083D39"/>
    <w:rsid w:val="00083DCF"/>
    <w:rsid w:val="00083DFE"/>
    <w:rsid w:val="00083E59"/>
    <w:rsid w:val="00083FD9"/>
    <w:rsid w:val="0008400F"/>
    <w:rsid w:val="000840CE"/>
    <w:rsid w:val="0008413B"/>
    <w:rsid w:val="00084251"/>
    <w:rsid w:val="00084375"/>
    <w:rsid w:val="00084448"/>
    <w:rsid w:val="00084457"/>
    <w:rsid w:val="000844D8"/>
    <w:rsid w:val="0008456F"/>
    <w:rsid w:val="00084573"/>
    <w:rsid w:val="000845C9"/>
    <w:rsid w:val="0008464C"/>
    <w:rsid w:val="000846A6"/>
    <w:rsid w:val="00084762"/>
    <w:rsid w:val="0008476F"/>
    <w:rsid w:val="00084785"/>
    <w:rsid w:val="0008480C"/>
    <w:rsid w:val="00084A13"/>
    <w:rsid w:val="00084AE9"/>
    <w:rsid w:val="00084AFA"/>
    <w:rsid w:val="00084C86"/>
    <w:rsid w:val="00084CB6"/>
    <w:rsid w:val="00084CE1"/>
    <w:rsid w:val="00084D10"/>
    <w:rsid w:val="00084D40"/>
    <w:rsid w:val="00084E37"/>
    <w:rsid w:val="00084E54"/>
    <w:rsid w:val="00084F16"/>
    <w:rsid w:val="00084F1C"/>
    <w:rsid w:val="00084FEA"/>
    <w:rsid w:val="00085006"/>
    <w:rsid w:val="0008502A"/>
    <w:rsid w:val="0008505A"/>
    <w:rsid w:val="00085073"/>
    <w:rsid w:val="000850DD"/>
    <w:rsid w:val="000852BF"/>
    <w:rsid w:val="00085450"/>
    <w:rsid w:val="0008546E"/>
    <w:rsid w:val="000854AC"/>
    <w:rsid w:val="000854ED"/>
    <w:rsid w:val="00085550"/>
    <w:rsid w:val="000855C7"/>
    <w:rsid w:val="000855D7"/>
    <w:rsid w:val="000856BE"/>
    <w:rsid w:val="000857C4"/>
    <w:rsid w:val="00085896"/>
    <w:rsid w:val="00085999"/>
    <w:rsid w:val="00085A8C"/>
    <w:rsid w:val="00085B86"/>
    <w:rsid w:val="00085C3E"/>
    <w:rsid w:val="00085C40"/>
    <w:rsid w:val="00085CAE"/>
    <w:rsid w:val="00085CBE"/>
    <w:rsid w:val="00085CD3"/>
    <w:rsid w:val="00085D27"/>
    <w:rsid w:val="00085DE5"/>
    <w:rsid w:val="00085DEF"/>
    <w:rsid w:val="00085E93"/>
    <w:rsid w:val="00085E9D"/>
    <w:rsid w:val="00085F10"/>
    <w:rsid w:val="00085F6D"/>
    <w:rsid w:val="000860CC"/>
    <w:rsid w:val="00086105"/>
    <w:rsid w:val="0008611C"/>
    <w:rsid w:val="0008617C"/>
    <w:rsid w:val="00086214"/>
    <w:rsid w:val="00086311"/>
    <w:rsid w:val="00086352"/>
    <w:rsid w:val="00086361"/>
    <w:rsid w:val="00086458"/>
    <w:rsid w:val="000864A9"/>
    <w:rsid w:val="000864FF"/>
    <w:rsid w:val="00086516"/>
    <w:rsid w:val="0008653B"/>
    <w:rsid w:val="00086561"/>
    <w:rsid w:val="0008658B"/>
    <w:rsid w:val="00086677"/>
    <w:rsid w:val="00086679"/>
    <w:rsid w:val="000866BB"/>
    <w:rsid w:val="0008678F"/>
    <w:rsid w:val="000867AE"/>
    <w:rsid w:val="000867CE"/>
    <w:rsid w:val="0008683E"/>
    <w:rsid w:val="00086938"/>
    <w:rsid w:val="0008695C"/>
    <w:rsid w:val="0008698A"/>
    <w:rsid w:val="00086A41"/>
    <w:rsid w:val="00086B82"/>
    <w:rsid w:val="00086BD3"/>
    <w:rsid w:val="00086C5C"/>
    <w:rsid w:val="00086C91"/>
    <w:rsid w:val="00086D12"/>
    <w:rsid w:val="00086D43"/>
    <w:rsid w:val="00086E33"/>
    <w:rsid w:val="00086E5C"/>
    <w:rsid w:val="00086E95"/>
    <w:rsid w:val="00086F13"/>
    <w:rsid w:val="000870DE"/>
    <w:rsid w:val="00087238"/>
    <w:rsid w:val="000872C2"/>
    <w:rsid w:val="000872CB"/>
    <w:rsid w:val="000872DC"/>
    <w:rsid w:val="00087310"/>
    <w:rsid w:val="0008733A"/>
    <w:rsid w:val="00087392"/>
    <w:rsid w:val="000874A1"/>
    <w:rsid w:val="0008752E"/>
    <w:rsid w:val="00087559"/>
    <w:rsid w:val="0008757B"/>
    <w:rsid w:val="000875C0"/>
    <w:rsid w:val="0008760B"/>
    <w:rsid w:val="00087750"/>
    <w:rsid w:val="00087758"/>
    <w:rsid w:val="0008775E"/>
    <w:rsid w:val="0008776E"/>
    <w:rsid w:val="00087790"/>
    <w:rsid w:val="00087840"/>
    <w:rsid w:val="000878BB"/>
    <w:rsid w:val="000878C8"/>
    <w:rsid w:val="00087935"/>
    <w:rsid w:val="000879B4"/>
    <w:rsid w:val="00087A36"/>
    <w:rsid w:val="00087C2E"/>
    <w:rsid w:val="00087CB8"/>
    <w:rsid w:val="00087D68"/>
    <w:rsid w:val="00087D92"/>
    <w:rsid w:val="00087DCE"/>
    <w:rsid w:val="00087DE9"/>
    <w:rsid w:val="00087F25"/>
    <w:rsid w:val="00087F94"/>
    <w:rsid w:val="00087FDF"/>
    <w:rsid w:val="0009003F"/>
    <w:rsid w:val="0009007B"/>
    <w:rsid w:val="000901CA"/>
    <w:rsid w:val="000901FB"/>
    <w:rsid w:val="0009028A"/>
    <w:rsid w:val="000902A7"/>
    <w:rsid w:val="000902FB"/>
    <w:rsid w:val="00090325"/>
    <w:rsid w:val="0009035A"/>
    <w:rsid w:val="000903C9"/>
    <w:rsid w:val="000903DB"/>
    <w:rsid w:val="00090436"/>
    <w:rsid w:val="000904AF"/>
    <w:rsid w:val="000904BD"/>
    <w:rsid w:val="00090511"/>
    <w:rsid w:val="00090589"/>
    <w:rsid w:val="0009065E"/>
    <w:rsid w:val="00090684"/>
    <w:rsid w:val="000906AA"/>
    <w:rsid w:val="0009070F"/>
    <w:rsid w:val="0009071C"/>
    <w:rsid w:val="0009073F"/>
    <w:rsid w:val="0009081C"/>
    <w:rsid w:val="000908B4"/>
    <w:rsid w:val="000908D0"/>
    <w:rsid w:val="0009090A"/>
    <w:rsid w:val="00090A29"/>
    <w:rsid w:val="00090A8B"/>
    <w:rsid w:val="00090B43"/>
    <w:rsid w:val="00090B68"/>
    <w:rsid w:val="00090CE3"/>
    <w:rsid w:val="00090D2E"/>
    <w:rsid w:val="00090DA0"/>
    <w:rsid w:val="00090EE8"/>
    <w:rsid w:val="00090F9C"/>
    <w:rsid w:val="00090FC2"/>
    <w:rsid w:val="00091004"/>
    <w:rsid w:val="0009102A"/>
    <w:rsid w:val="00091032"/>
    <w:rsid w:val="000910DF"/>
    <w:rsid w:val="000910FC"/>
    <w:rsid w:val="0009111E"/>
    <w:rsid w:val="00091193"/>
    <w:rsid w:val="0009119A"/>
    <w:rsid w:val="000911C0"/>
    <w:rsid w:val="00091288"/>
    <w:rsid w:val="0009137D"/>
    <w:rsid w:val="0009137E"/>
    <w:rsid w:val="000914F3"/>
    <w:rsid w:val="00091517"/>
    <w:rsid w:val="00091569"/>
    <w:rsid w:val="000915D9"/>
    <w:rsid w:val="000915F7"/>
    <w:rsid w:val="000916BA"/>
    <w:rsid w:val="0009177D"/>
    <w:rsid w:val="000917D0"/>
    <w:rsid w:val="00091810"/>
    <w:rsid w:val="0009183F"/>
    <w:rsid w:val="00091865"/>
    <w:rsid w:val="000918FE"/>
    <w:rsid w:val="00091A9B"/>
    <w:rsid w:val="00091B5B"/>
    <w:rsid w:val="00091BB2"/>
    <w:rsid w:val="00091BB3"/>
    <w:rsid w:val="00091C1F"/>
    <w:rsid w:val="00091C4B"/>
    <w:rsid w:val="00091C79"/>
    <w:rsid w:val="00091CF6"/>
    <w:rsid w:val="00091D14"/>
    <w:rsid w:val="00091D3A"/>
    <w:rsid w:val="00091F38"/>
    <w:rsid w:val="00091F39"/>
    <w:rsid w:val="00091F4B"/>
    <w:rsid w:val="00091F6A"/>
    <w:rsid w:val="000920CA"/>
    <w:rsid w:val="000920F7"/>
    <w:rsid w:val="00092120"/>
    <w:rsid w:val="00092137"/>
    <w:rsid w:val="000921D7"/>
    <w:rsid w:val="00092216"/>
    <w:rsid w:val="00092272"/>
    <w:rsid w:val="0009229D"/>
    <w:rsid w:val="000922AF"/>
    <w:rsid w:val="000922BF"/>
    <w:rsid w:val="0009232B"/>
    <w:rsid w:val="00092330"/>
    <w:rsid w:val="000923CC"/>
    <w:rsid w:val="00092479"/>
    <w:rsid w:val="000924CF"/>
    <w:rsid w:val="0009259C"/>
    <w:rsid w:val="000925FF"/>
    <w:rsid w:val="00092684"/>
    <w:rsid w:val="000926BB"/>
    <w:rsid w:val="000926CC"/>
    <w:rsid w:val="000926E0"/>
    <w:rsid w:val="00092748"/>
    <w:rsid w:val="0009275C"/>
    <w:rsid w:val="0009275D"/>
    <w:rsid w:val="00092767"/>
    <w:rsid w:val="000927AF"/>
    <w:rsid w:val="000929D8"/>
    <w:rsid w:val="00092A34"/>
    <w:rsid w:val="00092BF5"/>
    <w:rsid w:val="00092CB7"/>
    <w:rsid w:val="00092CEE"/>
    <w:rsid w:val="00092D33"/>
    <w:rsid w:val="00092D52"/>
    <w:rsid w:val="00092DF9"/>
    <w:rsid w:val="00092E04"/>
    <w:rsid w:val="00092F15"/>
    <w:rsid w:val="00092F75"/>
    <w:rsid w:val="00092FC1"/>
    <w:rsid w:val="00092FD9"/>
    <w:rsid w:val="0009307D"/>
    <w:rsid w:val="0009312A"/>
    <w:rsid w:val="000931B3"/>
    <w:rsid w:val="00093211"/>
    <w:rsid w:val="00093298"/>
    <w:rsid w:val="000933F4"/>
    <w:rsid w:val="0009350F"/>
    <w:rsid w:val="00093548"/>
    <w:rsid w:val="000935E4"/>
    <w:rsid w:val="0009361D"/>
    <w:rsid w:val="00093655"/>
    <w:rsid w:val="0009373D"/>
    <w:rsid w:val="00093845"/>
    <w:rsid w:val="0009386E"/>
    <w:rsid w:val="00093959"/>
    <w:rsid w:val="000939E2"/>
    <w:rsid w:val="000939F1"/>
    <w:rsid w:val="00093A9B"/>
    <w:rsid w:val="00093AE3"/>
    <w:rsid w:val="00093B86"/>
    <w:rsid w:val="00093C57"/>
    <w:rsid w:val="00093C8A"/>
    <w:rsid w:val="00093D82"/>
    <w:rsid w:val="00093E64"/>
    <w:rsid w:val="00093E6B"/>
    <w:rsid w:val="00093EF1"/>
    <w:rsid w:val="00093F64"/>
    <w:rsid w:val="00093F74"/>
    <w:rsid w:val="00093FDD"/>
    <w:rsid w:val="000940D1"/>
    <w:rsid w:val="0009417F"/>
    <w:rsid w:val="000941D4"/>
    <w:rsid w:val="0009423B"/>
    <w:rsid w:val="00094256"/>
    <w:rsid w:val="0009426C"/>
    <w:rsid w:val="000942BF"/>
    <w:rsid w:val="000942CF"/>
    <w:rsid w:val="000942D5"/>
    <w:rsid w:val="00094359"/>
    <w:rsid w:val="00094394"/>
    <w:rsid w:val="000943C0"/>
    <w:rsid w:val="000944C3"/>
    <w:rsid w:val="000944CA"/>
    <w:rsid w:val="00094518"/>
    <w:rsid w:val="00094535"/>
    <w:rsid w:val="00094561"/>
    <w:rsid w:val="0009457E"/>
    <w:rsid w:val="0009461D"/>
    <w:rsid w:val="000947EF"/>
    <w:rsid w:val="0009481A"/>
    <w:rsid w:val="00094835"/>
    <w:rsid w:val="000948E8"/>
    <w:rsid w:val="000948FD"/>
    <w:rsid w:val="00094929"/>
    <w:rsid w:val="00094B3C"/>
    <w:rsid w:val="00094C6B"/>
    <w:rsid w:val="00094D25"/>
    <w:rsid w:val="00094DD9"/>
    <w:rsid w:val="00094E25"/>
    <w:rsid w:val="00094E64"/>
    <w:rsid w:val="00094F1D"/>
    <w:rsid w:val="00094F8F"/>
    <w:rsid w:val="00094FA7"/>
    <w:rsid w:val="00094FBA"/>
    <w:rsid w:val="00094FFC"/>
    <w:rsid w:val="00095090"/>
    <w:rsid w:val="000950E2"/>
    <w:rsid w:val="00095134"/>
    <w:rsid w:val="00095139"/>
    <w:rsid w:val="00095214"/>
    <w:rsid w:val="00095264"/>
    <w:rsid w:val="00095457"/>
    <w:rsid w:val="0009547F"/>
    <w:rsid w:val="00095508"/>
    <w:rsid w:val="0009561F"/>
    <w:rsid w:val="0009563F"/>
    <w:rsid w:val="0009564A"/>
    <w:rsid w:val="0009567C"/>
    <w:rsid w:val="00095773"/>
    <w:rsid w:val="00095863"/>
    <w:rsid w:val="0009588B"/>
    <w:rsid w:val="000959F8"/>
    <w:rsid w:val="00095AAB"/>
    <w:rsid w:val="00095AC6"/>
    <w:rsid w:val="00095C39"/>
    <w:rsid w:val="00095C3F"/>
    <w:rsid w:val="00095C8D"/>
    <w:rsid w:val="00095CC8"/>
    <w:rsid w:val="00095D1D"/>
    <w:rsid w:val="00095D78"/>
    <w:rsid w:val="00095E78"/>
    <w:rsid w:val="00095E81"/>
    <w:rsid w:val="00095EB7"/>
    <w:rsid w:val="00095EF9"/>
    <w:rsid w:val="00095F35"/>
    <w:rsid w:val="00095FB5"/>
    <w:rsid w:val="00096000"/>
    <w:rsid w:val="0009602B"/>
    <w:rsid w:val="0009605F"/>
    <w:rsid w:val="00096090"/>
    <w:rsid w:val="000960A8"/>
    <w:rsid w:val="000961A8"/>
    <w:rsid w:val="000961E4"/>
    <w:rsid w:val="00096246"/>
    <w:rsid w:val="000962BA"/>
    <w:rsid w:val="0009636E"/>
    <w:rsid w:val="00096373"/>
    <w:rsid w:val="00096433"/>
    <w:rsid w:val="0009645B"/>
    <w:rsid w:val="00096460"/>
    <w:rsid w:val="0009651D"/>
    <w:rsid w:val="0009653A"/>
    <w:rsid w:val="000967AA"/>
    <w:rsid w:val="000967B7"/>
    <w:rsid w:val="0009687B"/>
    <w:rsid w:val="0009687E"/>
    <w:rsid w:val="00096B18"/>
    <w:rsid w:val="00096BA4"/>
    <w:rsid w:val="00096BB8"/>
    <w:rsid w:val="00096BD2"/>
    <w:rsid w:val="00096CE4"/>
    <w:rsid w:val="00096D4B"/>
    <w:rsid w:val="00096DB0"/>
    <w:rsid w:val="00096DDA"/>
    <w:rsid w:val="00096EBE"/>
    <w:rsid w:val="00096F4E"/>
    <w:rsid w:val="00096FAF"/>
    <w:rsid w:val="0009701F"/>
    <w:rsid w:val="00097031"/>
    <w:rsid w:val="000970F6"/>
    <w:rsid w:val="00097108"/>
    <w:rsid w:val="0009719D"/>
    <w:rsid w:val="000973F7"/>
    <w:rsid w:val="00097633"/>
    <w:rsid w:val="0009772D"/>
    <w:rsid w:val="00097978"/>
    <w:rsid w:val="000979D5"/>
    <w:rsid w:val="00097A09"/>
    <w:rsid w:val="00097A7A"/>
    <w:rsid w:val="00097A85"/>
    <w:rsid w:val="00097AA4"/>
    <w:rsid w:val="00097AF8"/>
    <w:rsid w:val="00097C0B"/>
    <w:rsid w:val="00097D3C"/>
    <w:rsid w:val="00097D9C"/>
    <w:rsid w:val="00097DC7"/>
    <w:rsid w:val="00097E89"/>
    <w:rsid w:val="00097F68"/>
    <w:rsid w:val="000A002B"/>
    <w:rsid w:val="000A0118"/>
    <w:rsid w:val="000A01A3"/>
    <w:rsid w:val="000A02A6"/>
    <w:rsid w:val="000A02C3"/>
    <w:rsid w:val="000A02C9"/>
    <w:rsid w:val="000A02FE"/>
    <w:rsid w:val="000A0307"/>
    <w:rsid w:val="000A033E"/>
    <w:rsid w:val="000A0422"/>
    <w:rsid w:val="000A0426"/>
    <w:rsid w:val="000A045A"/>
    <w:rsid w:val="000A0478"/>
    <w:rsid w:val="000A04B3"/>
    <w:rsid w:val="000A04C0"/>
    <w:rsid w:val="000A0519"/>
    <w:rsid w:val="000A056E"/>
    <w:rsid w:val="000A057C"/>
    <w:rsid w:val="000A05D0"/>
    <w:rsid w:val="000A06A0"/>
    <w:rsid w:val="000A06AC"/>
    <w:rsid w:val="000A0762"/>
    <w:rsid w:val="000A0771"/>
    <w:rsid w:val="000A078A"/>
    <w:rsid w:val="000A07D7"/>
    <w:rsid w:val="000A080F"/>
    <w:rsid w:val="000A086C"/>
    <w:rsid w:val="000A08A7"/>
    <w:rsid w:val="000A08FD"/>
    <w:rsid w:val="000A0A47"/>
    <w:rsid w:val="000A0ACD"/>
    <w:rsid w:val="000A0AFF"/>
    <w:rsid w:val="000A0B31"/>
    <w:rsid w:val="000A0B72"/>
    <w:rsid w:val="000A0B84"/>
    <w:rsid w:val="000A0BDF"/>
    <w:rsid w:val="000A0BFB"/>
    <w:rsid w:val="000A0C4B"/>
    <w:rsid w:val="000A0D70"/>
    <w:rsid w:val="000A0DF9"/>
    <w:rsid w:val="000A0EA6"/>
    <w:rsid w:val="000A0EE7"/>
    <w:rsid w:val="000A104B"/>
    <w:rsid w:val="000A1084"/>
    <w:rsid w:val="000A1143"/>
    <w:rsid w:val="000A1175"/>
    <w:rsid w:val="000A117E"/>
    <w:rsid w:val="000A139E"/>
    <w:rsid w:val="000A13DF"/>
    <w:rsid w:val="000A1411"/>
    <w:rsid w:val="000A1464"/>
    <w:rsid w:val="000A157B"/>
    <w:rsid w:val="000A158A"/>
    <w:rsid w:val="000A16B2"/>
    <w:rsid w:val="000A178A"/>
    <w:rsid w:val="000A1907"/>
    <w:rsid w:val="000A19DF"/>
    <w:rsid w:val="000A1ACE"/>
    <w:rsid w:val="000A1AE0"/>
    <w:rsid w:val="000A1B32"/>
    <w:rsid w:val="000A1BA0"/>
    <w:rsid w:val="000A1BBB"/>
    <w:rsid w:val="000A1CAC"/>
    <w:rsid w:val="000A1DCB"/>
    <w:rsid w:val="000A1E54"/>
    <w:rsid w:val="000A1EA0"/>
    <w:rsid w:val="000A1F73"/>
    <w:rsid w:val="000A1F7E"/>
    <w:rsid w:val="000A1F90"/>
    <w:rsid w:val="000A204E"/>
    <w:rsid w:val="000A2052"/>
    <w:rsid w:val="000A20F2"/>
    <w:rsid w:val="000A20F9"/>
    <w:rsid w:val="000A210B"/>
    <w:rsid w:val="000A21D6"/>
    <w:rsid w:val="000A220D"/>
    <w:rsid w:val="000A2250"/>
    <w:rsid w:val="000A2285"/>
    <w:rsid w:val="000A22E6"/>
    <w:rsid w:val="000A22E7"/>
    <w:rsid w:val="000A2316"/>
    <w:rsid w:val="000A2360"/>
    <w:rsid w:val="000A2478"/>
    <w:rsid w:val="000A24AB"/>
    <w:rsid w:val="000A24B3"/>
    <w:rsid w:val="000A2542"/>
    <w:rsid w:val="000A2588"/>
    <w:rsid w:val="000A2640"/>
    <w:rsid w:val="000A27EA"/>
    <w:rsid w:val="000A28B8"/>
    <w:rsid w:val="000A295B"/>
    <w:rsid w:val="000A2984"/>
    <w:rsid w:val="000A29E3"/>
    <w:rsid w:val="000A2A0C"/>
    <w:rsid w:val="000A2B59"/>
    <w:rsid w:val="000A2B9E"/>
    <w:rsid w:val="000A2BB0"/>
    <w:rsid w:val="000A2BFD"/>
    <w:rsid w:val="000A2CCA"/>
    <w:rsid w:val="000A2D70"/>
    <w:rsid w:val="000A2D84"/>
    <w:rsid w:val="000A2DC9"/>
    <w:rsid w:val="000A2DCE"/>
    <w:rsid w:val="000A2E91"/>
    <w:rsid w:val="000A2F33"/>
    <w:rsid w:val="000A2F52"/>
    <w:rsid w:val="000A2F7E"/>
    <w:rsid w:val="000A2F9E"/>
    <w:rsid w:val="000A2FCA"/>
    <w:rsid w:val="000A3093"/>
    <w:rsid w:val="000A3123"/>
    <w:rsid w:val="000A317E"/>
    <w:rsid w:val="000A31BA"/>
    <w:rsid w:val="000A31E8"/>
    <w:rsid w:val="000A3281"/>
    <w:rsid w:val="000A329C"/>
    <w:rsid w:val="000A336A"/>
    <w:rsid w:val="000A33A0"/>
    <w:rsid w:val="000A33DE"/>
    <w:rsid w:val="000A341A"/>
    <w:rsid w:val="000A34D9"/>
    <w:rsid w:val="000A3602"/>
    <w:rsid w:val="000A3661"/>
    <w:rsid w:val="000A388D"/>
    <w:rsid w:val="000A38F1"/>
    <w:rsid w:val="000A3970"/>
    <w:rsid w:val="000A399D"/>
    <w:rsid w:val="000A39A8"/>
    <w:rsid w:val="000A39ED"/>
    <w:rsid w:val="000A3A62"/>
    <w:rsid w:val="000A3AF6"/>
    <w:rsid w:val="000A3B5D"/>
    <w:rsid w:val="000A3BFC"/>
    <w:rsid w:val="000A3C0A"/>
    <w:rsid w:val="000A3C43"/>
    <w:rsid w:val="000A3CA0"/>
    <w:rsid w:val="000A3CB8"/>
    <w:rsid w:val="000A3D19"/>
    <w:rsid w:val="000A3D49"/>
    <w:rsid w:val="000A3E74"/>
    <w:rsid w:val="000A3E78"/>
    <w:rsid w:val="000A3EF3"/>
    <w:rsid w:val="000A3EFE"/>
    <w:rsid w:val="000A4009"/>
    <w:rsid w:val="000A4020"/>
    <w:rsid w:val="000A4066"/>
    <w:rsid w:val="000A40AC"/>
    <w:rsid w:val="000A412F"/>
    <w:rsid w:val="000A4192"/>
    <w:rsid w:val="000A4201"/>
    <w:rsid w:val="000A422A"/>
    <w:rsid w:val="000A4282"/>
    <w:rsid w:val="000A448C"/>
    <w:rsid w:val="000A44BF"/>
    <w:rsid w:val="000A45BD"/>
    <w:rsid w:val="000A45C3"/>
    <w:rsid w:val="000A4697"/>
    <w:rsid w:val="000A4741"/>
    <w:rsid w:val="000A4750"/>
    <w:rsid w:val="000A477F"/>
    <w:rsid w:val="000A4780"/>
    <w:rsid w:val="000A4792"/>
    <w:rsid w:val="000A47CB"/>
    <w:rsid w:val="000A4828"/>
    <w:rsid w:val="000A48D6"/>
    <w:rsid w:val="000A4943"/>
    <w:rsid w:val="000A4A19"/>
    <w:rsid w:val="000A4BE3"/>
    <w:rsid w:val="000A4CC7"/>
    <w:rsid w:val="000A4CCD"/>
    <w:rsid w:val="000A4CFB"/>
    <w:rsid w:val="000A4D5B"/>
    <w:rsid w:val="000A4DBD"/>
    <w:rsid w:val="000A4E6A"/>
    <w:rsid w:val="000A4E7A"/>
    <w:rsid w:val="000A4EF1"/>
    <w:rsid w:val="000A4F3F"/>
    <w:rsid w:val="000A4F57"/>
    <w:rsid w:val="000A4F69"/>
    <w:rsid w:val="000A5090"/>
    <w:rsid w:val="000A50BC"/>
    <w:rsid w:val="000A52CB"/>
    <w:rsid w:val="000A5332"/>
    <w:rsid w:val="000A5383"/>
    <w:rsid w:val="000A5464"/>
    <w:rsid w:val="000A546F"/>
    <w:rsid w:val="000A54C8"/>
    <w:rsid w:val="000A550B"/>
    <w:rsid w:val="000A5542"/>
    <w:rsid w:val="000A55B4"/>
    <w:rsid w:val="000A576C"/>
    <w:rsid w:val="000A59F1"/>
    <w:rsid w:val="000A5B1E"/>
    <w:rsid w:val="000A5BB8"/>
    <w:rsid w:val="000A5C50"/>
    <w:rsid w:val="000A5EB2"/>
    <w:rsid w:val="000A5F37"/>
    <w:rsid w:val="000A5F4A"/>
    <w:rsid w:val="000A5FE2"/>
    <w:rsid w:val="000A6268"/>
    <w:rsid w:val="000A62CE"/>
    <w:rsid w:val="000A634D"/>
    <w:rsid w:val="000A6383"/>
    <w:rsid w:val="000A63F6"/>
    <w:rsid w:val="000A6435"/>
    <w:rsid w:val="000A651E"/>
    <w:rsid w:val="000A6577"/>
    <w:rsid w:val="000A6625"/>
    <w:rsid w:val="000A6640"/>
    <w:rsid w:val="000A6788"/>
    <w:rsid w:val="000A67B0"/>
    <w:rsid w:val="000A6868"/>
    <w:rsid w:val="000A6A02"/>
    <w:rsid w:val="000A6A17"/>
    <w:rsid w:val="000A6C2C"/>
    <w:rsid w:val="000A6C92"/>
    <w:rsid w:val="000A6CDC"/>
    <w:rsid w:val="000A6D17"/>
    <w:rsid w:val="000A6F5C"/>
    <w:rsid w:val="000A6F6B"/>
    <w:rsid w:val="000A6F6C"/>
    <w:rsid w:val="000A6F99"/>
    <w:rsid w:val="000A6FDB"/>
    <w:rsid w:val="000A705A"/>
    <w:rsid w:val="000A70D6"/>
    <w:rsid w:val="000A70E5"/>
    <w:rsid w:val="000A7144"/>
    <w:rsid w:val="000A7169"/>
    <w:rsid w:val="000A719D"/>
    <w:rsid w:val="000A7215"/>
    <w:rsid w:val="000A7235"/>
    <w:rsid w:val="000A7345"/>
    <w:rsid w:val="000A73AB"/>
    <w:rsid w:val="000A73F5"/>
    <w:rsid w:val="000A741A"/>
    <w:rsid w:val="000A7470"/>
    <w:rsid w:val="000A7486"/>
    <w:rsid w:val="000A7643"/>
    <w:rsid w:val="000A766E"/>
    <w:rsid w:val="000A772C"/>
    <w:rsid w:val="000A774F"/>
    <w:rsid w:val="000A7786"/>
    <w:rsid w:val="000A7799"/>
    <w:rsid w:val="000A77E6"/>
    <w:rsid w:val="000A77F1"/>
    <w:rsid w:val="000A7898"/>
    <w:rsid w:val="000A78AC"/>
    <w:rsid w:val="000A7988"/>
    <w:rsid w:val="000A79BE"/>
    <w:rsid w:val="000A7A60"/>
    <w:rsid w:val="000A7A9E"/>
    <w:rsid w:val="000A7AAC"/>
    <w:rsid w:val="000A7AE0"/>
    <w:rsid w:val="000A7BBF"/>
    <w:rsid w:val="000A7C72"/>
    <w:rsid w:val="000A7C92"/>
    <w:rsid w:val="000A7C93"/>
    <w:rsid w:val="000A7D35"/>
    <w:rsid w:val="000A7D41"/>
    <w:rsid w:val="000A7D6F"/>
    <w:rsid w:val="000A7D92"/>
    <w:rsid w:val="000A7DA1"/>
    <w:rsid w:val="000A7DC8"/>
    <w:rsid w:val="000A7E17"/>
    <w:rsid w:val="000A7FAE"/>
    <w:rsid w:val="000B0267"/>
    <w:rsid w:val="000B0318"/>
    <w:rsid w:val="000B0370"/>
    <w:rsid w:val="000B03A9"/>
    <w:rsid w:val="000B03B0"/>
    <w:rsid w:val="000B0456"/>
    <w:rsid w:val="000B056B"/>
    <w:rsid w:val="000B0692"/>
    <w:rsid w:val="000B0773"/>
    <w:rsid w:val="000B07BC"/>
    <w:rsid w:val="000B07F5"/>
    <w:rsid w:val="000B08C5"/>
    <w:rsid w:val="000B092C"/>
    <w:rsid w:val="000B09B6"/>
    <w:rsid w:val="000B09F3"/>
    <w:rsid w:val="000B0B43"/>
    <w:rsid w:val="000B0BC0"/>
    <w:rsid w:val="000B0D3F"/>
    <w:rsid w:val="000B0D63"/>
    <w:rsid w:val="000B0D69"/>
    <w:rsid w:val="000B0D74"/>
    <w:rsid w:val="000B0E0A"/>
    <w:rsid w:val="000B0F68"/>
    <w:rsid w:val="000B10F0"/>
    <w:rsid w:val="000B111D"/>
    <w:rsid w:val="000B1145"/>
    <w:rsid w:val="000B12C3"/>
    <w:rsid w:val="000B13F7"/>
    <w:rsid w:val="000B143D"/>
    <w:rsid w:val="000B1441"/>
    <w:rsid w:val="000B1543"/>
    <w:rsid w:val="000B15FA"/>
    <w:rsid w:val="000B1919"/>
    <w:rsid w:val="000B19CA"/>
    <w:rsid w:val="000B19F6"/>
    <w:rsid w:val="000B1AAF"/>
    <w:rsid w:val="000B1AED"/>
    <w:rsid w:val="000B1B6D"/>
    <w:rsid w:val="000B1BD1"/>
    <w:rsid w:val="000B1C17"/>
    <w:rsid w:val="000B1C75"/>
    <w:rsid w:val="000B1D0C"/>
    <w:rsid w:val="000B1D6E"/>
    <w:rsid w:val="000B1DB1"/>
    <w:rsid w:val="000B1E7E"/>
    <w:rsid w:val="000B1EB1"/>
    <w:rsid w:val="000B1EBB"/>
    <w:rsid w:val="000B1F60"/>
    <w:rsid w:val="000B1FBB"/>
    <w:rsid w:val="000B20D4"/>
    <w:rsid w:val="000B22B4"/>
    <w:rsid w:val="000B22C1"/>
    <w:rsid w:val="000B232D"/>
    <w:rsid w:val="000B238E"/>
    <w:rsid w:val="000B2459"/>
    <w:rsid w:val="000B248F"/>
    <w:rsid w:val="000B262F"/>
    <w:rsid w:val="000B263C"/>
    <w:rsid w:val="000B267E"/>
    <w:rsid w:val="000B27A9"/>
    <w:rsid w:val="000B2813"/>
    <w:rsid w:val="000B2883"/>
    <w:rsid w:val="000B2956"/>
    <w:rsid w:val="000B29C6"/>
    <w:rsid w:val="000B29E4"/>
    <w:rsid w:val="000B2B02"/>
    <w:rsid w:val="000B2BE1"/>
    <w:rsid w:val="000B2BE8"/>
    <w:rsid w:val="000B2CDC"/>
    <w:rsid w:val="000B2D0B"/>
    <w:rsid w:val="000B2D1E"/>
    <w:rsid w:val="000B2D4D"/>
    <w:rsid w:val="000B2E1D"/>
    <w:rsid w:val="000B2FE0"/>
    <w:rsid w:val="000B2FE3"/>
    <w:rsid w:val="000B306A"/>
    <w:rsid w:val="000B3150"/>
    <w:rsid w:val="000B316A"/>
    <w:rsid w:val="000B31D0"/>
    <w:rsid w:val="000B3370"/>
    <w:rsid w:val="000B33CA"/>
    <w:rsid w:val="000B34C3"/>
    <w:rsid w:val="000B34ED"/>
    <w:rsid w:val="000B3508"/>
    <w:rsid w:val="000B3545"/>
    <w:rsid w:val="000B36B4"/>
    <w:rsid w:val="000B36B7"/>
    <w:rsid w:val="000B36C1"/>
    <w:rsid w:val="000B3728"/>
    <w:rsid w:val="000B3753"/>
    <w:rsid w:val="000B376C"/>
    <w:rsid w:val="000B37D9"/>
    <w:rsid w:val="000B3833"/>
    <w:rsid w:val="000B3939"/>
    <w:rsid w:val="000B3953"/>
    <w:rsid w:val="000B39E2"/>
    <w:rsid w:val="000B3A1A"/>
    <w:rsid w:val="000B3A44"/>
    <w:rsid w:val="000B3B08"/>
    <w:rsid w:val="000B3B63"/>
    <w:rsid w:val="000B3BD5"/>
    <w:rsid w:val="000B3C64"/>
    <w:rsid w:val="000B3C72"/>
    <w:rsid w:val="000B3D65"/>
    <w:rsid w:val="000B3D9A"/>
    <w:rsid w:val="000B3F01"/>
    <w:rsid w:val="000B3F26"/>
    <w:rsid w:val="000B4047"/>
    <w:rsid w:val="000B408C"/>
    <w:rsid w:val="000B4180"/>
    <w:rsid w:val="000B4190"/>
    <w:rsid w:val="000B42A2"/>
    <w:rsid w:val="000B42CC"/>
    <w:rsid w:val="000B4323"/>
    <w:rsid w:val="000B43D0"/>
    <w:rsid w:val="000B4442"/>
    <w:rsid w:val="000B454B"/>
    <w:rsid w:val="000B457D"/>
    <w:rsid w:val="000B45A2"/>
    <w:rsid w:val="000B4604"/>
    <w:rsid w:val="000B4620"/>
    <w:rsid w:val="000B469E"/>
    <w:rsid w:val="000B47AB"/>
    <w:rsid w:val="000B4819"/>
    <w:rsid w:val="000B4966"/>
    <w:rsid w:val="000B4976"/>
    <w:rsid w:val="000B499D"/>
    <w:rsid w:val="000B49FB"/>
    <w:rsid w:val="000B4A19"/>
    <w:rsid w:val="000B4A44"/>
    <w:rsid w:val="000B4AA6"/>
    <w:rsid w:val="000B4B53"/>
    <w:rsid w:val="000B4BBF"/>
    <w:rsid w:val="000B4BC4"/>
    <w:rsid w:val="000B4C8C"/>
    <w:rsid w:val="000B4D03"/>
    <w:rsid w:val="000B4D19"/>
    <w:rsid w:val="000B4D25"/>
    <w:rsid w:val="000B4E6C"/>
    <w:rsid w:val="000B4E8E"/>
    <w:rsid w:val="000B4EC7"/>
    <w:rsid w:val="000B4ED5"/>
    <w:rsid w:val="000B4F21"/>
    <w:rsid w:val="000B4F63"/>
    <w:rsid w:val="000B4FBF"/>
    <w:rsid w:val="000B4FE5"/>
    <w:rsid w:val="000B504F"/>
    <w:rsid w:val="000B5106"/>
    <w:rsid w:val="000B51D4"/>
    <w:rsid w:val="000B5214"/>
    <w:rsid w:val="000B5228"/>
    <w:rsid w:val="000B540C"/>
    <w:rsid w:val="000B54C9"/>
    <w:rsid w:val="000B55DF"/>
    <w:rsid w:val="000B55F2"/>
    <w:rsid w:val="000B5650"/>
    <w:rsid w:val="000B5722"/>
    <w:rsid w:val="000B5764"/>
    <w:rsid w:val="000B57A5"/>
    <w:rsid w:val="000B57A7"/>
    <w:rsid w:val="000B588C"/>
    <w:rsid w:val="000B5981"/>
    <w:rsid w:val="000B599E"/>
    <w:rsid w:val="000B5A36"/>
    <w:rsid w:val="000B5A76"/>
    <w:rsid w:val="000B5C68"/>
    <w:rsid w:val="000B5C79"/>
    <w:rsid w:val="000B5CE2"/>
    <w:rsid w:val="000B5DBB"/>
    <w:rsid w:val="000B5E1C"/>
    <w:rsid w:val="000B5F0E"/>
    <w:rsid w:val="000B5F22"/>
    <w:rsid w:val="000B5F3B"/>
    <w:rsid w:val="000B5F3F"/>
    <w:rsid w:val="000B5F70"/>
    <w:rsid w:val="000B602F"/>
    <w:rsid w:val="000B609C"/>
    <w:rsid w:val="000B60D2"/>
    <w:rsid w:val="000B6191"/>
    <w:rsid w:val="000B61C1"/>
    <w:rsid w:val="000B61C4"/>
    <w:rsid w:val="000B61D4"/>
    <w:rsid w:val="000B61FD"/>
    <w:rsid w:val="000B632F"/>
    <w:rsid w:val="000B63AC"/>
    <w:rsid w:val="000B6463"/>
    <w:rsid w:val="000B64AC"/>
    <w:rsid w:val="000B6576"/>
    <w:rsid w:val="000B66E2"/>
    <w:rsid w:val="000B67F6"/>
    <w:rsid w:val="000B686A"/>
    <w:rsid w:val="000B696C"/>
    <w:rsid w:val="000B69D5"/>
    <w:rsid w:val="000B6A61"/>
    <w:rsid w:val="000B6AC3"/>
    <w:rsid w:val="000B6B80"/>
    <w:rsid w:val="000B6BA3"/>
    <w:rsid w:val="000B6D08"/>
    <w:rsid w:val="000B6DE7"/>
    <w:rsid w:val="000B6EDA"/>
    <w:rsid w:val="000B6FA8"/>
    <w:rsid w:val="000B700E"/>
    <w:rsid w:val="000B714A"/>
    <w:rsid w:val="000B71A7"/>
    <w:rsid w:val="000B7200"/>
    <w:rsid w:val="000B72CB"/>
    <w:rsid w:val="000B72D2"/>
    <w:rsid w:val="000B733A"/>
    <w:rsid w:val="000B740A"/>
    <w:rsid w:val="000B7422"/>
    <w:rsid w:val="000B74A2"/>
    <w:rsid w:val="000B74C1"/>
    <w:rsid w:val="000B753D"/>
    <w:rsid w:val="000B776E"/>
    <w:rsid w:val="000B77DE"/>
    <w:rsid w:val="000B7819"/>
    <w:rsid w:val="000B786D"/>
    <w:rsid w:val="000B7956"/>
    <w:rsid w:val="000B796E"/>
    <w:rsid w:val="000B7B20"/>
    <w:rsid w:val="000B7C87"/>
    <w:rsid w:val="000B7CD5"/>
    <w:rsid w:val="000B7CE0"/>
    <w:rsid w:val="000B7D8A"/>
    <w:rsid w:val="000B7E5D"/>
    <w:rsid w:val="000B7E75"/>
    <w:rsid w:val="000B7EA9"/>
    <w:rsid w:val="000B7F01"/>
    <w:rsid w:val="000B7F12"/>
    <w:rsid w:val="000B7FB4"/>
    <w:rsid w:val="000C0024"/>
    <w:rsid w:val="000C00BC"/>
    <w:rsid w:val="000C00D7"/>
    <w:rsid w:val="000C00F5"/>
    <w:rsid w:val="000C0114"/>
    <w:rsid w:val="000C022D"/>
    <w:rsid w:val="000C0273"/>
    <w:rsid w:val="000C0410"/>
    <w:rsid w:val="000C042C"/>
    <w:rsid w:val="000C043B"/>
    <w:rsid w:val="000C04A4"/>
    <w:rsid w:val="000C04B9"/>
    <w:rsid w:val="000C057D"/>
    <w:rsid w:val="000C060C"/>
    <w:rsid w:val="000C0723"/>
    <w:rsid w:val="000C078F"/>
    <w:rsid w:val="000C0799"/>
    <w:rsid w:val="000C086F"/>
    <w:rsid w:val="000C0919"/>
    <w:rsid w:val="000C095F"/>
    <w:rsid w:val="000C09A8"/>
    <w:rsid w:val="000C0A79"/>
    <w:rsid w:val="000C0AA7"/>
    <w:rsid w:val="000C0AFD"/>
    <w:rsid w:val="000C0B91"/>
    <w:rsid w:val="000C0BBE"/>
    <w:rsid w:val="000C0C67"/>
    <w:rsid w:val="000C0DB1"/>
    <w:rsid w:val="000C0DD5"/>
    <w:rsid w:val="000C0DEF"/>
    <w:rsid w:val="000C0E48"/>
    <w:rsid w:val="000C0FE2"/>
    <w:rsid w:val="000C102C"/>
    <w:rsid w:val="000C103E"/>
    <w:rsid w:val="000C104F"/>
    <w:rsid w:val="000C1079"/>
    <w:rsid w:val="000C108A"/>
    <w:rsid w:val="000C1101"/>
    <w:rsid w:val="000C116F"/>
    <w:rsid w:val="000C11F4"/>
    <w:rsid w:val="000C1284"/>
    <w:rsid w:val="000C128D"/>
    <w:rsid w:val="000C1385"/>
    <w:rsid w:val="000C13B1"/>
    <w:rsid w:val="000C1427"/>
    <w:rsid w:val="000C1516"/>
    <w:rsid w:val="000C153F"/>
    <w:rsid w:val="000C1594"/>
    <w:rsid w:val="000C15C3"/>
    <w:rsid w:val="000C15D6"/>
    <w:rsid w:val="000C1646"/>
    <w:rsid w:val="000C1690"/>
    <w:rsid w:val="000C180C"/>
    <w:rsid w:val="000C1918"/>
    <w:rsid w:val="000C19D6"/>
    <w:rsid w:val="000C1B49"/>
    <w:rsid w:val="000C1B5A"/>
    <w:rsid w:val="000C1BDB"/>
    <w:rsid w:val="000C1C75"/>
    <w:rsid w:val="000C1DD8"/>
    <w:rsid w:val="000C1DE4"/>
    <w:rsid w:val="000C1E7C"/>
    <w:rsid w:val="000C1EF3"/>
    <w:rsid w:val="000C1F08"/>
    <w:rsid w:val="000C1F5C"/>
    <w:rsid w:val="000C202F"/>
    <w:rsid w:val="000C20ED"/>
    <w:rsid w:val="000C2144"/>
    <w:rsid w:val="000C21AB"/>
    <w:rsid w:val="000C21E5"/>
    <w:rsid w:val="000C2232"/>
    <w:rsid w:val="000C22D2"/>
    <w:rsid w:val="000C22D8"/>
    <w:rsid w:val="000C2351"/>
    <w:rsid w:val="000C238F"/>
    <w:rsid w:val="000C241B"/>
    <w:rsid w:val="000C2427"/>
    <w:rsid w:val="000C243F"/>
    <w:rsid w:val="000C2569"/>
    <w:rsid w:val="000C260A"/>
    <w:rsid w:val="000C26AA"/>
    <w:rsid w:val="000C2705"/>
    <w:rsid w:val="000C2707"/>
    <w:rsid w:val="000C274D"/>
    <w:rsid w:val="000C27D2"/>
    <w:rsid w:val="000C2889"/>
    <w:rsid w:val="000C289D"/>
    <w:rsid w:val="000C28BF"/>
    <w:rsid w:val="000C28FB"/>
    <w:rsid w:val="000C29BA"/>
    <w:rsid w:val="000C2A8F"/>
    <w:rsid w:val="000C2ABF"/>
    <w:rsid w:val="000C2B3D"/>
    <w:rsid w:val="000C2B7B"/>
    <w:rsid w:val="000C2BD3"/>
    <w:rsid w:val="000C2C7C"/>
    <w:rsid w:val="000C2F9C"/>
    <w:rsid w:val="000C2FAA"/>
    <w:rsid w:val="000C2FD6"/>
    <w:rsid w:val="000C30EA"/>
    <w:rsid w:val="000C311F"/>
    <w:rsid w:val="000C31F8"/>
    <w:rsid w:val="000C324A"/>
    <w:rsid w:val="000C32B9"/>
    <w:rsid w:val="000C32E9"/>
    <w:rsid w:val="000C3352"/>
    <w:rsid w:val="000C338D"/>
    <w:rsid w:val="000C3420"/>
    <w:rsid w:val="000C3496"/>
    <w:rsid w:val="000C3559"/>
    <w:rsid w:val="000C35B7"/>
    <w:rsid w:val="000C35BA"/>
    <w:rsid w:val="000C364F"/>
    <w:rsid w:val="000C37A6"/>
    <w:rsid w:val="000C37CF"/>
    <w:rsid w:val="000C37E2"/>
    <w:rsid w:val="000C37F6"/>
    <w:rsid w:val="000C3815"/>
    <w:rsid w:val="000C3816"/>
    <w:rsid w:val="000C385D"/>
    <w:rsid w:val="000C38CD"/>
    <w:rsid w:val="000C3933"/>
    <w:rsid w:val="000C394D"/>
    <w:rsid w:val="000C39D8"/>
    <w:rsid w:val="000C3A14"/>
    <w:rsid w:val="000C3A43"/>
    <w:rsid w:val="000C3B0A"/>
    <w:rsid w:val="000C3B47"/>
    <w:rsid w:val="000C3BB9"/>
    <w:rsid w:val="000C3C60"/>
    <w:rsid w:val="000C3D0A"/>
    <w:rsid w:val="000C3DB5"/>
    <w:rsid w:val="000C3EA5"/>
    <w:rsid w:val="000C3EFA"/>
    <w:rsid w:val="000C3F0F"/>
    <w:rsid w:val="000C3F80"/>
    <w:rsid w:val="000C3FC1"/>
    <w:rsid w:val="000C3FCB"/>
    <w:rsid w:val="000C3FE5"/>
    <w:rsid w:val="000C401C"/>
    <w:rsid w:val="000C40D4"/>
    <w:rsid w:val="000C4249"/>
    <w:rsid w:val="000C4253"/>
    <w:rsid w:val="000C42F6"/>
    <w:rsid w:val="000C4302"/>
    <w:rsid w:val="000C4501"/>
    <w:rsid w:val="000C45BB"/>
    <w:rsid w:val="000C4686"/>
    <w:rsid w:val="000C46DA"/>
    <w:rsid w:val="000C4824"/>
    <w:rsid w:val="000C4850"/>
    <w:rsid w:val="000C48F8"/>
    <w:rsid w:val="000C4981"/>
    <w:rsid w:val="000C49A1"/>
    <w:rsid w:val="000C49AC"/>
    <w:rsid w:val="000C49CF"/>
    <w:rsid w:val="000C49EC"/>
    <w:rsid w:val="000C4A3C"/>
    <w:rsid w:val="000C4ABC"/>
    <w:rsid w:val="000C4AE9"/>
    <w:rsid w:val="000C4AF2"/>
    <w:rsid w:val="000C4B73"/>
    <w:rsid w:val="000C4C10"/>
    <w:rsid w:val="000C4C84"/>
    <w:rsid w:val="000C4C9B"/>
    <w:rsid w:val="000C4CC6"/>
    <w:rsid w:val="000C4EA9"/>
    <w:rsid w:val="000C4F13"/>
    <w:rsid w:val="000C4FB0"/>
    <w:rsid w:val="000C502B"/>
    <w:rsid w:val="000C502E"/>
    <w:rsid w:val="000C504F"/>
    <w:rsid w:val="000C505E"/>
    <w:rsid w:val="000C510D"/>
    <w:rsid w:val="000C5124"/>
    <w:rsid w:val="000C515F"/>
    <w:rsid w:val="000C519D"/>
    <w:rsid w:val="000C523A"/>
    <w:rsid w:val="000C5267"/>
    <w:rsid w:val="000C53A2"/>
    <w:rsid w:val="000C53AC"/>
    <w:rsid w:val="000C546C"/>
    <w:rsid w:val="000C54D4"/>
    <w:rsid w:val="000C5562"/>
    <w:rsid w:val="000C55F4"/>
    <w:rsid w:val="000C5651"/>
    <w:rsid w:val="000C56C8"/>
    <w:rsid w:val="000C571B"/>
    <w:rsid w:val="000C5773"/>
    <w:rsid w:val="000C5780"/>
    <w:rsid w:val="000C57FB"/>
    <w:rsid w:val="000C5874"/>
    <w:rsid w:val="000C5899"/>
    <w:rsid w:val="000C58D4"/>
    <w:rsid w:val="000C5942"/>
    <w:rsid w:val="000C598A"/>
    <w:rsid w:val="000C59BA"/>
    <w:rsid w:val="000C5A00"/>
    <w:rsid w:val="000C5A34"/>
    <w:rsid w:val="000C5A58"/>
    <w:rsid w:val="000C5AC0"/>
    <w:rsid w:val="000C5B6B"/>
    <w:rsid w:val="000C5B91"/>
    <w:rsid w:val="000C5BCF"/>
    <w:rsid w:val="000C5C0C"/>
    <w:rsid w:val="000C5C58"/>
    <w:rsid w:val="000C5C82"/>
    <w:rsid w:val="000C5CB9"/>
    <w:rsid w:val="000C5CCA"/>
    <w:rsid w:val="000C5D3E"/>
    <w:rsid w:val="000C5D43"/>
    <w:rsid w:val="000C5DB6"/>
    <w:rsid w:val="000C5E53"/>
    <w:rsid w:val="000C5EFD"/>
    <w:rsid w:val="000C5F68"/>
    <w:rsid w:val="000C5FDC"/>
    <w:rsid w:val="000C610F"/>
    <w:rsid w:val="000C61B7"/>
    <w:rsid w:val="000C61B9"/>
    <w:rsid w:val="000C61E6"/>
    <w:rsid w:val="000C6282"/>
    <w:rsid w:val="000C629F"/>
    <w:rsid w:val="000C62D5"/>
    <w:rsid w:val="000C6339"/>
    <w:rsid w:val="000C63EB"/>
    <w:rsid w:val="000C640C"/>
    <w:rsid w:val="000C6467"/>
    <w:rsid w:val="000C64DB"/>
    <w:rsid w:val="000C652B"/>
    <w:rsid w:val="000C6531"/>
    <w:rsid w:val="000C66E6"/>
    <w:rsid w:val="000C66EC"/>
    <w:rsid w:val="000C6785"/>
    <w:rsid w:val="000C67E9"/>
    <w:rsid w:val="000C686A"/>
    <w:rsid w:val="000C694E"/>
    <w:rsid w:val="000C6998"/>
    <w:rsid w:val="000C6A07"/>
    <w:rsid w:val="000C6A42"/>
    <w:rsid w:val="000C6A9F"/>
    <w:rsid w:val="000C6AF4"/>
    <w:rsid w:val="000C6B04"/>
    <w:rsid w:val="000C6B34"/>
    <w:rsid w:val="000C6B44"/>
    <w:rsid w:val="000C6B63"/>
    <w:rsid w:val="000C6B86"/>
    <w:rsid w:val="000C6C04"/>
    <w:rsid w:val="000C6C46"/>
    <w:rsid w:val="000C6C7E"/>
    <w:rsid w:val="000C6D0B"/>
    <w:rsid w:val="000C6DA4"/>
    <w:rsid w:val="000C7009"/>
    <w:rsid w:val="000C705C"/>
    <w:rsid w:val="000C70EB"/>
    <w:rsid w:val="000C7150"/>
    <w:rsid w:val="000C71A5"/>
    <w:rsid w:val="000C721F"/>
    <w:rsid w:val="000C7299"/>
    <w:rsid w:val="000C72BD"/>
    <w:rsid w:val="000C73C8"/>
    <w:rsid w:val="000C7523"/>
    <w:rsid w:val="000C757F"/>
    <w:rsid w:val="000C7687"/>
    <w:rsid w:val="000C7693"/>
    <w:rsid w:val="000C7784"/>
    <w:rsid w:val="000C7939"/>
    <w:rsid w:val="000C797B"/>
    <w:rsid w:val="000C79B5"/>
    <w:rsid w:val="000C79E2"/>
    <w:rsid w:val="000C7A10"/>
    <w:rsid w:val="000C7A2C"/>
    <w:rsid w:val="000C7A81"/>
    <w:rsid w:val="000C7AAD"/>
    <w:rsid w:val="000C7ACB"/>
    <w:rsid w:val="000C7C91"/>
    <w:rsid w:val="000C7C9F"/>
    <w:rsid w:val="000C7D07"/>
    <w:rsid w:val="000C7DFD"/>
    <w:rsid w:val="000C7E50"/>
    <w:rsid w:val="000C7F68"/>
    <w:rsid w:val="000D0079"/>
    <w:rsid w:val="000D00C6"/>
    <w:rsid w:val="000D0155"/>
    <w:rsid w:val="000D019E"/>
    <w:rsid w:val="000D01E2"/>
    <w:rsid w:val="000D02DF"/>
    <w:rsid w:val="000D0443"/>
    <w:rsid w:val="000D04A6"/>
    <w:rsid w:val="000D04B9"/>
    <w:rsid w:val="000D056D"/>
    <w:rsid w:val="000D057B"/>
    <w:rsid w:val="000D057C"/>
    <w:rsid w:val="000D0602"/>
    <w:rsid w:val="000D064C"/>
    <w:rsid w:val="000D065E"/>
    <w:rsid w:val="000D067F"/>
    <w:rsid w:val="000D06EE"/>
    <w:rsid w:val="000D0702"/>
    <w:rsid w:val="000D0735"/>
    <w:rsid w:val="000D0820"/>
    <w:rsid w:val="000D0895"/>
    <w:rsid w:val="000D0899"/>
    <w:rsid w:val="000D08A7"/>
    <w:rsid w:val="000D08B6"/>
    <w:rsid w:val="000D098F"/>
    <w:rsid w:val="000D09DE"/>
    <w:rsid w:val="000D0A21"/>
    <w:rsid w:val="000D0A5A"/>
    <w:rsid w:val="000D0AAC"/>
    <w:rsid w:val="000D0AB9"/>
    <w:rsid w:val="000D0B82"/>
    <w:rsid w:val="000D0BC0"/>
    <w:rsid w:val="000D0BC1"/>
    <w:rsid w:val="000D0C04"/>
    <w:rsid w:val="000D0C0E"/>
    <w:rsid w:val="000D0C5D"/>
    <w:rsid w:val="000D0CC2"/>
    <w:rsid w:val="000D0DCC"/>
    <w:rsid w:val="000D0E0E"/>
    <w:rsid w:val="000D0E73"/>
    <w:rsid w:val="000D0EDE"/>
    <w:rsid w:val="000D0F40"/>
    <w:rsid w:val="000D0F9F"/>
    <w:rsid w:val="000D100B"/>
    <w:rsid w:val="000D1160"/>
    <w:rsid w:val="000D1210"/>
    <w:rsid w:val="000D1264"/>
    <w:rsid w:val="000D12BC"/>
    <w:rsid w:val="000D12F1"/>
    <w:rsid w:val="000D1309"/>
    <w:rsid w:val="000D131C"/>
    <w:rsid w:val="000D135B"/>
    <w:rsid w:val="000D1395"/>
    <w:rsid w:val="000D13CA"/>
    <w:rsid w:val="000D14E6"/>
    <w:rsid w:val="000D1567"/>
    <w:rsid w:val="000D15F3"/>
    <w:rsid w:val="000D1639"/>
    <w:rsid w:val="000D1691"/>
    <w:rsid w:val="000D16A1"/>
    <w:rsid w:val="000D175B"/>
    <w:rsid w:val="000D18DD"/>
    <w:rsid w:val="000D1961"/>
    <w:rsid w:val="000D19AA"/>
    <w:rsid w:val="000D1A07"/>
    <w:rsid w:val="000D1A2A"/>
    <w:rsid w:val="000D1AE5"/>
    <w:rsid w:val="000D1B9A"/>
    <w:rsid w:val="000D1BA7"/>
    <w:rsid w:val="000D1D68"/>
    <w:rsid w:val="000D1E34"/>
    <w:rsid w:val="000D1E3C"/>
    <w:rsid w:val="000D1E5C"/>
    <w:rsid w:val="000D1E88"/>
    <w:rsid w:val="000D1F47"/>
    <w:rsid w:val="000D1F83"/>
    <w:rsid w:val="000D1FC7"/>
    <w:rsid w:val="000D2030"/>
    <w:rsid w:val="000D20BA"/>
    <w:rsid w:val="000D2174"/>
    <w:rsid w:val="000D23B2"/>
    <w:rsid w:val="000D2460"/>
    <w:rsid w:val="000D2477"/>
    <w:rsid w:val="000D247C"/>
    <w:rsid w:val="000D24C7"/>
    <w:rsid w:val="000D2599"/>
    <w:rsid w:val="000D26E0"/>
    <w:rsid w:val="000D280A"/>
    <w:rsid w:val="000D2865"/>
    <w:rsid w:val="000D28DE"/>
    <w:rsid w:val="000D2937"/>
    <w:rsid w:val="000D2955"/>
    <w:rsid w:val="000D2967"/>
    <w:rsid w:val="000D2980"/>
    <w:rsid w:val="000D29CC"/>
    <w:rsid w:val="000D2AAE"/>
    <w:rsid w:val="000D2AD9"/>
    <w:rsid w:val="000D2B28"/>
    <w:rsid w:val="000D2B2B"/>
    <w:rsid w:val="000D2BA4"/>
    <w:rsid w:val="000D2CDC"/>
    <w:rsid w:val="000D2D51"/>
    <w:rsid w:val="000D2E94"/>
    <w:rsid w:val="000D2EAC"/>
    <w:rsid w:val="000D2F03"/>
    <w:rsid w:val="000D2F3A"/>
    <w:rsid w:val="000D2F62"/>
    <w:rsid w:val="000D2F70"/>
    <w:rsid w:val="000D2F86"/>
    <w:rsid w:val="000D2FD4"/>
    <w:rsid w:val="000D30D5"/>
    <w:rsid w:val="000D30E0"/>
    <w:rsid w:val="000D3109"/>
    <w:rsid w:val="000D3110"/>
    <w:rsid w:val="000D31CF"/>
    <w:rsid w:val="000D33C9"/>
    <w:rsid w:val="000D33D9"/>
    <w:rsid w:val="000D3419"/>
    <w:rsid w:val="000D3450"/>
    <w:rsid w:val="000D34A6"/>
    <w:rsid w:val="000D34DF"/>
    <w:rsid w:val="000D358A"/>
    <w:rsid w:val="000D35C9"/>
    <w:rsid w:val="000D35D4"/>
    <w:rsid w:val="000D36CE"/>
    <w:rsid w:val="000D376A"/>
    <w:rsid w:val="000D37A8"/>
    <w:rsid w:val="000D37CA"/>
    <w:rsid w:val="000D3858"/>
    <w:rsid w:val="000D38B7"/>
    <w:rsid w:val="000D3B0B"/>
    <w:rsid w:val="000D3BF0"/>
    <w:rsid w:val="000D3C2B"/>
    <w:rsid w:val="000D3CD0"/>
    <w:rsid w:val="000D3D35"/>
    <w:rsid w:val="000D3E43"/>
    <w:rsid w:val="000D3E5A"/>
    <w:rsid w:val="000D3F04"/>
    <w:rsid w:val="000D3F11"/>
    <w:rsid w:val="000D3F37"/>
    <w:rsid w:val="000D3F71"/>
    <w:rsid w:val="000D400F"/>
    <w:rsid w:val="000D4032"/>
    <w:rsid w:val="000D404A"/>
    <w:rsid w:val="000D4065"/>
    <w:rsid w:val="000D40A9"/>
    <w:rsid w:val="000D40F5"/>
    <w:rsid w:val="000D40F6"/>
    <w:rsid w:val="000D415B"/>
    <w:rsid w:val="000D4196"/>
    <w:rsid w:val="000D41B9"/>
    <w:rsid w:val="000D4207"/>
    <w:rsid w:val="000D42C5"/>
    <w:rsid w:val="000D42FD"/>
    <w:rsid w:val="000D439B"/>
    <w:rsid w:val="000D43B1"/>
    <w:rsid w:val="000D43B4"/>
    <w:rsid w:val="000D440F"/>
    <w:rsid w:val="000D44C5"/>
    <w:rsid w:val="000D44CD"/>
    <w:rsid w:val="000D4618"/>
    <w:rsid w:val="000D4642"/>
    <w:rsid w:val="000D46C6"/>
    <w:rsid w:val="000D473B"/>
    <w:rsid w:val="000D4815"/>
    <w:rsid w:val="000D4834"/>
    <w:rsid w:val="000D483B"/>
    <w:rsid w:val="000D4845"/>
    <w:rsid w:val="000D48BD"/>
    <w:rsid w:val="000D48D8"/>
    <w:rsid w:val="000D49FA"/>
    <w:rsid w:val="000D4A52"/>
    <w:rsid w:val="000D4A9B"/>
    <w:rsid w:val="000D4B2B"/>
    <w:rsid w:val="000D4C32"/>
    <w:rsid w:val="000D4C93"/>
    <w:rsid w:val="000D4C9A"/>
    <w:rsid w:val="000D4D08"/>
    <w:rsid w:val="000D4DB4"/>
    <w:rsid w:val="000D4F04"/>
    <w:rsid w:val="000D4F84"/>
    <w:rsid w:val="000D4F92"/>
    <w:rsid w:val="000D502E"/>
    <w:rsid w:val="000D5066"/>
    <w:rsid w:val="000D5142"/>
    <w:rsid w:val="000D5318"/>
    <w:rsid w:val="000D53C4"/>
    <w:rsid w:val="000D5424"/>
    <w:rsid w:val="000D558A"/>
    <w:rsid w:val="000D5630"/>
    <w:rsid w:val="000D565A"/>
    <w:rsid w:val="000D573E"/>
    <w:rsid w:val="000D57B7"/>
    <w:rsid w:val="000D57D5"/>
    <w:rsid w:val="000D57F0"/>
    <w:rsid w:val="000D58F9"/>
    <w:rsid w:val="000D5A3E"/>
    <w:rsid w:val="000D5A68"/>
    <w:rsid w:val="000D5A9F"/>
    <w:rsid w:val="000D5B30"/>
    <w:rsid w:val="000D5B61"/>
    <w:rsid w:val="000D5BF7"/>
    <w:rsid w:val="000D5BFB"/>
    <w:rsid w:val="000D5C4E"/>
    <w:rsid w:val="000D5C71"/>
    <w:rsid w:val="000D5CE3"/>
    <w:rsid w:val="000D5D01"/>
    <w:rsid w:val="000D5D56"/>
    <w:rsid w:val="000D5E27"/>
    <w:rsid w:val="000D5E48"/>
    <w:rsid w:val="000D5F14"/>
    <w:rsid w:val="000D5F53"/>
    <w:rsid w:val="000D600C"/>
    <w:rsid w:val="000D607E"/>
    <w:rsid w:val="000D6155"/>
    <w:rsid w:val="000D6173"/>
    <w:rsid w:val="000D619C"/>
    <w:rsid w:val="000D61D7"/>
    <w:rsid w:val="000D6326"/>
    <w:rsid w:val="000D637B"/>
    <w:rsid w:val="000D639D"/>
    <w:rsid w:val="000D64C8"/>
    <w:rsid w:val="000D65FD"/>
    <w:rsid w:val="000D6600"/>
    <w:rsid w:val="000D6636"/>
    <w:rsid w:val="000D666D"/>
    <w:rsid w:val="000D66C2"/>
    <w:rsid w:val="000D66FA"/>
    <w:rsid w:val="000D6753"/>
    <w:rsid w:val="000D67DC"/>
    <w:rsid w:val="000D6A0D"/>
    <w:rsid w:val="000D6B72"/>
    <w:rsid w:val="000D6BC3"/>
    <w:rsid w:val="000D6D2D"/>
    <w:rsid w:val="000D6D7E"/>
    <w:rsid w:val="000D6D93"/>
    <w:rsid w:val="000D6E15"/>
    <w:rsid w:val="000D6E4F"/>
    <w:rsid w:val="000D6EE3"/>
    <w:rsid w:val="000D6F46"/>
    <w:rsid w:val="000D6F84"/>
    <w:rsid w:val="000D6FFD"/>
    <w:rsid w:val="000D7019"/>
    <w:rsid w:val="000D704F"/>
    <w:rsid w:val="000D7078"/>
    <w:rsid w:val="000D7157"/>
    <w:rsid w:val="000D7193"/>
    <w:rsid w:val="000D723B"/>
    <w:rsid w:val="000D72D2"/>
    <w:rsid w:val="000D72D7"/>
    <w:rsid w:val="000D7323"/>
    <w:rsid w:val="000D737A"/>
    <w:rsid w:val="000D741A"/>
    <w:rsid w:val="000D7421"/>
    <w:rsid w:val="000D74B3"/>
    <w:rsid w:val="000D751F"/>
    <w:rsid w:val="000D7540"/>
    <w:rsid w:val="000D7592"/>
    <w:rsid w:val="000D7620"/>
    <w:rsid w:val="000D7622"/>
    <w:rsid w:val="000D768A"/>
    <w:rsid w:val="000D7809"/>
    <w:rsid w:val="000D782D"/>
    <w:rsid w:val="000D7863"/>
    <w:rsid w:val="000D790F"/>
    <w:rsid w:val="000D7948"/>
    <w:rsid w:val="000D79E7"/>
    <w:rsid w:val="000D7A19"/>
    <w:rsid w:val="000D7A6D"/>
    <w:rsid w:val="000D7AC2"/>
    <w:rsid w:val="000D7B2F"/>
    <w:rsid w:val="000D7B7C"/>
    <w:rsid w:val="000D7BB3"/>
    <w:rsid w:val="000D7BF6"/>
    <w:rsid w:val="000D7C90"/>
    <w:rsid w:val="000D7C9A"/>
    <w:rsid w:val="000D7D6B"/>
    <w:rsid w:val="000D7E28"/>
    <w:rsid w:val="000D7E75"/>
    <w:rsid w:val="000D7E9F"/>
    <w:rsid w:val="000D7FB0"/>
    <w:rsid w:val="000E01CF"/>
    <w:rsid w:val="000E0266"/>
    <w:rsid w:val="000E0337"/>
    <w:rsid w:val="000E0446"/>
    <w:rsid w:val="000E05D1"/>
    <w:rsid w:val="000E05E6"/>
    <w:rsid w:val="000E06D6"/>
    <w:rsid w:val="000E0720"/>
    <w:rsid w:val="000E0764"/>
    <w:rsid w:val="000E07A7"/>
    <w:rsid w:val="000E07FC"/>
    <w:rsid w:val="000E085E"/>
    <w:rsid w:val="000E08C8"/>
    <w:rsid w:val="000E08D5"/>
    <w:rsid w:val="000E08ED"/>
    <w:rsid w:val="000E09DC"/>
    <w:rsid w:val="000E0A18"/>
    <w:rsid w:val="000E0A64"/>
    <w:rsid w:val="000E0AE4"/>
    <w:rsid w:val="000E0B10"/>
    <w:rsid w:val="000E0B8C"/>
    <w:rsid w:val="000E0C12"/>
    <w:rsid w:val="000E0CA2"/>
    <w:rsid w:val="000E0D50"/>
    <w:rsid w:val="000E0DB0"/>
    <w:rsid w:val="000E0E79"/>
    <w:rsid w:val="000E0E96"/>
    <w:rsid w:val="000E0F15"/>
    <w:rsid w:val="000E0F1B"/>
    <w:rsid w:val="000E0F45"/>
    <w:rsid w:val="000E0F7A"/>
    <w:rsid w:val="000E1028"/>
    <w:rsid w:val="000E1042"/>
    <w:rsid w:val="000E109C"/>
    <w:rsid w:val="000E10D2"/>
    <w:rsid w:val="000E1102"/>
    <w:rsid w:val="000E110C"/>
    <w:rsid w:val="000E117C"/>
    <w:rsid w:val="000E11C5"/>
    <w:rsid w:val="000E12EA"/>
    <w:rsid w:val="000E12F7"/>
    <w:rsid w:val="000E12F9"/>
    <w:rsid w:val="000E1382"/>
    <w:rsid w:val="000E1410"/>
    <w:rsid w:val="000E15BA"/>
    <w:rsid w:val="000E15F9"/>
    <w:rsid w:val="000E18AC"/>
    <w:rsid w:val="000E1992"/>
    <w:rsid w:val="000E19ED"/>
    <w:rsid w:val="000E1A00"/>
    <w:rsid w:val="000E1ACF"/>
    <w:rsid w:val="000E1B5F"/>
    <w:rsid w:val="000E1BD1"/>
    <w:rsid w:val="000E1D08"/>
    <w:rsid w:val="000E1D5F"/>
    <w:rsid w:val="000E1D6A"/>
    <w:rsid w:val="000E1D8C"/>
    <w:rsid w:val="000E1DA6"/>
    <w:rsid w:val="000E1E2A"/>
    <w:rsid w:val="000E1E48"/>
    <w:rsid w:val="000E1E72"/>
    <w:rsid w:val="000E1F71"/>
    <w:rsid w:val="000E1FE7"/>
    <w:rsid w:val="000E2028"/>
    <w:rsid w:val="000E204F"/>
    <w:rsid w:val="000E20F5"/>
    <w:rsid w:val="000E2163"/>
    <w:rsid w:val="000E216E"/>
    <w:rsid w:val="000E2179"/>
    <w:rsid w:val="000E2182"/>
    <w:rsid w:val="000E21AE"/>
    <w:rsid w:val="000E2205"/>
    <w:rsid w:val="000E2278"/>
    <w:rsid w:val="000E229F"/>
    <w:rsid w:val="000E22FF"/>
    <w:rsid w:val="000E237F"/>
    <w:rsid w:val="000E2400"/>
    <w:rsid w:val="000E242B"/>
    <w:rsid w:val="000E2480"/>
    <w:rsid w:val="000E2514"/>
    <w:rsid w:val="000E25BF"/>
    <w:rsid w:val="000E2613"/>
    <w:rsid w:val="000E265D"/>
    <w:rsid w:val="000E2767"/>
    <w:rsid w:val="000E27CB"/>
    <w:rsid w:val="000E2834"/>
    <w:rsid w:val="000E2A49"/>
    <w:rsid w:val="000E2A68"/>
    <w:rsid w:val="000E2AEC"/>
    <w:rsid w:val="000E2B1B"/>
    <w:rsid w:val="000E2BFE"/>
    <w:rsid w:val="000E2CF2"/>
    <w:rsid w:val="000E2D28"/>
    <w:rsid w:val="000E2D65"/>
    <w:rsid w:val="000E2D66"/>
    <w:rsid w:val="000E2D92"/>
    <w:rsid w:val="000E2E03"/>
    <w:rsid w:val="000E2E1E"/>
    <w:rsid w:val="000E2F85"/>
    <w:rsid w:val="000E3018"/>
    <w:rsid w:val="000E302B"/>
    <w:rsid w:val="000E30A8"/>
    <w:rsid w:val="000E30B5"/>
    <w:rsid w:val="000E3137"/>
    <w:rsid w:val="000E3155"/>
    <w:rsid w:val="000E31B8"/>
    <w:rsid w:val="000E32B6"/>
    <w:rsid w:val="000E3369"/>
    <w:rsid w:val="000E3370"/>
    <w:rsid w:val="000E33DB"/>
    <w:rsid w:val="000E3432"/>
    <w:rsid w:val="000E35AD"/>
    <w:rsid w:val="000E3636"/>
    <w:rsid w:val="000E36B6"/>
    <w:rsid w:val="000E3709"/>
    <w:rsid w:val="000E377D"/>
    <w:rsid w:val="000E3862"/>
    <w:rsid w:val="000E38B6"/>
    <w:rsid w:val="000E38EA"/>
    <w:rsid w:val="000E3915"/>
    <w:rsid w:val="000E3992"/>
    <w:rsid w:val="000E3B5B"/>
    <w:rsid w:val="000E3B5C"/>
    <w:rsid w:val="000E3BC1"/>
    <w:rsid w:val="000E3BC7"/>
    <w:rsid w:val="000E3BF4"/>
    <w:rsid w:val="000E3C6E"/>
    <w:rsid w:val="000E3CCA"/>
    <w:rsid w:val="000E3CF6"/>
    <w:rsid w:val="000E3D6C"/>
    <w:rsid w:val="000E3DC6"/>
    <w:rsid w:val="000E3EE4"/>
    <w:rsid w:val="000E3F19"/>
    <w:rsid w:val="000E3F5C"/>
    <w:rsid w:val="000E3F76"/>
    <w:rsid w:val="000E4105"/>
    <w:rsid w:val="000E41CB"/>
    <w:rsid w:val="000E4207"/>
    <w:rsid w:val="000E420B"/>
    <w:rsid w:val="000E438C"/>
    <w:rsid w:val="000E43E1"/>
    <w:rsid w:val="000E43E8"/>
    <w:rsid w:val="000E4485"/>
    <w:rsid w:val="000E4530"/>
    <w:rsid w:val="000E4547"/>
    <w:rsid w:val="000E454D"/>
    <w:rsid w:val="000E45B6"/>
    <w:rsid w:val="000E45F8"/>
    <w:rsid w:val="000E471C"/>
    <w:rsid w:val="000E47B9"/>
    <w:rsid w:val="000E47CE"/>
    <w:rsid w:val="000E48B3"/>
    <w:rsid w:val="000E4934"/>
    <w:rsid w:val="000E49A4"/>
    <w:rsid w:val="000E49C1"/>
    <w:rsid w:val="000E4A34"/>
    <w:rsid w:val="000E4A6D"/>
    <w:rsid w:val="000E4B4A"/>
    <w:rsid w:val="000E4B61"/>
    <w:rsid w:val="000E4BA0"/>
    <w:rsid w:val="000E4BC5"/>
    <w:rsid w:val="000E4C66"/>
    <w:rsid w:val="000E4D2F"/>
    <w:rsid w:val="000E4D42"/>
    <w:rsid w:val="000E4D57"/>
    <w:rsid w:val="000E4DCC"/>
    <w:rsid w:val="000E4EDB"/>
    <w:rsid w:val="000E4FCA"/>
    <w:rsid w:val="000E502F"/>
    <w:rsid w:val="000E5288"/>
    <w:rsid w:val="000E52DD"/>
    <w:rsid w:val="000E535B"/>
    <w:rsid w:val="000E5519"/>
    <w:rsid w:val="000E5605"/>
    <w:rsid w:val="000E5617"/>
    <w:rsid w:val="000E5679"/>
    <w:rsid w:val="000E579D"/>
    <w:rsid w:val="000E57AA"/>
    <w:rsid w:val="000E583B"/>
    <w:rsid w:val="000E585F"/>
    <w:rsid w:val="000E587D"/>
    <w:rsid w:val="000E58AC"/>
    <w:rsid w:val="000E598B"/>
    <w:rsid w:val="000E59E8"/>
    <w:rsid w:val="000E5A0F"/>
    <w:rsid w:val="000E5B1C"/>
    <w:rsid w:val="000E5B40"/>
    <w:rsid w:val="000E5C67"/>
    <w:rsid w:val="000E5D40"/>
    <w:rsid w:val="000E5DA7"/>
    <w:rsid w:val="000E5DCD"/>
    <w:rsid w:val="000E5F4E"/>
    <w:rsid w:val="000E5FF5"/>
    <w:rsid w:val="000E6006"/>
    <w:rsid w:val="000E6061"/>
    <w:rsid w:val="000E60DC"/>
    <w:rsid w:val="000E60F4"/>
    <w:rsid w:val="000E6115"/>
    <w:rsid w:val="000E6154"/>
    <w:rsid w:val="000E61B7"/>
    <w:rsid w:val="000E6371"/>
    <w:rsid w:val="000E6377"/>
    <w:rsid w:val="000E6392"/>
    <w:rsid w:val="000E63A7"/>
    <w:rsid w:val="000E6464"/>
    <w:rsid w:val="000E6520"/>
    <w:rsid w:val="000E659F"/>
    <w:rsid w:val="000E65B1"/>
    <w:rsid w:val="000E65CE"/>
    <w:rsid w:val="000E669D"/>
    <w:rsid w:val="000E67F4"/>
    <w:rsid w:val="000E6885"/>
    <w:rsid w:val="000E68CC"/>
    <w:rsid w:val="000E68DB"/>
    <w:rsid w:val="000E68F3"/>
    <w:rsid w:val="000E697A"/>
    <w:rsid w:val="000E6987"/>
    <w:rsid w:val="000E6A23"/>
    <w:rsid w:val="000E6A41"/>
    <w:rsid w:val="000E6B74"/>
    <w:rsid w:val="000E6BBF"/>
    <w:rsid w:val="000E6BF2"/>
    <w:rsid w:val="000E6C79"/>
    <w:rsid w:val="000E6DBF"/>
    <w:rsid w:val="000E6EE5"/>
    <w:rsid w:val="000E6F0B"/>
    <w:rsid w:val="000E6F20"/>
    <w:rsid w:val="000E6F40"/>
    <w:rsid w:val="000E6FB8"/>
    <w:rsid w:val="000E7044"/>
    <w:rsid w:val="000E7210"/>
    <w:rsid w:val="000E7222"/>
    <w:rsid w:val="000E72CC"/>
    <w:rsid w:val="000E7308"/>
    <w:rsid w:val="000E7319"/>
    <w:rsid w:val="000E7323"/>
    <w:rsid w:val="000E7371"/>
    <w:rsid w:val="000E741D"/>
    <w:rsid w:val="000E743E"/>
    <w:rsid w:val="000E7463"/>
    <w:rsid w:val="000E74D2"/>
    <w:rsid w:val="000E75BA"/>
    <w:rsid w:val="000E776D"/>
    <w:rsid w:val="000E7867"/>
    <w:rsid w:val="000E78FD"/>
    <w:rsid w:val="000E7A12"/>
    <w:rsid w:val="000E7A39"/>
    <w:rsid w:val="000E7A72"/>
    <w:rsid w:val="000E7C37"/>
    <w:rsid w:val="000E7C5F"/>
    <w:rsid w:val="000E7CAC"/>
    <w:rsid w:val="000E7CB9"/>
    <w:rsid w:val="000E7D60"/>
    <w:rsid w:val="000E7D93"/>
    <w:rsid w:val="000E7DD4"/>
    <w:rsid w:val="000E7DEA"/>
    <w:rsid w:val="000E7FF8"/>
    <w:rsid w:val="000F001E"/>
    <w:rsid w:val="000F0058"/>
    <w:rsid w:val="000F0063"/>
    <w:rsid w:val="000F0072"/>
    <w:rsid w:val="000F0076"/>
    <w:rsid w:val="000F007B"/>
    <w:rsid w:val="000F016B"/>
    <w:rsid w:val="000F01D7"/>
    <w:rsid w:val="000F01E2"/>
    <w:rsid w:val="000F0338"/>
    <w:rsid w:val="000F042B"/>
    <w:rsid w:val="000F0535"/>
    <w:rsid w:val="000F05A7"/>
    <w:rsid w:val="000F0605"/>
    <w:rsid w:val="000F0690"/>
    <w:rsid w:val="000F06F8"/>
    <w:rsid w:val="000F08D5"/>
    <w:rsid w:val="000F0963"/>
    <w:rsid w:val="000F09BF"/>
    <w:rsid w:val="000F09D2"/>
    <w:rsid w:val="000F0A30"/>
    <w:rsid w:val="000F0A88"/>
    <w:rsid w:val="000F0B41"/>
    <w:rsid w:val="000F0BDC"/>
    <w:rsid w:val="000F0BF0"/>
    <w:rsid w:val="000F0CF7"/>
    <w:rsid w:val="000F0D51"/>
    <w:rsid w:val="000F0D75"/>
    <w:rsid w:val="000F0EAD"/>
    <w:rsid w:val="000F0EE3"/>
    <w:rsid w:val="000F0EF5"/>
    <w:rsid w:val="000F0F04"/>
    <w:rsid w:val="000F109B"/>
    <w:rsid w:val="000F10C7"/>
    <w:rsid w:val="000F1135"/>
    <w:rsid w:val="000F1138"/>
    <w:rsid w:val="000F113B"/>
    <w:rsid w:val="000F11BF"/>
    <w:rsid w:val="000F1220"/>
    <w:rsid w:val="000F1294"/>
    <w:rsid w:val="000F130F"/>
    <w:rsid w:val="000F133A"/>
    <w:rsid w:val="000F1354"/>
    <w:rsid w:val="000F1375"/>
    <w:rsid w:val="000F1376"/>
    <w:rsid w:val="000F14BA"/>
    <w:rsid w:val="000F1511"/>
    <w:rsid w:val="000F15FE"/>
    <w:rsid w:val="000F160A"/>
    <w:rsid w:val="000F16D0"/>
    <w:rsid w:val="000F16D5"/>
    <w:rsid w:val="000F1700"/>
    <w:rsid w:val="000F172B"/>
    <w:rsid w:val="000F173E"/>
    <w:rsid w:val="000F1740"/>
    <w:rsid w:val="000F174D"/>
    <w:rsid w:val="000F17D5"/>
    <w:rsid w:val="000F184C"/>
    <w:rsid w:val="000F1AF6"/>
    <w:rsid w:val="000F1BAF"/>
    <w:rsid w:val="000F1C10"/>
    <w:rsid w:val="000F1C92"/>
    <w:rsid w:val="000F1D2C"/>
    <w:rsid w:val="000F1D83"/>
    <w:rsid w:val="000F1DE1"/>
    <w:rsid w:val="000F1FCE"/>
    <w:rsid w:val="000F207C"/>
    <w:rsid w:val="000F2135"/>
    <w:rsid w:val="000F22A2"/>
    <w:rsid w:val="000F22B3"/>
    <w:rsid w:val="000F2318"/>
    <w:rsid w:val="000F2338"/>
    <w:rsid w:val="000F2405"/>
    <w:rsid w:val="000F2444"/>
    <w:rsid w:val="000F25B5"/>
    <w:rsid w:val="000F27A7"/>
    <w:rsid w:val="000F27BB"/>
    <w:rsid w:val="000F281C"/>
    <w:rsid w:val="000F285E"/>
    <w:rsid w:val="000F2875"/>
    <w:rsid w:val="000F28C7"/>
    <w:rsid w:val="000F28D9"/>
    <w:rsid w:val="000F2A7E"/>
    <w:rsid w:val="000F2AE0"/>
    <w:rsid w:val="000F2C3D"/>
    <w:rsid w:val="000F2C89"/>
    <w:rsid w:val="000F2C93"/>
    <w:rsid w:val="000F2D02"/>
    <w:rsid w:val="000F2D24"/>
    <w:rsid w:val="000F2D2B"/>
    <w:rsid w:val="000F2DD8"/>
    <w:rsid w:val="000F2E48"/>
    <w:rsid w:val="000F2ECC"/>
    <w:rsid w:val="000F2F04"/>
    <w:rsid w:val="000F2F6E"/>
    <w:rsid w:val="000F2FF9"/>
    <w:rsid w:val="000F30CD"/>
    <w:rsid w:val="000F331F"/>
    <w:rsid w:val="000F3418"/>
    <w:rsid w:val="000F3481"/>
    <w:rsid w:val="000F3533"/>
    <w:rsid w:val="000F366A"/>
    <w:rsid w:val="000F36ED"/>
    <w:rsid w:val="000F3710"/>
    <w:rsid w:val="000F3862"/>
    <w:rsid w:val="000F386F"/>
    <w:rsid w:val="000F390C"/>
    <w:rsid w:val="000F391B"/>
    <w:rsid w:val="000F393D"/>
    <w:rsid w:val="000F39B1"/>
    <w:rsid w:val="000F3AC5"/>
    <w:rsid w:val="000F3ACC"/>
    <w:rsid w:val="000F3B0B"/>
    <w:rsid w:val="000F3B29"/>
    <w:rsid w:val="000F3B2C"/>
    <w:rsid w:val="000F3C67"/>
    <w:rsid w:val="000F3D07"/>
    <w:rsid w:val="000F3DD4"/>
    <w:rsid w:val="000F3F89"/>
    <w:rsid w:val="000F3F92"/>
    <w:rsid w:val="000F3F9C"/>
    <w:rsid w:val="000F4044"/>
    <w:rsid w:val="000F4187"/>
    <w:rsid w:val="000F4260"/>
    <w:rsid w:val="000F42AD"/>
    <w:rsid w:val="000F42DB"/>
    <w:rsid w:val="000F4366"/>
    <w:rsid w:val="000F43BB"/>
    <w:rsid w:val="000F4426"/>
    <w:rsid w:val="000F4428"/>
    <w:rsid w:val="000F4576"/>
    <w:rsid w:val="000F465D"/>
    <w:rsid w:val="000F4678"/>
    <w:rsid w:val="000F47FD"/>
    <w:rsid w:val="000F4881"/>
    <w:rsid w:val="000F489B"/>
    <w:rsid w:val="000F49B7"/>
    <w:rsid w:val="000F49E1"/>
    <w:rsid w:val="000F4A25"/>
    <w:rsid w:val="000F4A5C"/>
    <w:rsid w:val="000F4AEA"/>
    <w:rsid w:val="000F4B17"/>
    <w:rsid w:val="000F4BAE"/>
    <w:rsid w:val="000F4CAE"/>
    <w:rsid w:val="000F4CE1"/>
    <w:rsid w:val="000F4D60"/>
    <w:rsid w:val="000F4D94"/>
    <w:rsid w:val="000F4E3E"/>
    <w:rsid w:val="000F4F4F"/>
    <w:rsid w:val="000F4FDB"/>
    <w:rsid w:val="000F5109"/>
    <w:rsid w:val="000F5188"/>
    <w:rsid w:val="000F5190"/>
    <w:rsid w:val="000F51BA"/>
    <w:rsid w:val="000F51F8"/>
    <w:rsid w:val="000F52A2"/>
    <w:rsid w:val="000F53AF"/>
    <w:rsid w:val="000F5437"/>
    <w:rsid w:val="000F5459"/>
    <w:rsid w:val="000F54FF"/>
    <w:rsid w:val="000F5523"/>
    <w:rsid w:val="000F5559"/>
    <w:rsid w:val="000F5670"/>
    <w:rsid w:val="000F5718"/>
    <w:rsid w:val="000F588A"/>
    <w:rsid w:val="000F599E"/>
    <w:rsid w:val="000F5A74"/>
    <w:rsid w:val="000F5BB7"/>
    <w:rsid w:val="000F5C33"/>
    <w:rsid w:val="000F5CAD"/>
    <w:rsid w:val="000F5CBF"/>
    <w:rsid w:val="000F5CC1"/>
    <w:rsid w:val="000F5D8F"/>
    <w:rsid w:val="000F5DBF"/>
    <w:rsid w:val="000F5E3A"/>
    <w:rsid w:val="000F5E3E"/>
    <w:rsid w:val="000F5EB6"/>
    <w:rsid w:val="000F5F14"/>
    <w:rsid w:val="000F5F19"/>
    <w:rsid w:val="000F5F4B"/>
    <w:rsid w:val="000F5F7B"/>
    <w:rsid w:val="000F5F94"/>
    <w:rsid w:val="000F5FC5"/>
    <w:rsid w:val="000F607F"/>
    <w:rsid w:val="000F614C"/>
    <w:rsid w:val="000F61A2"/>
    <w:rsid w:val="000F622D"/>
    <w:rsid w:val="000F6246"/>
    <w:rsid w:val="000F62E0"/>
    <w:rsid w:val="000F646F"/>
    <w:rsid w:val="000F6470"/>
    <w:rsid w:val="000F6482"/>
    <w:rsid w:val="000F6535"/>
    <w:rsid w:val="000F6669"/>
    <w:rsid w:val="000F6733"/>
    <w:rsid w:val="000F6737"/>
    <w:rsid w:val="000F676F"/>
    <w:rsid w:val="000F67F7"/>
    <w:rsid w:val="000F6816"/>
    <w:rsid w:val="000F6863"/>
    <w:rsid w:val="000F6886"/>
    <w:rsid w:val="000F68A8"/>
    <w:rsid w:val="000F68C4"/>
    <w:rsid w:val="000F68F8"/>
    <w:rsid w:val="000F6931"/>
    <w:rsid w:val="000F693F"/>
    <w:rsid w:val="000F6963"/>
    <w:rsid w:val="000F697E"/>
    <w:rsid w:val="000F69A8"/>
    <w:rsid w:val="000F6ACD"/>
    <w:rsid w:val="000F6AD3"/>
    <w:rsid w:val="000F6AD6"/>
    <w:rsid w:val="000F6AE6"/>
    <w:rsid w:val="000F6B2B"/>
    <w:rsid w:val="000F6BBE"/>
    <w:rsid w:val="000F6BCA"/>
    <w:rsid w:val="000F6BD7"/>
    <w:rsid w:val="000F6C14"/>
    <w:rsid w:val="000F6C8A"/>
    <w:rsid w:val="000F6CB9"/>
    <w:rsid w:val="000F6D36"/>
    <w:rsid w:val="000F6DEB"/>
    <w:rsid w:val="000F6E58"/>
    <w:rsid w:val="000F6E95"/>
    <w:rsid w:val="000F6F1C"/>
    <w:rsid w:val="000F6F5B"/>
    <w:rsid w:val="000F6FA3"/>
    <w:rsid w:val="000F70F7"/>
    <w:rsid w:val="000F726F"/>
    <w:rsid w:val="000F729F"/>
    <w:rsid w:val="000F73F8"/>
    <w:rsid w:val="000F741C"/>
    <w:rsid w:val="000F7522"/>
    <w:rsid w:val="000F75C6"/>
    <w:rsid w:val="000F75F5"/>
    <w:rsid w:val="000F7A56"/>
    <w:rsid w:val="000F7B25"/>
    <w:rsid w:val="000F7B6A"/>
    <w:rsid w:val="000F7B97"/>
    <w:rsid w:val="000F7BD6"/>
    <w:rsid w:val="000F7C70"/>
    <w:rsid w:val="000F7C72"/>
    <w:rsid w:val="000F7CAA"/>
    <w:rsid w:val="000F7D6B"/>
    <w:rsid w:val="000F7E81"/>
    <w:rsid w:val="000F7F26"/>
    <w:rsid w:val="000F7F4E"/>
    <w:rsid w:val="000F7F5D"/>
    <w:rsid w:val="000F7F86"/>
    <w:rsid w:val="000F7FB2"/>
    <w:rsid w:val="001001F9"/>
    <w:rsid w:val="00100208"/>
    <w:rsid w:val="0010027D"/>
    <w:rsid w:val="0010028A"/>
    <w:rsid w:val="001002C8"/>
    <w:rsid w:val="001003A2"/>
    <w:rsid w:val="001003E4"/>
    <w:rsid w:val="00100479"/>
    <w:rsid w:val="00100525"/>
    <w:rsid w:val="0010052B"/>
    <w:rsid w:val="00100598"/>
    <w:rsid w:val="001006E4"/>
    <w:rsid w:val="0010076E"/>
    <w:rsid w:val="00100805"/>
    <w:rsid w:val="0010082E"/>
    <w:rsid w:val="00100857"/>
    <w:rsid w:val="00100961"/>
    <w:rsid w:val="001009D0"/>
    <w:rsid w:val="001009EF"/>
    <w:rsid w:val="00100A07"/>
    <w:rsid w:val="00100A6A"/>
    <w:rsid w:val="00100AB2"/>
    <w:rsid w:val="00100AC6"/>
    <w:rsid w:val="00100ACB"/>
    <w:rsid w:val="00100B9D"/>
    <w:rsid w:val="00100BA7"/>
    <w:rsid w:val="00100C7D"/>
    <w:rsid w:val="00100E03"/>
    <w:rsid w:val="00100E31"/>
    <w:rsid w:val="00100E35"/>
    <w:rsid w:val="00100E9B"/>
    <w:rsid w:val="00100F0F"/>
    <w:rsid w:val="00100F3E"/>
    <w:rsid w:val="00101005"/>
    <w:rsid w:val="00101018"/>
    <w:rsid w:val="0010113E"/>
    <w:rsid w:val="001011A8"/>
    <w:rsid w:val="001011FE"/>
    <w:rsid w:val="001012DA"/>
    <w:rsid w:val="0010134A"/>
    <w:rsid w:val="0010138D"/>
    <w:rsid w:val="00101399"/>
    <w:rsid w:val="001013FB"/>
    <w:rsid w:val="0010140B"/>
    <w:rsid w:val="0010144C"/>
    <w:rsid w:val="001014B8"/>
    <w:rsid w:val="0010159B"/>
    <w:rsid w:val="001015CA"/>
    <w:rsid w:val="001015DB"/>
    <w:rsid w:val="00101603"/>
    <w:rsid w:val="00101606"/>
    <w:rsid w:val="00101628"/>
    <w:rsid w:val="00101713"/>
    <w:rsid w:val="00101783"/>
    <w:rsid w:val="001017B6"/>
    <w:rsid w:val="0010180D"/>
    <w:rsid w:val="00101856"/>
    <w:rsid w:val="0010189C"/>
    <w:rsid w:val="001018C2"/>
    <w:rsid w:val="001018DA"/>
    <w:rsid w:val="001018E8"/>
    <w:rsid w:val="0010196A"/>
    <w:rsid w:val="001019A2"/>
    <w:rsid w:val="001019B4"/>
    <w:rsid w:val="001019D2"/>
    <w:rsid w:val="001019F2"/>
    <w:rsid w:val="00101A9F"/>
    <w:rsid w:val="00101ADA"/>
    <w:rsid w:val="00101B04"/>
    <w:rsid w:val="00101B25"/>
    <w:rsid w:val="00101B5F"/>
    <w:rsid w:val="00101BD3"/>
    <w:rsid w:val="00101C02"/>
    <w:rsid w:val="00101D82"/>
    <w:rsid w:val="00101E3B"/>
    <w:rsid w:val="00101E91"/>
    <w:rsid w:val="00101EBC"/>
    <w:rsid w:val="00101EE1"/>
    <w:rsid w:val="00101F2B"/>
    <w:rsid w:val="00102046"/>
    <w:rsid w:val="001020A0"/>
    <w:rsid w:val="001020DD"/>
    <w:rsid w:val="001020DE"/>
    <w:rsid w:val="001020F8"/>
    <w:rsid w:val="001021A3"/>
    <w:rsid w:val="001021E7"/>
    <w:rsid w:val="00102276"/>
    <w:rsid w:val="0010230F"/>
    <w:rsid w:val="00102312"/>
    <w:rsid w:val="00102332"/>
    <w:rsid w:val="00102424"/>
    <w:rsid w:val="001024C5"/>
    <w:rsid w:val="0010263F"/>
    <w:rsid w:val="00102661"/>
    <w:rsid w:val="00102683"/>
    <w:rsid w:val="00102727"/>
    <w:rsid w:val="00102777"/>
    <w:rsid w:val="001027EB"/>
    <w:rsid w:val="0010281E"/>
    <w:rsid w:val="001028C0"/>
    <w:rsid w:val="001028FD"/>
    <w:rsid w:val="00102A7E"/>
    <w:rsid w:val="00102ADB"/>
    <w:rsid w:val="00102CE0"/>
    <w:rsid w:val="00102DAE"/>
    <w:rsid w:val="00102DC0"/>
    <w:rsid w:val="00102E77"/>
    <w:rsid w:val="00102EA9"/>
    <w:rsid w:val="00102EAE"/>
    <w:rsid w:val="00102F65"/>
    <w:rsid w:val="00102F67"/>
    <w:rsid w:val="00102F91"/>
    <w:rsid w:val="00102F99"/>
    <w:rsid w:val="0010300A"/>
    <w:rsid w:val="0010303A"/>
    <w:rsid w:val="001030C3"/>
    <w:rsid w:val="00103154"/>
    <w:rsid w:val="00103200"/>
    <w:rsid w:val="0010328F"/>
    <w:rsid w:val="00103330"/>
    <w:rsid w:val="001033B1"/>
    <w:rsid w:val="0010358C"/>
    <w:rsid w:val="001035A3"/>
    <w:rsid w:val="00103602"/>
    <w:rsid w:val="001036EF"/>
    <w:rsid w:val="00103779"/>
    <w:rsid w:val="0010385F"/>
    <w:rsid w:val="001038A0"/>
    <w:rsid w:val="001038E3"/>
    <w:rsid w:val="00103A09"/>
    <w:rsid w:val="00103B68"/>
    <w:rsid w:val="00103BE4"/>
    <w:rsid w:val="00103BFD"/>
    <w:rsid w:val="00103DA1"/>
    <w:rsid w:val="00103DBA"/>
    <w:rsid w:val="00103EA2"/>
    <w:rsid w:val="00103F73"/>
    <w:rsid w:val="001040D0"/>
    <w:rsid w:val="00104137"/>
    <w:rsid w:val="0010413B"/>
    <w:rsid w:val="001041A7"/>
    <w:rsid w:val="001041C0"/>
    <w:rsid w:val="001041DE"/>
    <w:rsid w:val="00104243"/>
    <w:rsid w:val="00104335"/>
    <w:rsid w:val="001043DD"/>
    <w:rsid w:val="00104489"/>
    <w:rsid w:val="00104494"/>
    <w:rsid w:val="001044E7"/>
    <w:rsid w:val="001044F9"/>
    <w:rsid w:val="001045E8"/>
    <w:rsid w:val="0010461E"/>
    <w:rsid w:val="0010462B"/>
    <w:rsid w:val="0010466E"/>
    <w:rsid w:val="0010467A"/>
    <w:rsid w:val="001046FA"/>
    <w:rsid w:val="001047E6"/>
    <w:rsid w:val="00104848"/>
    <w:rsid w:val="001048D5"/>
    <w:rsid w:val="001049D5"/>
    <w:rsid w:val="00104A2F"/>
    <w:rsid w:val="00104AA0"/>
    <w:rsid w:val="00104ACB"/>
    <w:rsid w:val="00104B3F"/>
    <w:rsid w:val="00104BF5"/>
    <w:rsid w:val="00104C8F"/>
    <w:rsid w:val="00104CFE"/>
    <w:rsid w:val="00104DFC"/>
    <w:rsid w:val="00104EE5"/>
    <w:rsid w:val="00104F2E"/>
    <w:rsid w:val="00105048"/>
    <w:rsid w:val="001051C0"/>
    <w:rsid w:val="001051E0"/>
    <w:rsid w:val="00105273"/>
    <w:rsid w:val="00105288"/>
    <w:rsid w:val="00105355"/>
    <w:rsid w:val="00105359"/>
    <w:rsid w:val="00105426"/>
    <w:rsid w:val="0010546E"/>
    <w:rsid w:val="00105558"/>
    <w:rsid w:val="001055E9"/>
    <w:rsid w:val="001056CC"/>
    <w:rsid w:val="001057DD"/>
    <w:rsid w:val="0010585D"/>
    <w:rsid w:val="001059A8"/>
    <w:rsid w:val="001059EF"/>
    <w:rsid w:val="00105A11"/>
    <w:rsid w:val="00105AA8"/>
    <w:rsid w:val="00105C00"/>
    <w:rsid w:val="00105C45"/>
    <w:rsid w:val="00105C4B"/>
    <w:rsid w:val="00105C74"/>
    <w:rsid w:val="00105E64"/>
    <w:rsid w:val="00105F23"/>
    <w:rsid w:val="00105F61"/>
    <w:rsid w:val="001060AB"/>
    <w:rsid w:val="001060BC"/>
    <w:rsid w:val="00106107"/>
    <w:rsid w:val="0010613D"/>
    <w:rsid w:val="0010613F"/>
    <w:rsid w:val="00106230"/>
    <w:rsid w:val="00106266"/>
    <w:rsid w:val="00106385"/>
    <w:rsid w:val="001064DA"/>
    <w:rsid w:val="00106558"/>
    <w:rsid w:val="00106590"/>
    <w:rsid w:val="001065A6"/>
    <w:rsid w:val="0010672E"/>
    <w:rsid w:val="00106739"/>
    <w:rsid w:val="00106740"/>
    <w:rsid w:val="0010679C"/>
    <w:rsid w:val="00106913"/>
    <w:rsid w:val="00106954"/>
    <w:rsid w:val="001069D9"/>
    <w:rsid w:val="001069EB"/>
    <w:rsid w:val="00106A02"/>
    <w:rsid w:val="00106A23"/>
    <w:rsid w:val="00106A33"/>
    <w:rsid w:val="00106ACC"/>
    <w:rsid w:val="00106B04"/>
    <w:rsid w:val="00106BB4"/>
    <w:rsid w:val="00106CB0"/>
    <w:rsid w:val="00106DF7"/>
    <w:rsid w:val="00106F1C"/>
    <w:rsid w:val="00106FC7"/>
    <w:rsid w:val="00106FED"/>
    <w:rsid w:val="00107111"/>
    <w:rsid w:val="00107127"/>
    <w:rsid w:val="0010722A"/>
    <w:rsid w:val="0010723A"/>
    <w:rsid w:val="00107246"/>
    <w:rsid w:val="0010731C"/>
    <w:rsid w:val="0010734C"/>
    <w:rsid w:val="0010735C"/>
    <w:rsid w:val="0010743D"/>
    <w:rsid w:val="00107445"/>
    <w:rsid w:val="00107543"/>
    <w:rsid w:val="00107572"/>
    <w:rsid w:val="0010759A"/>
    <w:rsid w:val="001075CB"/>
    <w:rsid w:val="00107780"/>
    <w:rsid w:val="001077F3"/>
    <w:rsid w:val="001078C0"/>
    <w:rsid w:val="00107959"/>
    <w:rsid w:val="0010797C"/>
    <w:rsid w:val="0010797D"/>
    <w:rsid w:val="00107A10"/>
    <w:rsid w:val="00107A1C"/>
    <w:rsid w:val="00107A38"/>
    <w:rsid w:val="00107B07"/>
    <w:rsid w:val="00107B1C"/>
    <w:rsid w:val="00107B61"/>
    <w:rsid w:val="00107BAF"/>
    <w:rsid w:val="00107BC6"/>
    <w:rsid w:val="00107C50"/>
    <w:rsid w:val="00107D5E"/>
    <w:rsid w:val="00107DB1"/>
    <w:rsid w:val="00107E1A"/>
    <w:rsid w:val="00107E8B"/>
    <w:rsid w:val="00107EDC"/>
    <w:rsid w:val="00107F1F"/>
    <w:rsid w:val="00107F98"/>
    <w:rsid w:val="001100FA"/>
    <w:rsid w:val="00110149"/>
    <w:rsid w:val="00110245"/>
    <w:rsid w:val="00110327"/>
    <w:rsid w:val="00110355"/>
    <w:rsid w:val="00110400"/>
    <w:rsid w:val="0011044C"/>
    <w:rsid w:val="00110450"/>
    <w:rsid w:val="00110556"/>
    <w:rsid w:val="001105CB"/>
    <w:rsid w:val="001105FA"/>
    <w:rsid w:val="0011067B"/>
    <w:rsid w:val="001106A4"/>
    <w:rsid w:val="001106D5"/>
    <w:rsid w:val="001106F0"/>
    <w:rsid w:val="00110797"/>
    <w:rsid w:val="001107D2"/>
    <w:rsid w:val="00110862"/>
    <w:rsid w:val="0011090B"/>
    <w:rsid w:val="00110939"/>
    <w:rsid w:val="001109E8"/>
    <w:rsid w:val="00110AE7"/>
    <w:rsid w:val="00110B12"/>
    <w:rsid w:val="00110B69"/>
    <w:rsid w:val="00110B7C"/>
    <w:rsid w:val="00110BCD"/>
    <w:rsid w:val="00110C30"/>
    <w:rsid w:val="00110C46"/>
    <w:rsid w:val="00110C68"/>
    <w:rsid w:val="00110CAA"/>
    <w:rsid w:val="00110CCA"/>
    <w:rsid w:val="00110D88"/>
    <w:rsid w:val="00110D91"/>
    <w:rsid w:val="00110E26"/>
    <w:rsid w:val="00110FC4"/>
    <w:rsid w:val="00110FCD"/>
    <w:rsid w:val="00110FE5"/>
    <w:rsid w:val="00110FEB"/>
    <w:rsid w:val="0011108F"/>
    <w:rsid w:val="0011119C"/>
    <w:rsid w:val="001111BB"/>
    <w:rsid w:val="001111D1"/>
    <w:rsid w:val="001111F6"/>
    <w:rsid w:val="001112EE"/>
    <w:rsid w:val="0011133B"/>
    <w:rsid w:val="0011135A"/>
    <w:rsid w:val="001113C9"/>
    <w:rsid w:val="001113F6"/>
    <w:rsid w:val="0011145E"/>
    <w:rsid w:val="001114DB"/>
    <w:rsid w:val="00111529"/>
    <w:rsid w:val="00111650"/>
    <w:rsid w:val="001116F1"/>
    <w:rsid w:val="0011180E"/>
    <w:rsid w:val="001118E9"/>
    <w:rsid w:val="0011197E"/>
    <w:rsid w:val="00111AA7"/>
    <w:rsid w:val="00111B1B"/>
    <w:rsid w:val="00111B29"/>
    <w:rsid w:val="00111B31"/>
    <w:rsid w:val="00111C0A"/>
    <w:rsid w:val="00111C3A"/>
    <w:rsid w:val="00111D2F"/>
    <w:rsid w:val="00111D99"/>
    <w:rsid w:val="00111DA9"/>
    <w:rsid w:val="00111E07"/>
    <w:rsid w:val="00111EC6"/>
    <w:rsid w:val="00111F76"/>
    <w:rsid w:val="00111FDD"/>
    <w:rsid w:val="00112011"/>
    <w:rsid w:val="00112032"/>
    <w:rsid w:val="001120ED"/>
    <w:rsid w:val="0011213F"/>
    <w:rsid w:val="00112188"/>
    <w:rsid w:val="0011224A"/>
    <w:rsid w:val="001122E8"/>
    <w:rsid w:val="00112481"/>
    <w:rsid w:val="001124BC"/>
    <w:rsid w:val="001124D3"/>
    <w:rsid w:val="001124F0"/>
    <w:rsid w:val="0011253F"/>
    <w:rsid w:val="001125F8"/>
    <w:rsid w:val="0011266E"/>
    <w:rsid w:val="0011267F"/>
    <w:rsid w:val="00112733"/>
    <w:rsid w:val="001127B1"/>
    <w:rsid w:val="00112821"/>
    <w:rsid w:val="00112877"/>
    <w:rsid w:val="00112906"/>
    <w:rsid w:val="00112941"/>
    <w:rsid w:val="00112957"/>
    <w:rsid w:val="001129D8"/>
    <w:rsid w:val="00112A4A"/>
    <w:rsid w:val="00112A6D"/>
    <w:rsid w:val="00112B1F"/>
    <w:rsid w:val="00112B5E"/>
    <w:rsid w:val="00112C62"/>
    <w:rsid w:val="00112DAC"/>
    <w:rsid w:val="00112E2C"/>
    <w:rsid w:val="00112FB2"/>
    <w:rsid w:val="00113058"/>
    <w:rsid w:val="00113089"/>
    <w:rsid w:val="00113099"/>
    <w:rsid w:val="001130A2"/>
    <w:rsid w:val="0011311D"/>
    <w:rsid w:val="00113169"/>
    <w:rsid w:val="001131AC"/>
    <w:rsid w:val="001131B7"/>
    <w:rsid w:val="00113200"/>
    <w:rsid w:val="00113342"/>
    <w:rsid w:val="001134CB"/>
    <w:rsid w:val="001134D9"/>
    <w:rsid w:val="00113520"/>
    <w:rsid w:val="0011353A"/>
    <w:rsid w:val="00113563"/>
    <w:rsid w:val="001135DC"/>
    <w:rsid w:val="0011362F"/>
    <w:rsid w:val="00113632"/>
    <w:rsid w:val="001136A0"/>
    <w:rsid w:val="001136CA"/>
    <w:rsid w:val="001137C8"/>
    <w:rsid w:val="00113A0D"/>
    <w:rsid w:val="00113A34"/>
    <w:rsid w:val="00113A51"/>
    <w:rsid w:val="00113B06"/>
    <w:rsid w:val="00113C73"/>
    <w:rsid w:val="00113D41"/>
    <w:rsid w:val="00113EA5"/>
    <w:rsid w:val="00113F29"/>
    <w:rsid w:val="00113FA5"/>
    <w:rsid w:val="00113FD7"/>
    <w:rsid w:val="0011406C"/>
    <w:rsid w:val="00114190"/>
    <w:rsid w:val="001141E8"/>
    <w:rsid w:val="0011421B"/>
    <w:rsid w:val="0011421F"/>
    <w:rsid w:val="001142AC"/>
    <w:rsid w:val="00114399"/>
    <w:rsid w:val="0011439A"/>
    <w:rsid w:val="001143D3"/>
    <w:rsid w:val="0011442E"/>
    <w:rsid w:val="00114456"/>
    <w:rsid w:val="001144DD"/>
    <w:rsid w:val="00114639"/>
    <w:rsid w:val="001146E2"/>
    <w:rsid w:val="001146E3"/>
    <w:rsid w:val="001146F9"/>
    <w:rsid w:val="00114719"/>
    <w:rsid w:val="0011483C"/>
    <w:rsid w:val="001148A1"/>
    <w:rsid w:val="00114918"/>
    <w:rsid w:val="00114B31"/>
    <w:rsid w:val="00114B93"/>
    <w:rsid w:val="00114B99"/>
    <w:rsid w:val="00114C45"/>
    <w:rsid w:val="00114C71"/>
    <w:rsid w:val="00114D02"/>
    <w:rsid w:val="00114D35"/>
    <w:rsid w:val="00114D75"/>
    <w:rsid w:val="00114D80"/>
    <w:rsid w:val="00114D8D"/>
    <w:rsid w:val="00114DB5"/>
    <w:rsid w:val="00114E01"/>
    <w:rsid w:val="00114E60"/>
    <w:rsid w:val="00114EBA"/>
    <w:rsid w:val="00114FD7"/>
    <w:rsid w:val="00114FE6"/>
    <w:rsid w:val="0011509D"/>
    <w:rsid w:val="001150BA"/>
    <w:rsid w:val="001150CB"/>
    <w:rsid w:val="001151D0"/>
    <w:rsid w:val="0011523C"/>
    <w:rsid w:val="001152D1"/>
    <w:rsid w:val="00115368"/>
    <w:rsid w:val="001153A4"/>
    <w:rsid w:val="00115415"/>
    <w:rsid w:val="00115417"/>
    <w:rsid w:val="001154C4"/>
    <w:rsid w:val="001154CF"/>
    <w:rsid w:val="001154F3"/>
    <w:rsid w:val="00115548"/>
    <w:rsid w:val="0011564D"/>
    <w:rsid w:val="001156A3"/>
    <w:rsid w:val="00115804"/>
    <w:rsid w:val="00115842"/>
    <w:rsid w:val="0011587B"/>
    <w:rsid w:val="00115898"/>
    <w:rsid w:val="001158F9"/>
    <w:rsid w:val="00115A06"/>
    <w:rsid w:val="00115ADB"/>
    <w:rsid w:val="00115C0F"/>
    <w:rsid w:val="00115D50"/>
    <w:rsid w:val="00115D8C"/>
    <w:rsid w:val="00115E1C"/>
    <w:rsid w:val="00115E74"/>
    <w:rsid w:val="00115E7F"/>
    <w:rsid w:val="00115E9E"/>
    <w:rsid w:val="00115F39"/>
    <w:rsid w:val="00115F9B"/>
    <w:rsid w:val="00116098"/>
    <w:rsid w:val="00116156"/>
    <w:rsid w:val="001161C2"/>
    <w:rsid w:val="001161EA"/>
    <w:rsid w:val="00116308"/>
    <w:rsid w:val="00116473"/>
    <w:rsid w:val="00116569"/>
    <w:rsid w:val="001166FE"/>
    <w:rsid w:val="00116788"/>
    <w:rsid w:val="001168A6"/>
    <w:rsid w:val="001169AF"/>
    <w:rsid w:val="00116ADF"/>
    <w:rsid w:val="00116BCF"/>
    <w:rsid w:val="00116C46"/>
    <w:rsid w:val="00116CEE"/>
    <w:rsid w:val="00116D83"/>
    <w:rsid w:val="00116DC5"/>
    <w:rsid w:val="00116DF3"/>
    <w:rsid w:val="001170FE"/>
    <w:rsid w:val="0011714B"/>
    <w:rsid w:val="001171E5"/>
    <w:rsid w:val="0011725D"/>
    <w:rsid w:val="001172DE"/>
    <w:rsid w:val="001172EF"/>
    <w:rsid w:val="0011731D"/>
    <w:rsid w:val="00117330"/>
    <w:rsid w:val="00117336"/>
    <w:rsid w:val="00117380"/>
    <w:rsid w:val="001173B8"/>
    <w:rsid w:val="00117402"/>
    <w:rsid w:val="0011742F"/>
    <w:rsid w:val="00117474"/>
    <w:rsid w:val="001174F5"/>
    <w:rsid w:val="001174F8"/>
    <w:rsid w:val="00117537"/>
    <w:rsid w:val="00117610"/>
    <w:rsid w:val="00117656"/>
    <w:rsid w:val="0011766F"/>
    <w:rsid w:val="0011767F"/>
    <w:rsid w:val="00117733"/>
    <w:rsid w:val="0011778F"/>
    <w:rsid w:val="001178DA"/>
    <w:rsid w:val="001178EF"/>
    <w:rsid w:val="001178FC"/>
    <w:rsid w:val="0011796D"/>
    <w:rsid w:val="001179A0"/>
    <w:rsid w:val="001179A5"/>
    <w:rsid w:val="00117A5A"/>
    <w:rsid w:val="00117B0E"/>
    <w:rsid w:val="00117BCE"/>
    <w:rsid w:val="00117D57"/>
    <w:rsid w:val="00117DC0"/>
    <w:rsid w:val="00117E10"/>
    <w:rsid w:val="00117E61"/>
    <w:rsid w:val="00117EAD"/>
    <w:rsid w:val="00117EE0"/>
    <w:rsid w:val="00117FCC"/>
    <w:rsid w:val="00117FE8"/>
    <w:rsid w:val="00120063"/>
    <w:rsid w:val="00120090"/>
    <w:rsid w:val="001200C2"/>
    <w:rsid w:val="00120111"/>
    <w:rsid w:val="00120212"/>
    <w:rsid w:val="001202EF"/>
    <w:rsid w:val="0012031C"/>
    <w:rsid w:val="0012036A"/>
    <w:rsid w:val="00120372"/>
    <w:rsid w:val="0012039F"/>
    <w:rsid w:val="001203E5"/>
    <w:rsid w:val="00120505"/>
    <w:rsid w:val="001206D2"/>
    <w:rsid w:val="0012073B"/>
    <w:rsid w:val="0012074F"/>
    <w:rsid w:val="0012082F"/>
    <w:rsid w:val="00120844"/>
    <w:rsid w:val="001208B5"/>
    <w:rsid w:val="001208F2"/>
    <w:rsid w:val="001209D5"/>
    <w:rsid w:val="00120A21"/>
    <w:rsid w:val="00120B37"/>
    <w:rsid w:val="00120C2C"/>
    <w:rsid w:val="00120E06"/>
    <w:rsid w:val="00120E77"/>
    <w:rsid w:val="00120E7D"/>
    <w:rsid w:val="00120EC1"/>
    <w:rsid w:val="00120EF3"/>
    <w:rsid w:val="00120F8D"/>
    <w:rsid w:val="00120F96"/>
    <w:rsid w:val="00120FB8"/>
    <w:rsid w:val="00121028"/>
    <w:rsid w:val="00121092"/>
    <w:rsid w:val="0012110E"/>
    <w:rsid w:val="001211AB"/>
    <w:rsid w:val="001211C6"/>
    <w:rsid w:val="0012123D"/>
    <w:rsid w:val="001212BD"/>
    <w:rsid w:val="00121309"/>
    <w:rsid w:val="00121342"/>
    <w:rsid w:val="001213FC"/>
    <w:rsid w:val="00121400"/>
    <w:rsid w:val="0012140B"/>
    <w:rsid w:val="00121452"/>
    <w:rsid w:val="00121543"/>
    <w:rsid w:val="001215F1"/>
    <w:rsid w:val="001216BE"/>
    <w:rsid w:val="00121767"/>
    <w:rsid w:val="001217C0"/>
    <w:rsid w:val="0012183D"/>
    <w:rsid w:val="0012196B"/>
    <w:rsid w:val="001219D1"/>
    <w:rsid w:val="001219D4"/>
    <w:rsid w:val="001219DE"/>
    <w:rsid w:val="00121AEB"/>
    <w:rsid w:val="00121BD7"/>
    <w:rsid w:val="00121C1F"/>
    <w:rsid w:val="00121C6D"/>
    <w:rsid w:val="00121CEA"/>
    <w:rsid w:val="00121CF1"/>
    <w:rsid w:val="00121E2F"/>
    <w:rsid w:val="00121EB9"/>
    <w:rsid w:val="00121FF0"/>
    <w:rsid w:val="0012201E"/>
    <w:rsid w:val="0012202A"/>
    <w:rsid w:val="001220B8"/>
    <w:rsid w:val="0012213E"/>
    <w:rsid w:val="00122140"/>
    <w:rsid w:val="001221BB"/>
    <w:rsid w:val="001221F7"/>
    <w:rsid w:val="001221FA"/>
    <w:rsid w:val="00122277"/>
    <w:rsid w:val="00122286"/>
    <w:rsid w:val="0012238B"/>
    <w:rsid w:val="00122411"/>
    <w:rsid w:val="00122429"/>
    <w:rsid w:val="001224C4"/>
    <w:rsid w:val="001224E0"/>
    <w:rsid w:val="00122526"/>
    <w:rsid w:val="00122539"/>
    <w:rsid w:val="001225C5"/>
    <w:rsid w:val="00122605"/>
    <w:rsid w:val="001226B8"/>
    <w:rsid w:val="00122725"/>
    <w:rsid w:val="00122869"/>
    <w:rsid w:val="0012286C"/>
    <w:rsid w:val="0012287E"/>
    <w:rsid w:val="0012290C"/>
    <w:rsid w:val="0012291D"/>
    <w:rsid w:val="00122989"/>
    <w:rsid w:val="00122996"/>
    <w:rsid w:val="001229B2"/>
    <w:rsid w:val="001229CD"/>
    <w:rsid w:val="001229F2"/>
    <w:rsid w:val="001229FC"/>
    <w:rsid w:val="00122A59"/>
    <w:rsid w:val="00122A7A"/>
    <w:rsid w:val="00122ABC"/>
    <w:rsid w:val="00122AF8"/>
    <w:rsid w:val="00122B11"/>
    <w:rsid w:val="00122B37"/>
    <w:rsid w:val="00122BC9"/>
    <w:rsid w:val="00122CD4"/>
    <w:rsid w:val="00122D2A"/>
    <w:rsid w:val="00122DCD"/>
    <w:rsid w:val="00122DF4"/>
    <w:rsid w:val="00122EAE"/>
    <w:rsid w:val="00122EDE"/>
    <w:rsid w:val="00122EF1"/>
    <w:rsid w:val="00122FAD"/>
    <w:rsid w:val="00123052"/>
    <w:rsid w:val="001230C1"/>
    <w:rsid w:val="0012310A"/>
    <w:rsid w:val="00123219"/>
    <w:rsid w:val="00123257"/>
    <w:rsid w:val="00123337"/>
    <w:rsid w:val="00123365"/>
    <w:rsid w:val="00123383"/>
    <w:rsid w:val="001233C2"/>
    <w:rsid w:val="001233FE"/>
    <w:rsid w:val="00123428"/>
    <w:rsid w:val="001234A1"/>
    <w:rsid w:val="001234B8"/>
    <w:rsid w:val="0012354E"/>
    <w:rsid w:val="00123556"/>
    <w:rsid w:val="0012357D"/>
    <w:rsid w:val="001235A6"/>
    <w:rsid w:val="001235B2"/>
    <w:rsid w:val="00123608"/>
    <w:rsid w:val="00123630"/>
    <w:rsid w:val="0012368F"/>
    <w:rsid w:val="00123721"/>
    <w:rsid w:val="001237DF"/>
    <w:rsid w:val="00123846"/>
    <w:rsid w:val="00123905"/>
    <w:rsid w:val="0012399B"/>
    <w:rsid w:val="001239D8"/>
    <w:rsid w:val="00123A58"/>
    <w:rsid w:val="00123B1F"/>
    <w:rsid w:val="00123B2B"/>
    <w:rsid w:val="00123B5F"/>
    <w:rsid w:val="00123C0A"/>
    <w:rsid w:val="00123CC1"/>
    <w:rsid w:val="00123CCE"/>
    <w:rsid w:val="00123CDE"/>
    <w:rsid w:val="00123D5A"/>
    <w:rsid w:val="00123DD1"/>
    <w:rsid w:val="00123F24"/>
    <w:rsid w:val="00124137"/>
    <w:rsid w:val="0012414E"/>
    <w:rsid w:val="001241EE"/>
    <w:rsid w:val="001241F5"/>
    <w:rsid w:val="00124324"/>
    <w:rsid w:val="00124325"/>
    <w:rsid w:val="0012435A"/>
    <w:rsid w:val="00124385"/>
    <w:rsid w:val="001243BF"/>
    <w:rsid w:val="001243C2"/>
    <w:rsid w:val="001243EB"/>
    <w:rsid w:val="001243FA"/>
    <w:rsid w:val="0012447E"/>
    <w:rsid w:val="00124576"/>
    <w:rsid w:val="00124582"/>
    <w:rsid w:val="0012458A"/>
    <w:rsid w:val="0012465F"/>
    <w:rsid w:val="00124689"/>
    <w:rsid w:val="001246F5"/>
    <w:rsid w:val="001247C3"/>
    <w:rsid w:val="001247D3"/>
    <w:rsid w:val="00124840"/>
    <w:rsid w:val="00124856"/>
    <w:rsid w:val="00124864"/>
    <w:rsid w:val="001248A8"/>
    <w:rsid w:val="001248B9"/>
    <w:rsid w:val="001248F0"/>
    <w:rsid w:val="001249AD"/>
    <w:rsid w:val="00124A2B"/>
    <w:rsid w:val="00124AD2"/>
    <w:rsid w:val="00124B8D"/>
    <w:rsid w:val="00124BA9"/>
    <w:rsid w:val="00124CB1"/>
    <w:rsid w:val="00124D24"/>
    <w:rsid w:val="00124D7F"/>
    <w:rsid w:val="00124E9B"/>
    <w:rsid w:val="00124EB6"/>
    <w:rsid w:val="00124FCE"/>
    <w:rsid w:val="001250B0"/>
    <w:rsid w:val="0012516C"/>
    <w:rsid w:val="001251A5"/>
    <w:rsid w:val="0012535C"/>
    <w:rsid w:val="001253BB"/>
    <w:rsid w:val="001253DA"/>
    <w:rsid w:val="001254CF"/>
    <w:rsid w:val="001254E3"/>
    <w:rsid w:val="00125585"/>
    <w:rsid w:val="00125698"/>
    <w:rsid w:val="00125712"/>
    <w:rsid w:val="00125816"/>
    <w:rsid w:val="00125944"/>
    <w:rsid w:val="0012597E"/>
    <w:rsid w:val="001259EC"/>
    <w:rsid w:val="00125A76"/>
    <w:rsid w:val="00125A7D"/>
    <w:rsid w:val="00125B0D"/>
    <w:rsid w:val="00125B53"/>
    <w:rsid w:val="00125B81"/>
    <w:rsid w:val="00125B90"/>
    <w:rsid w:val="00125C27"/>
    <w:rsid w:val="00125C4D"/>
    <w:rsid w:val="00125C84"/>
    <w:rsid w:val="00125C89"/>
    <w:rsid w:val="00125D2F"/>
    <w:rsid w:val="00125D38"/>
    <w:rsid w:val="00125E1E"/>
    <w:rsid w:val="00125E98"/>
    <w:rsid w:val="00125F4D"/>
    <w:rsid w:val="00125F82"/>
    <w:rsid w:val="00125F9D"/>
    <w:rsid w:val="00125FC9"/>
    <w:rsid w:val="00125FDA"/>
    <w:rsid w:val="00126243"/>
    <w:rsid w:val="00126255"/>
    <w:rsid w:val="0012627B"/>
    <w:rsid w:val="00126280"/>
    <w:rsid w:val="001262B7"/>
    <w:rsid w:val="001262D5"/>
    <w:rsid w:val="00126343"/>
    <w:rsid w:val="0012635B"/>
    <w:rsid w:val="00126363"/>
    <w:rsid w:val="001263E9"/>
    <w:rsid w:val="001263EF"/>
    <w:rsid w:val="001264B5"/>
    <w:rsid w:val="001264B8"/>
    <w:rsid w:val="00126506"/>
    <w:rsid w:val="0012658B"/>
    <w:rsid w:val="00126598"/>
    <w:rsid w:val="001265FC"/>
    <w:rsid w:val="00126648"/>
    <w:rsid w:val="001266FD"/>
    <w:rsid w:val="001267BF"/>
    <w:rsid w:val="0012681A"/>
    <w:rsid w:val="00126961"/>
    <w:rsid w:val="0012696D"/>
    <w:rsid w:val="001269D5"/>
    <w:rsid w:val="00126A3E"/>
    <w:rsid w:val="00126A67"/>
    <w:rsid w:val="00126AB4"/>
    <w:rsid w:val="00126B51"/>
    <w:rsid w:val="00126C12"/>
    <w:rsid w:val="00126C3D"/>
    <w:rsid w:val="00126C6C"/>
    <w:rsid w:val="00126C75"/>
    <w:rsid w:val="00126CB3"/>
    <w:rsid w:val="00126D25"/>
    <w:rsid w:val="00126D87"/>
    <w:rsid w:val="00126DD7"/>
    <w:rsid w:val="00126E9D"/>
    <w:rsid w:val="00126EEF"/>
    <w:rsid w:val="00126FB1"/>
    <w:rsid w:val="00126FE7"/>
    <w:rsid w:val="00127058"/>
    <w:rsid w:val="0012711C"/>
    <w:rsid w:val="00127156"/>
    <w:rsid w:val="00127202"/>
    <w:rsid w:val="0012738C"/>
    <w:rsid w:val="00127465"/>
    <w:rsid w:val="00127488"/>
    <w:rsid w:val="001274A0"/>
    <w:rsid w:val="00127523"/>
    <w:rsid w:val="0012754A"/>
    <w:rsid w:val="0012754F"/>
    <w:rsid w:val="0012759C"/>
    <w:rsid w:val="001275E7"/>
    <w:rsid w:val="0012760A"/>
    <w:rsid w:val="00127691"/>
    <w:rsid w:val="0012770B"/>
    <w:rsid w:val="001277C1"/>
    <w:rsid w:val="00127936"/>
    <w:rsid w:val="00127996"/>
    <w:rsid w:val="0012799C"/>
    <w:rsid w:val="001279B2"/>
    <w:rsid w:val="00127B4A"/>
    <w:rsid w:val="00127B5A"/>
    <w:rsid w:val="00127B75"/>
    <w:rsid w:val="00127BD7"/>
    <w:rsid w:val="00127C11"/>
    <w:rsid w:val="00127C38"/>
    <w:rsid w:val="00127C3D"/>
    <w:rsid w:val="00127C4E"/>
    <w:rsid w:val="00127C76"/>
    <w:rsid w:val="00127D63"/>
    <w:rsid w:val="00127DA4"/>
    <w:rsid w:val="00127E24"/>
    <w:rsid w:val="00127E27"/>
    <w:rsid w:val="00127ED0"/>
    <w:rsid w:val="00127F5C"/>
    <w:rsid w:val="00127F87"/>
    <w:rsid w:val="0013007B"/>
    <w:rsid w:val="00130157"/>
    <w:rsid w:val="001301B6"/>
    <w:rsid w:val="001301E6"/>
    <w:rsid w:val="00130236"/>
    <w:rsid w:val="0013023B"/>
    <w:rsid w:val="00130299"/>
    <w:rsid w:val="001302B1"/>
    <w:rsid w:val="00130432"/>
    <w:rsid w:val="0013043D"/>
    <w:rsid w:val="00130510"/>
    <w:rsid w:val="00130578"/>
    <w:rsid w:val="001305AE"/>
    <w:rsid w:val="0013069A"/>
    <w:rsid w:val="001306BE"/>
    <w:rsid w:val="00130724"/>
    <w:rsid w:val="0013086A"/>
    <w:rsid w:val="00130931"/>
    <w:rsid w:val="001309C2"/>
    <w:rsid w:val="001309D4"/>
    <w:rsid w:val="00130A17"/>
    <w:rsid w:val="00130A90"/>
    <w:rsid w:val="00130AB3"/>
    <w:rsid w:val="00130B98"/>
    <w:rsid w:val="00130C2C"/>
    <w:rsid w:val="00130DA3"/>
    <w:rsid w:val="00130E0F"/>
    <w:rsid w:val="00130E1E"/>
    <w:rsid w:val="00130ED6"/>
    <w:rsid w:val="00130F3F"/>
    <w:rsid w:val="00130F87"/>
    <w:rsid w:val="00130FFF"/>
    <w:rsid w:val="00131041"/>
    <w:rsid w:val="00131200"/>
    <w:rsid w:val="0013132B"/>
    <w:rsid w:val="00131354"/>
    <w:rsid w:val="001313A9"/>
    <w:rsid w:val="001313E0"/>
    <w:rsid w:val="001313F0"/>
    <w:rsid w:val="00131418"/>
    <w:rsid w:val="001314AF"/>
    <w:rsid w:val="00131579"/>
    <w:rsid w:val="00131588"/>
    <w:rsid w:val="0013158A"/>
    <w:rsid w:val="00131590"/>
    <w:rsid w:val="00131599"/>
    <w:rsid w:val="00131607"/>
    <w:rsid w:val="0013169B"/>
    <w:rsid w:val="00131782"/>
    <w:rsid w:val="00131788"/>
    <w:rsid w:val="001317DC"/>
    <w:rsid w:val="001317ED"/>
    <w:rsid w:val="001318D4"/>
    <w:rsid w:val="00131968"/>
    <w:rsid w:val="00131AD5"/>
    <w:rsid w:val="00131B06"/>
    <w:rsid w:val="00131B86"/>
    <w:rsid w:val="00131CA8"/>
    <w:rsid w:val="00131CD1"/>
    <w:rsid w:val="00131F31"/>
    <w:rsid w:val="00132158"/>
    <w:rsid w:val="001321DD"/>
    <w:rsid w:val="00132262"/>
    <w:rsid w:val="001322AF"/>
    <w:rsid w:val="0013238A"/>
    <w:rsid w:val="001323B7"/>
    <w:rsid w:val="0013249B"/>
    <w:rsid w:val="001324D9"/>
    <w:rsid w:val="001324FC"/>
    <w:rsid w:val="00132582"/>
    <w:rsid w:val="00132599"/>
    <w:rsid w:val="001325DE"/>
    <w:rsid w:val="00132647"/>
    <w:rsid w:val="00132650"/>
    <w:rsid w:val="001326B0"/>
    <w:rsid w:val="001326CD"/>
    <w:rsid w:val="00132701"/>
    <w:rsid w:val="001327CF"/>
    <w:rsid w:val="001328B7"/>
    <w:rsid w:val="001328E3"/>
    <w:rsid w:val="0013294D"/>
    <w:rsid w:val="00132972"/>
    <w:rsid w:val="001329B2"/>
    <w:rsid w:val="00132A10"/>
    <w:rsid w:val="00132A82"/>
    <w:rsid w:val="00132AD1"/>
    <w:rsid w:val="00132B0D"/>
    <w:rsid w:val="00132BA0"/>
    <w:rsid w:val="00132C16"/>
    <w:rsid w:val="00132C25"/>
    <w:rsid w:val="00132C64"/>
    <w:rsid w:val="00132C6C"/>
    <w:rsid w:val="00132C77"/>
    <w:rsid w:val="00132CFE"/>
    <w:rsid w:val="00132DB3"/>
    <w:rsid w:val="00132DDA"/>
    <w:rsid w:val="00132DDF"/>
    <w:rsid w:val="00132E1B"/>
    <w:rsid w:val="00132EFF"/>
    <w:rsid w:val="00132F16"/>
    <w:rsid w:val="00132F30"/>
    <w:rsid w:val="00132FD9"/>
    <w:rsid w:val="0013301D"/>
    <w:rsid w:val="00133032"/>
    <w:rsid w:val="00133078"/>
    <w:rsid w:val="0013310D"/>
    <w:rsid w:val="001331DF"/>
    <w:rsid w:val="001332C3"/>
    <w:rsid w:val="001332F0"/>
    <w:rsid w:val="001333C9"/>
    <w:rsid w:val="0013351D"/>
    <w:rsid w:val="001335BE"/>
    <w:rsid w:val="001335E2"/>
    <w:rsid w:val="001335E3"/>
    <w:rsid w:val="00133629"/>
    <w:rsid w:val="001337AA"/>
    <w:rsid w:val="0013394B"/>
    <w:rsid w:val="00133A27"/>
    <w:rsid w:val="00133A68"/>
    <w:rsid w:val="00133B1B"/>
    <w:rsid w:val="00133D0D"/>
    <w:rsid w:val="00133E72"/>
    <w:rsid w:val="00133FD2"/>
    <w:rsid w:val="00134098"/>
    <w:rsid w:val="001340BF"/>
    <w:rsid w:val="001340C1"/>
    <w:rsid w:val="0013417D"/>
    <w:rsid w:val="00134291"/>
    <w:rsid w:val="001342D5"/>
    <w:rsid w:val="00134405"/>
    <w:rsid w:val="00134417"/>
    <w:rsid w:val="00134622"/>
    <w:rsid w:val="00134639"/>
    <w:rsid w:val="0013468C"/>
    <w:rsid w:val="0013473B"/>
    <w:rsid w:val="0013475D"/>
    <w:rsid w:val="0013476F"/>
    <w:rsid w:val="00134882"/>
    <w:rsid w:val="001348F3"/>
    <w:rsid w:val="001349B2"/>
    <w:rsid w:val="00134A0A"/>
    <w:rsid w:val="00134B35"/>
    <w:rsid w:val="00134B81"/>
    <w:rsid w:val="00134EC2"/>
    <w:rsid w:val="00134EE8"/>
    <w:rsid w:val="00134F28"/>
    <w:rsid w:val="00135068"/>
    <w:rsid w:val="001350A6"/>
    <w:rsid w:val="0013515D"/>
    <w:rsid w:val="00135168"/>
    <w:rsid w:val="001351C6"/>
    <w:rsid w:val="001351EF"/>
    <w:rsid w:val="00135281"/>
    <w:rsid w:val="0013537E"/>
    <w:rsid w:val="0013538E"/>
    <w:rsid w:val="0013539B"/>
    <w:rsid w:val="0013540D"/>
    <w:rsid w:val="0013541C"/>
    <w:rsid w:val="0013544A"/>
    <w:rsid w:val="00135482"/>
    <w:rsid w:val="0013555F"/>
    <w:rsid w:val="001355F4"/>
    <w:rsid w:val="00135715"/>
    <w:rsid w:val="0013576F"/>
    <w:rsid w:val="0013577A"/>
    <w:rsid w:val="00135874"/>
    <w:rsid w:val="00135908"/>
    <w:rsid w:val="00135B3C"/>
    <w:rsid w:val="00135BED"/>
    <w:rsid w:val="00135CB5"/>
    <w:rsid w:val="00135D3D"/>
    <w:rsid w:val="00135E1C"/>
    <w:rsid w:val="00135EA5"/>
    <w:rsid w:val="00135F08"/>
    <w:rsid w:val="00136047"/>
    <w:rsid w:val="001360F2"/>
    <w:rsid w:val="00136156"/>
    <w:rsid w:val="00136197"/>
    <w:rsid w:val="00136199"/>
    <w:rsid w:val="0013619F"/>
    <w:rsid w:val="001361FB"/>
    <w:rsid w:val="0013620C"/>
    <w:rsid w:val="001362F0"/>
    <w:rsid w:val="00136337"/>
    <w:rsid w:val="001363C3"/>
    <w:rsid w:val="001364A6"/>
    <w:rsid w:val="001364DB"/>
    <w:rsid w:val="0013657F"/>
    <w:rsid w:val="0013659E"/>
    <w:rsid w:val="001365A3"/>
    <w:rsid w:val="0013665E"/>
    <w:rsid w:val="0013668D"/>
    <w:rsid w:val="001367EA"/>
    <w:rsid w:val="00136865"/>
    <w:rsid w:val="00136867"/>
    <w:rsid w:val="00136917"/>
    <w:rsid w:val="001369A7"/>
    <w:rsid w:val="00136AA0"/>
    <w:rsid w:val="00136B2D"/>
    <w:rsid w:val="00136BDA"/>
    <w:rsid w:val="00136BED"/>
    <w:rsid w:val="00136D08"/>
    <w:rsid w:val="00136D22"/>
    <w:rsid w:val="00136D49"/>
    <w:rsid w:val="00136D99"/>
    <w:rsid w:val="00136DD1"/>
    <w:rsid w:val="00136E42"/>
    <w:rsid w:val="00136EEF"/>
    <w:rsid w:val="00136F40"/>
    <w:rsid w:val="00136F58"/>
    <w:rsid w:val="00136F90"/>
    <w:rsid w:val="00137062"/>
    <w:rsid w:val="00137071"/>
    <w:rsid w:val="00137175"/>
    <w:rsid w:val="0013717B"/>
    <w:rsid w:val="0013718F"/>
    <w:rsid w:val="001372B4"/>
    <w:rsid w:val="001372E8"/>
    <w:rsid w:val="0013737F"/>
    <w:rsid w:val="001373C1"/>
    <w:rsid w:val="001374B1"/>
    <w:rsid w:val="001374CA"/>
    <w:rsid w:val="00137505"/>
    <w:rsid w:val="00137541"/>
    <w:rsid w:val="00137631"/>
    <w:rsid w:val="00137675"/>
    <w:rsid w:val="00137720"/>
    <w:rsid w:val="001377BF"/>
    <w:rsid w:val="001377EF"/>
    <w:rsid w:val="00137873"/>
    <w:rsid w:val="001378E7"/>
    <w:rsid w:val="00137908"/>
    <w:rsid w:val="00137934"/>
    <w:rsid w:val="00137942"/>
    <w:rsid w:val="0013797E"/>
    <w:rsid w:val="00137A21"/>
    <w:rsid w:val="00137A5F"/>
    <w:rsid w:val="00137ADB"/>
    <w:rsid w:val="00137BB3"/>
    <w:rsid w:val="00137C8A"/>
    <w:rsid w:val="00137CAB"/>
    <w:rsid w:val="00137CC4"/>
    <w:rsid w:val="00137CDB"/>
    <w:rsid w:val="00137D90"/>
    <w:rsid w:val="00137DCE"/>
    <w:rsid w:val="00137ED9"/>
    <w:rsid w:val="00137F27"/>
    <w:rsid w:val="00137F76"/>
    <w:rsid w:val="00140195"/>
    <w:rsid w:val="0014019F"/>
    <w:rsid w:val="001401B1"/>
    <w:rsid w:val="001401BC"/>
    <w:rsid w:val="001402E2"/>
    <w:rsid w:val="00140362"/>
    <w:rsid w:val="001403C4"/>
    <w:rsid w:val="00140405"/>
    <w:rsid w:val="00140427"/>
    <w:rsid w:val="00140579"/>
    <w:rsid w:val="001405D4"/>
    <w:rsid w:val="0014065C"/>
    <w:rsid w:val="0014089D"/>
    <w:rsid w:val="001408E3"/>
    <w:rsid w:val="0014095A"/>
    <w:rsid w:val="00140A58"/>
    <w:rsid w:val="00140B9A"/>
    <w:rsid w:val="00140BA0"/>
    <w:rsid w:val="00140BF6"/>
    <w:rsid w:val="00140C96"/>
    <w:rsid w:val="00140C9A"/>
    <w:rsid w:val="00140D31"/>
    <w:rsid w:val="00140DC7"/>
    <w:rsid w:val="00140E28"/>
    <w:rsid w:val="00140E45"/>
    <w:rsid w:val="00140E47"/>
    <w:rsid w:val="00140FFA"/>
    <w:rsid w:val="0014117F"/>
    <w:rsid w:val="0014122F"/>
    <w:rsid w:val="001412BE"/>
    <w:rsid w:val="001413F6"/>
    <w:rsid w:val="00141476"/>
    <w:rsid w:val="001415A1"/>
    <w:rsid w:val="0014162C"/>
    <w:rsid w:val="00141656"/>
    <w:rsid w:val="00141736"/>
    <w:rsid w:val="00141753"/>
    <w:rsid w:val="00141811"/>
    <w:rsid w:val="00141867"/>
    <w:rsid w:val="001418E4"/>
    <w:rsid w:val="00141942"/>
    <w:rsid w:val="00141A0D"/>
    <w:rsid w:val="00141A91"/>
    <w:rsid w:val="00141AFC"/>
    <w:rsid w:val="00141C6C"/>
    <w:rsid w:val="00141CA6"/>
    <w:rsid w:val="00141CCF"/>
    <w:rsid w:val="00141E4B"/>
    <w:rsid w:val="00141FFA"/>
    <w:rsid w:val="0014203C"/>
    <w:rsid w:val="001420ED"/>
    <w:rsid w:val="00142236"/>
    <w:rsid w:val="0014229A"/>
    <w:rsid w:val="001422F0"/>
    <w:rsid w:val="001423BF"/>
    <w:rsid w:val="00142402"/>
    <w:rsid w:val="00142414"/>
    <w:rsid w:val="001424BB"/>
    <w:rsid w:val="00142593"/>
    <w:rsid w:val="001425EA"/>
    <w:rsid w:val="0014262B"/>
    <w:rsid w:val="0014263A"/>
    <w:rsid w:val="00142727"/>
    <w:rsid w:val="00142884"/>
    <w:rsid w:val="001428A2"/>
    <w:rsid w:val="001429C8"/>
    <w:rsid w:val="00142A95"/>
    <w:rsid w:val="00142ABD"/>
    <w:rsid w:val="00142BDF"/>
    <w:rsid w:val="00142CBF"/>
    <w:rsid w:val="00142D5D"/>
    <w:rsid w:val="00142D63"/>
    <w:rsid w:val="00142E6B"/>
    <w:rsid w:val="00142EE9"/>
    <w:rsid w:val="00143062"/>
    <w:rsid w:val="00143124"/>
    <w:rsid w:val="00143157"/>
    <w:rsid w:val="001431D8"/>
    <w:rsid w:val="001431EB"/>
    <w:rsid w:val="0014321C"/>
    <w:rsid w:val="001432F5"/>
    <w:rsid w:val="0014331C"/>
    <w:rsid w:val="0014343A"/>
    <w:rsid w:val="00143466"/>
    <w:rsid w:val="00143502"/>
    <w:rsid w:val="00143679"/>
    <w:rsid w:val="0014372F"/>
    <w:rsid w:val="00143756"/>
    <w:rsid w:val="0014375E"/>
    <w:rsid w:val="001437C9"/>
    <w:rsid w:val="00143826"/>
    <w:rsid w:val="0014391B"/>
    <w:rsid w:val="00143949"/>
    <w:rsid w:val="001439B6"/>
    <w:rsid w:val="001439F8"/>
    <w:rsid w:val="00143AC8"/>
    <w:rsid w:val="00143AD2"/>
    <w:rsid w:val="00143BDA"/>
    <w:rsid w:val="00143C3B"/>
    <w:rsid w:val="00143C3D"/>
    <w:rsid w:val="00143CBE"/>
    <w:rsid w:val="00143CC5"/>
    <w:rsid w:val="00143D46"/>
    <w:rsid w:val="00143D6D"/>
    <w:rsid w:val="00143DB1"/>
    <w:rsid w:val="00143DCF"/>
    <w:rsid w:val="00143DEA"/>
    <w:rsid w:val="00143EA4"/>
    <w:rsid w:val="00143ED4"/>
    <w:rsid w:val="00143F46"/>
    <w:rsid w:val="0014406E"/>
    <w:rsid w:val="0014409C"/>
    <w:rsid w:val="0014421B"/>
    <w:rsid w:val="00144288"/>
    <w:rsid w:val="0014428C"/>
    <w:rsid w:val="00144346"/>
    <w:rsid w:val="00144437"/>
    <w:rsid w:val="00144447"/>
    <w:rsid w:val="00144647"/>
    <w:rsid w:val="001446B2"/>
    <w:rsid w:val="001446F2"/>
    <w:rsid w:val="00144703"/>
    <w:rsid w:val="00144720"/>
    <w:rsid w:val="00144787"/>
    <w:rsid w:val="001447C7"/>
    <w:rsid w:val="001448C5"/>
    <w:rsid w:val="001449AC"/>
    <w:rsid w:val="00144A43"/>
    <w:rsid w:val="00144A58"/>
    <w:rsid w:val="00144ADA"/>
    <w:rsid w:val="00144B0A"/>
    <w:rsid w:val="00144B23"/>
    <w:rsid w:val="00144C21"/>
    <w:rsid w:val="00144CD1"/>
    <w:rsid w:val="00144CF5"/>
    <w:rsid w:val="00144DDA"/>
    <w:rsid w:val="00144DE9"/>
    <w:rsid w:val="00144E34"/>
    <w:rsid w:val="00144E5B"/>
    <w:rsid w:val="00144E61"/>
    <w:rsid w:val="00144E9D"/>
    <w:rsid w:val="00144FD7"/>
    <w:rsid w:val="00145002"/>
    <w:rsid w:val="001450A0"/>
    <w:rsid w:val="001451E9"/>
    <w:rsid w:val="00145201"/>
    <w:rsid w:val="00145216"/>
    <w:rsid w:val="0014521D"/>
    <w:rsid w:val="00145227"/>
    <w:rsid w:val="001452C4"/>
    <w:rsid w:val="00145335"/>
    <w:rsid w:val="001454B7"/>
    <w:rsid w:val="001454CF"/>
    <w:rsid w:val="001454D5"/>
    <w:rsid w:val="0014557A"/>
    <w:rsid w:val="00145588"/>
    <w:rsid w:val="0014558B"/>
    <w:rsid w:val="0014561F"/>
    <w:rsid w:val="001457A5"/>
    <w:rsid w:val="00145871"/>
    <w:rsid w:val="00145885"/>
    <w:rsid w:val="001458AF"/>
    <w:rsid w:val="0014592E"/>
    <w:rsid w:val="00145937"/>
    <w:rsid w:val="0014593E"/>
    <w:rsid w:val="00145979"/>
    <w:rsid w:val="001459F4"/>
    <w:rsid w:val="00145AB7"/>
    <w:rsid w:val="00145B38"/>
    <w:rsid w:val="00145C7C"/>
    <w:rsid w:val="00145E08"/>
    <w:rsid w:val="00145F11"/>
    <w:rsid w:val="00145F38"/>
    <w:rsid w:val="00146052"/>
    <w:rsid w:val="001460E6"/>
    <w:rsid w:val="001460F5"/>
    <w:rsid w:val="001461A3"/>
    <w:rsid w:val="001461B7"/>
    <w:rsid w:val="001461B8"/>
    <w:rsid w:val="0014627F"/>
    <w:rsid w:val="001462CB"/>
    <w:rsid w:val="00146384"/>
    <w:rsid w:val="00146398"/>
    <w:rsid w:val="001463FD"/>
    <w:rsid w:val="001464D5"/>
    <w:rsid w:val="001464FF"/>
    <w:rsid w:val="00146506"/>
    <w:rsid w:val="00146676"/>
    <w:rsid w:val="00146678"/>
    <w:rsid w:val="0014667A"/>
    <w:rsid w:val="0014669E"/>
    <w:rsid w:val="0014671C"/>
    <w:rsid w:val="0014685F"/>
    <w:rsid w:val="00146861"/>
    <w:rsid w:val="001469F0"/>
    <w:rsid w:val="001469F5"/>
    <w:rsid w:val="001469F8"/>
    <w:rsid w:val="00146AB0"/>
    <w:rsid w:val="00146BEA"/>
    <w:rsid w:val="00146BEF"/>
    <w:rsid w:val="00146D3F"/>
    <w:rsid w:val="00146DF4"/>
    <w:rsid w:val="00146E0E"/>
    <w:rsid w:val="00146E23"/>
    <w:rsid w:val="00146E74"/>
    <w:rsid w:val="00146ED5"/>
    <w:rsid w:val="00146EDA"/>
    <w:rsid w:val="00146F0B"/>
    <w:rsid w:val="00146F34"/>
    <w:rsid w:val="00146F60"/>
    <w:rsid w:val="00147168"/>
    <w:rsid w:val="00147181"/>
    <w:rsid w:val="001471CD"/>
    <w:rsid w:val="001471FE"/>
    <w:rsid w:val="00147225"/>
    <w:rsid w:val="001472A7"/>
    <w:rsid w:val="001472E9"/>
    <w:rsid w:val="00147380"/>
    <w:rsid w:val="00147392"/>
    <w:rsid w:val="00147396"/>
    <w:rsid w:val="00147411"/>
    <w:rsid w:val="0014745E"/>
    <w:rsid w:val="0014745F"/>
    <w:rsid w:val="001474A8"/>
    <w:rsid w:val="001474FD"/>
    <w:rsid w:val="0014754B"/>
    <w:rsid w:val="001475A6"/>
    <w:rsid w:val="001475E4"/>
    <w:rsid w:val="00147694"/>
    <w:rsid w:val="00147701"/>
    <w:rsid w:val="00147744"/>
    <w:rsid w:val="00147773"/>
    <w:rsid w:val="001477CE"/>
    <w:rsid w:val="00147829"/>
    <w:rsid w:val="0014788A"/>
    <w:rsid w:val="001478BF"/>
    <w:rsid w:val="00147AD7"/>
    <w:rsid w:val="00147B43"/>
    <w:rsid w:val="00147B6D"/>
    <w:rsid w:val="00147B7B"/>
    <w:rsid w:val="00147BA2"/>
    <w:rsid w:val="00147BD9"/>
    <w:rsid w:val="00147C0A"/>
    <w:rsid w:val="00147C2A"/>
    <w:rsid w:val="00147D01"/>
    <w:rsid w:val="00147D7E"/>
    <w:rsid w:val="00147DD7"/>
    <w:rsid w:val="00147E00"/>
    <w:rsid w:val="00147F9C"/>
    <w:rsid w:val="00147FFA"/>
    <w:rsid w:val="001500AE"/>
    <w:rsid w:val="0015010F"/>
    <w:rsid w:val="00150165"/>
    <w:rsid w:val="0015018B"/>
    <w:rsid w:val="00150271"/>
    <w:rsid w:val="0015030E"/>
    <w:rsid w:val="00150321"/>
    <w:rsid w:val="00150352"/>
    <w:rsid w:val="00150408"/>
    <w:rsid w:val="00150411"/>
    <w:rsid w:val="00150460"/>
    <w:rsid w:val="001504FA"/>
    <w:rsid w:val="0015056F"/>
    <w:rsid w:val="001505C3"/>
    <w:rsid w:val="00150700"/>
    <w:rsid w:val="00150784"/>
    <w:rsid w:val="001507CE"/>
    <w:rsid w:val="00150887"/>
    <w:rsid w:val="001508AA"/>
    <w:rsid w:val="001508F3"/>
    <w:rsid w:val="001509A3"/>
    <w:rsid w:val="001509B4"/>
    <w:rsid w:val="00150A48"/>
    <w:rsid w:val="00150A9A"/>
    <w:rsid w:val="00150B00"/>
    <w:rsid w:val="00150B87"/>
    <w:rsid w:val="00150B9B"/>
    <w:rsid w:val="00150C5B"/>
    <w:rsid w:val="00150D23"/>
    <w:rsid w:val="00150E1D"/>
    <w:rsid w:val="00150F0F"/>
    <w:rsid w:val="00150F45"/>
    <w:rsid w:val="00151048"/>
    <w:rsid w:val="001510D6"/>
    <w:rsid w:val="00151186"/>
    <w:rsid w:val="001511CF"/>
    <w:rsid w:val="00151222"/>
    <w:rsid w:val="0015123C"/>
    <w:rsid w:val="00151246"/>
    <w:rsid w:val="0015125E"/>
    <w:rsid w:val="00151369"/>
    <w:rsid w:val="001513FA"/>
    <w:rsid w:val="00151420"/>
    <w:rsid w:val="0015142C"/>
    <w:rsid w:val="00151534"/>
    <w:rsid w:val="0015157F"/>
    <w:rsid w:val="001515B5"/>
    <w:rsid w:val="001516C3"/>
    <w:rsid w:val="001516EF"/>
    <w:rsid w:val="0015172D"/>
    <w:rsid w:val="0015184F"/>
    <w:rsid w:val="00151913"/>
    <w:rsid w:val="00151A86"/>
    <w:rsid w:val="00151AEA"/>
    <w:rsid w:val="00151B0D"/>
    <w:rsid w:val="00151CC8"/>
    <w:rsid w:val="00151DA3"/>
    <w:rsid w:val="00151DE7"/>
    <w:rsid w:val="00151DFA"/>
    <w:rsid w:val="00151E8C"/>
    <w:rsid w:val="00151EAD"/>
    <w:rsid w:val="00151F33"/>
    <w:rsid w:val="00151F8C"/>
    <w:rsid w:val="00152271"/>
    <w:rsid w:val="0015231C"/>
    <w:rsid w:val="0015240C"/>
    <w:rsid w:val="00152499"/>
    <w:rsid w:val="001524A7"/>
    <w:rsid w:val="00152546"/>
    <w:rsid w:val="00152561"/>
    <w:rsid w:val="001525A1"/>
    <w:rsid w:val="001525A8"/>
    <w:rsid w:val="00152624"/>
    <w:rsid w:val="001527E8"/>
    <w:rsid w:val="0015281E"/>
    <w:rsid w:val="00152A74"/>
    <w:rsid w:val="00152B68"/>
    <w:rsid w:val="00152C60"/>
    <w:rsid w:val="00152CA1"/>
    <w:rsid w:val="00152D38"/>
    <w:rsid w:val="00152DD5"/>
    <w:rsid w:val="00152E46"/>
    <w:rsid w:val="00152E5E"/>
    <w:rsid w:val="00152F61"/>
    <w:rsid w:val="00152FFD"/>
    <w:rsid w:val="00153040"/>
    <w:rsid w:val="001531B8"/>
    <w:rsid w:val="00153220"/>
    <w:rsid w:val="001532FC"/>
    <w:rsid w:val="00153384"/>
    <w:rsid w:val="00153450"/>
    <w:rsid w:val="001534CB"/>
    <w:rsid w:val="001534EF"/>
    <w:rsid w:val="00153500"/>
    <w:rsid w:val="00153693"/>
    <w:rsid w:val="001536A5"/>
    <w:rsid w:val="001536B2"/>
    <w:rsid w:val="001536D1"/>
    <w:rsid w:val="001536EE"/>
    <w:rsid w:val="00153750"/>
    <w:rsid w:val="001538FE"/>
    <w:rsid w:val="0015397F"/>
    <w:rsid w:val="001539C6"/>
    <w:rsid w:val="00153A34"/>
    <w:rsid w:val="00153A5B"/>
    <w:rsid w:val="00153AA6"/>
    <w:rsid w:val="00153AE9"/>
    <w:rsid w:val="00153BEE"/>
    <w:rsid w:val="00153CF8"/>
    <w:rsid w:val="00153ECD"/>
    <w:rsid w:val="00153EE1"/>
    <w:rsid w:val="00153EE5"/>
    <w:rsid w:val="00153F47"/>
    <w:rsid w:val="00153F77"/>
    <w:rsid w:val="00153FA5"/>
    <w:rsid w:val="00153FF7"/>
    <w:rsid w:val="0015409C"/>
    <w:rsid w:val="00154186"/>
    <w:rsid w:val="0015418A"/>
    <w:rsid w:val="00154255"/>
    <w:rsid w:val="00154290"/>
    <w:rsid w:val="001542A5"/>
    <w:rsid w:val="001542C3"/>
    <w:rsid w:val="001542C9"/>
    <w:rsid w:val="00154314"/>
    <w:rsid w:val="00154492"/>
    <w:rsid w:val="001544E6"/>
    <w:rsid w:val="00154527"/>
    <w:rsid w:val="00154602"/>
    <w:rsid w:val="0015461B"/>
    <w:rsid w:val="00154642"/>
    <w:rsid w:val="0015478B"/>
    <w:rsid w:val="001547D6"/>
    <w:rsid w:val="0015480E"/>
    <w:rsid w:val="001548AD"/>
    <w:rsid w:val="00154A86"/>
    <w:rsid w:val="00154AD7"/>
    <w:rsid w:val="00154BE2"/>
    <w:rsid w:val="00154CEE"/>
    <w:rsid w:val="00154E98"/>
    <w:rsid w:val="00154FFE"/>
    <w:rsid w:val="001550C6"/>
    <w:rsid w:val="00155134"/>
    <w:rsid w:val="00155290"/>
    <w:rsid w:val="001552A2"/>
    <w:rsid w:val="001554C9"/>
    <w:rsid w:val="00155551"/>
    <w:rsid w:val="00155642"/>
    <w:rsid w:val="0015566A"/>
    <w:rsid w:val="0015569C"/>
    <w:rsid w:val="001556B6"/>
    <w:rsid w:val="0015571F"/>
    <w:rsid w:val="0015587A"/>
    <w:rsid w:val="0015589C"/>
    <w:rsid w:val="001558A0"/>
    <w:rsid w:val="001558BD"/>
    <w:rsid w:val="001558C8"/>
    <w:rsid w:val="0015590B"/>
    <w:rsid w:val="00155940"/>
    <w:rsid w:val="00155983"/>
    <w:rsid w:val="00155A77"/>
    <w:rsid w:val="00155AD8"/>
    <w:rsid w:val="00155BEF"/>
    <w:rsid w:val="00155C23"/>
    <w:rsid w:val="00155C80"/>
    <w:rsid w:val="00155C8E"/>
    <w:rsid w:val="00155CE6"/>
    <w:rsid w:val="00155CF2"/>
    <w:rsid w:val="00155D43"/>
    <w:rsid w:val="00155DD6"/>
    <w:rsid w:val="00155DEA"/>
    <w:rsid w:val="00155E02"/>
    <w:rsid w:val="00155E16"/>
    <w:rsid w:val="00155EC2"/>
    <w:rsid w:val="00155ED8"/>
    <w:rsid w:val="00156001"/>
    <w:rsid w:val="00156160"/>
    <w:rsid w:val="00156192"/>
    <w:rsid w:val="00156211"/>
    <w:rsid w:val="001563CD"/>
    <w:rsid w:val="001563FC"/>
    <w:rsid w:val="001564B4"/>
    <w:rsid w:val="001564C4"/>
    <w:rsid w:val="0015651D"/>
    <w:rsid w:val="00156699"/>
    <w:rsid w:val="001566E0"/>
    <w:rsid w:val="00156739"/>
    <w:rsid w:val="00156744"/>
    <w:rsid w:val="00156748"/>
    <w:rsid w:val="001567D5"/>
    <w:rsid w:val="001569A6"/>
    <w:rsid w:val="00156B18"/>
    <w:rsid w:val="00156D1D"/>
    <w:rsid w:val="00156DA0"/>
    <w:rsid w:val="00156DEF"/>
    <w:rsid w:val="00156E35"/>
    <w:rsid w:val="00156FCD"/>
    <w:rsid w:val="00157031"/>
    <w:rsid w:val="0015707D"/>
    <w:rsid w:val="001570F7"/>
    <w:rsid w:val="00157125"/>
    <w:rsid w:val="00157147"/>
    <w:rsid w:val="00157168"/>
    <w:rsid w:val="001571CC"/>
    <w:rsid w:val="001571DD"/>
    <w:rsid w:val="00157238"/>
    <w:rsid w:val="0015728D"/>
    <w:rsid w:val="00157299"/>
    <w:rsid w:val="0015731E"/>
    <w:rsid w:val="0015734D"/>
    <w:rsid w:val="001573E1"/>
    <w:rsid w:val="00157457"/>
    <w:rsid w:val="00157519"/>
    <w:rsid w:val="00157522"/>
    <w:rsid w:val="001575F1"/>
    <w:rsid w:val="0015762E"/>
    <w:rsid w:val="001576B6"/>
    <w:rsid w:val="0015774C"/>
    <w:rsid w:val="0015774F"/>
    <w:rsid w:val="00157779"/>
    <w:rsid w:val="0015778C"/>
    <w:rsid w:val="00157798"/>
    <w:rsid w:val="00157904"/>
    <w:rsid w:val="00157913"/>
    <w:rsid w:val="0015791A"/>
    <w:rsid w:val="001579DC"/>
    <w:rsid w:val="00157A03"/>
    <w:rsid w:val="00157A37"/>
    <w:rsid w:val="00157A8C"/>
    <w:rsid w:val="00157B2A"/>
    <w:rsid w:val="00157BB5"/>
    <w:rsid w:val="00157C41"/>
    <w:rsid w:val="00157CBB"/>
    <w:rsid w:val="00157D3C"/>
    <w:rsid w:val="00157FB4"/>
    <w:rsid w:val="00160083"/>
    <w:rsid w:val="00160099"/>
    <w:rsid w:val="001601A7"/>
    <w:rsid w:val="001601C3"/>
    <w:rsid w:val="001601C7"/>
    <w:rsid w:val="0016026D"/>
    <w:rsid w:val="001602CC"/>
    <w:rsid w:val="001602FB"/>
    <w:rsid w:val="001603DA"/>
    <w:rsid w:val="0016041A"/>
    <w:rsid w:val="00160453"/>
    <w:rsid w:val="001604CB"/>
    <w:rsid w:val="00160547"/>
    <w:rsid w:val="00160619"/>
    <w:rsid w:val="00160646"/>
    <w:rsid w:val="001606CB"/>
    <w:rsid w:val="00160722"/>
    <w:rsid w:val="00160854"/>
    <w:rsid w:val="001608D6"/>
    <w:rsid w:val="00160927"/>
    <w:rsid w:val="00160977"/>
    <w:rsid w:val="00160A48"/>
    <w:rsid w:val="00160A6C"/>
    <w:rsid w:val="00160AB7"/>
    <w:rsid w:val="00160B59"/>
    <w:rsid w:val="00160CAC"/>
    <w:rsid w:val="00160D00"/>
    <w:rsid w:val="00160D29"/>
    <w:rsid w:val="00160D4B"/>
    <w:rsid w:val="00160D4D"/>
    <w:rsid w:val="00160DC2"/>
    <w:rsid w:val="00160EC9"/>
    <w:rsid w:val="00160ECB"/>
    <w:rsid w:val="00160EDC"/>
    <w:rsid w:val="00160F11"/>
    <w:rsid w:val="00161048"/>
    <w:rsid w:val="001610C3"/>
    <w:rsid w:val="00161109"/>
    <w:rsid w:val="00161157"/>
    <w:rsid w:val="0016119E"/>
    <w:rsid w:val="001612A7"/>
    <w:rsid w:val="001612D9"/>
    <w:rsid w:val="0016149E"/>
    <w:rsid w:val="001614A0"/>
    <w:rsid w:val="001614B4"/>
    <w:rsid w:val="001614EC"/>
    <w:rsid w:val="00161533"/>
    <w:rsid w:val="00161659"/>
    <w:rsid w:val="001617CC"/>
    <w:rsid w:val="00161810"/>
    <w:rsid w:val="0016185B"/>
    <w:rsid w:val="00161890"/>
    <w:rsid w:val="00161A6A"/>
    <w:rsid w:val="00161B8F"/>
    <w:rsid w:val="00161CA3"/>
    <w:rsid w:val="00161D19"/>
    <w:rsid w:val="00161E7E"/>
    <w:rsid w:val="00161EA5"/>
    <w:rsid w:val="00161F3F"/>
    <w:rsid w:val="00162033"/>
    <w:rsid w:val="0016209B"/>
    <w:rsid w:val="001620A4"/>
    <w:rsid w:val="00162197"/>
    <w:rsid w:val="001621AE"/>
    <w:rsid w:val="001621EF"/>
    <w:rsid w:val="00162280"/>
    <w:rsid w:val="001623C9"/>
    <w:rsid w:val="001623DF"/>
    <w:rsid w:val="001623FE"/>
    <w:rsid w:val="0016249F"/>
    <w:rsid w:val="001625C1"/>
    <w:rsid w:val="001625DC"/>
    <w:rsid w:val="001627C9"/>
    <w:rsid w:val="00162967"/>
    <w:rsid w:val="001629E1"/>
    <w:rsid w:val="001629E3"/>
    <w:rsid w:val="00162B2B"/>
    <w:rsid w:val="00162BEB"/>
    <w:rsid w:val="00162C0F"/>
    <w:rsid w:val="00162C30"/>
    <w:rsid w:val="00162C7C"/>
    <w:rsid w:val="00162E77"/>
    <w:rsid w:val="00162EE5"/>
    <w:rsid w:val="00162F0A"/>
    <w:rsid w:val="0016306B"/>
    <w:rsid w:val="00163093"/>
    <w:rsid w:val="0016313F"/>
    <w:rsid w:val="0016317F"/>
    <w:rsid w:val="00163185"/>
    <w:rsid w:val="0016319A"/>
    <w:rsid w:val="0016327E"/>
    <w:rsid w:val="001632AA"/>
    <w:rsid w:val="00163329"/>
    <w:rsid w:val="0016333E"/>
    <w:rsid w:val="00163348"/>
    <w:rsid w:val="00163398"/>
    <w:rsid w:val="00163399"/>
    <w:rsid w:val="0016339F"/>
    <w:rsid w:val="001633B5"/>
    <w:rsid w:val="0016349C"/>
    <w:rsid w:val="001634DA"/>
    <w:rsid w:val="00163572"/>
    <w:rsid w:val="001635CC"/>
    <w:rsid w:val="00163635"/>
    <w:rsid w:val="00163655"/>
    <w:rsid w:val="0016365E"/>
    <w:rsid w:val="001636A1"/>
    <w:rsid w:val="001637E5"/>
    <w:rsid w:val="001638A9"/>
    <w:rsid w:val="001638F8"/>
    <w:rsid w:val="00163920"/>
    <w:rsid w:val="0016394D"/>
    <w:rsid w:val="00163A02"/>
    <w:rsid w:val="00163A6C"/>
    <w:rsid w:val="00163B57"/>
    <w:rsid w:val="00163BB0"/>
    <w:rsid w:val="00163C67"/>
    <w:rsid w:val="00163D60"/>
    <w:rsid w:val="00163D94"/>
    <w:rsid w:val="00163DF6"/>
    <w:rsid w:val="00163E7F"/>
    <w:rsid w:val="00163F03"/>
    <w:rsid w:val="00163F9E"/>
    <w:rsid w:val="00163FAA"/>
    <w:rsid w:val="00163FF8"/>
    <w:rsid w:val="00164009"/>
    <w:rsid w:val="001640A2"/>
    <w:rsid w:val="001640FF"/>
    <w:rsid w:val="0016424C"/>
    <w:rsid w:val="001643B8"/>
    <w:rsid w:val="00164411"/>
    <w:rsid w:val="0016454C"/>
    <w:rsid w:val="001645B5"/>
    <w:rsid w:val="00164700"/>
    <w:rsid w:val="0016473B"/>
    <w:rsid w:val="00164745"/>
    <w:rsid w:val="0016474A"/>
    <w:rsid w:val="0016475B"/>
    <w:rsid w:val="001647C0"/>
    <w:rsid w:val="0016482D"/>
    <w:rsid w:val="001648AB"/>
    <w:rsid w:val="001648F6"/>
    <w:rsid w:val="0016493E"/>
    <w:rsid w:val="00164984"/>
    <w:rsid w:val="001649C4"/>
    <w:rsid w:val="00164A23"/>
    <w:rsid w:val="00164A28"/>
    <w:rsid w:val="00164A2D"/>
    <w:rsid w:val="00164A3D"/>
    <w:rsid w:val="00164A8D"/>
    <w:rsid w:val="00164AC7"/>
    <w:rsid w:val="00164CA7"/>
    <w:rsid w:val="00164CB3"/>
    <w:rsid w:val="00164CE6"/>
    <w:rsid w:val="00164D5D"/>
    <w:rsid w:val="00164D96"/>
    <w:rsid w:val="00164DD0"/>
    <w:rsid w:val="00164E6F"/>
    <w:rsid w:val="00164E89"/>
    <w:rsid w:val="00164ED8"/>
    <w:rsid w:val="00165069"/>
    <w:rsid w:val="00165151"/>
    <w:rsid w:val="00165158"/>
    <w:rsid w:val="00165215"/>
    <w:rsid w:val="00165241"/>
    <w:rsid w:val="0016524D"/>
    <w:rsid w:val="001652C0"/>
    <w:rsid w:val="001652C5"/>
    <w:rsid w:val="00165324"/>
    <w:rsid w:val="0016532E"/>
    <w:rsid w:val="00165344"/>
    <w:rsid w:val="001653B9"/>
    <w:rsid w:val="00165427"/>
    <w:rsid w:val="001654B6"/>
    <w:rsid w:val="001654D9"/>
    <w:rsid w:val="00165528"/>
    <w:rsid w:val="0016557F"/>
    <w:rsid w:val="00165582"/>
    <w:rsid w:val="001655E8"/>
    <w:rsid w:val="001656EF"/>
    <w:rsid w:val="00165719"/>
    <w:rsid w:val="0016575A"/>
    <w:rsid w:val="001657C8"/>
    <w:rsid w:val="001657EC"/>
    <w:rsid w:val="00165AA3"/>
    <w:rsid w:val="00165B09"/>
    <w:rsid w:val="00165C47"/>
    <w:rsid w:val="00165D42"/>
    <w:rsid w:val="00165DDB"/>
    <w:rsid w:val="00165E25"/>
    <w:rsid w:val="00165E33"/>
    <w:rsid w:val="00165E7E"/>
    <w:rsid w:val="00165EA4"/>
    <w:rsid w:val="00165ED2"/>
    <w:rsid w:val="00165EED"/>
    <w:rsid w:val="00165F72"/>
    <w:rsid w:val="00165FE1"/>
    <w:rsid w:val="0016606A"/>
    <w:rsid w:val="001660AE"/>
    <w:rsid w:val="00166119"/>
    <w:rsid w:val="001661A5"/>
    <w:rsid w:val="00166219"/>
    <w:rsid w:val="0016621B"/>
    <w:rsid w:val="00166349"/>
    <w:rsid w:val="001663AD"/>
    <w:rsid w:val="00166466"/>
    <w:rsid w:val="0016647A"/>
    <w:rsid w:val="001664B0"/>
    <w:rsid w:val="001664CA"/>
    <w:rsid w:val="001664E7"/>
    <w:rsid w:val="00166581"/>
    <w:rsid w:val="00166782"/>
    <w:rsid w:val="00166802"/>
    <w:rsid w:val="00166861"/>
    <w:rsid w:val="00166870"/>
    <w:rsid w:val="00166883"/>
    <w:rsid w:val="00166A5B"/>
    <w:rsid w:val="00166AA1"/>
    <w:rsid w:val="00166B47"/>
    <w:rsid w:val="00166B5B"/>
    <w:rsid w:val="00166B76"/>
    <w:rsid w:val="00166B87"/>
    <w:rsid w:val="00166BA0"/>
    <w:rsid w:val="00166BCD"/>
    <w:rsid w:val="00166CAA"/>
    <w:rsid w:val="00166D0B"/>
    <w:rsid w:val="00166D71"/>
    <w:rsid w:val="00166EF2"/>
    <w:rsid w:val="00166F09"/>
    <w:rsid w:val="00166F12"/>
    <w:rsid w:val="00166F39"/>
    <w:rsid w:val="00166F5F"/>
    <w:rsid w:val="0016700F"/>
    <w:rsid w:val="001671B9"/>
    <w:rsid w:val="001671CE"/>
    <w:rsid w:val="0016721D"/>
    <w:rsid w:val="0016727B"/>
    <w:rsid w:val="001672EF"/>
    <w:rsid w:val="00167324"/>
    <w:rsid w:val="0016738C"/>
    <w:rsid w:val="001673A1"/>
    <w:rsid w:val="001673B0"/>
    <w:rsid w:val="0016741B"/>
    <w:rsid w:val="00167545"/>
    <w:rsid w:val="0016759E"/>
    <w:rsid w:val="00167670"/>
    <w:rsid w:val="001676FB"/>
    <w:rsid w:val="001677A3"/>
    <w:rsid w:val="001678A5"/>
    <w:rsid w:val="001678DF"/>
    <w:rsid w:val="00167935"/>
    <w:rsid w:val="00167970"/>
    <w:rsid w:val="0016797B"/>
    <w:rsid w:val="001679C6"/>
    <w:rsid w:val="001679FC"/>
    <w:rsid w:val="00167A8D"/>
    <w:rsid w:val="00167B01"/>
    <w:rsid w:val="00167C0A"/>
    <w:rsid w:val="00167C1C"/>
    <w:rsid w:val="00167C34"/>
    <w:rsid w:val="00167D3D"/>
    <w:rsid w:val="00167D3F"/>
    <w:rsid w:val="00167D46"/>
    <w:rsid w:val="00167E57"/>
    <w:rsid w:val="00167E85"/>
    <w:rsid w:val="00167E9D"/>
    <w:rsid w:val="00167F18"/>
    <w:rsid w:val="00167FC6"/>
    <w:rsid w:val="00170033"/>
    <w:rsid w:val="001700C3"/>
    <w:rsid w:val="00170281"/>
    <w:rsid w:val="001702AB"/>
    <w:rsid w:val="001703E4"/>
    <w:rsid w:val="00170486"/>
    <w:rsid w:val="00170508"/>
    <w:rsid w:val="00170540"/>
    <w:rsid w:val="00170551"/>
    <w:rsid w:val="00170564"/>
    <w:rsid w:val="0017065F"/>
    <w:rsid w:val="00170661"/>
    <w:rsid w:val="00170763"/>
    <w:rsid w:val="00170812"/>
    <w:rsid w:val="0017082B"/>
    <w:rsid w:val="0017085E"/>
    <w:rsid w:val="001708FE"/>
    <w:rsid w:val="00170A80"/>
    <w:rsid w:val="00170AFD"/>
    <w:rsid w:val="00170C18"/>
    <w:rsid w:val="00170C4A"/>
    <w:rsid w:val="00170C69"/>
    <w:rsid w:val="00170C7C"/>
    <w:rsid w:val="00170E39"/>
    <w:rsid w:val="00170E81"/>
    <w:rsid w:val="00170EF7"/>
    <w:rsid w:val="00170F17"/>
    <w:rsid w:val="00170F3C"/>
    <w:rsid w:val="00170F7D"/>
    <w:rsid w:val="00170F9C"/>
    <w:rsid w:val="00170FCA"/>
    <w:rsid w:val="00170FDD"/>
    <w:rsid w:val="00171004"/>
    <w:rsid w:val="001710C7"/>
    <w:rsid w:val="001711B6"/>
    <w:rsid w:val="001711BC"/>
    <w:rsid w:val="00171260"/>
    <w:rsid w:val="00171262"/>
    <w:rsid w:val="001712A8"/>
    <w:rsid w:val="001712CB"/>
    <w:rsid w:val="001712D6"/>
    <w:rsid w:val="001713FD"/>
    <w:rsid w:val="0017147B"/>
    <w:rsid w:val="001716F5"/>
    <w:rsid w:val="00171769"/>
    <w:rsid w:val="00171772"/>
    <w:rsid w:val="00171802"/>
    <w:rsid w:val="00171865"/>
    <w:rsid w:val="00171968"/>
    <w:rsid w:val="0017196D"/>
    <w:rsid w:val="001719C1"/>
    <w:rsid w:val="001719EB"/>
    <w:rsid w:val="001719EC"/>
    <w:rsid w:val="00171AD5"/>
    <w:rsid w:val="00171CD6"/>
    <w:rsid w:val="00171DE5"/>
    <w:rsid w:val="00171DF8"/>
    <w:rsid w:val="00171F0D"/>
    <w:rsid w:val="00171F5F"/>
    <w:rsid w:val="00171F9C"/>
    <w:rsid w:val="0017201F"/>
    <w:rsid w:val="001720B9"/>
    <w:rsid w:val="00172118"/>
    <w:rsid w:val="0017213E"/>
    <w:rsid w:val="00172171"/>
    <w:rsid w:val="0017227A"/>
    <w:rsid w:val="001722BC"/>
    <w:rsid w:val="0017239E"/>
    <w:rsid w:val="0017240A"/>
    <w:rsid w:val="0017244F"/>
    <w:rsid w:val="001724A6"/>
    <w:rsid w:val="00172508"/>
    <w:rsid w:val="0017262E"/>
    <w:rsid w:val="0017271E"/>
    <w:rsid w:val="00172727"/>
    <w:rsid w:val="001727AB"/>
    <w:rsid w:val="001727B1"/>
    <w:rsid w:val="00172846"/>
    <w:rsid w:val="00172887"/>
    <w:rsid w:val="00172985"/>
    <w:rsid w:val="001729FA"/>
    <w:rsid w:val="00172A0E"/>
    <w:rsid w:val="00172A61"/>
    <w:rsid w:val="00172A7F"/>
    <w:rsid w:val="00172AA0"/>
    <w:rsid w:val="00172ADA"/>
    <w:rsid w:val="00172D32"/>
    <w:rsid w:val="00172D3C"/>
    <w:rsid w:val="00172D86"/>
    <w:rsid w:val="00172EFF"/>
    <w:rsid w:val="00172F59"/>
    <w:rsid w:val="00172FB2"/>
    <w:rsid w:val="00172FC1"/>
    <w:rsid w:val="001730D1"/>
    <w:rsid w:val="00173182"/>
    <w:rsid w:val="00173197"/>
    <w:rsid w:val="001731B7"/>
    <w:rsid w:val="001732A5"/>
    <w:rsid w:val="0017333A"/>
    <w:rsid w:val="001733E5"/>
    <w:rsid w:val="0017350D"/>
    <w:rsid w:val="00173529"/>
    <w:rsid w:val="00173546"/>
    <w:rsid w:val="0017354C"/>
    <w:rsid w:val="00173697"/>
    <w:rsid w:val="00173728"/>
    <w:rsid w:val="00173751"/>
    <w:rsid w:val="0017388E"/>
    <w:rsid w:val="001739FB"/>
    <w:rsid w:val="00173A19"/>
    <w:rsid w:val="00173A4A"/>
    <w:rsid w:val="00173BC5"/>
    <w:rsid w:val="00173BDE"/>
    <w:rsid w:val="00173C6C"/>
    <w:rsid w:val="00173CE0"/>
    <w:rsid w:val="00173D10"/>
    <w:rsid w:val="00173D2A"/>
    <w:rsid w:val="00173D47"/>
    <w:rsid w:val="00173D92"/>
    <w:rsid w:val="00173DCC"/>
    <w:rsid w:val="00173DE4"/>
    <w:rsid w:val="00173DEB"/>
    <w:rsid w:val="00173E65"/>
    <w:rsid w:val="00173EA7"/>
    <w:rsid w:val="00173F41"/>
    <w:rsid w:val="00173F6C"/>
    <w:rsid w:val="00174079"/>
    <w:rsid w:val="00174099"/>
    <w:rsid w:val="001740AE"/>
    <w:rsid w:val="0017412C"/>
    <w:rsid w:val="001741C4"/>
    <w:rsid w:val="00174296"/>
    <w:rsid w:val="0017429F"/>
    <w:rsid w:val="001742F5"/>
    <w:rsid w:val="00174389"/>
    <w:rsid w:val="001743C7"/>
    <w:rsid w:val="001743E1"/>
    <w:rsid w:val="0017445A"/>
    <w:rsid w:val="001745BC"/>
    <w:rsid w:val="001745CA"/>
    <w:rsid w:val="001745D3"/>
    <w:rsid w:val="001745DC"/>
    <w:rsid w:val="00174680"/>
    <w:rsid w:val="001746C1"/>
    <w:rsid w:val="001746DB"/>
    <w:rsid w:val="001747A7"/>
    <w:rsid w:val="001748B2"/>
    <w:rsid w:val="0017493C"/>
    <w:rsid w:val="00174C97"/>
    <w:rsid w:val="00174CCB"/>
    <w:rsid w:val="00174D98"/>
    <w:rsid w:val="00174DA2"/>
    <w:rsid w:val="00174E15"/>
    <w:rsid w:val="00174E71"/>
    <w:rsid w:val="00174EF5"/>
    <w:rsid w:val="00174F03"/>
    <w:rsid w:val="00174F08"/>
    <w:rsid w:val="00174F7D"/>
    <w:rsid w:val="00174FE8"/>
    <w:rsid w:val="00175037"/>
    <w:rsid w:val="00175052"/>
    <w:rsid w:val="00175053"/>
    <w:rsid w:val="0017508F"/>
    <w:rsid w:val="001750DE"/>
    <w:rsid w:val="001750F0"/>
    <w:rsid w:val="00175168"/>
    <w:rsid w:val="0017524B"/>
    <w:rsid w:val="00175269"/>
    <w:rsid w:val="001752D3"/>
    <w:rsid w:val="0017530F"/>
    <w:rsid w:val="00175396"/>
    <w:rsid w:val="001753BE"/>
    <w:rsid w:val="0017553C"/>
    <w:rsid w:val="0017557C"/>
    <w:rsid w:val="00175661"/>
    <w:rsid w:val="001756C2"/>
    <w:rsid w:val="001756D7"/>
    <w:rsid w:val="0017571C"/>
    <w:rsid w:val="0017585C"/>
    <w:rsid w:val="0017587D"/>
    <w:rsid w:val="001758A1"/>
    <w:rsid w:val="001758F9"/>
    <w:rsid w:val="00175966"/>
    <w:rsid w:val="00175999"/>
    <w:rsid w:val="00175A10"/>
    <w:rsid w:val="00175A18"/>
    <w:rsid w:val="00175A54"/>
    <w:rsid w:val="00175A60"/>
    <w:rsid w:val="00175A69"/>
    <w:rsid w:val="00175AC1"/>
    <w:rsid w:val="00175AD7"/>
    <w:rsid w:val="00175B55"/>
    <w:rsid w:val="00175BB2"/>
    <w:rsid w:val="00175BE9"/>
    <w:rsid w:val="00175C89"/>
    <w:rsid w:val="00175C8C"/>
    <w:rsid w:val="00175C97"/>
    <w:rsid w:val="00175CE6"/>
    <w:rsid w:val="00175CF1"/>
    <w:rsid w:val="00175D5F"/>
    <w:rsid w:val="00175E07"/>
    <w:rsid w:val="00175E54"/>
    <w:rsid w:val="00175F22"/>
    <w:rsid w:val="00175F66"/>
    <w:rsid w:val="00175F8E"/>
    <w:rsid w:val="00176013"/>
    <w:rsid w:val="001760F7"/>
    <w:rsid w:val="00176110"/>
    <w:rsid w:val="00176147"/>
    <w:rsid w:val="00176178"/>
    <w:rsid w:val="0017621B"/>
    <w:rsid w:val="00176249"/>
    <w:rsid w:val="00176325"/>
    <w:rsid w:val="0017632F"/>
    <w:rsid w:val="00176422"/>
    <w:rsid w:val="00176475"/>
    <w:rsid w:val="001764D5"/>
    <w:rsid w:val="0017660C"/>
    <w:rsid w:val="00176629"/>
    <w:rsid w:val="0017663E"/>
    <w:rsid w:val="0017666D"/>
    <w:rsid w:val="00176759"/>
    <w:rsid w:val="0017681E"/>
    <w:rsid w:val="0017687B"/>
    <w:rsid w:val="001768A6"/>
    <w:rsid w:val="00176A38"/>
    <w:rsid w:val="00176A48"/>
    <w:rsid w:val="00176A78"/>
    <w:rsid w:val="00176AF2"/>
    <w:rsid w:val="00176B1C"/>
    <w:rsid w:val="00176C86"/>
    <w:rsid w:val="00176CD3"/>
    <w:rsid w:val="00176D59"/>
    <w:rsid w:val="00176DD7"/>
    <w:rsid w:val="00176DF7"/>
    <w:rsid w:val="00176EC7"/>
    <w:rsid w:val="00176F7A"/>
    <w:rsid w:val="00176FBE"/>
    <w:rsid w:val="00176FC3"/>
    <w:rsid w:val="00176FDA"/>
    <w:rsid w:val="0017700A"/>
    <w:rsid w:val="00177028"/>
    <w:rsid w:val="00177041"/>
    <w:rsid w:val="00177145"/>
    <w:rsid w:val="001771B0"/>
    <w:rsid w:val="001771B7"/>
    <w:rsid w:val="0017723F"/>
    <w:rsid w:val="00177299"/>
    <w:rsid w:val="00177331"/>
    <w:rsid w:val="00177341"/>
    <w:rsid w:val="001773DA"/>
    <w:rsid w:val="00177482"/>
    <w:rsid w:val="00177556"/>
    <w:rsid w:val="00177671"/>
    <w:rsid w:val="001776B6"/>
    <w:rsid w:val="001777A9"/>
    <w:rsid w:val="001779C8"/>
    <w:rsid w:val="00177A4E"/>
    <w:rsid w:val="00177B25"/>
    <w:rsid w:val="00177B35"/>
    <w:rsid w:val="00177B6C"/>
    <w:rsid w:val="00177BCB"/>
    <w:rsid w:val="00177CE0"/>
    <w:rsid w:val="00177CEA"/>
    <w:rsid w:val="00177D60"/>
    <w:rsid w:val="00177DA8"/>
    <w:rsid w:val="00177DB5"/>
    <w:rsid w:val="00177DCB"/>
    <w:rsid w:val="00177E24"/>
    <w:rsid w:val="00177F02"/>
    <w:rsid w:val="00177F3C"/>
    <w:rsid w:val="00177F4D"/>
    <w:rsid w:val="0018003C"/>
    <w:rsid w:val="001800BC"/>
    <w:rsid w:val="001802C6"/>
    <w:rsid w:val="00180498"/>
    <w:rsid w:val="0018051C"/>
    <w:rsid w:val="0018052E"/>
    <w:rsid w:val="00180596"/>
    <w:rsid w:val="001805CC"/>
    <w:rsid w:val="001805DD"/>
    <w:rsid w:val="00180650"/>
    <w:rsid w:val="0018067F"/>
    <w:rsid w:val="001806E2"/>
    <w:rsid w:val="00180788"/>
    <w:rsid w:val="001807E6"/>
    <w:rsid w:val="001808C3"/>
    <w:rsid w:val="001808CC"/>
    <w:rsid w:val="001808DB"/>
    <w:rsid w:val="00180916"/>
    <w:rsid w:val="00180929"/>
    <w:rsid w:val="00180950"/>
    <w:rsid w:val="001809A7"/>
    <w:rsid w:val="00180A29"/>
    <w:rsid w:val="00180A9C"/>
    <w:rsid w:val="00180BB6"/>
    <w:rsid w:val="00180BC7"/>
    <w:rsid w:val="00180CAF"/>
    <w:rsid w:val="00180D9D"/>
    <w:rsid w:val="00180E27"/>
    <w:rsid w:val="00180ECC"/>
    <w:rsid w:val="00180EED"/>
    <w:rsid w:val="00181009"/>
    <w:rsid w:val="0018106D"/>
    <w:rsid w:val="00181096"/>
    <w:rsid w:val="001812AF"/>
    <w:rsid w:val="001812F9"/>
    <w:rsid w:val="0018130B"/>
    <w:rsid w:val="001813F4"/>
    <w:rsid w:val="00181563"/>
    <w:rsid w:val="0018165A"/>
    <w:rsid w:val="00181734"/>
    <w:rsid w:val="00181737"/>
    <w:rsid w:val="001817A3"/>
    <w:rsid w:val="00181822"/>
    <w:rsid w:val="00181A9B"/>
    <w:rsid w:val="00181BAB"/>
    <w:rsid w:val="00181D72"/>
    <w:rsid w:val="00181DD7"/>
    <w:rsid w:val="00181E51"/>
    <w:rsid w:val="00181E6D"/>
    <w:rsid w:val="00181F11"/>
    <w:rsid w:val="00181F18"/>
    <w:rsid w:val="00182086"/>
    <w:rsid w:val="0018209A"/>
    <w:rsid w:val="001820C9"/>
    <w:rsid w:val="00182181"/>
    <w:rsid w:val="00182182"/>
    <w:rsid w:val="001821D7"/>
    <w:rsid w:val="001821F6"/>
    <w:rsid w:val="00182251"/>
    <w:rsid w:val="00182262"/>
    <w:rsid w:val="001822A9"/>
    <w:rsid w:val="001823FC"/>
    <w:rsid w:val="001824F5"/>
    <w:rsid w:val="00182550"/>
    <w:rsid w:val="0018257C"/>
    <w:rsid w:val="001825C2"/>
    <w:rsid w:val="00182799"/>
    <w:rsid w:val="001827C5"/>
    <w:rsid w:val="001827E4"/>
    <w:rsid w:val="00182921"/>
    <w:rsid w:val="0018296A"/>
    <w:rsid w:val="00182996"/>
    <w:rsid w:val="001829F9"/>
    <w:rsid w:val="00182A41"/>
    <w:rsid w:val="00182A64"/>
    <w:rsid w:val="00182BCC"/>
    <w:rsid w:val="00182C11"/>
    <w:rsid w:val="00182C23"/>
    <w:rsid w:val="00182C91"/>
    <w:rsid w:val="00182CB5"/>
    <w:rsid w:val="00182D44"/>
    <w:rsid w:val="00182E80"/>
    <w:rsid w:val="00182E98"/>
    <w:rsid w:val="00182F08"/>
    <w:rsid w:val="00182F3D"/>
    <w:rsid w:val="00182F62"/>
    <w:rsid w:val="00182F92"/>
    <w:rsid w:val="00182F98"/>
    <w:rsid w:val="00182FEA"/>
    <w:rsid w:val="00183026"/>
    <w:rsid w:val="00183052"/>
    <w:rsid w:val="00183116"/>
    <w:rsid w:val="001831BD"/>
    <w:rsid w:val="001831FB"/>
    <w:rsid w:val="00183223"/>
    <w:rsid w:val="00183417"/>
    <w:rsid w:val="0018345E"/>
    <w:rsid w:val="001834E3"/>
    <w:rsid w:val="0018356D"/>
    <w:rsid w:val="00183646"/>
    <w:rsid w:val="001837AD"/>
    <w:rsid w:val="001837F6"/>
    <w:rsid w:val="0018386F"/>
    <w:rsid w:val="001838A5"/>
    <w:rsid w:val="001838F7"/>
    <w:rsid w:val="0018398C"/>
    <w:rsid w:val="00183A93"/>
    <w:rsid w:val="00183B5D"/>
    <w:rsid w:val="00183B62"/>
    <w:rsid w:val="00183B9E"/>
    <w:rsid w:val="00183C79"/>
    <w:rsid w:val="00183CDE"/>
    <w:rsid w:val="00183CE4"/>
    <w:rsid w:val="00183D4B"/>
    <w:rsid w:val="00183D50"/>
    <w:rsid w:val="00183E2F"/>
    <w:rsid w:val="00183EA9"/>
    <w:rsid w:val="00183EBE"/>
    <w:rsid w:val="00183EFB"/>
    <w:rsid w:val="00183F97"/>
    <w:rsid w:val="0018407D"/>
    <w:rsid w:val="001840A1"/>
    <w:rsid w:val="00184171"/>
    <w:rsid w:val="00184172"/>
    <w:rsid w:val="0018435A"/>
    <w:rsid w:val="0018437D"/>
    <w:rsid w:val="001843BE"/>
    <w:rsid w:val="0018445D"/>
    <w:rsid w:val="0018455C"/>
    <w:rsid w:val="00184623"/>
    <w:rsid w:val="0018463C"/>
    <w:rsid w:val="00184676"/>
    <w:rsid w:val="00184679"/>
    <w:rsid w:val="0018476F"/>
    <w:rsid w:val="001847DF"/>
    <w:rsid w:val="001847E9"/>
    <w:rsid w:val="00184802"/>
    <w:rsid w:val="0018489F"/>
    <w:rsid w:val="001848EC"/>
    <w:rsid w:val="00184954"/>
    <w:rsid w:val="001849A6"/>
    <w:rsid w:val="00184A5C"/>
    <w:rsid w:val="00184A74"/>
    <w:rsid w:val="00184A85"/>
    <w:rsid w:val="00184C34"/>
    <w:rsid w:val="00184C53"/>
    <w:rsid w:val="00184CCA"/>
    <w:rsid w:val="00184D06"/>
    <w:rsid w:val="00184D76"/>
    <w:rsid w:val="00184D9D"/>
    <w:rsid w:val="00184E14"/>
    <w:rsid w:val="00184E87"/>
    <w:rsid w:val="00184EAE"/>
    <w:rsid w:val="00184F37"/>
    <w:rsid w:val="00184F77"/>
    <w:rsid w:val="00184F8D"/>
    <w:rsid w:val="00184F9C"/>
    <w:rsid w:val="00185047"/>
    <w:rsid w:val="001850A1"/>
    <w:rsid w:val="001850C9"/>
    <w:rsid w:val="00185113"/>
    <w:rsid w:val="00185122"/>
    <w:rsid w:val="00185123"/>
    <w:rsid w:val="00185201"/>
    <w:rsid w:val="00185318"/>
    <w:rsid w:val="0018531E"/>
    <w:rsid w:val="00185324"/>
    <w:rsid w:val="00185399"/>
    <w:rsid w:val="001853FF"/>
    <w:rsid w:val="00185400"/>
    <w:rsid w:val="0018540D"/>
    <w:rsid w:val="0018555D"/>
    <w:rsid w:val="0018556A"/>
    <w:rsid w:val="0018562C"/>
    <w:rsid w:val="00185771"/>
    <w:rsid w:val="001857AE"/>
    <w:rsid w:val="001857F7"/>
    <w:rsid w:val="00185827"/>
    <w:rsid w:val="001859BA"/>
    <w:rsid w:val="00185AA7"/>
    <w:rsid w:val="00185AA8"/>
    <w:rsid w:val="00185B0C"/>
    <w:rsid w:val="00185B90"/>
    <w:rsid w:val="00185B94"/>
    <w:rsid w:val="00185CF6"/>
    <w:rsid w:val="00185D1A"/>
    <w:rsid w:val="00185DAA"/>
    <w:rsid w:val="00185DCE"/>
    <w:rsid w:val="00185E12"/>
    <w:rsid w:val="00185F73"/>
    <w:rsid w:val="00185FFC"/>
    <w:rsid w:val="001860A5"/>
    <w:rsid w:val="00186124"/>
    <w:rsid w:val="0018619F"/>
    <w:rsid w:val="001861E5"/>
    <w:rsid w:val="00186240"/>
    <w:rsid w:val="0018626E"/>
    <w:rsid w:val="0018626F"/>
    <w:rsid w:val="00186316"/>
    <w:rsid w:val="0018636B"/>
    <w:rsid w:val="0018637D"/>
    <w:rsid w:val="0018643E"/>
    <w:rsid w:val="0018650A"/>
    <w:rsid w:val="00186680"/>
    <w:rsid w:val="001866C1"/>
    <w:rsid w:val="001866CD"/>
    <w:rsid w:val="001866DA"/>
    <w:rsid w:val="001866E3"/>
    <w:rsid w:val="00186706"/>
    <w:rsid w:val="001867C5"/>
    <w:rsid w:val="00186836"/>
    <w:rsid w:val="00186A73"/>
    <w:rsid w:val="00186A7F"/>
    <w:rsid w:val="00186B48"/>
    <w:rsid w:val="00186B55"/>
    <w:rsid w:val="00186C31"/>
    <w:rsid w:val="00186C4A"/>
    <w:rsid w:val="00186C59"/>
    <w:rsid w:val="00186CF6"/>
    <w:rsid w:val="00186D78"/>
    <w:rsid w:val="00186E6D"/>
    <w:rsid w:val="00186EB2"/>
    <w:rsid w:val="00186F12"/>
    <w:rsid w:val="00186F63"/>
    <w:rsid w:val="00186F6E"/>
    <w:rsid w:val="00187057"/>
    <w:rsid w:val="0018707F"/>
    <w:rsid w:val="001870C6"/>
    <w:rsid w:val="00187192"/>
    <w:rsid w:val="0018731C"/>
    <w:rsid w:val="001873BE"/>
    <w:rsid w:val="001873E1"/>
    <w:rsid w:val="001873FC"/>
    <w:rsid w:val="001873FF"/>
    <w:rsid w:val="00187584"/>
    <w:rsid w:val="001875B8"/>
    <w:rsid w:val="001876B8"/>
    <w:rsid w:val="001876D3"/>
    <w:rsid w:val="001877E3"/>
    <w:rsid w:val="00187885"/>
    <w:rsid w:val="001878A4"/>
    <w:rsid w:val="0018792D"/>
    <w:rsid w:val="00187A04"/>
    <w:rsid w:val="00187B08"/>
    <w:rsid w:val="00187B0A"/>
    <w:rsid w:val="00187B3E"/>
    <w:rsid w:val="00187BBF"/>
    <w:rsid w:val="00187C03"/>
    <w:rsid w:val="00187C08"/>
    <w:rsid w:val="00187C47"/>
    <w:rsid w:val="00187D70"/>
    <w:rsid w:val="00187DCE"/>
    <w:rsid w:val="00187E33"/>
    <w:rsid w:val="00187E78"/>
    <w:rsid w:val="00187F0A"/>
    <w:rsid w:val="00190079"/>
    <w:rsid w:val="001900F6"/>
    <w:rsid w:val="00190116"/>
    <w:rsid w:val="00190153"/>
    <w:rsid w:val="00190173"/>
    <w:rsid w:val="00190185"/>
    <w:rsid w:val="00190196"/>
    <w:rsid w:val="001901B1"/>
    <w:rsid w:val="00190381"/>
    <w:rsid w:val="001903F2"/>
    <w:rsid w:val="00190422"/>
    <w:rsid w:val="00190439"/>
    <w:rsid w:val="0019049B"/>
    <w:rsid w:val="0019056C"/>
    <w:rsid w:val="0019059A"/>
    <w:rsid w:val="001906E6"/>
    <w:rsid w:val="00190789"/>
    <w:rsid w:val="0019078A"/>
    <w:rsid w:val="001907B0"/>
    <w:rsid w:val="001907E2"/>
    <w:rsid w:val="00190996"/>
    <w:rsid w:val="00190AB1"/>
    <w:rsid w:val="00190BC2"/>
    <w:rsid w:val="00190C8B"/>
    <w:rsid w:val="00190D1D"/>
    <w:rsid w:val="00190D63"/>
    <w:rsid w:val="00190D8C"/>
    <w:rsid w:val="00190E6D"/>
    <w:rsid w:val="00190E6F"/>
    <w:rsid w:val="00190EC0"/>
    <w:rsid w:val="00190F38"/>
    <w:rsid w:val="00190F57"/>
    <w:rsid w:val="00190FAF"/>
    <w:rsid w:val="00190FBB"/>
    <w:rsid w:val="001910BD"/>
    <w:rsid w:val="001911C6"/>
    <w:rsid w:val="001912BD"/>
    <w:rsid w:val="0019131C"/>
    <w:rsid w:val="0019135D"/>
    <w:rsid w:val="00191505"/>
    <w:rsid w:val="00191564"/>
    <w:rsid w:val="00191567"/>
    <w:rsid w:val="0019158B"/>
    <w:rsid w:val="001915B9"/>
    <w:rsid w:val="00191640"/>
    <w:rsid w:val="001916C6"/>
    <w:rsid w:val="001918B7"/>
    <w:rsid w:val="00191949"/>
    <w:rsid w:val="001919A2"/>
    <w:rsid w:val="001919B7"/>
    <w:rsid w:val="001919CF"/>
    <w:rsid w:val="001919E5"/>
    <w:rsid w:val="00191A03"/>
    <w:rsid w:val="00191A11"/>
    <w:rsid w:val="00191A38"/>
    <w:rsid w:val="00191A66"/>
    <w:rsid w:val="00191AA9"/>
    <w:rsid w:val="00191AED"/>
    <w:rsid w:val="00191B1F"/>
    <w:rsid w:val="00191C83"/>
    <w:rsid w:val="00191CEC"/>
    <w:rsid w:val="00191D52"/>
    <w:rsid w:val="00191FE5"/>
    <w:rsid w:val="00191FE7"/>
    <w:rsid w:val="001920CE"/>
    <w:rsid w:val="0019210F"/>
    <w:rsid w:val="0019214E"/>
    <w:rsid w:val="00192183"/>
    <w:rsid w:val="0019220B"/>
    <w:rsid w:val="00192234"/>
    <w:rsid w:val="0019225F"/>
    <w:rsid w:val="00192285"/>
    <w:rsid w:val="001922C4"/>
    <w:rsid w:val="0019237A"/>
    <w:rsid w:val="001923B4"/>
    <w:rsid w:val="001923E2"/>
    <w:rsid w:val="00192434"/>
    <w:rsid w:val="001924CA"/>
    <w:rsid w:val="0019261A"/>
    <w:rsid w:val="00192681"/>
    <w:rsid w:val="00192710"/>
    <w:rsid w:val="00192806"/>
    <w:rsid w:val="00192855"/>
    <w:rsid w:val="00192880"/>
    <w:rsid w:val="001928A2"/>
    <w:rsid w:val="001928B5"/>
    <w:rsid w:val="001928CF"/>
    <w:rsid w:val="0019294C"/>
    <w:rsid w:val="00192A2D"/>
    <w:rsid w:val="00192A42"/>
    <w:rsid w:val="00192B5C"/>
    <w:rsid w:val="00192B71"/>
    <w:rsid w:val="00192B7A"/>
    <w:rsid w:val="00192BAA"/>
    <w:rsid w:val="00192C27"/>
    <w:rsid w:val="00192CCD"/>
    <w:rsid w:val="00192D23"/>
    <w:rsid w:val="00192DA9"/>
    <w:rsid w:val="00192DB7"/>
    <w:rsid w:val="00192E13"/>
    <w:rsid w:val="00192E69"/>
    <w:rsid w:val="00192E91"/>
    <w:rsid w:val="00192EA2"/>
    <w:rsid w:val="00192F07"/>
    <w:rsid w:val="00192F1B"/>
    <w:rsid w:val="00192F57"/>
    <w:rsid w:val="00192FD8"/>
    <w:rsid w:val="001930FE"/>
    <w:rsid w:val="0019318A"/>
    <w:rsid w:val="00193270"/>
    <w:rsid w:val="001932AA"/>
    <w:rsid w:val="001933A6"/>
    <w:rsid w:val="0019347E"/>
    <w:rsid w:val="00193509"/>
    <w:rsid w:val="00193534"/>
    <w:rsid w:val="0019357D"/>
    <w:rsid w:val="001935D6"/>
    <w:rsid w:val="001935F9"/>
    <w:rsid w:val="0019368C"/>
    <w:rsid w:val="001937E9"/>
    <w:rsid w:val="0019386C"/>
    <w:rsid w:val="00193870"/>
    <w:rsid w:val="001938DF"/>
    <w:rsid w:val="00193974"/>
    <w:rsid w:val="00193A30"/>
    <w:rsid w:val="00193B36"/>
    <w:rsid w:val="00193B87"/>
    <w:rsid w:val="00193B99"/>
    <w:rsid w:val="00193BD8"/>
    <w:rsid w:val="00193C37"/>
    <w:rsid w:val="00193CA2"/>
    <w:rsid w:val="00193CC1"/>
    <w:rsid w:val="00193CD8"/>
    <w:rsid w:val="00193CE1"/>
    <w:rsid w:val="00193E42"/>
    <w:rsid w:val="00193E74"/>
    <w:rsid w:val="00193EA7"/>
    <w:rsid w:val="001940AC"/>
    <w:rsid w:val="00194102"/>
    <w:rsid w:val="00194117"/>
    <w:rsid w:val="00194123"/>
    <w:rsid w:val="00194242"/>
    <w:rsid w:val="001942F3"/>
    <w:rsid w:val="001943B1"/>
    <w:rsid w:val="001943EC"/>
    <w:rsid w:val="0019457F"/>
    <w:rsid w:val="00194605"/>
    <w:rsid w:val="001946B5"/>
    <w:rsid w:val="001947CD"/>
    <w:rsid w:val="0019483E"/>
    <w:rsid w:val="0019489F"/>
    <w:rsid w:val="001948AF"/>
    <w:rsid w:val="001948B8"/>
    <w:rsid w:val="001948CB"/>
    <w:rsid w:val="001948D2"/>
    <w:rsid w:val="00194919"/>
    <w:rsid w:val="00194977"/>
    <w:rsid w:val="00194D64"/>
    <w:rsid w:val="00194D94"/>
    <w:rsid w:val="00194DD4"/>
    <w:rsid w:val="00194E51"/>
    <w:rsid w:val="00194FEC"/>
    <w:rsid w:val="00195026"/>
    <w:rsid w:val="001950A0"/>
    <w:rsid w:val="001950EC"/>
    <w:rsid w:val="00195122"/>
    <w:rsid w:val="00195181"/>
    <w:rsid w:val="001951F1"/>
    <w:rsid w:val="0019523B"/>
    <w:rsid w:val="00195262"/>
    <w:rsid w:val="001952DF"/>
    <w:rsid w:val="0019538B"/>
    <w:rsid w:val="001953BB"/>
    <w:rsid w:val="001953F9"/>
    <w:rsid w:val="001954A4"/>
    <w:rsid w:val="00195552"/>
    <w:rsid w:val="001955F6"/>
    <w:rsid w:val="001957A2"/>
    <w:rsid w:val="00195807"/>
    <w:rsid w:val="0019586D"/>
    <w:rsid w:val="001958B9"/>
    <w:rsid w:val="001958C1"/>
    <w:rsid w:val="0019592E"/>
    <w:rsid w:val="0019599F"/>
    <w:rsid w:val="00195AB0"/>
    <w:rsid w:val="00195BCD"/>
    <w:rsid w:val="00195BE6"/>
    <w:rsid w:val="00195C6F"/>
    <w:rsid w:val="00195CFD"/>
    <w:rsid w:val="00195D9B"/>
    <w:rsid w:val="00195DD4"/>
    <w:rsid w:val="00195E0E"/>
    <w:rsid w:val="00195E90"/>
    <w:rsid w:val="00195F70"/>
    <w:rsid w:val="00196109"/>
    <w:rsid w:val="00196252"/>
    <w:rsid w:val="0019639B"/>
    <w:rsid w:val="00196408"/>
    <w:rsid w:val="0019642F"/>
    <w:rsid w:val="00196439"/>
    <w:rsid w:val="00196446"/>
    <w:rsid w:val="00196489"/>
    <w:rsid w:val="001964E4"/>
    <w:rsid w:val="001965B5"/>
    <w:rsid w:val="00196609"/>
    <w:rsid w:val="00196619"/>
    <w:rsid w:val="001966DF"/>
    <w:rsid w:val="00196718"/>
    <w:rsid w:val="0019677B"/>
    <w:rsid w:val="001969A1"/>
    <w:rsid w:val="00196A59"/>
    <w:rsid w:val="00196A98"/>
    <w:rsid w:val="00196B6A"/>
    <w:rsid w:val="00196D41"/>
    <w:rsid w:val="00196E43"/>
    <w:rsid w:val="00196E4B"/>
    <w:rsid w:val="00196E9A"/>
    <w:rsid w:val="00196EFA"/>
    <w:rsid w:val="00196FBC"/>
    <w:rsid w:val="00196FF3"/>
    <w:rsid w:val="0019716D"/>
    <w:rsid w:val="0019718B"/>
    <w:rsid w:val="0019724E"/>
    <w:rsid w:val="00197257"/>
    <w:rsid w:val="00197264"/>
    <w:rsid w:val="0019727E"/>
    <w:rsid w:val="001972A8"/>
    <w:rsid w:val="0019731C"/>
    <w:rsid w:val="001973A5"/>
    <w:rsid w:val="001973B8"/>
    <w:rsid w:val="001974FB"/>
    <w:rsid w:val="0019758E"/>
    <w:rsid w:val="00197676"/>
    <w:rsid w:val="001976C3"/>
    <w:rsid w:val="001977BF"/>
    <w:rsid w:val="001977E0"/>
    <w:rsid w:val="0019798C"/>
    <w:rsid w:val="00197999"/>
    <w:rsid w:val="00197A38"/>
    <w:rsid w:val="00197BC1"/>
    <w:rsid w:val="00197CF6"/>
    <w:rsid w:val="00197D50"/>
    <w:rsid w:val="00197EDB"/>
    <w:rsid w:val="00197F51"/>
    <w:rsid w:val="001A0314"/>
    <w:rsid w:val="001A03C7"/>
    <w:rsid w:val="001A041D"/>
    <w:rsid w:val="001A0455"/>
    <w:rsid w:val="001A0564"/>
    <w:rsid w:val="001A059B"/>
    <w:rsid w:val="001A05C3"/>
    <w:rsid w:val="001A05CE"/>
    <w:rsid w:val="001A063C"/>
    <w:rsid w:val="001A0645"/>
    <w:rsid w:val="001A070B"/>
    <w:rsid w:val="001A081F"/>
    <w:rsid w:val="001A087F"/>
    <w:rsid w:val="001A0898"/>
    <w:rsid w:val="001A0A2F"/>
    <w:rsid w:val="001A0AB4"/>
    <w:rsid w:val="001A0B0C"/>
    <w:rsid w:val="001A0B71"/>
    <w:rsid w:val="001A0C82"/>
    <w:rsid w:val="001A0C88"/>
    <w:rsid w:val="001A0CB6"/>
    <w:rsid w:val="001A0CCE"/>
    <w:rsid w:val="001A0D59"/>
    <w:rsid w:val="001A0E6A"/>
    <w:rsid w:val="001A0EAC"/>
    <w:rsid w:val="001A0FD7"/>
    <w:rsid w:val="001A103F"/>
    <w:rsid w:val="001A10D2"/>
    <w:rsid w:val="001A1148"/>
    <w:rsid w:val="001A122A"/>
    <w:rsid w:val="001A1354"/>
    <w:rsid w:val="001A13F7"/>
    <w:rsid w:val="001A1474"/>
    <w:rsid w:val="001A1496"/>
    <w:rsid w:val="001A14C9"/>
    <w:rsid w:val="001A1549"/>
    <w:rsid w:val="001A1578"/>
    <w:rsid w:val="001A1582"/>
    <w:rsid w:val="001A158A"/>
    <w:rsid w:val="001A15E9"/>
    <w:rsid w:val="001A1685"/>
    <w:rsid w:val="001A174A"/>
    <w:rsid w:val="001A18A0"/>
    <w:rsid w:val="001A197E"/>
    <w:rsid w:val="001A1AB1"/>
    <w:rsid w:val="001A1B44"/>
    <w:rsid w:val="001A1B4F"/>
    <w:rsid w:val="001A1BB7"/>
    <w:rsid w:val="001A1BEE"/>
    <w:rsid w:val="001A1C8D"/>
    <w:rsid w:val="001A1DFC"/>
    <w:rsid w:val="001A1E16"/>
    <w:rsid w:val="001A1E77"/>
    <w:rsid w:val="001A1ECF"/>
    <w:rsid w:val="001A1F75"/>
    <w:rsid w:val="001A1FA2"/>
    <w:rsid w:val="001A1FC8"/>
    <w:rsid w:val="001A2032"/>
    <w:rsid w:val="001A2157"/>
    <w:rsid w:val="001A21AE"/>
    <w:rsid w:val="001A2216"/>
    <w:rsid w:val="001A226F"/>
    <w:rsid w:val="001A2342"/>
    <w:rsid w:val="001A238C"/>
    <w:rsid w:val="001A23F4"/>
    <w:rsid w:val="001A249C"/>
    <w:rsid w:val="001A24D9"/>
    <w:rsid w:val="001A24FE"/>
    <w:rsid w:val="001A2500"/>
    <w:rsid w:val="001A250A"/>
    <w:rsid w:val="001A2531"/>
    <w:rsid w:val="001A2631"/>
    <w:rsid w:val="001A280C"/>
    <w:rsid w:val="001A28CF"/>
    <w:rsid w:val="001A29B0"/>
    <w:rsid w:val="001A29B8"/>
    <w:rsid w:val="001A29C5"/>
    <w:rsid w:val="001A2A60"/>
    <w:rsid w:val="001A2A68"/>
    <w:rsid w:val="001A2AD6"/>
    <w:rsid w:val="001A2ADB"/>
    <w:rsid w:val="001A2B0D"/>
    <w:rsid w:val="001A2B7B"/>
    <w:rsid w:val="001A2BA2"/>
    <w:rsid w:val="001A2BB5"/>
    <w:rsid w:val="001A2BE0"/>
    <w:rsid w:val="001A2C27"/>
    <w:rsid w:val="001A2D1B"/>
    <w:rsid w:val="001A2D67"/>
    <w:rsid w:val="001A2D88"/>
    <w:rsid w:val="001A2D98"/>
    <w:rsid w:val="001A2DFA"/>
    <w:rsid w:val="001A2E32"/>
    <w:rsid w:val="001A2E7A"/>
    <w:rsid w:val="001A2EA6"/>
    <w:rsid w:val="001A2EDB"/>
    <w:rsid w:val="001A2EDE"/>
    <w:rsid w:val="001A2F8E"/>
    <w:rsid w:val="001A3045"/>
    <w:rsid w:val="001A3063"/>
    <w:rsid w:val="001A30AA"/>
    <w:rsid w:val="001A31ED"/>
    <w:rsid w:val="001A333E"/>
    <w:rsid w:val="001A333F"/>
    <w:rsid w:val="001A33B4"/>
    <w:rsid w:val="001A341D"/>
    <w:rsid w:val="001A34C2"/>
    <w:rsid w:val="001A34EA"/>
    <w:rsid w:val="001A35F8"/>
    <w:rsid w:val="001A3614"/>
    <w:rsid w:val="001A36E4"/>
    <w:rsid w:val="001A3805"/>
    <w:rsid w:val="001A3847"/>
    <w:rsid w:val="001A3A00"/>
    <w:rsid w:val="001A3B59"/>
    <w:rsid w:val="001A3BD6"/>
    <w:rsid w:val="001A3C46"/>
    <w:rsid w:val="001A3C5C"/>
    <w:rsid w:val="001A3C69"/>
    <w:rsid w:val="001A3D1E"/>
    <w:rsid w:val="001A3D83"/>
    <w:rsid w:val="001A3FD1"/>
    <w:rsid w:val="001A4013"/>
    <w:rsid w:val="001A4014"/>
    <w:rsid w:val="001A4043"/>
    <w:rsid w:val="001A40B1"/>
    <w:rsid w:val="001A419C"/>
    <w:rsid w:val="001A42AF"/>
    <w:rsid w:val="001A42BF"/>
    <w:rsid w:val="001A4378"/>
    <w:rsid w:val="001A43C9"/>
    <w:rsid w:val="001A4412"/>
    <w:rsid w:val="001A4483"/>
    <w:rsid w:val="001A4509"/>
    <w:rsid w:val="001A469B"/>
    <w:rsid w:val="001A46CD"/>
    <w:rsid w:val="001A46FB"/>
    <w:rsid w:val="001A4707"/>
    <w:rsid w:val="001A4728"/>
    <w:rsid w:val="001A4764"/>
    <w:rsid w:val="001A476F"/>
    <w:rsid w:val="001A4790"/>
    <w:rsid w:val="001A47E1"/>
    <w:rsid w:val="001A47F3"/>
    <w:rsid w:val="001A4810"/>
    <w:rsid w:val="001A485D"/>
    <w:rsid w:val="001A4961"/>
    <w:rsid w:val="001A498C"/>
    <w:rsid w:val="001A49BF"/>
    <w:rsid w:val="001A4A6E"/>
    <w:rsid w:val="001A4B4E"/>
    <w:rsid w:val="001A4BB9"/>
    <w:rsid w:val="001A4C56"/>
    <w:rsid w:val="001A4C5A"/>
    <w:rsid w:val="001A4C80"/>
    <w:rsid w:val="001A4DDD"/>
    <w:rsid w:val="001A4E31"/>
    <w:rsid w:val="001A4E65"/>
    <w:rsid w:val="001A4E9F"/>
    <w:rsid w:val="001A4EDA"/>
    <w:rsid w:val="001A4EEC"/>
    <w:rsid w:val="001A4F27"/>
    <w:rsid w:val="001A4F40"/>
    <w:rsid w:val="001A518A"/>
    <w:rsid w:val="001A52BE"/>
    <w:rsid w:val="001A52D8"/>
    <w:rsid w:val="001A52F0"/>
    <w:rsid w:val="001A5400"/>
    <w:rsid w:val="001A54D1"/>
    <w:rsid w:val="001A553D"/>
    <w:rsid w:val="001A5593"/>
    <w:rsid w:val="001A576F"/>
    <w:rsid w:val="001A57E1"/>
    <w:rsid w:val="001A5823"/>
    <w:rsid w:val="001A583D"/>
    <w:rsid w:val="001A5893"/>
    <w:rsid w:val="001A58F6"/>
    <w:rsid w:val="001A598F"/>
    <w:rsid w:val="001A59C7"/>
    <w:rsid w:val="001A5A68"/>
    <w:rsid w:val="001A5B2A"/>
    <w:rsid w:val="001A5C30"/>
    <w:rsid w:val="001A5C50"/>
    <w:rsid w:val="001A5C6C"/>
    <w:rsid w:val="001A5CB8"/>
    <w:rsid w:val="001A5D16"/>
    <w:rsid w:val="001A5D65"/>
    <w:rsid w:val="001A5E14"/>
    <w:rsid w:val="001A5E6A"/>
    <w:rsid w:val="001A5EC3"/>
    <w:rsid w:val="001A5EE6"/>
    <w:rsid w:val="001A5F04"/>
    <w:rsid w:val="001A5F7E"/>
    <w:rsid w:val="001A5F90"/>
    <w:rsid w:val="001A5FFB"/>
    <w:rsid w:val="001A604B"/>
    <w:rsid w:val="001A605A"/>
    <w:rsid w:val="001A606C"/>
    <w:rsid w:val="001A6134"/>
    <w:rsid w:val="001A6180"/>
    <w:rsid w:val="001A61A0"/>
    <w:rsid w:val="001A61CD"/>
    <w:rsid w:val="001A6200"/>
    <w:rsid w:val="001A6266"/>
    <w:rsid w:val="001A62BB"/>
    <w:rsid w:val="001A6360"/>
    <w:rsid w:val="001A636A"/>
    <w:rsid w:val="001A63F6"/>
    <w:rsid w:val="001A6422"/>
    <w:rsid w:val="001A646B"/>
    <w:rsid w:val="001A6488"/>
    <w:rsid w:val="001A6584"/>
    <w:rsid w:val="001A65F9"/>
    <w:rsid w:val="001A666C"/>
    <w:rsid w:val="001A667F"/>
    <w:rsid w:val="001A673A"/>
    <w:rsid w:val="001A67BB"/>
    <w:rsid w:val="001A695A"/>
    <w:rsid w:val="001A699C"/>
    <w:rsid w:val="001A69A9"/>
    <w:rsid w:val="001A6A88"/>
    <w:rsid w:val="001A6BF4"/>
    <w:rsid w:val="001A6C52"/>
    <w:rsid w:val="001A6E0F"/>
    <w:rsid w:val="001A6E37"/>
    <w:rsid w:val="001A6E77"/>
    <w:rsid w:val="001A6E85"/>
    <w:rsid w:val="001A6EF1"/>
    <w:rsid w:val="001A6EF2"/>
    <w:rsid w:val="001A6F84"/>
    <w:rsid w:val="001A6F99"/>
    <w:rsid w:val="001A6FAB"/>
    <w:rsid w:val="001A701C"/>
    <w:rsid w:val="001A7043"/>
    <w:rsid w:val="001A704B"/>
    <w:rsid w:val="001A71B5"/>
    <w:rsid w:val="001A72B6"/>
    <w:rsid w:val="001A7336"/>
    <w:rsid w:val="001A73AE"/>
    <w:rsid w:val="001A7464"/>
    <w:rsid w:val="001A7540"/>
    <w:rsid w:val="001A7556"/>
    <w:rsid w:val="001A75B3"/>
    <w:rsid w:val="001A75E2"/>
    <w:rsid w:val="001A75E6"/>
    <w:rsid w:val="001A7642"/>
    <w:rsid w:val="001A7655"/>
    <w:rsid w:val="001A76E5"/>
    <w:rsid w:val="001A76F2"/>
    <w:rsid w:val="001A7769"/>
    <w:rsid w:val="001A7798"/>
    <w:rsid w:val="001A77BD"/>
    <w:rsid w:val="001A77DD"/>
    <w:rsid w:val="001A78AF"/>
    <w:rsid w:val="001A793E"/>
    <w:rsid w:val="001A7988"/>
    <w:rsid w:val="001A79A5"/>
    <w:rsid w:val="001A79E8"/>
    <w:rsid w:val="001A7A6C"/>
    <w:rsid w:val="001A7A6D"/>
    <w:rsid w:val="001A7A96"/>
    <w:rsid w:val="001A7B08"/>
    <w:rsid w:val="001A7B2A"/>
    <w:rsid w:val="001A7C97"/>
    <w:rsid w:val="001A7CBB"/>
    <w:rsid w:val="001A7CE3"/>
    <w:rsid w:val="001A7CFF"/>
    <w:rsid w:val="001A7D83"/>
    <w:rsid w:val="001A7E4E"/>
    <w:rsid w:val="001A7FAB"/>
    <w:rsid w:val="001B0070"/>
    <w:rsid w:val="001B02FC"/>
    <w:rsid w:val="001B0389"/>
    <w:rsid w:val="001B0417"/>
    <w:rsid w:val="001B0463"/>
    <w:rsid w:val="001B0496"/>
    <w:rsid w:val="001B0504"/>
    <w:rsid w:val="001B058C"/>
    <w:rsid w:val="001B0634"/>
    <w:rsid w:val="001B076D"/>
    <w:rsid w:val="001B077D"/>
    <w:rsid w:val="001B07D9"/>
    <w:rsid w:val="001B098E"/>
    <w:rsid w:val="001B09DC"/>
    <w:rsid w:val="001B09E1"/>
    <w:rsid w:val="001B0A57"/>
    <w:rsid w:val="001B0A68"/>
    <w:rsid w:val="001B0C2C"/>
    <w:rsid w:val="001B0CB6"/>
    <w:rsid w:val="001B0D76"/>
    <w:rsid w:val="001B0DB8"/>
    <w:rsid w:val="001B0F19"/>
    <w:rsid w:val="001B0F1B"/>
    <w:rsid w:val="001B0FA0"/>
    <w:rsid w:val="001B0FAA"/>
    <w:rsid w:val="001B102F"/>
    <w:rsid w:val="001B113D"/>
    <w:rsid w:val="001B1176"/>
    <w:rsid w:val="001B1188"/>
    <w:rsid w:val="001B11BF"/>
    <w:rsid w:val="001B11ED"/>
    <w:rsid w:val="001B1450"/>
    <w:rsid w:val="001B15FD"/>
    <w:rsid w:val="001B160C"/>
    <w:rsid w:val="001B163D"/>
    <w:rsid w:val="001B1655"/>
    <w:rsid w:val="001B16AE"/>
    <w:rsid w:val="001B175A"/>
    <w:rsid w:val="001B1760"/>
    <w:rsid w:val="001B1777"/>
    <w:rsid w:val="001B17E5"/>
    <w:rsid w:val="001B17F2"/>
    <w:rsid w:val="001B17FE"/>
    <w:rsid w:val="001B1814"/>
    <w:rsid w:val="001B1845"/>
    <w:rsid w:val="001B185C"/>
    <w:rsid w:val="001B1905"/>
    <w:rsid w:val="001B193E"/>
    <w:rsid w:val="001B1943"/>
    <w:rsid w:val="001B1966"/>
    <w:rsid w:val="001B1A94"/>
    <w:rsid w:val="001B1AF3"/>
    <w:rsid w:val="001B1B3C"/>
    <w:rsid w:val="001B1B4A"/>
    <w:rsid w:val="001B1B50"/>
    <w:rsid w:val="001B1CF1"/>
    <w:rsid w:val="001B1D31"/>
    <w:rsid w:val="001B1E29"/>
    <w:rsid w:val="001B1EB9"/>
    <w:rsid w:val="001B1EC1"/>
    <w:rsid w:val="001B1FFA"/>
    <w:rsid w:val="001B20C5"/>
    <w:rsid w:val="001B2100"/>
    <w:rsid w:val="001B21D3"/>
    <w:rsid w:val="001B22F2"/>
    <w:rsid w:val="001B2391"/>
    <w:rsid w:val="001B239B"/>
    <w:rsid w:val="001B239E"/>
    <w:rsid w:val="001B23BF"/>
    <w:rsid w:val="001B240C"/>
    <w:rsid w:val="001B253B"/>
    <w:rsid w:val="001B2547"/>
    <w:rsid w:val="001B25C9"/>
    <w:rsid w:val="001B264C"/>
    <w:rsid w:val="001B2776"/>
    <w:rsid w:val="001B27C2"/>
    <w:rsid w:val="001B2833"/>
    <w:rsid w:val="001B28B8"/>
    <w:rsid w:val="001B28D0"/>
    <w:rsid w:val="001B28D2"/>
    <w:rsid w:val="001B2967"/>
    <w:rsid w:val="001B296C"/>
    <w:rsid w:val="001B297A"/>
    <w:rsid w:val="001B297C"/>
    <w:rsid w:val="001B2A3F"/>
    <w:rsid w:val="001B2B10"/>
    <w:rsid w:val="001B2B40"/>
    <w:rsid w:val="001B2C6B"/>
    <w:rsid w:val="001B2CC4"/>
    <w:rsid w:val="001B2CE5"/>
    <w:rsid w:val="001B2CF1"/>
    <w:rsid w:val="001B2D5A"/>
    <w:rsid w:val="001B2E0B"/>
    <w:rsid w:val="001B2EB3"/>
    <w:rsid w:val="001B2FED"/>
    <w:rsid w:val="001B3080"/>
    <w:rsid w:val="001B3155"/>
    <w:rsid w:val="001B317F"/>
    <w:rsid w:val="001B31C6"/>
    <w:rsid w:val="001B3230"/>
    <w:rsid w:val="001B32A5"/>
    <w:rsid w:val="001B32B4"/>
    <w:rsid w:val="001B3366"/>
    <w:rsid w:val="001B338D"/>
    <w:rsid w:val="001B3441"/>
    <w:rsid w:val="001B3487"/>
    <w:rsid w:val="001B34D1"/>
    <w:rsid w:val="001B35B3"/>
    <w:rsid w:val="001B36AD"/>
    <w:rsid w:val="001B36EF"/>
    <w:rsid w:val="001B371C"/>
    <w:rsid w:val="001B375C"/>
    <w:rsid w:val="001B380C"/>
    <w:rsid w:val="001B38A1"/>
    <w:rsid w:val="001B3932"/>
    <w:rsid w:val="001B39C2"/>
    <w:rsid w:val="001B3A05"/>
    <w:rsid w:val="001B3A83"/>
    <w:rsid w:val="001B3AF0"/>
    <w:rsid w:val="001B3B76"/>
    <w:rsid w:val="001B3BAA"/>
    <w:rsid w:val="001B3BDD"/>
    <w:rsid w:val="001B3C38"/>
    <w:rsid w:val="001B3CB9"/>
    <w:rsid w:val="001B3CC3"/>
    <w:rsid w:val="001B3D53"/>
    <w:rsid w:val="001B3D82"/>
    <w:rsid w:val="001B3DC0"/>
    <w:rsid w:val="001B3E19"/>
    <w:rsid w:val="001B3F13"/>
    <w:rsid w:val="001B3FAD"/>
    <w:rsid w:val="001B4025"/>
    <w:rsid w:val="001B4054"/>
    <w:rsid w:val="001B40BE"/>
    <w:rsid w:val="001B40C6"/>
    <w:rsid w:val="001B4101"/>
    <w:rsid w:val="001B41F8"/>
    <w:rsid w:val="001B42E8"/>
    <w:rsid w:val="001B431B"/>
    <w:rsid w:val="001B434A"/>
    <w:rsid w:val="001B434E"/>
    <w:rsid w:val="001B43C3"/>
    <w:rsid w:val="001B4444"/>
    <w:rsid w:val="001B4447"/>
    <w:rsid w:val="001B4487"/>
    <w:rsid w:val="001B4598"/>
    <w:rsid w:val="001B4674"/>
    <w:rsid w:val="001B46F7"/>
    <w:rsid w:val="001B47BA"/>
    <w:rsid w:val="001B480A"/>
    <w:rsid w:val="001B4895"/>
    <w:rsid w:val="001B48E3"/>
    <w:rsid w:val="001B48F4"/>
    <w:rsid w:val="001B4956"/>
    <w:rsid w:val="001B499A"/>
    <w:rsid w:val="001B49B0"/>
    <w:rsid w:val="001B4A1C"/>
    <w:rsid w:val="001B4A33"/>
    <w:rsid w:val="001B4A53"/>
    <w:rsid w:val="001B4A55"/>
    <w:rsid w:val="001B4B4D"/>
    <w:rsid w:val="001B4BBA"/>
    <w:rsid w:val="001B4C29"/>
    <w:rsid w:val="001B4C94"/>
    <w:rsid w:val="001B4CB8"/>
    <w:rsid w:val="001B4D3C"/>
    <w:rsid w:val="001B4DAD"/>
    <w:rsid w:val="001B4DE5"/>
    <w:rsid w:val="001B4DF0"/>
    <w:rsid w:val="001B4E2A"/>
    <w:rsid w:val="001B4F59"/>
    <w:rsid w:val="001B4F72"/>
    <w:rsid w:val="001B5095"/>
    <w:rsid w:val="001B5116"/>
    <w:rsid w:val="001B5130"/>
    <w:rsid w:val="001B51CF"/>
    <w:rsid w:val="001B520D"/>
    <w:rsid w:val="001B52B4"/>
    <w:rsid w:val="001B535F"/>
    <w:rsid w:val="001B5418"/>
    <w:rsid w:val="001B54F2"/>
    <w:rsid w:val="001B571F"/>
    <w:rsid w:val="001B577A"/>
    <w:rsid w:val="001B57EA"/>
    <w:rsid w:val="001B58D4"/>
    <w:rsid w:val="001B58E2"/>
    <w:rsid w:val="001B592B"/>
    <w:rsid w:val="001B5983"/>
    <w:rsid w:val="001B59AF"/>
    <w:rsid w:val="001B59DF"/>
    <w:rsid w:val="001B59F2"/>
    <w:rsid w:val="001B5A13"/>
    <w:rsid w:val="001B5AF9"/>
    <w:rsid w:val="001B5B14"/>
    <w:rsid w:val="001B5BA4"/>
    <w:rsid w:val="001B5BAB"/>
    <w:rsid w:val="001B5C7C"/>
    <w:rsid w:val="001B5CB9"/>
    <w:rsid w:val="001B5CD3"/>
    <w:rsid w:val="001B5D1F"/>
    <w:rsid w:val="001B5DA4"/>
    <w:rsid w:val="001B600F"/>
    <w:rsid w:val="001B605E"/>
    <w:rsid w:val="001B60FC"/>
    <w:rsid w:val="001B61C9"/>
    <w:rsid w:val="001B6203"/>
    <w:rsid w:val="001B6335"/>
    <w:rsid w:val="001B6356"/>
    <w:rsid w:val="001B63F4"/>
    <w:rsid w:val="001B645D"/>
    <w:rsid w:val="001B645F"/>
    <w:rsid w:val="001B64BD"/>
    <w:rsid w:val="001B64C1"/>
    <w:rsid w:val="001B64EC"/>
    <w:rsid w:val="001B6604"/>
    <w:rsid w:val="001B661D"/>
    <w:rsid w:val="001B66AE"/>
    <w:rsid w:val="001B6728"/>
    <w:rsid w:val="001B696C"/>
    <w:rsid w:val="001B69E9"/>
    <w:rsid w:val="001B6A83"/>
    <w:rsid w:val="001B6B59"/>
    <w:rsid w:val="001B6C9E"/>
    <w:rsid w:val="001B6CDD"/>
    <w:rsid w:val="001B6D15"/>
    <w:rsid w:val="001B6D21"/>
    <w:rsid w:val="001B6DE2"/>
    <w:rsid w:val="001B6ED8"/>
    <w:rsid w:val="001B6F3F"/>
    <w:rsid w:val="001B6FE7"/>
    <w:rsid w:val="001B7058"/>
    <w:rsid w:val="001B7154"/>
    <w:rsid w:val="001B7278"/>
    <w:rsid w:val="001B72F3"/>
    <w:rsid w:val="001B7354"/>
    <w:rsid w:val="001B7374"/>
    <w:rsid w:val="001B73C9"/>
    <w:rsid w:val="001B7541"/>
    <w:rsid w:val="001B77F2"/>
    <w:rsid w:val="001B791A"/>
    <w:rsid w:val="001B7923"/>
    <w:rsid w:val="001B79E5"/>
    <w:rsid w:val="001B7A37"/>
    <w:rsid w:val="001B7A83"/>
    <w:rsid w:val="001B7AE4"/>
    <w:rsid w:val="001B7B37"/>
    <w:rsid w:val="001B7B38"/>
    <w:rsid w:val="001B7B66"/>
    <w:rsid w:val="001B7BB1"/>
    <w:rsid w:val="001B7C5E"/>
    <w:rsid w:val="001B7CEF"/>
    <w:rsid w:val="001B7D05"/>
    <w:rsid w:val="001B7DBA"/>
    <w:rsid w:val="001B7DC5"/>
    <w:rsid w:val="001B7DC8"/>
    <w:rsid w:val="001B7DE3"/>
    <w:rsid w:val="001B7DFB"/>
    <w:rsid w:val="001B7F5E"/>
    <w:rsid w:val="001C000A"/>
    <w:rsid w:val="001C0014"/>
    <w:rsid w:val="001C003C"/>
    <w:rsid w:val="001C005C"/>
    <w:rsid w:val="001C0102"/>
    <w:rsid w:val="001C01B5"/>
    <w:rsid w:val="001C01C5"/>
    <w:rsid w:val="001C0350"/>
    <w:rsid w:val="001C0392"/>
    <w:rsid w:val="001C0569"/>
    <w:rsid w:val="001C05B6"/>
    <w:rsid w:val="001C0617"/>
    <w:rsid w:val="001C064D"/>
    <w:rsid w:val="001C06B9"/>
    <w:rsid w:val="001C06E7"/>
    <w:rsid w:val="001C073C"/>
    <w:rsid w:val="001C076F"/>
    <w:rsid w:val="001C07B9"/>
    <w:rsid w:val="001C08A1"/>
    <w:rsid w:val="001C08CC"/>
    <w:rsid w:val="001C08F6"/>
    <w:rsid w:val="001C09BB"/>
    <w:rsid w:val="001C0A52"/>
    <w:rsid w:val="001C0C5A"/>
    <w:rsid w:val="001C0C6E"/>
    <w:rsid w:val="001C0D47"/>
    <w:rsid w:val="001C0DEC"/>
    <w:rsid w:val="001C0E13"/>
    <w:rsid w:val="001C0EA8"/>
    <w:rsid w:val="001C0F14"/>
    <w:rsid w:val="001C0F5F"/>
    <w:rsid w:val="001C0F78"/>
    <w:rsid w:val="001C0F7D"/>
    <w:rsid w:val="001C0FD2"/>
    <w:rsid w:val="001C1082"/>
    <w:rsid w:val="001C1105"/>
    <w:rsid w:val="001C11B7"/>
    <w:rsid w:val="001C129B"/>
    <w:rsid w:val="001C129F"/>
    <w:rsid w:val="001C1549"/>
    <w:rsid w:val="001C1568"/>
    <w:rsid w:val="001C15FA"/>
    <w:rsid w:val="001C1695"/>
    <w:rsid w:val="001C1716"/>
    <w:rsid w:val="001C17CA"/>
    <w:rsid w:val="001C1818"/>
    <w:rsid w:val="001C1827"/>
    <w:rsid w:val="001C18C4"/>
    <w:rsid w:val="001C1908"/>
    <w:rsid w:val="001C199C"/>
    <w:rsid w:val="001C19AC"/>
    <w:rsid w:val="001C19AD"/>
    <w:rsid w:val="001C1B49"/>
    <w:rsid w:val="001C1D44"/>
    <w:rsid w:val="001C1DE4"/>
    <w:rsid w:val="001C1F42"/>
    <w:rsid w:val="001C1FED"/>
    <w:rsid w:val="001C2008"/>
    <w:rsid w:val="001C210D"/>
    <w:rsid w:val="001C2129"/>
    <w:rsid w:val="001C21EE"/>
    <w:rsid w:val="001C2206"/>
    <w:rsid w:val="001C2226"/>
    <w:rsid w:val="001C2284"/>
    <w:rsid w:val="001C22D1"/>
    <w:rsid w:val="001C22FC"/>
    <w:rsid w:val="001C230E"/>
    <w:rsid w:val="001C234D"/>
    <w:rsid w:val="001C240B"/>
    <w:rsid w:val="001C258C"/>
    <w:rsid w:val="001C2609"/>
    <w:rsid w:val="001C2772"/>
    <w:rsid w:val="001C2810"/>
    <w:rsid w:val="001C2812"/>
    <w:rsid w:val="001C2829"/>
    <w:rsid w:val="001C28A1"/>
    <w:rsid w:val="001C28D3"/>
    <w:rsid w:val="001C292A"/>
    <w:rsid w:val="001C2957"/>
    <w:rsid w:val="001C296F"/>
    <w:rsid w:val="001C2A21"/>
    <w:rsid w:val="001C2A3C"/>
    <w:rsid w:val="001C2A74"/>
    <w:rsid w:val="001C2B5D"/>
    <w:rsid w:val="001C2BF5"/>
    <w:rsid w:val="001C2C34"/>
    <w:rsid w:val="001C2C37"/>
    <w:rsid w:val="001C2C6F"/>
    <w:rsid w:val="001C2C79"/>
    <w:rsid w:val="001C2C7C"/>
    <w:rsid w:val="001C2C87"/>
    <w:rsid w:val="001C2DC1"/>
    <w:rsid w:val="001C2E08"/>
    <w:rsid w:val="001C2ED7"/>
    <w:rsid w:val="001C2EDA"/>
    <w:rsid w:val="001C2F63"/>
    <w:rsid w:val="001C2F81"/>
    <w:rsid w:val="001C3031"/>
    <w:rsid w:val="001C30C6"/>
    <w:rsid w:val="001C32C0"/>
    <w:rsid w:val="001C3415"/>
    <w:rsid w:val="001C34EE"/>
    <w:rsid w:val="001C350F"/>
    <w:rsid w:val="001C35CF"/>
    <w:rsid w:val="001C35F4"/>
    <w:rsid w:val="001C3694"/>
    <w:rsid w:val="001C36D5"/>
    <w:rsid w:val="001C36F0"/>
    <w:rsid w:val="001C37DC"/>
    <w:rsid w:val="001C3964"/>
    <w:rsid w:val="001C3967"/>
    <w:rsid w:val="001C3987"/>
    <w:rsid w:val="001C39BB"/>
    <w:rsid w:val="001C3A0A"/>
    <w:rsid w:val="001C3A8C"/>
    <w:rsid w:val="001C3B05"/>
    <w:rsid w:val="001C3BDD"/>
    <w:rsid w:val="001C3BEC"/>
    <w:rsid w:val="001C3BF2"/>
    <w:rsid w:val="001C3BFF"/>
    <w:rsid w:val="001C3C13"/>
    <w:rsid w:val="001C3D06"/>
    <w:rsid w:val="001C3DCC"/>
    <w:rsid w:val="001C3E63"/>
    <w:rsid w:val="001C3F92"/>
    <w:rsid w:val="001C3FC5"/>
    <w:rsid w:val="001C4031"/>
    <w:rsid w:val="001C4076"/>
    <w:rsid w:val="001C40CD"/>
    <w:rsid w:val="001C40F8"/>
    <w:rsid w:val="001C4132"/>
    <w:rsid w:val="001C426C"/>
    <w:rsid w:val="001C42A4"/>
    <w:rsid w:val="001C42C7"/>
    <w:rsid w:val="001C44FF"/>
    <w:rsid w:val="001C4509"/>
    <w:rsid w:val="001C451F"/>
    <w:rsid w:val="001C456C"/>
    <w:rsid w:val="001C45BF"/>
    <w:rsid w:val="001C45C4"/>
    <w:rsid w:val="001C45EC"/>
    <w:rsid w:val="001C45F0"/>
    <w:rsid w:val="001C4625"/>
    <w:rsid w:val="001C4677"/>
    <w:rsid w:val="001C46AE"/>
    <w:rsid w:val="001C479B"/>
    <w:rsid w:val="001C47C1"/>
    <w:rsid w:val="001C47EA"/>
    <w:rsid w:val="001C4803"/>
    <w:rsid w:val="001C4827"/>
    <w:rsid w:val="001C4837"/>
    <w:rsid w:val="001C486F"/>
    <w:rsid w:val="001C48D7"/>
    <w:rsid w:val="001C4910"/>
    <w:rsid w:val="001C4930"/>
    <w:rsid w:val="001C499B"/>
    <w:rsid w:val="001C49C8"/>
    <w:rsid w:val="001C49F9"/>
    <w:rsid w:val="001C4AE8"/>
    <w:rsid w:val="001C4B8F"/>
    <w:rsid w:val="001C4BD2"/>
    <w:rsid w:val="001C4C3D"/>
    <w:rsid w:val="001C4D23"/>
    <w:rsid w:val="001C4D71"/>
    <w:rsid w:val="001C4D72"/>
    <w:rsid w:val="001C4F33"/>
    <w:rsid w:val="001C4F36"/>
    <w:rsid w:val="001C4F81"/>
    <w:rsid w:val="001C4FBA"/>
    <w:rsid w:val="001C4FC6"/>
    <w:rsid w:val="001C4FC9"/>
    <w:rsid w:val="001C5060"/>
    <w:rsid w:val="001C5078"/>
    <w:rsid w:val="001C5091"/>
    <w:rsid w:val="001C50DD"/>
    <w:rsid w:val="001C517B"/>
    <w:rsid w:val="001C5183"/>
    <w:rsid w:val="001C51B9"/>
    <w:rsid w:val="001C5230"/>
    <w:rsid w:val="001C523C"/>
    <w:rsid w:val="001C527D"/>
    <w:rsid w:val="001C52B5"/>
    <w:rsid w:val="001C5307"/>
    <w:rsid w:val="001C5332"/>
    <w:rsid w:val="001C534D"/>
    <w:rsid w:val="001C53D8"/>
    <w:rsid w:val="001C54BF"/>
    <w:rsid w:val="001C54C4"/>
    <w:rsid w:val="001C5567"/>
    <w:rsid w:val="001C557B"/>
    <w:rsid w:val="001C55A8"/>
    <w:rsid w:val="001C55FA"/>
    <w:rsid w:val="001C5774"/>
    <w:rsid w:val="001C5785"/>
    <w:rsid w:val="001C57AA"/>
    <w:rsid w:val="001C57B3"/>
    <w:rsid w:val="001C5804"/>
    <w:rsid w:val="001C5898"/>
    <w:rsid w:val="001C58AC"/>
    <w:rsid w:val="001C58B1"/>
    <w:rsid w:val="001C5AC5"/>
    <w:rsid w:val="001C5B1A"/>
    <w:rsid w:val="001C5B1F"/>
    <w:rsid w:val="001C5D0D"/>
    <w:rsid w:val="001C5D70"/>
    <w:rsid w:val="001C5D88"/>
    <w:rsid w:val="001C5E6C"/>
    <w:rsid w:val="001C5E70"/>
    <w:rsid w:val="001C5ED3"/>
    <w:rsid w:val="001C5F90"/>
    <w:rsid w:val="001C5FDF"/>
    <w:rsid w:val="001C5FF9"/>
    <w:rsid w:val="001C6047"/>
    <w:rsid w:val="001C6049"/>
    <w:rsid w:val="001C604B"/>
    <w:rsid w:val="001C6114"/>
    <w:rsid w:val="001C613C"/>
    <w:rsid w:val="001C619C"/>
    <w:rsid w:val="001C6206"/>
    <w:rsid w:val="001C623D"/>
    <w:rsid w:val="001C6277"/>
    <w:rsid w:val="001C62B6"/>
    <w:rsid w:val="001C6309"/>
    <w:rsid w:val="001C630B"/>
    <w:rsid w:val="001C656D"/>
    <w:rsid w:val="001C66E6"/>
    <w:rsid w:val="001C6711"/>
    <w:rsid w:val="001C673A"/>
    <w:rsid w:val="001C6774"/>
    <w:rsid w:val="001C6793"/>
    <w:rsid w:val="001C6802"/>
    <w:rsid w:val="001C68EB"/>
    <w:rsid w:val="001C69DE"/>
    <w:rsid w:val="001C6A8A"/>
    <w:rsid w:val="001C6B1C"/>
    <w:rsid w:val="001C6B42"/>
    <w:rsid w:val="001C6BA7"/>
    <w:rsid w:val="001C6BFC"/>
    <w:rsid w:val="001C6C9E"/>
    <w:rsid w:val="001C6E03"/>
    <w:rsid w:val="001C6EB4"/>
    <w:rsid w:val="001C6EDD"/>
    <w:rsid w:val="001C6F95"/>
    <w:rsid w:val="001C714D"/>
    <w:rsid w:val="001C720A"/>
    <w:rsid w:val="001C72F3"/>
    <w:rsid w:val="001C730D"/>
    <w:rsid w:val="001C73B9"/>
    <w:rsid w:val="001C73FF"/>
    <w:rsid w:val="001C74B5"/>
    <w:rsid w:val="001C7584"/>
    <w:rsid w:val="001C7629"/>
    <w:rsid w:val="001C7743"/>
    <w:rsid w:val="001C77D7"/>
    <w:rsid w:val="001C78A9"/>
    <w:rsid w:val="001C78C5"/>
    <w:rsid w:val="001C7916"/>
    <w:rsid w:val="001C79E6"/>
    <w:rsid w:val="001C7A1B"/>
    <w:rsid w:val="001C7A9C"/>
    <w:rsid w:val="001C7BEA"/>
    <w:rsid w:val="001C7CB2"/>
    <w:rsid w:val="001C7E40"/>
    <w:rsid w:val="001C7E45"/>
    <w:rsid w:val="001C7E95"/>
    <w:rsid w:val="001C7ED3"/>
    <w:rsid w:val="001C7FC9"/>
    <w:rsid w:val="001C7FE8"/>
    <w:rsid w:val="001C7FEC"/>
    <w:rsid w:val="001C7FFE"/>
    <w:rsid w:val="001D004C"/>
    <w:rsid w:val="001D01B7"/>
    <w:rsid w:val="001D01BA"/>
    <w:rsid w:val="001D0389"/>
    <w:rsid w:val="001D048B"/>
    <w:rsid w:val="001D04A0"/>
    <w:rsid w:val="001D04CC"/>
    <w:rsid w:val="001D0507"/>
    <w:rsid w:val="001D0591"/>
    <w:rsid w:val="001D067A"/>
    <w:rsid w:val="001D0694"/>
    <w:rsid w:val="001D0711"/>
    <w:rsid w:val="001D081D"/>
    <w:rsid w:val="001D085E"/>
    <w:rsid w:val="001D08AD"/>
    <w:rsid w:val="001D08DD"/>
    <w:rsid w:val="001D08F5"/>
    <w:rsid w:val="001D0A11"/>
    <w:rsid w:val="001D0A24"/>
    <w:rsid w:val="001D0ACA"/>
    <w:rsid w:val="001D0AE6"/>
    <w:rsid w:val="001D0B18"/>
    <w:rsid w:val="001D0B35"/>
    <w:rsid w:val="001D0BAD"/>
    <w:rsid w:val="001D0BD9"/>
    <w:rsid w:val="001D0CED"/>
    <w:rsid w:val="001D0DD5"/>
    <w:rsid w:val="001D0DF9"/>
    <w:rsid w:val="001D0E37"/>
    <w:rsid w:val="001D0E75"/>
    <w:rsid w:val="001D0E97"/>
    <w:rsid w:val="001D0ED4"/>
    <w:rsid w:val="001D1002"/>
    <w:rsid w:val="001D1034"/>
    <w:rsid w:val="001D1076"/>
    <w:rsid w:val="001D1097"/>
    <w:rsid w:val="001D12B3"/>
    <w:rsid w:val="001D12CC"/>
    <w:rsid w:val="001D130B"/>
    <w:rsid w:val="001D13F4"/>
    <w:rsid w:val="001D1490"/>
    <w:rsid w:val="001D1531"/>
    <w:rsid w:val="001D157A"/>
    <w:rsid w:val="001D1630"/>
    <w:rsid w:val="001D1682"/>
    <w:rsid w:val="001D17D3"/>
    <w:rsid w:val="001D183C"/>
    <w:rsid w:val="001D1898"/>
    <w:rsid w:val="001D1966"/>
    <w:rsid w:val="001D1A56"/>
    <w:rsid w:val="001D1BC6"/>
    <w:rsid w:val="001D1BE5"/>
    <w:rsid w:val="001D1C96"/>
    <w:rsid w:val="001D1D46"/>
    <w:rsid w:val="001D1E97"/>
    <w:rsid w:val="001D1EA6"/>
    <w:rsid w:val="001D1F1A"/>
    <w:rsid w:val="001D21CD"/>
    <w:rsid w:val="001D21F0"/>
    <w:rsid w:val="001D21F1"/>
    <w:rsid w:val="001D227D"/>
    <w:rsid w:val="001D2317"/>
    <w:rsid w:val="001D2351"/>
    <w:rsid w:val="001D237C"/>
    <w:rsid w:val="001D241B"/>
    <w:rsid w:val="001D2422"/>
    <w:rsid w:val="001D2449"/>
    <w:rsid w:val="001D244C"/>
    <w:rsid w:val="001D2485"/>
    <w:rsid w:val="001D2506"/>
    <w:rsid w:val="001D2527"/>
    <w:rsid w:val="001D2695"/>
    <w:rsid w:val="001D26EB"/>
    <w:rsid w:val="001D26F1"/>
    <w:rsid w:val="001D2738"/>
    <w:rsid w:val="001D27C8"/>
    <w:rsid w:val="001D2806"/>
    <w:rsid w:val="001D2810"/>
    <w:rsid w:val="001D284C"/>
    <w:rsid w:val="001D29DE"/>
    <w:rsid w:val="001D29FE"/>
    <w:rsid w:val="001D2BA7"/>
    <w:rsid w:val="001D2BAA"/>
    <w:rsid w:val="001D2C2E"/>
    <w:rsid w:val="001D2C61"/>
    <w:rsid w:val="001D2C86"/>
    <w:rsid w:val="001D2CDE"/>
    <w:rsid w:val="001D2DBC"/>
    <w:rsid w:val="001D2DD2"/>
    <w:rsid w:val="001D2F6B"/>
    <w:rsid w:val="001D2F7F"/>
    <w:rsid w:val="001D3017"/>
    <w:rsid w:val="001D3068"/>
    <w:rsid w:val="001D30F5"/>
    <w:rsid w:val="001D30F9"/>
    <w:rsid w:val="001D310E"/>
    <w:rsid w:val="001D3170"/>
    <w:rsid w:val="001D32FC"/>
    <w:rsid w:val="001D3313"/>
    <w:rsid w:val="001D3357"/>
    <w:rsid w:val="001D33D7"/>
    <w:rsid w:val="001D344F"/>
    <w:rsid w:val="001D3452"/>
    <w:rsid w:val="001D3466"/>
    <w:rsid w:val="001D34B3"/>
    <w:rsid w:val="001D3549"/>
    <w:rsid w:val="001D35AC"/>
    <w:rsid w:val="001D3625"/>
    <w:rsid w:val="001D36B9"/>
    <w:rsid w:val="001D3712"/>
    <w:rsid w:val="001D3742"/>
    <w:rsid w:val="001D37D8"/>
    <w:rsid w:val="001D381D"/>
    <w:rsid w:val="001D384A"/>
    <w:rsid w:val="001D3937"/>
    <w:rsid w:val="001D3946"/>
    <w:rsid w:val="001D39B0"/>
    <w:rsid w:val="001D3A15"/>
    <w:rsid w:val="001D3A7B"/>
    <w:rsid w:val="001D3B0C"/>
    <w:rsid w:val="001D3B0E"/>
    <w:rsid w:val="001D3B88"/>
    <w:rsid w:val="001D3B9E"/>
    <w:rsid w:val="001D3BBD"/>
    <w:rsid w:val="001D3BCC"/>
    <w:rsid w:val="001D3C3C"/>
    <w:rsid w:val="001D3C67"/>
    <w:rsid w:val="001D3CEC"/>
    <w:rsid w:val="001D3DA9"/>
    <w:rsid w:val="001D3DE2"/>
    <w:rsid w:val="001D3EB0"/>
    <w:rsid w:val="001D3EC9"/>
    <w:rsid w:val="001D3EE3"/>
    <w:rsid w:val="001D3F68"/>
    <w:rsid w:val="001D402F"/>
    <w:rsid w:val="001D4177"/>
    <w:rsid w:val="001D4201"/>
    <w:rsid w:val="001D4275"/>
    <w:rsid w:val="001D42EC"/>
    <w:rsid w:val="001D4397"/>
    <w:rsid w:val="001D440E"/>
    <w:rsid w:val="001D455C"/>
    <w:rsid w:val="001D46FA"/>
    <w:rsid w:val="001D470E"/>
    <w:rsid w:val="001D4774"/>
    <w:rsid w:val="001D47B0"/>
    <w:rsid w:val="001D4886"/>
    <w:rsid w:val="001D495F"/>
    <w:rsid w:val="001D49DC"/>
    <w:rsid w:val="001D4A09"/>
    <w:rsid w:val="001D4B12"/>
    <w:rsid w:val="001D4B72"/>
    <w:rsid w:val="001D4CAA"/>
    <w:rsid w:val="001D4CC7"/>
    <w:rsid w:val="001D4CCD"/>
    <w:rsid w:val="001D4D21"/>
    <w:rsid w:val="001D4D4D"/>
    <w:rsid w:val="001D4F53"/>
    <w:rsid w:val="001D4F8F"/>
    <w:rsid w:val="001D508F"/>
    <w:rsid w:val="001D50BA"/>
    <w:rsid w:val="001D50FA"/>
    <w:rsid w:val="001D5103"/>
    <w:rsid w:val="001D5222"/>
    <w:rsid w:val="001D529D"/>
    <w:rsid w:val="001D52DC"/>
    <w:rsid w:val="001D5301"/>
    <w:rsid w:val="001D53E9"/>
    <w:rsid w:val="001D540C"/>
    <w:rsid w:val="001D549F"/>
    <w:rsid w:val="001D55AD"/>
    <w:rsid w:val="001D5621"/>
    <w:rsid w:val="001D5625"/>
    <w:rsid w:val="001D57E1"/>
    <w:rsid w:val="001D583B"/>
    <w:rsid w:val="001D592A"/>
    <w:rsid w:val="001D596F"/>
    <w:rsid w:val="001D598A"/>
    <w:rsid w:val="001D5A5D"/>
    <w:rsid w:val="001D5A7F"/>
    <w:rsid w:val="001D5B04"/>
    <w:rsid w:val="001D5B19"/>
    <w:rsid w:val="001D5BAF"/>
    <w:rsid w:val="001D5BB1"/>
    <w:rsid w:val="001D5C1B"/>
    <w:rsid w:val="001D5C91"/>
    <w:rsid w:val="001D5D1F"/>
    <w:rsid w:val="001D5DBF"/>
    <w:rsid w:val="001D5E0F"/>
    <w:rsid w:val="001D5E5F"/>
    <w:rsid w:val="001D5EAE"/>
    <w:rsid w:val="001D5EF3"/>
    <w:rsid w:val="001D5F4A"/>
    <w:rsid w:val="001D6027"/>
    <w:rsid w:val="001D6124"/>
    <w:rsid w:val="001D6177"/>
    <w:rsid w:val="001D630A"/>
    <w:rsid w:val="001D6366"/>
    <w:rsid w:val="001D6380"/>
    <w:rsid w:val="001D63C2"/>
    <w:rsid w:val="001D63E0"/>
    <w:rsid w:val="001D6402"/>
    <w:rsid w:val="001D64EB"/>
    <w:rsid w:val="001D6546"/>
    <w:rsid w:val="001D6745"/>
    <w:rsid w:val="001D6798"/>
    <w:rsid w:val="001D67AD"/>
    <w:rsid w:val="001D67DD"/>
    <w:rsid w:val="001D6869"/>
    <w:rsid w:val="001D68BB"/>
    <w:rsid w:val="001D68CD"/>
    <w:rsid w:val="001D68E0"/>
    <w:rsid w:val="001D69BE"/>
    <w:rsid w:val="001D69D6"/>
    <w:rsid w:val="001D6A19"/>
    <w:rsid w:val="001D6A63"/>
    <w:rsid w:val="001D6A8C"/>
    <w:rsid w:val="001D6B2A"/>
    <w:rsid w:val="001D6D12"/>
    <w:rsid w:val="001D6D9C"/>
    <w:rsid w:val="001D6EA7"/>
    <w:rsid w:val="001D6F54"/>
    <w:rsid w:val="001D6F6D"/>
    <w:rsid w:val="001D6F90"/>
    <w:rsid w:val="001D7197"/>
    <w:rsid w:val="001D7277"/>
    <w:rsid w:val="001D7332"/>
    <w:rsid w:val="001D752E"/>
    <w:rsid w:val="001D7565"/>
    <w:rsid w:val="001D75BD"/>
    <w:rsid w:val="001D75E5"/>
    <w:rsid w:val="001D75FC"/>
    <w:rsid w:val="001D7655"/>
    <w:rsid w:val="001D76A6"/>
    <w:rsid w:val="001D76DA"/>
    <w:rsid w:val="001D7712"/>
    <w:rsid w:val="001D77EF"/>
    <w:rsid w:val="001D77FA"/>
    <w:rsid w:val="001D780A"/>
    <w:rsid w:val="001D781A"/>
    <w:rsid w:val="001D788A"/>
    <w:rsid w:val="001D7919"/>
    <w:rsid w:val="001D7935"/>
    <w:rsid w:val="001D7946"/>
    <w:rsid w:val="001D79E5"/>
    <w:rsid w:val="001D7A09"/>
    <w:rsid w:val="001D7A82"/>
    <w:rsid w:val="001D7B49"/>
    <w:rsid w:val="001D7B66"/>
    <w:rsid w:val="001D7D11"/>
    <w:rsid w:val="001D7D1F"/>
    <w:rsid w:val="001D7E07"/>
    <w:rsid w:val="001D7E49"/>
    <w:rsid w:val="001D7F05"/>
    <w:rsid w:val="001D7F3B"/>
    <w:rsid w:val="001E015B"/>
    <w:rsid w:val="001E0232"/>
    <w:rsid w:val="001E023F"/>
    <w:rsid w:val="001E0311"/>
    <w:rsid w:val="001E0474"/>
    <w:rsid w:val="001E049B"/>
    <w:rsid w:val="001E057D"/>
    <w:rsid w:val="001E0623"/>
    <w:rsid w:val="001E0664"/>
    <w:rsid w:val="001E06E6"/>
    <w:rsid w:val="001E0728"/>
    <w:rsid w:val="001E073A"/>
    <w:rsid w:val="001E076C"/>
    <w:rsid w:val="001E07E6"/>
    <w:rsid w:val="001E07E9"/>
    <w:rsid w:val="001E08AC"/>
    <w:rsid w:val="001E0949"/>
    <w:rsid w:val="001E0968"/>
    <w:rsid w:val="001E09AC"/>
    <w:rsid w:val="001E0ACA"/>
    <w:rsid w:val="001E0C05"/>
    <w:rsid w:val="001E0CA7"/>
    <w:rsid w:val="001E0D0A"/>
    <w:rsid w:val="001E0D48"/>
    <w:rsid w:val="001E0E36"/>
    <w:rsid w:val="001E0F76"/>
    <w:rsid w:val="001E1043"/>
    <w:rsid w:val="001E1045"/>
    <w:rsid w:val="001E108C"/>
    <w:rsid w:val="001E10BA"/>
    <w:rsid w:val="001E1149"/>
    <w:rsid w:val="001E1159"/>
    <w:rsid w:val="001E124F"/>
    <w:rsid w:val="001E125E"/>
    <w:rsid w:val="001E1267"/>
    <w:rsid w:val="001E1398"/>
    <w:rsid w:val="001E139F"/>
    <w:rsid w:val="001E13C7"/>
    <w:rsid w:val="001E13DC"/>
    <w:rsid w:val="001E14FF"/>
    <w:rsid w:val="001E152C"/>
    <w:rsid w:val="001E1611"/>
    <w:rsid w:val="001E16FF"/>
    <w:rsid w:val="001E17AE"/>
    <w:rsid w:val="001E1822"/>
    <w:rsid w:val="001E184B"/>
    <w:rsid w:val="001E1852"/>
    <w:rsid w:val="001E18AE"/>
    <w:rsid w:val="001E18B5"/>
    <w:rsid w:val="001E18E4"/>
    <w:rsid w:val="001E18FE"/>
    <w:rsid w:val="001E193B"/>
    <w:rsid w:val="001E198D"/>
    <w:rsid w:val="001E1A3A"/>
    <w:rsid w:val="001E1A6C"/>
    <w:rsid w:val="001E1B89"/>
    <w:rsid w:val="001E1C8E"/>
    <w:rsid w:val="001E1D5C"/>
    <w:rsid w:val="001E1DC6"/>
    <w:rsid w:val="001E1E13"/>
    <w:rsid w:val="001E1F57"/>
    <w:rsid w:val="001E204C"/>
    <w:rsid w:val="001E2064"/>
    <w:rsid w:val="001E20FE"/>
    <w:rsid w:val="001E2152"/>
    <w:rsid w:val="001E22AB"/>
    <w:rsid w:val="001E233C"/>
    <w:rsid w:val="001E23A0"/>
    <w:rsid w:val="001E23A2"/>
    <w:rsid w:val="001E244F"/>
    <w:rsid w:val="001E248C"/>
    <w:rsid w:val="001E2540"/>
    <w:rsid w:val="001E2612"/>
    <w:rsid w:val="001E2765"/>
    <w:rsid w:val="001E2844"/>
    <w:rsid w:val="001E2897"/>
    <w:rsid w:val="001E2898"/>
    <w:rsid w:val="001E292A"/>
    <w:rsid w:val="001E2A09"/>
    <w:rsid w:val="001E2C6E"/>
    <w:rsid w:val="001E2D8E"/>
    <w:rsid w:val="001E2E16"/>
    <w:rsid w:val="001E2E67"/>
    <w:rsid w:val="001E2E7C"/>
    <w:rsid w:val="001E2F7B"/>
    <w:rsid w:val="001E2F9C"/>
    <w:rsid w:val="001E3013"/>
    <w:rsid w:val="001E3016"/>
    <w:rsid w:val="001E3047"/>
    <w:rsid w:val="001E30B1"/>
    <w:rsid w:val="001E30C5"/>
    <w:rsid w:val="001E3105"/>
    <w:rsid w:val="001E3144"/>
    <w:rsid w:val="001E318A"/>
    <w:rsid w:val="001E31B2"/>
    <w:rsid w:val="001E322C"/>
    <w:rsid w:val="001E3350"/>
    <w:rsid w:val="001E338C"/>
    <w:rsid w:val="001E33B8"/>
    <w:rsid w:val="001E33C5"/>
    <w:rsid w:val="001E3479"/>
    <w:rsid w:val="001E35F2"/>
    <w:rsid w:val="001E360E"/>
    <w:rsid w:val="001E363B"/>
    <w:rsid w:val="001E365B"/>
    <w:rsid w:val="001E3662"/>
    <w:rsid w:val="001E36E2"/>
    <w:rsid w:val="001E3894"/>
    <w:rsid w:val="001E38C0"/>
    <w:rsid w:val="001E38CE"/>
    <w:rsid w:val="001E398F"/>
    <w:rsid w:val="001E39C9"/>
    <w:rsid w:val="001E3A0F"/>
    <w:rsid w:val="001E3A26"/>
    <w:rsid w:val="001E3B10"/>
    <w:rsid w:val="001E3BE1"/>
    <w:rsid w:val="001E3BF1"/>
    <w:rsid w:val="001E3C51"/>
    <w:rsid w:val="001E3C8A"/>
    <w:rsid w:val="001E3CCB"/>
    <w:rsid w:val="001E3D39"/>
    <w:rsid w:val="001E3D66"/>
    <w:rsid w:val="001E3E6F"/>
    <w:rsid w:val="001E3F4D"/>
    <w:rsid w:val="001E3FD1"/>
    <w:rsid w:val="001E3FF9"/>
    <w:rsid w:val="001E4078"/>
    <w:rsid w:val="001E4085"/>
    <w:rsid w:val="001E408D"/>
    <w:rsid w:val="001E40DB"/>
    <w:rsid w:val="001E40FC"/>
    <w:rsid w:val="001E4135"/>
    <w:rsid w:val="001E4232"/>
    <w:rsid w:val="001E4279"/>
    <w:rsid w:val="001E439F"/>
    <w:rsid w:val="001E43EB"/>
    <w:rsid w:val="001E445F"/>
    <w:rsid w:val="001E4468"/>
    <w:rsid w:val="001E457A"/>
    <w:rsid w:val="001E458A"/>
    <w:rsid w:val="001E45AF"/>
    <w:rsid w:val="001E45CB"/>
    <w:rsid w:val="001E468E"/>
    <w:rsid w:val="001E4762"/>
    <w:rsid w:val="001E47C4"/>
    <w:rsid w:val="001E488A"/>
    <w:rsid w:val="001E4895"/>
    <w:rsid w:val="001E497E"/>
    <w:rsid w:val="001E4AA2"/>
    <w:rsid w:val="001E4B22"/>
    <w:rsid w:val="001E4C15"/>
    <w:rsid w:val="001E4C48"/>
    <w:rsid w:val="001E4CD0"/>
    <w:rsid w:val="001E4DE6"/>
    <w:rsid w:val="001E4DF9"/>
    <w:rsid w:val="001E4DFC"/>
    <w:rsid w:val="001E4E05"/>
    <w:rsid w:val="001E4EDB"/>
    <w:rsid w:val="001E4EEF"/>
    <w:rsid w:val="001E4FDD"/>
    <w:rsid w:val="001E509D"/>
    <w:rsid w:val="001E5120"/>
    <w:rsid w:val="001E5130"/>
    <w:rsid w:val="001E5166"/>
    <w:rsid w:val="001E516A"/>
    <w:rsid w:val="001E5227"/>
    <w:rsid w:val="001E525F"/>
    <w:rsid w:val="001E52C0"/>
    <w:rsid w:val="001E52D3"/>
    <w:rsid w:val="001E530F"/>
    <w:rsid w:val="001E5323"/>
    <w:rsid w:val="001E533A"/>
    <w:rsid w:val="001E53D0"/>
    <w:rsid w:val="001E5405"/>
    <w:rsid w:val="001E547B"/>
    <w:rsid w:val="001E5605"/>
    <w:rsid w:val="001E5612"/>
    <w:rsid w:val="001E5716"/>
    <w:rsid w:val="001E5721"/>
    <w:rsid w:val="001E5771"/>
    <w:rsid w:val="001E57E6"/>
    <w:rsid w:val="001E57E8"/>
    <w:rsid w:val="001E581C"/>
    <w:rsid w:val="001E5847"/>
    <w:rsid w:val="001E5848"/>
    <w:rsid w:val="001E587A"/>
    <w:rsid w:val="001E587F"/>
    <w:rsid w:val="001E58D2"/>
    <w:rsid w:val="001E5901"/>
    <w:rsid w:val="001E5935"/>
    <w:rsid w:val="001E5940"/>
    <w:rsid w:val="001E5987"/>
    <w:rsid w:val="001E59CE"/>
    <w:rsid w:val="001E5A05"/>
    <w:rsid w:val="001E5A0D"/>
    <w:rsid w:val="001E5A1D"/>
    <w:rsid w:val="001E5A51"/>
    <w:rsid w:val="001E5A76"/>
    <w:rsid w:val="001E5B04"/>
    <w:rsid w:val="001E5C12"/>
    <w:rsid w:val="001E5C27"/>
    <w:rsid w:val="001E5CA3"/>
    <w:rsid w:val="001E5D0D"/>
    <w:rsid w:val="001E5D3C"/>
    <w:rsid w:val="001E5E2B"/>
    <w:rsid w:val="001E5F4B"/>
    <w:rsid w:val="001E5FA8"/>
    <w:rsid w:val="001E6022"/>
    <w:rsid w:val="001E60E3"/>
    <w:rsid w:val="001E61C0"/>
    <w:rsid w:val="001E6215"/>
    <w:rsid w:val="001E6347"/>
    <w:rsid w:val="001E635D"/>
    <w:rsid w:val="001E63EB"/>
    <w:rsid w:val="001E6409"/>
    <w:rsid w:val="001E64C4"/>
    <w:rsid w:val="001E651D"/>
    <w:rsid w:val="001E653C"/>
    <w:rsid w:val="001E65AC"/>
    <w:rsid w:val="001E65C3"/>
    <w:rsid w:val="001E6622"/>
    <w:rsid w:val="001E669F"/>
    <w:rsid w:val="001E6805"/>
    <w:rsid w:val="001E6840"/>
    <w:rsid w:val="001E688A"/>
    <w:rsid w:val="001E68D5"/>
    <w:rsid w:val="001E68DF"/>
    <w:rsid w:val="001E6B22"/>
    <w:rsid w:val="001E6B34"/>
    <w:rsid w:val="001E6BEA"/>
    <w:rsid w:val="001E6C29"/>
    <w:rsid w:val="001E6C6A"/>
    <w:rsid w:val="001E6CDE"/>
    <w:rsid w:val="001E6CE2"/>
    <w:rsid w:val="001E6D1F"/>
    <w:rsid w:val="001E6D52"/>
    <w:rsid w:val="001E6DED"/>
    <w:rsid w:val="001E6E82"/>
    <w:rsid w:val="001E6F3C"/>
    <w:rsid w:val="001E6F53"/>
    <w:rsid w:val="001E6F55"/>
    <w:rsid w:val="001E70BE"/>
    <w:rsid w:val="001E719E"/>
    <w:rsid w:val="001E7263"/>
    <w:rsid w:val="001E7295"/>
    <w:rsid w:val="001E72BF"/>
    <w:rsid w:val="001E72E9"/>
    <w:rsid w:val="001E732D"/>
    <w:rsid w:val="001E734A"/>
    <w:rsid w:val="001E73EC"/>
    <w:rsid w:val="001E7493"/>
    <w:rsid w:val="001E74CF"/>
    <w:rsid w:val="001E74DB"/>
    <w:rsid w:val="001E75F3"/>
    <w:rsid w:val="001E767B"/>
    <w:rsid w:val="001E7697"/>
    <w:rsid w:val="001E771B"/>
    <w:rsid w:val="001E77D5"/>
    <w:rsid w:val="001E78BC"/>
    <w:rsid w:val="001E78F5"/>
    <w:rsid w:val="001E791D"/>
    <w:rsid w:val="001E7934"/>
    <w:rsid w:val="001E79FC"/>
    <w:rsid w:val="001E7A0A"/>
    <w:rsid w:val="001E7A3A"/>
    <w:rsid w:val="001E7A77"/>
    <w:rsid w:val="001E7AA4"/>
    <w:rsid w:val="001E7B92"/>
    <w:rsid w:val="001E7D5C"/>
    <w:rsid w:val="001E7DC8"/>
    <w:rsid w:val="001E7E86"/>
    <w:rsid w:val="001E7EA9"/>
    <w:rsid w:val="001E7F0F"/>
    <w:rsid w:val="001E7F48"/>
    <w:rsid w:val="001E7F96"/>
    <w:rsid w:val="001F005D"/>
    <w:rsid w:val="001F00C6"/>
    <w:rsid w:val="001F0103"/>
    <w:rsid w:val="001F020D"/>
    <w:rsid w:val="001F0270"/>
    <w:rsid w:val="001F02BD"/>
    <w:rsid w:val="001F056B"/>
    <w:rsid w:val="001F0606"/>
    <w:rsid w:val="001F07AA"/>
    <w:rsid w:val="001F0864"/>
    <w:rsid w:val="001F0889"/>
    <w:rsid w:val="001F09B2"/>
    <w:rsid w:val="001F0A76"/>
    <w:rsid w:val="001F0AC7"/>
    <w:rsid w:val="001F0B1F"/>
    <w:rsid w:val="001F0B32"/>
    <w:rsid w:val="001F0BA4"/>
    <w:rsid w:val="001F0BF8"/>
    <w:rsid w:val="001F0BFF"/>
    <w:rsid w:val="001F0C2D"/>
    <w:rsid w:val="001F0C2E"/>
    <w:rsid w:val="001F0C63"/>
    <w:rsid w:val="001F0C6E"/>
    <w:rsid w:val="001F0C6F"/>
    <w:rsid w:val="001F0C91"/>
    <w:rsid w:val="001F0D64"/>
    <w:rsid w:val="001F0E71"/>
    <w:rsid w:val="001F0EC8"/>
    <w:rsid w:val="001F0F85"/>
    <w:rsid w:val="001F0FE9"/>
    <w:rsid w:val="001F10C8"/>
    <w:rsid w:val="001F1138"/>
    <w:rsid w:val="001F11BC"/>
    <w:rsid w:val="001F12E6"/>
    <w:rsid w:val="001F1367"/>
    <w:rsid w:val="001F1368"/>
    <w:rsid w:val="001F1382"/>
    <w:rsid w:val="001F1388"/>
    <w:rsid w:val="001F13F4"/>
    <w:rsid w:val="001F14B0"/>
    <w:rsid w:val="001F1575"/>
    <w:rsid w:val="001F15B8"/>
    <w:rsid w:val="001F172B"/>
    <w:rsid w:val="001F1745"/>
    <w:rsid w:val="001F1756"/>
    <w:rsid w:val="001F17A9"/>
    <w:rsid w:val="001F18EC"/>
    <w:rsid w:val="001F1962"/>
    <w:rsid w:val="001F197B"/>
    <w:rsid w:val="001F1AB6"/>
    <w:rsid w:val="001F1B0A"/>
    <w:rsid w:val="001F1B46"/>
    <w:rsid w:val="001F1B94"/>
    <w:rsid w:val="001F1BD0"/>
    <w:rsid w:val="001F1BF7"/>
    <w:rsid w:val="001F1BF8"/>
    <w:rsid w:val="001F1C0C"/>
    <w:rsid w:val="001F1C7C"/>
    <w:rsid w:val="001F1C8A"/>
    <w:rsid w:val="001F1E67"/>
    <w:rsid w:val="001F1E6C"/>
    <w:rsid w:val="001F1E90"/>
    <w:rsid w:val="001F1EDC"/>
    <w:rsid w:val="001F1F54"/>
    <w:rsid w:val="001F1F5A"/>
    <w:rsid w:val="001F1F61"/>
    <w:rsid w:val="001F1F97"/>
    <w:rsid w:val="001F209D"/>
    <w:rsid w:val="001F20FE"/>
    <w:rsid w:val="001F2111"/>
    <w:rsid w:val="001F2122"/>
    <w:rsid w:val="001F2180"/>
    <w:rsid w:val="001F21AF"/>
    <w:rsid w:val="001F21F6"/>
    <w:rsid w:val="001F220B"/>
    <w:rsid w:val="001F232D"/>
    <w:rsid w:val="001F2348"/>
    <w:rsid w:val="001F23A7"/>
    <w:rsid w:val="001F23D7"/>
    <w:rsid w:val="001F2432"/>
    <w:rsid w:val="001F24D8"/>
    <w:rsid w:val="001F2621"/>
    <w:rsid w:val="001F2661"/>
    <w:rsid w:val="001F26E6"/>
    <w:rsid w:val="001F272C"/>
    <w:rsid w:val="001F27D2"/>
    <w:rsid w:val="001F2800"/>
    <w:rsid w:val="001F281C"/>
    <w:rsid w:val="001F2848"/>
    <w:rsid w:val="001F2878"/>
    <w:rsid w:val="001F28F7"/>
    <w:rsid w:val="001F2977"/>
    <w:rsid w:val="001F2988"/>
    <w:rsid w:val="001F2A8C"/>
    <w:rsid w:val="001F2AD0"/>
    <w:rsid w:val="001F2D9E"/>
    <w:rsid w:val="001F2E12"/>
    <w:rsid w:val="001F2F48"/>
    <w:rsid w:val="001F2F96"/>
    <w:rsid w:val="001F2FAC"/>
    <w:rsid w:val="001F2FC0"/>
    <w:rsid w:val="001F3002"/>
    <w:rsid w:val="001F3130"/>
    <w:rsid w:val="001F31FB"/>
    <w:rsid w:val="001F320B"/>
    <w:rsid w:val="001F3223"/>
    <w:rsid w:val="001F323C"/>
    <w:rsid w:val="001F328B"/>
    <w:rsid w:val="001F3349"/>
    <w:rsid w:val="001F33C3"/>
    <w:rsid w:val="001F346F"/>
    <w:rsid w:val="001F34ED"/>
    <w:rsid w:val="001F3518"/>
    <w:rsid w:val="001F3629"/>
    <w:rsid w:val="001F36C4"/>
    <w:rsid w:val="001F36D2"/>
    <w:rsid w:val="001F377B"/>
    <w:rsid w:val="001F37F3"/>
    <w:rsid w:val="001F3877"/>
    <w:rsid w:val="001F388A"/>
    <w:rsid w:val="001F38CC"/>
    <w:rsid w:val="001F38DF"/>
    <w:rsid w:val="001F3993"/>
    <w:rsid w:val="001F39C7"/>
    <w:rsid w:val="001F3AB2"/>
    <w:rsid w:val="001F3ADE"/>
    <w:rsid w:val="001F3B03"/>
    <w:rsid w:val="001F3B48"/>
    <w:rsid w:val="001F3B4B"/>
    <w:rsid w:val="001F3B8E"/>
    <w:rsid w:val="001F3BCC"/>
    <w:rsid w:val="001F3C74"/>
    <w:rsid w:val="001F3CAC"/>
    <w:rsid w:val="001F3CBE"/>
    <w:rsid w:val="001F3D35"/>
    <w:rsid w:val="001F3D60"/>
    <w:rsid w:val="001F3DA3"/>
    <w:rsid w:val="001F3DBA"/>
    <w:rsid w:val="001F3DD3"/>
    <w:rsid w:val="001F3DEE"/>
    <w:rsid w:val="001F3E46"/>
    <w:rsid w:val="001F3F01"/>
    <w:rsid w:val="001F3F0B"/>
    <w:rsid w:val="001F403E"/>
    <w:rsid w:val="001F4174"/>
    <w:rsid w:val="001F4192"/>
    <w:rsid w:val="001F41B3"/>
    <w:rsid w:val="001F41CD"/>
    <w:rsid w:val="001F41DF"/>
    <w:rsid w:val="001F440B"/>
    <w:rsid w:val="001F4464"/>
    <w:rsid w:val="001F44D0"/>
    <w:rsid w:val="001F44E6"/>
    <w:rsid w:val="001F4513"/>
    <w:rsid w:val="001F462A"/>
    <w:rsid w:val="001F4634"/>
    <w:rsid w:val="001F4656"/>
    <w:rsid w:val="001F46BC"/>
    <w:rsid w:val="001F46D3"/>
    <w:rsid w:val="001F46EF"/>
    <w:rsid w:val="001F47E0"/>
    <w:rsid w:val="001F484A"/>
    <w:rsid w:val="001F4877"/>
    <w:rsid w:val="001F487B"/>
    <w:rsid w:val="001F48A4"/>
    <w:rsid w:val="001F48AA"/>
    <w:rsid w:val="001F48F5"/>
    <w:rsid w:val="001F49CB"/>
    <w:rsid w:val="001F4A1B"/>
    <w:rsid w:val="001F4BF4"/>
    <w:rsid w:val="001F4C3A"/>
    <w:rsid w:val="001F4C67"/>
    <w:rsid w:val="001F4C70"/>
    <w:rsid w:val="001F4CD9"/>
    <w:rsid w:val="001F4DAA"/>
    <w:rsid w:val="001F506C"/>
    <w:rsid w:val="001F5085"/>
    <w:rsid w:val="001F50C5"/>
    <w:rsid w:val="001F50E9"/>
    <w:rsid w:val="001F51C7"/>
    <w:rsid w:val="001F51E7"/>
    <w:rsid w:val="001F5233"/>
    <w:rsid w:val="001F5251"/>
    <w:rsid w:val="001F52A6"/>
    <w:rsid w:val="001F532F"/>
    <w:rsid w:val="001F5430"/>
    <w:rsid w:val="001F5432"/>
    <w:rsid w:val="001F5464"/>
    <w:rsid w:val="001F54DE"/>
    <w:rsid w:val="001F552C"/>
    <w:rsid w:val="001F557D"/>
    <w:rsid w:val="001F564C"/>
    <w:rsid w:val="001F571E"/>
    <w:rsid w:val="001F5756"/>
    <w:rsid w:val="001F5779"/>
    <w:rsid w:val="001F58D7"/>
    <w:rsid w:val="001F58E6"/>
    <w:rsid w:val="001F594D"/>
    <w:rsid w:val="001F59B7"/>
    <w:rsid w:val="001F59BF"/>
    <w:rsid w:val="001F59C1"/>
    <w:rsid w:val="001F59F9"/>
    <w:rsid w:val="001F5A02"/>
    <w:rsid w:val="001F5A5C"/>
    <w:rsid w:val="001F5B14"/>
    <w:rsid w:val="001F5B9C"/>
    <w:rsid w:val="001F5C09"/>
    <w:rsid w:val="001F5C20"/>
    <w:rsid w:val="001F5C2A"/>
    <w:rsid w:val="001F5CD6"/>
    <w:rsid w:val="001F5D02"/>
    <w:rsid w:val="001F5D30"/>
    <w:rsid w:val="001F5D35"/>
    <w:rsid w:val="001F5DEE"/>
    <w:rsid w:val="001F5E01"/>
    <w:rsid w:val="001F5E64"/>
    <w:rsid w:val="001F5E72"/>
    <w:rsid w:val="001F5E7C"/>
    <w:rsid w:val="001F5F0B"/>
    <w:rsid w:val="001F5F36"/>
    <w:rsid w:val="001F5F6B"/>
    <w:rsid w:val="001F6010"/>
    <w:rsid w:val="001F6011"/>
    <w:rsid w:val="001F6190"/>
    <w:rsid w:val="001F619B"/>
    <w:rsid w:val="001F62C8"/>
    <w:rsid w:val="001F62FD"/>
    <w:rsid w:val="001F634A"/>
    <w:rsid w:val="001F6354"/>
    <w:rsid w:val="001F6402"/>
    <w:rsid w:val="001F64AF"/>
    <w:rsid w:val="001F6504"/>
    <w:rsid w:val="001F65B7"/>
    <w:rsid w:val="001F6659"/>
    <w:rsid w:val="001F66E9"/>
    <w:rsid w:val="001F6748"/>
    <w:rsid w:val="001F67B3"/>
    <w:rsid w:val="001F67FC"/>
    <w:rsid w:val="001F68A8"/>
    <w:rsid w:val="001F6948"/>
    <w:rsid w:val="001F69EF"/>
    <w:rsid w:val="001F6A0B"/>
    <w:rsid w:val="001F6A19"/>
    <w:rsid w:val="001F6A64"/>
    <w:rsid w:val="001F6B40"/>
    <w:rsid w:val="001F6B41"/>
    <w:rsid w:val="001F6BA9"/>
    <w:rsid w:val="001F6BAD"/>
    <w:rsid w:val="001F6BBF"/>
    <w:rsid w:val="001F6BF5"/>
    <w:rsid w:val="001F6CF6"/>
    <w:rsid w:val="001F6DAF"/>
    <w:rsid w:val="001F6E54"/>
    <w:rsid w:val="001F6EBC"/>
    <w:rsid w:val="001F6EEC"/>
    <w:rsid w:val="001F6F67"/>
    <w:rsid w:val="001F6F82"/>
    <w:rsid w:val="001F6FE7"/>
    <w:rsid w:val="001F704E"/>
    <w:rsid w:val="001F70BF"/>
    <w:rsid w:val="001F70CC"/>
    <w:rsid w:val="001F70E9"/>
    <w:rsid w:val="001F71E4"/>
    <w:rsid w:val="001F71F8"/>
    <w:rsid w:val="001F72B6"/>
    <w:rsid w:val="001F7318"/>
    <w:rsid w:val="001F73F9"/>
    <w:rsid w:val="001F7468"/>
    <w:rsid w:val="001F7642"/>
    <w:rsid w:val="001F767C"/>
    <w:rsid w:val="001F7706"/>
    <w:rsid w:val="001F7794"/>
    <w:rsid w:val="001F7795"/>
    <w:rsid w:val="001F77B5"/>
    <w:rsid w:val="001F77BF"/>
    <w:rsid w:val="001F782E"/>
    <w:rsid w:val="001F7956"/>
    <w:rsid w:val="001F79F8"/>
    <w:rsid w:val="001F7A03"/>
    <w:rsid w:val="001F7AB0"/>
    <w:rsid w:val="001F7AE5"/>
    <w:rsid w:val="001F7B78"/>
    <w:rsid w:val="001F7B7F"/>
    <w:rsid w:val="001F7BCB"/>
    <w:rsid w:val="001F7BFB"/>
    <w:rsid w:val="001F7CA2"/>
    <w:rsid w:val="001F7CFD"/>
    <w:rsid w:val="001F7D1C"/>
    <w:rsid w:val="001F7D22"/>
    <w:rsid w:val="001F7D75"/>
    <w:rsid w:val="001F7DC4"/>
    <w:rsid w:val="001F7DCB"/>
    <w:rsid w:val="001F7DEC"/>
    <w:rsid w:val="001F7E21"/>
    <w:rsid w:val="001F7E5F"/>
    <w:rsid w:val="001F7E82"/>
    <w:rsid w:val="001F7EAF"/>
    <w:rsid w:val="001F7EF7"/>
    <w:rsid w:val="0020000D"/>
    <w:rsid w:val="00200022"/>
    <w:rsid w:val="002000D8"/>
    <w:rsid w:val="0020016A"/>
    <w:rsid w:val="002001A1"/>
    <w:rsid w:val="002001E7"/>
    <w:rsid w:val="00200254"/>
    <w:rsid w:val="00200261"/>
    <w:rsid w:val="00200262"/>
    <w:rsid w:val="00200312"/>
    <w:rsid w:val="00200323"/>
    <w:rsid w:val="00200340"/>
    <w:rsid w:val="0020038F"/>
    <w:rsid w:val="002003CF"/>
    <w:rsid w:val="00200400"/>
    <w:rsid w:val="00200428"/>
    <w:rsid w:val="002004B3"/>
    <w:rsid w:val="002004B6"/>
    <w:rsid w:val="002004F3"/>
    <w:rsid w:val="002005CD"/>
    <w:rsid w:val="00200726"/>
    <w:rsid w:val="002007BD"/>
    <w:rsid w:val="00200868"/>
    <w:rsid w:val="0020087F"/>
    <w:rsid w:val="00200996"/>
    <w:rsid w:val="002009C5"/>
    <w:rsid w:val="00200A15"/>
    <w:rsid w:val="00200A17"/>
    <w:rsid w:val="00200AD7"/>
    <w:rsid w:val="00200B43"/>
    <w:rsid w:val="00200BB8"/>
    <w:rsid w:val="00200BCC"/>
    <w:rsid w:val="00200BF0"/>
    <w:rsid w:val="00200C41"/>
    <w:rsid w:val="00200C62"/>
    <w:rsid w:val="00200D2C"/>
    <w:rsid w:val="00200DA5"/>
    <w:rsid w:val="00200DB1"/>
    <w:rsid w:val="00200DF6"/>
    <w:rsid w:val="00200E6B"/>
    <w:rsid w:val="00200E86"/>
    <w:rsid w:val="00200F4F"/>
    <w:rsid w:val="00200FB5"/>
    <w:rsid w:val="00201088"/>
    <w:rsid w:val="00201090"/>
    <w:rsid w:val="0020109F"/>
    <w:rsid w:val="00201188"/>
    <w:rsid w:val="002011EB"/>
    <w:rsid w:val="00201217"/>
    <w:rsid w:val="002012E1"/>
    <w:rsid w:val="0020139A"/>
    <w:rsid w:val="0020143E"/>
    <w:rsid w:val="00201440"/>
    <w:rsid w:val="0020147C"/>
    <w:rsid w:val="00201498"/>
    <w:rsid w:val="00201504"/>
    <w:rsid w:val="0020157B"/>
    <w:rsid w:val="002016FA"/>
    <w:rsid w:val="00201763"/>
    <w:rsid w:val="0020176B"/>
    <w:rsid w:val="002017A9"/>
    <w:rsid w:val="002018EF"/>
    <w:rsid w:val="00201983"/>
    <w:rsid w:val="002019C1"/>
    <w:rsid w:val="002019F6"/>
    <w:rsid w:val="00201A79"/>
    <w:rsid w:val="00201B15"/>
    <w:rsid w:val="00201BDB"/>
    <w:rsid w:val="00201C33"/>
    <w:rsid w:val="00201C9D"/>
    <w:rsid w:val="00201CB6"/>
    <w:rsid w:val="00201CDB"/>
    <w:rsid w:val="00201E11"/>
    <w:rsid w:val="00201E72"/>
    <w:rsid w:val="00201E84"/>
    <w:rsid w:val="00201EE7"/>
    <w:rsid w:val="00201F3C"/>
    <w:rsid w:val="0020207C"/>
    <w:rsid w:val="002020B5"/>
    <w:rsid w:val="002020D4"/>
    <w:rsid w:val="002020FB"/>
    <w:rsid w:val="002021F8"/>
    <w:rsid w:val="00202273"/>
    <w:rsid w:val="002022F1"/>
    <w:rsid w:val="002023C0"/>
    <w:rsid w:val="002023C1"/>
    <w:rsid w:val="00202510"/>
    <w:rsid w:val="002026C8"/>
    <w:rsid w:val="00202726"/>
    <w:rsid w:val="00202770"/>
    <w:rsid w:val="002027C5"/>
    <w:rsid w:val="00202834"/>
    <w:rsid w:val="002028B8"/>
    <w:rsid w:val="00202915"/>
    <w:rsid w:val="002029B8"/>
    <w:rsid w:val="002029EA"/>
    <w:rsid w:val="00202C23"/>
    <w:rsid w:val="00202D5C"/>
    <w:rsid w:val="00202D61"/>
    <w:rsid w:val="00202D79"/>
    <w:rsid w:val="00202DBB"/>
    <w:rsid w:val="00202DE8"/>
    <w:rsid w:val="00202E28"/>
    <w:rsid w:val="00202ECF"/>
    <w:rsid w:val="00202EEE"/>
    <w:rsid w:val="00202F00"/>
    <w:rsid w:val="00202F34"/>
    <w:rsid w:val="00203046"/>
    <w:rsid w:val="002030AF"/>
    <w:rsid w:val="00203183"/>
    <w:rsid w:val="00203258"/>
    <w:rsid w:val="00203266"/>
    <w:rsid w:val="002032A2"/>
    <w:rsid w:val="002032D7"/>
    <w:rsid w:val="00203308"/>
    <w:rsid w:val="0020333E"/>
    <w:rsid w:val="002033BA"/>
    <w:rsid w:val="00203436"/>
    <w:rsid w:val="00203458"/>
    <w:rsid w:val="002034A9"/>
    <w:rsid w:val="002034B4"/>
    <w:rsid w:val="0020354F"/>
    <w:rsid w:val="00203568"/>
    <w:rsid w:val="0020356A"/>
    <w:rsid w:val="0020357F"/>
    <w:rsid w:val="002035CE"/>
    <w:rsid w:val="00203667"/>
    <w:rsid w:val="002036E3"/>
    <w:rsid w:val="0020375A"/>
    <w:rsid w:val="00203769"/>
    <w:rsid w:val="00203791"/>
    <w:rsid w:val="002038AE"/>
    <w:rsid w:val="002038C1"/>
    <w:rsid w:val="002038CF"/>
    <w:rsid w:val="00203950"/>
    <w:rsid w:val="00203962"/>
    <w:rsid w:val="002039AE"/>
    <w:rsid w:val="00203A01"/>
    <w:rsid w:val="00203AFF"/>
    <w:rsid w:val="00203BA3"/>
    <w:rsid w:val="00203BEF"/>
    <w:rsid w:val="00203BFD"/>
    <w:rsid w:val="00203CD5"/>
    <w:rsid w:val="00203D2D"/>
    <w:rsid w:val="00203D47"/>
    <w:rsid w:val="00203E35"/>
    <w:rsid w:val="00203FD7"/>
    <w:rsid w:val="0020401C"/>
    <w:rsid w:val="0020409B"/>
    <w:rsid w:val="002040EC"/>
    <w:rsid w:val="0020410F"/>
    <w:rsid w:val="00204123"/>
    <w:rsid w:val="00204178"/>
    <w:rsid w:val="002041BA"/>
    <w:rsid w:val="002042AC"/>
    <w:rsid w:val="00204351"/>
    <w:rsid w:val="00204443"/>
    <w:rsid w:val="002044FC"/>
    <w:rsid w:val="0020458B"/>
    <w:rsid w:val="002045C1"/>
    <w:rsid w:val="002045C3"/>
    <w:rsid w:val="002045CE"/>
    <w:rsid w:val="002045D0"/>
    <w:rsid w:val="00204613"/>
    <w:rsid w:val="002046BA"/>
    <w:rsid w:val="002046E7"/>
    <w:rsid w:val="002047B3"/>
    <w:rsid w:val="002048DE"/>
    <w:rsid w:val="00204916"/>
    <w:rsid w:val="0020491A"/>
    <w:rsid w:val="0020496B"/>
    <w:rsid w:val="002049F5"/>
    <w:rsid w:val="00204A0A"/>
    <w:rsid w:val="00204A7D"/>
    <w:rsid w:val="00204B77"/>
    <w:rsid w:val="00204C53"/>
    <w:rsid w:val="00204D02"/>
    <w:rsid w:val="00204DCA"/>
    <w:rsid w:val="00204E61"/>
    <w:rsid w:val="00204E9E"/>
    <w:rsid w:val="00204EE2"/>
    <w:rsid w:val="00204F69"/>
    <w:rsid w:val="00204FD8"/>
    <w:rsid w:val="0020509C"/>
    <w:rsid w:val="00205125"/>
    <w:rsid w:val="002051A8"/>
    <w:rsid w:val="00205208"/>
    <w:rsid w:val="0020533D"/>
    <w:rsid w:val="002053A4"/>
    <w:rsid w:val="00205405"/>
    <w:rsid w:val="00205410"/>
    <w:rsid w:val="00205688"/>
    <w:rsid w:val="002059A1"/>
    <w:rsid w:val="002059D1"/>
    <w:rsid w:val="00205B31"/>
    <w:rsid w:val="00205D14"/>
    <w:rsid w:val="00205D43"/>
    <w:rsid w:val="00205DB2"/>
    <w:rsid w:val="00205DB4"/>
    <w:rsid w:val="00205DFE"/>
    <w:rsid w:val="00205ECE"/>
    <w:rsid w:val="00205FD7"/>
    <w:rsid w:val="00206021"/>
    <w:rsid w:val="002061F8"/>
    <w:rsid w:val="002063C4"/>
    <w:rsid w:val="0020641D"/>
    <w:rsid w:val="0020642C"/>
    <w:rsid w:val="00206440"/>
    <w:rsid w:val="0020644D"/>
    <w:rsid w:val="00206495"/>
    <w:rsid w:val="002064AC"/>
    <w:rsid w:val="00206549"/>
    <w:rsid w:val="002065B8"/>
    <w:rsid w:val="00206606"/>
    <w:rsid w:val="0020665D"/>
    <w:rsid w:val="00206676"/>
    <w:rsid w:val="002068B5"/>
    <w:rsid w:val="00206910"/>
    <w:rsid w:val="00206934"/>
    <w:rsid w:val="0020697A"/>
    <w:rsid w:val="00206A15"/>
    <w:rsid w:val="00206A25"/>
    <w:rsid w:val="00206A3F"/>
    <w:rsid w:val="00206A4D"/>
    <w:rsid w:val="00206A7F"/>
    <w:rsid w:val="00206A81"/>
    <w:rsid w:val="00206A83"/>
    <w:rsid w:val="00206AD5"/>
    <w:rsid w:val="00206B23"/>
    <w:rsid w:val="00206BBD"/>
    <w:rsid w:val="00206C1B"/>
    <w:rsid w:val="00206C1C"/>
    <w:rsid w:val="00206CA7"/>
    <w:rsid w:val="00206CD9"/>
    <w:rsid w:val="00206D39"/>
    <w:rsid w:val="00206D4A"/>
    <w:rsid w:val="00206E00"/>
    <w:rsid w:val="00206E09"/>
    <w:rsid w:val="00206E41"/>
    <w:rsid w:val="00206E4B"/>
    <w:rsid w:val="00206EC1"/>
    <w:rsid w:val="00206F33"/>
    <w:rsid w:val="00206F94"/>
    <w:rsid w:val="00206FA4"/>
    <w:rsid w:val="00206FB4"/>
    <w:rsid w:val="00206FEA"/>
    <w:rsid w:val="00207058"/>
    <w:rsid w:val="0020710B"/>
    <w:rsid w:val="00207322"/>
    <w:rsid w:val="0020732E"/>
    <w:rsid w:val="00207377"/>
    <w:rsid w:val="002073C2"/>
    <w:rsid w:val="00207440"/>
    <w:rsid w:val="002074C0"/>
    <w:rsid w:val="002074F4"/>
    <w:rsid w:val="00207659"/>
    <w:rsid w:val="002076EB"/>
    <w:rsid w:val="00207736"/>
    <w:rsid w:val="00207797"/>
    <w:rsid w:val="00207831"/>
    <w:rsid w:val="0020787F"/>
    <w:rsid w:val="0020799F"/>
    <w:rsid w:val="002079FE"/>
    <w:rsid w:val="00207AF8"/>
    <w:rsid w:val="00207B01"/>
    <w:rsid w:val="00207B72"/>
    <w:rsid w:val="00207BD9"/>
    <w:rsid w:val="00207C5B"/>
    <w:rsid w:val="00207C79"/>
    <w:rsid w:val="00207D0B"/>
    <w:rsid w:val="00207D43"/>
    <w:rsid w:val="00207D66"/>
    <w:rsid w:val="00207D88"/>
    <w:rsid w:val="00207DBA"/>
    <w:rsid w:val="00207E36"/>
    <w:rsid w:val="00207E53"/>
    <w:rsid w:val="00207F24"/>
    <w:rsid w:val="00207F31"/>
    <w:rsid w:val="00207F5F"/>
    <w:rsid w:val="00207F7B"/>
    <w:rsid w:val="00210043"/>
    <w:rsid w:val="002100AB"/>
    <w:rsid w:val="00210116"/>
    <w:rsid w:val="0021018A"/>
    <w:rsid w:val="002101C5"/>
    <w:rsid w:val="002102B1"/>
    <w:rsid w:val="0021031B"/>
    <w:rsid w:val="0021031D"/>
    <w:rsid w:val="00210352"/>
    <w:rsid w:val="002103AE"/>
    <w:rsid w:val="002104B1"/>
    <w:rsid w:val="0021054D"/>
    <w:rsid w:val="00210622"/>
    <w:rsid w:val="00210773"/>
    <w:rsid w:val="00210792"/>
    <w:rsid w:val="00210917"/>
    <w:rsid w:val="0021091A"/>
    <w:rsid w:val="00210974"/>
    <w:rsid w:val="002109B9"/>
    <w:rsid w:val="00210A0C"/>
    <w:rsid w:val="00210A21"/>
    <w:rsid w:val="00210A58"/>
    <w:rsid w:val="00210B47"/>
    <w:rsid w:val="00210B85"/>
    <w:rsid w:val="00210BA5"/>
    <w:rsid w:val="00210C39"/>
    <w:rsid w:val="00210C67"/>
    <w:rsid w:val="00210E1F"/>
    <w:rsid w:val="00210E70"/>
    <w:rsid w:val="00210E8F"/>
    <w:rsid w:val="00210EFE"/>
    <w:rsid w:val="00210F4F"/>
    <w:rsid w:val="00210FE7"/>
    <w:rsid w:val="0021100B"/>
    <w:rsid w:val="002110BD"/>
    <w:rsid w:val="00211145"/>
    <w:rsid w:val="00211155"/>
    <w:rsid w:val="002111AA"/>
    <w:rsid w:val="002111D7"/>
    <w:rsid w:val="002111E4"/>
    <w:rsid w:val="0021121D"/>
    <w:rsid w:val="0021123D"/>
    <w:rsid w:val="0021126F"/>
    <w:rsid w:val="00211347"/>
    <w:rsid w:val="0021145E"/>
    <w:rsid w:val="002115C2"/>
    <w:rsid w:val="0021166B"/>
    <w:rsid w:val="0021169B"/>
    <w:rsid w:val="002116A7"/>
    <w:rsid w:val="002117D4"/>
    <w:rsid w:val="002117FB"/>
    <w:rsid w:val="0021183B"/>
    <w:rsid w:val="0021184F"/>
    <w:rsid w:val="00211881"/>
    <w:rsid w:val="0021194D"/>
    <w:rsid w:val="002119E4"/>
    <w:rsid w:val="002119F8"/>
    <w:rsid w:val="00211A05"/>
    <w:rsid w:val="00211A41"/>
    <w:rsid w:val="00211B16"/>
    <w:rsid w:val="00211BAE"/>
    <w:rsid w:val="00211C6B"/>
    <w:rsid w:val="00211CAF"/>
    <w:rsid w:val="00211D78"/>
    <w:rsid w:val="00211E1D"/>
    <w:rsid w:val="00211F19"/>
    <w:rsid w:val="00211F47"/>
    <w:rsid w:val="00211F49"/>
    <w:rsid w:val="00211FE8"/>
    <w:rsid w:val="0021206A"/>
    <w:rsid w:val="00212106"/>
    <w:rsid w:val="002121A6"/>
    <w:rsid w:val="002121D1"/>
    <w:rsid w:val="002123AF"/>
    <w:rsid w:val="002123F6"/>
    <w:rsid w:val="00212416"/>
    <w:rsid w:val="002124A4"/>
    <w:rsid w:val="0021255D"/>
    <w:rsid w:val="00212573"/>
    <w:rsid w:val="0021259D"/>
    <w:rsid w:val="002125D2"/>
    <w:rsid w:val="0021260E"/>
    <w:rsid w:val="00212865"/>
    <w:rsid w:val="00212908"/>
    <w:rsid w:val="0021291F"/>
    <w:rsid w:val="00212971"/>
    <w:rsid w:val="00212996"/>
    <w:rsid w:val="00212ABA"/>
    <w:rsid w:val="00212BFB"/>
    <w:rsid w:val="00212C21"/>
    <w:rsid w:val="00212C25"/>
    <w:rsid w:val="00212C3A"/>
    <w:rsid w:val="00212D2A"/>
    <w:rsid w:val="00212E23"/>
    <w:rsid w:val="00212EE9"/>
    <w:rsid w:val="00213020"/>
    <w:rsid w:val="0021308D"/>
    <w:rsid w:val="002131EF"/>
    <w:rsid w:val="00213264"/>
    <w:rsid w:val="002132CB"/>
    <w:rsid w:val="0021333D"/>
    <w:rsid w:val="002133A5"/>
    <w:rsid w:val="002133C8"/>
    <w:rsid w:val="0021343F"/>
    <w:rsid w:val="0021346A"/>
    <w:rsid w:val="00213539"/>
    <w:rsid w:val="00213555"/>
    <w:rsid w:val="00213561"/>
    <w:rsid w:val="0021372B"/>
    <w:rsid w:val="00213794"/>
    <w:rsid w:val="002138B4"/>
    <w:rsid w:val="00213941"/>
    <w:rsid w:val="002139E4"/>
    <w:rsid w:val="00213A15"/>
    <w:rsid w:val="00213A2B"/>
    <w:rsid w:val="00213B42"/>
    <w:rsid w:val="00213C35"/>
    <w:rsid w:val="00213CCE"/>
    <w:rsid w:val="00213CE4"/>
    <w:rsid w:val="00213D36"/>
    <w:rsid w:val="00213EF0"/>
    <w:rsid w:val="0021401B"/>
    <w:rsid w:val="00214068"/>
    <w:rsid w:val="002140B7"/>
    <w:rsid w:val="00214122"/>
    <w:rsid w:val="0021413D"/>
    <w:rsid w:val="00214181"/>
    <w:rsid w:val="00214267"/>
    <w:rsid w:val="002142FD"/>
    <w:rsid w:val="0021433C"/>
    <w:rsid w:val="0021435C"/>
    <w:rsid w:val="0021436B"/>
    <w:rsid w:val="00214405"/>
    <w:rsid w:val="00214584"/>
    <w:rsid w:val="002145FF"/>
    <w:rsid w:val="00214623"/>
    <w:rsid w:val="0021470C"/>
    <w:rsid w:val="002147F4"/>
    <w:rsid w:val="002147FB"/>
    <w:rsid w:val="00214807"/>
    <w:rsid w:val="0021486F"/>
    <w:rsid w:val="002148C5"/>
    <w:rsid w:val="00214908"/>
    <w:rsid w:val="00214998"/>
    <w:rsid w:val="002149DC"/>
    <w:rsid w:val="00214BBF"/>
    <w:rsid w:val="00214BF3"/>
    <w:rsid w:val="00214C96"/>
    <w:rsid w:val="00214D43"/>
    <w:rsid w:val="00214D49"/>
    <w:rsid w:val="00214D75"/>
    <w:rsid w:val="00214D89"/>
    <w:rsid w:val="00214DBA"/>
    <w:rsid w:val="00214DE6"/>
    <w:rsid w:val="00214E03"/>
    <w:rsid w:val="00214F37"/>
    <w:rsid w:val="00214F68"/>
    <w:rsid w:val="00214FE2"/>
    <w:rsid w:val="00215064"/>
    <w:rsid w:val="00215070"/>
    <w:rsid w:val="00215072"/>
    <w:rsid w:val="00215080"/>
    <w:rsid w:val="00215086"/>
    <w:rsid w:val="00215196"/>
    <w:rsid w:val="002151D9"/>
    <w:rsid w:val="002151EE"/>
    <w:rsid w:val="00215201"/>
    <w:rsid w:val="0021528E"/>
    <w:rsid w:val="002152A4"/>
    <w:rsid w:val="0021538D"/>
    <w:rsid w:val="002153D2"/>
    <w:rsid w:val="002153E6"/>
    <w:rsid w:val="00215454"/>
    <w:rsid w:val="002155A2"/>
    <w:rsid w:val="002155BE"/>
    <w:rsid w:val="002155E0"/>
    <w:rsid w:val="002155E1"/>
    <w:rsid w:val="00215871"/>
    <w:rsid w:val="002158D1"/>
    <w:rsid w:val="002159C8"/>
    <w:rsid w:val="00215A01"/>
    <w:rsid w:val="00215D07"/>
    <w:rsid w:val="00215E10"/>
    <w:rsid w:val="00215E46"/>
    <w:rsid w:val="00215EC6"/>
    <w:rsid w:val="00215F35"/>
    <w:rsid w:val="00215FAB"/>
    <w:rsid w:val="0021603B"/>
    <w:rsid w:val="002160DA"/>
    <w:rsid w:val="00216172"/>
    <w:rsid w:val="00216232"/>
    <w:rsid w:val="002162AD"/>
    <w:rsid w:val="00216314"/>
    <w:rsid w:val="00216375"/>
    <w:rsid w:val="002163C6"/>
    <w:rsid w:val="002164A0"/>
    <w:rsid w:val="002164CC"/>
    <w:rsid w:val="00216542"/>
    <w:rsid w:val="00216674"/>
    <w:rsid w:val="002166F9"/>
    <w:rsid w:val="002166FC"/>
    <w:rsid w:val="00216709"/>
    <w:rsid w:val="00216717"/>
    <w:rsid w:val="0021672B"/>
    <w:rsid w:val="00216743"/>
    <w:rsid w:val="002167E0"/>
    <w:rsid w:val="0021684A"/>
    <w:rsid w:val="0021684F"/>
    <w:rsid w:val="00216890"/>
    <w:rsid w:val="0021689C"/>
    <w:rsid w:val="002168BF"/>
    <w:rsid w:val="002168F8"/>
    <w:rsid w:val="002168FF"/>
    <w:rsid w:val="00216966"/>
    <w:rsid w:val="00216A60"/>
    <w:rsid w:val="00216AE4"/>
    <w:rsid w:val="00216B63"/>
    <w:rsid w:val="00216B93"/>
    <w:rsid w:val="00216B99"/>
    <w:rsid w:val="00216C46"/>
    <w:rsid w:val="00216D00"/>
    <w:rsid w:val="00216D9C"/>
    <w:rsid w:val="00216DB5"/>
    <w:rsid w:val="00216DFB"/>
    <w:rsid w:val="00217000"/>
    <w:rsid w:val="0021701A"/>
    <w:rsid w:val="00217076"/>
    <w:rsid w:val="002170A6"/>
    <w:rsid w:val="002170C4"/>
    <w:rsid w:val="002171EF"/>
    <w:rsid w:val="00217232"/>
    <w:rsid w:val="0021728A"/>
    <w:rsid w:val="00217430"/>
    <w:rsid w:val="00217519"/>
    <w:rsid w:val="0021763B"/>
    <w:rsid w:val="0021771F"/>
    <w:rsid w:val="002177E4"/>
    <w:rsid w:val="002177EF"/>
    <w:rsid w:val="002178DA"/>
    <w:rsid w:val="0021797A"/>
    <w:rsid w:val="002179D3"/>
    <w:rsid w:val="00217B2A"/>
    <w:rsid w:val="00217BD1"/>
    <w:rsid w:val="00217BDC"/>
    <w:rsid w:val="00217BDF"/>
    <w:rsid w:val="00217D71"/>
    <w:rsid w:val="00217DFD"/>
    <w:rsid w:val="00217E84"/>
    <w:rsid w:val="00217E85"/>
    <w:rsid w:val="00217F4C"/>
    <w:rsid w:val="00217F5E"/>
    <w:rsid w:val="00217FFC"/>
    <w:rsid w:val="0022000E"/>
    <w:rsid w:val="0022017E"/>
    <w:rsid w:val="002201A7"/>
    <w:rsid w:val="002201DA"/>
    <w:rsid w:val="00220223"/>
    <w:rsid w:val="002202AB"/>
    <w:rsid w:val="00220320"/>
    <w:rsid w:val="0022034D"/>
    <w:rsid w:val="002203B3"/>
    <w:rsid w:val="002203E5"/>
    <w:rsid w:val="002203F6"/>
    <w:rsid w:val="00220415"/>
    <w:rsid w:val="0022045F"/>
    <w:rsid w:val="002204B8"/>
    <w:rsid w:val="002204C5"/>
    <w:rsid w:val="00220505"/>
    <w:rsid w:val="00220580"/>
    <w:rsid w:val="002205A6"/>
    <w:rsid w:val="002205FC"/>
    <w:rsid w:val="00220779"/>
    <w:rsid w:val="00220796"/>
    <w:rsid w:val="002207A1"/>
    <w:rsid w:val="00220825"/>
    <w:rsid w:val="00220828"/>
    <w:rsid w:val="00220859"/>
    <w:rsid w:val="00220910"/>
    <w:rsid w:val="00220912"/>
    <w:rsid w:val="0022097E"/>
    <w:rsid w:val="00220998"/>
    <w:rsid w:val="002209BA"/>
    <w:rsid w:val="00220A40"/>
    <w:rsid w:val="00220A49"/>
    <w:rsid w:val="00220A68"/>
    <w:rsid w:val="00220B11"/>
    <w:rsid w:val="00220BB7"/>
    <w:rsid w:val="00220C4C"/>
    <w:rsid w:val="00220D7F"/>
    <w:rsid w:val="00220D94"/>
    <w:rsid w:val="00220E64"/>
    <w:rsid w:val="00220E6A"/>
    <w:rsid w:val="00220E95"/>
    <w:rsid w:val="00220E9C"/>
    <w:rsid w:val="00220F14"/>
    <w:rsid w:val="00220F7A"/>
    <w:rsid w:val="00221035"/>
    <w:rsid w:val="00221037"/>
    <w:rsid w:val="002210FC"/>
    <w:rsid w:val="002211D1"/>
    <w:rsid w:val="00221284"/>
    <w:rsid w:val="00221392"/>
    <w:rsid w:val="0022142E"/>
    <w:rsid w:val="00221512"/>
    <w:rsid w:val="0022153C"/>
    <w:rsid w:val="0022155E"/>
    <w:rsid w:val="002215CF"/>
    <w:rsid w:val="00221719"/>
    <w:rsid w:val="0022179D"/>
    <w:rsid w:val="002217AD"/>
    <w:rsid w:val="002217CD"/>
    <w:rsid w:val="00221854"/>
    <w:rsid w:val="0022188C"/>
    <w:rsid w:val="002218C7"/>
    <w:rsid w:val="00221936"/>
    <w:rsid w:val="00221A83"/>
    <w:rsid w:val="00221A9B"/>
    <w:rsid w:val="00221B5C"/>
    <w:rsid w:val="00221B85"/>
    <w:rsid w:val="00221BB6"/>
    <w:rsid w:val="00221BBB"/>
    <w:rsid w:val="00221C81"/>
    <w:rsid w:val="00221D0F"/>
    <w:rsid w:val="00221D3F"/>
    <w:rsid w:val="00221E50"/>
    <w:rsid w:val="00221E7E"/>
    <w:rsid w:val="00221F0D"/>
    <w:rsid w:val="0022202E"/>
    <w:rsid w:val="002220B0"/>
    <w:rsid w:val="002221F2"/>
    <w:rsid w:val="00222364"/>
    <w:rsid w:val="0022236A"/>
    <w:rsid w:val="002223AE"/>
    <w:rsid w:val="002224E2"/>
    <w:rsid w:val="00222542"/>
    <w:rsid w:val="00222563"/>
    <w:rsid w:val="002225A6"/>
    <w:rsid w:val="002226D8"/>
    <w:rsid w:val="002226EF"/>
    <w:rsid w:val="00222717"/>
    <w:rsid w:val="0022279F"/>
    <w:rsid w:val="002227FD"/>
    <w:rsid w:val="002228BD"/>
    <w:rsid w:val="0022293E"/>
    <w:rsid w:val="00222940"/>
    <w:rsid w:val="00222A19"/>
    <w:rsid w:val="00222C55"/>
    <w:rsid w:val="00222CA7"/>
    <w:rsid w:val="00222D02"/>
    <w:rsid w:val="00222D92"/>
    <w:rsid w:val="00222DD6"/>
    <w:rsid w:val="00222E97"/>
    <w:rsid w:val="00222EFE"/>
    <w:rsid w:val="00222F44"/>
    <w:rsid w:val="00222F82"/>
    <w:rsid w:val="0022305E"/>
    <w:rsid w:val="00223072"/>
    <w:rsid w:val="002230AB"/>
    <w:rsid w:val="0022312C"/>
    <w:rsid w:val="0022312F"/>
    <w:rsid w:val="0022321A"/>
    <w:rsid w:val="002232EA"/>
    <w:rsid w:val="0022333F"/>
    <w:rsid w:val="002233EC"/>
    <w:rsid w:val="00223422"/>
    <w:rsid w:val="00223587"/>
    <w:rsid w:val="002235C3"/>
    <w:rsid w:val="00223689"/>
    <w:rsid w:val="002236D8"/>
    <w:rsid w:val="00223701"/>
    <w:rsid w:val="00223709"/>
    <w:rsid w:val="00223793"/>
    <w:rsid w:val="00223811"/>
    <w:rsid w:val="002238A7"/>
    <w:rsid w:val="002238AF"/>
    <w:rsid w:val="00223957"/>
    <w:rsid w:val="0022395B"/>
    <w:rsid w:val="0022398D"/>
    <w:rsid w:val="002239A2"/>
    <w:rsid w:val="00223B6D"/>
    <w:rsid w:val="00223BA8"/>
    <w:rsid w:val="00223BBB"/>
    <w:rsid w:val="00223C1D"/>
    <w:rsid w:val="00223C49"/>
    <w:rsid w:val="00223CD1"/>
    <w:rsid w:val="00223CDD"/>
    <w:rsid w:val="00223D0A"/>
    <w:rsid w:val="00223EA7"/>
    <w:rsid w:val="00223F58"/>
    <w:rsid w:val="0022400F"/>
    <w:rsid w:val="00224012"/>
    <w:rsid w:val="00224027"/>
    <w:rsid w:val="002240C5"/>
    <w:rsid w:val="00224132"/>
    <w:rsid w:val="002242A3"/>
    <w:rsid w:val="002242AA"/>
    <w:rsid w:val="002242AE"/>
    <w:rsid w:val="002242C6"/>
    <w:rsid w:val="00224357"/>
    <w:rsid w:val="0022437B"/>
    <w:rsid w:val="002243F7"/>
    <w:rsid w:val="00224434"/>
    <w:rsid w:val="00224479"/>
    <w:rsid w:val="00224486"/>
    <w:rsid w:val="002244DF"/>
    <w:rsid w:val="0022453D"/>
    <w:rsid w:val="00224637"/>
    <w:rsid w:val="0022473B"/>
    <w:rsid w:val="0022489F"/>
    <w:rsid w:val="002248B9"/>
    <w:rsid w:val="002248DF"/>
    <w:rsid w:val="00224A08"/>
    <w:rsid w:val="00224A0D"/>
    <w:rsid w:val="00224A6C"/>
    <w:rsid w:val="00224ADA"/>
    <w:rsid w:val="00224BA2"/>
    <w:rsid w:val="00224BB7"/>
    <w:rsid w:val="00224C14"/>
    <w:rsid w:val="00224C1F"/>
    <w:rsid w:val="00224DE3"/>
    <w:rsid w:val="00224E51"/>
    <w:rsid w:val="00224E77"/>
    <w:rsid w:val="00224E94"/>
    <w:rsid w:val="00224ECC"/>
    <w:rsid w:val="00224FE7"/>
    <w:rsid w:val="00224FEB"/>
    <w:rsid w:val="002250B5"/>
    <w:rsid w:val="002250F1"/>
    <w:rsid w:val="002251BA"/>
    <w:rsid w:val="00225221"/>
    <w:rsid w:val="002253C0"/>
    <w:rsid w:val="002254E9"/>
    <w:rsid w:val="0022554E"/>
    <w:rsid w:val="0022560B"/>
    <w:rsid w:val="002256D3"/>
    <w:rsid w:val="00225731"/>
    <w:rsid w:val="002257B4"/>
    <w:rsid w:val="00225826"/>
    <w:rsid w:val="002258FF"/>
    <w:rsid w:val="00225945"/>
    <w:rsid w:val="00225C05"/>
    <w:rsid w:val="00225CF4"/>
    <w:rsid w:val="00225D25"/>
    <w:rsid w:val="00225D58"/>
    <w:rsid w:val="00225D81"/>
    <w:rsid w:val="00225DDC"/>
    <w:rsid w:val="00225E3F"/>
    <w:rsid w:val="00225F5F"/>
    <w:rsid w:val="00225FCA"/>
    <w:rsid w:val="002260D2"/>
    <w:rsid w:val="00226326"/>
    <w:rsid w:val="00226385"/>
    <w:rsid w:val="002263FD"/>
    <w:rsid w:val="00226408"/>
    <w:rsid w:val="0022641A"/>
    <w:rsid w:val="00226477"/>
    <w:rsid w:val="002264F9"/>
    <w:rsid w:val="00226658"/>
    <w:rsid w:val="00226695"/>
    <w:rsid w:val="002266ED"/>
    <w:rsid w:val="00226705"/>
    <w:rsid w:val="00226743"/>
    <w:rsid w:val="0022677F"/>
    <w:rsid w:val="0022689D"/>
    <w:rsid w:val="002268B8"/>
    <w:rsid w:val="00226941"/>
    <w:rsid w:val="0022695C"/>
    <w:rsid w:val="0022696C"/>
    <w:rsid w:val="00226987"/>
    <w:rsid w:val="002269C2"/>
    <w:rsid w:val="00226A04"/>
    <w:rsid w:val="00226A39"/>
    <w:rsid w:val="00226A95"/>
    <w:rsid w:val="00226AAA"/>
    <w:rsid w:val="00226B22"/>
    <w:rsid w:val="00226BB2"/>
    <w:rsid w:val="00226C3F"/>
    <w:rsid w:val="00226C5C"/>
    <w:rsid w:val="00226CE2"/>
    <w:rsid w:val="00226D51"/>
    <w:rsid w:val="00226D5F"/>
    <w:rsid w:val="00226D8A"/>
    <w:rsid w:val="00226D8D"/>
    <w:rsid w:val="00226E15"/>
    <w:rsid w:val="00226E46"/>
    <w:rsid w:val="00226F09"/>
    <w:rsid w:val="00226F4E"/>
    <w:rsid w:val="00226FE0"/>
    <w:rsid w:val="00226FF2"/>
    <w:rsid w:val="0022700E"/>
    <w:rsid w:val="00227062"/>
    <w:rsid w:val="002270B3"/>
    <w:rsid w:val="002270DC"/>
    <w:rsid w:val="00227159"/>
    <w:rsid w:val="002271BE"/>
    <w:rsid w:val="00227256"/>
    <w:rsid w:val="002273AB"/>
    <w:rsid w:val="00227413"/>
    <w:rsid w:val="00227548"/>
    <w:rsid w:val="0022754D"/>
    <w:rsid w:val="00227591"/>
    <w:rsid w:val="00227654"/>
    <w:rsid w:val="002276AE"/>
    <w:rsid w:val="002276B3"/>
    <w:rsid w:val="002276B8"/>
    <w:rsid w:val="0022772D"/>
    <w:rsid w:val="002277CC"/>
    <w:rsid w:val="0022785A"/>
    <w:rsid w:val="00227953"/>
    <w:rsid w:val="00227995"/>
    <w:rsid w:val="002279EF"/>
    <w:rsid w:val="00227A0C"/>
    <w:rsid w:val="00227B28"/>
    <w:rsid w:val="00227B42"/>
    <w:rsid w:val="00227B53"/>
    <w:rsid w:val="00227B87"/>
    <w:rsid w:val="00227C62"/>
    <w:rsid w:val="00227C76"/>
    <w:rsid w:val="00227CFF"/>
    <w:rsid w:val="00227D25"/>
    <w:rsid w:val="00227D27"/>
    <w:rsid w:val="00227D76"/>
    <w:rsid w:val="00227DF1"/>
    <w:rsid w:val="00227E63"/>
    <w:rsid w:val="00227EC1"/>
    <w:rsid w:val="00227EF9"/>
    <w:rsid w:val="00227F3D"/>
    <w:rsid w:val="00230024"/>
    <w:rsid w:val="00230145"/>
    <w:rsid w:val="00230163"/>
    <w:rsid w:val="002301ED"/>
    <w:rsid w:val="002301FF"/>
    <w:rsid w:val="0023032C"/>
    <w:rsid w:val="0023032D"/>
    <w:rsid w:val="00230346"/>
    <w:rsid w:val="00230353"/>
    <w:rsid w:val="002304CA"/>
    <w:rsid w:val="00230570"/>
    <w:rsid w:val="002305B5"/>
    <w:rsid w:val="00230A22"/>
    <w:rsid w:val="00230A3A"/>
    <w:rsid w:val="00230A70"/>
    <w:rsid w:val="00230B15"/>
    <w:rsid w:val="00230B4E"/>
    <w:rsid w:val="00230B4F"/>
    <w:rsid w:val="00230B54"/>
    <w:rsid w:val="00230BF0"/>
    <w:rsid w:val="00230CC9"/>
    <w:rsid w:val="00230D52"/>
    <w:rsid w:val="00230D55"/>
    <w:rsid w:val="00230E7F"/>
    <w:rsid w:val="00230E9D"/>
    <w:rsid w:val="00230ECC"/>
    <w:rsid w:val="00230F21"/>
    <w:rsid w:val="00230F29"/>
    <w:rsid w:val="00230F34"/>
    <w:rsid w:val="00230F81"/>
    <w:rsid w:val="00230FFA"/>
    <w:rsid w:val="0023101B"/>
    <w:rsid w:val="00231076"/>
    <w:rsid w:val="002310DD"/>
    <w:rsid w:val="00231159"/>
    <w:rsid w:val="002311FE"/>
    <w:rsid w:val="0023129A"/>
    <w:rsid w:val="002312C8"/>
    <w:rsid w:val="002312CC"/>
    <w:rsid w:val="002314A5"/>
    <w:rsid w:val="002314D2"/>
    <w:rsid w:val="002315CC"/>
    <w:rsid w:val="002315D2"/>
    <w:rsid w:val="00231600"/>
    <w:rsid w:val="00231686"/>
    <w:rsid w:val="002316D4"/>
    <w:rsid w:val="0023171D"/>
    <w:rsid w:val="0023177D"/>
    <w:rsid w:val="002317D9"/>
    <w:rsid w:val="00231980"/>
    <w:rsid w:val="002319A7"/>
    <w:rsid w:val="00231AA0"/>
    <w:rsid w:val="00231AB1"/>
    <w:rsid w:val="00231AF8"/>
    <w:rsid w:val="00231B40"/>
    <w:rsid w:val="00231B55"/>
    <w:rsid w:val="00231B5F"/>
    <w:rsid w:val="00231BDA"/>
    <w:rsid w:val="00231C33"/>
    <w:rsid w:val="0023206A"/>
    <w:rsid w:val="00232128"/>
    <w:rsid w:val="0023222D"/>
    <w:rsid w:val="00232245"/>
    <w:rsid w:val="0023227F"/>
    <w:rsid w:val="002322E3"/>
    <w:rsid w:val="00232308"/>
    <w:rsid w:val="00232337"/>
    <w:rsid w:val="00232491"/>
    <w:rsid w:val="0023249C"/>
    <w:rsid w:val="002324EA"/>
    <w:rsid w:val="002324F2"/>
    <w:rsid w:val="00232546"/>
    <w:rsid w:val="0023262E"/>
    <w:rsid w:val="0023272B"/>
    <w:rsid w:val="002327A9"/>
    <w:rsid w:val="002327D5"/>
    <w:rsid w:val="002327F2"/>
    <w:rsid w:val="0023284B"/>
    <w:rsid w:val="00232866"/>
    <w:rsid w:val="00232874"/>
    <w:rsid w:val="002329EB"/>
    <w:rsid w:val="00232A70"/>
    <w:rsid w:val="00232ABD"/>
    <w:rsid w:val="00232AE1"/>
    <w:rsid w:val="00232B0C"/>
    <w:rsid w:val="00232B4D"/>
    <w:rsid w:val="00232B82"/>
    <w:rsid w:val="00232B84"/>
    <w:rsid w:val="00232BE4"/>
    <w:rsid w:val="00232C07"/>
    <w:rsid w:val="00232CCF"/>
    <w:rsid w:val="00232D7C"/>
    <w:rsid w:val="00232DC2"/>
    <w:rsid w:val="00232DD9"/>
    <w:rsid w:val="00232EF5"/>
    <w:rsid w:val="00232F3E"/>
    <w:rsid w:val="00232F8C"/>
    <w:rsid w:val="00233103"/>
    <w:rsid w:val="0023319B"/>
    <w:rsid w:val="002331C5"/>
    <w:rsid w:val="002331EA"/>
    <w:rsid w:val="002332DD"/>
    <w:rsid w:val="00233392"/>
    <w:rsid w:val="00233474"/>
    <w:rsid w:val="00233573"/>
    <w:rsid w:val="002335C6"/>
    <w:rsid w:val="002335F9"/>
    <w:rsid w:val="0023361E"/>
    <w:rsid w:val="0023364D"/>
    <w:rsid w:val="002336F4"/>
    <w:rsid w:val="0023371D"/>
    <w:rsid w:val="00233725"/>
    <w:rsid w:val="00233758"/>
    <w:rsid w:val="002337CB"/>
    <w:rsid w:val="002337DF"/>
    <w:rsid w:val="002337EC"/>
    <w:rsid w:val="00233856"/>
    <w:rsid w:val="00233864"/>
    <w:rsid w:val="00233908"/>
    <w:rsid w:val="0023394F"/>
    <w:rsid w:val="002339BB"/>
    <w:rsid w:val="002339CE"/>
    <w:rsid w:val="00233A60"/>
    <w:rsid w:val="00233B40"/>
    <w:rsid w:val="00233B66"/>
    <w:rsid w:val="00233CCE"/>
    <w:rsid w:val="00233CFC"/>
    <w:rsid w:val="00233DDD"/>
    <w:rsid w:val="00233E25"/>
    <w:rsid w:val="00233E78"/>
    <w:rsid w:val="00233EC6"/>
    <w:rsid w:val="00233ED7"/>
    <w:rsid w:val="00233F0F"/>
    <w:rsid w:val="00233F59"/>
    <w:rsid w:val="00233F94"/>
    <w:rsid w:val="00234035"/>
    <w:rsid w:val="00234130"/>
    <w:rsid w:val="002341EF"/>
    <w:rsid w:val="00234312"/>
    <w:rsid w:val="00234318"/>
    <w:rsid w:val="002343CE"/>
    <w:rsid w:val="0023441C"/>
    <w:rsid w:val="00234493"/>
    <w:rsid w:val="00234633"/>
    <w:rsid w:val="002346C6"/>
    <w:rsid w:val="002347F1"/>
    <w:rsid w:val="002348DC"/>
    <w:rsid w:val="00234A08"/>
    <w:rsid w:val="00234A77"/>
    <w:rsid w:val="00234A8B"/>
    <w:rsid w:val="00234A93"/>
    <w:rsid w:val="00234AAA"/>
    <w:rsid w:val="00234AAE"/>
    <w:rsid w:val="00234C2D"/>
    <w:rsid w:val="00234C56"/>
    <w:rsid w:val="00234C76"/>
    <w:rsid w:val="00234CAC"/>
    <w:rsid w:val="00234D86"/>
    <w:rsid w:val="00234DBE"/>
    <w:rsid w:val="00234E28"/>
    <w:rsid w:val="00234E70"/>
    <w:rsid w:val="00234F86"/>
    <w:rsid w:val="00235039"/>
    <w:rsid w:val="00235056"/>
    <w:rsid w:val="002350A2"/>
    <w:rsid w:val="002350B3"/>
    <w:rsid w:val="002351D2"/>
    <w:rsid w:val="0023525E"/>
    <w:rsid w:val="00235283"/>
    <w:rsid w:val="00235287"/>
    <w:rsid w:val="002352E7"/>
    <w:rsid w:val="00235444"/>
    <w:rsid w:val="002354C9"/>
    <w:rsid w:val="002354FD"/>
    <w:rsid w:val="0023551D"/>
    <w:rsid w:val="00235594"/>
    <w:rsid w:val="0023560C"/>
    <w:rsid w:val="0023564B"/>
    <w:rsid w:val="0023564F"/>
    <w:rsid w:val="00235693"/>
    <w:rsid w:val="002356B8"/>
    <w:rsid w:val="00235713"/>
    <w:rsid w:val="00235756"/>
    <w:rsid w:val="002357C3"/>
    <w:rsid w:val="00235810"/>
    <w:rsid w:val="00235861"/>
    <w:rsid w:val="00235890"/>
    <w:rsid w:val="002358FF"/>
    <w:rsid w:val="00235970"/>
    <w:rsid w:val="00235B80"/>
    <w:rsid w:val="00235BDD"/>
    <w:rsid w:val="00235BE2"/>
    <w:rsid w:val="00235CBA"/>
    <w:rsid w:val="00235D5B"/>
    <w:rsid w:val="00235D96"/>
    <w:rsid w:val="00235E2B"/>
    <w:rsid w:val="00235E5D"/>
    <w:rsid w:val="00235E8E"/>
    <w:rsid w:val="00235EB3"/>
    <w:rsid w:val="00235F90"/>
    <w:rsid w:val="00235FE3"/>
    <w:rsid w:val="00235FF5"/>
    <w:rsid w:val="00236013"/>
    <w:rsid w:val="00236185"/>
    <w:rsid w:val="002361DF"/>
    <w:rsid w:val="0023623A"/>
    <w:rsid w:val="0023651C"/>
    <w:rsid w:val="00236548"/>
    <w:rsid w:val="0023655A"/>
    <w:rsid w:val="002365AE"/>
    <w:rsid w:val="002365D5"/>
    <w:rsid w:val="00236659"/>
    <w:rsid w:val="0023665F"/>
    <w:rsid w:val="0023666D"/>
    <w:rsid w:val="0023669A"/>
    <w:rsid w:val="002366A0"/>
    <w:rsid w:val="002366F9"/>
    <w:rsid w:val="002367CB"/>
    <w:rsid w:val="002367DF"/>
    <w:rsid w:val="002367F6"/>
    <w:rsid w:val="00236858"/>
    <w:rsid w:val="00236970"/>
    <w:rsid w:val="0023697E"/>
    <w:rsid w:val="002369D9"/>
    <w:rsid w:val="002369FC"/>
    <w:rsid w:val="00236A1D"/>
    <w:rsid w:val="00236A22"/>
    <w:rsid w:val="00236A8D"/>
    <w:rsid w:val="00236B23"/>
    <w:rsid w:val="00236B9D"/>
    <w:rsid w:val="00236E83"/>
    <w:rsid w:val="00236F4E"/>
    <w:rsid w:val="00236FC1"/>
    <w:rsid w:val="00236FD2"/>
    <w:rsid w:val="00236FF1"/>
    <w:rsid w:val="00237040"/>
    <w:rsid w:val="002370F9"/>
    <w:rsid w:val="00237201"/>
    <w:rsid w:val="002372F1"/>
    <w:rsid w:val="00237360"/>
    <w:rsid w:val="0023745B"/>
    <w:rsid w:val="00237532"/>
    <w:rsid w:val="0023755E"/>
    <w:rsid w:val="002375FB"/>
    <w:rsid w:val="00237689"/>
    <w:rsid w:val="0023769B"/>
    <w:rsid w:val="0023769F"/>
    <w:rsid w:val="002376D4"/>
    <w:rsid w:val="0023775B"/>
    <w:rsid w:val="002377CD"/>
    <w:rsid w:val="00237806"/>
    <w:rsid w:val="0023791B"/>
    <w:rsid w:val="00237922"/>
    <w:rsid w:val="00237952"/>
    <w:rsid w:val="00237956"/>
    <w:rsid w:val="0023799F"/>
    <w:rsid w:val="00237A5F"/>
    <w:rsid w:val="00237AC9"/>
    <w:rsid w:val="00237ADA"/>
    <w:rsid w:val="00237BFD"/>
    <w:rsid w:val="00237C5E"/>
    <w:rsid w:val="00237C6B"/>
    <w:rsid w:val="00237C6E"/>
    <w:rsid w:val="00237CB1"/>
    <w:rsid w:val="00237CBC"/>
    <w:rsid w:val="00237CFD"/>
    <w:rsid w:val="00237EB2"/>
    <w:rsid w:val="00237F65"/>
    <w:rsid w:val="00240029"/>
    <w:rsid w:val="0024004F"/>
    <w:rsid w:val="0024005D"/>
    <w:rsid w:val="002400C5"/>
    <w:rsid w:val="002400D2"/>
    <w:rsid w:val="002400F4"/>
    <w:rsid w:val="002401C0"/>
    <w:rsid w:val="002401CB"/>
    <w:rsid w:val="0024021B"/>
    <w:rsid w:val="00240461"/>
    <w:rsid w:val="002405D4"/>
    <w:rsid w:val="00240650"/>
    <w:rsid w:val="002406DF"/>
    <w:rsid w:val="002407F2"/>
    <w:rsid w:val="00240822"/>
    <w:rsid w:val="0024087C"/>
    <w:rsid w:val="0024088D"/>
    <w:rsid w:val="00240A29"/>
    <w:rsid w:val="00240A9B"/>
    <w:rsid w:val="00240B68"/>
    <w:rsid w:val="00240C63"/>
    <w:rsid w:val="00240D0D"/>
    <w:rsid w:val="00240D0F"/>
    <w:rsid w:val="00240DAC"/>
    <w:rsid w:val="00240E5E"/>
    <w:rsid w:val="00240E72"/>
    <w:rsid w:val="00240E91"/>
    <w:rsid w:val="00240F3A"/>
    <w:rsid w:val="00241080"/>
    <w:rsid w:val="002410D7"/>
    <w:rsid w:val="0024111A"/>
    <w:rsid w:val="002411B9"/>
    <w:rsid w:val="00241218"/>
    <w:rsid w:val="00241337"/>
    <w:rsid w:val="0024137B"/>
    <w:rsid w:val="00241481"/>
    <w:rsid w:val="002414BF"/>
    <w:rsid w:val="002414CD"/>
    <w:rsid w:val="00241703"/>
    <w:rsid w:val="002417C3"/>
    <w:rsid w:val="002418A5"/>
    <w:rsid w:val="002418E4"/>
    <w:rsid w:val="002418F0"/>
    <w:rsid w:val="00241908"/>
    <w:rsid w:val="0024196A"/>
    <w:rsid w:val="00241A06"/>
    <w:rsid w:val="00241AAA"/>
    <w:rsid w:val="00241AEE"/>
    <w:rsid w:val="00241C01"/>
    <w:rsid w:val="00241D1E"/>
    <w:rsid w:val="00241E33"/>
    <w:rsid w:val="00241F97"/>
    <w:rsid w:val="00241FE8"/>
    <w:rsid w:val="00242051"/>
    <w:rsid w:val="00242107"/>
    <w:rsid w:val="002422A9"/>
    <w:rsid w:val="002422B5"/>
    <w:rsid w:val="00242360"/>
    <w:rsid w:val="00242413"/>
    <w:rsid w:val="0024246B"/>
    <w:rsid w:val="0024249C"/>
    <w:rsid w:val="0024258A"/>
    <w:rsid w:val="002425D2"/>
    <w:rsid w:val="0024262F"/>
    <w:rsid w:val="002426C7"/>
    <w:rsid w:val="00242741"/>
    <w:rsid w:val="002427CA"/>
    <w:rsid w:val="0024282B"/>
    <w:rsid w:val="002428A1"/>
    <w:rsid w:val="002428BD"/>
    <w:rsid w:val="002428C7"/>
    <w:rsid w:val="0024290F"/>
    <w:rsid w:val="00242974"/>
    <w:rsid w:val="00242B10"/>
    <w:rsid w:val="00242CBB"/>
    <w:rsid w:val="00242D48"/>
    <w:rsid w:val="00242DA6"/>
    <w:rsid w:val="00242F89"/>
    <w:rsid w:val="00242FB1"/>
    <w:rsid w:val="00243013"/>
    <w:rsid w:val="0024313E"/>
    <w:rsid w:val="0024321F"/>
    <w:rsid w:val="002432A4"/>
    <w:rsid w:val="002432BD"/>
    <w:rsid w:val="002432D2"/>
    <w:rsid w:val="00243329"/>
    <w:rsid w:val="002433E5"/>
    <w:rsid w:val="0024346D"/>
    <w:rsid w:val="00243475"/>
    <w:rsid w:val="00243479"/>
    <w:rsid w:val="0024353A"/>
    <w:rsid w:val="0024360C"/>
    <w:rsid w:val="00243657"/>
    <w:rsid w:val="002437F4"/>
    <w:rsid w:val="00243829"/>
    <w:rsid w:val="00243890"/>
    <w:rsid w:val="002438BC"/>
    <w:rsid w:val="0024396E"/>
    <w:rsid w:val="002439F1"/>
    <w:rsid w:val="00243B22"/>
    <w:rsid w:val="00243BB1"/>
    <w:rsid w:val="00243BD6"/>
    <w:rsid w:val="00243C85"/>
    <w:rsid w:val="00243C8B"/>
    <w:rsid w:val="00243EF5"/>
    <w:rsid w:val="00243F4C"/>
    <w:rsid w:val="00243F74"/>
    <w:rsid w:val="0024409A"/>
    <w:rsid w:val="002441EA"/>
    <w:rsid w:val="002442F6"/>
    <w:rsid w:val="002443F5"/>
    <w:rsid w:val="0024440B"/>
    <w:rsid w:val="0024442A"/>
    <w:rsid w:val="0024444B"/>
    <w:rsid w:val="00244460"/>
    <w:rsid w:val="0024446B"/>
    <w:rsid w:val="00244489"/>
    <w:rsid w:val="002444B5"/>
    <w:rsid w:val="002445F5"/>
    <w:rsid w:val="00244636"/>
    <w:rsid w:val="00244729"/>
    <w:rsid w:val="002447A2"/>
    <w:rsid w:val="002448F4"/>
    <w:rsid w:val="00244929"/>
    <w:rsid w:val="00244931"/>
    <w:rsid w:val="00244B11"/>
    <w:rsid w:val="00244C1E"/>
    <w:rsid w:val="00244C7C"/>
    <w:rsid w:val="00244CBF"/>
    <w:rsid w:val="00244D35"/>
    <w:rsid w:val="00244D60"/>
    <w:rsid w:val="00244D6A"/>
    <w:rsid w:val="00244E74"/>
    <w:rsid w:val="00244E7A"/>
    <w:rsid w:val="00244E9D"/>
    <w:rsid w:val="00244EED"/>
    <w:rsid w:val="00244F20"/>
    <w:rsid w:val="00244FA3"/>
    <w:rsid w:val="00244FDD"/>
    <w:rsid w:val="00245091"/>
    <w:rsid w:val="00245193"/>
    <w:rsid w:val="002451C4"/>
    <w:rsid w:val="002451E8"/>
    <w:rsid w:val="00245286"/>
    <w:rsid w:val="002452EF"/>
    <w:rsid w:val="00245353"/>
    <w:rsid w:val="0024537F"/>
    <w:rsid w:val="002453E8"/>
    <w:rsid w:val="0024545B"/>
    <w:rsid w:val="0024546E"/>
    <w:rsid w:val="00245479"/>
    <w:rsid w:val="0024549A"/>
    <w:rsid w:val="002454AC"/>
    <w:rsid w:val="0024555C"/>
    <w:rsid w:val="0024562E"/>
    <w:rsid w:val="0024564D"/>
    <w:rsid w:val="00245660"/>
    <w:rsid w:val="00245669"/>
    <w:rsid w:val="002456BE"/>
    <w:rsid w:val="002457EB"/>
    <w:rsid w:val="00245876"/>
    <w:rsid w:val="0024593E"/>
    <w:rsid w:val="002459C1"/>
    <w:rsid w:val="002459E6"/>
    <w:rsid w:val="00245A61"/>
    <w:rsid w:val="00245B8D"/>
    <w:rsid w:val="00245DE9"/>
    <w:rsid w:val="00245DF4"/>
    <w:rsid w:val="00245E06"/>
    <w:rsid w:val="00245EC4"/>
    <w:rsid w:val="00245F18"/>
    <w:rsid w:val="00245F74"/>
    <w:rsid w:val="00245FD8"/>
    <w:rsid w:val="00245FDB"/>
    <w:rsid w:val="00246041"/>
    <w:rsid w:val="00246052"/>
    <w:rsid w:val="002460CB"/>
    <w:rsid w:val="00246144"/>
    <w:rsid w:val="00246185"/>
    <w:rsid w:val="00246193"/>
    <w:rsid w:val="002462DE"/>
    <w:rsid w:val="002463A3"/>
    <w:rsid w:val="0024642A"/>
    <w:rsid w:val="002464DE"/>
    <w:rsid w:val="00246584"/>
    <w:rsid w:val="002466DE"/>
    <w:rsid w:val="0024671C"/>
    <w:rsid w:val="002469F1"/>
    <w:rsid w:val="00246AAD"/>
    <w:rsid w:val="00246AB1"/>
    <w:rsid w:val="00246C68"/>
    <w:rsid w:val="00246C77"/>
    <w:rsid w:val="00246CC5"/>
    <w:rsid w:val="00246DE5"/>
    <w:rsid w:val="00246DE7"/>
    <w:rsid w:val="00246DED"/>
    <w:rsid w:val="00246E20"/>
    <w:rsid w:val="00246E52"/>
    <w:rsid w:val="00246E57"/>
    <w:rsid w:val="00246EC8"/>
    <w:rsid w:val="00246F16"/>
    <w:rsid w:val="00246F51"/>
    <w:rsid w:val="00246FBA"/>
    <w:rsid w:val="002470C6"/>
    <w:rsid w:val="0024715B"/>
    <w:rsid w:val="0024737F"/>
    <w:rsid w:val="002473E5"/>
    <w:rsid w:val="00247492"/>
    <w:rsid w:val="002474D3"/>
    <w:rsid w:val="002474E9"/>
    <w:rsid w:val="00247518"/>
    <w:rsid w:val="00247572"/>
    <w:rsid w:val="002475B1"/>
    <w:rsid w:val="002475EC"/>
    <w:rsid w:val="002475F2"/>
    <w:rsid w:val="002475FE"/>
    <w:rsid w:val="00247609"/>
    <w:rsid w:val="002476BA"/>
    <w:rsid w:val="002476CD"/>
    <w:rsid w:val="00247772"/>
    <w:rsid w:val="0024780E"/>
    <w:rsid w:val="00247876"/>
    <w:rsid w:val="0024792D"/>
    <w:rsid w:val="0024794B"/>
    <w:rsid w:val="00247A96"/>
    <w:rsid w:val="00247AC3"/>
    <w:rsid w:val="00247B8C"/>
    <w:rsid w:val="00247BA3"/>
    <w:rsid w:val="00247BC9"/>
    <w:rsid w:val="00247C3B"/>
    <w:rsid w:val="00247C41"/>
    <w:rsid w:val="00247C5E"/>
    <w:rsid w:val="00247D2B"/>
    <w:rsid w:val="00247DA0"/>
    <w:rsid w:val="00247DD9"/>
    <w:rsid w:val="00247E3D"/>
    <w:rsid w:val="00250026"/>
    <w:rsid w:val="002500CA"/>
    <w:rsid w:val="002500FB"/>
    <w:rsid w:val="00250113"/>
    <w:rsid w:val="00250176"/>
    <w:rsid w:val="0025019F"/>
    <w:rsid w:val="00250207"/>
    <w:rsid w:val="0025020D"/>
    <w:rsid w:val="002502E4"/>
    <w:rsid w:val="00250303"/>
    <w:rsid w:val="00250357"/>
    <w:rsid w:val="0025038F"/>
    <w:rsid w:val="00250398"/>
    <w:rsid w:val="002503B0"/>
    <w:rsid w:val="002503D8"/>
    <w:rsid w:val="00250425"/>
    <w:rsid w:val="0025059C"/>
    <w:rsid w:val="002505B0"/>
    <w:rsid w:val="002505D7"/>
    <w:rsid w:val="00250623"/>
    <w:rsid w:val="00250642"/>
    <w:rsid w:val="002506AF"/>
    <w:rsid w:val="002506E7"/>
    <w:rsid w:val="002506F6"/>
    <w:rsid w:val="00250736"/>
    <w:rsid w:val="002507D2"/>
    <w:rsid w:val="002507E3"/>
    <w:rsid w:val="002507FE"/>
    <w:rsid w:val="00250865"/>
    <w:rsid w:val="002508A1"/>
    <w:rsid w:val="00250A43"/>
    <w:rsid w:val="00250AF9"/>
    <w:rsid w:val="00250BF1"/>
    <w:rsid w:val="00250C77"/>
    <w:rsid w:val="00250D33"/>
    <w:rsid w:val="00250D51"/>
    <w:rsid w:val="00250D76"/>
    <w:rsid w:val="00250D9D"/>
    <w:rsid w:val="00250EC9"/>
    <w:rsid w:val="00250EE0"/>
    <w:rsid w:val="00250F98"/>
    <w:rsid w:val="0025106F"/>
    <w:rsid w:val="002510E8"/>
    <w:rsid w:val="00251154"/>
    <w:rsid w:val="00251226"/>
    <w:rsid w:val="00251295"/>
    <w:rsid w:val="00251305"/>
    <w:rsid w:val="0025134C"/>
    <w:rsid w:val="00251376"/>
    <w:rsid w:val="0025139B"/>
    <w:rsid w:val="00251421"/>
    <w:rsid w:val="0025143E"/>
    <w:rsid w:val="002514C7"/>
    <w:rsid w:val="00251638"/>
    <w:rsid w:val="002516FA"/>
    <w:rsid w:val="0025175E"/>
    <w:rsid w:val="00251774"/>
    <w:rsid w:val="0025185F"/>
    <w:rsid w:val="00251939"/>
    <w:rsid w:val="00251964"/>
    <w:rsid w:val="00251981"/>
    <w:rsid w:val="002519B1"/>
    <w:rsid w:val="002519FD"/>
    <w:rsid w:val="00251A4E"/>
    <w:rsid w:val="00251B01"/>
    <w:rsid w:val="00251B85"/>
    <w:rsid w:val="00251D1E"/>
    <w:rsid w:val="00251E77"/>
    <w:rsid w:val="00251EC6"/>
    <w:rsid w:val="00251ED8"/>
    <w:rsid w:val="00251F10"/>
    <w:rsid w:val="002520FD"/>
    <w:rsid w:val="00252173"/>
    <w:rsid w:val="002521D0"/>
    <w:rsid w:val="00252234"/>
    <w:rsid w:val="00252281"/>
    <w:rsid w:val="00252286"/>
    <w:rsid w:val="002522B9"/>
    <w:rsid w:val="002522EF"/>
    <w:rsid w:val="0025234E"/>
    <w:rsid w:val="00252422"/>
    <w:rsid w:val="0025245C"/>
    <w:rsid w:val="002525CE"/>
    <w:rsid w:val="00252620"/>
    <w:rsid w:val="0025262D"/>
    <w:rsid w:val="002526FA"/>
    <w:rsid w:val="002527F3"/>
    <w:rsid w:val="0025282D"/>
    <w:rsid w:val="0025284A"/>
    <w:rsid w:val="00252911"/>
    <w:rsid w:val="00252955"/>
    <w:rsid w:val="00252AFA"/>
    <w:rsid w:val="00252BA4"/>
    <w:rsid w:val="00252C89"/>
    <w:rsid w:val="00252D51"/>
    <w:rsid w:val="00252E02"/>
    <w:rsid w:val="00252EC6"/>
    <w:rsid w:val="00252EE1"/>
    <w:rsid w:val="00252EE5"/>
    <w:rsid w:val="00252F20"/>
    <w:rsid w:val="00252F98"/>
    <w:rsid w:val="0025306F"/>
    <w:rsid w:val="00253087"/>
    <w:rsid w:val="002530ED"/>
    <w:rsid w:val="002531D3"/>
    <w:rsid w:val="002531DF"/>
    <w:rsid w:val="00253267"/>
    <w:rsid w:val="002532EF"/>
    <w:rsid w:val="0025334B"/>
    <w:rsid w:val="002533B2"/>
    <w:rsid w:val="002533B6"/>
    <w:rsid w:val="00253404"/>
    <w:rsid w:val="002534EA"/>
    <w:rsid w:val="00253570"/>
    <w:rsid w:val="002535A1"/>
    <w:rsid w:val="002535E7"/>
    <w:rsid w:val="0025365A"/>
    <w:rsid w:val="00253718"/>
    <w:rsid w:val="002537DD"/>
    <w:rsid w:val="0025386A"/>
    <w:rsid w:val="002539E3"/>
    <w:rsid w:val="00253A50"/>
    <w:rsid w:val="00253A7E"/>
    <w:rsid w:val="00253A8B"/>
    <w:rsid w:val="00253ACE"/>
    <w:rsid w:val="00253C7F"/>
    <w:rsid w:val="00253D85"/>
    <w:rsid w:val="00253E02"/>
    <w:rsid w:val="00253F2F"/>
    <w:rsid w:val="00253F3A"/>
    <w:rsid w:val="00253FC1"/>
    <w:rsid w:val="00254020"/>
    <w:rsid w:val="00254055"/>
    <w:rsid w:val="0025409F"/>
    <w:rsid w:val="002541BB"/>
    <w:rsid w:val="002541C2"/>
    <w:rsid w:val="0025424A"/>
    <w:rsid w:val="00254272"/>
    <w:rsid w:val="002542C1"/>
    <w:rsid w:val="002543A1"/>
    <w:rsid w:val="0025441A"/>
    <w:rsid w:val="0025446C"/>
    <w:rsid w:val="00254499"/>
    <w:rsid w:val="002544F0"/>
    <w:rsid w:val="00254531"/>
    <w:rsid w:val="00254535"/>
    <w:rsid w:val="0025454F"/>
    <w:rsid w:val="0025462C"/>
    <w:rsid w:val="00254653"/>
    <w:rsid w:val="00254690"/>
    <w:rsid w:val="0025472A"/>
    <w:rsid w:val="002547A2"/>
    <w:rsid w:val="0025484F"/>
    <w:rsid w:val="00254894"/>
    <w:rsid w:val="002548AB"/>
    <w:rsid w:val="002548D1"/>
    <w:rsid w:val="0025491B"/>
    <w:rsid w:val="002549A9"/>
    <w:rsid w:val="00254A1F"/>
    <w:rsid w:val="00254A3B"/>
    <w:rsid w:val="00254A94"/>
    <w:rsid w:val="00254AA5"/>
    <w:rsid w:val="00254B19"/>
    <w:rsid w:val="00254B21"/>
    <w:rsid w:val="00254BD0"/>
    <w:rsid w:val="00254C73"/>
    <w:rsid w:val="00254CCA"/>
    <w:rsid w:val="00254D96"/>
    <w:rsid w:val="00254DB9"/>
    <w:rsid w:val="00254E0C"/>
    <w:rsid w:val="00254E70"/>
    <w:rsid w:val="00254E7F"/>
    <w:rsid w:val="00254FD8"/>
    <w:rsid w:val="00255076"/>
    <w:rsid w:val="0025507C"/>
    <w:rsid w:val="002551A0"/>
    <w:rsid w:val="002551B7"/>
    <w:rsid w:val="002551D6"/>
    <w:rsid w:val="00255226"/>
    <w:rsid w:val="0025522E"/>
    <w:rsid w:val="00255311"/>
    <w:rsid w:val="00255312"/>
    <w:rsid w:val="00255319"/>
    <w:rsid w:val="00255533"/>
    <w:rsid w:val="0025553A"/>
    <w:rsid w:val="00255545"/>
    <w:rsid w:val="0025556D"/>
    <w:rsid w:val="002555A0"/>
    <w:rsid w:val="002555B3"/>
    <w:rsid w:val="002555DC"/>
    <w:rsid w:val="00255649"/>
    <w:rsid w:val="002556B9"/>
    <w:rsid w:val="00255789"/>
    <w:rsid w:val="002557C8"/>
    <w:rsid w:val="002557D3"/>
    <w:rsid w:val="0025582A"/>
    <w:rsid w:val="00255868"/>
    <w:rsid w:val="0025590F"/>
    <w:rsid w:val="002559E6"/>
    <w:rsid w:val="00255B5D"/>
    <w:rsid w:val="00255BCA"/>
    <w:rsid w:val="00255BCC"/>
    <w:rsid w:val="00255BEC"/>
    <w:rsid w:val="00255BF2"/>
    <w:rsid w:val="00255C3E"/>
    <w:rsid w:val="00255C47"/>
    <w:rsid w:val="00255D7D"/>
    <w:rsid w:val="00255E24"/>
    <w:rsid w:val="00255E5B"/>
    <w:rsid w:val="00255E77"/>
    <w:rsid w:val="00255E88"/>
    <w:rsid w:val="00255EA8"/>
    <w:rsid w:val="00255EBF"/>
    <w:rsid w:val="00255F79"/>
    <w:rsid w:val="00255F97"/>
    <w:rsid w:val="00255FD7"/>
    <w:rsid w:val="002560D6"/>
    <w:rsid w:val="002562B3"/>
    <w:rsid w:val="0025631A"/>
    <w:rsid w:val="0025634C"/>
    <w:rsid w:val="00256417"/>
    <w:rsid w:val="0025644A"/>
    <w:rsid w:val="00256554"/>
    <w:rsid w:val="0025657A"/>
    <w:rsid w:val="00256725"/>
    <w:rsid w:val="002567A4"/>
    <w:rsid w:val="00256805"/>
    <w:rsid w:val="0025681A"/>
    <w:rsid w:val="00256882"/>
    <w:rsid w:val="002568C4"/>
    <w:rsid w:val="002568C6"/>
    <w:rsid w:val="002568CC"/>
    <w:rsid w:val="00256995"/>
    <w:rsid w:val="002569F1"/>
    <w:rsid w:val="00256A61"/>
    <w:rsid w:val="00256ADD"/>
    <w:rsid w:val="00256B76"/>
    <w:rsid w:val="00256C26"/>
    <w:rsid w:val="00256C7F"/>
    <w:rsid w:val="00256C95"/>
    <w:rsid w:val="00256CAF"/>
    <w:rsid w:val="00256CBF"/>
    <w:rsid w:val="00256CD8"/>
    <w:rsid w:val="00256D87"/>
    <w:rsid w:val="00256DC8"/>
    <w:rsid w:val="00256E5F"/>
    <w:rsid w:val="00256EC7"/>
    <w:rsid w:val="00256EE0"/>
    <w:rsid w:val="00257041"/>
    <w:rsid w:val="00257046"/>
    <w:rsid w:val="00257068"/>
    <w:rsid w:val="002570B2"/>
    <w:rsid w:val="002570D6"/>
    <w:rsid w:val="00257118"/>
    <w:rsid w:val="00257189"/>
    <w:rsid w:val="0025719B"/>
    <w:rsid w:val="00257208"/>
    <w:rsid w:val="00257389"/>
    <w:rsid w:val="00257392"/>
    <w:rsid w:val="002573B9"/>
    <w:rsid w:val="002573F3"/>
    <w:rsid w:val="00257456"/>
    <w:rsid w:val="0025747A"/>
    <w:rsid w:val="002574EC"/>
    <w:rsid w:val="00257520"/>
    <w:rsid w:val="00257565"/>
    <w:rsid w:val="002575A8"/>
    <w:rsid w:val="002576A7"/>
    <w:rsid w:val="002576D8"/>
    <w:rsid w:val="00257757"/>
    <w:rsid w:val="0025780C"/>
    <w:rsid w:val="0025784D"/>
    <w:rsid w:val="0025785B"/>
    <w:rsid w:val="002578B5"/>
    <w:rsid w:val="00257957"/>
    <w:rsid w:val="00257A40"/>
    <w:rsid w:val="00257AB4"/>
    <w:rsid w:val="00257B63"/>
    <w:rsid w:val="00257C3B"/>
    <w:rsid w:val="00257C8E"/>
    <w:rsid w:val="00257C9E"/>
    <w:rsid w:val="00257E06"/>
    <w:rsid w:val="00257E6F"/>
    <w:rsid w:val="00257E70"/>
    <w:rsid w:val="00257ECA"/>
    <w:rsid w:val="00257ED4"/>
    <w:rsid w:val="00260013"/>
    <w:rsid w:val="0026004E"/>
    <w:rsid w:val="002600BD"/>
    <w:rsid w:val="002600D5"/>
    <w:rsid w:val="00260118"/>
    <w:rsid w:val="00260156"/>
    <w:rsid w:val="00260203"/>
    <w:rsid w:val="0026023B"/>
    <w:rsid w:val="00260308"/>
    <w:rsid w:val="002603C5"/>
    <w:rsid w:val="002603DE"/>
    <w:rsid w:val="002604A5"/>
    <w:rsid w:val="002604BE"/>
    <w:rsid w:val="002604C4"/>
    <w:rsid w:val="00260558"/>
    <w:rsid w:val="00260688"/>
    <w:rsid w:val="002606F7"/>
    <w:rsid w:val="00260731"/>
    <w:rsid w:val="0026075F"/>
    <w:rsid w:val="00260825"/>
    <w:rsid w:val="00260838"/>
    <w:rsid w:val="002609CE"/>
    <w:rsid w:val="00260A0F"/>
    <w:rsid w:val="00260B3D"/>
    <w:rsid w:val="00260C11"/>
    <w:rsid w:val="00260C3A"/>
    <w:rsid w:val="00260C76"/>
    <w:rsid w:val="00260CEE"/>
    <w:rsid w:val="00260DA9"/>
    <w:rsid w:val="00260DB0"/>
    <w:rsid w:val="00260F1E"/>
    <w:rsid w:val="00260F44"/>
    <w:rsid w:val="00261059"/>
    <w:rsid w:val="002610EE"/>
    <w:rsid w:val="00261105"/>
    <w:rsid w:val="00261152"/>
    <w:rsid w:val="00261163"/>
    <w:rsid w:val="00261200"/>
    <w:rsid w:val="002612AA"/>
    <w:rsid w:val="002612CF"/>
    <w:rsid w:val="00261320"/>
    <w:rsid w:val="002614F1"/>
    <w:rsid w:val="002616F0"/>
    <w:rsid w:val="002617EB"/>
    <w:rsid w:val="00261924"/>
    <w:rsid w:val="0026197F"/>
    <w:rsid w:val="00261B4F"/>
    <w:rsid w:val="00261B5E"/>
    <w:rsid w:val="00261B8A"/>
    <w:rsid w:val="00261BD5"/>
    <w:rsid w:val="00261DF8"/>
    <w:rsid w:val="00261F61"/>
    <w:rsid w:val="002620AC"/>
    <w:rsid w:val="002620BD"/>
    <w:rsid w:val="00262135"/>
    <w:rsid w:val="0026218F"/>
    <w:rsid w:val="00262239"/>
    <w:rsid w:val="002622BF"/>
    <w:rsid w:val="00262313"/>
    <w:rsid w:val="00262429"/>
    <w:rsid w:val="0026248B"/>
    <w:rsid w:val="0026249B"/>
    <w:rsid w:val="002624CA"/>
    <w:rsid w:val="002625B1"/>
    <w:rsid w:val="0026262F"/>
    <w:rsid w:val="002626CA"/>
    <w:rsid w:val="002626F2"/>
    <w:rsid w:val="00262714"/>
    <w:rsid w:val="00262762"/>
    <w:rsid w:val="002628EA"/>
    <w:rsid w:val="00262964"/>
    <w:rsid w:val="002629AF"/>
    <w:rsid w:val="00262A56"/>
    <w:rsid w:val="00262AC1"/>
    <w:rsid w:val="00262AD1"/>
    <w:rsid w:val="00262B18"/>
    <w:rsid w:val="00262BE3"/>
    <w:rsid w:val="00262BF3"/>
    <w:rsid w:val="00262CBE"/>
    <w:rsid w:val="00262E82"/>
    <w:rsid w:val="00262ED4"/>
    <w:rsid w:val="00262F4E"/>
    <w:rsid w:val="00262F61"/>
    <w:rsid w:val="00262FDB"/>
    <w:rsid w:val="00263009"/>
    <w:rsid w:val="00263024"/>
    <w:rsid w:val="00263043"/>
    <w:rsid w:val="00263096"/>
    <w:rsid w:val="002630F2"/>
    <w:rsid w:val="00263102"/>
    <w:rsid w:val="00263113"/>
    <w:rsid w:val="00263186"/>
    <w:rsid w:val="00263240"/>
    <w:rsid w:val="00263263"/>
    <w:rsid w:val="00263274"/>
    <w:rsid w:val="00263281"/>
    <w:rsid w:val="002632E9"/>
    <w:rsid w:val="00263376"/>
    <w:rsid w:val="00263394"/>
    <w:rsid w:val="0026341F"/>
    <w:rsid w:val="0026346D"/>
    <w:rsid w:val="00263485"/>
    <w:rsid w:val="002634A1"/>
    <w:rsid w:val="002634CF"/>
    <w:rsid w:val="002634E1"/>
    <w:rsid w:val="002634F3"/>
    <w:rsid w:val="002635AD"/>
    <w:rsid w:val="00263600"/>
    <w:rsid w:val="00263632"/>
    <w:rsid w:val="00263815"/>
    <w:rsid w:val="00263832"/>
    <w:rsid w:val="00263833"/>
    <w:rsid w:val="0026398E"/>
    <w:rsid w:val="002639A6"/>
    <w:rsid w:val="00263A5F"/>
    <w:rsid w:val="00263A87"/>
    <w:rsid w:val="00263AC6"/>
    <w:rsid w:val="00263AC9"/>
    <w:rsid w:val="00263B16"/>
    <w:rsid w:val="00263B65"/>
    <w:rsid w:val="00263B9C"/>
    <w:rsid w:val="00263C41"/>
    <w:rsid w:val="00263CD1"/>
    <w:rsid w:val="00263D21"/>
    <w:rsid w:val="00263D3A"/>
    <w:rsid w:val="00263D4D"/>
    <w:rsid w:val="00263D8F"/>
    <w:rsid w:val="00263DA2"/>
    <w:rsid w:val="00263DF0"/>
    <w:rsid w:val="00263E67"/>
    <w:rsid w:val="00263E8F"/>
    <w:rsid w:val="00263F32"/>
    <w:rsid w:val="00263F8A"/>
    <w:rsid w:val="00263FC2"/>
    <w:rsid w:val="00263FED"/>
    <w:rsid w:val="0026412F"/>
    <w:rsid w:val="0026413C"/>
    <w:rsid w:val="0026418D"/>
    <w:rsid w:val="002642C3"/>
    <w:rsid w:val="002642D0"/>
    <w:rsid w:val="00264307"/>
    <w:rsid w:val="00264359"/>
    <w:rsid w:val="0026450E"/>
    <w:rsid w:val="00264537"/>
    <w:rsid w:val="002646C1"/>
    <w:rsid w:val="00264996"/>
    <w:rsid w:val="002649E9"/>
    <w:rsid w:val="00264A73"/>
    <w:rsid w:val="00264AE6"/>
    <w:rsid w:val="00264B8E"/>
    <w:rsid w:val="00264BE0"/>
    <w:rsid w:val="00264BFC"/>
    <w:rsid w:val="00264BFE"/>
    <w:rsid w:val="00264C01"/>
    <w:rsid w:val="00264C31"/>
    <w:rsid w:val="00264C4E"/>
    <w:rsid w:val="00264C67"/>
    <w:rsid w:val="00264D17"/>
    <w:rsid w:val="00264DB9"/>
    <w:rsid w:val="00264E28"/>
    <w:rsid w:val="00264E9C"/>
    <w:rsid w:val="00264EA1"/>
    <w:rsid w:val="00264EA4"/>
    <w:rsid w:val="00264FA5"/>
    <w:rsid w:val="00264FBE"/>
    <w:rsid w:val="00264FC5"/>
    <w:rsid w:val="00265019"/>
    <w:rsid w:val="0026503B"/>
    <w:rsid w:val="002650D7"/>
    <w:rsid w:val="00265117"/>
    <w:rsid w:val="0026517F"/>
    <w:rsid w:val="002652FE"/>
    <w:rsid w:val="00265385"/>
    <w:rsid w:val="002653EA"/>
    <w:rsid w:val="00265425"/>
    <w:rsid w:val="00265468"/>
    <w:rsid w:val="0026549F"/>
    <w:rsid w:val="002654E6"/>
    <w:rsid w:val="00265537"/>
    <w:rsid w:val="00265573"/>
    <w:rsid w:val="002655B2"/>
    <w:rsid w:val="002657F3"/>
    <w:rsid w:val="00265825"/>
    <w:rsid w:val="0026592D"/>
    <w:rsid w:val="0026592E"/>
    <w:rsid w:val="00265983"/>
    <w:rsid w:val="002659D7"/>
    <w:rsid w:val="00265A0B"/>
    <w:rsid w:val="00265A0F"/>
    <w:rsid w:val="00265A3E"/>
    <w:rsid w:val="00265A7C"/>
    <w:rsid w:val="00265A90"/>
    <w:rsid w:val="00265AB7"/>
    <w:rsid w:val="00265AD1"/>
    <w:rsid w:val="00265AF0"/>
    <w:rsid w:val="00265AFD"/>
    <w:rsid w:val="00265B50"/>
    <w:rsid w:val="00265B70"/>
    <w:rsid w:val="00265BB4"/>
    <w:rsid w:val="00265C32"/>
    <w:rsid w:val="00265C44"/>
    <w:rsid w:val="00265C7A"/>
    <w:rsid w:val="00265EE4"/>
    <w:rsid w:val="00265FF2"/>
    <w:rsid w:val="002660A5"/>
    <w:rsid w:val="00266107"/>
    <w:rsid w:val="00266109"/>
    <w:rsid w:val="00266136"/>
    <w:rsid w:val="00266251"/>
    <w:rsid w:val="00266320"/>
    <w:rsid w:val="0026632E"/>
    <w:rsid w:val="0026639A"/>
    <w:rsid w:val="002663A7"/>
    <w:rsid w:val="0026642C"/>
    <w:rsid w:val="002664D9"/>
    <w:rsid w:val="00266519"/>
    <w:rsid w:val="0026653F"/>
    <w:rsid w:val="00266565"/>
    <w:rsid w:val="002665D1"/>
    <w:rsid w:val="002665DD"/>
    <w:rsid w:val="00266623"/>
    <w:rsid w:val="002666A2"/>
    <w:rsid w:val="002666D7"/>
    <w:rsid w:val="00266712"/>
    <w:rsid w:val="002668DE"/>
    <w:rsid w:val="00266987"/>
    <w:rsid w:val="002669D4"/>
    <w:rsid w:val="00266A7E"/>
    <w:rsid w:val="00266A9A"/>
    <w:rsid w:val="00266AFD"/>
    <w:rsid w:val="00266BD6"/>
    <w:rsid w:val="00266C04"/>
    <w:rsid w:val="00266C12"/>
    <w:rsid w:val="00266CC4"/>
    <w:rsid w:val="00266CD7"/>
    <w:rsid w:val="00266CF2"/>
    <w:rsid w:val="00266CF9"/>
    <w:rsid w:val="00266D33"/>
    <w:rsid w:val="00266DA9"/>
    <w:rsid w:val="00266DB6"/>
    <w:rsid w:val="00266EB4"/>
    <w:rsid w:val="00266EB5"/>
    <w:rsid w:val="00266F8F"/>
    <w:rsid w:val="00266F92"/>
    <w:rsid w:val="00267023"/>
    <w:rsid w:val="0026703D"/>
    <w:rsid w:val="002671A1"/>
    <w:rsid w:val="00267261"/>
    <w:rsid w:val="002672F8"/>
    <w:rsid w:val="00267300"/>
    <w:rsid w:val="00267322"/>
    <w:rsid w:val="00267366"/>
    <w:rsid w:val="0026737D"/>
    <w:rsid w:val="002673A5"/>
    <w:rsid w:val="0026741B"/>
    <w:rsid w:val="00267475"/>
    <w:rsid w:val="002674BB"/>
    <w:rsid w:val="002675F8"/>
    <w:rsid w:val="002676DA"/>
    <w:rsid w:val="0026772F"/>
    <w:rsid w:val="0026773B"/>
    <w:rsid w:val="00267815"/>
    <w:rsid w:val="0026784B"/>
    <w:rsid w:val="00267966"/>
    <w:rsid w:val="00267AB2"/>
    <w:rsid w:val="00267B95"/>
    <w:rsid w:val="00267C1F"/>
    <w:rsid w:val="00267D00"/>
    <w:rsid w:val="00267DC2"/>
    <w:rsid w:val="00267DC7"/>
    <w:rsid w:val="00267DE2"/>
    <w:rsid w:val="00267E75"/>
    <w:rsid w:val="00267F1E"/>
    <w:rsid w:val="00267F9F"/>
    <w:rsid w:val="00267FB7"/>
    <w:rsid w:val="00267FC2"/>
    <w:rsid w:val="00267FE2"/>
    <w:rsid w:val="00270003"/>
    <w:rsid w:val="00270047"/>
    <w:rsid w:val="0027004D"/>
    <w:rsid w:val="00270073"/>
    <w:rsid w:val="00270159"/>
    <w:rsid w:val="0027015B"/>
    <w:rsid w:val="002701FD"/>
    <w:rsid w:val="00270247"/>
    <w:rsid w:val="00270255"/>
    <w:rsid w:val="0027027E"/>
    <w:rsid w:val="0027035E"/>
    <w:rsid w:val="002703CA"/>
    <w:rsid w:val="00270452"/>
    <w:rsid w:val="00270484"/>
    <w:rsid w:val="002704C9"/>
    <w:rsid w:val="002704FE"/>
    <w:rsid w:val="002705C6"/>
    <w:rsid w:val="002705CF"/>
    <w:rsid w:val="00270619"/>
    <w:rsid w:val="00270636"/>
    <w:rsid w:val="002706E0"/>
    <w:rsid w:val="002707AF"/>
    <w:rsid w:val="0027084D"/>
    <w:rsid w:val="00270872"/>
    <w:rsid w:val="002709D4"/>
    <w:rsid w:val="002709E4"/>
    <w:rsid w:val="00270A15"/>
    <w:rsid w:val="00270A22"/>
    <w:rsid w:val="00270AB4"/>
    <w:rsid w:val="00270BA3"/>
    <w:rsid w:val="00270C08"/>
    <w:rsid w:val="00270C0A"/>
    <w:rsid w:val="00270D1C"/>
    <w:rsid w:val="00270E5A"/>
    <w:rsid w:val="0027104A"/>
    <w:rsid w:val="0027109C"/>
    <w:rsid w:val="002710C2"/>
    <w:rsid w:val="00271169"/>
    <w:rsid w:val="002711D1"/>
    <w:rsid w:val="0027127D"/>
    <w:rsid w:val="002712DB"/>
    <w:rsid w:val="002713E9"/>
    <w:rsid w:val="00271551"/>
    <w:rsid w:val="00271565"/>
    <w:rsid w:val="0027157D"/>
    <w:rsid w:val="00271593"/>
    <w:rsid w:val="002715CE"/>
    <w:rsid w:val="002715E0"/>
    <w:rsid w:val="00271618"/>
    <w:rsid w:val="0027168F"/>
    <w:rsid w:val="00271713"/>
    <w:rsid w:val="002717E5"/>
    <w:rsid w:val="002717E9"/>
    <w:rsid w:val="002717F3"/>
    <w:rsid w:val="002717F7"/>
    <w:rsid w:val="002718E0"/>
    <w:rsid w:val="0027196F"/>
    <w:rsid w:val="00271A05"/>
    <w:rsid w:val="00271AC7"/>
    <w:rsid w:val="00271CAE"/>
    <w:rsid w:val="00271DB2"/>
    <w:rsid w:val="00271EEC"/>
    <w:rsid w:val="00271F13"/>
    <w:rsid w:val="0027200C"/>
    <w:rsid w:val="002720EB"/>
    <w:rsid w:val="00272144"/>
    <w:rsid w:val="0027215E"/>
    <w:rsid w:val="00272229"/>
    <w:rsid w:val="0027222E"/>
    <w:rsid w:val="00272232"/>
    <w:rsid w:val="0027228F"/>
    <w:rsid w:val="002722D1"/>
    <w:rsid w:val="00272403"/>
    <w:rsid w:val="0027241F"/>
    <w:rsid w:val="0027248C"/>
    <w:rsid w:val="00272518"/>
    <w:rsid w:val="00272556"/>
    <w:rsid w:val="00272599"/>
    <w:rsid w:val="002725DC"/>
    <w:rsid w:val="0027263D"/>
    <w:rsid w:val="002726C7"/>
    <w:rsid w:val="0027270F"/>
    <w:rsid w:val="00272747"/>
    <w:rsid w:val="00272795"/>
    <w:rsid w:val="002729D7"/>
    <w:rsid w:val="00272B6E"/>
    <w:rsid w:val="00272D76"/>
    <w:rsid w:val="00272DA1"/>
    <w:rsid w:val="00272DFD"/>
    <w:rsid w:val="00272F88"/>
    <w:rsid w:val="002730BE"/>
    <w:rsid w:val="00273138"/>
    <w:rsid w:val="00273265"/>
    <w:rsid w:val="002732A7"/>
    <w:rsid w:val="0027344D"/>
    <w:rsid w:val="00273477"/>
    <w:rsid w:val="0027348C"/>
    <w:rsid w:val="002734DB"/>
    <w:rsid w:val="002734EF"/>
    <w:rsid w:val="002734F7"/>
    <w:rsid w:val="002736D8"/>
    <w:rsid w:val="00273701"/>
    <w:rsid w:val="00273773"/>
    <w:rsid w:val="00273800"/>
    <w:rsid w:val="00273826"/>
    <w:rsid w:val="00273849"/>
    <w:rsid w:val="0027388A"/>
    <w:rsid w:val="0027389B"/>
    <w:rsid w:val="002739A6"/>
    <w:rsid w:val="00273A1E"/>
    <w:rsid w:val="00273A20"/>
    <w:rsid w:val="00273A66"/>
    <w:rsid w:val="00273B03"/>
    <w:rsid w:val="00273D00"/>
    <w:rsid w:val="00273D0C"/>
    <w:rsid w:val="00273DCC"/>
    <w:rsid w:val="00273EC6"/>
    <w:rsid w:val="00273F9A"/>
    <w:rsid w:val="00274043"/>
    <w:rsid w:val="00274128"/>
    <w:rsid w:val="00274144"/>
    <w:rsid w:val="00274257"/>
    <w:rsid w:val="00274334"/>
    <w:rsid w:val="002743CF"/>
    <w:rsid w:val="002743D3"/>
    <w:rsid w:val="0027443F"/>
    <w:rsid w:val="00274456"/>
    <w:rsid w:val="00274585"/>
    <w:rsid w:val="00274764"/>
    <w:rsid w:val="00274767"/>
    <w:rsid w:val="002748A3"/>
    <w:rsid w:val="00274923"/>
    <w:rsid w:val="00274926"/>
    <w:rsid w:val="002749C5"/>
    <w:rsid w:val="00274A64"/>
    <w:rsid w:val="00274B81"/>
    <w:rsid w:val="00274C1A"/>
    <w:rsid w:val="00274C6E"/>
    <w:rsid w:val="00274CFA"/>
    <w:rsid w:val="00274DF8"/>
    <w:rsid w:val="00274E26"/>
    <w:rsid w:val="00274E4E"/>
    <w:rsid w:val="00274EB5"/>
    <w:rsid w:val="00274F14"/>
    <w:rsid w:val="00274F45"/>
    <w:rsid w:val="00274FBE"/>
    <w:rsid w:val="00274FEE"/>
    <w:rsid w:val="0027502C"/>
    <w:rsid w:val="00275058"/>
    <w:rsid w:val="0027521C"/>
    <w:rsid w:val="00275224"/>
    <w:rsid w:val="00275293"/>
    <w:rsid w:val="002752C5"/>
    <w:rsid w:val="002752FE"/>
    <w:rsid w:val="00275352"/>
    <w:rsid w:val="002753A5"/>
    <w:rsid w:val="002753BF"/>
    <w:rsid w:val="002753C5"/>
    <w:rsid w:val="002753F2"/>
    <w:rsid w:val="0027548F"/>
    <w:rsid w:val="00275512"/>
    <w:rsid w:val="0027557E"/>
    <w:rsid w:val="002755A4"/>
    <w:rsid w:val="00275770"/>
    <w:rsid w:val="00275833"/>
    <w:rsid w:val="0027584F"/>
    <w:rsid w:val="002758C5"/>
    <w:rsid w:val="00275A01"/>
    <w:rsid w:val="00275A25"/>
    <w:rsid w:val="00275A67"/>
    <w:rsid w:val="00275A94"/>
    <w:rsid w:val="00275AB6"/>
    <w:rsid w:val="00275B34"/>
    <w:rsid w:val="00275C01"/>
    <w:rsid w:val="00275C06"/>
    <w:rsid w:val="00275C19"/>
    <w:rsid w:val="00275C98"/>
    <w:rsid w:val="00275CC3"/>
    <w:rsid w:val="00275D53"/>
    <w:rsid w:val="00275D63"/>
    <w:rsid w:val="00275D9E"/>
    <w:rsid w:val="00275DCE"/>
    <w:rsid w:val="00275E1E"/>
    <w:rsid w:val="00275F1D"/>
    <w:rsid w:val="00275FE7"/>
    <w:rsid w:val="00276179"/>
    <w:rsid w:val="0027617D"/>
    <w:rsid w:val="0027623B"/>
    <w:rsid w:val="002764AF"/>
    <w:rsid w:val="002764EF"/>
    <w:rsid w:val="0027650D"/>
    <w:rsid w:val="00276579"/>
    <w:rsid w:val="0027657F"/>
    <w:rsid w:val="0027671A"/>
    <w:rsid w:val="00276770"/>
    <w:rsid w:val="002767F8"/>
    <w:rsid w:val="002767FD"/>
    <w:rsid w:val="00276907"/>
    <w:rsid w:val="00276911"/>
    <w:rsid w:val="00276989"/>
    <w:rsid w:val="00276A4E"/>
    <w:rsid w:val="00276BEE"/>
    <w:rsid w:val="00276C0C"/>
    <w:rsid w:val="00276C61"/>
    <w:rsid w:val="00276CA2"/>
    <w:rsid w:val="00276CA5"/>
    <w:rsid w:val="00276CAB"/>
    <w:rsid w:val="00276CF5"/>
    <w:rsid w:val="00276CF7"/>
    <w:rsid w:val="00276DA1"/>
    <w:rsid w:val="00276DE9"/>
    <w:rsid w:val="00276DEA"/>
    <w:rsid w:val="00276E07"/>
    <w:rsid w:val="00276E6B"/>
    <w:rsid w:val="00276F10"/>
    <w:rsid w:val="00277002"/>
    <w:rsid w:val="00277018"/>
    <w:rsid w:val="00277070"/>
    <w:rsid w:val="002770BB"/>
    <w:rsid w:val="0027714C"/>
    <w:rsid w:val="002771C4"/>
    <w:rsid w:val="002773FB"/>
    <w:rsid w:val="00277411"/>
    <w:rsid w:val="00277561"/>
    <w:rsid w:val="0027759A"/>
    <w:rsid w:val="002775A2"/>
    <w:rsid w:val="002775C0"/>
    <w:rsid w:val="002775E8"/>
    <w:rsid w:val="0027769D"/>
    <w:rsid w:val="002776B3"/>
    <w:rsid w:val="002776BD"/>
    <w:rsid w:val="002776C8"/>
    <w:rsid w:val="002776C9"/>
    <w:rsid w:val="002777A9"/>
    <w:rsid w:val="0027783B"/>
    <w:rsid w:val="002778A5"/>
    <w:rsid w:val="0027791E"/>
    <w:rsid w:val="00277925"/>
    <w:rsid w:val="0027793E"/>
    <w:rsid w:val="002779DD"/>
    <w:rsid w:val="00277A9A"/>
    <w:rsid w:val="00277B51"/>
    <w:rsid w:val="00277B65"/>
    <w:rsid w:val="00277BD2"/>
    <w:rsid w:val="00277C0A"/>
    <w:rsid w:val="00277C59"/>
    <w:rsid w:val="00277C9D"/>
    <w:rsid w:val="00277D0B"/>
    <w:rsid w:val="00277DA0"/>
    <w:rsid w:val="00277DFB"/>
    <w:rsid w:val="00277E85"/>
    <w:rsid w:val="00277E9B"/>
    <w:rsid w:val="00277EC1"/>
    <w:rsid w:val="00277F5E"/>
    <w:rsid w:val="00277F5F"/>
    <w:rsid w:val="00277FE3"/>
    <w:rsid w:val="00280043"/>
    <w:rsid w:val="002800F1"/>
    <w:rsid w:val="002800F3"/>
    <w:rsid w:val="00280112"/>
    <w:rsid w:val="002801AD"/>
    <w:rsid w:val="0028020A"/>
    <w:rsid w:val="00280257"/>
    <w:rsid w:val="0028029A"/>
    <w:rsid w:val="002802E5"/>
    <w:rsid w:val="00280333"/>
    <w:rsid w:val="002803B8"/>
    <w:rsid w:val="002803FA"/>
    <w:rsid w:val="0028041C"/>
    <w:rsid w:val="002804B8"/>
    <w:rsid w:val="002804C5"/>
    <w:rsid w:val="002804CF"/>
    <w:rsid w:val="00280583"/>
    <w:rsid w:val="00280616"/>
    <w:rsid w:val="0028070F"/>
    <w:rsid w:val="00280803"/>
    <w:rsid w:val="00280813"/>
    <w:rsid w:val="00280848"/>
    <w:rsid w:val="00280852"/>
    <w:rsid w:val="0028086E"/>
    <w:rsid w:val="00280AD3"/>
    <w:rsid w:val="00280B12"/>
    <w:rsid w:val="00280B58"/>
    <w:rsid w:val="00280BE7"/>
    <w:rsid w:val="00280CCC"/>
    <w:rsid w:val="00280D94"/>
    <w:rsid w:val="00280DA1"/>
    <w:rsid w:val="00280E0A"/>
    <w:rsid w:val="00280F03"/>
    <w:rsid w:val="00280F53"/>
    <w:rsid w:val="00281008"/>
    <w:rsid w:val="002810E0"/>
    <w:rsid w:val="00281132"/>
    <w:rsid w:val="002811C8"/>
    <w:rsid w:val="00281200"/>
    <w:rsid w:val="00281214"/>
    <w:rsid w:val="00281262"/>
    <w:rsid w:val="0028138F"/>
    <w:rsid w:val="002813CF"/>
    <w:rsid w:val="0028145F"/>
    <w:rsid w:val="00281503"/>
    <w:rsid w:val="002815FA"/>
    <w:rsid w:val="00281621"/>
    <w:rsid w:val="00281823"/>
    <w:rsid w:val="00281870"/>
    <w:rsid w:val="00281890"/>
    <w:rsid w:val="002818F0"/>
    <w:rsid w:val="00281965"/>
    <w:rsid w:val="00281987"/>
    <w:rsid w:val="00281A26"/>
    <w:rsid w:val="00281A62"/>
    <w:rsid w:val="00281AC3"/>
    <w:rsid w:val="00281C06"/>
    <w:rsid w:val="00281C51"/>
    <w:rsid w:val="00281C7C"/>
    <w:rsid w:val="00281C8F"/>
    <w:rsid w:val="00281D41"/>
    <w:rsid w:val="00281DA8"/>
    <w:rsid w:val="00281EA8"/>
    <w:rsid w:val="00281F39"/>
    <w:rsid w:val="00281F9E"/>
    <w:rsid w:val="00282035"/>
    <w:rsid w:val="0028208C"/>
    <w:rsid w:val="002820BD"/>
    <w:rsid w:val="002820C4"/>
    <w:rsid w:val="00282293"/>
    <w:rsid w:val="0028230D"/>
    <w:rsid w:val="0028240F"/>
    <w:rsid w:val="002824F0"/>
    <w:rsid w:val="00282529"/>
    <w:rsid w:val="00282640"/>
    <w:rsid w:val="00282659"/>
    <w:rsid w:val="0028276E"/>
    <w:rsid w:val="00282822"/>
    <w:rsid w:val="0028292F"/>
    <w:rsid w:val="0028295F"/>
    <w:rsid w:val="0028299E"/>
    <w:rsid w:val="002829A4"/>
    <w:rsid w:val="002829AE"/>
    <w:rsid w:val="00282B5D"/>
    <w:rsid w:val="00282CC6"/>
    <w:rsid w:val="00282D50"/>
    <w:rsid w:val="00282D5B"/>
    <w:rsid w:val="00282E23"/>
    <w:rsid w:val="00282F4B"/>
    <w:rsid w:val="00282F5A"/>
    <w:rsid w:val="0028302E"/>
    <w:rsid w:val="00283101"/>
    <w:rsid w:val="002832FA"/>
    <w:rsid w:val="00283339"/>
    <w:rsid w:val="00283363"/>
    <w:rsid w:val="0028346D"/>
    <w:rsid w:val="002835BE"/>
    <w:rsid w:val="0028374F"/>
    <w:rsid w:val="002837C8"/>
    <w:rsid w:val="002837E6"/>
    <w:rsid w:val="0028381D"/>
    <w:rsid w:val="00283856"/>
    <w:rsid w:val="002838D1"/>
    <w:rsid w:val="002838F1"/>
    <w:rsid w:val="00283949"/>
    <w:rsid w:val="002839E7"/>
    <w:rsid w:val="00283A0A"/>
    <w:rsid w:val="00283ACE"/>
    <w:rsid w:val="00283BFE"/>
    <w:rsid w:val="00283D4F"/>
    <w:rsid w:val="00283EE7"/>
    <w:rsid w:val="00283F68"/>
    <w:rsid w:val="00283F6A"/>
    <w:rsid w:val="0028402E"/>
    <w:rsid w:val="00284062"/>
    <w:rsid w:val="00284095"/>
    <w:rsid w:val="002840A9"/>
    <w:rsid w:val="0028410D"/>
    <w:rsid w:val="00284216"/>
    <w:rsid w:val="002842CE"/>
    <w:rsid w:val="00284303"/>
    <w:rsid w:val="0028431E"/>
    <w:rsid w:val="00284391"/>
    <w:rsid w:val="0028441B"/>
    <w:rsid w:val="00284453"/>
    <w:rsid w:val="002844CE"/>
    <w:rsid w:val="002845B4"/>
    <w:rsid w:val="0028462E"/>
    <w:rsid w:val="002846D5"/>
    <w:rsid w:val="00284711"/>
    <w:rsid w:val="00284922"/>
    <w:rsid w:val="0028495A"/>
    <w:rsid w:val="0028496B"/>
    <w:rsid w:val="00284978"/>
    <w:rsid w:val="0028498F"/>
    <w:rsid w:val="002849B1"/>
    <w:rsid w:val="002849FA"/>
    <w:rsid w:val="00284A10"/>
    <w:rsid w:val="00284A79"/>
    <w:rsid w:val="00284A88"/>
    <w:rsid w:val="00284B0B"/>
    <w:rsid w:val="00284C21"/>
    <w:rsid w:val="00284C2E"/>
    <w:rsid w:val="00284D61"/>
    <w:rsid w:val="00284E88"/>
    <w:rsid w:val="00284ECB"/>
    <w:rsid w:val="00284EE8"/>
    <w:rsid w:val="00284F00"/>
    <w:rsid w:val="00284FA6"/>
    <w:rsid w:val="00284FB1"/>
    <w:rsid w:val="00284FFB"/>
    <w:rsid w:val="00285021"/>
    <w:rsid w:val="00285056"/>
    <w:rsid w:val="002850B9"/>
    <w:rsid w:val="00285124"/>
    <w:rsid w:val="00285145"/>
    <w:rsid w:val="0028516E"/>
    <w:rsid w:val="00285184"/>
    <w:rsid w:val="00285279"/>
    <w:rsid w:val="0028535F"/>
    <w:rsid w:val="0028539D"/>
    <w:rsid w:val="0028540D"/>
    <w:rsid w:val="00285491"/>
    <w:rsid w:val="002854D9"/>
    <w:rsid w:val="00285556"/>
    <w:rsid w:val="00285578"/>
    <w:rsid w:val="00285674"/>
    <w:rsid w:val="002856D2"/>
    <w:rsid w:val="002857A9"/>
    <w:rsid w:val="00285836"/>
    <w:rsid w:val="00285860"/>
    <w:rsid w:val="00285950"/>
    <w:rsid w:val="0028595E"/>
    <w:rsid w:val="00285989"/>
    <w:rsid w:val="0028598C"/>
    <w:rsid w:val="00285996"/>
    <w:rsid w:val="00285A35"/>
    <w:rsid w:val="00285A3B"/>
    <w:rsid w:val="00285A97"/>
    <w:rsid w:val="00285B14"/>
    <w:rsid w:val="00285CF4"/>
    <w:rsid w:val="00285E44"/>
    <w:rsid w:val="00285E6E"/>
    <w:rsid w:val="00285F3A"/>
    <w:rsid w:val="00285FBC"/>
    <w:rsid w:val="00286003"/>
    <w:rsid w:val="002860EF"/>
    <w:rsid w:val="00286196"/>
    <w:rsid w:val="002861D8"/>
    <w:rsid w:val="00286210"/>
    <w:rsid w:val="00286217"/>
    <w:rsid w:val="0028623E"/>
    <w:rsid w:val="002862D9"/>
    <w:rsid w:val="0028633F"/>
    <w:rsid w:val="002863E3"/>
    <w:rsid w:val="0028641A"/>
    <w:rsid w:val="0028647A"/>
    <w:rsid w:val="0028658F"/>
    <w:rsid w:val="0028675B"/>
    <w:rsid w:val="0028680E"/>
    <w:rsid w:val="00286845"/>
    <w:rsid w:val="00286873"/>
    <w:rsid w:val="002868EE"/>
    <w:rsid w:val="002869AE"/>
    <w:rsid w:val="00286A16"/>
    <w:rsid w:val="00286A28"/>
    <w:rsid w:val="00286A2A"/>
    <w:rsid w:val="00286AE1"/>
    <w:rsid w:val="00286B51"/>
    <w:rsid w:val="00286B72"/>
    <w:rsid w:val="00286C34"/>
    <w:rsid w:val="00286C84"/>
    <w:rsid w:val="00286D91"/>
    <w:rsid w:val="00286DAA"/>
    <w:rsid w:val="00286DDE"/>
    <w:rsid w:val="00286F56"/>
    <w:rsid w:val="00286FC7"/>
    <w:rsid w:val="00286FE3"/>
    <w:rsid w:val="0028702D"/>
    <w:rsid w:val="0028704A"/>
    <w:rsid w:val="00287064"/>
    <w:rsid w:val="00287067"/>
    <w:rsid w:val="0028710F"/>
    <w:rsid w:val="00287113"/>
    <w:rsid w:val="00287125"/>
    <w:rsid w:val="0028722C"/>
    <w:rsid w:val="00287230"/>
    <w:rsid w:val="00287295"/>
    <w:rsid w:val="002872C1"/>
    <w:rsid w:val="00287332"/>
    <w:rsid w:val="002873CE"/>
    <w:rsid w:val="002874ED"/>
    <w:rsid w:val="00287502"/>
    <w:rsid w:val="00287699"/>
    <w:rsid w:val="002876B7"/>
    <w:rsid w:val="002876F6"/>
    <w:rsid w:val="002877B2"/>
    <w:rsid w:val="002877CC"/>
    <w:rsid w:val="002878B2"/>
    <w:rsid w:val="002878FE"/>
    <w:rsid w:val="0028791B"/>
    <w:rsid w:val="00287B21"/>
    <w:rsid w:val="00287CD4"/>
    <w:rsid w:val="00287D4F"/>
    <w:rsid w:val="00287DF6"/>
    <w:rsid w:val="00287E6B"/>
    <w:rsid w:val="00287F13"/>
    <w:rsid w:val="00287F30"/>
    <w:rsid w:val="002900D1"/>
    <w:rsid w:val="002900E3"/>
    <w:rsid w:val="0029011A"/>
    <w:rsid w:val="0029020F"/>
    <w:rsid w:val="0029036F"/>
    <w:rsid w:val="00290392"/>
    <w:rsid w:val="002903DC"/>
    <w:rsid w:val="0029040D"/>
    <w:rsid w:val="0029047B"/>
    <w:rsid w:val="00290536"/>
    <w:rsid w:val="0029062C"/>
    <w:rsid w:val="0029062D"/>
    <w:rsid w:val="00290653"/>
    <w:rsid w:val="00290690"/>
    <w:rsid w:val="002906FB"/>
    <w:rsid w:val="0029079B"/>
    <w:rsid w:val="00290880"/>
    <w:rsid w:val="002908D3"/>
    <w:rsid w:val="0029099A"/>
    <w:rsid w:val="002909A8"/>
    <w:rsid w:val="00290AE8"/>
    <w:rsid w:val="00290C2F"/>
    <w:rsid w:val="00290C6E"/>
    <w:rsid w:val="00290D13"/>
    <w:rsid w:val="00290D68"/>
    <w:rsid w:val="00290DB5"/>
    <w:rsid w:val="00290E58"/>
    <w:rsid w:val="00290EC8"/>
    <w:rsid w:val="00290EE0"/>
    <w:rsid w:val="00291042"/>
    <w:rsid w:val="00291055"/>
    <w:rsid w:val="00291059"/>
    <w:rsid w:val="00291096"/>
    <w:rsid w:val="0029109C"/>
    <w:rsid w:val="002910AA"/>
    <w:rsid w:val="0029124A"/>
    <w:rsid w:val="00291344"/>
    <w:rsid w:val="0029134B"/>
    <w:rsid w:val="002913C5"/>
    <w:rsid w:val="002914B4"/>
    <w:rsid w:val="0029158A"/>
    <w:rsid w:val="00291621"/>
    <w:rsid w:val="002916FA"/>
    <w:rsid w:val="0029171F"/>
    <w:rsid w:val="0029185B"/>
    <w:rsid w:val="002918E4"/>
    <w:rsid w:val="0029193F"/>
    <w:rsid w:val="00291A21"/>
    <w:rsid w:val="00291A41"/>
    <w:rsid w:val="00291ADD"/>
    <w:rsid w:val="00291B4F"/>
    <w:rsid w:val="00291B8A"/>
    <w:rsid w:val="00291CA6"/>
    <w:rsid w:val="00291CAF"/>
    <w:rsid w:val="00291CDC"/>
    <w:rsid w:val="00291D50"/>
    <w:rsid w:val="00291D9D"/>
    <w:rsid w:val="00291DB0"/>
    <w:rsid w:val="00291E10"/>
    <w:rsid w:val="00291EA5"/>
    <w:rsid w:val="00291EE6"/>
    <w:rsid w:val="0029201E"/>
    <w:rsid w:val="00292105"/>
    <w:rsid w:val="00292106"/>
    <w:rsid w:val="00292267"/>
    <w:rsid w:val="0029230D"/>
    <w:rsid w:val="0029231C"/>
    <w:rsid w:val="002923BF"/>
    <w:rsid w:val="002923C0"/>
    <w:rsid w:val="00292433"/>
    <w:rsid w:val="00292460"/>
    <w:rsid w:val="00292532"/>
    <w:rsid w:val="00292548"/>
    <w:rsid w:val="002925F5"/>
    <w:rsid w:val="00292623"/>
    <w:rsid w:val="00292679"/>
    <w:rsid w:val="0029270A"/>
    <w:rsid w:val="0029273F"/>
    <w:rsid w:val="0029280C"/>
    <w:rsid w:val="00292831"/>
    <w:rsid w:val="002929C5"/>
    <w:rsid w:val="002929FC"/>
    <w:rsid w:val="00292A06"/>
    <w:rsid w:val="00292A29"/>
    <w:rsid w:val="00292B0A"/>
    <w:rsid w:val="00292B0B"/>
    <w:rsid w:val="00292BB8"/>
    <w:rsid w:val="00292C46"/>
    <w:rsid w:val="00292D4B"/>
    <w:rsid w:val="00292D75"/>
    <w:rsid w:val="00292E17"/>
    <w:rsid w:val="00292E23"/>
    <w:rsid w:val="00292F45"/>
    <w:rsid w:val="00292F5B"/>
    <w:rsid w:val="00292F66"/>
    <w:rsid w:val="00292FA6"/>
    <w:rsid w:val="00293000"/>
    <w:rsid w:val="0029301E"/>
    <w:rsid w:val="00293038"/>
    <w:rsid w:val="00293068"/>
    <w:rsid w:val="0029310A"/>
    <w:rsid w:val="0029310E"/>
    <w:rsid w:val="00293184"/>
    <w:rsid w:val="002931AE"/>
    <w:rsid w:val="002931D3"/>
    <w:rsid w:val="002931E9"/>
    <w:rsid w:val="0029320C"/>
    <w:rsid w:val="00293341"/>
    <w:rsid w:val="00293413"/>
    <w:rsid w:val="0029349E"/>
    <w:rsid w:val="0029353F"/>
    <w:rsid w:val="0029354E"/>
    <w:rsid w:val="00293587"/>
    <w:rsid w:val="002935A3"/>
    <w:rsid w:val="002935F9"/>
    <w:rsid w:val="00293617"/>
    <w:rsid w:val="0029367A"/>
    <w:rsid w:val="00293721"/>
    <w:rsid w:val="0029372A"/>
    <w:rsid w:val="0029381D"/>
    <w:rsid w:val="0029384C"/>
    <w:rsid w:val="002938D1"/>
    <w:rsid w:val="0029391A"/>
    <w:rsid w:val="00293952"/>
    <w:rsid w:val="00293978"/>
    <w:rsid w:val="00293A8C"/>
    <w:rsid w:val="00293ACF"/>
    <w:rsid w:val="00293B42"/>
    <w:rsid w:val="00293B8F"/>
    <w:rsid w:val="00293C52"/>
    <w:rsid w:val="00293C9E"/>
    <w:rsid w:val="00293CAA"/>
    <w:rsid w:val="00293D41"/>
    <w:rsid w:val="00293D5E"/>
    <w:rsid w:val="00293D85"/>
    <w:rsid w:val="00293DB3"/>
    <w:rsid w:val="00293DEE"/>
    <w:rsid w:val="00293E4F"/>
    <w:rsid w:val="00293F67"/>
    <w:rsid w:val="0029403A"/>
    <w:rsid w:val="002940A8"/>
    <w:rsid w:val="002940BD"/>
    <w:rsid w:val="002941CA"/>
    <w:rsid w:val="0029422B"/>
    <w:rsid w:val="00294234"/>
    <w:rsid w:val="0029426A"/>
    <w:rsid w:val="00294275"/>
    <w:rsid w:val="00294579"/>
    <w:rsid w:val="002946B5"/>
    <w:rsid w:val="002947DB"/>
    <w:rsid w:val="002947EE"/>
    <w:rsid w:val="00294838"/>
    <w:rsid w:val="00294875"/>
    <w:rsid w:val="00294887"/>
    <w:rsid w:val="0029495F"/>
    <w:rsid w:val="002949A9"/>
    <w:rsid w:val="00294A50"/>
    <w:rsid w:val="00294A9D"/>
    <w:rsid w:val="00294AA2"/>
    <w:rsid w:val="00294B58"/>
    <w:rsid w:val="00294C7F"/>
    <w:rsid w:val="00294C96"/>
    <w:rsid w:val="00294CC6"/>
    <w:rsid w:val="00294CDD"/>
    <w:rsid w:val="00294D31"/>
    <w:rsid w:val="00294F65"/>
    <w:rsid w:val="00294F70"/>
    <w:rsid w:val="00294FBF"/>
    <w:rsid w:val="002950B7"/>
    <w:rsid w:val="002950D9"/>
    <w:rsid w:val="002950E9"/>
    <w:rsid w:val="002950F1"/>
    <w:rsid w:val="00295122"/>
    <w:rsid w:val="00295270"/>
    <w:rsid w:val="0029527A"/>
    <w:rsid w:val="002952A2"/>
    <w:rsid w:val="00295327"/>
    <w:rsid w:val="0029533A"/>
    <w:rsid w:val="00295398"/>
    <w:rsid w:val="002953B7"/>
    <w:rsid w:val="0029544C"/>
    <w:rsid w:val="0029546B"/>
    <w:rsid w:val="0029548B"/>
    <w:rsid w:val="00295490"/>
    <w:rsid w:val="00295642"/>
    <w:rsid w:val="002956EF"/>
    <w:rsid w:val="00295721"/>
    <w:rsid w:val="0029575A"/>
    <w:rsid w:val="0029584E"/>
    <w:rsid w:val="00295862"/>
    <w:rsid w:val="002958AC"/>
    <w:rsid w:val="00295924"/>
    <w:rsid w:val="002959DA"/>
    <w:rsid w:val="00295A65"/>
    <w:rsid w:val="00295BC4"/>
    <w:rsid w:val="0029601F"/>
    <w:rsid w:val="00296033"/>
    <w:rsid w:val="00296063"/>
    <w:rsid w:val="002961C4"/>
    <w:rsid w:val="0029620F"/>
    <w:rsid w:val="00296247"/>
    <w:rsid w:val="00296293"/>
    <w:rsid w:val="002963E4"/>
    <w:rsid w:val="00296427"/>
    <w:rsid w:val="0029644F"/>
    <w:rsid w:val="0029645B"/>
    <w:rsid w:val="00296525"/>
    <w:rsid w:val="0029654D"/>
    <w:rsid w:val="0029656A"/>
    <w:rsid w:val="00296648"/>
    <w:rsid w:val="00296659"/>
    <w:rsid w:val="0029667B"/>
    <w:rsid w:val="0029676B"/>
    <w:rsid w:val="00296779"/>
    <w:rsid w:val="00296968"/>
    <w:rsid w:val="002969F6"/>
    <w:rsid w:val="00296AD3"/>
    <w:rsid w:val="00296B46"/>
    <w:rsid w:val="00296B6D"/>
    <w:rsid w:val="00296C3B"/>
    <w:rsid w:val="00296C47"/>
    <w:rsid w:val="00296C8B"/>
    <w:rsid w:val="00296C94"/>
    <w:rsid w:val="00296CD2"/>
    <w:rsid w:val="00296D30"/>
    <w:rsid w:val="00296E6E"/>
    <w:rsid w:val="00296E8C"/>
    <w:rsid w:val="00296EA9"/>
    <w:rsid w:val="00296EFF"/>
    <w:rsid w:val="0029706C"/>
    <w:rsid w:val="00297083"/>
    <w:rsid w:val="0029710C"/>
    <w:rsid w:val="00297111"/>
    <w:rsid w:val="002971FD"/>
    <w:rsid w:val="00297238"/>
    <w:rsid w:val="00297274"/>
    <w:rsid w:val="0029738E"/>
    <w:rsid w:val="00297454"/>
    <w:rsid w:val="00297482"/>
    <w:rsid w:val="00297483"/>
    <w:rsid w:val="002974F3"/>
    <w:rsid w:val="002975BA"/>
    <w:rsid w:val="002975E4"/>
    <w:rsid w:val="00297644"/>
    <w:rsid w:val="0029764D"/>
    <w:rsid w:val="00297811"/>
    <w:rsid w:val="00297849"/>
    <w:rsid w:val="00297856"/>
    <w:rsid w:val="0029788D"/>
    <w:rsid w:val="00297936"/>
    <w:rsid w:val="00297981"/>
    <w:rsid w:val="002979A1"/>
    <w:rsid w:val="002979CD"/>
    <w:rsid w:val="00297A46"/>
    <w:rsid w:val="00297A52"/>
    <w:rsid w:val="00297A59"/>
    <w:rsid w:val="00297A75"/>
    <w:rsid w:val="00297AAB"/>
    <w:rsid w:val="00297AC0"/>
    <w:rsid w:val="00297B3D"/>
    <w:rsid w:val="00297BA9"/>
    <w:rsid w:val="00297BB5"/>
    <w:rsid w:val="00297C00"/>
    <w:rsid w:val="00297C3B"/>
    <w:rsid w:val="00297C8D"/>
    <w:rsid w:val="00297CBF"/>
    <w:rsid w:val="00297CEA"/>
    <w:rsid w:val="00297D7A"/>
    <w:rsid w:val="00297E17"/>
    <w:rsid w:val="00297E4F"/>
    <w:rsid w:val="00297E6B"/>
    <w:rsid w:val="00297F02"/>
    <w:rsid w:val="00297F1D"/>
    <w:rsid w:val="00297FF2"/>
    <w:rsid w:val="002A007C"/>
    <w:rsid w:val="002A013C"/>
    <w:rsid w:val="002A0145"/>
    <w:rsid w:val="002A016A"/>
    <w:rsid w:val="002A018F"/>
    <w:rsid w:val="002A0231"/>
    <w:rsid w:val="002A0242"/>
    <w:rsid w:val="002A025B"/>
    <w:rsid w:val="002A02CD"/>
    <w:rsid w:val="002A0417"/>
    <w:rsid w:val="002A046D"/>
    <w:rsid w:val="002A055E"/>
    <w:rsid w:val="002A063A"/>
    <w:rsid w:val="002A06DB"/>
    <w:rsid w:val="002A0725"/>
    <w:rsid w:val="002A0821"/>
    <w:rsid w:val="002A083D"/>
    <w:rsid w:val="002A09E3"/>
    <w:rsid w:val="002A0A5C"/>
    <w:rsid w:val="002A0ADE"/>
    <w:rsid w:val="002A0B28"/>
    <w:rsid w:val="002A0B2C"/>
    <w:rsid w:val="002A0BA1"/>
    <w:rsid w:val="002A0BB0"/>
    <w:rsid w:val="002A0BDF"/>
    <w:rsid w:val="002A0C0C"/>
    <w:rsid w:val="002A0C0D"/>
    <w:rsid w:val="002A0C92"/>
    <w:rsid w:val="002A0E55"/>
    <w:rsid w:val="002A0E67"/>
    <w:rsid w:val="002A0EA4"/>
    <w:rsid w:val="002A0EF8"/>
    <w:rsid w:val="002A0F16"/>
    <w:rsid w:val="002A0F46"/>
    <w:rsid w:val="002A100F"/>
    <w:rsid w:val="002A102A"/>
    <w:rsid w:val="002A11BF"/>
    <w:rsid w:val="002A139C"/>
    <w:rsid w:val="002A13FF"/>
    <w:rsid w:val="002A1427"/>
    <w:rsid w:val="002A1467"/>
    <w:rsid w:val="002A1497"/>
    <w:rsid w:val="002A1518"/>
    <w:rsid w:val="002A15A7"/>
    <w:rsid w:val="002A175E"/>
    <w:rsid w:val="002A1760"/>
    <w:rsid w:val="002A1769"/>
    <w:rsid w:val="002A1817"/>
    <w:rsid w:val="002A181E"/>
    <w:rsid w:val="002A1835"/>
    <w:rsid w:val="002A18B0"/>
    <w:rsid w:val="002A1915"/>
    <w:rsid w:val="002A1955"/>
    <w:rsid w:val="002A19A9"/>
    <w:rsid w:val="002A19C7"/>
    <w:rsid w:val="002A1B14"/>
    <w:rsid w:val="002A1C87"/>
    <w:rsid w:val="002A1D26"/>
    <w:rsid w:val="002A1DD9"/>
    <w:rsid w:val="002A210F"/>
    <w:rsid w:val="002A21FE"/>
    <w:rsid w:val="002A224F"/>
    <w:rsid w:val="002A228C"/>
    <w:rsid w:val="002A22B7"/>
    <w:rsid w:val="002A22F5"/>
    <w:rsid w:val="002A2366"/>
    <w:rsid w:val="002A249C"/>
    <w:rsid w:val="002A24AC"/>
    <w:rsid w:val="002A24CE"/>
    <w:rsid w:val="002A24D6"/>
    <w:rsid w:val="002A24D8"/>
    <w:rsid w:val="002A27A5"/>
    <w:rsid w:val="002A2814"/>
    <w:rsid w:val="002A286E"/>
    <w:rsid w:val="002A2884"/>
    <w:rsid w:val="002A28F6"/>
    <w:rsid w:val="002A28FC"/>
    <w:rsid w:val="002A2A83"/>
    <w:rsid w:val="002A2BEF"/>
    <w:rsid w:val="002A2C36"/>
    <w:rsid w:val="002A2C96"/>
    <w:rsid w:val="002A2CFA"/>
    <w:rsid w:val="002A2D6A"/>
    <w:rsid w:val="002A2DC1"/>
    <w:rsid w:val="002A2E31"/>
    <w:rsid w:val="002A2E41"/>
    <w:rsid w:val="002A2EF7"/>
    <w:rsid w:val="002A2F9F"/>
    <w:rsid w:val="002A2FA1"/>
    <w:rsid w:val="002A3050"/>
    <w:rsid w:val="002A30EF"/>
    <w:rsid w:val="002A3176"/>
    <w:rsid w:val="002A327C"/>
    <w:rsid w:val="002A3285"/>
    <w:rsid w:val="002A3340"/>
    <w:rsid w:val="002A3597"/>
    <w:rsid w:val="002A35B3"/>
    <w:rsid w:val="002A36A4"/>
    <w:rsid w:val="002A3791"/>
    <w:rsid w:val="002A3799"/>
    <w:rsid w:val="002A38BB"/>
    <w:rsid w:val="002A3968"/>
    <w:rsid w:val="002A3975"/>
    <w:rsid w:val="002A3BBC"/>
    <w:rsid w:val="002A3BF2"/>
    <w:rsid w:val="002A3C7E"/>
    <w:rsid w:val="002A3CD2"/>
    <w:rsid w:val="002A3CF7"/>
    <w:rsid w:val="002A3D65"/>
    <w:rsid w:val="002A3E70"/>
    <w:rsid w:val="002A3E8B"/>
    <w:rsid w:val="002A3EC8"/>
    <w:rsid w:val="002A3F17"/>
    <w:rsid w:val="002A3F57"/>
    <w:rsid w:val="002A3FA9"/>
    <w:rsid w:val="002A4029"/>
    <w:rsid w:val="002A402E"/>
    <w:rsid w:val="002A4095"/>
    <w:rsid w:val="002A413B"/>
    <w:rsid w:val="002A4186"/>
    <w:rsid w:val="002A4198"/>
    <w:rsid w:val="002A41CB"/>
    <w:rsid w:val="002A4244"/>
    <w:rsid w:val="002A42E9"/>
    <w:rsid w:val="002A42F0"/>
    <w:rsid w:val="002A4332"/>
    <w:rsid w:val="002A433B"/>
    <w:rsid w:val="002A438D"/>
    <w:rsid w:val="002A444E"/>
    <w:rsid w:val="002A45E4"/>
    <w:rsid w:val="002A466B"/>
    <w:rsid w:val="002A4695"/>
    <w:rsid w:val="002A4717"/>
    <w:rsid w:val="002A498B"/>
    <w:rsid w:val="002A49C7"/>
    <w:rsid w:val="002A49D2"/>
    <w:rsid w:val="002A4B44"/>
    <w:rsid w:val="002A4B8A"/>
    <w:rsid w:val="002A4C68"/>
    <w:rsid w:val="002A4C9A"/>
    <w:rsid w:val="002A4DB7"/>
    <w:rsid w:val="002A4DFF"/>
    <w:rsid w:val="002A4E25"/>
    <w:rsid w:val="002A4EA8"/>
    <w:rsid w:val="002A50E6"/>
    <w:rsid w:val="002A51EE"/>
    <w:rsid w:val="002A5243"/>
    <w:rsid w:val="002A52EC"/>
    <w:rsid w:val="002A532C"/>
    <w:rsid w:val="002A5347"/>
    <w:rsid w:val="002A5461"/>
    <w:rsid w:val="002A547A"/>
    <w:rsid w:val="002A5543"/>
    <w:rsid w:val="002A55A2"/>
    <w:rsid w:val="002A55DA"/>
    <w:rsid w:val="002A569B"/>
    <w:rsid w:val="002A570A"/>
    <w:rsid w:val="002A57D1"/>
    <w:rsid w:val="002A584D"/>
    <w:rsid w:val="002A586A"/>
    <w:rsid w:val="002A588C"/>
    <w:rsid w:val="002A5A07"/>
    <w:rsid w:val="002A5A8F"/>
    <w:rsid w:val="002A5AEA"/>
    <w:rsid w:val="002A5BA7"/>
    <w:rsid w:val="002A5D34"/>
    <w:rsid w:val="002A5D87"/>
    <w:rsid w:val="002A5E72"/>
    <w:rsid w:val="002A5EA3"/>
    <w:rsid w:val="002A5EDA"/>
    <w:rsid w:val="002A5EE5"/>
    <w:rsid w:val="002A5EF6"/>
    <w:rsid w:val="002A5FA8"/>
    <w:rsid w:val="002A637C"/>
    <w:rsid w:val="002A63FA"/>
    <w:rsid w:val="002A6472"/>
    <w:rsid w:val="002A65DA"/>
    <w:rsid w:val="002A6631"/>
    <w:rsid w:val="002A6649"/>
    <w:rsid w:val="002A66B1"/>
    <w:rsid w:val="002A66EC"/>
    <w:rsid w:val="002A6734"/>
    <w:rsid w:val="002A6843"/>
    <w:rsid w:val="002A68B0"/>
    <w:rsid w:val="002A695A"/>
    <w:rsid w:val="002A6970"/>
    <w:rsid w:val="002A6983"/>
    <w:rsid w:val="002A69C9"/>
    <w:rsid w:val="002A6A0F"/>
    <w:rsid w:val="002A6AAA"/>
    <w:rsid w:val="002A6BFE"/>
    <w:rsid w:val="002A6D56"/>
    <w:rsid w:val="002A6DF6"/>
    <w:rsid w:val="002A6EEB"/>
    <w:rsid w:val="002A6F6E"/>
    <w:rsid w:val="002A6F89"/>
    <w:rsid w:val="002A6FE7"/>
    <w:rsid w:val="002A7027"/>
    <w:rsid w:val="002A70F9"/>
    <w:rsid w:val="002A70FC"/>
    <w:rsid w:val="002A71E9"/>
    <w:rsid w:val="002A72D3"/>
    <w:rsid w:val="002A72FA"/>
    <w:rsid w:val="002A7399"/>
    <w:rsid w:val="002A73F0"/>
    <w:rsid w:val="002A749B"/>
    <w:rsid w:val="002A74D9"/>
    <w:rsid w:val="002A7503"/>
    <w:rsid w:val="002A7564"/>
    <w:rsid w:val="002A76F4"/>
    <w:rsid w:val="002A7712"/>
    <w:rsid w:val="002A781C"/>
    <w:rsid w:val="002A7820"/>
    <w:rsid w:val="002A7843"/>
    <w:rsid w:val="002A78C2"/>
    <w:rsid w:val="002A79B4"/>
    <w:rsid w:val="002A7AA0"/>
    <w:rsid w:val="002A7AAD"/>
    <w:rsid w:val="002A7AEA"/>
    <w:rsid w:val="002A7AFC"/>
    <w:rsid w:val="002A7D09"/>
    <w:rsid w:val="002A7E5B"/>
    <w:rsid w:val="002A7F9F"/>
    <w:rsid w:val="002A7FCD"/>
    <w:rsid w:val="002B0095"/>
    <w:rsid w:val="002B0099"/>
    <w:rsid w:val="002B00F2"/>
    <w:rsid w:val="002B0153"/>
    <w:rsid w:val="002B0207"/>
    <w:rsid w:val="002B0241"/>
    <w:rsid w:val="002B02B7"/>
    <w:rsid w:val="002B033D"/>
    <w:rsid w:val="002B0377"/>
    <w:rsid w:val="002B0430"/>
    <w:rsid w:val="002B0518"/>
    <w:rsid w:val="002B0521"/>
    <w:rsid w:val="002B054D"/>
    <w:rsid w:val="002B05AA"/>
    <w:rsid w:val="002B05AC"/>
    <w:rsid w:val="002B063A"/>
    <w:rsid w:val="002B0696"/>
    <w:rsid w:val="002B06AA"/>
    <w:rsid w:val="002B0716"/>
    <w:rsid w:val="002B071F"/>
    <w:rsid w:val="002B0786"/>
    <w:rsid w:val="002B082C"/>
    <w:rsid w:val="002B085A"/>
    <w:rsid w:val="002B0929"/>
    <w:rsid w:val="002B0954"/>
    <w:rsid w:val="002B0A9F"/>
    <w:rsid w:val="002B0AFB"/>
    <w:rsid w:val="002B0AFC"/>
    <w:rsid w:val="002B0B5C"/>
    <w:rsid w:val="002B0CC4"/>
    <w:rsid w:val="002B0F8F"/>
    <w:rsid w:val="002B1059"/>
    <w:rsid w:val="002B1109"/>
    <w:rsid w:val="002B1224"/>
    <w:rsid w:val="002B1234"/>
    <w:rsid w:val="002B130A"/>
    <w:rsid w:val="002B1335"/>
    <w:rsid w:val="002B1452"/>
    <w:rsid w:val="002B1507"/>
    <w:rsid w:val="002B15D5"/>
    <w:rsid w:val="002B16B5"/>
    <w:rsid w:val="002B16DF"/>
    <w:rsid w:val="002B1727"/>
    <w:rsid w:val="002B1810"/>
    <w:rsid w:val="002B18BE"/>
    <w:rsid w:val="002B1942"/>
    <w:rsid w:val="002B197C"/>
    <w:rsid w:val="002B1A4D"/>
    <w:rsid w:val="002B1B38"/>
    <w:rsid w:val="002B1B71"/>
    <w:rsid w:val="002B1BA4"/>
    <w:rsid w:val="002B1C21"/>
    <w:rsid w:val="002B1CAE"/>
    <w:rsid w:val="002B1DB9"/>
    <w:rsid w:val="002B1DEA"/>
    <w:rsid w:val="002B1E85"/>
    <w:rsid w:val="002B1F1F"/>
    <w:rsid w:val="002B1F36"/>
    <w:rsid w:val="002B1F7B"/>
    <w:rsid w:val="002B2038"/>
    <w:rsid w:val="002B2117"/>
    <w:rsid w:val="002B2166"/>
    <w:rsid w:val="002B219F"/>
    <w:rsid w:val="002B21FD"/>
    <w:rsid w:val="002B2292"/>
    <w:rsid w:val="002B229D"/>
    <w:rsid w:val="002B2322"/>
    <w:rsid w:val="002B2355"/>
    <w:rsid w:val="002B2389"/>
    <w:rsid w:val="002B238C"/>
    <w:rsid w:val="002B238E"/>
    <w:rsid w:val="002B23C8"/>
    <w:rsid w:val="002B243A"/>
    <w:rsid w:val="002B24E0"/>
    <w:rsid w:val="002B24F3"/>
    <w:rsid w:val="002B255A"/>
    <w:rsid w:val="002B25C2"/>
    <w:rsid w:val="002B26E7"/>
    <w:rsid w:val="002B27B0"/>
    <w:rsid w:val="002B27C2"/>
    <w:rsid w:val="002B27E0"/>
    <w:rsid w:val="002B27ED"/>
    <w:rsid w:val="002B27F9"/>
    <w:rsid w:val="002B28FC"/>
    <w:rsid w:val="002B2A00"/>
    <w:rsid w:val="002B2A21"/>
    <w:rsid w:val="002B2A36"/>
    <w:rsid w:val="002B2A45"/>
    <w:rsid w:val="002B2D91"/>
    <w:rsid w:val="002B2E16"/>
    <w:rsid w:val="002B2E51"/>
    <w:rsid w:val="002B2E60"/>
    <w:rsid w:val="002B2E9B"/>
    <w:rsid w:val="002B2EA3"/>
    <w:rsid w:val="002B2EDF"/>
    <w:rsid w:val="002B2F07"/>
    <w:rsid w:val="002B2F30"/>
    <w:rsid w:val="002B2F5E"/>
    <w:rsid w:val="002B2F8A"/>
    <w:rsid w:val="002B3033"/>
    <w:rsid w:val="002B307F"/>
    <w:rsid w:val="002B3130"/>
    <w:rsid w:val="002B3431"/>
    <w:rsid w:val="002B3435"/>
    <w:rsid w:val="002B34AA"/>
    <w:rsid w:val="002B35F2"/>
    <w:rsid w:val="002B369E"/>
    <w:rsid w:val="002B372E"/>
    <w:rsid w:val="002B37D2"/>
    <w:rsid w:val="002B37D8"/>
    <w:rsid w:val="002B3848"/>
    <w:rsid w:val="002B39F4"/>
    <w:rsid w:val="002B3A63"/>
    <w:rsid w:val="002B3C2D"/>
    <w:rsid w:val="002B3C64"/>
    <w:rsid w:val="002B3C6F"/>
    <w:rsid w:val="002B3CBA"/>
    <w:rsid w:val="002B3CFF"/>
    <w:rsid w:val="002B3E00"/>
    <w:rsid w:val="002B3E03"/>
    <w:rsid w:val="002B3F8A"/>
    <w:rsid w:val="002B3F9F"/>
    <w:rsid w:val="002B3FE1"/>
    <w:rsid w:val="002B404A"/>
    <w:rsid w:val="002B406E"/>
    <w:rsid w:val="002B4078"/>
    <w:rsid w:val="002B4080"/>
    <w:rsid w:val="002B40DC"/>
    <w:rsid w:val="002B40F9"/>
    <w:rsid w:val="002B4144"/>
    <w:rsid w:val="002B41FE"/>
    <w:rsid w:val="002B4272"/>
    <w:rsid w:val="002B42C9"/>
    <w:rsid w:val="002B42D0"/>
    <w:rsid w:val="002B42ED"/>
    <w:rsid w:val="002B4338"/>
    <w:rsid w:val="002B45C6"/>
    <w:rsid w:val="002B45E7"/>
    <w:rsid w:val="002B46C4"/>
    <w:rsid w:val="002B471D"/>
    <w:rsid w:val="002B4801"/>
    <w:rsid w:val="002B4822"/>
    <w:rsid w:val="002B4937"/>
    <w:rsid w:val="002B4A59"/>
    <w:rsid w:val="002B4B0E"/>
    <w:rsid w:val="002B4B1F"/>
    <w:rsid w:val="002B4B90"/>
    <w:rsid w:val="002B4BC5"/>
    <w:rsid w:val="002B4C39"/>
    <w:rsid w:val="002B4CC3"/>
    <w:rsid w:val="002B4E39"/>
    <w:rsid w:val="002B4F0D"/>
    <w:rsid w:val="002B4F38"/>
    <w:rsid w:val="002B4F5C"/>
    <w:rsid w:val="002B509B"/>
    <w:rsid w:val="002B512F"/>
    <w:rsid w:val="002B5338"/>
    <w:rsid w:val="002B5419"/>
    <w:rsid w:val="002B54D8"/>
    <w:rsid w:val="002B54E2"/>
    <w:rsid w:val="002B5575"/>
    <w:rsid w:val="002B5619"/>
    <w:rsid w:val="002B565E"/>
    <w:rsid w:val="002B570D"/>
    <w:rsid w:val="002B5773"/>
    <w:rsid w:val="002B577C"/>
    <w:rsid w:val="002B57DF"/>
    <w:rsid w:val="002B57F5"/>
    <w:rsid w:val="002B5822"/>
    <w:rsid w:val="002B589C"/>
    <w:rsid w:val="002B58DA"/>
    <w:rsid w:val="002B59BD"/>
    <w:rsid w:val="002B59CD"/>
    <w:rsid w:val="002B5A1B"/>
    <w:rsid w:val="002B5AEB"/>
    <w:rsid w:val="002B5BD2"/>
    <w:rsid w:val="002B5BFA"/>
    <w:rsid w:val="002B5C0F"/>
    <w:rsid w:val="002B5C19"/>
    <w:rsid w:val="002B5C25"/>
    <w:rsid w:val="002B5CA5"/>
    <w:rsid w:val="002B5D18"/>
    <w:rsid w:val="002B5D1C"/>
    <w:rsid w:val="002B5D4E"/>
    <w:rsid w:val="002B5D84"/>
    <w:rsid w:val="002B5EC7"/>
    <w:rsid w:val="002B5FC4"/>
    <w:rsid w:val="002B5FF2"/>
    <w:rsid w:val="002B6023"/>
    <w:rsid w:val="002B6058"/>
    <w:rsid w:val="002B61CE"/>
    <w:rsid w:val="002B620B"/>
    <w:rsid w:val="002B6251"/>
    <w:rsid w:val="002B63CF"/>
    <w:rsid w:val="002B6404"/>
    <w:rsid w:val="002B6423"/>
    <w:rsid w:val="002B642B"/>
    <w:rsid w:val="002B6439"/>
    <w:rsid w:val="002B64DD"/>
    <w:rsid w:val="002B6503"/>
    <w:rsid w:val="002B660F"/>
    <w:rsid w:val="002B665A"/>
    <w:rsid w:val="002B6679"/>
    <w:rsid w:val="002B6819"/>
    <w:rsid w:val="002B688A"/>
    <w:rsid w:val="002B6895"/>
    <w:rsid w:val="002B69E2"/>
    <w:rsid w:val="002B6A0A"/>
    <w:rsid w:val="002B6A60"/>
    <w:rsid w:val="002B6A71"/>
    <w:rsid w:val="002B6A8F"/>
    <w:rsid w:val="002B6AB5"/>
    <w:rsid w:val="002B6B35"/>
    <w:rsid w:val="002B6BA5"/>
    <w:rsid w:val="002B6C1A"/>
    <w:rsid w:val="002B6C2B"/>
    <w:rsid w:val="002B6C36"/>
    <w:rsid w:val="002B6CB6"/>
    <w:rsid w:val="002B6D7B"/>
    <w:rsid w:val="002B6DD4"/>
    <w:rsid w:val="002B6E67"/>
    <w:rsid w:val="002B6F53"/>
    <w:rsid w:val="002B701D"/>
    <w:rsid w:val="002B715E"/>
    <w:rsid w:val="002B7267"/>
    <w:rsid w:val="002B72C4"/>
    <w:rsid w:val="002B7367"/>
    <w:rsid w:val="002B73EF"/>
    <w:rsid w:val="002B73FA"/>
    <w:rsid w:val="002B743A"/>
    <w:rsid w:val="002B7503"/>
    <w:rsid w:val="002B756C"/>
    <w:rsid w:val="002B75AE"/>
    <w:rsid w:val="002B768E"/>
    <w:rsid w:val="002B7692"/>
    <w:rsid w:val="002B7748"/>
    <w:rsid w:val="002B7780"/>
    <w:rsid w:val="002B77A1"/>
    <w:rsid w:val="002B784A"/>
    <w:rsid w:val="002B785E"/>
    <w:rsid w:val="002B78E7"/>
    <w:rsid w:val="002B79CD"/>
    <w:rsid w:val="002B7A2D"/>
    <w:rsid w:val="002B7A30"/>
    <w:rsid w:val="002B7AC7"/>
    <w:rsid w:val="002B7C57"/>
    <w:rsid w:val="002B7DE2"/>
    <w:rsid w:val="002B7E86"/>
    <w:rsid w:val="002B7F81"/>
    <w:rsid w:val="002B7FCC"/>
    <w:rsid w:val="002B7FF1"/>
    <w:rsid w:val="002B7FFC"/>
    <w:rsid w:val="002C0088"/>
    <w:rsid w:val="002C00DE"/>
    <w:rsid w:val="002C0102"/>
    <w:rsid w:val="002C0120"/>
    <w:rsid w:val="002C012E"/>
    <w:rsid w:val="002C013A"/>
    <w:rsid w:val="002C0202"/>
    <w:rsid w:val="002C0217"/>
    <w:rsid w:val="002C0271"/>
    <w:rsid w:val="002C02D8"/>
    <w:rsid w:val="002C02EE"/>
    <w:rsid w:val="002C0331"/>
    <w:rsid w:val="002C03E4"/>
    <w:rsid w:val="002C045A"/>
    <w:rsid w:val="002C04A0"/>
    <w:rsid w:val="002C04E1"/>
    <w:rsid w:val="002C052C"/>
    <w:rsid w:val="002C054F"/>
    <w:rsid w:val="002C05BD"/>
    <w:rsid w:val="002C05E9"/>
    <w:rsid w:val="002C0687"/>
    <w:rsid w:val="002C06F4"/>
    <w:rsid w:val="002C08B4"/>
    <w:rsid w:val="002C096D"/>
    <w:rsid w:val="002C0B4E"/>
    <w:rsid w:val="002C0BC0"/>
    <w:rsid w:val="002C0BE7"/>
    <w:rsid w:val="002C0BEE"/>
    <w:rsid w:val="002C0CDC"/>
    <w:rsid w:val="002C0E5B"/>
    <w:rsid w:val="002C1072"/>
    <w:rsid w:val="002C1100"/>
    <w:rsid w:val="002C1162"/>
    <w:rsid w:val="002C1173"/>
    <w:rsid w:val="002C11ED"/>
    <w:rsid w:val="002C1236"/>
    <w:rsid w:val="002C1287"/>
    <w:rsid w:val="002C12AD"/>
    <w:rsid w:val="002C143F"/>
    <w:rsid w:val="002C146D"/>
    <w:rsid w:val="002C1506"/>
    <w:rsid w:val="002C1508"/>
    <w:rsid w:val="002C1563"/>
    <w:rsid w:val="002C171C"/>
    <w:rsid w:val="002C1741"/>
    <w:rsid w:val="002C17C0"/>
    <w:rsid w:val="002C1815"/>
    <w:rsid w:val="002C1882"/>
    <w:rsid w:val="002C1AEB"/>
    <w:rsid w:val="002C1B2B"/>
    <w:rsid w:val="002C1BAB"/>
    <w:rsid w:val="002C1BBF"/>
    <w:rsid w:val="002C1BE2"/>
    <w:rsid w:val="002C1CD3"/>
    <w:rsid w:val="002C1D18"/>
    <w:rsid w:val="002C1D36"/>
    <w:rsid w:val="002C1D69"/>
    <w:rsid w:val="002C1DD5"/>
    <w:rsid w:val="002C1E4E"/>
    <w:rsid w:val="002C1F46"/>
    <w:rsid w:val="002C1FE2"/>
    <w:rsid w:val="002C20F4"/>
    <w:rsid w:val="002C2124"/>
    <w:rsid w:val="002C21E3"/>
    <w:rsid w:val="002C2259"/>
    <w:rsid w:val="002C22DD"/>
    <w:rsid w:val="002C22FB"/>
    <w:rsid w:val="002C231A"/>
    <w:rsid w:val="002C23B0"/>
    <w:rsid w:val="002C2473"/>
    <w:rsid w:val="002C2487"/>
    <w:rsid w:val="002C24D8"/>
    <w:rsid w:val="002C25DA"/>
    <w:rsid w:val="002C26FD"/>
    <w:rsid w:val="002C2712"/>
    <w:rsid w:val="002C2746"/>
    <w:rsid w:val="002C277C"/>
    <w:rsid w:val="002C27DC"/>
    <w:rsid w:val="002C298B"/>
    <w:rsid w:val="002C29B6"/>
    <w:rsid w:val="002C2A04"/>
    <w:rsid w:val="002C2B45"/>
    <w:rsid w:val="002C2CD6"/>
    <w:rsid w:val="002C2E03"/>
    <w:rsid w:val="002C2E30"/>
    <w:rsid w:val="002C2EF1"/>
    <w:rsid w:val="002C2F2D"/>
    <w:rsid w:val="002C2F3B"/>
    <w:rsid w:val="002C3060"/>
    <w:rsid w:val="002C30A8"/>
    <w:rsid w:val="002C30BD"/>
    <w:rsid w:val="002C31B5"/>
    <w:rsid w:val="002C31CD"/>
    <w:rsid w:val="002C31EA"/>
    <w:rsid w:val="002C3219"/>
    <w:rsid w:val="002C3323"/>
    <w:rsid w:val="002C3407"/>
    <w:rsid w:val="002C3424"/>
    <w:rsid w:val="002C3476"/>
    <w:rsid w:val="002C3597"/>
    <w:rsid w:val="002C35D3"/>
    <w:rsid w:val="002C3666"/>
    <w:rsid w:val="002C36BF"/>
    <w:rsid w:val="002C3745"/>
    <w:rsid w:val="002C37C9"/>
    <w:rsid w:val="002C3833"/>
    <w:rsid w:val="002C3856"/>
    <w:rsid w:val="002C3863"/>
    <w:rsid w:val="002C3871"/>
    <w:rsid w:val="002C3895"/>
    <w:rsid w:val="002C38D7"/>
    <w:rsid w:val="002C395D"/>
    <w:rsid w:val="002C39DC"/>
    <w:rsid w:val="002C3A34"/>
    <w:rsid w:val="002C3A8F"/>
    <w:rsid w:val="002C3AA4"/>
    <w:rsid w:val="002C3ADA"/>
    <w:rsid w:val="002C3ADD"/>
    <w:rsid w:val="002C3B98"/>
    <w:rsid w:val="002C3BAF"/>
    <w:rsid w:val="002C3BEB"/>
    <w:rsid w:val="002C3C1C"/>
    <w:rsid w:val="002C3D68"/>
    <w:rsid w:val="002C3D96"/>
    <w:rsid w:val="002C3E1B"/>
    <w:rsid w:val="002C3EA7"/>
    <w:rsid w:val="002C3EF1"/>
    <w:rsid w:val="002C3FE4"/>
    <w:rsid w:val="002C3FF6"/>
    <w:rsid w:val="002C4015"/>
    <w:rsid w:val="002C401D"/>
    <w:rsid w:val="002C405A"/>
    <w:rsid w:val="002C4108"/>
    <w:rsid w:val="002C4137"/>
    <w:rsid w:val="002C417C"/>
    <w:rsid w:val="002C41CB"/>
    <w:rsid w:val="002C41DE"/>
    <w:rsid w:val="002C42C4"/>
    <w:rsid w:val="002C430B"/>
    <w:rsid w:val="002C4482"/>
    <w:rsid w:val="002C45A2"/>
    <w:rsid w:val="002C463A"/>
    <w:rsid w:val="002C46C7"/>
    <w:rsid w:val="002C470B"/>
    <w:rsid w:val="002C471C"/>
    <w:rsid w:val="002C478E"/>
    <w:rsid w:val="002C47E9"/>
    <w:rsid w:val="002C4865"/>
    <w:rsid w:val="002C488E"/>
    <w:rsid w:val="002C48C8"/>
    <w:rsid w:val="002C490B"/>
    <w:rsid w:val="002C497F"/>
    <w:rsid w:val="002C49FD"/>
    <w:rsid w:val="002C4A57"/>
    <w:rsid w:val="002C4B28"/>
    <w:rsid w:val="002C4B33"/>
    <w:rsid w:val="002C4B77"/>
    <w:rsid w:val="002C4BB6"/>
    <w:rsid w:val="002C4BEC"/>
    <w:rsid w:val="002C4BFE"/>
    <w:rsid w:val="002C4C74"/>
    <w:rsid w:val="002C4CFE"/>
    <w:rsid w:val="002C4D10"/>
    <w:rsid w:val="002C4D6C"/>
    <w:rsid w:val="002C4D85"/>
    <w:rsid w:val="002C4DD5"/>
    <w:rsid w:val="002C4E22"/>
    <w:rsid w:val="002C4E3D"/>
    <w:rsid w:val="002C4ED4"/>
    <w:rsid w:val="002C4F56"/>
    <w:rsid w:val="002C4F7F"/>
    <w:rsid w:val="002C4FCC"/>
    <w:rsid w:val="002C50C1"/>
    <w:rsid w:val="002C51BC"/>
    <w:rsid w:val="002C51C7"/>
    <w:rsid w:val="002C51E7"/>
    <w:rsid w:val="002C5215"/>
    <w:rsid w:val="002C5281"/>
    <w:rsid w:val="002C52D4"/>
    <w:rsid w:val="002C5326"/>
    <w:rsid w:val="002C53E3"/>
    <w:rsid w:val="002C540C"/>
    <w:rsid w:val="002C54D0"/>
    <w:rsid w:val="002C54E8"/>
    <w:rsid w:val="002C552C"/>
    <w:rsid w:val="002C557D"/>
    <w:rsid w:val="002C5804"/>
    <w:rsid w:val="002C5921"/>
    <w:rsid w:val="002C5B7C"/>
    <w:rsid w:val="002C5BAD"/>
    <w:rsid w:val="002C5C4F"/>
    <w:rsid w:val="002C5D7E"/>
    <w:rsid w:val="002C5DD0"/>
    <w:rsid w:val="002C5EC1"/>
    <w:rsid w:val="002C5EF4"/>
    <w:rsid w:val="002C5F0C"/>
    <w:rsid w:val="002C606E"/>
    <w:rsid w:val="002C6099"/>
    <w:rsid w:val="002C60EE"/>
    <w:rsid w:val="002C6128"/>
    <w:rsid w:val="002C627C"/>
    <w:rsid w:val="002C62E5"/>
    <w:rsid w:val="002C6417"/>
    <w:rsid w:val="002C6477"/>
    <w:rsid w:val="002C655E"/>
    <w:rsid w:val="002C6596"/>
    <w:rsid w:val="002C65A4"/>
    <w:rsid w:val="002C65CA"/>
    <w:rsid w:val="002C669B"/>
    <w:rsid w:val="002C6701"/>
    <w:rsid w:val="002C677D"/>
    <w:rsid w:val="002C6812"/>
    <w:rsid w:val="002C6900"/>
    <w:rsid w:val="002C6A13"/>
    <w:rsid w:val="002C6A48"/>
    <w:rsid w:val="002C6A63"/>
    <w:rsid w:val="002C6BCF"/>
    <w:rsid w:val="002C6BD9"/>
    <w:rsid w:val="002C6C73"/>
    <w:rsid w:val="002C6CEF"/>
    <w:rsid w:val="002C6D89"/>
    <w:rsid w:val="002C6DD4"/>
    <w:rsid w:val="002C6E31"/>
    <w:rsid w:val="002C6FB3"/>
    <w:rsid w:val="002C7193"/>
    <w:rsid w:val="002C72D8"/>
    <w:rsid w:val="002C72F9"/>
    <w:rsid w:val="002C7340"/>
    <w:rsid w:val="002C7369"/>
    <w:rsid w:val="002C7479"/>
    <w:rsid w:val="002C75A7"/>
    <w:rsid w:val="002C762E"/>
    <w:rsid w:val="002C76B4"/>
    <w:rsid w:val="002C7727"/>
    <w:rsid w:val="002C7840"/>
    <w:rsid w:val="002C78D0"/>
    <w:rsid w:val="002C790A"/>
    <w:rsid w:val="002C794B"/>
    <w:rsid w:val="002C7AF5"/>
    <w:rsid w:val="002C7C4D"/>
    <w:rsid w:val="002C7CE0"/>
    <w:rsid w:val="002C7CED"/>
    <w:rsid w:val="002C7D67"/>
    <w:rsid w:val="002C7E61"/>
    <w:rsid w:val="002C7E7A"/>
    <w:rsid w:val="002C7EE1"/>
    <w:rsid w:val="002C7EF5"/>
    <w:rsid w:val="002C7F00"/>
    <w:rsid w:val="002D009F"/>
    <w:rsid w:val="002D033D"/>
    <w:rsid w:val="002D0396"/>
    <w:rsid w:val="002D03F1"/>
    <w:rsid w:val="002D04E5"/>
    <w:rsid w:val="002D0557"/>
    <w:rsid w:val="002D0566"/>
    <w:rsid w:val="002D05B3"/>
    <w:rsid w:val="002D061E"/>
    <w:rsid w:val="002D0703"/>
    <w:rsid w:val="002D07CC"/>
    <w:rsid w:val="002D0833"/>
    <w:rsid w:val="002D096B"/>
    <w:rsid w:val="002D0972"/>
    <w:rsid w:val="002D09B8"/>
    <w:rsid w:val="002D09F6"/>
    <w:rsid w:val="002D0A43"/>
    <w:rsid w:val="002D0B9C"/>
    <w:rsid w:val="002D0C67"/>
    <w:rsid w:val="002D0C7B"/>
    <w:rsid w:val="002D0C9C"/>
    <w:rsid w:val="002D0D53"/>
    <w:rsid w:val="002D0DC7"/>
    <w:rsid w:val="002D0E61"/>
    <w:rsid w:val="002D0F32"/>
    <w:rsid w:val="002D0FA8"/>
    <w:rsid w:val="002D0FC9"/>
    <w:rsid w:val="002D10C1"/>
    <w:rsid w:val="002D111B"/>
    <w:rsid w:val="002D11A2"/>
    <w:rsid w:val="002D1358"/>
    <w:rsid w:val="002D13D9"/>
    <w:rsid w:val="002D13F6"/>
    <w:rsid w:val="002D1507"/>
    <w:rsid w:val="002D150B"/>
    <w:rsid w:val="002D154C"/>
    <w:rsid w:val="002D15C2"/>
    <w:rsid w:val="002D1606"/>
    <w:rsid w:val="002D1627"/>
    <w:rsid w:val="002D1675"/>
    <w:rsid w:val="002D16B5"/>
    <w:rsid w:val="002D16CD"/>
    <w:rsid w:val="002D17E1"/>
    <w:rsid w:val="002D1816"/>
    <w:rsid w:val="002D1848"/>
    <w:rsid w:val="002D189C"/>
    <w:rsid w:val="002D18AA"/>
    <w:rsid w:val="002D18BD"/>
    <w:rsid w:val="002D18F6"/>
    <w:rsid w:val="002D191B"/>
    <w:rsid w:val="002D19CC"/>
    <w:rsid w:val="002D1AC5"/>
    <w:rsid w:val="002D1B9B"/>
    <w:rsid w:val="002D1C1D"/>
    <w:rsid w:val="002D1C9B"/>
    <w:rsid w:val="002D1E7F"/>
    <w:rsid w:val="002D1EBC"/>
    <w:rsid w:val="002D1FB5"/>
    <w:rsid w:val="002D1FD6"/>
    <w:rsid w:val="002D212F"/>
    <w:rsid w:val="002D219F"/>
    <w:rsid w:val="002D229D"/>
    <w:rsid w:val="002D233B"/>
    <w:rsid w:val="002D23FE"/>
    <w:rsid w:val="002D244F"/>
    <w:rsid w:val="002D24B2"/>
    <w:rsid w:val="002D24ED"/>
    <w:rsid w:val="002D250A"/>
    <w:rsid w:val="002D25BC"/>
    <w:rsid w:val="002D25BF"/>
    <w:rsid w:val="002D25DC"/>
    <w:rsid w:val="002D2664"/>
    <w:rsid w:val="002D2687"/>
    <w:rsid w:val="002D2737"/>
    <w:rsid w:val="002D2769"/>
    <w:rsid w:val="002D27B2"/>
    <w:rsid w:val="002D28A6"/>
    <w:rsid w:val="002D2917"/>
    <w:rsid w:val="002D2971"/>
    <w:rsid w:val="002D298A"/>
    <w:rsid w:val="002D29B6"/>
    <w:rsid w:val="002D29F2"/>
    <w:rsid w:val="002D2AAA"/>
    <w:rsid w:val="002D2AAB"/>
    <w:rsid w:val="002D2C58"/>
    <w:rsid w:val="002D2D32"/>
    <w:rsid w:val="002D2DA9"/>
    <w:rsid w:val="002D2E24"/>
    <w:rsid w:val="002D2E5B"/>
    <w:rsid w:val="002D2E90"/>
    <w:rsid w:val="002D3021"/>
    <w:rsid w:val="002D3028"/>
    <w:rsid w:val="002D3031"/>
    <w:rsid w:val="002D3074"/>
    <w:rsid w:val="002D307D"/>
    <w:rsid w:val="002D30C7"/>
    <w:rsid w:val="002D30DE"/>
    <w:rsid w:val="002D30FB"/>
    <w:rsid w:val="002D313B"/>
    <w:rsid w:val="002D315B"/>
    <w:rsid w:val="002D316C"/>
    <w:rsid w:val="002D31C5"/>
    <w:rsid w:val="002D3200"/>
    <w:rsid w:val="002D3269"/>
    <w:rsid w:val="002D32C4"/>
    <w:rsid w:val="002D330C"/>
    <w:rsid w:val="002D3337"/>
    <w:rsid w:val="002D33BD"/>
    <w:rsid w:val="002D33CE"/>
    <w:rsid w:val="002D33D7"/>
    <w:rsid w:val="002D3440"/>
    <w:rsid w:val="002D354E"/>
    <w:rsid w:val="002D3584"/>
    <w:rsid w:val="002D358C"/>
    <w:rsid w:val="002D360B"/>
    <w:rsid w:val="002D372D"/>
    <w:rsid w:val="002D37A6"/>
    <w:rsid w:val="002D381C"/>
    <w:rsid w:val="002D383B"/>
    <w:rsid w:val="002D3845"/>
    <w:rsid w:val="002D3855"/>
    <w:rsid w:val="002D38AF"/>
    <w:rsid w:val="002D3917"/>
    <w:rsid w:val="002D3980"/>
    <w:rsid w:val="002D3992"/>
    <w:rsid w:val="002D3A15"/>
    <w:rsid w:val="002D3A9B"/>
    <w:rsid w:val="002D3B17"/>
    <w:rsid w:val="002D3B4C"/>
    <w:rsid w:val="002D3B53"/>
    <w:rsid w:val="002D3C05"/>
    <w:rsid w:val="002D3C1C"/>
    <w:rsid w:val="002D3CCE"/>
    <w:rsid w:val="002D3CD3"/>
    <w:rsid w:val="002D3CFA"/>
    <w:rsid w:val="002D3D03"/>
    <w:rsid w:val="002D3D1B"/>
    <w:rsid w:val="002D3D78"/>
    <w:rsid w:val="002D3F17"/>
    <w:rsid w:val="002D4037"/>
    <w:rsid w:val="002D412E"/>
    <w:rsid w:val="002D41EF"/>
    <w:rsid w:val="002D42A8"/>
    <w:rsid w:val="002D42C8"/>
    <w:rsid w:val="002D42D5"/>
    <w:rsid w:val="002D4322"/>
    <w:rsid w:val="002D4410"/>
    <w:rsid w:val="002D4444"/>
    <w:rsid w:val="002D4564"/>
    <w:rsid w:val="002D4578"/>
    <w:rsid w:val="002D4758"/>
    <w:rsid w:val="002D47E9"/>
    <w:rsid w:val="002D4826"/>
    <w:rsid w:val="002D4922"/>
    <w:rsid w:val="002D495F"/>
    <w:rsid w:val="002D4A31"/>
    <w:rsid w:val="002D4A7A"/>
    <w:rsid w:val="002D4A9A"/>
    <w:rsid w:val="002D4AA3"/>
    <w:rsid w:val="002D4AB0"/>
    <w:rsid w:val="002D4AC7"/>
    <w:rsid w:val="002D4AE0"/>
    <w:rsid w:val="002D4AEB"/>
    <w:rsid w:val="002D4AEE"/>
    <w:rsid w:val="002D4C2B"/>
    <w:rsid w:val="002D4C55"/>
    <w:rsid w:val="002D4C64"/>
    <w:rsid w:val="002D4C90"/>
    <w:rsid w:val="002D4CC0"/>
    <w:rsid w:val="002D4D31"/>
    <w:rsid w:val="002D4DD0"/>
    <w:rsid w:val="002D4E93"/>
    <w:rsid w:val="002D4F0D"/>
    <w:rsid w:val="002D4F29"/>
    <w:rsid w:val="002D50A8"/>
    <w:rsid w:val="002D50F8"/>
    <w:rsid w:val="002D51E5"/>
    <w:rsid w:val="002D531F"/>
    <w:rsid w:val="002D5333"/>
    <w:rsid w:val="002D539F"/>
    <w:rsid w:val="002D5478"/>
    <w:rsid w:val="002D5484"/>
    <w:rsid w:val="002D54B4"/>
    <w:rsid w:val="002D5578"/>
    <w:rsid w:val="002D5582"/>
    <w:rsid w:val="002D55EA"/>
    <w:rsid w:val="002D55FB"/>
    <w:rsid w:val="002D5601"/>
    <w:rsid w:val="002D5626"/>
    <w:rsid w:val="002D56B3"/>
    <w:rsid w:val="002D56E0"/>
    <w:rsid w:val="002D5708"/>
    <w:rsid w:val="002D5733"/>
    <w:rsid w:val="002D5788"/>
    <w:rsid w:val="002D590E"/>
    <w:rsid w:val="002D5978"/>
    <w:rsid w:val="002D5A58"/>
    <w:rsid w:val="002D5A98"/>
    <w:rsid w:val="002D5BFD"/>
    <w:rsid w:val="002D5C71"/>
    <w:rsid w:val="002D5C7A"/>
    <w:rsid w:val="002D5CD6"/>
    <w:rsid w:val="002D5D7E"/>
    <w:rsid w:val="002D5D88"/>
    <w:rsid w:val="002D5DB1"/>
    <w:rsid w:val="002D5EAD"/>
    <w:rsid w:val="002D5FC2"/>
    <w:rsid w:val="002D5FE0"/>
    <w:rsid w:val="002D6076"/>
    <w:rsid w:val="002D607B"/>
    <w:rsid w:val="002D61EB"/>
    <w:rsid w:val="002D626F"/>
    <w:rsid w:val="002D6296"/>
    <w:rsid w:val="002D62E6"/>
    <w:rsid w:val="002D637B"/>
    <w:rsid w:val="002D63A9"/>
    <w:rsid w:val="002D63AC"/>
    <w:rsid w:val="002D6419"/>
    <w:rsid w:val="002D64F7"/>
    <w:rsid w:val="002D6513"/>
    <w:rsid w:val="002D6558"/>
    <w:rsid w:val="002D65BA"/>
    <w:rsid w:val="002D6654"/>
    <w:rsid w:val="002D6657"/>
    <w:rsid w:val="002D668E"/>
    <w:rsid w:val="002D673E"/>
    <w:rsid w:val="002D687C"/>
    <w:rsid w:val="002D68E3"/>
    <w:rsid w:val="002D6917"/>
    <w:rsid w:val="002D6992"/>
    <w:rsid w:val="002D6BFE"/>
    <w:rsid w:val="002D6C30"/>
    <w:rsid w:val="002D6CCA"/>
    <w:rsid w:val="002D6D27"/>
    <w:rsid w:val="002D6DD5"/>
    <w:rsid w:val="002D6E44"/>
    <w:rsid w:val="002D6ECE"/>
    <w:rsid w:val="002D6FCD"/>
    <w:rsid w:val="002D6FDD"/>
    <w:rsid w:val="002D7112"/>
    <w:rsid w:val="002D716E"/>
    <w:rsid w:val="002D71DF"/>
    <w:rsid w:val="002D71EB"/>
    <w:rsid w:val="002D721F"/>
    <w:rsid w:val="002D7277"/>
    <w:rsid w:val="002D731D"/>
    <w:rsid w:val="002D733B"/>
    <w:rsid w:val="002D7370"/>
    <w:rsid w:val="002D7389"/>
    <w:rsid w:val="002D745D"/>
    <w:rsid w:val="002D7460"/>
    <w:rsid w:val="002D74B6"/>
    <w:rsid w:val="002D7517"/>
    <w:rsid w:val="002D75EA"/>
    <w:rsid w:val="002D7627"/>
    <w:rsid w:val="002D7733"/>
    <w:rsid w:val="002D77A1"/>
    <w:rsid w:val="002D77D3"/>
    <w:rsid w:val="002D781C"/>
    <w:rsid w:val="002D7828"/>
    <w:rsid w:val="002D78CE"/>
    <w:rsid w:val="002D78F7"/>
    <w:rsid w:val="002D79AA"/>
    <w:rsid w:val="002D7A6E"/>
    <w:rsid w:val="002D7A8D"/>
    <w:rsid w:val="002D7BB9"/>
    <w:rsid w:val="002D7BE7"/>
    <w:rsid w:val="002D7CEF"/>
    <w:rsid w:val="002D7EAE"/>
    <w:rsid w:val="002D7F0D"/>
    <w:rsid w:val="002D7F87"/>
    <w:rsid w:val="002E011F"/>
    <w:rsid w:val="002E0187"/>
    <w:rsid w:val="002E01A1"/>
    <w:rsid w:val="002E01C4"/>
    <w:rsid w:val="002E020E"/>
    <w:rsid w:val="002E028A"/>
    <w:rsid w:val="002E02A8"/>
    <w:rsid w:val="002E03A1"/>
    <w:rsid w:val="002E04E3"/>
    <w:rsid w:val="002E04E4"/>
    <w:rsid w:val="002E0535"/>
    <w:rsid w:val="002E0557"/>
    <w:rsid w:val="002E057D"/>
    <w:rsid w:val="002E05A7"/>
    <w:rsid w:val="002E0652"/>
    <w:rsid w:val="002E070F"/>
    <w:rsid w:val="002E0766"/>
    <w:rsid w:val="002E07F0"/>
    <w:rsid w:val="002E082D"/>
    <w:rsid w:val="002E0883"/>
    <w:rsid w:val="002E08C1"/>
    <w:rsid w:val="002E0978"/>
    <w:rsid w:val="002E09EA"/>
    <w:rsid w:val="002E0A6A"/>
    <w:rsid w:val="002E0C25"/>
    <w:rsid w:val="002E0C4A"/>
    <w:rsid w:val="002E0C60"/>
    <w:rsid w:val="002E0C6F"/>
    <w:rsid w:val="002E0CE7"/>
    <w:rsid w:val="002E0D8E"/>
    <w:rsid w:val="002E0F40"/>
    <w:rsid w:val="002E0F5D"/>
    <w:rsid w:val="002E101B"/>
    <w:rsid w:val="002E10B4"/>
    <w:rsid w:val="002E10C7"/>
    <w:rsid w:val="002E10F5"/>
    <w:rsid w:val="002E1235"/>
    <w:rsid w:val="002E126C"/>
    <w:rsid w:val="002E12A1"/>
    <w:rsid w:val="002E131A"/>
    <w:rsid w:val="002E132D"/>
    <w:rsid w:val="002E135F"/>
    <w:rsid w:val="002E148A"/>
    <w:rsid w:val="002E1496"/>
    <w:rsid w:val="002E15CE"/>
    <w:rsid w:val="002E1674"/>
    <w:rsid w:val="002E16B3"/>
    <w:rsid w:val="002E1849"/>
    <w:rsid w:val="002E18C1"/>
    <w:rsid w:val="002E199A"/>
    <w:rsid w:val="002E19AC"/>
    <w:rsid w:val="002E1A52"/>
    <w:rsid w:val="002E1BF7"/>
    <w:rsid w:val="002E1C65"/>
    <w:rsid w:val="002E1C86"/>
    <w:rsid w:val="002E1E5B"/>
    <w:rsid w:val="002E1E60"/>
    <w:rsid w:val="002E1EF1"/>
    <w:rsid w:val="002E1EF2"/>
    <w:rsid w:val="002E1F20"/>
    <w:rsid w:val="002E1F84"/>
    <w:rsid w:val="002E1F85"/>
    <w:rsid w:val="002E207D"/>
    <w:rsid w:val="002E20CE"/>
    <w:rsid w:val="002E21C5"/>
    <w:rsid w:val="002E21E7"/>
    <w:rsid w:val="002E2202"/>
    <w:rsid w:val="002E2214"/>
    <w:rsid w:val="002E2220"/>
    <w:rsid w:val="002E222E"/>
    <w:rsid w:val="002E2280"/>
    <w:rsid w:val="002E2299"/>
    <w:rsid w:val="002E2353"/>
    <w:rsid w:val="002E23A3"/>
    <w:rsid w:val="002E23A8"/>
    <w:rsid w:val="002E23EA"/>
    <w:rsid w:val="002E23F2"/>
    <w:rsid w:val="002E245F"/>
    <w:rsid w:val="002E24D1"/>
    <w:rsid w:val="002E254C"/>
    <w:rsid w:val="002E2562"/>
    <w:rsid w:val="002E260F"/>
    <w:rsid w:val="002E262B"/>
    <w:rsid w:val="002E2647"/>
    <w:rsid w:val="002E26BD"/>
    <w:rsid w:val="002E2811"/>
    <w:rsid w:val="002E2825"/>
    <w:rsid w:val="002E282F"/>
    <w:rsid w:val="002E2844"/>
    <w:rsid w:val="002E2851"/>
    <w:rsid w:val="002E2AFE"/>
    <w:rsid w:val="002E2B20"/>
    <w:rsid w:val="002E2C66"/>
    <w:rsid w:val="002E2CE3"/>
    <w:rsid w:val="002E2CEC"/>
    <w:rsid w:val="002E2CFC"/>
    <w:rsid w:val="002E2D3E"/>
    <w:rsid w:val="002E2D4D"/>
    <w:rsid w:val="002E2D86"/>
    <w:rsid w:val="002E2DAE"/>
    <w:rsid w:val="002E2DE7"/>
    <w:rsid w:val="002E2E10"/>
    <w:rsid w:val="002E2E79"/>
    <w:rsid w:val="002E2F10"/>
    <w:rsid w:val="002E2FF6"/>
    <w:rsid w:val="002E2FF8"/>
    <w:rsid w:val="002E3079"/>
    <w:rsid w:val="002E30ED"/>
    <w:rsid w:val="002E31D7"/>
    <w:rsid w:val="002E326E"/>
    <w:rsid w:val="002E32A8"/>
    <w:rsid w:val="002E3338"/>
    <w:rsid w:val="002E3348"/>
    <w:rsid w:val="002E34F5"/>
    <w:rsid w:val="002E3522"/>
    <w:rsid w:val="002E35D0"/>
    <w:rsid w:val="002E35D4"/>
    <w:rsid w:val="002E35DB"/>
    <w:rsid w:val="002E3651"/>
    <w:rsid w:val="002E3703"/>
    <w:rsid w:val="002E3704"/>
    <w:rsid w:val="002E3710"/>
    <w:rsid w:val="002E378A"/>
    <w:rsid w:val="002E37CD"/>
    <w:rsid w:val="002E37DE"/>
    <w:rsid w:val="002E3828"/>
    <w:rsid w:val="002E38F5"/>
    <w:rsid w:val="002E3A7C"/>
    <w:rsid w:val="002E3C14"/>
    <w:rsid w:val="002E3C60"/>
    <w:rsid w:val="002E3E21"/>
    <w:rsid w:val="002E3E90"/>
    <w:rsid w:val="002E3EF4"/>
    <w:rsid w:val="002E3F44"/>
    <w:rsid w:val="002E3F67"/>
    <w:rsid w:val="002E3FB1"/>
    <w:rsid w:val="002E40C7"/>
    <w:rsid w:val="002E41E4"/>
    <w:rsid w:val="002E421D"/>
    <w:rsid w:val="002E42D2"/>
    <w:rsid w:val="002E4320"/>
    <w:rsid w:val="002E434E"/>
    <w:rsid w:val="002E4398"/>
    <w:rsid w:val="002E43BC"/>
    <w:rsid w:val="002E4434"/>
    <w:rsid w:val="002E44DA"/>
    <w:rsid w:val="002E4515"/>
    <w:rsid w:val="002E4582"/>
    <w:rsid w:val="002E4601"/>
    <w:rsid w:val="002E4765"/>
    <w:rsid w:val="002E47F7"/>
    <w:rsid w:val="002E481E"/>
    <w:rsid w:val="002E4824"/>
    <w:rsid w:val="002E48C2"/>
    <w:rsid w:val="002E49B6"/>
    <w:rsid w:val="002E4A74"/>
    <w:rsid w:val="002E4A8D"/>
    <w:rsid w:val="002E4ABC"/>
    <w:rsid w:val="002E4B11"/>
    <w:rsid w:val="002E4C14"/>
    <w:rsid w:val="002E4C7B"/>
    <w:rsid w:val="002E4CAD"/>
    <w:rsid w:val="002E4CC8"/>
    <w:rsid w:val="002E4D18"/>
    <w:rsid w:val="002E4D8D"/>
    <w:rsid w:val="002E4DF2"/>
    <w:rsid w:val="002E4DF8"/>
    <w:rsid w:val="002E4E02"/>
    <w:rsid w:val="002E4E69"/>
    <w:rsid w:val="002E4E9D"/>
    <w:rsid w:val="002E4F69"/>
    <w:rsid w:val="002E4F80"/>
    <w:rsid w:val="002E4F88"/>
    <w:rsid w:val="002E4FEC"/>
    <w:rsid w:val="002E501B"/>
    <w:rsid w:val="002E51D8"/>
    <w:rsid w:val="002E51F0"/>
    <w:rsid w:val="002E52B5"/>
    <w:rsid w:val="002E5331"/>
    <w:rsid w:val="002E534C"/>
    <w:rsid w:val="002E54EB"/>
    <w:rsid w:val="002E557E"/>
    <w:rsid w:val="002E55E5"/>
    <w:rsid w:val="002E578D"/>
    <w:rsid w:val="002E57C4"/>
    <w:rsid w:val="002E5926"/>
    <w:rsid w:val="002E5949"/>
    <w:rsid w:val="002E5965"/>
    <w:rsid w:val="002E59B1"/>
    <w:rsid w:val="002E5A68"/>
    <w:rsid w:val="002E5AA6"/>
    <w:rsid w:val="002E5AB9"/>
    <w:rsid w:val="002E5ABD"/>
    <w:rsid w:val="002E5B06"/>
    <w:rsid w:val="002E5B54"/>
    <w:rsid w:val="002E5B8E"/>
    <w:rsid w:val="002E5C11"/>
    <w:rsid w:val="002E5C25"/>
    <w:rsid w:val="002E5D35"/>
    <w:rsid w:val="002E5DB8"/>
    <w:rsid w:val="002E5DD1"/>
    <w:rsid w:val="002E5DD8"/>
    <w:rsid w:val="002E5E49"/>
    <w:rsid w:val="002E5E86"/>
    <w:rsid w:val="002E5E93"/>
    <w:rsid w:val="002E5ED3"/>
    <w:rsid w:val="002E5F09"/>
    <w:rsid w:val="002E5F1B"/>
    <w:rsid w:val="002E5F66"/>
    <w:rsid w:val="002E5F94"/>
    <w:rsid w:val="002E5FB0"/>
    <w:rsid w:val="002E604E"/>
    <w:rsid w:val="002E6089"/>
    <w:rsid w:val="002E609B"/>
    <w:rsid w:val="002E60A3"/>
    <w:rsid w:val="002E60A8"/>
    <w:rsid w:val="002E6105"/>
    <w:rsid w:val="002E611C"/>
    <w:rsid w:val="002E6185"/>
    <w:rsid w:val="002E61BE"/>
    <w:rsid w:val="002E620D"/>
    <w:rsid w:val="002E634B"/>
    <w:rsid w:val="002E6395"/>
    <w:rsid w:val="002E63A5"/>
    <w:rsid w:val="002E63E9"/>
    <w:rsid w:val="002E6442"/>
    <w:rsid w:val="002E6443"/>
    <w:rsid w:val="002E64C5"/>
    <w:rsid w:val="002E64C8"/>
    <w:rsid w:val="002E64FB"/>
    <w:rsid w:val="002E6503"/>
    <w:rsid w:val="002E6593"/>
    <w:rsid w:val="002E66FA"/>
    <w:rsid w:val="002E6792"/>
    <w:rsid w:val="002E67D1"/>
    <w:rsid w:val="002E6826"/>
    <w:rsid w:val="002E687D"/>
    <w:rsid w:val="002E68C0"/>
    <w:rsid w:val="002E68E5"/>
    <w:rsid w:val="002E6940"/>
    <w:rsid w:val="002E69ED"/>
    <w:rsid w:val="002E6B37"/>
    <w:rsid w:val="002E6B9F"/>
    <w:rsid w:val="002E6C55"/>
    <w:rsid w:val="002E6D1E"/>
    <w:rsid w:val="002E6E11"/>
    <w:rsid w:val="002E6E4D"/>
    <w:rsid w:val="002E6E53"/>
    <w:rsid w:val="002E6EFC"/>
    <w:rsid w:val="002E6F48"/>
    <w:rsid w:val="002E7005"/>
    <w:rsid w:val="002E71D0"/>
    <w:rsid w:val="002E7255"/>
    <w:rsid w:val="002E72BF"/>
    <w:rsid w:val="002E72D9"/>
    <w:rsid w:val="002E72EA"/>
    <w:rsid w:val="002E7368"/>
    <w:rsid w:val="002E73AC"/>
    <w:rsid w:val="002E73E8"/>
    <w:rsid w:val="002E74EA"/>
    <w:rsid w:val="002E7583"/>
    <w:rsid w:val="002E75D5"/>
    <w:rsid w:val="002E75E5"/>
    <w:rsid w:val="002E7739"/>
    <w:rsid w:val="002E7892"/>
    <w:rsid w:val="002E78BE"/>
    <w:rsid w:val="002E791F"/>
    <w:rsid w:val="002E796C"/>
    <w:rsid w:val="002E79C5"/>
    <w:rsid w:val="002E79CB"/>
    <w:rsid w:val="002E7A46"/>
    <w:rsid w:val="002E7A4A"/>
    <w:rsid w:val="002E7B26"/>
    <w:rsid w:val="002E7B5E"/>
    <w:rsid w:val="002E7BDE"/>
    <w:rsid w:val="002E7C08"/>
    <w:rsid w:val="002E7D00"/>
    <w:rsid w:val="002E7D46"/>
    <w:rsid w:val="002E7DEA"/>
    <w:rsid w:val="002E7ED1"/>
    <w:rsid w:val="002E7F0F"/>
    <w:rsid w:val="002E7F37"/>
    <w:rsid w:val="002E7F68"/>
    <w:rsid w:val="002E7F7E"/>
    <w:rsid w:val="002E7FB7"/>
    <w:rsid w:val="002E7FF0"/>
    <w:rsid w:val="002F0033"/>
    <w:rsid w:val="002F00E5"/>
    <w:rsid w:val="002F01D9"/>
    <w:rsid w:val="002F01E4"/>
    <w:rsid w:val="002F01F1"/>
    <w:rsid w:val="002F01FB"/>
    <w:rsid w:val="002F0234"/>
    <w:rsid w:val="002F023F"/>
    <w:rsid w:val="002F0252"/>
    <w:rsid w:val="002F0259"/>
    <w:rsid w:val="002F02F5"/>
    <w:rsid w:val="002F032A"/>
    <w:rsid w:val="002F03D1"/>
    <w:rsid w:val="002F0407"/>
    <w:rsid w:val="002F0414"/>
    <w:rsid w:val="002F046D"/>
    <w:rsid w:val="002F047B"/>
    <w:rsid w:val="002F0490"/>
    <w:rsid w:val="002F05C9"/>
    <w:rsid w:val="002F065B"/>
    <w:rsid w:val="002F06CF"/>
    <w:rsid w:val="002F070E"/>
    <w:rsid w:val="002F0715"/>
    <w:rsid w:val="002F0856"/>
    <w:rsid w:val="002F08B0"/>
    <w:rsid w:val="002F08B8"/>
    <w:rsid w:val="002F08F2"/>
    <w:rsid w:val="002F09BF"/>
    <w:rsid w:val="002F0A40"/>
    <w:rsid w:val="002F0AEA"/>
    <w:rsid w:val="002F0AF6"/>
    <w:rsid w:val="002F0B6C"/>
    <w:rsid w:val="002F0B9B"/>
    <w:rsid w:val="002F0BDA"/>
    <w:rsid w:val="002F0DBC"/>
    <w:rsid w:val="002F0F01"/>
    <w:rsid w:val="002F0F3C"/>
    <w:rsid w:val="002F1074"/>
    <w:rsid w:val="002F109E"/>
    <w:rsid w:val="002F114E"/>
    <w:rsid w:val="002F11C9"/>
    <w:rsid w:val="002F120F"/>
    <w:rsid w:val="002F1247"/>
    <w:rsid w:val="002F126C"/>
    <w:rsid w:val="002F14EF"/>
    <w:rsid w:val="002F1518"/>
    <w:rsid w:val="002F169C"/>
    <w:rsid w:val="002F170E"/>
    <w:rsid w:val="002F1814"/>
    <w:rsid w:val="002F1840"/>
    <w:rsid w:val="002F1877"/>
    <w:rsid w:val="002F1890"/>
    <w:rsid w:val="002F1944"/>
    <w:rsid w:val="002F196B"/>
    <w:rsid w:val="002F19FC"/>
    <w:rsid w:val="002F1B33"/>
    <w:rsid w:val="002F1CBD"/>
    <w:rsid w:val="002F1E25"/>
    <w:rsid w:val="002F1EA3"/>
    <w:rsid w:val="002F1EE4"/>
    <w:rsid w:val="002F1F60"/>
    <w:rsid w:val="002F1F93"/>
    <w:rsid w:val="002F1FDA"/>
    <w:rsid w:val="002F1FFA"/>
    <w:rsid w:val="002F2034"/>
    <w:rsid w:val="002F218F"/>
    <w:rsid w:val="002F228C"/>
    <w:rsid w:val="002F22CF"/>
    <w:rsid w:val="002F245C"/>
    <w:rsid w:val="002F2467"/>
    <w:rsid w:val="002F24B9"/>
    <w:rsid w:val="002F2542"/>
    <w:rsid w:val="002F254D"/>
    <w:rsid w:val="002F25AD"/>
    <w:rsid w:val="002F25DB"/>
    <w:rsid w:val="002F25E6"/>
    <w:rsid w:val="002F25FC"/>
    <w:rsid w:val="002F2631"/>
    <w:rsid w:val="002F2681"/>
    <w:rsid w:val="002F26AD"/>
    <w:rsid w:val="002F26CE"/>
    <w:rsid w:val="002F26D5"/>
    <w:rsid w:val="002F26EE"/>
    <w:rsid w:val="002F2727"/>
    <w:rsid w:val="002F27F6"/>
    <w:rsid w:val="002F27F7"/>
    <w:rsid w:val="002F2933"/>
    <w:rsid w:val="002F2976"/>
    <w:rsid w:val="002F2A1B"/>
    <w:rsid w:val="002F2A46"/>
    <w:rsid w:val="002F2B7A"/>
    <w:rsid w:val="002F2B7D"/>
    <w:rsid w:val="002F2B96"/>
    <w:rsid w:val="002F2BE9"/>
    <w:rsid w:val="002F2BEE"/>
    <w:rsid w:val="002F2BF8"/>
    <w:rsid w:val="002F2C4C"/>
    <w:rsid w:val="002F2C70"/>
    <w:rsid w:val="002F2D74"/>
    <w:rsid w:val="002F2E47"/>
    <w:rsid w:val="002F2E62"/>
    <w:rsid w:val="002F2E6D"/>
    <w:rsid w:val="002F2F06"/>
    <w:rsid w:val="002F2F4E"/>
    <w:rsid w:val="002F2FE6"/>
    <w:rsid w:val="002F3021"/>
    <w:rsid w:val="002F30A2"/>
    <w:rsid w:val="002F312F"/>
    <w:rsid w:val="002F3149"/>
    <w:rsid w:val="002F31C1"/>
    <w:rsid w:val="002F31E4"/>
    <w:rsid w:val="002F327E"/>
    <w:rsid w:val="002F331D"/>
    <w:rsid w:val="002F336C"/>
    <w:rsid w:val="002F3425"/>
    <w:rsid w:val="002F342D"/>
    <w:rsid w:val="002F3488"/>
    <w:rsid w:val="002F349F"/>
    <w:rsid w:val="002F34CE"/>
    <w:rsid w:val="002F3561"/>
    <w:rsid w:val="002F363B"/>
    <w:rsid w:val="002F37B1"/>
    <w:rsid w:val="002F38FA"/>
    <w:rsid w:val="002F3910"/>
    <w:rsid w:val="002F39B2"/>
    <w:rsid w:val="002F3A3F"/>
    <w:rsid w:val="002F3A8B"/>
    <w:rsid w:val="002F3B19"/>
    <w:rsid w:val="002F3C00"/>
    <w:rsid w:val="002F3C07"/>
    <w:rsid w:val="002F3C3B"/>
    <w:rsid w:val="002F3F32"/>
    <w:rsid w:val="002F406E"/>
    <w:rsid w:val="002F407C"/>
    <w:rsid w:val="002F40E9"/>
    <w:rsid w:val="002F40EC"/>
    <w:rsid w:val="002F4169"/>
    <w:rsid w:val="002F4187"/>
    <w:rsid w:val="002F420B"/>
    <w:rsid w:val="002F421B"/>
    <w:rsid w:val="002F4324"/>
    <w:rsid w:val="002F432D"/>
    <w:rsid w:val="002F436B"/>
    <w:rsid w:val="002F4388"/>
    <w:rsid w:val="002F43BC"/>
    <w:rsid w:val="002F43CF"/>
    <w:rsid w:val="002F451C"/>
    <w:rsid w:val="002F4550"/>
    <w:rsid w:val="002F45B0"/>
    <w:rsid w:val="002F4602"/>
    <w:rsid w:val="002F469B"/>
    <w:rsid w:val="002F46CF"/>
    <w:rsid w:val="002F46E0"/>
    <w:rsid w:val="002F479E"/>
    <w:rsid w:val="002F489B"/>
    <w:rsid w:val="002F4927"/>
    <w:rsid w:val="002F4933"/>
    <w:rsid w:val="002F4984"/>
    <w:rsid w:val="002F49AA"/>
    <w:rsid w:val="002F49C8"/>
    <w:rsid w:val="002F49DC"/>
    <w:rsid w:val="002F4A20"/>
    <w:rsid w:val="002F4B3D"/>
    <w:rsid w:val="002F4B52"/>
    <w:rsid w:val="002F4B7C"/>
    <w:rsid w:val="002F4B97"/>
    <w:rsid w:val="002F4C0B"/>
    <w:rsid w:val="002F4E7B"/>
    <w:rsid w:val="002F4ECE"/>
    <w:rsid w:val="002F4F74"/>
    <w:rsid w:val="002F4FD1"/>
    <w:rsid w:val="002F5070"/>
    <w:rsid w:val="002F5147"/>
    <w:rsid w:val="002F525E"/>
    <w:rsid w:val="002F5267"/>
    <w:rsid w:val="002F5297"/>
    <w:rsid w:val="002F52B7"/>
    <w:rsid w:val="002F52C0"/>
    <w:rsid w:val="002F535D"/>
    <w:rsid w:val="002F53F6"/>
    <w:rsid w:val="002F5556"/>
    <w:rsid w:val="002F557E"/>
    <w:rsid w:val="002F5766"/>
    <w:rsid w:val="002F577E"/>
    <w:rsid w:val="002F57BB"/>
    <w:rsid w:val="002F5811"/>
    <w:rsid w:val="002F58C6"/>
    <w:rsid w:val="002F590D"/>
    <w:rsid w:val="002F5989"/>
    <w:rsid w:val="002F5A37"/>
    <w:rsid w:val="002F5A80"/>
    <w:rsid w:val="002F5AA3"/>
    <w:rsid w:val="002F5B1E"/>
    <w:rsid w:val="002F5B6D"/>
    <w:rsid w:val="002F5BC8"/>
    <w:rsid w:val="002F5C54"/>
    <w:rsid w:val="002F5CE3"/>
    <w:rsid w:val="002F5D02"/>
    <w:rsid w:val="002F5D54"/>
    <w:rsid w:val="002F5E2B"/>
    <w:rsid w:val="002F5E4F"/>
    <w:rsid w:val="002F5F80"/>
    <w:rsid w:val="002F6087"/>
    <w:rsid w:val="002F60E0"/>
    <w:rsid w:val="002F6117"/>
    <w:rsid w:val="002F613A"/>
    <w:rsid w:val="002F6186"/>
    <w:rsid w:val="002F62AF"/>
    <w:rsid w:val="002F6346"/>
    <w:rsid w:val="002F641F"/>
    <w:rsid w:val="002F6496"/>
    <w:rsid w:val="002F64E0"/>
    <w:rsid w:val="002F65BA"/>
    <w:rsid w:val="002F65CF"/>
    <w:rsid w:val="002F6654"/>
    <w:rsid w:val="002F66B5"/>
    <w:rsid w:val="002F671E"/>
    <w:rsid w:val="002F6745"/>
    <w:rsid w:val="002F6758"/>
    <w:rsid w:val="002F6818"/>
    <w:rsid w:val="002F6862"/>
    <w:rsid w:val="002F6870"/>
    <w:rsid w:val="002F68BC"/>
    <w:rsid w:val="002F69D4"/>
    <w:rsid w:val="002F69DE"/>
    <w:rsid w:val="002F6A1B"/>
    <w:rsid w:val="002F6A4D"/>
    <w:rsid w:val="002F6A5E"/>
    <w:rsid w:val="002F6AB1"/>
    <w:rsid w:val="002F6B3F"/>
    <w:rsid w:val="002F6B4B"/>
    <w:rsid w:val="002F6B94"/>
    <w:rsid w:val="002F6BAD"/>
    <w:rsid w:val="002F6BF0"/>
    <w:rsid w:val="002F6D2E"/>
    <w:rsid w:val="002F6DA3"/>
    <w:rsid w:val="002F6E73"/>
    <w:rsid w:val="002F6EE4"/>
    <w:rsid w:val="002F6F6B"/>
    <w:rsid w:val="002F6F6F"/>
    <w:rsid w:val="002F706B"/>
    <w:rsid w:val="002F70B2"/>
    <w:rsid w:val="002F7107"/>
    <w:rsid w:val="002F7197"/>
    <w:rsid w:val="002F729D"/>
    <w:rsid w:val="002F7324"/>
    <w:rsid w:val="002F74BF"/>
    <w:rsid w:val="002F74DF"/>
    <w:rsid w:val="002F756C"/>
    <w:rsid w:val="002F759C"/>
    <w:rsid w:val="002F7632"/>
    <w:rsid w:val="002F763B"/>
    <w:rsid w:val="002F7650"/>
    <w:rsid w:val="002F7698"/>
    <w:rsid w:val="002F7775"/>
    <w:rsid w:val="002F77A2"/>
    <w:rsid w:val="002F7803"/>
    <w:rsid w:val="002F786D"/>
    <w:rsid w:val="002F78F8"/>
    <w:rsid w:val="002F7912"/>
    <w:rsid w:val="002F7977"/>
    <w:rsid w:val="002F79CD"/>
    <w:rsid w:val="002F79FB"/>
    <w:rsid w:val="002F7AA5"/>
    <w:rsid w:val="002F7AED"/>
    <w:rsid w:val="002F7B74"/>
    <w:rsid w:val="002F7BC8"/>
    <w:rsid w:val="002F7C27"/>
    <w:rsid w:val="002F7C29"/>
    <w:rsid w:val="002F7C5B"/>
    <w:rsid w:val="002F7CEC"/>
    <w:rsid w:val="002F7CED"/>
    <w:rsid w:val="002F7D30"/>
    <w:rsid w:val="002F7D61"/>
    <w:rsid w:val="002F7DED"/>
    <w:rsid w:val="002F7E2C"/>
    <w:rsid w:val="002F7EDB"/>
    <w:rsid w:val="002F7F05"/>
    <w:rsid w:val="002F7FAC"/>
    <w:rsid w:val="002F7FB6"/>
    <w:rsid w:val="00300060"/>
    <w:rsid w:val="00300098"/>
    <w:rsid w:val="0030009E"/>
    <w:rsid w:val="003000A0"/>
    <w:rsid w:val="00300141"/>
    <w:rsid w:val="0030014E"/>
    <w:rsid w:val="00300300"/>
    <w:rsid w:val="0030033A"/>
    <w:rsid w:val="00300387"/>
    <w:rsid w:val="00300397"/>
    <w:rsid w:val="003003F9"/>
    <w:rsid w:val="00300450"/>
    <w:rsid w:val="00300518"/>
    <w:rsid w:val="00300531"/>
    <w:rsid w:val="003005EC"/>
    <w:rsid w:val="00300626"/>
    <w:rsid w:val="003007C5"/>
    <w:rsid w:val="003007C7"/>
    <w:rsid w:val="003007F6"/>
    <w:rsid w:val="003007FE"/>
    <w:rsid w:val="0030098B"/>
    <w:rsid w:val="003009E8"/>
    <w:rsid w:val="00300A2D"/>
    <w:rsid w:val="00300B4F"/>
    <w:rsid w:val="00300B9D"/>
    <w:rsid w:val="00300BFF"/>
    <w:rsid w:val="00300C9F"/>
    <w:rsid w:val="00300CAD"/>
    <w:rsid w:val="00300CDC"/>
    <w:rsid w:val="00300D05"/>
    <w:rsid w:val="00300D9C"/>
    <w:rsid w:val="00300DC9"/>
    <w:rsid w:val="00300DF6"/>
    <w:rsid w:val="00300E0B"/>
    <w:rsid w:val="00300E1E"/>
    <w:rsid w:val="00300E80"/>
    <w:rsid w:val="00300EBA"/>
    <w:rsid w:val="00300F6E"/>
    <w:rsid w:val="00300F83"/>
    <w:rsid w:val="00300FF0"/>
    <w:rsid w:val="00300FF2"/>
    <w:rsid w:val="0030109A"/>
    <w:rsid w:val="003010AA"/>
    <w:rsid w:val="00301120"/>
    <w:rsid w:val="00301284"/>
    <w:rsid w:val="003012C1"/>
    <w:rsid w:val="0030131B"/>
    <w:rsid w:val="0030156A"/>
    <w:rsid w:val="003015A1"/>
    <w:rsid w:val="00301629"/>
    <w:rsid w:val="00301649"/>
    <w:rsid w:val="00301650"/>
    <w:rsid w:val="003016A8"/>
    <w:rsid w:val="003016C4"/>
    <w:rsid w:val="003016E1"/>
    <w:rsid w:val="003016F4"/>
    <w:rsid w:val="00301707"/>
    <w:rsid w:val="0030173A"/>
    <w:rsid w:val="003017B7"/>
    <w:rsid w:val="0030182D"/>
    <w:rsid w:val="00301869"/>
    <w:rsid w:val="00301875"/>
    <w:rsid w:val="003018D0"/>
    <w:rsid w:val="00301903"/>
    <w:rsid w:val="003019B2"/>
    <w:rsid w:val="00301A03"/>
    <w:rsid w:val="00301A08"/>
    <w:rsid w:val="00301AAC"/>
    <w:rsid w:val="00301B7E"/>
    <w:rsid w:val="00301BD5"/>
    <w:rsid w:val="00301C2B"/>
    <w:rsid w:val="00301C38"/>
    <w:rsid w:val="00301CE0"/>
    <w:rsid w:val="00301CF3"/>
    <w:rsid w:val="00301CF4"/>
    <w:rsid w:val="00301D08"/>
    <w:rsid w:val="00301D6C"/>
    <w:rsid w:val="00301E6F"/>
    <w:rsid w:val="00302076"/>
    <w:rsid w:val="0030207D"/>
    <w:rsid w:val="003020D6"/>
    <w:rsid w:val="0030211A"/>
    <w:rsid w:val="003021CA"/>
    <w:rsid w:val="00302235"/>
    <w:rsid w:val="0030223E"/>
    <w:rsid w:val="00302303"/>
    <w:rsid w:val="003025F1"/>
    <w:rsid w:val="003028BA"/>
    <w:rsid w:val="003028C9"/>
    <w:rsid w:val="00302981"/>
    <w:rsid w:val="003029AC"/>
    <w:rsid w:val="00302A19"/>
    <w:rsid w:val="00302A1C"/>
    <w:rsid w:val="00302A59"/>
    <w:rsid w:val="00302A89"/>
    <w:rsid w:val="00302B4F"/>
    <w:rsid w:val="00302BC7"/>
    <w:rsid w:val="00302BED"/>
    <w:rsid w:val="00302C59"/>
    <w:rsid w:val="00302CBE"/>
    <w:rsid w:val="00302D52"/>
    <w:rsid w:val="00302F92"/>
    <w:rsid w:val="00302FDC"/>
    <w:rsid w:val="0030301E"/>
    <w:rsid w:val="003031C8"/>
    <w:rsid w:val="00303236"/>
    <w:rsid w:val="003032F4"/>
    <w:rsid w:val="0030336F"/>
    <w:rsid w:val="003033B6"/>
    <w:rsid w:val="0030348A"/>
    <w:rsid w:val="003034D7"/>
    <w:rsid w:val="0030350C"/>
    <w:rsid w:val="003035A5"/>
    <w:rsid w:val="00303695"/>
    <w:rsid w:val="00303698"/>
    <w:rsid w:val="003037DE"/>
    <w:rsid w:val="0030382C"/>
    <w:rsid w:val="0030384D"/>
    <w:rsid w:val="00303870"/>
    <w:rsid w:val="003038BB"/>
    <w:rsid w:val="003038E6"/>
    <w:rsid w:val="00303918"/>
    <w:rsid w:val="0030396B"/>
    <w:rsid w:val="003039CB"/>
    <w:rsid w:val="003039FB"/>
    <w:rsid w:val="00303A7C"/>
    <w:rsid w:val="00303AC0"/>
    <w:rsid w:val="00303B63"/>
    <w:rsid w:val="00303DBB"/>
    <w:rsid w:val="00303DC6"/>
    <w:rsid w:val="00303E15"/>
    <w:rsid w:val="00303E51"/>
    <w:rsid w:val="00303E6C"/>
    <w:rsid w:val="00303EFF"/>
    <w:rsid w:val="00303F0C"/>
    <w:rsid w:val="00303FF8"/>
    <w:rsid w:val="00304001"/>
    <w:rsid w:val="0030401E"/>
    <w:rsid w:val="00304067"/>
    <w:rsid w:val="00304186"/>
    <w:rsid w:val="003041B5"/>
    <w:rsid w:val="003042E6"/>
    <w:rsid w:val="003042F8"/>
    <w:rsid w:val="0030435A"/>
    <w:rsid w:val="0030439A"/>
    <w:rsid w:val="00304453"/>
    <w:rsid w:val="00304486"/>
    <w:rsid w:val="003044CA"/>
    <w:rsid w:val="00304501"/>
    <w:rsid w:val="00304531"/>
    <w:rsid w:val="00304562"/>
    <w:rsid w:val="00304565"/>
    <w:rsid w:val="00304594"/>
    <w:rsid w:val="003045E4"/>
    <w:rsid w:val="00304620"/>
    <w:rsid w:val="00304774"/>
    <w:rsid w:val="00304886"/>
    <w:rsid w:val="0030488D"/>
    <w:rsid w:val="00304898"/>
    <w:rsid w:val="003048F3"/>
    <w:rsid w:val="00304A46"/>
    <w:rsid w:val="00304A64"/>
    <w:rsid w:val="00304A74"/>
    <w:rsid w:val="00304AA7"/>
    <w:rsid w:val="00304AF1"/>
    <w:rsid w:val="00304B3C"/>
    <w:rsid w:val="00304B4A"/>
    <w:rsid w:val="00304B9B"/>
    <w:rsid w:val="00304BA0"/>
    <w:rsid w:val="00304CFC"/>
    <w:rsid w:val="00304D1A"/>
    <w:rsid w:val="00304D2C"/>
    <w:rsid w:val="00304D57"/>
    <w:rsid w:val="00304DE2"/>
    <w:rsid w:val="00304DFB"/>
    <w:rsid w:val="00304E18"/>
    <w:rsid w:val="00304E8E"/>
    <w:rsid w:val="00304E92"/>
    <w:rsid w:val="00304E96"/>
    <w:rsid w:val="00304E98"/>
    <w:rsid w:val="00305013"/>
    <w:rsid w:val="0030508B"/>
    <w:rsid w:val="003050C0"/>
    <w:rsid w:val="003050E9"/>
    <w:rsid w:val="003051C4"/>
    <w:rsid w:val="0030526A"/>
    <w:rsid w:val="0030544E"/>
    <w:rsid w:val="0030545D"/>
    <w:rsid w:val="00305609"/>
    <w:rsid w:val="0030568F"/>
    <w:rsid w:val="00305694"/>
    <w:rsid w:val="003056F7"/>
    <w:rsid w:val="00305704"/>
    <w:rsid w:val="0030574A"/>
    <w:rsid w:val="00305819"/>
    <w:rsid w:val="00305844"/>
    <w:rsid w:val="003058A6"/>
    <w:rsid w:val="00305939"/>
    <w:rsid w:val="00305A8B"/>
    <w:rsid w:val="00305AFB"/>
    <w:rsid w:val="00305B47"/>
    <w:rsid w:val="00305B91"/>
    <w:rsid w:val="00305BE4"/>
    <w:rsid w:val="00305C38"/>
    <w:rsid w:val="00305CFF"/>
    <w:rsid w:val="00305D2E"/>
    <w:rsid w:val="00305E86"/>
    <w:rsid w:val="00305F61"/>
    <w:rsid w:val="00306026"/>
    <w:rsid w:val="0030611B"/>
    <w:rsid w:val="003061E6"/>
    <w:rsid w:val="00306217"/>
    <w:rsid w:val="00306274"/>
    <w:rsid w:val="0030628E"/>
    <w:rsid w:val="003062FA"/>
    <w:rsid w:val="00306301"/>
    <w:rsid w:val="0030633E"/>
    <w:rsid w:val="003063B6"/>
    <w:rsid w:val="003063DC"/>
    <w:rsid w:val="003063F0"/>
    <w:rsid w:val="003064D9"/>
    <w:rsid w:val="00306560"/>
    <w:rsid w:val="003065FD"/>
    <w:rsid w:val="00306648"/>
    <w:rsid w:val="00306750"/>
    <w:rsid w:val="003067DB"/>
    <w:rsid w:val="003067FB"/>
    <w:rsid w:val="0030680A"/>
    <w:rsid w:val="00306825"/>
    <w:rsid w:val="00306832"/>
    <w:rsid w:val="00306893"/>
    <w:rsid w:val="003068B1"/>
    <w:rsid w:val="0030690E"/>
    <w:rsid w:val="00306994"/>
    <w:rsid w:val="003069C2"/>
    <w:rsid w:val="00306ADF"/>
    <w:rsid w:val="00306B1E"/>
    <w:rsid w:val="00306C80"/>
    <w:rsid w:val="00306D1A"/>
    <w:rsid w:val="00306DC1"/>
    <w:rsid w:val="00306ECB"/>
    <w:rsid w:val="00306F2E"/>
    <w:rsid w:val="00306F88"/>
    <w:rsid w:val="003070E0"/>
    <w:rsid w:val="00307131"/>
    <w:rsid w:val="0030720A"/>
    <w:rsid w:val="00307247"/>
    <w:rsid w:val="00307295"/>
    <w:rsid w:val="00307297"/>
    <w:rsid w:val="003073C7"/>
    <w:rsid w:val="0030743B"/>
    <w:rsid w:val="00307483"/>
    <w:rsid w:val="00307522"/>
    <w:rsid w:val="00307536"/>
    <w:rsid w:val="00307619"/>
    <w:rsid w:val="00307629"/>
    <w:rsid w:val="003078C2"/>
    <w:rsid w:val="003079BE"/>
    <w:rsid w:val="003079ED"/>
    <w:rsid w:val="00307A66"/>
    <w:rsid w:val="00307A8C"/>
    <w:rsid w:val="00307AC1"/>
    <w:rsid w:val="00307B64"/>
    <w:rsid w:val="00307C84"/>
    <w:rsid w:val="00307C90"/>
    <w:rsid w:val="00307CDC"/>
    <w:rsid w:val="00307CF7"/>
    <w:rsid w:val="00307DF2"/>
    <w:rsid w:val="00307E46"/>
    <w:rsid w:val="00310040"/>
    <w:rsid w:val="0031005B"/>
    <w:rsid w:val="0031006C"/>
    <w:rsid w:val="00310088"/>
    <w:rsid w:val="003100B7"/>
    <w:rsid w:val="0031014F"/>
    <w:rsid w:val="003102E2"/>
    <w:rsid w:val="0031034E"/>
    <w:rsid w:val="003103C8"/>
    <w:rsid w:val="00310422"/>
    <w:rsid w:val="00310443"/>
    <w:rsid w:val="003104BF"/>
    <w:rsid w:val="003105BA"/>
    <w:rsid w:val="00310646"/>
    <w:rsid w:val="003107DA"/>
    <w:rsid w:val="00310824"/>
    <w:rsid w:val="003108A0"/>
    <w:rsid w:val="00310995"/>
    <w:rsid w:val="00310A1E"/>
    <w:rsid w:val="00310A78"/>
    <w:rsid w:val="00310A79"/>
    <w:rsid w:val="00310A86"/>
    <w:rsid w:val="00310B6A"/>
    <w:rsid w:val="00310BBA"/>
    <w:rsid w:val="00310BFF"/>
    <w:rsid w:val="00310CBD"/>
    <w:rsid w:val="00310CE4"/>
    <w:rsid w:val="00310D24"/>
    <w:rsid w:val="00310DE8"/>
    <w:rsid w:val="00310E88"/>
    <w:rsid w:val="00310EF5"/>
    <w:rsid w:val="00310F57"/>
    <w:rsid w:val="00311046"/>
    <w:rsid w:val="003110B9"/>
    <w:rsid w:val="003110C1"/>
    <w:rsid w:val="00311111"/>
    <w:rsid w:val="0031112A"/>
    <w:rsid w:val="00311208"/>
    <w:rsid w:val="00311241"/>
    <w:rsid w:val="003112DD"/>
    <w:rsid w:val="00311307"/>
    <w:rsid w:val="003113D1"/>
    <w:rsid w:val="0031142C"/>
    <w:rsid w:val="0031144C"/>
    <w:rsid w:val="00311463"/>
    <w:rsid w:val="003114A1"/>
    <w:rsid w:val="003114A3"/>
    <w:rsid w:val="0031157F"/>
    <w:rsid w:val="003115E2"/>
    <w:rsid w:val="00311652"/>
    <w:rsid w:val="0031177D"/>
    <w:rsid w:val="0031179F"/>
    <w:rsid w:val="003117BF"/>
    <w:rsid w:val="0031183F"/>
    <w:rsid w:val="003118AE"/>
    <w:rsid w:val="0031190C"/>
    <w:rsid w:val="003119F8"/>
    <w:rsid w:val="00311A97"/>
    <w:rsid w:val="00311B22"/>
    <w:rsid w:val="00311CE8"/>
    <w:rsid w:val="00311D71"/>
    <w:rsid w:val="00311E62"/>
    <w:rsid w:val="00311F4F"/>
    <w:rsid w:val="00312131"/>
    <w:rsid w:val="003121D2"/>
    <w:rsid w:val="003121DC"/>
    <w:rsid w:val="00312287"/>
    <w:rsid w:val="00312384"/>
    <w:rsid w:val="00312394"/>
    <w:rsid w:val="0031254C"/>
    <w:rsid w:val="003125A2"/>
    <w:rsid w:val="00312621"/>
    <w:rsid w:val="003126DF"/>
    <w:rsid w:val="00312A01"/>
    <w:rsid w:val="00312BE7"/>
    <w:rsid w:val="00312CAC"/>
    <w:rsid w:val="00312D26"/>
    <w:rsid w:val="00312D58"/>
    <w:rsid w:val="00312D69"/>
    <w:rsid w:val="00312DE4"/>
    <w:rsid w:val="00312E41"/>
    <w:rsid w:val="00312F20"/>
    <w:rsid w:val="00312FBD"/>
    <w:rsid w:val="00313091"/>
    <w:rsid w:val="0031312A"/>
    <w:rsid w:val="0031312F"/>
    <w:rsid w:val="00313268"/>
    <w:rsid w:val="00313321"/>
    <w:rsid w:val="003133BF"/>
    <w:rsid w:val="003133C1"/>
    <w:rsid w:val="00313576"/>
    <w:rsid w:val="003135B5"/>
    <w:rsid w:val="00313640"/>
    <w:rsid w:val="0031367D"/>
    <w:rsid w:val="003136B8"/>
    <w:rsid w:val="003136FC"/>
    <w:rsid w:val="00313706"/>
    <w:rsid w:val="0031376A"/>
    <w:rsid w:val="003137B1"/>
    <w:rsid w:val="003137DD"/>
    <w:rsid w:val="00313867"/>
    <w:rsid w:val="00313924"/>
    <w:rsid w:val="00313978"/>
    <w:rsid w:val="003139C8"/>
    <w:rsid w:val="00313A83"/>
    <w:rsid w:val="00313B45"/>
    <w:rsid w:val="00313C15"/>
    <w:rsid w:val="00313D00"/>
    <w:rsid w:val="00313D03"/>
    <w:rsid w:val="00313E16"/>
    <w:rsid w:val="00313E21"/>
    <w:rsid w:val="00313E47"/>
    <w:rsid w:val="00313E48"/>
    <w:rsid w:val="00313E55"/>
    <w:rsid w:val="00313E94"/>
    <w:rsid w:val="00313F1B"/>
    <w:rsid w:val="00313FC5"/>
    <w:rsid w:val="00314021"/>
    <w:rsid w:val="00314049"/>
    <w:rsid w:val="0031404F"/>
    <w:rsid w:val="0031408D"/>
    <w:rsid w:val="003141DF"/>
    <w:rsid w:val="0031421F"/>
    <w:rsid w:val="00314228"/>
    <w:rsid w:val="00314240"/>
    <w:rsid w:val="0031437E"/>
    <w:rsid w:val="003143D7"/>
    <w:rsid w:val="00314482"/>
    <w:rsid w:val="00314516"/>
    <w:rsid w:val="00314523"/>
    <w:rsid w:val="0031460E"/>
    <w:rsid w:val="0031464F"/>
    <w:rsid w:val="00314694"/>
    <w:rsid w:val="0031470C"/>
    <w:rsid w:val="00314791"/>
    <w:rsid w:val="003147B0"/>
    <w:rsid w:val="0031484E"/>
    <w:rsid w:val="0031496B"/>
    <w:rsid w:val="00314B72"/>
    <w:rsid w:val="00314B93"/>
    <w:rsid w:val="00314BA2"/>
    <w:rsid w:val="00314BA5"/>
    <w:rsid w:val="00314BC9"/>
    <w:rsid w:val="00314C2F"/>
    <w:rsid w:val="00314C83"/>
    <w:rsid w:val="00314CCD"/>
    <w:rsid w:val="00314CCF"/>
    <w:rsid w:val="00314D55"/>
    <w:rsid w:val="00314D7B"/>
    <w:rsid w:val="00314D93"/>
    <w:rsid w:val="00314ECD"/>
    <w:rsid w:val="00314F93"/>
    <w:rsid w:val="00315008"/>
    <w:rsid w:val="00315072"/>
    <w:rsid w:val="0031510E"/>
    <w:rsid w:val="003151F6"/>
    <w:rsid w:val="003152E0"/>
    <w:rsid w:val="00315414"/>
    <w:rsid w:val="00315425"/>
    <w:rsid w:val="0031547E"/>
    <w:rsid w:val="0031549B"/>
    <w:rsid w:val="0031556B"/>
    <w:rsid w:val="003155DC"/>
    <w:rsid w:val="003155E5"/>
    <w:rsid w:val="0031567A"/>
    <w:rsid w:val="0031573F"/>
    <w:rsid w:val="00315769"/>
    <w:rsid w:val="00315899"/>
    <w:rsid w:val="003159BC"/>
    <w:rsid w:val="003159E4"/>
    <w:rsid w:val="00315A0C"/>
    <w:rsid w:val="00315A34"/>
    <w:rsid w:val="00315ADF"/>
    <w:rsid w:val="00315B67"/>
    <w:rsid w:val="00315BE6"/>
    <w:rsid w:val="00315C0C"/>
    <w:rsid w:val="00315C9B"/>
    <w:rsid w:val="00315D01"/>
    <w:rsid w:val="00315E0F"/>
    <w:rsid w:val="00315E53"/>
    <w:rsid w:val="00315E6E"/>
    <w:rsid w:val="00315EE9"/>
    <w:rsid w:val="00315FD6"/>
    <w:rsid w:val="0031603E"/>
    <w:rsid w:val="003160C8"/>
    <w:rsid w:val="00316135"/>
    <w:rsid w:val="003161C3"/>
    <w:rsid w:val="003161FD"/>
    <w:rsid w:val="00316242"/>
    <w:rsid w:val="00316255"/>
    <w:rsid w:val="003162BD"/>
    <w:rsid w:val="003162F5"/>
    <w:rsid w:val="003163F5"/>
    <w:rsid w:val="0031646B"/>
    <w:rsid w:val="003164E8"/>
    <w:rsid w:val="003164FF"/>
    <w:rsid w:val="0031656D"/>
    <w:rsid w:val="0031658F"/>
    <w:rsid w:val="003165D8"/>
    <w:rsid w:val="003165E9"/>
    <w:rsid w:val="00316626"/>
    <w:rsid w:val="003166D8"/>
    <w:rsid w:val="003167C6"/>
    <w:rsid w:val="00316829"/>
    <w:rsid w:val="0031697A"/>
    <w:rsid w:val="003169A4"/>
    <w:rsid w:val="00316A09"/>
    <w:rsid w:val="00316A16"/>
    <w:rsid w:val="00316A52"/>
    <w:rsid w:val="00316A61"/>
    <w:rsid w:val="00316A82"/>
    <w:rsid w:val="00316AD5"/>
    <w:rsid w:val="00316AFD"/>
    <w:rsid w:val="00316B9A"/>
    <w:rsid w:val="00316BCE"/>
    <w:rsid w:val="00316BDA"/>
    <w:rsid w:val="00316C57"/>
    <w:rsid w:val="00316CBF"/>
    <w:rsid w:val="00316CE0"/>
    <w:rsid w:val="00316D09"/>
    <w:rsid w:val="00316D65"/>
    <w:rsid w:val="00316D93"/>
    <w:rsid w:val="00316F30"/>
    <w:rsid w:val="00317084"/>
    <w:rsid w:val="003170AB"/>
    <w:rsid w:val="00317123"/>
    <w:rsid w:val="003171DC"/>
    <w:rsid w:val="003171DE"/>
    <w:rsid w:val="00317210"/>
    <w:rsid w:val="003173AE"/>
    <w:rsid w:val="0031754D"/>
    <w:rsid w:val="0031754E"/>
    <w:rsid w:val="00317600"/>
    <w:rsid w:val="00317698"/>
    <w:rsid w:val="003176DB"/>
    <w:rsid w:val="00317759"/>
    <w:rsid w:val="00317765"/>
    <w:rsid w:val="003177E4"/>
    <w:rsid w:val="003177F6"/>
    <w:rsid w:val="00317830"/>
    <w:rsid w:val="00317898"/>
    <w:rsid w:val="003178C8"/>
    <w:rsid w:val="003178C9"/>
    <w:rsid w:val="003179A9"/>
    <w:rsid w:val="003179E0"/>
    <w:rsid w:val="00317A30"/>
    <w:rsid w:val="00317B09"/>
    <w:rsid w:val="00317B1A"/>
    <w:rsid w:val="00317CE4"/>
    <w:rsid w:val="00317D63"/>
    <w:rsid w:val="00317DCE"/>
    <w:rsid w:val="00317ED9"/>
    <w:rsid w:val="00317F14"/>
    <w:rsid w:val="00317FB8"/>
    <w:rsid w:val="00317FED"/>
    <w:rsid w:val="00320000"/>
    <w:rsid w:val="0032009B"/>
    <w:rsid w:val="003200B1"/>
    <w:rsid w:val="003200D7"/>
    <w:rsid w:val="0032019E"/>
    <w:rsid w:val="003201A2"/>
    <w:rsid w:val="003201E4"/>
    <w:rsid w:val="003201F4"/>
    <w:rsid w:val="00320285"/>
    <w:rsid w:val="0032037B"/>
    <w:rsid w:val="0032039B"/>
    <w:rsid w:val="00320464"/>
    <w:rsid w:val="00320469"/>
    <w:rsid w:val="00320511"/>
    <w:rsid w:val="003205BC"/>
    <w:rsid w:val="003206A9"/>
    <w:rsid w:val="00320976"/>
    <w:rsid w:val="0032099F"/>
    <w:rsid w:val="003209B7"/>
    <w:rsid w:val="003209E4"/>
    <w:rsid w:val="00320A75"/>
    <w:rsid w:val="00320A9C"/>
    <w:rsid w:val="00320B24"/>
    <w:rsid w:val="00320BBA"/>
    <w:rsid w:val="00320C60"/>
    <w:rsid w:val="00320CF5"/>
    <w:rsid w:val="00320D15"/>
    <w:rsid w:val="00320E1F"/>
    <w:rsid w:val="00320E2D"/>
    <w:rsid w:val="00320EA1"/>
    <w:rsid w:val="00320ECC"/>
    <w:rsid w:val="00320F1D"/>
    <w:rsid w:val="00320FF2"/>
    <w:rsid w:val="00321091"/>
    <w:rsid w:val="00321181"/>
    <w:rsid w:val="00321202"/>
    <w:rsid w:val="0032126F"/>
    <w:rsid w:val="00321282"/>
    <w:rsid w:val="0032129A"/>
    <w:rsid w:val="003212B8"/>
    <w:rsid w:val="0032130E"/>
    <w:rsid w:val="0032135B"/>
    <w:rsid w:val="003213BD"/>
    <w:rsid w:val="003214AF"/>
    <w:rsid w:val="00321543"/>
    <w:rsid w:val="003215B5"/>
    <w:rsid w:val="0032192E"/>
    <w:rsid w:val="0032194C"/>
    <w:rsid w:val="0032194E"/>
    <w:rsid w:val="00321956"/>
    <w:rsid w:val="00321A0D"/>
    <w:rsid w:val="00321A43"/>
    <w:rsid w:val="00321B47"/>
    <w:rsid w:val="00321CDF"/>
    <w:rsid w:val="00321DA0"/>
    <w:rsid w:val="00321DC0"/>
    <w:rsid w:val="00321E36"/>
    <w:rsid w:val="00321E5B"/>
    <w:rsid w:val="00321F8F"/>
    <w:rsid w:val="003220C5"/>
    <w:rsid w:val="003220C6"/>
    <w:rsid w:val="003220DE"/>
    <w:rsid w:val="0032220B"/>
    <w:rsid w:val="00322246"/>
    <w:rsid w:val="003222A2"/>
    <w:rsid w:val="003222CB"/>
    <w:rsid w:val="003223CD"/>
    <w:rsid w:val="003223D0"/>
    <w:rsid w:val="00322511"/>
    <w:rsid w:val="0032258F"/>
    <w:rsid w:val="00322628"/>
    <w:rsid w:val="00322652"/>
    <w:rsid w:val="00322668"/>
    <w:rsid w:val="00322899"/>
    <w:rsid w:val="003229B7"/>
    <w:rsid w:val="003229DE"/>
    <w:rsid w:val="00322A71"/>
    <w:rsid w:val="00322A89"/>
    <w:rsid w:val="00322ABD"/>
    <w:rsid w:val="00322BFC"/>
    <w:rsid w:val="00322C2F"/>
    <w:rsid w:val="00322C36"/>
    <w:rsid w:val="00322C41"/>
    <w:rsid w:val="00322DBB"/>
    <w:rsid w:val="00322E76"/>
    <w:rsid w:val="00322E7D"/>
    <w:rsid w:val="00322ED5"/>
    <w:rsid w:val="00322EEC"/>
    <w:rsid w:val="0032301A"/>
    <w:rsid w:val="003230CF"/>
    <w:rsid w:val="003230E6"/>
    <w:rsid w:val="00323117"/>
    <w:rsid w:val="0032324D"/>
    <w:rsid w:val="003232DF"/>
    <w:rsid w:val="0032331F"/>
    <w:rsid w:val="00323322"/>
    <w:rsid w:val="003233D1"/>
    <w:rsid w:val="00323463"/>
    <w:rsid w:val="003234BA"/>
    <w:rsid w:val="003234CB"/>
    <w:rsid w:val="00323533"/>
    <w:rsid w:val="0032355D"/>
    <w:rsid w:val="0032367A"/>
    <w:rsid w:val="003236C1"/>
    <w:rsid w:val="0032371C"/>
    <w:rsid w:val="00323731"/>
    <w:rsid w:val="00323749"/>
    <w:rsid w:val="003237A3"/>
    <w:rsid w:val="0032392C"/>
    <w:rsid w:val="00323A25"/>
    <w:rsid w:val="00323D1F"/>
    <w:rsid w:val="00323D26"/>
    <w:rsid w:val="00323D52"/>
    <w:rsid w:val="00323D5C"/>
    <w:rsid w:val="00323DB6"/>
    <w:rsid w:val="00323DF7"/>
    <w:rsid w:val="00323E15"/>
    <w:rsid w:val="00323EB3"/>
    <w:rsid w:val="0032401E"/>
    <w:rsid w:val="00324112"/>
    <w:rsid w:val="00324132"/>
    <w:rsid w:val="003243C7"/>
    <w:rsid w:val="00324500"/>
    <w:rsid w:val="00324530"/>
    <w:rsid w:val="003245E8"/>
    <w:rsid w:val="00324605"/>
    <w:rsid w:val="0032461A"/>
    <w:rsid w:val="00324695"/>
    <w:rsid w:val="003247BE"/>
    <w:rsid w:val="0032480D"/>
    <w:rsid w:val="0032484C"/>
    <w:rsid w:val="003248AF"/>
    <w:rsid w:val="00324999"/>
    <w:rsid w:val="003249E6"/>
    <w:rsid w:val="00324A35"/>
    <w:rsid w:val="00324A78"/>
    <w:rsid w:val="00324AD9"/>
    <w:rsid w:val="00324AF8"/>
    <w:rsid w:val="00324B0C"/>
    <w:rsid w:val="00324B17"/>
    <w:rsid w:val="00324B4D"/>
    <w:rsid w:val="00324B8B"/>
    <w:rsid w:val="00324CA4"/>
    <w:rsid w:val="00324E01"/>
    <w:rsid w:val="00324E55"/>
    <w:rsid w:val="00324EDF"/>
    <w:rsid w:val="00324F4A"/>
    <w:rsid w:val="00324F9C"/>
    <w:rsid w:val="00325045"/>
    <w:rsid w:val="00325079"/>
    <w:rsid w:val="00325140"/>
    <w:rsid w:val="003251A6"/>
    <w:rsid w:val="003251C9"/>
    <w:rsid w:val="00325278"/>
    <w:rsid w:val="00325298"/>
    <w:rsid w:val="00325349"/>
    <w:rsid w:val="003253F2"/>
    <w:rsid w:val="0032542C"/>
    <w:rsid w:val="00325465"/>
    <w:rsid w:val="0032551D"/>
    <w:rsid w:val="00325671"/>
    <w:rsid w:val="00325691"/>
    <w:rsid w:val="0032571A"/>
    <w:rsid w:val="0032575B"/>
    <w:rsid w:val="003257FE"/>
    <w:rsid w:val="00325845"/>
    <w:rsid w:val="00325B25"/>
    <w:rsid w:val="00325B98"/>
    <w:rsid w:val="00325D52"/>
    <w:rsid w:val="00325D96"/>
    <w:rsid w:val="00325D9D"/>
    <w:rsid w:val="00325DF6"/>
    <w:rsid w:val="00325E86"/>
    <w:rsid w:val="00325EBA"/>
    <w:rsid w:val="00325F95"/>
    <w:rsid w:val="00325FC7"/>
    <w:rsid w:val="003260AC"/>
    <w:rsid w:val="003260E6"/>
    <w:rsid w:val="0032611F"/>
    <w:rsid w:val="0032624B"/>
    <w:rsid w:val="0032627F"/>
    <w:rsid w:val="003262C6"/>
    <w:rsid w:val="0032633C"/>
    <w:rsid w:val="0032638C"/>
    <w:rsid w:val="003263FB"/>
    <w:rsid w:val="0032643F"/>
    <w:rsid w:val="0032645C"/>
    <w:rsid w:val="00326487"/>
    <w:rsid w:val="0032648B"/>
    <w:rsid w:val="003264DA"/>
    <w:rsid w:val="0032656F"/>
    <w:rsid w:val="00326574"/>
    <w:rsid w:val="00326576"/>
    <w:rsid w:val="003265B1"/>
    <w:rsid w:val="00326603"/>
    <w:rsid w:val="003266A0"/>
    <w:rsid w:val="003266D3"/>
    <w:rsid w:val="00326765"/>
    <w:rsid w:val="003267D2"/>
    <w:rsid w:val="00326803"/>
    <w:rsid w:val="003268A2"/>
    <w:rsid w:val="0032691A"/>
    <w:rsid w:val="00326931"/>
    <w:rsid w:val="00326A40"/>
    <w:rsid w:val="00326A67"/>
    <w:rsid w:val="00326A8F"/>
    <w:rsid w:val="00326B73"/>
    <w:rsid w:val="00326BCC"/>
    <w:rsid w:val="00326C04"/>
    <w:rsid w:val="00326C06"/>
    <w:rsid w:val="00326D17"/>
    <w:rsid w:val="00326D71"/>
    <w:rsid w:val="00326DBF"/>
    <w:rsid w:val="00326DC1"/>
    <w:rsid w:val="00326E08"/>
    <w:rsid w:val="00326E2B"/>
    <w:rsid w:val="00326EE2"/>
    <w:rsid w:val="00326FC8"/>
    <w:rsid w:val="00327010"/>
    <w:rsid w:val="00327035"/>
    <w:rsid w:val="0032709B"/>
    <w:rsid w:val="00327128"/>
    <w:rsid w:val="00327135"/>
    <w:rsid w:val="00327167"/>
    <w:rsid w:val="003271A1"/>
    <w:rsid w:val="003271B3"/>
    <w:rsid w:val="0032723A"/>
    <w:rsid w:val="003272AB"/>
    <w:rsid w:val="0032746A"/>
    <w:rsid w:val="0032748E"/>
    <w:rsid w:val="003274D4"/>
    <w:rsid w:val="0032759D"/>
    <w:rsid w:val="003275B2"/>
    <w:rsid w:val="0032764E"/>
    <w:rsid w:val="00327657"/>
    <w:rsid w:val="00327702"/>
    <w:rsid w:val="003277DC"/>
    <w:rsid w:val="003277FD"/>
    <w:rsid w:val="003278FC"/>
    <w:rsid w:val="003279A1"/>
    <w:rsid w:val="003279D0"/>
    <w:rsid w:val="00327A47"/>
    <w:rsid w:val="00327AB5"/>
    <w:rsid w:val="00327AD2"/>
    <w:rsid w:val="00327AEF"/>
    <w:rsid w:val="00327B97"/>
    <w:rsid w:val="00327BCB"/>
    <w:rsid w:val="00327C5E"/>
    <w:rsid w:val="00327CFC"/>
    <w:rsid w:val="00327DC9"/>
    <w:rsid w:val="00327DDD"/>
    <w:rsid w:val="00327E28"/>
    <w:rsid w:val="00327ED4"/>
    <w:rsid w:val="00327EE9"/>
    <w:rsid w:val="003301C0"/>
    <w:rsid w:val="0033028E"/>
    <w:rsid w:val="00330312"/>
    <w:rsid w:val="00330319"/>
    <w:rsid w:val="0033031C"/>
    <w:rsid w:val="003303A8"/>
    <w:rsid w:val="00330405"/>
    <w:rsid w:val="00330411"/>
    <w:rsid w:val="00330442"/>
    <w:rsid w:val="00330466"/>
    <w:rsid w:val="00330498"/>
    <w:rsid w:val="003304DF"/>
    <w:rsid w:val="003304F3"/>
    <w:rsid w:val="00330519"/>
    <w:rsid w:val="00330563"/>
    <w:rsid w:val="003305DE"/>
    <w:rsid w:val="0033060E"/>
    <w:rsid w:val="0033061E"/>
    <w:rsid w:val="003306AA"/>
    <w:rsid w:val="003306FD"/>
    <w:rsid w:val="0033076C"/>
    <w:rsid w:val="003307DE"/>
    <w:rsid w:val="003308A8"/>
    <w:rsid w:val="00330A9C"/>
    <w:rsid w:val="00330CDD"/>
    <w:rsid w:val="00330D18"/>
    <w:rsid w:val="00330D6D"/>
    <w:rsid w:val="00330D89"/>
    <w:rsid w:val="00330E18"/>
    <w:rsid w:val="00330EAD"/>
    <w:rsid w:val="0033103D"/>
    <w:rsid w:val="00331084"/>
    <w:rsid w:val="0033108B"/>
    <w:rsid w:val="003310BB"/>
    <w:rsid w:val="00331247"/>
    <w:rsid w:val="00331265"/>
    <w:rsid w:val="0033126D"/>
    <w:rsid w:val="0033129B"/>
    <w:rsid w:val="00331343"/>
    <w:rsid w:val="00331386"/>
    <w:rsid w:val="00331406"/>
    <w:rsid w:val="00331421"/>
    <w:rsid w:val="0033149A"/>
    <w:rsid w:val="00331514"/>
    <w:rsid w:val="0033179F"/>
    <w:rsid w:val="003317A4"/>
    <w:rsid w:val="003317AB"/>
    <w:rsid w:val="003317CC"/>
    <w:rsid w:val="0033182B"/>
    <w:rsid w:val="00331A53"/>
    <w:rsid w:val="00331AAC"/>
    <w:rsid w:val="00331AB0"/>
    <w:rsid w:val="00331B1A"/>
    <w:rsid w:val="00331B26"/>
    <w:rsid w:val="00331BA0"/>
    <w:rsid w:val="00331C44"/>
    <w:rsid w:val="00331D79"/>
    <w:rsid w:val="00331E68"/>
    <w:rsid w:val="00331E6F"/>
    <w:rsid w:val="00331F2E"/>
    <w:rsid w:val="00331F5A"/>
    <w:rsid w:val="003320B1"/>
    <w:rsid w:val="00332112"/>
    <w:rsid w:val="0033211A"/>
    <w:rsid w:val="003321D6"/>
    <w:rsid w:val="003322CD"/>
    <w:rsid w:val="00332315"/>
    <w:rsid w:val="003323A4"/>
    <w:rsid w:val="003323D0"/>
    <w:rsid w:val="003323DC"/>
    <w:rsid w:val="0033245B"/>
    <w:rsid w:val="003324F4"/>
    <w:rsid w:val="003325D6"/>
    <w:rsid w:val="00332613"/>
    <w:rsid w:val="0033268E"/>
    <w:rsid w:val="003326AE"/>
    <w:rsid w:val="00332737"/>
    <w:rsid w:val="0033278E"/>
    <w:rsid w:val="00332882"/>
    <w:rsid w:val="003328B5"/>
    <w:rsid w:val="003328F3"/>
    <w:rsid w:val="003329B6"/>
    <w:rsid w:val="00332A06"/>
    <w:rsid w:val="00332A63"/>
    <w:rsid w:val="00332AC6"/>
    <w:rsid w:val="00332B85"/>
    <w:rsid w:val="00332BF7"/>
    <w:rsid w:val="00332D01"/>
    <w:rsid w:val="00332D6E"/>
    <w:rsid w:val="00332DC3"/>
    <w:rsid w:val="00332E5D"/>
    <w:rsid w:val="00332E70"/>
    <w:rsid w:val="00332FA4"/>
    <w:rsid w:val="00332FA6"/>
    <w:rsid w:val="00332FD3"/>
    <w:rsid w:val="0033300A"/>
    <w:rsid w:val="00333066"/>
    <w:rsid w:val="003330BD"/>
    <w:rsid w:val="003330F3"/>
    <w:rsid w:val="00333188"/>
    <w:rsid w:val="0033318B"/>
    <w:rsid w:val="003331C1"/>
    <w:rsid w:val="003331DB"/>
    <w:rsid w:val="00333226"/>
    <w:rsid w:val="00333353"/>
    <w:rsid w:val="00333392"/>
    <w:rsid w:val="003333F4"/>
    <w:rsid w:val="003333FF"/>
    <w:rsid w:val="0033346B"/>
    <w:rsid w:val="0033359D"/>
    <w:rsid w:val="003335D4"/>
    <w:rsid w:val="00333614"/>
    <w:rsid w:val="003336D4"/>
    <w:rsid w:val="003336FB"/>
    <w:rsid w:val="003336FC"/>
    <w:rsid w:val="00333825"/>
    <w:rsid w:val="00333838"/>
    <w:rsid w:val="0033385F"/>
    <w:rsid w:val="00333871"/>
    <w:rsid w:val="00333877"/>
    <w:rsid w:val="00333894"/>
    <w:rsid w:val="003338A1"/>
    <w:rsid w:val="0033392E"/>
    <w:rsid w:val="00333985"/>
    <w:rsid w:val="00333BA7"/>
    <w:rsid w:val="00333BE0"/>
    <w:rsid w:val="00333BE9"/>
    <w:rsid w:val="00333CAB"/>
    <w:rsid w:val="00333CE5"/>
    <w:rsid w:val="00333D79"/>
    <w:rsid w:val="00333DD8"/>
    <w:rsid w:val="00333E05"/>
    <w:rsid w:val="00333E5E"/>
    <w:rsid w:val="0033410D"/>
    <w:rsid w:val="0033415B"/>
    <w:rsid w:val="0033415F"/>
    <w:rsid w:val="00334194"/>
    <w:rsid w:val="00334198"/>
    <w:rsid w:val="00334240"/>
    <w:rsid w:val="00334290"/>
    <w:rsid w:val="003342F0"/>
    <w:rsid w:val="00334329"/>
    <w:rsid w:val="00334375"/>
    <w:rsid w:val="003344A3"/>
    <w:rsid w:val="003344CA"/>
    <w:rsid w:val="0033457C"/>
    <w:rsid w:val="003345EF"/>
    <w:rsid w:val="00334637"/>
    <w:rsid w:val="00334650"/>
    <w:rsid w:val="00334700"/>
    <w:rsid w:val="00334743"/>
    <w:rsid w:val="00334755"/>
    <w:rsid w:val="00334942"/>
    <w:rsid w:val="00334947"/>
    <w:rsid w:val="00334B0C"/>
    <w:rsid w:val="00334B1E"/>
    <w:rsid w:val="00334B47"/>
    <w:rsid w:val="00334B8F"/>
    <w:rsid w:val="00334C53"/>
    <w:rsid w:val="00334CD8"/>
    <w:rsid w:val="00334CEA"/>
    <w:rsid w:val="00334D1E"/>
    <w:rsid w:val="00334D32"/>
    <w:rsid w:val="00334D56"/>
    <w:rsid w:val="00334DA4"/>
    <w:rsid w:val="00334DA5"/>
    <w:rsid w:val="00334DD4"/>
    <w:rsid w:val="00334EA6"/>
    <w:rsid w:val="00334F52"/>
    <w:rsid w:val="00334FA2"/>
    <w:rsid w:val="00335027"/>
    <w:rsid w:val="00335044"/>
    <w:rsid w:val="00335101"/>
    <w:rsid w:val="0033516A"/>
    <w:rsid w:val="003351AF"/>
    <w:rsid w:val="003351C6"/>
    <w:rsid w:val="003351E7"/>
    <w:rsid w:val="003351E9"/>
    <w:rsid w:val="0033530D"/>
    <w:rsid w:val="00335367"/>
    <w:rsid w:val="003354FF"/>
    <w:rsid w:val="00335502"/>
    <w:rsid w:val="0033552B"/>
    <w:rsid w:val="00335578"/>
    <w:rsid w:val="003356A9"/>
    <w:rsid w:val="003356CA"/>
    <w:rsid w:val="003356F3"/>
    <w:rsid w:val="00335759"/>
    <w:rsid w:val="003357B7"/>
    <w:rsid w:val="00335813"/>
    <w:rsid w:val="00335841"/>
    <w:rsid w:val="00335949"/>
    <w:rsid w:val="00335998"/>
    <w:rsid w:val="00335AE8"/>
    <w:rsid w:val="00335B40"/>
    <w:rsid w:val="00335B46"/>
    <w:rsid w:val="00335C5A"/>
    <w:rsid w:val="00335C71"/>
    <w:rsid w:val="00335C74"/>
    <w:rsid w:val="00335C95"/>
    <w:rsid w:val="00335F62"/>
    <w:rsid w:val="00336019"/>
    <w:rsid w:val="0033603A"/>
    <w:rsid w:val="0033603B"/>
    <w:rsid w:val="0033609D"/>
    <w:rsid w:val="00336140"/>
    <w:rsid w:val="00336194"/>
    <w:rsid w:val="00336208"/>
    <w:rsid w:val="0033621E"/>
    <w:rsid w:val="00336370"/>
    <w:rsid w:val="0033637F"/>
    <w:rsid w:val="00336399"/>
    <w:rsid w:val="0033639D"/>
    <w:rsid w:val="003363AD"/>
    <w:rsid w:val="003363E2"/>
    <w:rsid w:val="00336479"/>
    <w:rsid w:val="00336559"/>
    <w:rsid w:val="0033658D"/>
    <w:rsid w:val="0033659A"/>
    <w:rsid w:val="003365F2"/>
    <w:rsid w:val="00336618"/>
    <w:rsid w:val="0033663E"/>
    <w:rsid w:val="00336752"/>
    <w:rsid w:val="0033679E"/>
    <w:rsid w:val="003367C9"/>
    <w:rsid w:val="00336824"/>
    <w:rsid w:val="003369FE"/>
    <w:rsid w:val="00336A31"/>
    <w:rsid w:val="00336AE9"/>
    <w:rsid w:val="00336B88"/>
    <w:rsid w:val="00336C31"/>
    <w:rsid w:val="00336C73"/>
    <w:rsid w:val="00336C81"/>
    <w:rsid w:val="00336D72"/>
    <w:rsid w:val="00336D9B"/>
    <w:rsid w:val="00336DBB"/>
    <w:rsid w:val="00336E66"/>
    <w:rsid w:val="00336F56"/>
    <w:rsid w:val="0033700D"/>
    <w:rsid w:val="003370DD"/>
    <w:rsid w:val="0033715C"/>
    <w:rsid w:val="00337181"/>
    <w:rsid w:val="0033718C"/>
    <w:rsid w:val="003371AD"/>
    <w:rsid w:val="003371D2"/>
    <w:rsid w:val="00337207"/>
    <w:rsid w:val="0033720B"/>
    <w:rsid w:val="00337263"/>
    <w:rsid w:val="00337269"/>
    <w:rsid w:val="00337304"/>
    <w:rsid w:val="00337386"/>
    <w:rsid w:val="0033746E"/>
    <w:rsid w:val="00337482"/>
    <w:rsid w:val="00337571"/>
    <w:rsid w:val="003375EC"/>
    <w:rsid w:val="00337616"/>
    <w:rsid w:val="0033763D"/>
    <w:rsid w:val="003376EB"/>
    <w:rsid w:val="00337762"/>
    <w:rsid w:val="003377DA"/>
    <w:rsid w:val="00337865"/>
    <w:rsid w:val="0033789F"/>
    <w:rsid w:val="00337934"/>
    <w:rsid w:val="0033794B"/>
    <w:rsid w:val="0033796E"/>
    <w:rsid w:val="00337A91"/>
    <w:rsid w:val="00337AA8"/>
    <w:rsid w:val="00337ACF"/>
    <w:rsid w:val="00337BD4"/>
    <w:rsid w:val="00337C26"/>
    <w:rsid w:val="00337C52"/>
    <w:rsid w:val="00337CA3"/>
    <w:rsid w:val="00337D0F"/>
    <w:rsid w:val="00337D2A"/>
    <w:rsid w:val="00337D42"/>
    <w:rsid w:val="00337E1F"/>
    <w:rsid w:val="00337E5D"/>
    <w:rsid w:val="00337E8C"/>
    <w:rsid w:val="00337EA0"/>
    <w:rsid w:val="00337EC4"/>
    <w:rsid w:val="00337EE5"/>
    <w:rsid w:val="00337F37"/>
    <w:rsid w:val="00337F8F"/>
    <w:rsid w:val="00337FB6"/>
    <w:rsid w:val="00340016"/>
    <w:rsid w:val="00340040"/>
    <w:rsid w:val="00340106"/>
    <w:rsid w:val="0034012C"/>
    <w:rsid w:val="0034016C"/>
    <w:rsid w:val="0034023F"/>
    <w:rsid w:val="00340259"/>
    <w:rsid w:val="003402A7"/>
    <w:rsid w:val="003402F6"/>
    <w:rsid w:val="00340307"/>
    <w:rsid w:val="0034037B"/>
    <w:rsid w:val="00340421"/>
    <w:rsid w:val="0034042A"/>
    <w:rsid w:val="0034042B"/>
    <w:rsid w:val="003404D0"/>
    <w:rsid w:val="003405BA"/>
    <w:rsid w:val="003406A6"/>
    <w:rsid w:val="003406E6"/>
    <w:rsid w:val="0034074D"/>
    <w:rsid w:val="003407AF"/>
    <w:rsid w:val="003407B2"/>
    <w:rsid w:val="00340852"/>
    <w:rsid w:val="003409D2"/>
    <w:rsid w:val="003409DE"/>
    <w:rsid w:val="003409EE"/>
    <w:rsid w:val="00340A03"/>
    <w:rsid w:val="00340A72"/>
    <w:rsid w:val="00340BEA"/>
    <w:rsid w:val="00340C7A"/>
    <w:rsid w:val="00340D11"/>
    <w:rsid w:val="00340DB6"/>
    <w:rsid w:val="00340ECD"/>
    <w:rsid w:val="00340EF7"/>
    <w:rsid w:val="00340F27"/>
    <w:rsid w:val="00340F3A"/>
    <w:rsid w:val="00340FE1"/>
    <w:rsid w:val="003411BD"/>
    <w:rsid w:val="003411C4"/>
    <w:rsid w:val="00341211"/>
    <w:rsid w:val="0034128A"/>
    <w:rsid w:val="003412B4"/>
    <w:rsid w:val="003412FF"/>
    <w:rsid w:val="00341389"/>
    <w:rsid w:val="0034147A"/>
    <w:rsid w:val="003414FF"/>
    <w:rsid w:val="003415BD"/>
    <w:rsid w:val="003415CC"/>
    <w:rsid w:val="003415E0"/>
    <w:rsid w:val="00341618"/>
    <w:rsid w:val="0034167B"/>
    <w:rsid w:val="0034167C"/>
    <w:rsid w:val="00341688"/>
    <w:rsid w:val="00341815"/>
    <w:rsid w:val="00341AD6"/>
    <w:rsid w:val="00341B83"/>
    <w:rsid w:val="00341BA8"/>
    <w:rsid w:val="00341C69"/>
    <w:rsid w:val="00341ECC"/>
    <w:rsid w:val="00341ED4"/>
    <w:rsid w:val="00341F09"/>
    <w:rsid w:val="00341F20"/>
    <w:rsid w:val="00341F3A"/>
    <w:rsid w:val="00341FEE"/>
    <w:rsid w:val="0034200F"/>
    <w:rsid w:val="00342035"/>
    <w:rsid w:val="00342065"/>
    <w:rsid w:val="00342142"/>
    <w:rsid w:val="003421CF"/>
    <w:rsid w:val="003422B8"/>
    <w:rsid w:val="00342341"/>
    <w:rsid w:val="003423BE"/>
    <w:rsid w:val="003423E0"/>
    <w:rsid w:val="00342416"/>
    <w:rsid w:val="003424F8"/>
    <w:rsid w:val="00342639"/>
    <w:rsid w:val="00342719"/>
    <w:rsid w:val="003428AF"/>
    <w:rsid w:val="0034292C"/>
    <w:rsid w:val="00342943"/>
    <w:rsid w:val="0034294F"/>
    <w:rsid w:val="00342A4B"/>
    <w:rsid w:val="00342A78"/>
    <w:rsid w:val="00342BC2"/>
    <w:rsid w:val="00342C50"/>
    <w:rsid w:val="00342C73"/>
    <w:rsid w:val="00342CF1"/>
    <w:rsid w:val="00342D8B"/>
    <w:rsid w:val="00342DAF"/>
    <w:rsid w:val="00342DC3"/>
    <w:rsid w:val="00342DD6"/>
    <w:rsid w:val="00342DE6"/>
    <w:rsid w:val="00342E00"/>
    <w:rsid w:val="00342EBF"/>
    <w:rsid w:val="00342ED9"/>
    <w:rsid w:val="00342F5C"/>
    <w:rsid w:val="00342FAB"/>
    <w:rsid w:val="00342FED"/>
    <w:rsid w:val="00342FF0"/>
    <w:rsid w:val="00342FF7"/>
    <w:rsid w:val="00342FFC"/>
    <w:rsid w:val="00342FFF"/>
    <w:rsid w:val="003430E0"/>
    <w:rsid w:val="0034314E"/>
    <w:rsid w:val="00343195"/>
    <w:rsid w:val="00343265"/>
    <w:rsid w:val="00343308"/>
    <w:rsid w:val="00343323"/>
    <w:rsid w:val="0034338E"/>
    <w:rsid w:val="00343401"/>
    <w:rsid w:val="0034346E"/>
    <w:rsid w:val="003434E3"/>
    <w:rsid w:val="0034358F"/>
    <w:rsid w:val="003435DD"/>
    <w:rsid w:val="00343611"/>
    <w:rsid w:val="00343649"/>
    <w:rsid w:val="00343690"/>
    <w:rsid w:val="003436B0"/>
    <w:rsid w:val="003437CF"/>
    <w:rsid w:val="003437FC"/>
    <w:rsid w:val="00343891"/>
    <w:rsid w:val="003438BE"/>
    <w:rsid w:val="0034394F"/>
    <w:rsid w:val="00343999"/>
    <w:rsid w:val="00343A6E"/>
    <w:rsid w:val="00343C1E"/>
    <w:rsid w:val="00343C71"/>
    <w:rsid w:val="00343C7D"/>
    <w:rsid w:val="00343C9E"/>
    <w:rsid w:val="00343CEA"/>
    <w:rsid w:val="00343CF1"/>
    <w:rsid w:val="00343D5C"/>
    <w:rsid w:val="00343D8E"/>
    <w:rsid w:val="00343DA4"/>
    <w:rsid w:val="00343E28"/>
    <w:rsid w:val="00343E60"/>
    <w:rsid w:val="00343E96"/>
    <w:rsid w:val="00343ECB"/>
    <w:rsid w:val="00343F03"/>
    <w:rsid w:val="00343F46"/>
    <w:rsid w:val="00343FD8"/>
    <w:rsid w:val="00344020"/>
    <w:rsid w:val="0034406C"/>
    <w:rsid w:val="003440C9"/>
    <w:rsid w:val="003441A4"/>
    <w:rsid w:val="003441D2"/>
    <w:rsid w:val="00344213"/>
    <w:rsid w:val="003442A3"/>
    <w:rsid w:val="003442AE"/>
    <w:rsid w:val="00344379"/>
    <w:rsid w:val="003443BB"/>
    <w:rsid w:val="003443E2"/>
    <w:rsid w:val="00344439"/>
    <w:rsid w:val="003444B2"/>
    <w:rsid w:val="003445C7"/>
    <w:rsid w:val="003445EB"/>
    <w:rsid w:val="00344619"/>
    <w:rsid w:val="00344667"/>
    <w:rsid w:val="00344672"/>
    <w:rsid w:val="00344689"/>
    <w:rsid w:val="00344735"/>
    <w:rsid w:val="00344749"/>
    <w:rsid w:val="003447A1"/>
    <w:rsid w:val="003447C9"/>
    <w:rsid w:val="003448E3"/>
    <w:rsid w:val="003448EF"/>
    <w:rsid w:val="00344904"/>
    <w:rsid w:val="0034490A"/>
    <w:rsid w:val="00344938"/>
    <w:rsid w:val="00344A4E"/>
    <w:rsid w:val="00344A6D"/>
    <w:rsid w:val="00344A7C"/>
    <w:rsid w:val="00344ABF"/>
    <w:rsid w:val="00344B23"/>
    <w:rsid w:val="00344BCB"/>
    <w:rsid w:val="00344C11"/>
    <w:rsid w:val="00344D01"/>
    <w:rsid w:val="00344D95"/>
    <w:rsid w:val="00344DDE"/>
    <w:rsid w:val="00344F23"/>
    <w:rsid w:val="00344F95"/>
    <w:rsid w:val="00344F9A"/>
    <w:rsid w:val="0034503A"/>
    <w:rsid w:val="0034517E"/>
    <w:rsid w:val="003451A1"/>
    <w:rsid w:val="003451BA"/>
    <w:rsid w:val="003451DA"/>
    <w:rsid w:val="003452C6"/>
    <w:rsid w:val="00345309"/>
    <w:rsid w:val="003453EF"/>
    <w:rsid w:val="003453F5"/>
    <w:rsid w:val="003454DF"/>
    <w:rsid w:val="003454F9"/>
    <w:rsid w:val="003455BA"/>
    <w:rsid w:val="00345766"/>
    <w:rsid w:val="00345786"/>
    <w:rsid w:val="00345787"/>
    <w:rsid w:val="00345835"/>
    <w:rsid w:val="0034586D"/>
    <w:rsid w:val="00345A0E"/>
    <w:rsid w:val="00345A10"/>
    <w:rsid w:val="00345A47"/>
    <w:rsid w:val="00345A4D"/>
    <w:rsid w:val="00345AA3"/>
    <w:rsid w:val="00345AD7"/>
    <w:rsid w:val="00345B63"/>
    <w:rsid w:val="00345C9D"/>
    <w:rsid w:val="00345CB7"/>
    <w:rsid w:val="00345CD4"/>
    <w:rsid w:val="00345DBB"/>
    <w:rsid w:val="00345DC1"/>
    <w:rsid w:val="00345ECB"/>
    <w:rsid w:val="0034601A"/>
    <w:rsid w:val="0034612E"/>
    <w:rsid w:val="0034624B"/>
    <w:rsid w:val="0034629A"/>
    <w:rsid w:val="003463A7"/>
    <w:rsid w:val="003463D1"/>
    <w:rsid w:val="003463F8"/>
    <w:rsid w:val="00346403"/>
    <w:rsid w:val="00346439"/>
    <w:rsid w:val="00346440"/>
    <w:rsid w:val="00346447"/>
    <w:rsid w:val="0034649D"/>
    <w:rsid w:val="003464B3"/>
    <w:rsid w:val="003464E7"/>
    <w:rsid w:val="003466C5"/>
    <w:rsid w:val="003466FE"/>
    <w:rsid w:val="003467AC"/>
    <w:rsid w:val="003467E3"/>
    <w:rsid w:val="003467E8"/>
    <w:rsid w:val="0034680C"/>
    <w:rsid w:val="0034681F"/>
    <w:rsid w:val="0034684E"/>
    <w:rsid w:val="003468B2"/>
    <w:rsid w:val="003468FE"/>
    <w:rsid w:val="00346A26"/>
    <w:rsid w:val="00346A28"/>
    <w:rsid w:val="00346A85"/>
    <w:rsid w:val="00346A9E"/>
    <w:rsid w:val="00346AD7"/>
    <w:rsid w:val="00346B53"/>
    <w:rsid w:val="00346B84"/>
    <w:rsid w:val="00346B99"/>
    <w:rsid w:val="00346C54"/>
    <w:rsid w:val="00346D04"/>
    <w:rsid w:val="00346D6B"/>
    <w:rsid w:val="00346EB4"/>
    <w:rsid w:val="00346EB7"/>
    <w:rsid w:val="00346EBD"/>
    <w:rsid w:val="00346FA0"/>
    <w:rsid w:val="00346FEF"/>
    <w:rsid w:val="00347059"/>
    <w:rsid w:val="00347144"/>
    <w:rsid w:val="00347160"/>
    <w:rsid w:val="0034716D"/>
    <w:rsid w:val="003471D7"/>
    <w:rsid w:val="00347379"/>
    <w:rsid w:val="00347421"/>
    <w:rsid w:val="00347478"/>
    <w:rsid w:val="003474DD"/>
    <w:rsid w:val="003475A4"/>
    <w:rsid w:val="003475AA"/>
    <w:rsid w:val="00347671"/>
    <w:rsid w:val="003476B8"/>
    <w:rsid w:val="00347723"/>
    <w:rsid w:val="00347771"/>
    <w:rsid w:val="0034778C"/>
    <w:rsid w:val="003477AC"/>
    <w:rsid w:val="00347877"/>
    <w:rsid w:val="003479AB"/>
    <w:rsid w:val="00347B1F"/>
    <w:rsid w:val="00347B2F"/>
    <w:rsid w:val="00347BE9"/>
    <w:rsid w:val="00347D98"/>
    <w:rsid w:val="00347E04"/>
    <w:rsid w:val="00347E2B"/>
    <w:rsid w:val="00347E93"/>
    <w:rsid w:val="00347F44"/>
    <w:rsid w:val="00347FC1"/>
    <w:rsid w:val="0035000B"/>
    <w:rsid w:val="00350161"/>
    <w:rsid w:val="00350341"/>
    <w:rsid w:val="0035035F"/>
    <w:rsid w:val="003504DD"/>
    <w:rsid w:val="003505CE"/>
    <w:rsid w:val="0035065C"/>
    <w:rsid w:val="00350688"/>
    <w:rsid w:val="00350725"/>
    <w:rsid w:val="0035075B"/>
    <w:rsid w:val="003507B4"/>
    <w:rsid w:val="0035086B"/>
    <w:rsid w:val="00350881"/>
    <w:rsid w:val="0035098D"/>
    <w:rsid w:val="00350999"/>
    <w:rsid w:val="00350A5D"/>
    <w:rsid w:val="00350A9B"/>
    <w:rsid w:val="00350AC3"/>
    <w:rsid w:val="00350B32"/>
    <w:rsid w:val="00350B99"/>
    <w:rsid w:val="00350CE9"/>
    <w:rsid w:val="00350D28"/>
    <w:rsid w:val="00350E17"/>
    <w:rsid w:val="00350E5D"/>
    <w:rsid w:val="00350E71"/>
    <w:rsid w:val="00350F6C"/>
    <w:rsid w:val="00351149"/>
    <w:rsid w:val="003511E5"/>
    <w:rsid w:val="003511F0"/>
    <w:rsid w:val="00351251"/>
    <w:rsid w:val="0035130F"/>
    <w:rsid w:val="003513CC"/>
    <w:rsid w:val="00351401"/>
    <w:rsid w:val="003514E7"/>
    <w:rsid w:val="003515B3"/>
    <w:rsid w:val="003516CF"/>
    <w:rsid w:val="003516DA"/>
    <w:rsid w:val="00351757"/>
    <w:rsid w:val="003518AB"/>
    <w:rsid w:val="003518BE"/>
    <w:rsid w:val="003518D5"/>
    <w:rsid w:val="00351B2B"/>
    <w:rsid w:val="00351C4F"/>
    <w:rsid w:val="00351C7B"/>
    <w:rsid w:val="00351C85"/>
    <w:rsid w:val="00351D01"/>
    <w:rsid w:val="00351DA7"/>
    <w:rsid w:val="00351F3E"/>
    <w:rsid w:val="0035203B"/>
    <w:rsid w:val="00352047"/>
    <w:rsid w:val="00352227"/>
    <w:rsid w:val="003522C2"/>
    <w:rsid w:val="003522D1"/>
    <w:rsid w:val="003523B8"/>
    <w:rsid w:val="003524D2"/>
    <w:rsid w:val="003524DF"/>
    <w:rsid w:val="0035250B"/>
    <w:rsid w:val="0035260C"/>
    <w:rsid w:val="00352616"/>
    <w:rsid w:val="00352634"/>
    <w:rsid w:val="0035263E"/>
    <w:rsid w:val="0035263F"/>
    <w:rsid w:val="003527C1"/>
    <w:rsid w:val="003528E3"/>
    <w:rsid w:val="0035293E"/>
    <w:rsid w:val="0035293F"/>
    <w:rsid w:val="00352961"/>
    <w:rsid w:val="00352979"/>
    <w:rsid w:val="00352AC4"/>
    <w:rsid w:val="00352C01"/>
    <w:rsid w:val="00352C39"/>
    <w:rsid w:val="00352D82"/>
    <w:rsid w:val="00352DBB"/>
    <w:rsid w:val="00352E45"/>
    <w:rsid w:val="00352F23"/>
    <w:rsid w:val="00352F68"/>
    <w:rsid w:val="00352FE3"/>
    <w:rsid w:val="00353102"/>
    <w:rsid w:val="0035315A"/>
    <w:rsid w:val="0035319C"/>
    <w:rsid w:val="00353215"/>
    <w:rsid w:val="003532A2"/>
    <w:rsid w:val="0035334C"/>
    <w:rsid w:val="003533C7"/>
    <w:rsid w:val="003533FD"/>
    <w:rsid w:val="00353492"/>
    <w:rsid w:val="00353561"/>
    <w:rsid w:val="00353610"/>
    <w:rsid w:val="00353656"/>
    <w:rsid w:val="0035370B"/>
    <w:rsid w:val="00353885"/>
    <w:rsid w:val="003538F5"/>
    <w:rsid w:val="00353A0A"/>
    <w:rsid w:val="00353AA6"/>
    <w:rsid w:val="00353B0C"/>
    <w:rsid w:val="00353B32"/>
    <w:rsid w:val="00353B65"/>
    <w:rsid w:val="00353BF6"/>
    <w:rsid w:val="00353D58"/>
    <w:rsid w:val="00353D79"/>
    <w:rsid w:val="00353EEA"/>
    <w:rsid w:val="00353F48"/>
    <w:rsid w:val="00354012"/>
    <w:rsid w:val="00354046"/>
    <w:rsid w:val="00354197"/>
    <w:rsid w:val="003541CD"/>
    <w:rsid w:val="00354267"/>
    <w:rsid w:val="003542B7"/>
    <w:rsid w:val="0035430D"/>
    <w:rsid w:val="003543C9"/>
    <w:rsid w:val="00354414"/>
    <w:rsid w:val="00354424"/>
    <w:rsid w:val="003544CB"/>
    <w:rsid w:val="0035450B"/>
    <w:rsid w:val="00354570"/>
    <w:rsid w:val="00354773"/>
    <w:rsid w:val="00354831"/>
    <w:rsid w:val="00354846"/>
    <w:rsid w:val="00354915"/>
    <w:rsid w:val="0035491B"/>
    <w:rsid w:val="00354943"/>
    <w:rsid w:val="00354B98"/>
    <w:rsid w:val="00354BE4"/>
    <w:rsid w:val="00354CA6"/>
    <w:rsid w:val="00354D1B"/>
    <w:rsid w:val="00354D67"/>
    <w:rsid w:val="00354D81"/>
    <w:rsid w:val="00354E19"/>
    <w:rsid w:val="00354F0F"/>
    <w:rsid w:val="00355162"/>
    <w:rsid w:val="00355197"/>
    <w:rsid w:val="00355204"/>
    <w:rsid w:val="0035521E"/>
    <w:rsid w:val="00355226"/>
    <w:rsid w:val="003552AD"/>
    <w:rsid w:val="003552CE"/>
    <w:rsid w:val="00355325"/>
    <w:rsid w:val="003553DC"/>
    <w:rsid w:val="00355407"/>
    <w:rsid w:val="0035541F"/>
    <w:rsid w:val="003554BE"/>
    <w:rsid w:val="0035550A"/>
    <w:rsid w:val="0035555C"/>
    <w:rsid w:val="003555F9"/>
    <w:rsid w:val="00355655"/>
    <w:rsid w:val="00355674"/>
    <w:rsid w:val="003556A7"/>
    <w:rsid w:val="003556AE"/>
    <w:rsid w:val="00355710"/>
    <w:rsid w:val="00355716"/>
    <w:rsid w:val="00355820"/>
    <w:rsid w:val="003558A7"/>
    <w:rsid w:val="0035596C"/>
    <w:rsid w:val="00355979"/>
    <w:rsid w:val="00355A28"/>
    <w:rsid w:val="00355A54"/>
    <w:rsid w:val="00355A88"/>
    <w:rsid w:val="00355ABD"/>
    <w:rsid w:val="00355AEE"/>
    <w:rsid w:val="00355B7F"/>
    <w:rsid w:val="00355B97"/>
    <w:rsid w:val="00355B9B"/>
    <w:rsid w:val="00355BAD"/>
    <w:rsid w:val="00355BD2"/>
    <w:rsid w:val="00355BEB"/>
    <w:rsid w:val="00355BF4"/>
    <w:rsid w:val="00355C12"/>
    <w:rsid w:val="00355C20"/>
    <w:rsid w:val="00355C80"/>
    <w:rsid w:val="00355CB0"/>
    <w:rsid w:val="00355CDC"/>
    <w:rsid w:val="00355D7E"/>
    <w:rsid w:val="00355D8C"/>
    <w:rsid w:val="00355EC0"/>
    <w:rsid w:val="00355F70"/>
    <w:rsid w:val="00355F74"/>
    <w:rsid w:val="00355FE6"/>
    <w:rsid w:val="00355FF8"/>
    <w:rsid w:val="0035602D"/>
    <w:rsid w:val="003560CD"/>
    <w:rsid w:val="0035615A"/>
    <w:rsid w:val="003561E6"/>
    <w:rsid w:val="00356235"/>
    <w:rsid w:val="0035626E"/>
    <w:rsid w:val="003562BE"/>
    <w:rsid w:val="003562D7"/>
    <w:rsid w:val="003562FD"/>
    <w:rsid w:val="0035631A"/>
    <w:rsid w:val="00356375"/>
    <w:rsid w:val="0035639E"/>
    <w:rsid w:val="00356457"/>
    <w:rsid w:val="00356464"/>
    <w:rsid w:val="00356483"/>
    <w:rsid w:val="00356543"/>
    <w:rsid w:val="00356616"/>
    <w:rsid w:val="0035662F"/>
    <w:rsid w:val="00356676"/>
    <w:rsid w:val="00356687"/>
    <w:rsid w:val="003566D6"/>
    <w:rsid w:val="003566D7"/>
    <w:rsid w:val="003566E8"/>
    <w:rsid w:val="003567CE"/>
    <w:rsid w:val="0035685D"/>
    <w:rsid w:val="00356932"/>
    <w:rsid w:val="003569D7"/>
    <w:rsid w:val="003569FB"/>
    <w:rsid w:val="00356A22"/>
    <w:rsid w:val="00356A85"/>
    <w:rsid w:val="00356AA0"/>
    <w:rsid w:val="00356ABC"/>
    <w:rsid w:val="00356B8B"/>
    <w:rsid w:val="00356BA6"/>
    <w:rsid w:val="00356BEE"/>
    <w:rsid w:val="00356C30"/>
    <w:rsid w:val="00356D00"/>
    <w:rsid w:val="00356D21"/>
    <w:rsid w:val="00356D2E"/>
    <w:rsid w:val="00356D47"/>
    <w:rsid w:val="00356D49"/>
    <w:rsid w:val="00356E86"/>
    <w:rsid w:val="00356EFC"/>
    <w:rsid w:val="00356F2C"/>
    <w:rsid w:val="00356F33"/>
    <w:rsid w:val="00356F73"/>
    <w:rsid w:val="00356F78"/>
    <w:rsid w:val="00356F86"/>
    <w:rsid w:val="00356FF4"/>
    <w:rsid w:val="00356FF8"/>
    <w:rsid w:val="0035707E"/>
    <w:rsid w:val="003571B2"/>
    <w:rsid w:val="00357207"/>
    <w:rsid w:val="00357224"/>
    <w:rsid w:val="0035725F"/>
    <w:rsid w:val="003572FE"/>
    <w:rsid w:val="00357335"/>
    <w:rsid w:val="00357353"/>
    <w:rsid w:val="00357378"/>
    <w:rsid w:val="003574D2"/>
    <w:rsid w:val="0035750A"/>
    <w:rsid w:val="00357597"/>
    <w:rsid w:val="00357627"/>
    <w:rsid w:val="00357634"/>
    <w:rsid w:val="003577D6"/>
    <w:rsid w:val="00357831"/>
    <w:rsid w:val="0035785F"/>
    <w:rsid w:val="003578EF"/>
    <w:rsid w:val="0035793C"/>
    <w:rsid w:val="0035798A"/>
    <w:rsid w:val="00357A62"/>
    <w:rsid w:val="00357B09"/>
    <w:rsid w:val="00357B2B"/>
    <w:rsid w:val="00357B5D"/>
    <w:rsid w:val="00357C0C"/>
    <w:rsid w:val="00357CB0"/>
    <w:rsid w:val="00357CF2"/>
    <w:rsid w:val="00357D7D"/>
    <w:rsid w:val="00357DDF"/>
    <w:rsid w:val="00357FDF"/>
    <w:rsid w:val="00360022"/>
    <w:rsid w:val="0036004D"/>
    <w:rsid w:val="0036006A"/>
    <w:rsid w:val="00360174"/>
    <w:rsid w:val="00360190"/>
    <w:rsid w:val="00360397"/>
    <w:rsid w:val="00360422"/>
    <w:rsid w:val="0036042F"/>
    <w:rsid w:val="003605FE"/>
    <w:rsid w:val="0036061B"/>
    <w:rsid w:val="0036062E"/>
    <w:rsid w:val="003606E9"/>
    <w:rsid w:val="0036078C"/>
    <w:rsid w:val="003607A5"/>
    <w:rsid w:val="00360874"/>
    <w:rsid w:val="00360927"/>
    <w:rsid w:val="00360976"/>
    <w:rsid w:val="00360983"/>
    <w:rsid w:val="00360A81"/>
    <w:rsid w:val="00360A96"/>
    <w:rsid w:val="00360BB8"/>
    <w:rsid w:val="00360BEB"/>
    <w:rsid w:val="00360CAE"/>
    <w:rsid w:val="00360D6B"/>
    <w:rsid w:val="00360DB1"/>
    <w:rsid w:val="00360EEA"/>
    <w:rsid w:val="00360FA5"/>
    <w:rsid w:val="00360FF8"/>
    <w:rsid w:val="00361028"/>
    <w:rsid w:val="003610D4"/>
    <w:rsid w:val="003610E3"/>
    <w:rsid w:val="0036114C"/>
    <w:rsid w:val="003611CF"/>
    <w:rsid w:val="003611EB"/>
    <w:rsid w:val="0036123E"/>
    <w:rsid w:val="00361267"/>
    <w:rsid w:val="0036129B"/>
    <w:rsid w:val="003612D9"/>
    <w:rsid w:val="0036132F"/>
    <w:rsid w:val="0036139F"/>
    <w:rsid w:val="00361422"/>
    <w:rsid w:val="003614A1"/>
    <w:rsid w:val="003614E5"/>
    <w:rsid w:val="00361623"/>
    <w:rsid w:val="0036165B"/>
    <w:rsid w:val="003616E2"/>
    <w:rsid w:val="003616FF"/>
    <w:rsid w:val="0036174A"/>
    <w:rsid w:val="003617FB"/>
    <w:rsid w:val="00361838"/>
    <w:rsid w:val="003618A2"/>
    <w:rsid w:val="003618DC"/>
    <w:rsid w:val="00361913"/>
    <w:rsid w:val="003619EF"/>
    <w:rsid w:val="003619F5"/>
    <w:rsid w:val="00361A04"/>
    <w:rsid w:val="00361A87"/>
    <w:rsid w:val="00361ABB"/>
    <w:rsid w:val="00361B92"/>
    <w:rsid w:val="00361B96"/>
    <w:rsid w:val="00361C7D"/>
    <w:rsid w:val="00361CA2"/>
    <w:rsid w:val="00361E3B"/>
    <w:rsid w:val="00361E6A"/>
    <w:rsid w:val="00361E78"/>
    <w:rsid w:val="00361F14"/>
    <w:rsid w:val="00361FC3"/>
    <w:rsid w:val="00361FD8"/>
    <w:rsid w:val="00362141"/>
    <w:rsid w:val="003621A8"/>
    <w:rsid w:val="00362208"/>
    <w:rsid w:val="003622D1"/>
    <w:rsid w:val="003623B1"/>
    <w:rsid w:val="003623C8"/>
    <w:rsid w:val="00362513"/>
    <w:rsid w:val="003625CF"/>
    <w:rsid w:val="00362646"/>
    <w:rsid w:val="00362680"/>
    <w:rsid w:val="00362705"/>
    <w:rsid w:val="00362747"/>
    <w:rsid w:val="0036279B"/>
    <w:rsid w:val="003627EB"/>
    <w:rsid w:val="003628AA"/>
    <w:rsid w:val="003628B0"/>
    <w:rsid w:val="00362966"/>
    <w:rsid w:val="00362A79"/>
    <w:rsid w:val="00362AC0"/>
    <w:rsid w:val="00362AD8"/>
    <w:rsid w:val="00362B80"/>
    <w:rsid w:val="00362B82"/>
    <w:rsid w:val="00362BE1"/>
    <w:rsid w:val="00362C62"/>
    <w:rsid w:val="00362E99"/>
    <w:rsid w:val="00362EDC"/>
    <w:rsid w:val="0036309E"/>
    <w:rsid w:val="00363127"/>
    <w:rsid w:val="003631E7"/>
    <w:rsid w:val="0036320F"/>
    <w:rsid w:val="0036322C"/>
    <w:rsid w:val="00363281"/>
    <w:rsid w:val="0036331E"/>
    <w:rsid w:val="00363378"/>
    <w:rsid w:val="00363429"/>
    <w:rsid w:val="003634B3"/>
    <w:rsid w:val="003635CA"/>
    <w:rsid w:val="0036361C"/>
    <w:rsid w:val="00363725"/>
    <w:rsid w:val="00363751"/>
    <w:rsid w:val="00363752"/>
    <w:rsid w:val="0036376E"/>
    <w:rsid w:val="003637BF"/>
    <w:rsid w:val="003637DF"/>
    <w:rsid w:val="003637F2"/>
    <w:rsid w:val="00363875"/>
    <w:rsid w:val="00363885"/>
    <w:rsid w:val="003638F1"/>
    <w:rsid w:val="0036391E"/>
    <w:rsid w:val="00363A5E"/>
    <w:rsid w:val="00363B22"/>
    <w:rsid w:val="00363B6A"/>
    <w:rsid w:val="00363C36"/>
    <w:rsid w:val="00363C38"/>
    <w:rsid w:val="00363C6D"/>
    <w:rsid w:val="00363C9B"/>
    <w:rsid w:val="00363DAD"/>
    <w:rsid w:val="00363DCA"/>
    <w:rsid w:val="00363E6A"/>
    <w:rsid w:val="00363F0B"/>
    <w:rsid w:val="00363F11"/>
    <w:rsid w:val="00363F43"/>
    <w:rsid w:val="00363F74"/>
    <w:rsid w:val="00363F8C"/>
    <w:rsid w:val="00363FAF"/>
    <w:rsid w:val="0036403F"/>
    <w:rsid w:val="00364059"/>
    <w:rsid w:val="00364131"/>
    <w:rsid w:val="0036418A"/>
    <w:rsid w:val="0036424E"/>
    <w:rsid w:val="0036428C"/>
    <w:rsid w:val="00364294"/>
    <w:rsid w:val="003642B3"/>
    <w:rsid w:val="0036438A"/>
    <w:rsid w:val="003643AE"/>
    <w:rsid w:val="003643BA"/>
    <w:rsid w:val="003643D6"/>
    <w:rsid w:val="00364410"/>
    <w:rsid w:val="00364430"/>
    <w:rsid w:val="0036444E"/>
    <w:rsid w:val="003644E1"/>
    <w:rsid w:val="003644E3"/>
    <w:rsid w:val="0036454E"/>
    <w:rsid w:val="0036455E"/>
    <w:rsid w:val="00364571"/>
    <w:rsid w:val="003645B8"/>
    <w:rsid w:val="0036463D"/>
    <w:rsid w:val="0036468C"/>
    <w:rsid w:val="003646D9"/>
    <w:rsid w:val="003646EB"/>
    <w:rsid w:val="00364711"/>
    <w:rsid w:val="00364793"/>
    <w:rsid w:val="003647A8"/>
    <w:rsid w:val="003648D5"/>
    <w:rsid w:val="0036491E"/>
    <w:rsid w:val="00364938"/>
    <w:rsid w:val="00364978"/>
    <w:rsid w:val="003649D9"/>
    <w:rsid w:val="003649EB"/>
    <w:rsid w:val="00364B46"/>
    <w:rsid w:val="00364B65"/>
    <w:rsid w:val="00364BC4"/>
    <w:rsid w:val="00364BC5"/>
    <w:rsid w:val="00364BD2"/>
    <w:rsid w:val="00364C33"/>
    <w:rsid w:val="00364CA7"/>
    <w:rsid w:val="00364CF3"/>
    <w:rsid w:val="00364D10"/>
    <w:rsid w:val="00364D25"/>
    <w:rsid w:val="00364D99"/>
    <w:rsid w:val="00364DBE"/>
    <w:rsid w:val="00364E6A"/>
    <w:rsid w:val="00364E76"/>
    <w:rsid w:val="00364E99"/>
    <w:rsid w:val="003650D7"/>
    <w:rsid w:val="003650D9"/>
    <w:rsid w:val="003651F8"/>
    <w:rsid w:val="003653DE"/>
    <w:rsid w:val="00365464"/>
    <w:rsid w:val="003654BA"/>
    <w:rsid w:val="00365727"/>
    <w:rsid w:val="003657AC"/>
    <w:rsid w:val="003658BD"/>
    <w:rsid w:val="00365944"/>
    <w:rsid w:val="00365993"/>
    <w:rsid w:val="00365A96"/>
    <w:rsid w:val="00365AC8"/>
    <w:rsid w:val="00365ACB"/>
    <w:rsid w:val="00365AF8"/>
    <w:rsid w:val="00365B99"/>
    <w:rsid w:val="00365BBB"/>
    <w:rsid w:val="00365C86"/>
    <w:rsid w:val="00365D00"/>
    <w:rsid w:val="00365D63"/>
    <w:rsid w:val="00365D8A"/>
    <w:rsid w:val="00365E1C"/>
    <w:rsid w:val="00365FA4"/>
    <w:rsid w:val="00366027"/>
    <w:rsid w:val="00366185"/>
    <w:rsid w:val="003661B5"/>
    <w:rsid w:val="0036627F"/>
    <w:rsid w:val="003662B1"/>
    <w:rsid w:val="00366364"/>
    <w:rsid w:val="00366368"/>
    <w:rsid w:val="00366398"/>
    <w:rsid w:val="00366403"/>
    <w:rsid w:val="00366495"/>
    <w:rsid w:val="003664AF"/>
    <w:rsid w:val="003664B8"/>
    <w:rsid w:val="00366535"/>
    <w:rsid w:val="00366601"/>
    <w:rsid w:val="003666B7"/>
    <w:rsid w:val="0036671A"/>
    <w:rsid w:val="00366778"/>
    <w:rsid w:val="003667AD"/>
    <w:rsid w:val="003667B3"/>
    <w:rsid w:val="00366857"/>
    <w:rsid w:val="00366871"/>
    <w:rsid w:val="00366A42"/>
    <w:rsid w:val="00366B1B"/>
    <w:rsid w:val="00366B9B"/>
    <w:rsid w:val="00366C2E"/>
    <w:rsid w:val="00366C55"/>
    <w:rsid w:val="00366DD0"/>
    <w:rsid w:val="00366E36"/>
    <w:rsid w:val="00366E78"/>
    <w:rsid w:val="00366EEA"/>
    <w:rsid w:val="00366F7C"/>
    <w:rsid w:val="00366FB2"/>
    <w:rsid w:val="00366FB5"/>
    <w:rsid w:val="00366FCD"/>
    <w:rsid w:val="00366FFC"/>
    <w:rsid w:val="00367022"/>
    <w:rsid w:val="00367032"/>
    <w:rsid w:val="0036703E"/>
    <w:rsid w:val="003670C1"/>
    <w:rsid w:val="003670FE"/>
    <w:rsid w:val="00367141"/>
    <w:rsid w:val="00367210"/>
    <w:rsid w:val="00367213"/>
    <w:rsid w:val="0036724A"/>
    <w:rsid w:val="00367349"/>
    <w:rsid w:val="003674BA"/>
    <w:rsid w:val="003675B1"/>
    <w:rsid w:val="003675BF"/>
    <w:rsid w:val="003676FA"/>
    <w:rsid w:val="0036775A"/>
    <w:rsid w:val="0036781E"/>
    <w:rsid w:val="00367960"/>
    <w:rsid w:val="00367964"/>
    <w:rsid w:val="00367A06"/>
    <w:rsid w:val="00367A3A"/>
    <w:rsid w:val="00367B88"/>
    <w:rsid w:val="00367B9B"/>
    <w:rsid w:val="00367BE0"/>
    <w:rsid w:val="00367BE5"/>
    <w:rsid w:val="00367C1E"/>
    <w:rsid w:val="00367C26"/>
    <w:rsid w:val="00367C33"/>
    <w:rsid w:val="00367C40"/>
    <w:rsid w:val="00367C58"/>
    <w:rsid w:val="00367C68"/>
    <w:rsid w:val="00367CE1"/>
    <w:rsid w:val="00367D15"/>
    <w:rsid w:val="00367D4E"/>
    <w:rsid w:val="00367D4F"/>
    <w:rsid w:val="00367D61"/>
    <w:rsid w:val="00367D97"/>
    <w:rsid w:val="00367D9C"/>
    <w:rsid w:val="00367E2F"/>
    <w:rsid w:val="00367EBA"/>
    <w:rsid w:val="00367F10"/>
    <w:rsid w:val="00367FE6"/>
    <w:rsid w:val="00370016"/>
    <w:rsid w:val="00370026"/>
    <w:rsid w:val="003700AD"/>
    <w:rsid w:val="003701EE"/>
    <w:rsid w:val="0037029A"/>
    <w:rsid w:val="003702FB"/>
    <w:rsid w:val="00370331"/>
    <w:rsid w:val="00370352"/>
    <w:rsid w:val="0037035D"/>
    <w:rsid w:val="003703BB"/>
    <w:rsid w:val="003704E0"/>
    <w:rsid w:val="003705F8"/>
    <w:rsid w:val="0037076E"/>
    <w:rsid w:val="00370878"/>
    <w:rsid w:val="00370886"/>
    <w:rsid w:val="0037090C"/>
    <w:rsid w:val="0037093C"/>
    <w:rsid w:val="003709E6"/>
    <w:rsid w:val="003709EC"/>
    <w:rsid w:val="00370A53"/>
    <w:rsid w:val="00370A89"/>
    <w:rsid w:val="00370AA1"/>
    <w:rsid w:val="00370AF4"/>
    <w:rsid w:val="00370B2C"/>
    <w:rsid w:val="00370B4D"/>
    <w:rsid w:val="00370BD2"/>
    <w:rsid w:val="00370C04"/>
    <w:rsid w:val="00370CB7"/>
    <w:rsid w:val="00370D22"/>
    <w:rsid w:val="00370D73"/>
    <w:rsid w:val="00370DEC"/>
    <w:rsid w:val="00370E3F"/>
    <w:rsid w:val="00370E49"/>
    <w:rsid w:val="00370F4B"/>
    <w:rsid w:val="00370FFC"/>
    <w:rsid w:val="003710BD"/>
    <w:rsid w:val="003710E4"/>
    <w:rsid w:val="00371106"/>
    <w:rsid w:val="0037119E"/>
    <w:rsid w:val="003711FA"/>
    <w:rsid w:val="003711FD"/>
    <w:rsid w:val="003712DB"/>
    <w:rsid w:val="00371395"/>
    <w:rsid w:val="003714A9"/>
    <w:rsid w:val="003714B2"/>
    <w:rsid w:val="003714F4"/>
    <w:rsid w:val="003715BD"/>
    <w:rsid w:val="00371600"/>
    <w:rsid w:val="003717B4"/>
    <w:rsid w:val="0037183D"/>
    <w:rsid w:val="0037192F"/>
    <w:rsid w:val="003719D8"/>
    <w:rsid w:val="00371A4F"/>
    <w:rsid w:val="00371A5D"/>
    <w:rsid w:val="00371C3B"/>
    <w:rsid w:val="00371D6D"/>
    <w:rsid w:val="00371E27"/>
    <w:rsid w:val="00371F01"/>
    <w:rsid w:val="0037210E"/>
    <w:rsid w:val="00372120"/>
    <w:rsid w:val="00372165"/>
    <w:rsid w:val="00372173"/>
    <w:rsid w:val="00372232"/>
    <w:rsid w:val="00372359"/>
    <w:rsid w:val="0037251A"/>
    <w:rsid w:val="003725F8"/>
    <w:rsid w:val="0037261B"/>
    <w:rsid w:val="0037263F"/>
    <w:rsid w:val="0037264E"/>
    <w:rsid w:val="003726EA"/>
    <w:rsid w:val="003726FB"/>
    <w:rsid w:val="00372818"/>
    <w:rsid w:val="00372842"/>
    <w:rsid w:val="0037286C"/>
    <w:rsid w:val="003729A3"/>
    <w:rsid w:val="00372A12"/>
    <w:rsid w:val="00372A96"/>
    <w:rsid w:val="00372AE1"/>
    <w:rsid w:val="00372AF3"/>
    <w:rsid w:val="00372B5C"/>
    <w:rsid w:val="00372B60"/>
    <w:rsid w:val="00372C39"/>
    <w:rsid w:val="00372C59"/>
    <w:rsid w:val="00372D64"/>
    <w:rsid w:val="00372ED9"/>
    <w:rsid w:val="00373040"/>
    <w:rsid w:val="0037305D"/>
    <w:rsid w:val="0037323B"/>
    <w:rsid w:val="00373296"/>
    <w:rsid w:val="00373349"/>
    <w:rsid w:val="00373359"/>
    <w:rsid w:val="00373366"/>
    <w:rsid w:val="00373378"/>
    <w:rsid w:val="003733B5"/>
    <w:rsid w:val="003733C7"/>
    <w:rsid w:val="003733CC"/>
    <w:rsid w:val="003733FE"/>
    <w:rsid w:val="00373477"/>
    <w:rsid w:val="0037348A"/>
    <w:rsid w:val="003734DC"/>
    <w:rsid w:val="00373570"/>
    <w:rsid w:val="00373593"/>
    <w:rsid w:val="00373800"/>
    <w:rsid w:val="00373991"/>
    <w:rsid w:val="003739AC"/>
    <w:rsid w:val="00373AA0"/>
    <w:rsid w:val="00373AA9"/>
    <w:rsid w:val="00373AC3"/>
    <w:rsid w:val="00373B26"/>
    <w:rsid w:val="00373B5E"/>
    <w:rsid w:val="00373BCC"/>
    <w:rsid w:val="00373CBD"/>
    <w:rsid w:val="00373CBF"/>
    <w:rsid w:val="00373EDE"/>
    <w:rsid w:val="00373EF5"/>
    <w:rsid w:val="00374000"/>
    <w:rsid w:val="00374046"/>
    <w:rsid w:val="00374155"/>
    <w:rsid w:val="003741AA"/>
    <w:rsid w:val="003741B3"/>
    <w:rsid w:val="0037423C"/>
    <w:rsid w:val="00374318"/>
    <w:rsid w:val="0037433C"/>
    <w:rsid w:val="00374363"/>
    <w:rsid w:val="003743E7"/>
    <w:rsid w:val="00374415"/>
    <w:rsid w:val="003744E3"/>
    <w:rsid w:val="00374575"/>
    <w:rsid w:val="00374633"/>
    <w:rsid w:val="0037463E"/>
    <w:rsid w:val="00374688"/>
    <w:rsid w:val="003746E1"/>
    <w:rsid w:val="003746F3"/>
    <w:rsid w:val="0037474F"/>
    <w:rsid w:val="003747C7"/>
    <w:rsid w:val="00374855"/>
    <w:rsid w:val="00374981"/>
    <w:rsid w:val="003749AC"/>
    <w:rsid w:val="00374A07"/>
    <w:rsid w:val="00374A92"/>
    <w:rsid w:val="00374AA7"/>
    <w:rsid w:val="00374B01"/>
    <w:rsid w:val="00374B17"/>
    <w:rsid w:val="00374B43"/>
    <w:rsid w:val="00374C5B"/>
    <w:rsid w:val="00374D29"/>
    <w:rsid w:val="00374E3E"/>
    <w:rsid w:val="00374EC3"/>
    <w:rsid w:val="00374F67"/>
    <w:rsid w:val="00374F91"/>
    <w:rsid w:val="00375062"/>
    <w:rsid w:val="00375075"/>
    <w:rsid w:val="003750BA"/>
    <w:rsid w:val="003750DD"/>
    <w:rsid w:val="0037511F"/>
    <w:rsid w:val="003752B9"/>
    <w:rsid w:val="003752C5"/>
    <w:rsid w:val="00375315"/>
    <w:rsid w:val="0037539D"/>
    <w:rsid w:val="003753AE"/>
    <w:rsid w:val="0037575D"/>
    <w:rsid w:val="0037578D"/>
    <w:rsid w:val="0037579A"/>
    <w:rsid w:val="003759EF"/>
    <w:rsid w:val="00375A33"/>
    <w:rsid w:val="00375A57"/>
    <w:rsid w:val="00375ACC"/>
    <w:rsid w:val="00375B85"/>
    <w:rsid w:val="00375C38"/>
    <w:rsid w:val="00375CB2"/>
    <w:rsid w:val="00375D24"/>
    <w:rsid w:val="00375D85"/>
    <w:rsid w:val="00375D9C"/>
    <w:rsid w:val="00375E62"/>
    <w:rsid w:val="00376090"/>
    <w:rsid w:val="00376113"/>
    <w:rsid w:val="0037618A"/>
    <w:rsid w:val="00376286"/>
    <w:rsid w:val="0037634A"/>
    <w:rsid w:val="00376371"/>
    <w:rsid w:val="0037639C"/>
    <w:rsid w:val="00376467"/>
    <w:rsid w:val="0037660A"/>
    <w:rsid w:val="00376687"/>
    <w:rsid w:val="003766C7"/>
    <w:rsid w:val="003766E0"/>
    <w:rsid w:val="00376723"/>
    <w:rsid w:val="00376783"/>
    <w:rsid w:val="003767C9"/>
    <w:rsid w:val="003767F9"/>
    <w:rsid w:val="0037684B"/>
    <w:rsid w:val="003768A4"/>
    <w:rsid w:val="0037693C"/>
    <w:rsid w:val="00376954"/>
    <w:rsid w:val="003769F5"/>
    <w:rsid w:val="00376A0B"/>
    <w:rsid w:val="00376BCD"/>
    <w:rsid w:val="00376C52"/>
    <w:rsid w:val="00376E22"/>
    <w:rsid w:val="00376E9D"/>
    <w:rsid w:val="00376F39"/>
    <w:rsid w:val="00376FE2"/>
    <w:rsid w:val="00377035"/>
    <w:rsid w:val="0037704B"/>
    <w:rsid w:val="00377105"/>
    <w:rsid w:val="00377164"/>
    <w:rsid w:val="003771A3"/>
    <w:rsid w:val="00377234"/>
    <w:rsid w:val="003772BD"/>
    <w:rsid w:val="00377308"/>
    <w:rsid w:val="0037730A"/>
    <w:rsid w:val="00377318"/>
    <w:rsid w:val="00377386"/>
    <w:rsid w:val="0037741E"/>
    <w:rsid w:val="00377483"/>
    <w:rsid w:val="0037749E"/>
    <w:rsid w:val="003774A5"/>
    <w:rsid w:val="00377558"/>
    <w:rsid w:val="0037758D"/>
    <w:rsid w:val="003775A1"/>
    <w:rsid w:val="003775CD"/>
    <w:rsid w:val="00377634"/>
    <w:rsid w:val="003777F5"/>
    <w:rsid w:val="00377819"/>
    <w:rsid w:val="003778F8"/>
    <w:rsid w:val="00377906"/>
    <w:rsid w:val="00377909"/>
    <w:rsid w:val="00377A2E"/>
    <w:rsid w:val="00377A30"/>
    <w:rsid w:val="00377B87"/>
    <w:rsid w:val="00377B8A"/>
    <w:rsid w:val="00377D31"/>
    <w:rsid w:val="00377EBD"/>
    <w:rsid w:val="00377F47"/>
    <w:rsid w:val="00377F6C"/>
    <w:rsid w:val="00377FFA"/>
    <w:rsid w:val="0038004C"/>
    <w:rsid w:val="003800EE"/>
    <w:rsid w:val="003801B6"/>
    <w:rsid w:val="00380239"/>
    <w:rsid w:val="003802A2"/>
    <w:rsid w:val="003802EC"/>
    <w:rsid w:val="003802EF"/>
    <w:rsid w:val="00380312"/>
    <w:rsid w:val="00380353"/>
    <w:rsid w:val="003803C0"/>
    <w:rsid w:val="003804AE"/>
    <w:rsid w:val="003804E2"/>
    <w:rsid w:val="00380639"/>
    <w:rsid w:val="003806E4"/>
    <w:rsid w:val="0038079B"/>
    <w:rsid w:val="003807DD"/>
    <w:rsid w:val="00380887"/>
    <w:rsid w:val="00380BB6"/>
    <w:rsid w:val="00380C8F"/>
    <w:rsid w:val="00380CA0"/>
    <w:rsid w:val="00380CBA"/>
    <w:rsid w:val="00380D32"/>
    <w:rsid w:val="00380D41"/>
    <w:rsid w:val="00380E0C"/>
    <w:rsid w:val="00380E3C"/>
    <w:rsid w:val="00380FB7"/>
    <w:rsid w:val="00380FC0"/>
    <w:rsid w:val="00380FD5"/>
    <w:rsid w:val="00380FDE"/>
    <w:rsid w:val="00381001"/>
    <w:rsid w:val="00381111"/>
    <w:rsid w:val="00381199"/>
    <w:rsid w:val="003811FE"/>
    <w:rsid w:val="0038122E"/>
    <w:rsid w:val="0038127E"/>
    <w:rsid w:val="003812BB"/>
    <w:rsid w:val="0038134F"/>
    <w:rsid w:val="0038136B"/>
    <w:rsid w:val="00381455"/>
    <w:rsid w:val="003814C8"/>
    <w:rsid w:val="00381654"/>
    <w:rsid w:val="003816C5"/>
    <w:rsid w:val="003816E4"/>
    <w:rsid w:val="003816FB"/>
    <w:rsid w:val="00381783"/>
    <w:rsid w:val="00381861"/>
    <w:rsid w:val="0038187E"/>
    <w:rsid w:val="0038194A"/>
    <w:rsid w:val="003819AC"/>
    <w:rsid w:val="00381AA3"/>
    <w:rsid w:val="00381AE2"/>
    <w:rsid w:val="00381B21"/>
    <w:rsid w:val="00381B61"/>
    <w:rsid w:val="00381D0F"/>
    <w:rsid w:val="00381D7E"/>
    <w:rsid w:val="00381DC2"/>
    <w:rsid w:val="00381E1E"/>
    <w:rsid w:val="00381EC1"/>
    <w:rsid w:val="00381EE0"/>
    <w:rsid w:val="00382068"/>
    <w:rsid w:val="003820E3"/>
    <w:rsid w:val="003820F9"/>
    <w:rsid w:val="00382134"/>
    <w:rsid w:val="003821CB"/>
    <w:rsid w:val="0038221C"/>
    <w:rsid w:val="0038225D"/>
    <w:rsid w:val="003822B5"/>
    <w:rsid w:val="00382336"/>
    <w:rsid w:val="00382338"/>
    <w:rsid w:val="00382350"/>
    <w:rsid w:val="003823BE"/>
    <w:rsid w:val="003823C4"/>
    <w:rsid w:val="00382427"/>
    <w:rsid w:val="0038245B"/>
    <w:rsid w:val="003824AD"/>
    <w:rsid w:val="0038252C"/>
    <w:rsid w:val="0038265B"/>
    <w:rsid w:val="00382662"/>
    <w:rsid w:val="00382766"/>
    <w:rsid w:val="0038285C"/>
    <w:rsid w:val="00382906"/>
    <w:rsid w:val="00382917"/>
    <w:rsid w:val="0038297A"/>
    <w:rsid w:val="00382995"/>
    <w:rsid w:val="00382A4E"/>
    <w:rsid w:val="00382A7D"/>
    <w:rsid w:val="00382A7F"/>
    <w:rsid w:val="00382BBD"/>
    <w:rsid w:val="00382BD8"/>
    <w:rsid w:val="00382C19"/>
    <w:rsid w:val="00382D42"/>
    <w:rsid w:val="00382EAB"/>
    <w:rsid w:val="00382F09"/>
    <w:rsid w:val="00382F1C"/>
    <w:rsid w:val="00382F80"/>
    <w:rsid w:val="00383048"/>
    <w:rsid w:val="00383251"/>
    <w:rsid w:val="0038325F"/>
    <w:rsid w:val="00383483"/>
    <w:rsid w:val="0038348E"/>
    <w:rsid w:val="003834FE"/>
    <w:rsid w:val="00383500"/>
    <w:rsid w:val="00383515"/>
    <w:rsid w:val="00383695"/>
    <w:rsid w:val="00383696"/>
    <w:rsid w:val="003836B4"/>
    <w:rsid w:val="0038371A"/>
    <w:rsid w:val="00383740"/>
    <w:rsid w:val="0038374E"/>
    <w:rsid w:val="00383755"/>
    <w:rsid w:val="003837AF"/>
    <w:rsid w:val="003837E2"/>
    <w:rsid w:val="0038386E"/>
    <w:rsid w:val="00383870"/>
    <w:rsid w:val="0038389C"/>
    <w:rsid w:val="00383B19"/>
    <w:rsid w:val="00383B8A"/>
    <w:rsid w:val="00383BFB"/>
    <w:rsid w:val="00383C44"/>
    <w:rsid w:val="00383D10"/>
    <w:rsid w:val="00383D70"/>
    <w:rsid w:val="00383D7F"/>
    <w:rsid w:val="00383DFD"/>
    <w:rsid w:val="00383EA7"/>
    <w:rsid w:val="00383F0E"/>
    <w:rsid w:val="00383FB0"/>
    <w:rsid w:val="00383FC6"/>
    <w:rsid w:val="00384012"/>
    <w:rsid w:val="003840CF"/>
    <w:rsid w:val="00384181"/>
    <w:rsid w:val="003842F7"/>
    <w:rsid w:val="00384465"/>
    <w:rsid w:val="00384472"/>
    <w:rsid w:val="0038450C"/>
    <w:rsid w:val="00384540"/>
    <w:rsid w:val="00384653"/>
    <w:rsid w:val="0038470D"/>
    <w:rsid w:val="003847E8"/>
    <w:rsid w:val="00384814"/>
    <w:rsid w:val="0038483C"/>
    <w:rsid w:val="003848DF"/>
    <w:rsid w:val="0038491E"/>
    <w:rsid w:val="00384B32"/>
    <w:rsid w:val="00384B36"/>
    <w:rsid w:val="00384B3C"/>
    <w:rsid w:val="00384B5B"/>
    <w:rsid w:val="00384BDD"/>
    <w:rsid w:val="00384C03"/>
    <w:rsid w:val="00384C21"/>
    <w:rsid w:val="00384C48"/>
    <w:rsid w:val="00384C5E"/>
    <w:rsid w:val="00384CBC"/>
    <w:rsid w:val="00384CD6"/>
    <w:rsid w:val="00384CF3"/>
    <w:rsid w:val="00384E13"/>
    <w:rsid w:val="00384E63"/>
    <w:rsid w:val="00384E8B"/>
    <w:rsid w:val="00384E92"/>
    <w:rsid w:val="00384EDC"/>
    <w:rsid w:val="00384F2F"/>
    <w:rsid w:val="00384F45"/>
    <w:rsid w:val="00385096"/>
    <w:rsid w:val="00385134"/>
    <w:rsid w:val="00385151"/>
    <w:rsid w:val="0038525E"/>
    <w:rsid w:val="00385263"/>
    <w:rsid w:val="003852B1"/>
    <w:rsid w:val="0038534C"/>
    <w:rsid w:val="0038536B"/>
    <w:rsid w:val="0038537B"/>
    <w:rsid w:val="003853E1"/>
    <w:rsid w:val="00385467"/>
    <w:rsid w:val="0038548C"/>
    <w:rsid w:val="00385504"/>
    <w:rsid w:val="00385612"/>
    <w:rsid w:val="0038561E"/>
    <w:rsid w:val="00385764"/>
    <w:rsid w:val="0038578C"/>
    <w:rsid w:val="003857E1"/>
    <w:rsid w:val="00385815"/>
    <w:rsid w:val="00385994"/>
    <w:rsid w:val="003859C0"/>
    <w:rsid w:val="00385A74"/>
    <w:rsid w:val="00385AAF"/>
    <w:rsid w:val="00385AC5"/>
    <w:rsid w:val="00385AF0"/>
    <w:rsid w:val="00385B0F"/>
    <w:rsid w:val="00385B24"/>
    <w:rsid w:val="00385B50"/>
    <w:rsid w:val="00385B51"/>
    <w:rsid w:val="00385BEC"/>
    <w:rsid w:val="00385C74"/>
    <w:rsid w:val="00385CFC"/>
    <w:rsid w:val="00385E07"/>
    <w:rsid w:val="00385F16"/>
    <w:rsid w:val="00385F8B"/>
    <w:rsid w:val="00385FBE"/>
    <w:rsid w:val="003860B5"/>
    <w:rsid w:val="00386134"/>
    <w:rsid w:val="00386247"/>
    <w:rsid w:val="00386314"/>
    <w:rsid w:val="003863F5"/>
    <w:rsid w:val="00386502"/>
    <w:rsid w:val="00386504"/>
    <w:rsid w:val="00386595"/>
    <w:rsid w:val="003865F5"/>
    <w:rsid w:val="00386635"/>
    <w:rsid w:val="003867C9"/>
    <w:rsid w:val="003867ED"/>
    <w:rsid w:val="00386899"/>
    <w:rsid w:val="003868D4"/>
    <w:rsid w:val="00386911"/>
    <w:rsid w:val="003869A5"/>
    <w:rsid w:val="003869E4"/>
    <w:rsid w:val="00386B9B"/>
    <w:rsid w:val="00386CF9"/>
    <w:rsid w:val="00386D78"/>
    <w:rsid w:val="00386DAB"/>
    <w:rsid w:val="00386DFA"/>
    <w:rsid w:val="00386E0E"/>
    <w:rsid w:val="00386E40"/>
    <w:rsid w:val="00386E60"/>
    <w:rsid w:val="00386F9B"/>
    <w:rsid w:val="00387077"/>
    <w:rsid w:val="0038708D"/>
    <w:rsid w:val="003870AA"/>
    <w:rsid w:val="0038716F"/>
    <w:rsid w:val="00387181"/>
    <w:rsid w:val="00387200"/>
    <w:rsid w:val="00387343"/>
    <w:rsid w:val="00387416"/>
    <w:rsid w:val="00387476"/>
    <w:rsid w:val="003874FA"/>
    <w:rsid w:val="00387513"/>
    <w:rsid w:val="00387524"/>
    <w:rsid w:val="0038752D"/>
    <w:rsid w:val="0038754C"/>
    <w:rsid w:val="003875B0"/>
    <w:rsid w:val="00387646"/>
    <w:rsid w:val="0038769F"/>
    <w:rsid w:val="003876F8"/>
    <w:rsid w:val="0038774D"/>
    <w:rsid w:val="00387765"/>
    <w:rsid w:val="003877DE"/>
    <w:rsid w:val="003878F6"/>
    <w:rsid w:val="0038791A"/>
    <w:rsid w:val="0038794A"/>
    <w:rsid w:val="0038797C"/>
    <w:rsid w:val="0038798C"/>
    <w:rsid w:val="00387A5A"/>
    <w:rsid w:val="00387A7D"/>
    <w:rsid w:val="00387B10"/>
    <w:rsid w:val="00387B90"/>
    <w:rsid w:val="00387BAB"/>
    <w:rsid w:val="00387BB2"/>
    <w:rsid w:val="00387C1E"/>
    <w:rsid w:val="00387C4F"/>
    <w:rsid w:val="00387C55"/>
    <w:rsid w:val="00387D1D"/>
    <w:rsid w:val="00387DAB"/>
    <w:rsid w:val="00387E1C"/>
    <w:rsid w:val="00387E38"/>
    <w:rsid w:val="00387E88"/>
    <w:rsid w:val="00387E90"/>
    <w:rsid w:val="00387F2F"/>
    <w:rsid w:val="0039000B"/>
    <w:rsid w:val="00390038"/>
    <w:rsid w:val="00390064"/>
    <w:rsid w:val="00390083"/>
    <w:rsid w:val="00390121"/>
    <w:rsid w:val="00390134"/>
    <w:rsid w:val="00390245"/>
    <w:rsid w:val="003902F2"/>
    <w:rsid w:val="00390320"/>
    <w:rsid w:val="00390344"/>
    <w:rsid w:val="00390375"/>
    <w:rsid w:val="003903C9"/>
    <w:rsid w:val="0039043F"/>
    <w:rsid w:val="00390441"/>
    <w:rsid w:val="003904DB"/>
    <w:rsid w:val="003904E2"/>
    <w:rsid w:val="00390544"/>
    <w:rsid w:val="0039055D"/>
    <w:rsid w:val="0039058C"/>
    <w:rsid w:val="003905F6"/>
    <w:rsid w:val="00390623"/>
    <w:rsid w:val="0039062E"/>
    <w:rsid w:val="0039065F"/>
    <w:rsid w:val="00390662"/>
    <w:rsid w:val="00390693"/>
    <w:rsid w:val="003906ED"/>
    <w:rsid w:val="00390749"/>
    <w:rsid w:val="00390753"/>
    <w:rsid w:val="00390786"/>
    <w:rsid w:val="003907D9"/>
    <w:rsid w:val="00390809"/>
    <w:rsid w:val="003908AF"/>
    <w:rsid w:val="00390A22"/>
    <w:rsid w:val="00390A67"/>
    <w:rsid w:val="00390A6D"/>
    <w:rsid w:val="00390AFA"/>
    <w:rsid w:val="00390CE8"/>
    <w:rsid w:val="00390D22"/>
    <w:rsid w:val="00390D4C"/>
    <w:rsid w:val="00390E23"/>
    <w:rsid w:val="00390F05"/>
    <w:rsid w:val="00390FA1"/>
    <w:rsid w:val="00391006"/>
    <w:rsid w:val="00391058"/>
    <w:rsid w:val="00391081"/>
    <w:rsid w:val="0039117B"/>
    <w:rsid w:val="00391181"/>
    <w:rsid w:val="00391323"/>
    <w:rsid w:val="003913D6"/>
    <w:rsid w:val="00391430"/>
    <w:rsid w:val="00391461"/>
    <w:rsid w:val="00391524"/>
    <w:rsid w:val="003915E4"/>
    <w:rsid w:val="0039161E"/>
    <w:rsid w:val="00391684"/>
    <w:rsid w:val="00391687"/>
    <w:rsid w:val="003916E6"/>
    <w:rsid w:val="003918CD"/>
    <w:rsid w:val="003918DA"/>
    <w:rsid w:val="0039192C"/>
    <w:rsid w:val="00391A7B"/>
    <w:rsid w:val="00391B0F"/>
    <w:rsid w:val="00391BC8"/>
    <w:rsid w:val="00391BDE"/>
    <w:rsid w:val="00391C10"/>
    <w:rsid w:val="00391C46"/>
    <w:rsid w:val="00391C6C"/>
    <w:rsid w:val="00391C96"/>
    <w:rsid w:val="00391CEE"/>
    <w:rsid w:val="00391D98"/>
    <w:rsid w:val="00391DCA"/>
    <w:rsid w:val="00391E0A"/>
    <w:rsid w:val="00391E1B"/>
    <w:rsid w:val="00391EB7"/>
    <w:rsid w:val="00391ECC"/>
    <w:rsid w:val="00391F4B"/>
    <w:rsid w:val="00391F8F"/>
    <w:rsid w:val="00391FB7"/>
    <w:rsid w:val="0039200F"/>
    <w:rsid w:val="00392035"/>
    <w:rsid w:val="003920B7"/>
    <w:rsid w:val="003920E1"/>
    <w:rsid w:val="003921FD"/>
    <w:rsid w:val="0039221B"/>
    <w:rsid w:val="00392270"/>
    <w:rsid w:val="00392432"/>
    <w:rsid w:val="00392442"/>
    <w:rsid w:val="0039254D"/>
    <w:rsid w:val="003925B9"/>
    <w:rsid w:val="003926B7"/>
    <w:rsid w:val="0039271F"/>
    <w:rsid w:val="00392780"/>
    <w:rsid w:val="003927BA"/>
    <w:rsid w:val="003927C1"/>
    <w:rsid w:val="003927F1"/>
    <w:rsid w:val="0039280F"/>
    <w:rsid w:val="0039286E"/>
    <w:rsid w:val="0039286F"/>
    <w:rsid w:val="00392889"/>
    <w:rsid w:val="003928A8"/>
    <w:rsid w:val="003928C0"/>
    <w:rsid w:val="003928CC"/>
    <w:rsid w:val="00392907"/>
    <w:rsid w:val="003929A2"/>
    <w:rsid w:val="00392B4F"/>
    <w:rsid w:val="00392BC7"/>
    <w:rsid w:val="00392C49"/>
    <w:rsid w:val="00392C57"/>
    <w:rsid w:val="00392C5E"/>
    <w:rsid w:val="00392CC0"/>
    <w:rsid w:val="00392D14"/>
    <w:rsid w:val="00392D4E"/>
    <w:rsid w:val="00392DB9"/>
    <w:rsid w:val="00392ECA"/>
    <w:rsid w:val="00392FBB"/>
    <w:rsid w:val="00392FBD"/>
    <w:rsid w:val="003930BD"/>
    <w:rsid w:val="00393192"/>
    <w:rsid w:val="0039319C"/>
    <w:rsid w:val="00393277"/>
    <w:rsid w:val="00393386"/>
    <w:rsid w:val="0039339C"/>
    <w:rsid w:val="00393450"/>
    <w:rsid w:val="00393474"/>
    <w:rsid w:val="003934BD"/>
    <w:rsid w:val="003935CE"/>
    <w:rsid w:val="003936BA"/>
    <w:rsid w:val="003936EC"/>
    <w:rsid w:val="0039371E"/>
    <w:rsid w:val="0039379F"/>
    <w:rsid w:val="003937D7"/>
    <w:rsid w:val="003938BA"/>
    <w:rsid w:val="00393900"/>
    <w:rsid w:val="00393905"/>
    <w:rsid w:val="003939C7"/>
    <w:rsid w:val="00393A26"/>
    <w:rsid w:val="00393A6D"/>
    <w:rsid w:val="00393AC3"/>
    <w:rsid w:val="00393AD7"/>
    <w:rsid w:val="00393B8C"/>
    <w:rsid w:val="00393B9C"/>
    <w:rsid w:val="00393C8E"/>
    <w:rsid w:val="00393CD6"/>
    <w:rsid w:val="00393D4C"/>
    <w:rsid w:val="00393D81"/>
    <w:rsid w:val="00393DD9"/>
    <w:rsid w:val="00393E90"/>
    <w:rsid w:val="00393EA0"/>
    <w:rsid w:val="00393EDB"/>
    <w:rsid w:val="00393FB3"/>
    <w:rsid w:val="00393FBC"/>
    <w:rsid w:val="00394028"/>
    <w:rsid w:val="00394029"/>
    <w:rsid w:val="0039403E"/>
    <w:rsid w:val="00394228"/>
    <w:rsid w:val="00394251"/>
    <w:rsid w:val="00394297"/>
    <w:rsid w:val="00394311"/>
    <w:rsid w:val="00394325"/>
    <w:rsid w:val="00394363"/>
    <w:rsid w:val="003944E8"/>
    <w:rsid w:val="00394506"/>
    <w:rsid w:val="0039458E"/>
    <w:rsid w:val="003945B6"/>
    <w:rsid w:val="003945C3"/>
    <w:rsid w:val="003945DD"/>
    <w:rsid w:val="00394612"/>
    <w:rsid w:val="00394651"/>
    <w:rsid w:val="00394653"/>
    <w:rsid w:val="00394698"/>
    <w:rsid w:val="003947FB"/>
    <w:rsid w:val="00394888"/>
    <w:rsid w:val="003948DE"/>
    <w:rsid w:val="00394934"/>
    <w:rsid w:val="00394989"/>
    <w:rsid w:val="0039499A"/>
    <w:rsid w:val="00394AD2"/>
    <w:rsid w:val="00394B07"/>
    <w:rsid w:val="00394C0C"/>
    <w:rsid w:val="00394C94"/>
    <w:rsid w:val="00394D3B"/>
    <w:rsid w:val="00394D43"/>
    <w:rsid w:val="00394E26"/>
    <w:rsid w:val="00394F3F"/>
    <w:rsid w:val="00394F6F"/>
    <w:rsid w:val="00394F72"/>
    <w:rsid w:val="0039500C"/>
    <w:rsid w:val="0039504B"/>
    <w:rsid w:val="0039517B"/>
    <w:rsid w:val="00395191"/>
    <w:rsid w:val="0039523C"/>
    <w:rsid w:val="0039526D"/>
    <w:rsid w:val="0039530C"/>
    <w:rsid w:val="0039538E"/>
    <w:rsid w:val="003953B9"/>
    <w:rsid w:val="0039547D"/>
    <w:rsid w:val="00395488"/>
    <w:rsid w:val="00395513"/>
    <w:rsid w:val="003955E8"/>
    <w:rsid w:val="003955E9"/>
    <w:rsid w:val="00395602"/>
    <w:rsid w:val="00395659"/>
    <w:rsid w:val="003957C4"/>
    <w:rsid w:val="0039585D"/>
    <w:rsid w:val="00395915"/>
    <w:rsid w:val="00395921"/>
    <w:rsid w:val="00395924"/>
    <w:rsid w:val="00395A67"/>
    <w:rsid w:val="00395ACE"/>
    <w:rsid w:val="00395AF8"/>
    <w:rsid w:val="00395B44"/>
    <w:rsid w:val="00395B57"/>
    <w:rsid w:val="00395BD9"/>
    <w:rsid w:val="00395C01"/>
    <w:rsid w:val="00395C50"/>
    <w:rsid w:val="00395C72"/>
    <w:rsid w:val="00395CF0"/>
    <w:rsid w:val="00395D42"/>
    <w:rsid w:val="00395D48"/>
    <w:rsid w:val="00395D5E"/>
    <w:rsid w:val="00395DB6"/>
    <w:rsid w:val="00395EB6"/>
    <w:rsid w:val="00395EC5"/>
    <w:rsid w:val="00395F66"/>
    <w:rsid w:val="00395FC4"/>
    <w:rsid w:val="00395FF6"/>
    <w:rsid w:val="00396018"/>
    <w:rsid w:val="00396023"/>
    <w:rsid w:val="0039602C"/>
    <w:rsid w:val="0039606A"/>
    <w:rsid w:val="00396083"/>
    <w:rsid w:val="0039610A"/>
    <w:rsid w:val="00396170"/>
    <w:rsid w:val="00396198"/>
    <w:rsid w:val="0039623A"/>
    <w:rsid w:val="00396253"/>
    <w:rsid w:val="003962BC"/>
    <w:rsid w:val="003962DE"/>
    <w:rsid w:val="003962F7"/>
    <w:rsid w:val="00396316"/>
    <w:rsid w:val="00396321"/>
    <w:rsid w:val="00396481"/>
    <w:rsid w:val="00396498"/>
    <w:rsid w:val="0039652C"/>
    <w:rsid w:val="0039653A"/>
    <w:rsid w:val="003965CC"/>
    <w:rsid w:val="0039666D"/>
    <w:rsid w:val="003967FB"/>
    <w:rsid w:val="00396868"/>
    <w:rsid w:val="0039689D"/>
    <w:rsid w:val="003968A1"/>
    <w:rsid w:val="003968B1"/>
    <w:rsid w:val="003968C2"/>
    <w:rsid w:val="00396A41"/>
    <w:rsid w:val="00396B2F"/>
    <w:rsid w:val="00396BAF"/>
    <w:rsid w:val="00396BEC"/>
    <w:rsid w:val="00396C5F"/>
    <w:rsid w:val="00396D9C"/>
    <w:rsid w:val="00396E33"/>
    <w:rsid w:val="00396F1E"/>
    <w:rsid w:val="00396F66"/>
    <w:rsid w:val="00397022"/>
    <w:rsid w:val="00397093"/>
    <w:rsid w:val="003970BE"/>
    <w:rsid w:val="003972BF"/>
    <w:rsid w:val="00397385"/>
    <w:rsid w:val="003973A5"/>
    <w:rsid w:val="00397449"/>
    <w:rsid w:val="003974A8"/>
    <w:rsid w:val="003974C9"/>
    <w:rsid w:val="00397553"/>
    <w:rsid w:val="003975A8"/>
    <w:rsid w:val="003975F6"/>
    <w:rsid w:val="00397612"/>
    <w:rsid w:val="0039761E"/>
    <w:rsid w:val="003976A1"/>
    <w:rsid w:val="0039786F"/>
    <w:rsid w:val="003978B1"/>
    <w:rsid w:val="003978DE"/>
    <w:rsid w:val="003978E1"/>
    <w:rsid w:val="00397903"/>
    <w:rsid w:val="00397964"/>
    <w:rsid w:val="00397A31"/>
    <w:rsid w:val="00397BAA"/>
    <w:rsid w:val="00397BEF"/>
    <w:rsid w:val="00397C0A"/>
    <w:rsid w:val="00397CC8"/>
    <w:rsid w:val="00397D58"/>
    <w:rsid w:val="00397F34"/>
    <w:rsid w:val="00397F3F"/>
    <w:rsid w:val="00397F89"/>
    <w:rsid w:val="003A0044"/>
    <w:rsid w:val="003A0163"/>
    <w:rsid w:val="003A01E6"/>
    <w:rsid w:val="003A0204"/>
    <w:rsid w:val="003A0248"/>
    <w:rsid w:val="003A02E3"/>
    <w:rsid w:val="003A0349"/>
    <w:rsid w:val="003A038A"/>
    <w:rsid w:val="003A038E"/>
    <w:rsid w:val="003A03B0"/>
    <w:rsid w:val="003A03CB"/>
    <w:rsid w:val="003A0401"/>
    <w:rsid w:val="003A0404"/>
    <w:rsid w:val="003A0405"/>
    <w:rsid w:val="003A0488"/>
    <w:rsid w:val="003A04E6"/>
    <w:rsid w:val="003A0518"/>
    <w:rsid w:val="003A0542"/>
    <w:rsid w:val="003A0599"/>
    <w:rsid w:val="003A0623"/>
    <w:rsid w:val="003A0637"/>
    <w:rsid w:val="003A0660"/>
    <w:rsid w:val="003A0673"/>
    <w:rsid w:val="003A0686"/>
    <w:rsid w:val="003A06E5"/>
    <w:rsid w:val="003A073A"/>
    <w:rsid w:val="003A0776"/>
    <w:rsid w:val="003A0817"/>
    <w:rsid w:val="003A08DF"/>
    <w:rsid w:val="003A0908"/>
    <w:rsid w:val="003A095C"/>
    <w:rsid w:val="003A0AFD"/>
    <w:rsid w:val="003A0B18"/>
    <w:rsid w:val="003A0B55"/>
    <w:rsid w:val="003A0BF3"/>
    <w:rsid w:val="003A0C3A"/>
    <w:rsid w:val="003A0D64"/>
    <w:rsid w:val="003A0EE0"/>
    <w:rsid w:val="003A0EED"/>
    <w:rsid w:val="003A0F95"/>
    <w:rsid w:val="003A0FF9"/>
    <w:rsid w:val="003A1027"/>
    <w:rsid w:val="003A108B"/>
    <w:rsid w:val="003A1100"/>
    <w:rsid w:val="003A111F"/>
    <w:rsid w:val="003A1171"/>
    <w:rsid w:val="003A118A"/>
    <w:rsid w:val="003A11BD"/>
    <w:rsid w:val="003A11D9"/>
    <w:rsid w:val="003A126E"/>
    <w:rsid w:val="003A13CD"/>
    <w:rsid w:val="003A1448"/>
    <w:rsid w:val="003A147F"/>
    <w:rsid w:val="003A14F0"/>
    <w:rsid w:val="003A153F"/>
    <w:rsid w:val="003A15DA"/>
    <w:rsid w:val="003A161A"/>
    <w:rsid w:val="003A163C"/>
    <w:rsid w:val="003A166D"/>
    <w:rsid w:val="003A1914"/>
    <w:rsid w:val="003A19C0"/>
    <w:rsid w:val="003A19D3"/>
    <w:rsid w:val="003A19F1"/>
    <w:rsid w:val="003A1AD6"/>
    <w:rsid w:val="003A1BE8"/>
    <w:rsid w:val="003A1C37"/>
    <w:rsid w:val="003A1C68"/>
    <w:rsid w:val="003A1CA6"/>
    <w:rsid w:val="003A1CE6"/>
    <w:rsid w:val="003A1D22"/>
    <w:rsid w:val="003A1D31"/>
    <w:rsid w:val="003A1D3A"/>
    <w:rsid w:val="003A1D80"/>
    <w:rsid w:val="003A1DCF"/>
    <w:rsid w:val="003A1DFA"/>
    <w:rsid w:val="003A1E22"/>
    <w:rsid w:val="003A2015"/>
    <w:rsid w:val="003A2079"/>
    <w:rsid w:val="003A209B"/>
    <w:rsid w:val="003A213A"/>
    <w:rsid w:val="003A2172"/>
    <w:rsid w:val="003A238A"/>
    <w:rsid w:val="003A2393"/>
    <w:rsid w:val="003A23AF"/>
    <w:rsid w:val="003A242F"/>
    <w:rsid w:val="003A2533"/>
    <w:rsid w:val="003A261D"/>
    <w:rsid w:val="003A2699"/>
    <w:rsid w:val="003A26D6"/>
    <w:rsid w:val="003A2746"/>
    <w:rsid w:val="003A277A"/>
    <w:rsid w:val="003A2795"/>
    <w:rsid w:val="003A27AA"/>
    <w:rsid w:val="003A27AF"/>
    <w:rsid w:val="003A2881"/>
    <w:rsid w:val="003A294C"/>
    <w:rsid w:val="003A29B2"/>
    <w:rsid w:val="003A2AEE"/>
    <w:rsid w:val="003A2B02"/>
    <w:rsid w:val="003A2BB4"/>
    <w:rsid w:val="003A2BB5"/>
    <w:rsid w:val="003A2C45"/>
    <w:rsid w:val="003A2C4F"/>
    <w:rsid w:val="003A2C56"/>
    <w:rsid w:val="003A2CE8"/>
    <w:rsid w:val="003A2DB1"/>
    <w:rsid w:val="003A2DD9"/>
    <w:rsid w:val="003A2DE3"/>
    <w:rsid w:val="003A2DE6"/>
    <w:rsid w:val="003A2E40"/>
    <w:rsid w:val="003A2F16"/>
    <w:rsid w:val="003A2F38"/>
    <w:rsid w:val="003A2F3B"/>
    <w:rsid w:val="003A302D"/>
    <w:rsid w:val="003A3035"/>
    <w:rsid w:val="003A30DC"/>
    <w:rsid w:val="003A3352"/>
    <w:rsid w:val="003A352A"/>
    <w:rsid w:val="003A352F"/>
    <w:rsid w:val="003A3587"/>
    <w:rsid w:val="003A35F9"/>
    <w:rsid w:val="003A36B4"/>
    <w:rsid w:val="003A36EE"/>
    <w:rsid w:val="003A3805"/>
    <w:rsid w:val="003A386B"/>
    <w:rsid w:val="003A387C"/>
    <w:rsid w:val="003A38C3"/>
    <w:rsid w:val="003A390B"/>
    <w:rsid w:val="003A3A11"/>
    <w:rsid w:val="003A3B81"/>
    <w:rsid w:val="003A3C94"/>
    <w:rsid w:val="003A3D26"/>
    <w:rsid w:val="003A3D49"/>
    <w:rsid w:val="003A3DA4"/>
    <w:rsid w:val="003A3E04"/>
    <w:rsid w:val="003A3E80"/>
    <w:rsid w:val="003A3E95"/>
    <w:rsid w:val="003A3EBF"/>
    <w:rsid w:val="003A3F15"/>
    <w:rsid w:val="003A3FAE"/>
    <w:rsid w:val="003A4072"/>
    <w:rsid w:val="003A4097"/>
    <w:rsid w:val="003A4152"/>
    <w:rsid w:val="003A41A4"/>
    <w:rsid w:val="003A42BE"/>
    <w:rsid w:val="003A4328"/>
    <w:rsid w:val="003A4460"/>
    <w:rsid w:val="003A44C7"/>
    <w:rsid w:val="003A44D0"/>
    <w:rsid w:val="003A44E3"/>
    <w:rsid w:val="003A44E5"/>
    <w:rsid w:val="003A4504"/>
    <w:rsid w:val="003A4511"/>
    <w:rsid w:val="003A4518"/>
    <w:rsid w:val="003A45CF"/>
    <w:rsid w:val="003A45D2"/>
    <w:rsid w:val="003A4600"/>
    <w:rsid w:val="003A46D9"/>
    <w:rsid w:val="003A46F7"/>
    <w:rsid w:val="003A475B"/>
    <w:rsid w:val="003A47AC"/>
    <w:rsid w:val="003A48D8"/>
    <w:rsid w:val="003A4966"/>
    <w:rsid w:val="003A49B8"/>
    <w:rsid w:val="003A4A37"/>
    <w:rsid w:val="003A4A47"/>
    <w:rsid w:val="003A4A89"/>
    <w:rsid w:val="003A4AAB"/>
    <w:rsid w:val="003A4ABA"/>
    <w:rsid w:val="003A4B2E"/>
    <w:rsid w:val="003A4D28"/>
    <w:rsid w:val="003A4D6C"/>
    <w:rsid w:val="003A4DCA"/>
    <w:rsid w:val="003A4FD8"/>
    <w:rsid w:val="003A5084"/>
    <w:rsid w:val="003A515A"/>
    <w:rsid w:val="003A51AE"/>
    <w:rsid w:val="003A51AF"/>
    <w:rsid w:val="003A51BE"/>
    <w:rsid w:val="003A5206"/>
    <w:rsid w:val="003A524D"/>
    <w:rsid w:val="003A52C7"/>
    <w:rsid w:val="003A5317"/>
    <w:rsid w:val="003A5318"/>
    <w:rsid w:val="003A536F"/>
    <w:rsid w:val="003A538E"/>
    <w:rsid w:val="003A53B8"/>
    <w:rsid w:val="003A5445"/>
    <w:rsid w:val="003A54CA"/>
    <w:rsid w:val="003A54E4"/>
    <w:rsid w:val="003A54F3"/>
    <w:rsid w:val="003A5621"/>
    <w:rsid w:val="003A564C"/>
    <w:rsid w:val="003A5666"/>
    <w:rsid w:val="003A5683"/>
    <w:rsid w:val="003A5731"/>
    <w:rsid w:val="003A5749"/>
    <w:rsid w:val="003A585D"/>
    <w:rsid w:val="003A58B4"/>
    <w:rsid w:val="003A591B"/>
    <w:rsid w:val="003A5932"/>
    <w:rsid w:val="003A598E"/>
    <w:rsid w:val="003A5B78"/>
    <w:rsid w:val="003A5B9C"/>
    <w:rsid w:val="003A5C53"/>
    <w:rsid w:val="003A5D48"/>
    <w:rsid w:val="003A5DA3"/>
    <w:rsid w:val="003A5DD2"/>
    <w:rsid w:val="003A5ECD"/>
    <w:rsid w:val="003A5F8D"/>
    <w:rsid w:val="003A5F92"/>
    <w:rsid w:val="003A5FA4"/>
    <w:rsid w:val="003A5FCA"/>
    <w:rsid w:val="003A5FCF"/>
    <w:rsid w:val="003A6043"/>
    <w:rsid w:val="003A6255"/>
    <w:rsid w:val="003A62A5"/>
    <w:rsid w:val="003A63A4"/>
    <w:rsid w:val="003A63BC"/>
    <w:rsid w:val="003A63D2"/>
    <w:rsid w:val="003A6473"/>
    <w:rsid w:val="003A6499"/>
    <w:rsid w:val="003A64C6"/>
    <w:rsid w:val="003A64DD"/>
    <w:rsid w:val="003A66BC"/>
    <w:rsid w:val="003A674F"/>
    <w:rsid w:val="003A6783"/>
    <w:rsid w:val="003A67C0"/>
    <w:rsid w:val="003A680B"/>
    <w:rsid w:val="003A682D"/>
    <w:rsid w:val="003A683A"/>
    <w:rsid w:val="003A689A"/>
    <w:rsid w:val="003A6935"/>
    <w:rsid w:val="003A693D"/>
    <w:rsid w:val="003A6941"/>
    <w:rsid w:val="003A69CB"/>
    <w:rsid w:val="003A6B11"/>
    <w:rsid w:val="003A6B4E"/>
    <w:rsid w:val="003A6B83"/>
    <w:rsid w:val="003A6B9D"/>
    <w:rsid w:val="003A6BFE"/>
    <w:rsid w:val="003A6C63"/>
    <w:rsid w:val="003A6D86"/>
    <w:rsid w:val="003A6E2A"/>
    <w:rsid w:val="003A6E37"/>
    <w:rsid w:val="003A6ECE"/>
    <w:rsid w:val="003A6F27"/>
    <w:rsid w:val="003A6F7B"/>
    <w:rsid w:val="003A6FFD"/>
    <w:rsid w:val="003A7097"/>
    <w:rsid w:val="003A712D"/>
    <w:rsid w:val="003A7156"/>
    <w:rsid w:val="003A71A7"/>
    <w:rsid w:val="003A71AD"/>
    <w:rsid w:val="003A71DC"/>
    <w:rsid w:val="003A71E8"/>
    <w:rsid w:val="003A71F2"/>
    <w:rsid w:val="003A71FE"/>
    <w:rsid w:val="003A7259"/>
    <w:rsid w:val="003A7284"/>
    <w:rsid w:val="003A72D1"/>
    <w:rsid w:val="003A7300"/>
    <w:rsid w:val="003A730D"/>
    <w:rsid w:val="003A7368"/>
    <w:rsid w:val="003A73F1"/>
    <w:rsid w:val="003A7492"/>
    <w:rsid w:val="003A752B"/>
    <w:rsid w:val="003A754D"/>
    <w:rsid w:val="003A7610"/>
    <w:rsid w:val="003A7616"/>
    <w:rsid w:val="003A7892"/>
    <w:rsid w:val="003A78F7"/>
    <w:rsid w:val="003A7A8B"/>
    <w:rsid w:val="003A7B26"/>
    <w:rsid w:val="003A7BC9"/>
    <w:rsid w:val="003A7BCD"/>
    <w:rsid w:val="003A7BE7"/>
    <w:rsid w:val="003A7D88"/>
    <w:rsid w:val="003A7DA9"/>
    <w:rsid w:val="003A7DE7"/>
    <w:rsid w:val="003A7E0C"/>
    <w:rsid w:val="003A7E56"/>
    <w:rsid w:val="003A7E75"/>
    <w:rsid w:val="003A7EDA"/>
    <w:rsid w:val="003A7EFE"/>
    <w:rsid w:val="003A7FF4"/>
    <w:rsid w:val="003B0014"/>
    <w:rsid w:val="003B009A"/>
    <w:rsid w:val="003B0234"/>
    <w:rsid w:val="003B0249"/>
    <w:rsid w:val="003B0284"/>
    <w:rsid w:val="003B0300"/>
    <w:rsid w:val="003B0337"/>
    <w:rsid w:val="003B0369"/>
    <w:rsid w:val="003B0470"/>
    <w:rsid w:val="003B051B"/>
    <w:rsid w:val="003B0536"/>
    <w:rsid w:val="003B0606"/>
    <w:rsid w:val="003B0917"/>
    <w:rsid w:val="003B095F"/>
    <w:rsid w:val="003B0A31"/>
    <w:rsid w:val="003B0A5A"/>
    <w:rsid w:val="003B0B53"/>
    <w:rsid w:val="003B0B99"/>
    <w:rsid w:val="003B0C22"/>
    <w:rsid w:val="003B0C75"/>
    <w:rsid w:val="003B0D5A"/>
    <w:rsid w:val="003B0EC3"/>
    <w:rsid w:val="003B0FFF"/>
    <w:rsid w:val="003B10DC"/>
    <w:rsid w:val="003B10E4"/>
    <w:rsid w:val="003B10F8"/>
    <w:rsid w:val="003B1144"/>
    <w:rsid w:val="003B1153"/>
    <w:rsid w:val="003B1180"/>
    <w:rsid w:val="003B11D1"/>
    <w:rsid w:val="003B1246"/>
    <w:rsid w:val="003B12E3"/>
    <w:rsid w:val="003B13ED"/>
    <w:rsid w:val="003B145B"/>
    <w:rsid w:val="003B15CF"/>
    <w:rsid w:val="003B166A"/>
    <w:rsid w:val="003B1695"/>
    <w:rsid w:val="003B1749"/>
    <w:rsid w:val="003B175D"/>
    <w:rsid w:val="003B17E5"/>
    <w:rsid w:val="003B1847"/>
    <w:rsid w:val="003B18DF"/>
    <w:rsid w:val="003B198B"/>
    <w:rsid w:val="003B1A97"/>
    <w:rsid w:val="003B1AFB"/>
    <w:rsid w:val="003B1B27"/>
    <w:rsid w:val="003B1C20"/>
    <w:rsid w:val="003B1C5A"/>
    <w:rsid w:val="003B1C9B"/>
    <w:rsid w:val="003B1DB6"/>
    <w:rsid w:val="003B1DEB"/>
    <w:rsid w:val="003B1E84"/>
    <w:rsid w:val="003B1F43"/>
    <w:rsid w:val="003B20FB"/>
    <w:rsid w:val="003B21BB"/>
    <w:rsid w:val="003B2462"/>
    <w:rsid w:val="003B2592"/>
    <w:rsid w:val="003B25C4"/>
    <w:rsid w:val="003B25F8"/>
    <w:rsid w:val="003B2601"/>
    <w:rsid w:val="003B2670"/>
    <w:rsid w:val="003B2674"/>
    <w:rsid w:val="003B26AE"/>
    <w:rsid w:val="003B2739"/>
    <w:rsid w:val="003B2741"/>
    <w:rsid w:val="003B274D"/>
    <w:rsid w:val="003B2767"/>
    <w:rsid w:val="003B2841"/>
    <w:rsid w:val="003B28FA"/>
    <w:rsid w:val="003B28FE"/>
    <w:rsid w:val="003B295C"/>
    <w:rsid w:val="003B295F"/>
    <w:rsid w:val="003B2986"/>
    <w:rsid w:val="003B2A25"/>
    <w:rsid w:val="003B2A4C"/>
    <w:rsid w:val="003B2A5A"/>
    <w:rsid w:val="003B2ADB"/>
    <w:rsid w:val="003B2AFF"/>
    <w:rsid w:val="003B2BE6"/>
    <w:rsid w:val="003B2BE8"/>
    <w:rsid w:val="003B2C31"/>
    <w:rsid w:val="003B2C58"/>
    <w:rsid w:val="003B2D31"/>
    <w:rsid w:val="003B2E1F"/>
    <w:rsid w:val="003B2EA1"/>
    <w:rsid w:val="003B2EC5"/>
    <w:rsid w:val="003B2FC1"/>
    <w:rsid w:val="003B306E"/>
    <w:rsid w:val="003B310F"/>
    <w:rsid w:val="003B312C"/>
    <w:rsid w:val="003B32A1"/>
    <w:rsid w:val="003B33AF"/>
    <w:rsid w:val="003B341F"/>
    <w:rsid w:val="003B3466"/>
    <w:rsid w:val="003B34F8"/>
    <w:rsid w:val="003B3521"/>
    <w:rsid w:val="003B3614"/>
    <w:rsid w:val="003B364B"/>
    <w:rsid w:val="003B36E6"/>
    <w:rsid w:val="003B37A4"/>
    <w:rsid w:val="003B385D"/>
    <w:rsid w:val="003B387F"/>
    <w:rsid w:val="003B3AC1"/>
    <w:rsid w:val="003B3ACF"/>
    <w:rsid w:val="003B3B49"/>
    <w:rsid w:val="003B3BD3"/>
    <w:rsid w:val="003B3C31"/>
    <w:rsid w:val="003B3C73"/>
    <w:rsid w:val="003B3F3B"/>
    <w:rsid w:val="003B3F3D"/>
    <w:rsid w:val="003B3F4D"/>
    <w:rsid w:val="003B3F9C"/>
    <w:rsid w:val="003B3FE0"/>
    <w:rsid w:val="003B424D"/>
    <w:rsid w:val="003B43E2"/>
    <w:rsid w:val="003B447C"/>
    <w:rsid w:val="003B44C8"/>
    <w:rsid w:val="003B4526"/>
    <w:rsid w:val="003B4565"/>
    <w:rsid w:val="003B464C"/>
    <w:rsid w:val="003B46C8"/>
    <w:rsid w:val="003B475D"/>
    <w:rsid w:val="003B47D2"/>
    <w:rsid w:val="003B47DE"/>
    <w:rsid w:val="003B4836"/>
    <w:rsid w:val="003B4A49"/>
    <w:rsid w:val="003B4A8E"/>
    <w:rsid w:val="003B4AA2"/>
    <w:rsid w:val="003B4AFE"/>
    <w:rsid w:val="003B4B3B"/>
    <w:rsid w:val="003B4B9B"/>
    <w:rsid w:val="003B4BCA"/>
    <w:rsid w:val="003B4C91"/>
    <w:rsid w:val="003B4CE2"/>
    <w:rsid w:val="003B4D71"/>
    <w:rsid w:val="003B4DB0"/>
    <w:rsid w:val="003B4DD7"/>
    <w:rsid w:val="003B4F13"/>
    <w:rsid w:val="003B503E"/>
    <w:rsid w:val="003B5123"/>
    <w:rsid w:val="003B5129"/>
    <w:rsid w:val="003B515C"/>
    <w:rsid w:val="003B51ED"/>
    <w:rsid w:val="003B5252"/>
    <w:rsid w:val="003B527E"/>
    <w:rsid w:val="003B52A1"/>
    <w:rsid w:val="003B5323"/>
    <w:rsid w:val="003B53B6"/>
    <w:rsid w:val="003B53D0"/>
    <w:rsid w:val="003B5447"/>
    <w:rsid w:val="003B54BA"/>
    <w:rsid w:val="003B5611"/>
    <w:rsid w:val="003B564B"/>
    <w:rsid w:val="003B569F"/>
    <w:rsid w:val="003B570E"/>
    <w:rsid w:val="003B5737"/>
    <w:rsid w:val="003B57AF"/>
    <w:rsid w:val="003B57BC"/>
    <w:rsid w:val="003B57C0"/>
    <w:rsid w:val="003B57EF"/>
    <w:rsid w:val="003B588B"/>
    <w:rsid w:val="003B58AA"/>
    <w:rsid w:val="003B58F0"/>
    <w:rsid w:val="003B5945"/>
    <w:rsid w:val="003B59A8"/>
    <w:rsid w:val="003B5A78"/>
    <w:rsid w:val="003B5AA2"/>
    <w:rsid w:val="003B5B5C"/>
    <w:rsid w:val="003B5C0A"/>
    <w:rsid w:val="003B5CD5"/>
    <w:rsid w:val="003B608F"/>
    <w:rsid w:val="003B60BB"/>
    <w:rsid w:val="003B60C1"/>
    <w:rsid w:val="003B60CD"/>
    <w:rsid w:val="003B60FA"/>
    <w:rsid w:val="003B610C"/>
    <w:rsid w:val="003B6133"/>
    <w:rsid w:val="003B613E"/>
    <w:rsid w:val="003B61EF"/>
    <w:rsid w:val="003B6278"/>
    <w:rsid w:val="003B649C"/>
    <w:rsid w:val="003B6502"/>
    <w:rsid w:val="003B652C"/>
    <w:rsid w:val="003B6590"/>
    <w:rsid w:val="003B65B8"/>
    <w:rsid w:val="003B65C1"/>
    <w:rsid w:val="003B65EF"/>
    <w:rsid w:val="003B661C"/>
    <w:rsid w:val="003B663D"/>
    <w:rsid w:val="003B667A"/>
    <w:rsid w:val="003B67B6"/>
    <w:rsid w:val="003B67E8"/>
    <w:rsid w:val="003B6855"/>
    <w:rsid w:val="003B6861"/>
    <w:rsid w:val="003B6893"/>
    <w:rsid w:val="003B693C"/>
    <w:rsid w:val="003B696A"/>
    <w:rsid w:val="003B69C7"/>
    <w:rsid w:val="003B69DD"/>
    <w:rsid w:val="003B6A7E"/>
    <w:rsid w:val="003B6C77"/>
    <w:rsid w:val="003B6CFC"/>
    <w:rsid w:val="003B6F7B"/>
    <w:rsid w:val="003B6FC2"/>
    <w:rsid w:val="003B6FF1"/>
    <w:rsid w:val="003B701A"/>
    <w:rsid w:val="003B7056"/>
    <w:rsid w:val="003B706E"/>
    <w:rsid w:val="003B70C2"/>
    <w:rsid w:val="003B7102"/>
    <w:rsid w:val="003B710F"/>
    <w:rsid w:val="003B7189"/>
    <w:rsid w:val="003B7199"/>
    <w:rsid w:val="003B723E"/>
    <w:rsid w:val="003B724D"/>
    <w:rsid w:val="003B7298"/>
    <w:rsid w:val="003B72FC"/>
    <w:rsid w:val="003B7318"/>
    <w:rsid w:val="003B7353"/>
    <w:rsid w:val="003B7592"/>
    <w:rsid w:val="003B76C0"/>
    <w:rsid w:val="003B773C"/>
    <w:rsid w:val="003B7799"/>
    <w:rsid w:val="003B77C2"/>
    <w:rsid w:val="003B77C7"/>
    <w:rsid w:val="003B77CC"/>
    <w:rsid w:val="003B7832"/>
    <w:rsid w:val="003B783B"/>
    <w:rsid w:val="003B7844"/>
    <w:rsid w:val="003B78A5"/>
    <w:rsid w:val="003B78E0"/>
    <w:rsid w:val="003B7938"/>
    <w:rsid w:val="003B793F"/>
    <w:rsid w:val="003B79B9"/>
    <w:rsid w:val="003B79CE"/>
    <w:rsid w:val="003B7A47"/>
    <w:rsid w:val="003B7C41"/>
    <w:rsid w:val="003B7CD3"/>
    <w:rsid w:val="003B7DCD"/>
    <w:rsid w:val="003B7E05"/>
    <w:rsid w:val="003B7E80"/>
    <w:rsid w:val="003B7F24"/>
    <w:rsid w:val="003B7F84"/>
    <w:rsid w:val="003B7FF0"/>
    <w:rsid w:val="003C0016"/>
    <w:rsid w:val="003C0082"/>
    <w:rsid w:val="003C0309"/>
    <w:rsid w:val="003C033C"/>
    <w:rsid w:val="003C034E"/>
    <w:rsid w:val="003C0412"/>
    <w:rsid w:val="003C041B"/>
    <w:rsid w:val="003C0495"/>
    <w:rsid w:val="003C0545"/>
    <w:rsid w:val="003C056F"/>
    <w:rsid w:val="003C05B7"/>
    <w:rsid w:val="003C0611"/>
    <w:rsid w:val="003C0671"/>
    <w:rsid w:val="003C06D7"/>
    <w:rsid w:val="003C06E4"/>
    <w:rsid w:val="003C06EE"/>
    <w:rsid w:val="003C075A"/>
    <w:rsid w:val="003C0772"/>
    <w:rsid w:val="003C07B3"/>
    <w:rsid w:val="003C0860"/>
    <w:rsid w:val="003C086A"/>
    <w:rsid w:val="003C089D"/>
    <w:rsid w:val="003C08B2"/>
    <w:rsid w:val="003C093D"/>
    <w:rsid w:val="003C0947"/>
    <w:rsid w:val="003C0948"/>
    <w:rsid w:val="003C097F"/>
    <w:rsid w:val="003C0A0D"/>
    <w:rsid w:val="003C0A16"/>
    <w:rsid w:val="003C0A47"/>
    <w:rsid w:val="003C0AA6"/>
    <w:rsid w:val="003C0AAE"/>
    <w:rsid w:val="003C0ADF"/>
    <w:rsid w:val="003C0B42"/>
    <w:rsid w:val="003C0CA7"/>
    <w:rsid w:val="003C0D1C"/>
    <w:rsid w:val="003C0DB3"/>
    <w:rsid w:val="003C0DC9"/>
    <w:rsid w:val="003C0E9D"/>
    <w:rsid w:val="003C0F11"/>
    <w:rsid w:val="003C1082"/>
    <w:rsid w:val="003C1087"/>
    <w:rsid w:val="003C10E7"/>
    <w:rsid w:val="003C112A"/>
    <w:rsid w:val="003C1188"/>
    <w:rsid w:val="003C11C8"/>
    <w:rsid w:val="003C1265"/>
    <w:rsid w:val="003C12FD"/>
    <w:rsid w:val="003C131C"/>
    <w:rsid w:val="003C143F"/>
    <w:rsid w:val="003C158A"/>
    <w:rsid w:val="003C15E8"/>
    <w:rsid w:val="003C1647"/>
    <w:rsid w:val="003C16DA"/>
    <w:rsid w:val="003C16F4"/>
    <w:rsid w:val="003C1859"/>
    <w:rsid w:val="003C186A"/>
    <w:rsid w:val="003C1893"/>
    <w:rsid w:val="003C18C4"/>
    <w:rsid w:val="003C19CA"/>
    <w:rsid w:val="003C1A16"/>
    <w:rsid w:val="003C1A1B"/>
    <w:rsid w:val="003C1A76"/>
    <w:rsid w:val="003C1AFC"/>
    <w:rsid w:val="003C1B10"/>
    <w:rsid w:val="003C1B5F"/>
    <w:rsid w:val="003C1C56"/>
    <w:rsid w:val="003C1D51"/>
    <w:rsid w:val="003C1E16"/>
    <w:rsid w:val="003C1E8F"/>
    <w:rsid w:val="003C1F44"/>
    <w:rsid w:val="003C1F53"/>
    <w:rsid w:val="003C2060"/>
    <w:rsid w:val="003C206D"/>
    <w:rsid w:val="003C20C7"/>
    <w:rsid w:val="003C20E3"/>
    <w:rsid w:val="003C2236"/>
    <w:rsid w:val="003C231C"/>
    <w:rsid w:val="003C2416"/>
    <w:rsid w:val="003C2489"/>
    <w:rsid w:val="003C26C4"/>
    <w:rsid w:val="003C26C8"/>
    <w:rsid w:val="003C276F"/>
    <w:rsid w:val="003C2775"/>
    <w:rsid w:val="003C2782"/>
    <w:rsid w:val="003C27A4"/>
    <w:rsid w:val="003C27E9"/>
    <w:rsid w:val="003C288D"/>
    <w:rsid w:val="003C28CF"/>
    <w:rsid w:val="003C290E"/>
    <w:rsid w:val="003C29AE"/>
    <w:rsid w:val="003C29BF"/>
    <w:rsid w:val="003C2A30"/>
    <w:rsid w:val="003C2A3B"/>
    <w:rsid w:val="003C2B19"/>
    <w:rsid w:val="003C2B5F"/>
    <w:rsid w:val="003C2B88"/>
    <w:rsid w:val="003C2B9E"/>
    <w:rsid w:val="003C2BBE"/>
    <w:rsid w:val="003C2C4A"/>
    <w:rsid w:val="003C2C7B"/>
    <w:rsid w:val="003C2DCF"/>
    <w:rsid w:val="003C2DD1"/>
    <w:rsid w:val="003C2E72"/>
    <w:rsid w:val="003C2EC3"/>
    <w:rsid w:val="003C2ED1"/>
    <w:rsid w:val="003C2FC8"/>
    <w:rsid w:val="003C3013"/>
    <w:rsid w:val="003C301B"/>
    <w:rsid w:val="003C305D"/>
    <w:rsid w:val="003C3099"/>
    <w:rsid w:val="003C30FF"/>
    <w:rsid w:val="003C31CD"/>
    <w:rsid w:val="003C3236"/>
    <w:rsid w:val="003C3304"/>
    <w:rsid w:val="003C3370"/>
    <w:rsid w:val="003C3528"/>
    <w:rsid w:val="003C3612"/>
    <w:rsid w:val="003C361B"/>
    <w:rsid w:val="003C3644"/>
    <w:rsid w:val="003C373B"/>
    <w:rsid w:val="003C37B8"/>
    <w:rsid w:val="003C39AB"/>
    <w:rsid w:val="003C39D9"/>
    <w:rsid w:val="003C3A94"/>
    <w:rsid w:val="003C3AEF"/>
    <w:rsid w:val="003C3B1A"/>
    <w:rsid w:val="003C3B85"/>
    <w:rsid w:val="003C3BA4"/>
    <w:rsid w:val="003C3CC7"/>
    <w:rsid w:val="003C3D43"/>
    <w:rsid w:val="003C3D98"/>
    <w:rsid w:val="003C3E16"/>
    <w:rsid w:val="003C3ED0"/>
    <w:rsid w:val="003C3FC8"/>
    <w:rsid w:val="003C40A1"/>
    <w:rsid w:val="003C40F4"/>
    <w:rsid w:val="003C41AF"/>
    <w:rsid w:val="003C420A"/>
    <w:rsid w:val="003C4249"/>
    <w:rsid w:val="003C428B"/>
    <w:rsid w:val="003C42B2"/>
    <w:rsid w:val="003C438B"/>
    <w:rsid w:val="003C43B9"/>
    <w:rsid w:val="003C45DB"/>
    <w:rsid w:val="003C4683"/>
    <w:rsid w:val="003C476C"/>
    <w:rsid w:val="003C47E9"/>
    <w:rsid w:val="003C4870"/>
    <w:rsid w:val="003C4896"/>
    <w:rsid w:val="003C494D"/>
    <w:rsid w:val="003C496F"/>
    <w:rsid w:val="003C49F8"/>
    <w:rsid w:val="003C4B54"/>
    <w:rsid w:val="003C4B73"/>
    <w:rsid w:val="003C4C74"/>
    <w:rsid w:val="003C4CD2"/>
    <w:rsid w:val="003C4D6A"/>
    <w:rsid w:val="003C4EE9"/>
    <w:rsid w:val="003C4F64"/>
    <w:rsid w:val="003C5050"/>
    <w:rsid w:val="003C508C"/>
    <w:rsid w:val="003C510F"/>
    <w:rsid w:val="003C519B"/>
    <w:rsid w:val="003C5273"/>
    <w:rsid w:val="003C5284"/>
    <w:rsid w:val="003C537A"/>
    <w:rsid w:val="003C5390"/>
    <w:rsid w:val="003C54B2"/>
    <w:rsid w:val="003C5577"/>
    <w:rsid w:val="003C55E2"/>
    <w:rsid w:val="003C565F"/>
    <w:rsid w:val="003C5737"/>
    <w:rsid w:val="003C57E0"/>
    <w:rsid w:val="003C5842"/>
    <w:rsid w:val="003C5894"/>
    <w:rsid w:val="003C5921"/>
    <w:rsid w:val="003C598D"/>
    <w:rsid w:val="003C59EA"/>
    <w:rsid w:val="003C5A05"/>
    <w:rsid w:val="003C5A8B"/>
    <w:rsid w:val="003C5AD6"/>
    <w:rsid w:val="003C5B7B"/>
    <w:rsid w:val="003C5BB1"/>
    <w:rsid w:val="003C5BFF"/>
    <w:rsid w:val="003C5CC0"/>
    <w:rsid w:val="003C5D48"/>
    <w:rsid w:val="003C5D85"/>
    <w:rsid w:val="003C5DDE"/>
    <w:rsid w:val="003C5DEE"/>
    <w:rsid w:val="003C5F21"/>
    <w:rsid w:val="003C5F83"/>
    <w:rsid w:val="003C5F9D"/>
    <w:rsid w:val="003C6087"/>
    <w:rsid w:val="003C60BA"/>
    <w:rsid w:val="003C60D7"/>
    <w:rsid w:val="003C61B8"/>
    <w:rsid w:val="003C624C"/>
    <w:rsid w:val="003C62C1"/>
    <w:rsid w:val="003C630D"/>
    <w:rsid w:val="003C636B"/>
    <w:rsid w:val="003C637B"/>
    <w:rsid w:val="003C6383"/>
    <w:rsid w:val="003C63B6"/>
    <w:rsid w:val="003C6412"/>
    <w:rsid w:val="003C6445"/>
    <w:rsid w:val="003C64C6"/>
    <w:rsid w:val="003C650B"/>
    <w:rsid w:val="003C6555"/>
    <w:rsid w:val="003C657F"/>
    <w:rsid w:val="003C65A8"/>
    <w:rsid w:val="003C6724"/>
    <w:rsid w:val="003C67B8"/>
    <w:rsid w:val="003C6969"/>
    <w:rsid w:val="003C699E"/>
    <w:rsid w:val="003C69E1"/>
    <w:rsid w:val="003C6A3F"/>
    <w:rsid w:val="003C6C6A"/>
    <w:rsid w:val="003C6C97"/>
    <w:rsid w:val="003C6D5A"/>
    <w:rsid w:val="003C6DF0"/>
    <w:rsid w:val="003C6FD2"/>
    <w:rsid w:val="003C6FDD"/>
    <w:rsid w:val="003C70A8"/>
    <w:rsid w:val="003C70E1"/>
    <w:rsid w:val="003C7199"/>
    <w:rsid w:val="003C7266"/>
    <w:rsid w:val="003C7272"/>
    <w:rsid w:val="003C72BE"/>
    <w:rsid w:val="003C741B"/>
    <w:rsid w:val="003C758A"/>
    <w:rsid w:val="003C759E"/>
    <w:rsid w:val="003C75F8"/>
    <w:rsid w:val="003C7680"/>
    <w:rsid w:val="003C770C"/>
    <w:rsid w:val="003C7831"/>
    <w:rsid w:val="003C7893"/>
    <w:rsid w:val="003C791E"/>
    <w:rsid w:val="003C794F"/>
    <w:rsid w:val="003C797D"/>
    <w:rsid w:val="003C79A5"/>
    <w:rsid w:val="003C7A25"/>
    <w:rsid w:val="003C7A26"/>
    <w:rsid w:val="003C7AEB"/>
    <w:rsid w:val="003C7B01"/>
    <w:rsid w:val="003C7C14"/>
    <w:rsid w:val="003C7C3C"/>
    <w:rsid w:val="003C7C66"/>
    <w:rsid w:val="003C7D82"/>
    <w:rsid w:val="003C7D8C"/>
    <w:rsid w:val="003C7D95"/>
    <w:rsid w:val="003C7E10"/>
    <w:rsid w:val="003C7EAA"/>
    <w:rsid w:val="003C7F60"/>
    <w:rsid w:val="003C7FA5"/>
    <w:rsid w:val="003C7FD8"/>
    <w:rsid w:val="003D0199"/>
    <w:rsid w:val="003D01DC"/>
    <w:rsid w:val="003D01FE"/>
    <w:rsid w:val="003D02BA"/>
    <w:rsid w:val="003D037A"/>
    <w:rsid w:val="003D03F7"/>
    <w:rsid w:val="003D04AF"/>
    <w:rsid w:val="003D04CD"/>
    <w:rsid w:val="003D0550"/>
    <w:rsid w:val="003D05EE"/>
    <w:rsid w:val="003D06D7"/>
    <w:rsid w:val="003D08BC"/>
    <w:rsid w:val="003D0A63"/>
    <w:rsid w:val="003D0A81"/>
    <w:rsid w:val="003D0AF7"/>
    <w:rsid w:val="003D0BF4"/>
    <w:rsid w:val="003D0BF6"/>
    <w:rsid w:val="003D0C82"/>
    <w:rsid w:val="003D0CB0"/>
    <w:rsid w:val="003D0D8E"/>
    <w:rsid w:val="003D0E03"/>
    <w:rsid w:val="003D0E26"/>
    <w:rsid w:val="003D0E6E"/>
    <w:rsid w:val="003D0EAD"/>
    <w:rsid w:val="003D0EF1"/>
    <w:rsid w:val="003D0F5A"/>
    <w:rsid w:val="003D0F79"/>
    <w:rsid w:val="003D0F7D"/>
    <w:rsid w:val="003D104E"/>
    <w:rsid w:val="003D105B"/>
    <w:rsid w:val="003D1113"/>
    <w:rsid w:val="003D1158"/>
    <w:rsid w:val="003D117B"/>
    <w:rsid w:val="003D125D"/>
    <w:rsid w:val="003D12A2"/>
    <w:rsid w:val="003D12AE"/>
    <w:rsid w:val="003D12F1"/>
    <w:rsid w:val="003D12FC"/>
    <w:rsid w:val="003D1504"/>
    <w:rsid w:val="003D153C"/>
    <w:rsid w:val="003D1605"/>
    <w:rsid w:val="003D1677"/>
    <w:rsid w:val="003D1766"/>
    <w:rsid w:val="003D17F2"/>
    <w:rsid w:val="003D18BF"/>
    <w:rsid w:val="003D1955"/>
    <w:rsid w:val="003D19A3"/>
    <w:rsid w:val="003D1A31"/>
    <w:rsid w:val="003D1A5D"/>
    <w:rsid w:val="003D1A9A"/>
    <w:rsid w:val="003D1AFA"/>
    <w:rsid w:val="003D1B3F"/>
    <w:rsid w:val="003D1BFD"/>
    <w:rsid w:val="003D1DAA"/>
    <w:rsid w:val="003D1E2C"/>
    <w:rsid w:val="003D1E47"/>
    <w:rsid w:val="003D1E50"/>
    <w:rsid w:val="003D1EBA"/>
    <w:rsid w:val="003D1F2A"/>
    <w:rsid w:val="003D1FD0"/>
    <w:rsid w:val="003D1FF8"/>
    <w:rsid w:val="003D209F"/>
    <w:rsid w:val="003D20C5"/>
    <w:rsid w:val="003D2167"/>
    <w:rsid w:val="003D21B7"/>
    <w:rsid w:val="003D2395"/>
    <w:rsid w:val="003D247C"/>
    <w:rsid w:val="003D24E3"/>
    <w:rsid w:val="003D250F"/>
    <w:rsid w:val="003D252E"/>
    <w:rsid w:val="003D255A"/>
    <w:rsid w:val="003D2600"/>
    <w:rsid w:val="003D2632"/>
    <w:rsid w:val="003D26A3"/>
    <w:rsid w:val="003D26DF"/>
    <w:rsid w:val="003D2779"/>
    <w:rsid w:val="003D27B1"/>
    <w:rsid w:val="003D27BB"/>
    <w:rsid w:val="003D2813"/>
    <w:rsid w:val="003D282C"/>
    <w:rsid w:val="003D288C"/>
    <w:rsid w:val="003D28F4"/>
    <w:rsid w:val="003D2978"/>
    <w:rsid w:val="003D29B5"/>
    <w:rsid w:val="003D2B0D"/>
    <w:rsid w:val="003D2B16"/>
    <w:rsid w:val="003D2B31"/>
    <w:rsid w:val="003D2BEE"/>
    <w:rsid w:val="003D2C7A"/>
    <w:rsid w:val="003D2CB3"/>
    <w:rsid w:val="003D2CB4"/>
    <w:rsid w:val="003D2CC7"/>
    <w:rsid w:val="003D2CEF"/>
    <w:rsid w:val="003D2D4E"/>
    <w:rsid w:val="003D2D5B"/>
    <w:rsid w:val="003D2EA7"/>
    <w:rsid w:val="003D304B"/>
    <w:rsid w:val="003D309F"/>
    <w:rsid w:val="003D3153"/>
    <w:rsid w:val="003D3159"/>
    <w:rsid w:val="003D3178"/>
    <w:rsid w:val="003D3202"/>
    <w:rsid w:val="003D3272"/>
    <w:rsid w:val="003D32D7"/>
    <w:rsid w:val="003D340F"/>
    <w:rsid w:val="003D3448"/>
    <w:rsid w:val="003D3477"/>
    <w:rsid w:val="003D34F7"/>
    <w:rsid w:val="003D3586"/>
    <w:rsid w:val="003D3594"/>
    <w:rsid w:val="003D35BF"/>
    <w:rsid w:val="003D362E"/>
    <w:rsid w:val="003D3715"/>
    <w:rsid w:val="003D374D"/>
    <w:rsid w:val="003D37A7"/>
    <w:rsid w:val="003D37DE"/>
    <w:rsid w:val="003D3872"/>
    <w:rsid w:val="003D3A39"/>
    <w:rsid w:val="003D3A9F"/>
    <w:rsid w:val="003D3AC3"/>
    <w:rsid w:val="003D3B4B"/>
    <w:rsid w:val="003D3B8C"/>
    <w:rsid w:val="003D3BD3"/>
    <w:rsid w:val="003D3BFA"/>
    <w:rsid w:val="003D3C6E"/>
    <w:rsid w:val="003D3C7C"/>
    <w:rsid w:val="003D3D01"/>
    <w:rsid w:val="003D3D63"/>
    <w:rsid w:val="003D3DC9"/>
    <w:rsid w:val="003D3EBB"/>
    <w:rsid w:val="003D3F8B"/>
    <w:rsid w:val="003D400D"/>
    <w:rsid w:val="003D4078"/>
    <w:rsid w:val="003D4087"/>
    <w:rsid w:val="003D412D"/>
    <w:rsid w:val="003D43CC"/>
    <w:rsid w:val="003D444E"/>
    <w:rsid w:val="003D4508"/>
    <w:rsid w:val="003D45F2"/>
    <w:rsid w:val="003D460F"/>
    <w:rsid w:val="003D462A"/>
    <w:rsid w:val="003D46CA"/>
    <w:rsid w:val="003D47CB"/>
    <w:rsid w:val="003D4866"/>
    <w:rsid w:val="003D487C"/>
    <w:rsid w:val="003D48DF"/>
    <w:rsid w:val="003D4924"/>
    <w:rsid w:val="003D49C7"/>
    <w:rsid w:val="003D49CC"/>
    <w:rsid w:val="003D4ACD"/>
    <w:rsid w:val="003D4BF7"/>
    <w:rsid w:val="003D4C08"/>
    <w:rsid w:val="003D4E1A"/>
    <w:rsid w:val="003D4F39"/>
    <w:rsid w:val="003D4FA3"/>
    <w:rsid w:val="003D501F"/>
    <w:rsid w:val="003D5067"/>
    <w:rsid w:val="003D510B"/>
    <w:rsid w:val="003D5140"/>
    <w:rsid w:val="003D519A"/>
    <w:rsid w:val="003D51A4"/>
    <w:rsid w:val="003D5277"/>
    <w:rsid w:val="003D528F"/>
    <w:rsid w:val="003D52CE"/>
    <w:rsid w:val="003D5438"/>
    <w:rsid w:val="003D54DD"/>
    <w:rsid w:val="003D5574"/>
    <w:rsid w:val="003D558C"/>
    <w:rsid w:val="003D55C8"/>
    <w:rsid w:val="003D55FC"/>
    <w:rsid w:val="003D5647"/>
    <w:rsid w:val="003D5657"/>
    <w:rsid w:val="003D566E"/>
    <w:rsid w:val="003D575A"/>
    <w:rsid w:val="003D5770"/>
    <w:rsid w:val="003D578C"/>
    <w:rsid w:val="003D5792"/>
    <w:rsid w:val="003D57AC"/>
    <w:rsid w:val="003D57F1"/>
    <w:rsid w:val="003D57F4"/>
    <w:rsid w:val="003D57F8"/>
    <w:rsid w:val="003D5908"/>
    <w:rsid w:val="003D5961"/>
    <w:rsid w:val="003D5965"/>
    <w:rsid w:val="003D5A2A"/>
    <w:rsid w:val="003D5A92"/>
    <w:rsid w:val="003D5B83"/>
    <w:rsid w:val="003D5BD1"/>
    <w:rsid w:val="003D5C8D"/>
    <w:rsid w:val="003D5CB5"/>
    <w:rsid w:val="003D5D1A"/>
    <w:rsid w:val="003D5DA4"/>
    <w:rsid w:val="003D5E0F"/>
    <w:rsid w:val="003D5EC5"/>
    <w:rsid w:val="003D5FC8"/>
    <w:rsid w:val="003D6006"/>
    <w:rsid w:val="003D60DD"/>
    <w:rsid w:val="003D6170"/>
    <w:rsid w:val="003D61B7"/>
    <w:rsid w:val="003D61B8"/>
    <w:rsid w:val="003D6374"/>
    <w:rsid w:val="003D64A2"/>
    <w:rsid w:val="003D6502"/>
    <w:rsid w:val="003D6524"/>
    <w:rsid w:val="003D65B7"/>
    <w:rsid w:val="003D6709"/>
    <w:rsid w:val="003D672F"/>
    <w:rsid w:val="003D67CE"/>
    <w:rsid w:val="003D6879"/>
    <w:rsid w:val="003D6895"/>
    <w:rsid w:val="003D6905"/>
    <w:rsid w:val="003D692D"/>
    <w:rsid w:val="003D69A8"/>
    <w:rsid w:val="003D6A3D"/>
    <w:rsid w:val="003D6A93"/>
    <w:rsid w:val="003D6B4D"/>
    <w:rsid w:val="003D6BE7"/>
    <w:rsid w:val="003D6C45"/>
    <w:rsid w:val="003D6CC0"/>
    <w:rsid w:val="003D6CF7"/>
    <w:rsid w:val="003D6D0D"/>
    <w:rsid w:val="003D6D32"/>
    <w:rsid w:val="003D6D74"/>
    <w:rsid w:val="003D6E3E"/>
    <w:rsid w:val="003D6F8B"/>
    <w:rsid w:val="003D6FB3"/>
    <w:rsid w:val="003D6FB9"/>
    <w:rsid w:val="003D70D2"/>
    <w:rsid w:val="003D71C5"/>
    <w:rsid w:val="003D71ED"/>
    <w:rsid w:val="003D72A1"/>
    <w:rsid w:val="003D72FD"/>
    <w:rsid w:val="003D7383"/>
    <w:rsid w:val="003D73BA"/>
    <w:rsid w:val="003D73D0"/>
    <w:rsid w:val="003D753B"/>
    <w:rsid w:val="003D7587"/>
    <w:rsid w:val="003D760B"/>
    <w:rsid w:val="003D7680"/>
    <w:rsid w:val="003D768B"/>
    <w:rsid w:val="003D76A8"/>
    <w:rsid w:val="003D76D6"/>
    <w:rsid w:val="003D7869"/>
    <w:rsid w:val="003D798A"/>
    <w:rsid w:val="003D7994"/>
    <w:rsid w:val="003D79CD"/>
    <w:rsid w:val="003D7A08"/>
    <w:rsid w:val="003D7AF9"/>
    <w:rsid w:val="003D7B3D"/>
    <w:rsid w:val="003D7BED"/>
    <w:rsid w:val="003D7C99"/>
    <w:rsid w:val="003D7C9B"/>
    <w:rsid w:val="003D7D10"/>
    <w:rsid w:val="003D7D59"/>
    <w:rsid w:val="003D7DD1"/>
    <w:rsid w:val="003D7E0D"/>
    <w:rsid w:val="003D7E6A"/>
    <w:rsid w:val="003E0002"/>
    <w:rsid w:val="003E0034"/>
    <w:rsid w:val="003E027F"/>
    <w:rsid w:val="003E0402"/>
    <w:rsid w:val="003E0414"/>
    <w:rsid w:val="003E0436"/>
    <w:rsid w:val="003E05AE"/>
    <w:rsid w:val="003E07CF"/>
    <w:rsid w:val="003E07E9"/>
    <w:rsid w:val="003E0889"/>
    <w:rsid w:val="003E09BA"/>
    <w:rsid w:val="003E0B7C"/>
    <w:rsid w:val="003E0D59"/>
    <w:rsid w:val="003E0DA2"/>
    <w:rsid w:val="003E0DAF"/>
    <w:rsid w:val="003E0EC4"/>
    <w:rsid w:val="003E0F3F"/>
    <w:rsid w:val="003E0FFA"/>
    <w:rsid w:val="003E1059"/>
    <w:rsid w:val="003E1098"/>
    <w:rsid w:val="003E10C2"/>
    <w:rsid w:val="003E11BA"/>
    <w:rsid w:val="003E1275"/>
    <w:rsid w:val="003E12A4"/>
    <w:rsid w:val="003E1330"/>
    <w:rsid w:val="003E1348"/>
    <w:rsid w:val="003E141A"/>
    <w:rsid w:val="003E141C"/>
    <w:rsid w:val="003E151B"/>
    <w:rsid w:val="003E1525"/>
    <w:rsid w:val="003E158D"/>
    <w:rsid w:val="003E15E4"/>
    <w:rsid w:val="003E15F4"/>
    <w:rsid w:val="003E16B9"/>
    <w:rsid w:val="003E16E2"/>
    <w:rsid w:val="003E171C"/>
    <w:rsid w:val="003E1775"/>
    <w:rsid w:val="003E17C9"/>
    <w:rsid w:val="003E17E1"/>
    <w:rsid w:val="003E18BD"/>
    <w:rsid w:val="003E18CA"/>
    <w:rsid w:val="003E1937"/>
    <w:rsid w:val="003E19DA"/>
    <w:rsid w:val="003E1A7B"/>
    <w:rsid w:val="003E1ACF"/>
    <w:rsid w:val="003E1B39"/>
    <w:rsid w:val="003E1B7E"/>
    <w:rsid w:val="003E1B89"/>
    <w:rsid w:val="003E1CCD"/>
    <w:rsid w:val="003E1D5A"/>
    <w:rsid w:val="003E2004"/>
    <w:rsid w:val="003E2112"/>
    <w:rsid w:val="003E22A6"/>
    <w:rsid w:val="003E2388"/>
    <w:rsid w:val="003E238E"/>
    <w:rsid w:val="003E23BE"/>
    <w:rsid w:val="003E2544"/>
    <w:rsid w:val="003E2617"/>
    <w:rsid w:val="003E26D8"/>
    <w:rsid w:val="003E27BF"/>
    <w:rsid w:val="003E27FE"/>
    <w:rsid w:val="003E284E"/>
    <w:rsid w:val="003E28FF"/>
    <w:rsid w:val="003E290B"/>
    <w:rsid w:val="003E296F"/>
    <w:rsid w:val="003E29A8"/>
    <w:rsid w:val="003E29CB"/>
    <w:rsid w:val="003E2A74"/>
    <w:rsid w:val="003E2A9D"/>
    <w:rsid w:val="003E2AC9"/>
    <w:rsid w:val="003E2ADB"/>
    <w:rsid w:val="003E2C6C"/>
    <w:rsid w:val="003E2CA5"/>
    <w:rsid w:val="003E2EDF"/>
    <w:rsid w:val="003E2F2A"/>
    <w:rsid w:val="003E2F51"/>
    <w:rsid w:val="003E30D7"/>
    <w:rsid w:val="003E3117"/>
    <w:rsid w:val="003E3151"/>
    <w:rsid w:val="003E31B0"/>
    <w:rsid w:val="003E31C3"/>
    <w:rsid w:val="003E31E2"/>
    <w:rsid w:val="003E328E"/>
    <w:rsid w:val="003E332D"/>
    <w:rsid w:val="003E3434"/>
    <w:rsid w:val="003E346D"/>
    <w:rsid w:val="003E3484"/>
    <w:rsid w:val="003E3488"/>
    <w:rsid w:val="003E35E3"/>
    <w:rsid w:val="003E3607"/>
    <w:rsid w:val="003E363F"/>
    <w:rsid w:val="003E368D"/>
    <w:rsid w:val="003E36F9"/>
    <w:rsid w:val="003E377B"/>
    <w:rsid w:val="003E38B7"/>
    <w:rsid w:val="003E38BB"/>
    <w:rsid w:val="003E39F6"/>
    <w:rsid w:val="003E3A45"/>
    <w:rsid w:val="003E3A4E"/>
    <w:rsid w:val="003E3AB3"/>
    <w:rsid w:val="003E3B49"/>
    <w:rsid w:val="003E3B4C"/>
    <w:rsid w:val="003E3CDE"/>
    <w:rsid w:val="003E3CF2"/>
    <w:rsid w:val="003E3DD6"/>
    <w:rsid w:val="003E3DF1"/>
    <w:rsid w:val="003E3EBC"/>
    <w:rsid w:val="003E3F97"/>
    <w:rsid w:val="003E408E"/>
    <w:rsid w:val="003E40DE"/>
    <w:rsid w:val="003E410D"/>
    <w:rsid w:val="003E41AD"/>
    <w:rsid w:val="003E4249"/>
    <w:rsid w:val="003E435F"/>
    <w:rsid w:val="003E438E"/>
    <w:rsid w:val="003E43B2"/>
    <w:rsid w:val="003E43EB"/>
    <w:rsid w:val="003E451D"/>
    <w:rsid w:val="003E4557"/>
    <w:rsid w:val="003E455A"/>
    <w:rsid w:val="003E457D"/>
    <w:rsid w:val="003E45F0"/>
    <w:rsid w:val="003E4722"/>
    <w:rsid w:val="003E4732"/>
    <w:rsid w:val="003E47E4"/>
    <w:rsid w:val="003E4800"/>
    <w:rsid w:val="003E4891"/>
    <w:rsid w:val="003E48B0"/>
    <w:rsid w:val="003E49FE"/>
    <w:rsid w:val="003E4A14"/>
    <w:rsid w:val="003E4A9E"/>
    <w:rsid w:val="003E4AC4"/>
    <w:rsid w:val="003E4C9A"/>
    <w:rsid w:val="003E4D93"/>
    <w:rsid w:val="003E4DFD"/>
    <w:rsid w:val="003E4F02"/>
    <w:rsid w:val="003E4FBB"/>
    <w:rsid w:val="003E4FFC"/>
    <w:rsid w:val="003E5000"/>
    <w:rsid w:val="003E502E"/>
    <w:rsid w:val="003E505B"/>
    <w:rsid w:val="003E51A3"/>
    <w:rsid w:val="003E5263"/>
    <w:rsid w:val="003E531D"/>
    <w:rsid w:val="003E53E7"/>
    <w:rsid w:val="003E53F0"/>
    <w:rsid w:val="003E551E"/>
    <w:rsid w:val="003E5615"/>
    <w:rsid w:val="003E5625"/>
    <w:rsid w:val="003E5689"/>
    <w:rsid w:val="003E569C"/>
    <w:rsid w:val="003E5778"/>
    <w:rsid w:val="003E5807"/>
    <w:rsid w:val="003E584C"/>
    <w:rsid w:val="003E591C"/>
    <w:rsid w:val="003E59EA"/>
    <w:rsid w:val="003E5A1D"/>
    <w:rsid w:val="003E5A6C"/>
    <w:rsid w:val="003E5AD8"/>
    <w:rsid w:val="003E5B46"/>
    <w:rsid w:val="003E5BA4"/>
    <w:rsid w:val="003E5BBD"/>
    <w:rsid w:val="003E5C01"/>
    <w:rsid w:val="003E5C69"/>
    <w:rsid w:val="003E5DB7"/>
    <w:rsid w:val="003E5E0D"/>
    <w:rsid w:val="003E5E7D"/>
    <w:rsid w:val="003E5ECF"/>
    <w:rsid w:val="003E5F1D"/>
    <w:rsid w:val="003E5F5C"/>
    <w:rsid w:val="003E5F74"/>
    <w:rsid w:val="003E5F87"/>
    <w:rsid w:val="003E5FC8"/>
    <w:rsid w:val="003E607E"/>
    <w:rsid w:val="003E609F"/>
    <w:rsid w:val="003E60C4"/>
    <w:rsid w:val="003E6154"/>
    <w:rsid w:val="003E61AD"/>
    <w:rsid w:val="003E61BD"/>
    <w:rsid w:val="003E61CD"/>
    <w:rsid w:val="003E62A9"/>
    <w:rsid w:val="003E6303"/>
    <w:rsid w:val="003E6306"/>
    <w:rsid w:val="003E6392"/>
    <w:rsid w:val="003E63BA"/>
    <w:rsid w:val="003E64A1"/>
    <w:rsid w:val="003E64CC"/>
    <w:rsid w:val="003E64E8"/>
    <w:rsid w:val="003E64EB"/>
    <w:rsid w:val="003E6626"/>
    <w:rsid w:val="003E669A"/>
    <w:rsid w:val="003E66DD"/>
    <w:rsid w:val="003E66DE"/>
    <w:rsid w:val="003E66E2"/>
    <w:rsid w:val="003E6711"/>
    <w:rsid w:val="003E67DA"/>
    <w:rsid w:val="003E682E"/>
    <w:rsid w:val="003E683C"/>
    <w:rsid w:val="003E687B"/>
    <w:rsid w:val="003E689C"/>
    <w:rsid w:val="003E68DC"/>
    <w:rsid w:val="003E6922"/>
    <w:rsid w:val="003E6989"/>
    <w:rsid w:val="003E6996"/>
    <w:rsid w:val="003E69C2"/>
    <w:rsid w:val="003E6A42"/>
    <w:rsid w:val="003E6B05"/>
    <w:rsid w:val="003E6B09"/>
    <w:rsid w:val="003E6B33"/>
    <w:rsid w:val="003E6BCA"/>
    <w:rsid w:val="003E6BE0"/>
    <w:rsid w:val="003E6D24"/>
    <w:rsid w:val="003E6D39"/>
    <w:rsid w:val="003E6E4A"/>
    <w:rsid w:val="003E6E66"/>
    <w:rsid w:val="003E6EBD"/>
    <w:rsid w:val="003E6EE3"/>
    <w:rsid w:val="003E6FAB"/>
    <w:rsid w:val="003E7032"/>
    <w:rsid w:val="003E707C"/>
    <w:rsid w:val="003E70F4"/>
    <w:rsid w:val="003E7143"/>
    <w:rsid w:val="003E72C9"/>
    <w:rsid w:val="003E73F1"/>
    <w:rsid w:val="003E7432"/>
    <w:rsid w:val="003E7468"/>
    <w:rsid w:val="003E7574"/>
    <w:rsid w:val="003E7644"/>
    <w:rsid w:val="003E770A"/>
    <w:rsid w:val="003E7766"/>
    <w:rsid w:val="003E776F"/>
    <w:rsid w:val="003E781F"/>
    <w:rsid w:val="003E78CA"/>
    <w:rsid w:val="003E7974"/>
    <w:rsid w:val="003E7989"/>
    <w:rsid w:val="003E7A21"/>
    <w:rsid w:val="003E7AAC"/>
    <w:rsid w:val="003E7B2E"/>
    <w:rsid w:val="003E7BC4"/>
    <w:rsid w:val="003E7BDC"/>
    <w:rsid w:val="003E7BF4"/>
    <w:rsid w:val="003E7D68"/>
    <w:rsid w:val="003E7D6E"/>
    <w:rsid w:val="003E7D88"/>
    <w:rsid w:val="003E7ED2"/>
    <w:rsid w:val="003E7F8B"/>
    <w:rsid w:val="003E7FFC"/>
    <w:rsid w:val="003F0095"/>
    <w:rsid w:val="003F009A"/>
    <w:rsid w:val="003F0158"/>
    <w:rsid w:val="003F01E6"/>
    <w:rsid w:val="003F021F"/>
    <w:rsid w:val="003F0282"/>
    <w:rsid w:val="003F02A1"/>
    <w:rsid w:val="003F02DA"/>
    <w:rsid w:val="003F038D"/>
    <w:rsid w:val="003F0419"/>
    <w:rsid w:val="003F04AE"/>
    <w:rsid w:val="003F04EC"/>
    <w:rsid w:val="003F0522"/>
    <w:rsid w:val="003F0593"/>
    <w:rsid w:val="003F059C"/>
    <w:rsid w:val="003F05D6"/>
    <w:rsid w:val="003F0633"/>
    <w:rsid w:val="003F071C"/>
    <w:rsid w:val="003F073E"/>
    <w:rsid w:val="003F0750"/>
    <w:rsid w:val="003F076F"/>
    <w:rsid w:val="003F0863"/>
    <w:rsid w:val="003F08D3"/>
    <w:rsid w:val="003F08E5"/>
    <w:rsid w:val="003F08EA"/>
    <w:rsid w:val="003F0A05"/>
    <w:rsid w:val="003F0AE3"/>
    <w:rsid w:val="003F0B7B"/>
    <w:rsid w:val="003F0BB0"/>
    <w:rsid w:val="003F0BE4"/>
    <w:rsid w:val="003F0D5E"/>
    <w:rsid w:val="003F0DA6"/>
    <w:rsid w:val="003F0E53"/>
    <w:rsid w:val="003F0F27"/>
    <w:rsid w:val="003F0F2E"/>
    <w:rsid w:val="003F104C"/>
    <w:rsid w:val="003F1091"/>
    <w:rsid w:val="003F1164"/>
    <w:rsid w:val="003F1180"/>
    <w:rsid w:val="003F11EC"/>
    <w:rsid w:val="003F124F"/>
    <w:rsid w:val="003F12A6"/>
    <w:rsid w:val="003F14C4"/>
    <w:rsid w:val="003F14FF"/>
    <w:rsid w:val="003F160E"/>
    <w:rsid w:val="003F1791"/>
    <w:rsid w:val="003F17E7"/>
    <w:rsid w:val="003F18FB"/>
    <w:rsid w:val="003F1991"/>
    <w:rsid w:val="003F19D3"/>
    <w:rsid w:val="003F19F8"/>
    <w:rsid w:val="003F1A00"/>
    <w:rsid w:val="003F1A16"/>
    <w:rsid w:val="003F1A4F"/>
    <w:rsid w:val="003F1BF3"/>
    <w:rsid w:val="003F1BFA"/>
    <w:rsid w:val="003F1C2C"/>
    <w:rsid w:val="003F1C49"/>
    <w:rsid w:val="003F1C4C"/>
    <w:rsid w:val="003F1D47"/>
    <w:rsid w:val="003F1E19"/>
    <w:rsid w:val="003F1E51"/>
    <w:rsid w:val="003F1F95"/>
    <w:rsid w:val="003F1FF0"/>
    <w:rsid w:val="003F2010"/>
    <w:rsid w:val="003F2029"/>
    <w:rsid w:val="003F21BA"/>
    <w:rsid w:val="003F21BC"/>
    <w:rsid w:val="003F21D7"/>
    <w:rsid w:val="003F2248"/>
    <w:rsid w:val="003F22D8"/>
    <w:rsid w:val="003F231D"/>
    <w:rsid w:val="003F23AA"/>
    <w:rsid w:val="003F247B"/>
    <w:rsid w:val="003F25D9"/>
    <w:rsid w:val="003F260E"/>
    <w:rsid w:val="003F262A"/>
    <w:rsid w:val="003F2653"/>
    <w:rsid w:val="003F2695"/>
    <w:rsid w:val="003F26B5"/>
    <w:rsid w:val="003F26C1"/>
    <w:rsid w:val="003F2833"/>
    <w:rsid w:val="003F2879"/>
    <w:rsid w:val="003F28D6"/>
    <w:rsid w:val="003F28E9"/>
    <w:rsid w:val="003F290C"/>
    <w:rsid w:val="003F2969"/>
    <w:rsid w:val="003F2A19"/>
    <w:rsid w:val="003F2B14"/>
    <w:rsid w:val="003F2B74"/>
    <w:rsid w:val="003F2BBB"/>
    <w:rsid w:val="003F2BDC"/>
    <w:rsid w:val="003F2BE3"/>
    <w:rsid w:val="003F2C40"/>
    <w:rsid w:val="003F2C52"/>
    <w:rsid w:val="003F2CBB"/>
    <w:rsid w:val="003F2D02"/>
    <w:rsid w:val="003F2DC7"/>
    <w:rsid w:val="003F2F34"/>
    <w:rsid w:val="003F2FFF"/>
    <w:rsid w:val="003F303F"/>
    <w:rsid w:val="003F3087"/>
    <w:rsid w:val="003F30B0"/>
    <w:rsid w:val="003F31DB"/>
    <w:rsid w:val="003F3230"/>
    <w:rsid w:val="003F324A"/>
    <w:rsid w:val="003F324C"/>
    <w:rsid w:val="003F32C1"/>
    <w:rsid w:val="003F3300"/>
    <w:rsid w:val="003F342A"/>
    <w:rsid w:val="003F3439"/>
    <w:rsid w:val="003F35A6"/>
    <w:rsid w:val="003F362E"/>
    <w:rsid w:val="003F363E"/>
    <w:rsid w:val="003F36AD"/>
    <w:rsid w:val="003F3735"/>
    <w:rsid w:val="003F3856"/>
    <w:rsid w:val="003F3944"/>
    <w:rsid w:val="003F3980"/>
    <w:rsid w:val="003F398C"/>
    <w:rsid w:val="003F3AF6"/>
    <w:rsid w:val="003F3DFB"/>
    <w:rsid w:val="003F3F11"/>
    <w:rsid w:val="003F3F59"/>
    <w:rsid w:val="003F3F78"/>
    <w:rsid w:val="003F4003"/>
    <w:rsid w:val="003F4289"/>
    <w:rsid w:val="003F43A4"/>
    <w:rsid w:val="003F464B"/>
    <w:rsid w:val="003F46E4"/>
    <w:rsid w:val="003F4702"/>
    <w:rsid w:val="003F4833"/>
    <w:rsid w:val="003F487C"/>
    <w:rsid w:val="003F493F"/>
    <w:rsid w:val="003F4983"/>
    <w:rsid w:val="003F498D"/>
    <w:rsid w:val="003F4A84"/>
    <w:rsid w:val="003F4AD5"/>
    <w:rsid w:val="003F4B61"/>
    <w:rsid w:val="003F4C11"/>
    <w:rsid w:val="003F4C73"/>
    <w:rsid w:val="003F4CF3"/>
    <w:rsid w:val="003F4CFB"/>
    <w:rsid w:val="003F4D20"/>
    <w:rsid w:val="003F4D99"/>
    <w:rsid w:val="003F4DD0"/>
    <w:rsid w:val="003F4DE5"/>
    <w:rsid w:val="003F4EAA"/>
    <w:rsid w:val="003F4F04"/>
    <w:rsid w:val="003F4F32"/>
    <w:rsid w:val="003F4FF1"/>
    <w:rsid w:val="003F5020"/>
    <w:rsid w:val="003F5029"/>
    <w:rsid w:val="003F505F"/>
    <w:rsid w:val="003F5080"/>
    <w:rsid w:val="003F5234"/>
    <w:rsid w:val="003F52D9"/>
    <w:rsid w:val="003F5395"/>
    <w:rsid w:val="003F53AA"/>
    <w:rsid w:val="003F53B8"/>
    <w:rsid w:val="003F53F5"/>
    <w:rsid w:val="003F5474"/>
    <w:rsid w:val="003F547C"/>
    <w:rsid w:val="003F561F"/>
    <w:rsid w:val="003F565B"/>
    <w:rsid w:val="003F5662"/>
    <w:rsid w:val="003F57DE"/>
    <w:rsid w:val="003F58C3"/>
    <w:rsid w:val="003F5935"/>
    <w:rsid w:val="003F5A61"/>
    <w:rsid w:val="003F5C57"/>
    <w:rsid w:val="003F5CBE"/>
    <w:rsid w:val="003F5CBF"/>
    <w:rsid w:val="003F5CD1"/>
    <w:rsid w:val="003F5DC2"/>
    <w:rsid w:val="003F5DF6"/>
    <w:rsid w:val="003F5E29"/>
    <w:rsid w:val="003F5E35"/>
    <w:rsid w:val="003F5E3B"/>
    <w:rsid w:val="003F5E90"/>
    <w:rsid w:val="003F5EE2"/>
    <w:rsid w:val="003F5F48"/>
    <w:rsid w:val="003F5F92"/>
    <w:rsid w:val="003F6039"/>
    <w:rsid w:val="003F60ED"/>
    <w:rsid w:val="003F61B7"/>
    <w:rsid w:val="003F6235"/>
    <w:rsid w:val="003F6261"/>
    <w:rsid w:val="003F62C8"/>
    <w:rsid w:val="003F63AE"/>
    <w:rsid w:val="003F65C6"/>
    <w:rsid w:val="003F663D"/>
    <w:rsid w:val="003F67A4"/>
    <w:rsid w:val="003F6806"/>
    <w:rsid w:val="003F6871"/>
    <w:rsid w:val="003F6ACF"/>
    <w:rsid w:val="003F6AE7"/>
    <w:rsid w:val="003F6C70"/>
    <w:rsid w:val="003F6DAA"/>
    <w:rsid w:val="003F6DBE"/>
    <w:rsid w:val="003F6DD0"/>
    <w:rsid w:val="003F6E05"/>
    <w:rsid w:val="003F6E08"/>
    <w:rsid w:val="003F6E63"/>
    <w:rsid w:val="003F70AD"/>
    <w:rsid w:val="003F70D5"/>
    <w:rsid w:val="003F71E2"/>
    <w:rsid w:val="003F71EC"/>
    <w:rsid w:val="003F721E"/>
    <w:rsid w:val="003F7256"/>
    <w:rsid w:val="003F7317"/>
    <w:rsid w:val="003F732C"/>
    <w:rsid w:val="003F740C"/>
    <w:rsid w:val="003F747A"/>
    <w:rsid w:val="003F74D0"/>
    <w:rsid w:val="003F7575"/>
    <w:rsid w:val="003F75D5"/>
    <w:rsid w:val="003F760E"/>
    <w:rsid w:val="003F7674"/>
    <w:rsid w:val="003F7679"/>
    <w:rsid w:val="003F76E6"/>
    <w:rsid w:val="003F7704"/>
    <w:rsid w:val="003F7745"/>
    <w:rsid w:val="003F7770"/>
    <w:rsid w:val="003F7816"/>
    <w:rsid w:val="003F7A03"/>
    <w:rsid w:val="003F7A6C"/>
    <w:rsid w:val="003F7A84"/>
    <w:rsid w:val="003F7B5C"/>
    <w:rsid w:val="003F7B98"/>
    <w:rsid w:val="003F7C3D"/>
    <w:rsid w:val="003F7DCB"/>
    <w:rsid w:val="003F7DD2"/>
    <w:rsid w:val="003F7E7D"/>
    <w:rsid w:val="003F7EA3"/>
    <w:rsid w:val="003F7F83"/>
    <w:rsid w:val="0040000F"/>
    <w:rsid w:val="0040005B"/>
    <w:rsid w:val="004000AC"/>
    <w:rsid w:val="004001E9"/>
    <w:rsid w:val="004002FB"/>
    <w:rsid w:val="0040031C"/>
    <w:rsid w:val="004003A5"/>
    <w:rsid w:val="00400415"/>
    <w:rsid w:val="0040043D"/>
    <w:rsid w:val="0040047C"/>
    <w:rsid w:val="00400495"/>
    <w:rsid w:val="0040053E"/>
    <w:rsid w:val="00400587"/>
    <w:rsid w:val="0040062D"/>
    <w:rsid w:val="00400675"/>
    <w:rsid w:val="00400693"/>
    <w:rsid w:val="004006E5"/>
    <w:rsid w:val="00400723"/>
    <w:rsid w:val="0040086C"/>
    <w:rsid w:val="004008BB"/>
    <w:rsid w:val="00400901"/>
    <w:rsid w:val="0040090A"/>
    <w:rsid w:val="00400935"/>
    <w:rsid w:val="00400956"/>
    <w:rsid w:val="0040097C"/>
    <w:rsid w:val="00400A2C"/>
    <w:rsid w:val="00400A61"/>
    <w:rsid w:val="00400AA5"/>
    <w:rsid w:val="00400AB1"/>
    <w:rsid w:val="00400B45"/>
    <w:rsid w:val="00400B4C"/>
    <w:rsid w:val="00400BB7"/>
    <w:rsid w:val="00400C60"/>
    <w:rsid w:val="00400C72"/>
    <w:rsid w:val="00400D05"/>
    <w:rsid w:val="00400D4C"/>
    <w:rsid w:val="00400DCA"/>
    <w:rsid w:val="00400E17"/>
    <w:rsid w:val="00400E3E"/>
    <w:rsid w:val="00400EC6"/>
    <w:rsid w:val="00400ED8"/>
    <w:rsid w:val="00400F7B"/>
    <w:rsid w:val="00400FCE"/>
    <w:rsid w:val="004010BD"/>
    <w:rsid w:val="004010D0"/>
    <w:rsid w:val="004010D8"/>
    <w:rsid w:val="004010ED"/>
    <w:rsid w:val="00401104"/>
    <w:rsid w:val="00401156"/>
    <w:rsid w:val="0040115C"/>
    <w:rsid w:val="00401167"/>
    <w:rsid w:val="004011DA"/>
    <w:rsid w:val="00401259"/>
    <w:rsid w:val="00401280"/>
    <w:rsid w:val="004012F6"/>
    <w:rsid w:val="00401339"/>
    <w:rsid w:val="00401370"/>
    <w:rsid w:val="00401388"/>
    <w:rsid w:val="00401423"/>
    <w:rsid w:val="004014D8"/>
    <w:rsid w:val="0040152E"/>
    <w:rsid w:val="00401623"/>
    <w:rsid w:val="0040167E"/>
    <w:rsid w:val="004016F0"/>
    <w:rsid w:val="0040178D"/>
    <w:rsid w:val="004019CE"/>
    <w:rsid w:val="00401AC1"/>
    <w:rsid w:val="00401B5F"/>
    <w:rsid w:val="00401B8D"/>
    <w:rsid w:val="00401B94"/>
    <w:rsid w:val="00401C17"/>
    <w:rsid w:val="00401CB3"/>
    <w:rsid w:val="00401D92"/>
    <w:rsid w:val="00401DB6"/>
    <w:rsid w:val="00401DF6"/>
    <w:rsid w:val="00401E0C"/>
    <w:rsid w:val="00401E0D"/>
    <w:rsid w:val="00401F6E"/>
    <w:rsid w:val="00401FC6"/>
    <w:rsid w:val="00402002"/>
    <w:rsid w:val="00402019"/>
    <w:rsid w:val="0040204D"/>
    <w:rsid w:val="0040221F"/>
    <w:rsid w:val="00402220"/>
    <w:rsid w:val="00402221"/>
    <w:rsid w:val="0040238E"/>
    <w:rsid w:val="00402454"/>
    <w:rsid w:val="004024B4"/>
    <w:rsid w:val="004024D7"/>
    <w:rsid w:val="004024F4"/>
    <w:rsid w:val="0040257A"/>
    <w:rsid w:val="004025F4"/>
    <w:rsid w:val="004026B6"/>
    <w:rsid w:val="0040270F"/>
    <w:rsid w:val="00402794"/>
    <w:rsid w:val="00402825"/>
    <w:rsid w:val="00402852"/>
    <w:rsid w:val="00402873"/>
    <w:rsid w:val="004028F9"/>
    <w:rsid w:val="0040290E"/>
    <w:rsid w:val="00402967"/>
    <w:rsid w:val="00402AD7"/>
    <w:rsid w:val="00402C72"/>
    <w:rsid w:val="00402C7E"/>
    <w:rsid w:val="00402CF2"/>
    <w:rsid w:val="00402EFF"/>
    <w:rsid w:val="00402FB6"/>
    <w:rsid w:val="0040301F"/>
    <w:rsid w:val="0040302D"/>
    <w:rsid w:val="004031B9"/>
    <w:rsid w:val="00403226"/>
    <w:rsid w:val="0040326B"/>
    <w:rsid w:val="0040327F"/>
    <w:rsid w:val="00403287"/>
    <w:rsid w:val="004032D3"/>
    <w:rsid w:val="004034EE"/>
    <w:rsid w:val="004035E8"/>
    <w:rsid w:val="0040362A"/>
    <w:rsid w:val="0040367D"/>
    <w:rsid w:val="00403681"/>
    <w:rsid w:val="004036BF"/>
    <w:rsid w:val="00403737"/>
    <w:rsid w:val="00403739"/>
    <w:rsid w:val="0040375B"/>
    <w:rsid w:val="00403895"/>
    <w:rsid w:val="00403A61"/>
    <w:rsid w:val="00403B1E"/>
    <w:rsid w:val="00403C83"/>
    <w:rsid w:val="00403CA2"/>
    <w:rsid w:val="00403D60"/>
    <w:rsid w:val="00403E40"/>
    <w:rsid w:val="00403E56"/>
    <w:rsid w:val="00403E8B"/>
    <w:rsid w:val="00403E9C"/>
    <w:rsid w:val="00403EFF"/>
    <w:rsid w:val="00403F2E"/>
    <w:rsid w:val="00403F36"/>
    <w:rsid w:val="00403FFC"/>
    <w:rsid w:val="00404110"/>
    <w:rsid w:val="0040414E"/>
    <w:rsid w:val="00404167"/>
    <w:rsid w:val="00404192"/>
    <w:rsid w:val="0040433B"/>
    <w:rsid w:val="0040437E"/>
    <w:rsid w:val="004043A8"/>
    <w:rsid w:val="004043D0"/>
    <w:rsid w:val="004043FE"/>
    <w:rsid w:val="004044F6"/>
    <w:rsid w:val="00404507"/>
    <w:rsid w:val="00404530"/>
    <w:rsid w:val="00404589"/>
    <w:rsid w:val="004045AE"/>
    <w:rsid w:val="004046AA"/>
    <w:rsid w:val="0040473E"/>
    <w:rsid w:val="004047C5"/>
    <w:rsid w:val="0040483F"/>
    <w:rsid w:val="0040492D"/>
    <w:rsid w:val="00404A38"/>
    <w:rsid w:val="00404B20"/>
    <w:rsid w:val="00404BA2"/>
    <w:rsid w:val="00404BD9"/>
    <w:rsid w:val="00404C66"/>
    <w:rsid w:val="00404CB1"/>
    <w:rsid w:val="00404CE8"/>
    <w:rsid w:val="00404D6A"/>
    <w:rsid w:val="00404E09"/>
    <w:rsid w:val="00404E4B"/>
    <w:rsid w:val="00404E7C"/>
    <w:rsid w:val="00404E86"/>
    <w:rsid w:val="00404F08"/>
    <w:rsid w:val="00404F63"/>
    <w:rsid w:val="00404F78"/>
    <w:rsid w:val="00404F9F"/>
    <w:rsid w:val="0040500F"/>
    <w:rsid w:val="00405022"/>
    <w:rsid w:val="00405084"/>
    <w:rsid w:val="004050AD"/>
    <w:rsid w:val="004050E4"/>
    <w:rsid w:val="004050F1"/>
    <w:rsid w:val="00405143"/>
    <w:rsid w:val="0040514B"/>
    <w:rsid w:val="00405179"/>
    <w:rsid w:val="00405225"/>
    <w:rsid w:val="0040524B"/>
    <w:rsid w:val="004052B4"/>
    <w:rsid w:val="00405329"/>
    <w:rsid w:val="004053C4"/>
    <w:rsid w:val="00405422"/>
    <w:rsid w:val="004054F9"/>
    <w:rsid w:val="00405559"/>
    <w:rsid w:val="00405589"/>
    <w:rsid w:val="00405794"/>
    <w:rsid w:val="0040580E"/>
    <w:rsid w:val="00405832"/>
    <w:rsid w:val="004058CB"/>
    <w:rsid w:val="00405900"/>
    <w:rsid w:val="0040597E"/>
    <w:rsid w:val="00405991"/>
    <w:rsid w:val="004059C5"/>
    <w:rsid w:val="004059CD"/>
    <w:rsid w:val="00405AEE"/>
    <w:rsid w:val="00405B5B"/>
    <w:rsid w:val="00405B7A"/>
    <w:rsid w:val="00405B86"/>
    <w:rsid w:val="00405C34"/>
    <w:rsid w:val="00405C6D"/>
    <w:rsid w:val="00405CF0"/>
    <w:rsid w:val="00405D10"/>
    <w:rsid w:val="00405D1E"/>
    <w:rsid w:val="00405DE3"/>
    <w:rsid w:val="00405E09"/>
    <w:rsid w:val="00405E26"/>
    <w:rsid w:val="00405E4A"/>
    <w:rsid w:val="00405E84"/>
    <w:rsid w:val="00405EAA"/>
    <w:rsid w:val="00406030"/>
    <w:rsid w:val="00406070"/>
    <w:rsid w:val="0040607C"/>
    <w:rsid w:val="0040610F"/>
    <w:rsid w:val="004062C5"/>
    <w:rsid w:val="00406316"/>
    <w:rsid w:val="00406336"/>
    <w:rsid w:val="00406388"/>
    <w:rsid w:val="00406399"/>
    <w:rsid w:val="0040647A"/>
    <w:rsid w:val="00406485"/>
    <w:rsid w:val="004064A2"/>
    <w:rsid w:val="00406546"/>
    <w:rsid w:val="0040667F"/>
    <w:rsid w:val="0040674A"/>
    <w:rsid w:val="0040692F"/>
    <w:rsid w:val="004069A7"/>
    <w:rsid w:val="004069E3"/>
    <w:rsid w:val="004069F3"/>
    <w:rsid w:val="00406A37"/>
    <w:rsid w:val="00406AD4"/>
    <w:rsid w:val="00406B2A"/>
    <w:rsid w:val="00406B57"/>
    <w:rsid w:val="00406B67"/>
    <w:rsid w:val="00406C10"/>
    <w:rsid w:val="00406C92"/>
    <w:rsid w:val="00406CA0"/>
    <w:rsid w:val="00406CE3"/>
    <w:rsid w:val="00406D1B"/>
    <w:rsid w:val="00406D39"/>
    <w:rsid w:val="00406DBD"/>
    <w:rsid w:val="00406DC0"/>
    <w:rsid w:val="00406E38"/>
    <w:rsid w:val="00406E5B"/>
    <w:rsid w:val="00406F21"/>
    <w:rsid w:val="00406FEB"/>
    <w:rsid w:val="00407026"/>
    <w:rsid w:val="0040705B"/>
    <w:rsid w:val="004070FC"/>
    <w:rsid w:val="004071FB"/>
    <w:rsid w:val="00407229"/>
    <w:rsid w:val="0040725F"/>
    <w:rsid w:val="00407264"/>
    <w:rsid w:val="004072CE"/>
    <w:rsid w:val="00407398"/>
    <w:rsid w:val="004073D4"/>
    <w:rsid w:val="004074B5"/>
    <w:rsid w:val="00407547"/>
    <w:rsid w:val="00407571"/>
    <w:rsid w:val="00407592"/>
    <w:rsid w:val="004076C5"/>
    <w:rsid w:val="00407728"/>
    <w:rsid w:val="004077BC"/>
    <w:rsid w:val="00407810"/>
    <w:rsid w:val="00407852"/>
    <w:rsid w:val="0040786D"/>
    <w:rsid w:val="00407880"/>
    <w:rsid w:val="00407884"/>
    <w:rsid w:val="004079FA"/>
    <w:rsid w:val="00407A84"/>
    <w:rsid w:val="00407AF1"/>
    <w:rsid w:val="00407B00"/>
    <w:rsid w:val="00407B03"/>
    <w:rsid w:val="00407B1B"/>
    <w:rsid w:val="00407B2C"/>
    <w:rsid w:val="00407B59"/>
    <w:rsid w:val="00407B5F"/>
    <w:rsid w:val="00407B8C"/>
    <w:rsid w:val="00407B98"/>
    <w:rsid w:val="00407C24"/>
    <w:rsid w:val="00407C81"/>
    <w:rsid w:val="00407D0C"/>
    <w:rsid w:val="00407E26"/>
    <w:rsid w:val="00407E28"/>
    <w:rsid w:val="00407E43"/>
    <w:rsid w:val="00407E5D"/>
    <w:rsid w:val="00407E73"/>
    <w:rsid w:val="00407E7E"/>
    <w:rsid w:val="00407EAF"/>
    <w:rsid w:val="00407F9C"/>
    <w:rsid w:val="00410038"/>
    <w:rsid w:val="00410073"/>
    <w:rsid w:val="0041008E"/>
    <w:rsid w:val="00410161"/>
    <w:rsid w:val="0041039F"/>
    <w:rsid w:val="0041050B"/>
    <w:rsid w:val="004105C2"/>
    <w:rsid w:val="004106E3"/>
    <w:rsid w:val="0041073E"/>
    <w:rsid w:val="00410991"/>
    <w:rsid w:val="00410994"/>
    <w:rsid w:val="004109BD"/>
    <w:rsid w:val="004109E5"/>
    <w:rsid w:val="00410A54"/>
    <w:rsid w:val="00410C2C"/>
    <w:rsid w:val="00410E2D"/>
    <w:rsid w:val="00410E34"/>
    <w:rsid w:val="00410E83"/>
    <w:rsid w:val="00410E88"/>
    <w:rsid w:val="00410EF5"/>
    <w:rsid w:val="00410F8E"/>
    <w:rsid w:val="00410F9F"/>
    <w:rsid w:val="0041101B"/>
    <w:rsid w:val="00411023"/>
    <w:rsid w:val="00411088"/>
    <w:rsid w:val="004111FB"/>
    <w:rsid w:val="00411210"/>
    <w:rsid w:val="004112A2"/>
    <w:rsid w:val="00411364"/>
    <w:rsid w:val="0041143F"/>
    <w:rsid w:val="00411447"/>
    <w:rsid w:val="004114CA"/>
    <w:rsid w:val="00411524"/>
    <w:rsid w:val="004115E8"/>
    <w:rsid w:val="00411708"/>
    <w:rsid w:val="00411797"/>
    <w:rsid w:val="00411887"/>
    <w:rsid w:val="00411891"/>
    <w:rsid w:val="004118A8"/>
    <w:rsid w:val="00411907"/>
    <w:rsid w:val="0041195B"/>
    <w:rsid w:val="00411993"/>
    <w:rsid w:val="004119A0"/>
    <w:rsid w:val="004119D1"/>
    <w:rsid w:val="004119DF"/>
    <w:rsid w:val="00411A9B"/>
    <w:rsid w:val="00411B3F"/>
    <w:rsid w:val="00411B75"/>
    <w:rsid w:val="00411C4D"/>
    <w:rsid w:val="00411D02"/>
    <w:rsid w:val="00411D89"/>
    <w:rsid w:val="00411DFB"/>
    <w:rsid w:val="00411E62"/>
    <w:rsid w:val="00411EC8"/>
    <w:rsid w:val="00411F70"/>
    <w:rsid w:val="00412045"/>
    <w:rsid w:val="004120DC"/>
    <w:rsid w:val="004120F4"/>
    <w:rsid w:val="00412129"/>
    <w:rsid w:val="0041219E"/>
    <w:rsid w:val="004121F4"/>
    <w:rsid w:val="00412224"/>
    <w:rsid w:val="0041223A"/>
    <w:rsid w:val="0041225A"/>
    <w:rsid w:val="00412344"/>
    <w:rsid w:val="00412367"/>
    <w:rsid w:val="00412416"/>
    <w:rsid w:val="0041251D"/>
    <w:rsid w:val="00412578"/>
    <w:rsid w:val="00412589"/>
    <w:rsid w:val="00412594"/>
    <w:rsid w:val="00412717"/>
    <w:rsid w:val="00412725"/>
    <w:rsid w:val="00412834"/>
    <w:rsid w:val="00412859"/>
    <w:rsid w:val="004128B2"/>
    <w:rsid w:val="004128C8"/>
    <w:rsid w:val="004128F0"/>
    <w:rsid w:val="0041291C"/>
    <w:rsid w:val="0041295F"/>
    <w:rsid w:val="00412989"/>
    <w:rsid w:val="004129C3"/>
    <w:rsid w:val="00412A20"/>
    <w:rsid w:val="00412A47"/>
    <w:rsid w:val="00412CA3"/>
    <w:rsid w:val="00412D5E"/>
    <w:rsid w:val="00412D70"/>
    <w:rsid w:val="00412DD4"/>
    <w:rsid w:val="00412E0D"/>
    <w:rsid w:val="00412E4B"/>
    <w:rsid w:val="00412EB2"/>
    <w:rsid w:val="00412EF0"/>
    <w:rsid w:val="004130F2"/>
    <w:rsid w:val="0041311A"/>
    <w:rsid w:val="004132C7"/>
    <w:rsid w:val="004133A7"/>
    <w:rsid w:val="004134CC"/>
    <w:rsid w:val="004134EE"/>
    <w:rsid w:val="0041354F"/>
    <w:rsid w:val="004135CD"/>
    <w:rsid w:val="00413632"/>
    <w:rsid w:val="00413644"/>
    <w:rsid w:val="00413664"/>
    <w:rsid w:val="00413686"/>
    <w:rsid w:val="004136A7"/>
    <w:rsid w:val="004136F1"/>
    <w:rsid w:val="00413730"/>
    <w:rsid w:val="00413745"/>
    <w:rsid w:val="0041376C"/>
    <w:rsid w:val="0041378A"/>
    <w:rsid w:val="004137AD"/>
    <w:rsid w:val="00413906"/>
    <w:rsid w:val="0041398F"/>
    <w:rsid w:val="00413A98"/>
    <w:rsid w:val="00413AB3"/>
    <w:rsid w:val="00413B69"/>
    <w:rsid w:val="00413C0E"/>
    <w:rsid w:val="00413C15"/>
    <w:rsid w:val="00413C67"/>
    <w:rsid w:val="00413CD4"/>
    <w:rsid w:val="00413D56"/>
    <w:rsid w:val="00413DFA"/>
    <w:rsid w:val="00413E8E"/>
    <w:rsid w:val="00413F3B"/>
    <w:rsid w:val="00413F6B"/>
    <w:rsid w:val="00413FB7"/>
    <w:rsid w:val="00413FBA"/>
    <w:rsid w:val="00414025"/>
    <w:rsid w:val="0041404C"/>
    <w:rsid w:val="0041404F"/>
    <w:rsid w:val="0041406C"/>
    <w:rsid w:val="004140E3"/>
    <w:rsid w:val="0041429C"/>
    <w:rsid w:val="00414309"/>
    <w:rsid w:val="00414432"/>
    <w:rsid w:val="00414512"/>
    <w:rsid w:val="00414552"/>
    <w:rsid w:val="00414584"/>
    <w:rsid w:val="00414658"/>
    <w:rsid w:val="0041467B"/>
    <w:rsid w:val="00414689"/>
    <w:rsid w:val="004146D1"/>
    <w:rsid w:val="004146F3"/>
    <w:rsid w:val="00414744"/>
    <w:rsid w:val="00414823"/>
    <w:rsid w:val="0041482B"/>
    <w:rsid w:val="00414868"/>
    <w:rsid w:val="00414950"/>
    <w:rsid w:val="00414A76"/>
    <w:rsid w:val="00414B4C"/>
    <w:rsid w:val="00414B97"/>
    <w:rsid w:val="00414C3D"/>
    <w:rsid w:val="00414CD6"/>
    <w:rsid w:val="00414D99"/>
    <w:rsid w:val="00414DAC"/>
    <w:rsid w:val="00414E3F"/>
    <w:rsid w:val="00414EDA"/>
    <w:rsid w:val="00414F54"/>
    <w:rsid w:val="00415043"/>
    <w:rsid w:val="004150C5"/>
    <w:rsid w:val="004150EC"/>
    <w:rsid w:val="004150FE"/>
    <w:rsid w:val="00415123"/>
    <w:rsid w:val="00415208"/>
    <w:rsid w:val="00415235"/>
    <w:rsid w:val="0041527D"/>
    <w:rsid w:val="004152FD"/>
    <w:rsid w:val="00415396"/>
    <w:rsid w:val="00415468"/>
    <w:rsid w:val="00415597"/>
    <w:rsid w:val="004155FF"/>
    <w:rsid w:val="0041566C"/>
    <w:rsid w:val="00415766"/>
    <w:rsid w:val="004158F8"/>
    <w:rsid w:val="0041590E"/>
    <w:rsid w:val="0041598F"/>
    <w:rsid w:val="004159B2"/>
    <w:rsid w:val="00415AA7"/>
    <w:rsid w:val="00415AC7"/>
    <w:rsid w:val="00415B18"/>
    <w:rsid w:val="00415BE6"/>
    <w:rsid w:val="00415C3D"/>
    <w:rsid w:val="00415C71"/>
    <w:rsid w:val="00415C9D"/>
    <w:rsid w:val="00415CFF"/>
    <w:rsid w:val="00415DB5"/>
    <w:rsid w:val="00415E92"/>
    <w:rsid w:val="00415EF4"/>
    <w:rsid w:val="00415F3D"/>
    <w:rsid w:val="00415F7C"/>
    <w:rsid w:val="00416003"/>
    <w:rsid w:val="0041605F"/>
    <w:rsid w:val="0041616A"/>
    <w:rsid w:val="004161E8"/>
    <w:rsid w:val="004161F8"/>
    <w:rsid w:val="004162A9"/>
    <w:rsid w:val="004164C3"/>
    <w:rsid w:val="004164E3"/>
    <w:rsid w:val="0041653A"/>
    <w:rsid w:val="00416588"/>
    <w:rsid w:val="00416628"/>
    <w:rsid w:val="00416699"/>
    <w:rsid w:val="0041669D"/>
    <w:rsid w:val="004166F9"/>
    <w:rsid w:val="004167EE"/>
    <w:rsid w:val="004169A0"/>
    <w:rsid w:val="004169BB"/>
    <w:rsid w:val="00416AA5"/>
    <w:rsid w:val="00416B32"/>
    <w:rsid w:val="00416CA5"/>
    <w:rsid w:val="00416CEC"/>
    <w:rsid w:val="00416D21"/>
    <w:rsid w:val="00416D27"/>
    <w:rsid w:val="00416D8D"/>
    <w:rsid w:val="00416DE9"/>
    <w:rsid w:val="00416DFF"/>
    <w:rsid w:val="00416E37"/>
    <w:rsid w:val="00416F1A"/>
    <w:rsid w:val="00417010"/>
    <w:rsid w:val="00417047"/>
    <w:rsid w:val="004170A1"/>
    <w:rsid w:val="00417115"/>
    <w:rsid w:val="00417178"/>
    <w:rsid w:val="004171AB"/>
    <w:rsid w:val="004171E5"/>
    <w:rsid w:val="004171F3"/>
    <w:rsid w:val="00417300"/>
    <w:rsid w:val="00417303"/>
    <w:rsid w:val="0041734A"/>
    <w:rsid w:val="0041739D"/>
    <w:rsid w:val="00417638"/>
    <w:rsid w:val="00417691"/>
    <w:rsid w:val="004176CC"/>
    <w:rsid w:val="004176D5"/>
    <w:rsid w:val="0041771D"/>
    <w:rsid w:val="0041772D"/>
    <w:rsid w:val="00417838"/>
    <w:rsid w:val="0041788A"/>
    <w:rsid w:val="00417896"/>
    <w:rsid w:val="004178A6"/>
    <w:rsid w:val="004179E0"/>
    <w:rsid w:val="00417A88"/>
    <w:rsid w:val="00417A99"/>
    <w:rsid w:val="00417ADC"/>
    <w:rsid w:val="00417BD2"/>
    <w:rsid w:val="00417CEE"/>
    <w:rsid w:val="00417D3D"/>
    <w:rsid w:val="00417E49"/>
    <w:rsid w:val="00417F04"/>
    <w:rsid w:val="00417F1E"/>
    <w:rsid w:val="00417F26"/>
    <w:rsid w:val="00417F76"/>
    <w:rsid w:val="00417F8B"/>
    <w:rsid w:val="00417F98"/>
    <w:rsid w:val="00420027"/>
    <w:rsid w:val="00420076"/>
    <w:rsid w:val="0042012C"/>
    <w:rsid w:val="004201E7"/>
    <w:rsid w:val="0042025A"/>
    <w:rsid w:val="00420267"/>
    <w:rsid w:val="004202CC"/>
    <w:rsid w:val="004203A1"/>
    <w:rsid w:val="004204D7"/>
    <w:rsid w:val="004204EE"/>
    <w:rsid w:val="00420515"/>
    <w:rsid w:val="0042055A"/>
    <w:rsid w:val="00420577"/>
    <w:rsid w:val="00420608"/>
    <w:rsid w:val="0042060A"/>
    <w:rsid w:val="004206DE"/>
    <w:rsid w:val="004206FC"/>
    <w:rsid w:val="0042080B"/>
    <w:rsid w:val="00420862"/>
    <w:rsid w:val="00420899"/>
    <w:rsid w:val="00420907"/>
    <w:rsid w:val="0042091F"/>
    <w:rsid w:val="00420946"/>
    <w:rsid w:val="00420B60"/>
    <w:rsid w:val="00420BEF"/>
    <w:rsid w:val="00420C84"/>
    <w:rsid w:val="00420C8F"/>
    <w:rsid w:val="00420CD0"/>
    <w:rsid w:val="00420D60"/>
    <w:rsid w:val="00420D71"/>
    <w:rsid w:val="00420D7F"/>
    <w:rsid w:val="00420DD8"/>
    <w:rsid w:val="00420EAA"/>
    <w:rsid w:val="00420EC0"/>
    <w:rsid w:val="00420ED5"/>
    <w:rsid w:val="00420FCA"/>
    <w:rsid w:val="00421055"/>
    <w:rsid w:val="004212FD"/>
    <w:rsid w:val="004213AC"/>
    <w:rsid w:val="004213AF"/>
    <w:rsid w:val="00421499"/>
    <w:rsid w:val="004214EA"/>
    <w:rsid w:val="0042163E"/>
    <w:rsid w:val="004216E5"/>
    <w:rsid w:val="004217F3"/>
    <w:rsid w:val="0042183F"/>
    <w:rsid w:val="004218D9"/>
    <w:rsid w:val="00421935"/>
    <w:rsid w:val="0042198F"/>
    <w:rsid w:val="00421AF8"/>
    <w:rsid w:val="00421B44"/>
    <w:rsid w:val="00421BD2"/>
    <w:rsid w:val="00421C4C"/>
    <w:rsid w:val="00421DC8"/>
    <w:rsid w:val="00421E67"/>
    <w:rsid w:val="00421ECF"/>
    <w:rsid w:val="00421FBF"/>
    <w:rsid w:val="00422028"/>
    <w:rsid w:val="0042209F"/>
    <w:rsid w:val="004220A4"/>
    <w:rsid w:val="00422183"/>
    <w:rsid w:val="00422193"/>
    <w:rsid w:val="0042219D"/>
    <w:rsid w:val="004221A9"/>
    <w:rsid w:val="00422258"/>
    <w:rsid w:val="0042229B"/>
    <w:rsid w:val="004222C7"/>
    <w:rsid w:val="004222EF"/>
    <w:rsid w:val="0042230C"/>
    <w:rsid w:val="004223B8"/>
    <w:rsid w:val="00422412"/>
    <w:rsid w:val="004224D6"/>
    <w:rsid w:val="004224F9"/>
    <w:rsid w:val="00422543"/>
    <w:rsid w:val="00422545"/>
    <w:rsid w:val="0042260E"/>
    <w:rsid w:val="00422876"/>
    <w:rsid w:val="00422B48"/>
    <w:rsid w:val="00422B67"/>
    <w:rsid w:val="00422BBA"/>
    <w:rsid w:val="00422C9F"/>
    <w:rsid w:val="00422CBC"/>
    <w:rsid w:val="00422CC5"/>
    <w:rsid w:val="00422CCE"/>
    <w:rsid w:val="00422D79"/>
    <w:rsid w:val="00422D8E"/>
    <w:rsid w:val="00422DB2"/>
    <w:rsid w:val="00422DE2"/>
    <w:rsid w:val="00422E11"/>
    <w:rsid w:val="00422F3D"/>
    <w:rsid w:val="004230C2"/>
    <w:rsid w:val="0042313F"/>
    <w:rsid w:val="00423180"/>
    <w:rsid w:val="00423186"/>
    <w:rsid w:val="004231D6"/>
    <w:rsid w:val="00423203"/>
    <w:rsid w:val="004232D4"/>
    <w:rsid w:val="004233C2"/>
    <w:rsid w:val="004233EE"/>
    <w:rsid w:val="00423429"/>
    <w:rsid w:val="00423489"/>
    <w:rsid w:val="00423548"/>
    <w:rsid w:val="00423680"/>
    <w:rsid w:val="004236E2"/>
    <w:rsid w:val="004237B7"/>
    <w:rsid w:val="0042380A"/>
    <w:rsid w:val="00423951"/>
    <w:rsid w:val="00423AD8"/>
    <w:rsid w:val="00423AEE"/>
    <w:rsid w:val="00423B83"/>
    <w:rsid w:val="00423C13"/>
    <w:rsid w:val="00423C22"/>
    <w:rsid w:val="00423CD0"/>
    <w:rsid w:val="00423D23"/>
    <w:rsid w:val="00423D9A"/>
    <w:rsid w:val="00423E87"/>
    <w:rsid w:val="00423F63"/>
    <w:rsid w:val="00423FC9"/>
    <w:rsid w:val="00423FED"/>
    <w:rsid w:val="00424013"/>
    <w:rsid w:val="00424066"/>
    <w:rsid w:val="0042407F"/>
    <w:rsid w:val="0042414D"/>
    <w:rsid w:val="00424173"/>
    <w:rsid w:val="00424188"/>
    <w:rsid w:val="00424212"/>
    <w:rsid w:val="0042424E"/>
    <w:rsid w:val="00424463"/>
    <w:rsid w:val="00424496"/>
    <w:rsid w:val="004244B7"/>
    <w:rsid w:val="004244E2"/>
    <w:rsid w:val="00424619"/>
    <w:rsid w:val="0042463D"/>
    <w:rsid w:val="0042465F"/>
    <w:rsid w:val="004246B2"/>
    <w:rsid w:val="0042472D"/>
    <w:rsid w:val="00424867"/>
    <w:rsid w:val="0042489A"/>
    <w:rsid w:val="00424973"/>
    <w:rsid w:val="00424977"/>
    <w:rsid w:val="00424B46"/>
    <w:rsid w:val="00424B70"/>
    <w:rsid w:val="00424BFE"/>
    <w:rsid w:val="00424C3A"/>
    <w:rsid w:val="00424C58"/>
    <w:rsid w:val="00424C65"/>
    <w:rsid w:val="00424D20"/>
    <w:rsid w:val="00424E35"/>
    <w:rsid w:val="00424E75"/>
    <w:rsid w:val="00424E7C"/>
    <w:rsid w:val="00424E89"/>
    <w:rsid w:val="00424E98"/>
    <w:rsid w:val="00424FE0"/>
    <w:rsid w:val="00425040"/>
    <w:rsid w:val="00425041"/>
    <w:rsid w:val="0042504D"/>
    <w:rsid w:val="00425095"/>
    <w:rsid w:val="00425193"/>
    <w:rsid w:val="00425278"/>
    <w:rsid w:val="004253C2"/>
    <w:rsid w:val="0042542E"/>
    <w:rsid w:val="00425631"/>
    <w:rsid w:val="00425656"/>
    <w:rsid w:val="00425659"/>
    <w:rsid w:val="004256D2"/>
    <w:rsid w:val="0042570B"/>
    <w:rsid w:val="0042584E"/>
    <w:rsid w:val="00425876"/>
    <w:rsid w:val="004258AC"/>
    <w:rsid w:val="004258FB"/>
    <w:rsid w:val="0042591C"/>
    <w:rsid w:val="0042596C"/>
    <w:rsid w:val="004259EC"/>
    <w:rsid w:val="00425A90"/>
    <w:rsid w:val="00425B45"/>
    <w:rsid w:val="00425BBE"/>
    <w:rsid w:val="00425BCF"/>
    <w:rsid w:val="00425C2D"/>
    <w:rsid w:val="00425CA6"/>
    <w:rsid w:val="00425DEA"/>
    <w:rsid w:val="00425DF7"/>
    <w:rsid w:val="00425E0E"/>
    <w:rsid w:val="00425F21"/>
    <w:rsid w:val="00425FF6"/>
    <w:rsid w:val="004260BC"/>
    <w:rsid w:val="004260E7"/>
    <w:rsid w:val="004261E2"/>
    <w:rsid w:val="004261EA"/>
    <w:rsid w:val="004261EB"/>
    <w:rsid w:val="004261FB"/>
    <w:rsid w:val="00426331"/>
    <w:rsid w:val="0042644E"/>
    <w:rsid w:val="00426469"/>
    <w:rsid w:val="004265B9"/>
    <w:rsid w:val="0042667D"/>
    <w:rsid w:val="0042673B"/>
    <w:rsid w:val="004267D6"/>
    <w:rsid w:val="00426834"/>
    <w:rsid w:val="00426941"/>
    <w:rsid w:val="0042697B"/>
    <w:rsid w:val="00426991"/>
    <w:rsid w:val="00426A85"/>
    <w:rsid w:val="00426AF9"/>
    <w:rsid w:val="00426BF5"/>
    <w:rsid w:val="00426C49"/>
    <w:rsid w:val="00426D0E"/>
    <w:rsid w:val="00426DA9"/>
    <w:rsid w:val="00426E88"/>
    <w:rsid w:val="00426F6F"/>
    <w:rsid w:val="00426FDE"/>
    <w:rsid w:val="004270D6"/>
    <w:rsid w:val="00427123"/>
    <w:rsid w:val="00427136"/>
    <w:rsid w:val="00427174"/>
    <w:rsid w:val="004271A3"/>
    <w:rsid w:val="004272D9"/>
    <w:rsid w:val="00427345"/>
    <w:rsid w:val="0042735D"/>
    <w:rsid w:val="0042737A"/>
    <w:rsid w:val="004273A7"/>
    <w:rsid w:val="00427406"/>
    <w:rsid w:val="00427447"/>
    <w:rsid w:val="004274DA"/>
    <w:rsid w:val="00427535"/>
    <w:rsid w:val="0042754C"/>
    <w:rsid w:val="004275DB"/>
    <w:rsid w:val="0042762F"/>
    <w:rsid w:val="00427642"/>
    <w:rsid w:val="0042769E"/>
    <w:rsid w:val="0042776E"/>
    <w:rsid w:val="004277A5"/>
    <w:rsid w:val="004277A7"/>
    <w:rsid w:val="004277C2"/>
    <w:rsid w:val="004277D2"/>
    <w:rsid w:val="004277DA"/>
    <w:rsid w:val="00427837"/>
    <w:rsid w:val="00427846"/>
    <w:rsid w:val="0042788E"/>
    <w:rsid w:val="004278B2"/>
    <w:rsid w:val="004278B8"/>
    <w:rsid w:val="004279D3"/>
    <w:rsid w:val="004279DF"/>
    <w:rsid w:val="00427C1B"/>
    <w:rsid w:val="00427C22"/>
    <w:rsid w:val="00427D55"/>
    <w:rsid w:val="00427D90"/>
    <w:rsid w:val="00427E20"/>
    <w:rsid w:val="00427E92"/>
    <w:rsid w:val="00427FB6"/>
    <w:rsid w:val="004300CA"/>
    <w:rsid w:val="00430102"/>
    <w:rsid w:val="004301CD"/>
    <w:rsid w:val="004302A4"/>
    <w:rsid w:val="004302AC"/>
    <w:rsid w:val="0043034B"/>
    <w:rsid w:val="004303D0"/>
    <w:rsid w:val="004304D7"/>
    <w:rsid w:val="004305DC"/>
    <w:rsid w:val="00430685"/>
    <w:rsid w:val="0043071C"/>
    <w:rsid w:val="004307C9"/>
    <w:rsid w:val="0043083F"/>
    <w:rsid w:val="0043090A"/>
    <w:rsid w:val="00430A84"/>
    <w:rsid w:val="00430B6C"/>
    <w:rsid w:val="00430D83"/>
    <w:rsid w:val="00430DFE"/>
    <w:rsid w:val="00430EBC"/>
    <w:rsid w:val="00430ED0"/>
    <w:rsid w:val="00430F08"/>
    <w:rsid w:val="00430F25"/>
    <w:rsid w:val="00430F73"/>
    <w:rsid w:val="00430FA1"/>
    <w:rsid w:val="00430FE5"/>
    <w:rsid w:val="00431009"/>
    <w:rsid w:val="0043113D"/>
    <w:rsid w:val="004311AD"/>
    <w:rsid w:val="00431245"/>
    <w:rsid w:val="00431251"/>
    <w:rsid w:val="00431289"/>
    <w:rsid w:val="0043130A"/>
    <w:rsid w:val="00431398"/>
    <w:rsid w:val="004313CF"/>
    <w:rsid w:val="00431452"/>
    <w:rsid w:val="0043147F"/>
    <w:rsid w:val="004314C0"/>
    <w:rsid w:val="0043150E"/>
    <w:rsid w:val="00431519"/>
    <w:rsid w:val="00431691"/>
    <w:rsid w:val="0043172C"/>
    <w:rsid w:val="004317B9"/>
    <w:rsid w:val="00431873"/>
    <w:rsid w:val="004318C5"/>
    <w:rsid w:val="004318EF"/>
    <w:rsid w:val="004318F9"/>
    <w:rsid w:val="00431900"/>
    <w:rsid w:val="004319D7"/>
    <w:rsid w:val="00431A40"/>
    <w:rsid w:val="00431A73"/>
    <w:rsid w:val="00431C14"/>
    <w:rsid w:val="00431C59"/>
    <w:rsid w:val="00431C7B"/>
    <w:rsid w:val="00431D2B"/>
    <w:rsid w:val="00431EB2"/>
    <w:rsid w:val="00431FDD"/>
    <w:rsid w:val="00432070"/>
    <w:rsid w:val="00432078"/>
    <w:rsid w:val="00432085"/>
    <w:rsid w:val="00432104"/>
    <w:rsid w:val="00432130"/>
    <w:rsid w:val="00432163"/>
    <w:rsid w:val="004321BB"/>
    <w:rsid w:val="004321E0"/>
    <w:rsid w:val="004321F5"/>
    <w:rsid w:val="004321F6"/>
    <w:rsid w:val="00432251"/>
    <w:rsid w:val="00432364"/>
    <w:rsid w:val="0043237E"/>
    <w:rsid w:val="0043244E"/>
    <w:rsid w:val="00432549"/>
    <w:rsid w:val="0043262D"/>
    <w:rsid w:val="004326BC"/>
    <w:rsid w:val="004326E6"/>
    <w:rsid w:val="004327C1"/>
    <w:rsid w:val="004327E6"/>
    <w:rsid w:val="004327EE"/>
    <w:rsid w:val="0043282D"/>
    <w:rsid w:val="0043284E"/>
    <w:rsid w:val="004329DD"/>
    <w:rsid w:val="004329EA"/>
    <w:rsid w:val="00432A1C"/>
    <w:rsid w:val="00432D9E"/>
    <w:rsid w:val="00432E22"/>
    <w:rsid w:val="00432E80"/>
    <w:rsid w:val="00432F29"/>
    <w:rsid w:val="00432F53"/>
    <w:rsid w:val="0043302A"/>
    <w:rsid w:val="00433049"/>
    <w:rsid w:val="004330C1"/>
    <w:rsid w:val="004330C8"/>
    <w:rsid w:val="004330DB"/>
    <w:rsid w:val="00433142"/>
    <w:rsid w:val="00433193"/>
    <w:rsid w:val="004331EB"/>
    <w:rsid w:val="0043325D"/>
    <w:rsid w:val="00433286"/>
    <w:rsid w:val="004332D8"/>
    <w:rsid w:val="004332E0"/>
    <w:rsid w:val="004333D2"/>
    <w:rsid w:val="0043340D"/>
    <w:rsid w:val="004334A0"/>
    <w:rsid w:val="00433531"/>
    <w:rsid w:val="00433534"/>
    <w:rsid w:val="0043362A"/>
    <w:rsid w:val="004336BC"/>
    <w:rsid w:val="0043390E"/>
    <w:rsid w:val="00433AB7"/>
    <w:rsid w:val="00433C41"/>
    <w:rsid w:val="00433C7B"/>
    <w:rsid w:val="00433CD0"/>
    <w:rsid w:val="00433CEF"/>
    <w:rsid w:val="00433D25"/>
    <w:rsid w:val="00433D5D"/>
    <w:rsid w:val="00433E37"/>
    <w:rsid w:val="00433EEC"/>
    <w:rsid w:val="00433F56"/>
    <w:rsid w:val="00434173"/>
    <w:rsid w:val="00434194"/>
    <w:rsid w:val="004341D8"/>
    <w:rsid w:val="004341DB"/>
    <w:rsid w:val="004341EA"/>
    <w:rsid w:val="004341F9"/>
    <w:rsid w:val="0043420E"/>
    <w:rsid w:val="00434282"/>
    <w:rsid w:val="004342B1"/>
    <w:rsid w:val="004342F2"/>
    <w:rsid w:val="004343AE"/>
    <w:rsid w:val="004343B8"/>
    <w:rsid w:val="004343E8"/>
    <w:rsid w:val="00434473"/>
    <w:rsid w:val="004344DD"/>
    <w:rsid w:val="00434778"/>
    <w:rsid w:val="004347DB"/>
    <w:rsid w:val="0043483D"/>
    <w:rsid w:val="004348BB"/>
    <w:rsid w:val="00434911"/>
    <w:rsid w:val="004349AF"/>
    <w:rsid w:val="004349DF"/>
    <w:rsid w:val="00434A56"/>
    <w:rsid w:val="00434AF3"/>
    <w:rsid w:val="00434B58"/>
    <w:rsid w:val="00434B72"/>
    <w:rsid w:val="00434B82"/>
    <w:rsid w:val="00434C21"/>
    <w:rsid w:val="00434C81"/>
    <w:rsid w:val="00434CC0"/>
    <w:rsid w:val="00434ECE"/>
    <w:rsid w:val="00434EFF"/>
    <w:rsid w:val="0043507A"/>
    <w:rsid w:val="0043514C"/>
    <w:rsid w:val="004351B6"/>
    <w:rsid w:val="0043520C"/>
    <w:rsid w:val="0043521D"/>
    <w:rsid w:val="00435235"/>
    <w:rsid w:val="0043527A"/>
    <w:rsid w:val="004352BA"/>
    <w:rsid w:val="004352ED"/>
    <w:rsid w:val="004352F6"/>
    <w:rsid w:val="0043535B"/>
    <w:rsid w:val="00435428"/>
    <w:rsid w:val="0043543A"/>
    <w:rsid w:val="0043548C"/>
    <w:rsid w:val="00435497"/>
    <w:rsid w:val="0043552B"/>
    <w:rsid w:val="0043559F"/>
    <w:rsid w:val="004355D2"/>
    <w:rsid w:val="004356CB"/>
    <w:rsid w:val="004356D8"/>
    <w:rsid w:val="0043572B"/>
    <w:rsid w:val="00435833"/>
    <w:rsid w:val="004358CC"/>
    <w:rsid w:val="004358FB"/>
    <w:rsid w:val="004358FC"/>
    <w:rsid w:val="0043591D"/>
    <w:rsid w:val="0043597D"/>
    <w:rsid w:val="00435980"/>
    <w:rsid w:val="00435B73"/>
    <w:rsid w:val="00435B83"/>
    <w:rsid w:val="00435C51"/>
    <w:rsid w:val="00435C9A"/>
    <w:rsid w:val="00435D1F"/>
    <w:rsid w:val="00435D31"/>
    <w:rsid w:val="00435EEA"/>
    <w:rsid w:val="00435F16"/>
    <w:rsid w:val="00435FF2"/>
    <w:rsid w:val="0043603C"/>
    <w:rsid w:val="00436062"/>
    <w:rsid w:val="004360CC"/>
    <w:rsid w:val="004360EE"/>
    <w:rsid w:val="00436116"/>
    <w:rsid w:val="0043612E"/>
    <w:rsid w:val="00436204"/>
    <w:rsid w:val="00436205"/>
    <w:rsid w:val="00436286"/>
    <w:rsid w:val="0043650A"/>
    <w:rsid w:val="0043652E"/>
    <w:rsid w:val="00436567"/>
    <w:rsid w:val="004366C3"/>
    <w:rsid w:val="00436716"/>
    <w:rsid w:val="00436725"/>
    <w:rsid w:val="00436757"/>
    <w:rsid w:val="0043689D"/>
    <w:rsid w:val="00436944"/>
    <w:rsid w:val="0043698C"/>
    <w:rsid w:val="00436A11"/>
    <w:rsid w:val="00436B46"/>
    <w:rsid w:val="00436B80"/>
    <w:rsid w:val="00436BC9"/>
    <w:rsid w:val="00436D12"/>
    <w:rsid w:val="00436D8D"/>
    <w:rsid w:val="00436DAB"/>
    <w:rsid w:val="00436E53"/>
    <w:rsid w:val="00436EE0"/>
    <w:rsid w:val="00436F47"/>
    <w:rsid w:val="00436FA4"/>
    <w:rsid w:val="00436FF9"/>
    <w:rsid w:val="00437109"/>
    <w:rsid w:val="004371CD"/>
    <w:rsid w:val="004371D4"/>
    <w:rsid w:val="004373A7"/>
    <w:rsid w:val="004373B3"/>
    <w:rsid w:val="004374B7"/>
    <w:rsid w:val="0043763D"/>
    <w:rsid w:val="00437683"/>
    <w:rsid w:val="004376B5"/>
    <w:rsid w:val="0043774C"/>
    <w:rsid w:val="004377F0"/>
    <w:rsid w:val="00437813"/>
    <w:rsid w:val="00437949"/>
    <w:rsid w:val="00437982"/>
    <w:rsid w:val="00437A8C"/>
    <w:rsid w:val="00437B64"/>
    <w:rsid w:val="00437C3D"/>
    <w:rsid w:val="00437D0C"/>
    <w:rsid w:val="00437DB6"/>
    <w:rsid w:val="00437DCD"/>
    <w:rsid w:val="00437E9B"/>
    <w:rsid w:val="00437F46"/>
    <w:rsid w:val="00437FA3"/>
    <w:rsid w:val="0044007A"/>
    <w:rsid w:val="00440099"/>
    <w:rsid w:val="00440100"/>
    <w:rsid w:val="004401FD"/>
    <w:rsid w:val="0044021A"/>
    <w:rsid w:val="004402AF"/>
    <w:rsid w:val="00440317"/>
    <w:rsid w:val="00440375"/>
    <w:rsid w:val="004404E1"/>
    <w:rsid w:val="004404FF"/>
    <w:rsid w:val="00440522"/>
    <w:rsid w:val="00440753"/>
    <w:rsid w:val="00440760"/>
    <w:rsid w:val="00440780"/>
    <w:rsid w:val="00440792"/>
    <w:rsid w:val="004407BB"/>
    <w:rsid w:val="00440814"/>
    <w:rsid w:val="0044087E"/>
    <w:rsid w:val="00440896"/>
    <w:rsid w:val="004408A0"/>
    <w:rsid w:val="004408C7"/>
    <w:rsid w:val="00440935"/>
    <w:rsid w:val="0044095B"/>
    <w:rsid w:val="004409CE"/>
    <w:rsid w:val="00440E86"/>
    <w:rsid w:val="00441000"/>
    <w:rsid w:val="0044101F"/>
    <w:rsid w:val="0044102D"/>
    <w:rsid w:val="004410D7"/>
    <w:rsid w:val="00441112"/>
    <w:rsid w:val="00441242"/>
    <w:rsid w:val="00441294"/>
    <w:rsid w:val="004412DA"/>
    <w:rsid w:val="00441322"/>
    <w:rsid w:val="00441331"/>
    <w:rsid w:val="00441413"/>
    <w:rsid w:val="00441483"/>
    <w:rsid w:val="0044148B"/>
    <w:rsid w:val="00441506"/>
    <w:rsid w:val="0044153C"/>
    <w:rsid w:val="00441568"/>
    <w:rsid w:val="0044157C"/>
    <w:rsid w:val="0044158E"/>
    <w:rsid w:val="0044159B"/>
    <w:rsid w:val="00441617"/>
    <w:rsid w:val="00441658"/>
    <w:rsid w:val="00441801"/>
    <w:rsid w:val="0044182C"/>
    <w:rsid w:val="00441965"/>
    <w:rsid w:val="00441A3F"/>
    <w:rsid w:val="00441AD9"/>
    <w:rsid w:val="00441B59"/>
    <w:rsid w:val="00441B87"/>
    <w:rsid w:val="00441BCB"/>
    <w:rsid w:val="00441C82"/>
    <w:rsid w:val="00441D64"/>
    <w:rsid w:val="00441DAC"/>
    <w:rsid w:val="00441E46"/>
    <w:rsid w:val="00442003"/>
    <w:rsid w:val="00442023"/>
    <w:rsid w:val="00442081"/>
    <w:rsid w:val="004420C4"/>
    <w:rsid w:val="004420E9"/>
    <w:rsid w:val="004420FC"/>
    <w:rsid w:val="00442126"/>
    <w:rsid w:val="0044222E"/>
    <w:rsid w:val="004422C7"/>
    <w:rsid w:val="00442308"/>
    <w:rsid w:val="004424B8"/>
    <w:rsid w:val="00442630"/>
    <w:rsid w:val="004426CB"/>
    <w:rsid w:val="004426D1"/>
    <w:rsid w:val="00442762"/>
    <w:rsid w:val="0044277C"/>
    <w:rsid w:val="004427B8"/>
    <w:rsid w:val="004427B9"/>
    <w:rsid w:val="004427C4"/>
    <w:rsid w:val="0044282F"/>
    <w:rsid w:val="00442979"/>
    <w:rsid w:val="004429C7"/>
    <w:rsid w:val="004429D4"/>
    <w:rsid w:val="00442A20"/>
    <w:rsid w:val="00442AEF"/>
    <w:rsid w:val="00442B91"/>
    <w:rsid w:val="00442BA6"/>
    <w:rsid w:val="00442C3C"/>
    <w:rsid w:val="00442C46"/>
    <w:rsid w:val="00442C70"/>
    <w:rsid w:val="00442C8A"/>
    <w:rsid w:val="00442C90"/>
    <w:rsid w:val="00442D51"/>
    <w:rsid w:val="00442D73"/>
    <w:rsid w:val="00442F0A"/>
    <w:rsid w:val="00442FA4"/>
    <w:rsid w:val="00442FE3"/>
    <w:rsid w:val="0044300E"/>
    <w:rsid w:val="0044301A"/>
    <w:rsid w:val="00443119"/>
    <w:rsid w:val="0044314E"/>
    <w:rsid w:val="00443159"/>
    <w:rsid w:val="00443218"/>
    <w:rsid w:val="00443329"/>
    <w:rsid w:val="0044333E"/>
    <w:rsid w:val="00443340"/>
    <w:rsid w:val="00443375"/>
    <w:rsid w:val="0044341C"/>
    <w:rsid w:val="00443479"/>
    <w:rsid w:val="004434FD"/>
    <w:rsid w:val="00443568"/>
    <w:rsid w:val="00443577"/>
    <w:rsid w:val="00443592"/>
    <w:rsid w:val="004435DE"/>
    <w:rsid w:val="0044367A"/>
    <w:rsid w:val="004436CE"/>
    <w:rsid w:val="004436EE"/>
    <w:rsid w:val="00443763"/>
    <w:rsid w:val="00443884"/>
    <w:rsid w:val="004438CF"/>
    <w:rsid w:val="00443901"/>
    <w:rsid w:val="00443919"/>
    <w:rsid w:val="004439B0"/>
    <w:rsid w:val="00443A45"/>
    <w:rsid w:val="00443B35"/>
    <w:rsid w:val="00443B41"/>
    <w:rsid w:val="00443BE4"/>
    <w:rsid w:val="00443D37"/>
    <w:rsid w:val="00443DB1"/>
    <w:rsid w:val="00443E16"/>
    <w:rsid w:val="00443E21"/>
    <w:rsid w:val="00443E2C"/>
    <w:rsid w:val="00443F8F"/>
    <w:rsid w:val="00444005"/>
    <w:rsid w:val="004440D2"/>
    <w:rsid w:val="0044412A"/>
    <w:rsid w:val="0044417A"/>
    <w:rsid w:val="00444241"/>
    <w:rsid w:val="0044428D"/>
    <w:rsid w:val="004443E2"/>
    <w:rsid w:val="0044445C"/>
    <w:rsid w:val="00444560"/>
    <w:rsid w:val="004445E6"/>
    <w:rsid w:val="00444633"/>
    <w:rsid w:val="00444778"/>
    <w:rsid w:val="004447CE"/>
    <w:rsid w:val="0044489F"/>
    <w:rsid w:val="004449FA"/>
    <w:rsid w:val="00444A1B"/>
    <w:rsid w:val="00444A58"/>
    <w:rsid w:val="00444A7F"/>
    <w:rsid w:val="00444AED"/>
    <w:rsid w:val="00444B40"/>
    <w:rsid w:val="00444B98"/>
    <w:rsid w:val="00444B99"/>
    <w:rsid w:val="00444BEA"/>
    <w:rsid w:val="00444C1D"/>
    <w:rsid w:val="00444C35"/>
    <w:rsid w:val="00444C41"/>
    <w:rsid w:val="00444C74"/>
    <w:rsid w:val="00444CEF"/>
    <w:rsid w:val="00444D4F"/>
    <w:rsid w:val="00444D6C"/>
    <w:rsid w:val="00444E40"/>
    <w:rsid w:val="00444E4F"/>
    <w:rsid w:val="00444ED8"/>
    <w:rsid w:val="00444F5C"/>
    <w:rsid w:val="00444F80"/>
    <w:rsid w:val="00445015"/>
    <w:rsid w:val="00445055"/>
    <w:rsid w:val="00445071"/>
    <w:rsid w:val="00445091"/>
    <w:rsid w:val="00445149"/>
    <w:rsid w:val="00445161"/>
    <w:rsid w:val="0044528E"/>
    <w:rsid w:val="0044529D"/>
    <w:rsid w:val="004452A3"/>
    <w:rsid w:val="004452F3"/>
    <w:rsid w:val="00445319"/>
    <w:rsid w:val="0044544F"/>
    <w:rsid w:val="004454E0"/>
    <w:rsid w:val="004454EA"/>
    <w:rsid w:val="00445575"/>
    <w:rsid w:val="00445637"/>
    <w:rsid w:val="00445681"/>
    <w:rsid w:val="004456A6"/>
    <w:rsid w:val="0044573A"/>
    <w:rsid w:val="00445750"/>
    <w:rsid w:val="00445813"/>
    <w:rsid w:val="00445815"/>
    <w:rsid w:val="0044581E"/>
    <w:rsid w:val="00445844"/>
    <w:rsid w:val="00445895"/>
    <w:rsid w:val="00445989"/>
    <w:rsid w:val="004459B9"/>
    <w:rsid w:val="004459C5"/>
    <w:rsid w:val="00445A5F"/>
    <w:rsid w:val="00445A9B"/>
    <w:rsid w:val="00445AB1"/>
    <w:rsid w:val="00445BD8"/>
    <w:rsid w:val="00445BDF"/>
    <w:rsid w:val="00445CFC"/>
    <w:rsid w:val="00445DF6"/>
    <w:rsid w:val="00445E78"/>
    <w:rsid w:val="00445F12"/>
    <w:rsid w:val="00445FF2"/>
    <w:rsid w:val="00446017"/>
    <w:rsid w:val="0044608D"/>
    <w:rsid w:val="00446093"/>
    <w:rsid w:val="0044609B"/>
    <w:rsid w:val="0044609E"/>
    <w:rsid w:val="004460E7"/>
    <w:rsid w:val="004460FF"/>
    <w:rsid w:val="0044619E"/>
    <w:rsid w:val="0044621A"/>
    <w:rsid w:val="0044626A"/>
    <w:rsid w:val="00446315"/>
    <w:rsid w:val="0044637E"/>
    <w:rsid w:val="004464A2"/>
    <w:rsid w:val="004465BF"/>
    <w:rsid w:val="00446627"/>
    <w:rsid w:val="00446659"/>
    <w:rsid w:val="00446699"/>
    <w:rsid w:val="0044679F"/>
    <w:rsid w:val="004467F4"/>
    <w:rsid w:val="0044685B"/>
    <w:rsid w:val="00446900"/>
    <w:rsid w:val="0044697B"/>
    <w:rsid w:val="00446996"/>
    <w:rsid w:val="00446AF9"/>
    <w:rsid w:val="00446CD0"/>
    <w:rsid w:val="00446D38"/>
    <w:rsid w:val="00446DAE"/>
    <w:rsid w:val="00446DB7"/>
    <w:rsid w:val="00446E2D"/>
    <w:rsid w:val="00447080"/>
    <w:rsid w:val="00447156"/>
    <w:rsid w:val="00447236"/>
    <w:rsid w:val="004472EA"/>
    <w:rsid w:val="00447348"/>
    <w:rsid w:val="004473AD"/>
    <w:rsid w:val="00447430"/>
    <w:rsid w:val="00447432"/>
    <w:rsid w:val="00447588"/>
    <w:rsid w:val="00447631"/>
    <w:rsid w:val="0044765A"/>
    <w:rsid w:val="0044766B"/>
    <w:rsid w:val="004476D3"/>
    <w:rsid w:val="0044780F"/>
    <w:rsid w:val="004478B4"/>
    <w:rsid w:val="0044791B"/>
    <w:rsid w:val="00447995"/>
    <w:rsid w:val="00447A0C"/>
    <w:rsid w:val="00447A23"/>
    <w:rsid w:val="00447A40"/>
    <w:rsid w:val="00447AA1"/>
    <w:rsid w:val="00447B1C"/>
    <w:rsid w:val="00447B45"/>
    <w:rsid w:val="00447D9D"/>
    <w:rsid w:val="00447E4B"/>
    <w:rsid w:val="00447EA2"/>
    <w:rsid w:val="004500FC"/>
    <w:rsid w:val="00450103"/>
    <w:rsid w:val="00450168"/>
    <w:rsid w:val="0045028B"/>
    <w:rsid w:val="004502A5"/>
    <w:rsid w:val="0045035B"/>
    <w:rsid w:val="0045037C"/>
    <w:rsid w:val="00450407"/>
    <w:rsid w:val="004504DF"/>
    <w:rsid w:val="00450513"/>
    <w:rsid w:val="004506BA"/>
    <w:rsid w:val="00450877"/>
    <w:rsid w:val="004508FC"/>
    <w:rsid w:val="00450942"/>
    <w:rsid w:val="0045095B"/>
    <w:rsid w:val="00450962"/>
    <w:rsid w:val="004509D1"/>
    <w:rsid w:val="00450A33"/>
    <w:rsid w:val="00450ADF"/>
    <w:rsid w:val="00450B21"/>
    <w:rsid w:val="00450B77"/>
    <w:rsid w:val="00450BA3"/>
    <w:rsid w:val="00450BDB"/>
    <w:rsid w:val="00450CEE"/>
    <w:rsid w:val="00450D07"/>
    <w:rsid w:val="00450D0A"/>
    <w:rsid w:val="00450DA4"/>
    <w:rsid w:val="00450DD3"/>
    <w:rsid w:val="00450E3A"/>
    <w:rsid w:val="00450E81"/>
    <w:rsid w:val="00450F51"/>
    <w:rsid w:val="00451012"/>
    <w:rsid w:val="0045106A"/>
    <w:rsid w:val="0045107D"/>
    <w:rsid w:val="0045116D"/>
    <w:rsid w:val="004511B6"/>
    <w:rsid w:val="004511CC"/>
    <w:rsid w:val="00451367"/>
    <w:rsid w:val="004513D2"/>
    <w:rsid w:val="00451411"/>
    <w:rsid w:val="00451463"/>
    <w:rsid w:val="00451480"/>
    <w:rsid w:val="004514BD"/>
    <w:rsid w:val="0045153D"/>
    <w:rsid w:val="00451563"/>
    <w:rsid w:val="004515C8"/>
    <w:rsid w:val="00451652"/>
    <w:rsid w:val="004516BB"/>
    <w:rsid w:val="00451768"/>
    <w:rsid w:val="004517EE"/>
    <w:rsid w:val="0045183D"/>
    <w:rsid w:val="004518BE"/>
    <w:rsid w:val="0045190A"/>
    <w:rsid w:val="0045199C"/>
    <w:rsid w:val="004519B4"/>
    <w:rsid w:val="00451A3A"/>
    <w:rsid w:val="00451A3F"/>
    <w:rsid w:val="00451A54"/>
    <w:rsid w:val="00451AA4"/>
    <w:rsid w:val="00451AEE"/>
    <w:rsid w:val="00451B03"/>
    <w:rsid w:val="00451BFB"/>
    <w:rsid w:val="00451C0C"/>
    <w:rsid w:val="00451C3F"/>
    <w:rsid w:val="00451D00"/>
    <w:rsid w:val="00451D34"/>
    <w:rsid w:val="00451D65"/>
    <w:rsid w:val="00451D7B"/>
    <w:rsid w:val="00451DDF"/>
    <w:rsid w:val="00451E46"/>
    <w:rsid w:val="00451E92"/>
    <w:rsid w:val="00451EFF"/>
    <w:rsid w:val="00451F33"/>
    <w:rsid w:val="00451FB1"/>
    <w:rsid w:val="0045207D"/>
    <w:rsid w:val="00452369"/>
    <w:rsid w:val="00452370"/>
    <w:rsid w:val="004523CC"/>
    <w:rsid w:val="0045240B"/>
    <w:rsid w:val="0045241B"/>
    <w:rsid w:val="004524D4"/>
    <w:rsid w:val="004525FC"/>
    <w:rsid w:val="00452723"/>
    <w:rsid w:val="0045278F"/>
    <w:rsid w:val="004527C8"/>
    <w:rsid w:val="004527E9"/>
    <w:rsid w:val="00452863"/>
    <w:rsid w:val="00452884"/>
    <w:rsid w:val="004529CC"/>
    <w:rsid w:val="00452AB9"/>
    <w:rsid w:val="00452B39"/>
    <w:rsid w:val="00452BC4"/>
    <w:rsid w:val="00452BE8"/>
    <w:rsid w:val="00452BF4"/>
    <w:rsid w:val="00452C6A"/>
    <w:rsid w:val="00452D02"/>
    <w:rsid w:val="00452D30"/>
    <w:rsid w:val="00452D77"/>
    <w:rsid w:val="00452E34"/>
    <w:rsid w:val="00452EA5"/>
    <w:rsid w:val="00452EF0"/>
    <w:rsid w:val="00452F7A"/>
    <w:rsid w:val="00452F9B"/>
    <w:rsid w:val="00452FEA"/>
    <w:rsid w:val="004530C1"/>
    <w:rsid w:val="0045310F"/>
    <w:rsid w:val="00453241"/>
    <w:rsid w:val="0045324B"/>
    <w:rsid w:val="0045333B"/>
    <w:rsid w:val="004533AD"/>
    <w:rsid w:val="0045351B"/>
    <w:rsid w:val="00453535"/>
    <w:rsid w:val="00453579"/>
    <w:rsid w:val="004535D1"/>
    <w:rsid w:val="0045373C"/>
    <w:rsid w:val="0045395F"/>
    <w:rsid w:val="00453964"/>
    <w:rsid w:val="00453965"/>
    <w:rsid w:val="00453A4E"/>
    <w:rsid w:val="00453A75"/>
    <w:rsid w:val="00453ADB"/>
    <w:rsid w:val="00453B8C"/>
    <w:rsid w:val="00453BA0"/>
    <w:rsid w:val="00453D20"/>
    <w:rsid w:val="00453D39"/>
    <w:rsid w:val="00453D3E"/>
    <w:rsid w:val="00453DC4"/>
    <w:rsid w:val="00453E3E"/>
    <w:rsid w:val="00453FEB"/>
    <w:rsid w:val="00454049"/>
    <w:rsid w:val="0045408D"/>
    <w:rsid w:val="00454120"/>
    <w:rsid w:val="00454123"/>
    <w:rsid w:val="004541A2"/>
    <w:rsid w:val="00454258"/>
    <w:rsid w:val="004542B7"/>
    <w:rsid w:val="00454300"/>
    <w:rsid w:val="00454352"/>
    <w:rsid w:val="004543D6"/>
    <w:rsid w:val="00454527"/>
    <w:rsid w:val="004545A7"/>
    <w:rsid w:val="00454637"/>
    <w:rsid w:val="00454779"/>
    <w:rsid w:val="00454792"/>
    <w:rsid w:val="00454799"/>
    <w:rsid w:val="004547BB"/>
    <w:rsid w:val="0045480C"/>
    <w:rsid w:val="0045481A"/>
    <w:rsid w:val="00454835"/>
    <w:rsid w:val="00454837"/>
    <w:rsid w:val="00454939"/>
    <w:rsid w:val="0045494A"/>
    <w:rsid w:val="004549E4"/>
    <w:rsid w:val="00454B19"/>
    <w:rsid w:val="00454B1E"/>
    <w:rsid w:val="00454B38"/>
    <w:rsid w:val="00454C64"/>
    <w:rsid w:val="00454C7D"/>
    <w:rsid w:val="00454CCC"/>
    <w:rsid w:val="00454D80"/>
    <w:rsid w:val="00454D8E"/>
    <w:rsid w:val="00454DBB"/>
    <w:rsid w:val="00454E37"/>
    <w:rsid w:val="00454E40"/>
    <w:rsid w:val="00454FFB"/>
    <w:rsid w:val="00455044"/>
    <w:rsid w:val="0045506B"/>
    <w:rsid w:val="0045508A"/>
    <w:rsid w:val="00455094"/>
    <w:rsid w:val="00455096"/>
    <w:rsid w:val="004551C0"/>
    <w:rsid w:val="004551CB"/>
    <w:rsid w:val="004551DA"/>
    <w:rsid w:val="00455393"/>
    <w:rsid w:val="004553A2"/>
    <w:rsid w:val="004553B9"/>
    <w:rsid w:val="0045551A"/>
    <w:rsid w:val="004555E5"/>
    <w:rsid w:val="00455660"/>
    <w:rsid w:val="0045569D"/>
    <w:rsid w:val="004556E4"/>
    <w:rsid w:val="00455724"/>
    <w:rsid w:val="00455760"/>
    <w:rsid w:val="004557A6"/>
    <w:rsid w:val="0045589B"/>
    <w:rsid w:val="004558E6"/>
    <w:rsid w:val="00455917"/>
    <w:rsid w:val="0045596B"/>
    <w:rsid w:val="00455AB8"/>
    <w:rsid w:val="00455B35"/>
    <w:rsid w:val="00455C2C"/>
    <w:rsid w:val="00455D0D"/>
    <w:rsid w:val="00455DE5"/>
    <w:rsid w:val="00455E81"/>
    <w:rsid w:val="00455F66"/>
    <w:rsid w:val="004560D3"/>
    <w:rsid w:val="0045621E"/>
    <w:rsid w:val="0045636A"/>
    <w:rsid w:val="004563C3"/>
    <w:rsid w:val="004563CF"/>
    <w:rsid w:val="004563E1"/>
    <w:rsid w:val="0045643D"/>
    <w:rsid w:val="00456492"/>
    <w:rsid w:val="00456525"/>
    <w:rsid w:val="004565FD"/>
    <w:rsid w:val="0045666E"/>
    <w:rsid w:val="004566A4"/>
    <w:rsid w:val="004566EA"/>
    <w:rsid w:val="004566FF"/>
    <w:rsid w:val="0045672F"/>
    <w:rsid w:val="004567B0"/>
    <w:rsid w:val="004567B2"/>
    <w:rsid w:val="00456902"/>
    <w:rsid w:val="00456914"/>
    <w:rsid w:val="0045695E"/>
    <w:rsid w:val="00456A74"/>
    <w:rsid w:val="00456B8C"/>
    <w:rsid w:val="00456BB5"/>
    <w:rsid w:val="00456BF2"/>
    <w:rsid w:val="00456C4B"/>
    <w:rsid w:val="00456C89"/>
    <w:rsid w:val="00456DB1"/>
    <w:rsid w:val="00456E6A"/>
    <w:rsid w:val="00456EB3"/>
    <w:rsid w:val="00456F28"/>
    <w:rsid w:val="00456F53"/>
    <w:rsid w:val="00456F84"/>
    <w:rsid w:val="00456FB1"/>
    <w:rsid w:val="004570E6"/>
    <w:rsid w:val="004570F7"/>
    <w:rsid w:val="004570FB"/>
    <w:rsid w:val="0045712F"/>
    <w:rsid w:val="00457256"/>
    <w:rsid w:val="004572B3"/>
    <w:rsid w:val="0045734E"/>
    <w:rsid w:val="004573B2"/>
    <w:rsid w:val="004574D0"/>
    <w:rsid w:val="00457504"/>
    <w:rsid w:val="00457581"/>
    <w:rsid w:val="00457613"/>
    <w:rsid w:val="0045761F"/>
    <w:rsid w:val="00457643"/>
    <w:rsid w:val="004576E0"/>
    <w:rsid w:val="004577D5"/>
    <w:rsid w:val="0045785E"/>
    <w:rsid w:val="004578D5"/>
    <w:rsid w:val="004579F1"/>
    <w:rsid w:val="00457A59"/>
    <w:rsid w:val="00457A5E"/>
    <w:rsid w:val="00457A9D"/>
    <w:rsid w:val="00457BF9"/>
    <w:rsid w:val="00457C62"/>
    <w:rsid w:val="00457D10"/>
    <w:rsid w:val="00457DBE"/>
    <w:rsid w:val="00457E5D"/>
    <w:rsid w:val="00457F93"/>
    <w:rsid w:val="004600AB"/>
    <w:rsid w:val="004601FA"/>
    <w:rsid w:val="004602A2"/>
    <w:rsid w:val="00460335"/>
    <w:rsid w:val="00460360"/>
    <w:rsid w:val="00460420"/>
    <w:rsid w:val="0046044D"/>
    <w:rsid w:val="0046048C"/>
    <w:rsid w:val="004604E9"/>
    <w:rsid w:val="0046057F"/>
    <w:rsid w:val="00460849"/>
    <w:rsid w:val="004608B2"/>
    <w:rsid w:val="004608D2"/>
    <w:rsid w:val="00460933"/>
    <w:rsid w:val="00460955"/>
    <w:rsid w:val="004609A1"/>
    <w:rsid w:val="00460A0B"/>
    <w:rsid w:val="00460A61"/>
    <w:rsid w:val="00460AAC"/>
    <w:rsid w:val="00460B1B"/>
    <w:rsid w:val="00460B57"/>
    <w:rsid w:val="00460B70"/>
    <w:rsid w:val="00460BAA"/>
    <w:rsid w:val="00460C0E"/>
    <w:rsid w:val="00460C73"/>
    <w:rsid w:val="00460D02"/>
    <w:rsid w:val="00460D1B"/>
    <w:rsid w:val="00460E50"/>
    <w:rsid w:val="00460E98"/>
    <w:rsid w:val="00460F39"/>
    <w:rsid w:val="00460F69"/>
    <w:rsid w:val="00460F8F"/>
    <w:rsid w:val="00460FED"/>
    <w:rsid w:val="00461004"/>
    <w:rsid w:val="00461015"/>
    <w:rsid w:val="00461156"/>
    <w:rsid w:val="004611B3"/>
    <w:rsid w:val="004611B7"/>
    <w:rsid w:val="00461311"/>
    <w:rsid w:val="00461338"/>
    <w:rsid w:val="00461497"/>
    <w:rsid w:val="004614C6"/>
    <w:rsid w:val="004614FD"/>
    <w:rsid w:val="0046156C"/>
    <w:rsid w:val="00461695"/>
    <w:rsid w:val="0046172A"/>
    <w:rsid w:val="00461734"/>
    <w:rsid w:val="00461780"/>
    <w:rsid w:val="00461797"/>
    <w:rsid w:val="0046184C"/>
    <w:rsid w:val="00461876"/>
    <w:rsid w:val="004618E9"/>
    <w:rsid w:val="00461931"/>
    <w:rsid w:val="0046194B"/>
    <w:rsid w:val="00461980"/>
    <w:rsid w:val="004619C4"/>
    <w:rsid w:val="004619EF"/>
    <w:rsid w:val="00461AC5"/>
    <w:rsid w:val="00461AD6"/>
    <w:rsid w:val="00461B04"/>
    <w:rsid w:val="00461B2F"/>
    <w:rsid w:val="00461B6A"/>
    <w:rsid w:val="00461BF5"/>
    <w:rsid w:val="00461C68"/>
    <w:rsid w:val="00461C85"/>
    <w:rsid w:val="00461C93"/>
    <w:rsid w:val="00461DA7"/>
    <w:rsid w:val="00461E21"/>
    <w:rsid w:val="00461E23"/>
    <w:rsid w:val="00461E5C"/>
    <w:rsid w:val="00461E83"/>
    <w:rsid w:val="00461F3D"/>
    <w:rsid w:val="00461F8D"/>
    <w:rsid w:val="00461FA4"/>
    <w:rsid w:val="004620C0"/>
    <w:rsid w:val="00462133"/>
    <w:rsid w:val="004621A2"/>
    <w:rsid w:val="0046226C"/>
    <w:rsid w:val="00462341"/>
    <w:rsid w:val="00462345"/>
    <w:rsid w:val="004623B7"/>
    <w:rsid w:val="004624DF"/>
    <w:rsid w:val="004625C6"/>
    <w:rsid w:val="0046262B"/>
    <w:rsid w:val="00462762"/>
    <w:rsid w:val="00462876"/>
    <w:rsid w:val="00462882"/>
    <w:rsid w:val="004628A0"/>
    <w:rsid w:val="004628A7"/>
    <w:rsid w:val="004628FE"/>
    <w:rsid w:val="00462991"/>
    <w:rsid w:val="00462994"/>
    <w:rsid w:val="004629E9"/>
    <w:rsid w:val="00462A4F"/>
    <w:rsid w:val="00462B9E"/>
    <w:rsid w:val="00462BB1"/>
    <w:rsid w:val="00462BD6"/>
    <w:rsid w:val="00462CCA"/>
    <w:rsid w:val="00462D01"/>
    <w:rsid w:val="00462E35"/>
    <w:rsid w:val="00462E8E"/>
    <w:rsid w:val="00462E9F"/>
    <w:rsid w:val="00462EDC"/>
    <w:rsid w:val="00462F5F"/>
    <w:rsid w:val="00462F85"/>
    <w:rsid w:val="00462FEA"/>
    <w:rsid w:val="0046306A"/>
    <w:rsid w:val="00463093"/>
    <w:rsid w:val="004630CE"/>
    <w:rsid w:val="004630D3"/>
    <w:rsid w:val="00463165"/>
    <w:rsid w:val="004631DC"/>
    <w:rsid w:val="00463223"/>
    <w:rsid w:val="00463283"/>
    <w:rsid w:val="004632F6"/>
    <w:rsid w:val="00463312"/>
    <w:rsid w:val="00463395"/>
    <w:rsid w:val="004633F9"/>
    <w:rsid w:val="00463522"/>
    <w:rsid w:val="0046352E"/>
    <w:rsid w:val="0046358E"/>
    <w:rsid w:val="004636AE"/>
    <w:rsid w:val="0046376E"/>
    <w:rsid w:val="00463793"/>
    <w:rsid w:val="004637AE"/>
    <w:rsid w:val="004638CE"/>
    <w:rsid w:val="004638E9"/>
    <w:rsid w:val="00463908"/>
    <w:rsid w:val="00463A23"/>
    <w:rsid w:val="00463A66"/>
    <w:rsid w:val="00463ADD"/>
    <w:rsid w:val="00463AE1"/>
    <w:rsid w:val="00463C57"/>
    <w:rsid w:val="00463C8C"/>
    <w:rsid w:val="00463D2A"/>
    <w:rsid w:val="00463D35"/>
    <w:rsid w:val="00463D82"/>
    <w:rsid w:val="00463DCB"/>
    <w:rsid w:val="00463E27"/>
    <w:rsid w:val="00463E76"/>
    <w:rsid w:val="00463E9B"/>
    <w:rsid w:val="00463EDD"/>
    <w:rsid w:val="00463F5E"/>
    <w:rsid w:val="004640D2"/>
    <w:rsid w:val="00464177"/>
    <w:rsid w:val="004641FD"/>
    <w:rsid w:val="0046425A"/>
    <w:rsid w:val="004642AD"/>
    <w:rsid w:val="00464317"/>
    <w:rsid w:val="00464336"/>
    <w:rsid w:val="0046437E"/>
    <w:rsid w:val="00464389"/>
    <w:rsid w:val="00464484"/>
    <w:rsid w:val="0046449E"/>
    <w:rsid w:val="0046451F"/>
    <w:rsid w:val="00464582"/>
    <w:rsid w:val="004645FF"/>
    <w:rsid w:val="0046460A"/>
    <w:rsid w:val="0046462C"/>
    <w:rsid w:val="0046467A"/>
    <w:rsid w:val="0046469B"/>
    <w:rsid w:val="004647BD"/>
    <w:rsid w:val="0046485D"/>
    <w:rsid w:val="00464942"/>
    <w:rsid w:val="004649E4"/>
    <w:rsid w:val="004649FD"/>
    <w:rsid w:val="00464C4A"/>
    <w:rsid w:val="00464DD7"/>
    <w:rsid w:val="00464EB6"/>
    <w:rsid w:val="00464FA3"/>
    <w:rsid w:val="00464FD2"/>
    <w:rsid w:val="00465163"/>
    <w:rsid w:val="0046517E"/>
    <w:rsid w:val="004651AD"/>
    <w:rsid w:val="00465232"/>
    <w:rsid w:val="00465340"/>
    <w:rsid w:val="00465375"/>
    <w:rsid w:val="0046544E"/>
    <w:rsid w:val="004654B2"/>
    <w:rsid w:val="0046554D"/>
    <w:rsid w:val="0046558D"/>
    <w:rsid w:val="00465591"/>
    <w:rsid w:val="00465635"/>
    <w:rsid w:val="00465685"/>
    <w:rsid w:val="004656A1"/>
    <w:rsid w:val="004657A2"/>
    <w:rsid w:val="0046584C"/>
    <w:rsid w:val="0046587F"/>
    <w:rsid w:val="0046598A"/>
    <w:rsid w:val="0046599C"/>
    <w:rsid w:val="00465A4A"/>
    <w:rsid w:val="00465ABB"/>
    <w:rsid w:val="00465B1A"/>
    <w:rsid w:val="00465B28"/>
    <w:rsid w:val="00465B8B"/>
    <w:rsid w:val="00465C3B"/>
    <w:rsid w:val="00465C42"/>
    <w:rsid w:val="00465C99"/>
    <w:rsid w:val="00465CDC"/>
    <w:rsid w:val="00465EC2"/>
    <w:rsid w:val="00465EE6"/>
    <w:rsid w:val="004660E1"/>
    <w:rsid w:val="00466126"/>
    <w:rsid w:val="004661A6"/>
    <w:rsid w:val="004661F4"/>
    <w:rsid w:val="004661F6"/>
    <w:rsid w:val="004661F9"/>
    <w:rsid w:val="00466202"/>
    <w:rsid w:val="0046625F"/>
    <w:rsid w:val="00466285"/>
    <w:rsid w:val="004662F7"/>
    <w:rsid w:val="0046630D"/>
    <w:rsid w:val="00466314"/>
    <w:rsid w:val="0046633E"/>
    <w:rsid w:val="004663EF"/>
    <w:rsid w:val="004664D8"/>
    <w:rsid w:val="00466567"/>
    <w:rsid w:val="0046665D"/>
    <w:rsid w:val="004666B8"/>
    <w:rsid w:val="0046674D"/>
    <w:rsid w:val="00466769"/>
    <w:rsid w:val="004667CC"/>
    <w:rsid w:val="004667D8"/>
    <w:rsid w:val="00466870"/>
    <w:rsid w:val="004668D8"/>
    <w:rsid w:val="00466922"/>
    <w:rsid w:val="00466999"/>
    <w:rsid w:val="004669BA"/>
    <w:rsid w:val="004669CA"/>
    <w:rsid w:val="004669CC"/>
    <w:rsid w:val="00466A50"/>
    <w:rsid w:val="00466A7D"/>
    <w:rsid w:val="00466B6D"/>
    <w:rsid w:val="00466BDE"/>
    <w:rsid w:val="00466C83"/>
    <w:rsid w:val="00466D51"/>
    <w:rsid w:val="00466D94"/>
    <w:rsid w:val="00466DC7"/>
    <w:rsid w:val="00467007"/>
    <w:rsid w:val="0046709A"/>
    <w:rsid w:val="004670C5"/>
    <w:rsid w:val="004671B1"/>
    <w:rsid w:val="00467200"/>
    <w:rsid w:val="004672B3"/>
    <w:rsid w:val="00467315"/>
    <w:rsid w:val="00467326"/>
    <w:rsid w:val="00467334"/>
    <w:rsid w:val="0046738C"/>
    <w:rsid w:val="0046738E"/>
    <w:rsid w:val="00467411"/>
    <w:rsid w:val="004674AD"/>
    <w:rsid w:val="00467568"/>
    <w:rsid w:val="00467655"/>
    <w:rsid w:val="004676C2"/>
    <w:rsid w:val="004676FC"/>
    <w:rsid w:val="00467738"/>
    <w:rsid w:val="00467894"/>
    <w:rsid w:val="004678CC"/>
    <w:rsid w:val="00467A9D"/>
    <w:rsid w:val="00467B11"/>
    <w:rsid w:val="00467B33"/>
    <w:rsid w:val="00467D92"/>
    <w:rsid w:val="00467D94"/>
    <w:rsid w:val="00467F00"/>
    <w:rsid w:val="00467F77"/>
    <w:rsid w:val="00467FD1"/>
    <w:rsid w:val="00467FEB"/>
    <w:rsid w:val="0047010A"/>
    <w:rsid w:val="00470152"/>
    <w:rsid w:val="004701FE"/>
    <w:rsid w:val="004702D5"/>
    <w:rsid w:val="004702F3"/>
    <w:rsid w:val="00470393"/>
    <w:rsid w:val="0047048A"/>
    <w:rsid w:val="004705EE"/>
    <w:rsid w:val="00470620"/>
    <w:rsid w:val="0047076D"/>
    <w:rsid w:val="0047089B"/>
    <w:rsid w:val="004708A0"/>
    <w:rsid w:val="00470A82"/>
    <w:rsid w:val="00470A92"/>
    <w:rsid w:val="00470AFA"/>
    <w:rsid w:val="00470B44"/>
    <w:rsid w:val="00470BA4"/>
    <w:rsid w:val="00470CA5"/>
    <w:rsid w:val="00470DED"/>
    <w:rsid w:val="00470E40"/>
    <w:rsid w:val="00470E7A"/>
    <w:rsid w:val="00470F3D"/>
    <w:rsid w:val="00471190"/>
    <w:rsid w:val="004711A8"/>
    <w:rsid w:val="0047129E"/>
    <w:rsid w:val="004712C1"/>
    <w:rsid w:val="00471391"/>
    <w:rsid w:val="00471425"/>
    <w:rsid w:val="00471453"/>
    <w:rsid w:val="00471558"/>
    <w:rsid w:val="00471688"/>
    <w:rsid w:val="004716A1"/>
    <w:rsid w:val="004716B6"/>
    <w:rsid w:val="00471811"/>
    <w:rsid w:val="004718DC"/>
    <w:rsid w:val="00471BAC"/>
    <w:rsid w:val="00471BF3"/>
    <w:rsid w:val="00471C2F"/>
    <w:rsid w:val="00471C70"/>
    <w:rsid w:val="00471DB0"/>
    <w:rsid w:val="00471EA3"/>
    <w:rsid w:val="00471EDF"/>
    <w:rsid w:val="00471F9C"/>
    <w:rsid w:val="004720D5"/>
    <w:rsid w:val="004720F7"/>
    <w:rsid w:val="00472186"/>
    <w:rsid w:val="004721CB"/>
    <w:rsid w:val="00472342"/>
    <w:rsid w:val="0047236B"/>
    <w:rsid w:val="004723A1"/>
    <w:rsid w:val="004723C1"/>
    <w:rsid w:val="004724F9"/>
    <w:rsid w:val="0047264B"/>
    <w:rsid w:val="004726AC"/>
    <w:rsid w:val="004726D7"/>
    <w:rsid w:val="0047273D"/>
    <w:rsid w:val="004727D9"/>
    <w:rsid w:val="004727F8"/>
    <w:rsid w:val="004728D1"/>
    <w:rsid w:val="00472943"/>
    <w:rsid w:val="00472986"/>
    <w:rsid w:val="004729D8"/>
    <w:rsid w:val="004729E3"/>
    <w:rsid w:val="00472A09"/>
    <w:rsid w:val="00472A36"/>
    <w:rsid w:val="00472A3D"/>
    <w:rsid w:val="00472A80"/>
    <w:rsid w:val="00472B06"/>
    <w:rsid w:val="00472BBB"/>
    <w:rsid w:val="00472C19"/>
    <w:rsid w:val="00472C38"/>
    <w:rsid w:val="00472D75"/>
    <w:rsid w:val="00472E19"/>
    <w:rsid w:val="00472ECE"/>
    <w:rsid w:val="00472EDC"/>
    <w:rsid w:val="00472EEB"/>
    <w:rsid w:val="00472F7A"/>
    <w:rsid w:val="00472F88"/>
    <w:rsid w:val="0047308A"/>
    <w:rsid w:val="0047308F"/>
    <w:rsid w:val="0047309F"/>
    <w:rsid w:val="004730E8"/>
    <w:rsid w:val="00473212"/>
    <w:rsid w:val="0047322E"/>
    <w:rsid w:val="00473371"/>
    <w:rsid w:val="00473403"/>
    <w:rsid w:val="0047347D"/>
    <w:rsid w:val="00473521"/>
    <w:rsid w:val="00473523"/>
    <w:rsid w:val="0047354A"/>
    <w:rsid w:val="004735FB"/>
    <w:rsid w:val="0047369F"/>
    <w:rsid w:val="004736F9"/>
    <w:rsid w:val="00473714"/>
    <w:rsid w:val="00473769"/>
    <w:rsid w:val="0047389F"/>
    <w:rsid w:val="0047392D"/>
    <w:rsid w:val="0047399D"/>
    <w:rsid w:val="00473A05"/>
    <w:rsid w:val="00473A08"/>
    <w:rsid w:val="00473A64"/>
    <w:rsid w:val="00473AF5"/>
    <w:rsid w:val="00473AF6"/>
    <w:rsid w:val="00473B14"/>
    <w:rsid w:val="00473BBF"/>
    <w:rsid w:val="00473CA5"/>
    <w:rsid w:val="00473CA9"/>
    <w:rsid w:val="00473CD2"/>
    <w:rsid w:val="00473D23"/>
    <w:rsid w:val="00473D28"/>
    <w:rsid w:val="00473EC4"/>
    <w:rsid w:val="00473F2A"/>
    <w:rsid w:val="00473F92"/>
    <w:rsid w:val="00474039"/>
    <w:rsid w:val="004741BD"/>
    <w:rsid w:val="004742EB"/>
    <w:rsid w:val="0047434A"/>
    <w:rsid w:val="0047439B"/>
    <w:rsid w:val="004743D4"/>
    <w:rsid w:val="004743F8"/>
    <w:rsid w:val="0047443D"/>
    <w:rsid w:val="0047443E"/>
    <w:rsid w:val="0047445A"/>
    <w:rsid w:val="004744DF"/>
    <w:rsid w:val="0047450D"/>
    <w:rsid w:val="00474510"/>
    <w:rsid w:val="0047454C"/>
    <w:rsid w:val="00474697"/>
    <w:rsid w:val="0047473B"/>
    <w:rsid w:val="00474754"/>
    <w:rsid w:val="00474763"/>
    <w:rsid w:val="0047477D"/>
    <w:rsid w:val="004747F6"/>
    <w:rsid w:val="004748DE"/>
    <w:rsid w:val="00474938"/>
    <w:rsid w:val="00474966"/>
    <w:rsid w:val="00474ABB"/>
    <w:rsid w:val="00474AF1"/>
    <w:rsid w:val="00474B3F"/>
    <w:rsid w:val="00474CBF"/>
    <w:rsid w:val="00474CC0"/>
    <w:rsid w:val="00474D07"/>
    <w:rsid w:val="00474D30"/>
    <w:rsid w:val="00474D44"/>
    <w:rsid w:val="00474E5E"/>
    <w:rsid w:val="00474F95"/>
    <w:rsid w:val="00474FD6"/>
    <w:rsid w:val="0047505A"/>
    <w:rsid w:val="00475089"/>
    <w:rsid w:val="004750C4"/>
    <w:rsid w:val="0047512C"/>
    <w:rsid w:val="00475204"/>
    <w:rsid w:val="004753CB"/>
    <w:rsid w:val="00475403"/>
    <w:rsid w:val="00475480"/>
    <w:rsid w:val="0047550D"/>
    <w:rsid w:val="00475742"/>
    <w:rsid w:val="00475798"/>
    <w:rsid w:val="004757F6"/>
    <w:rsid w:val="004758FF"/>
    <w:rsid w:val="0047590C"/>
    <w:rsid w:val="004759D2"/>
    <w:rsid w:val="00475A06"/>
    <w:rsid w:val="00475A11"/>
    <w:rsid w:val="00475A25"/>
    <w:rsid w:val="00475A64"/>
    <w:rsid w:val="00475B2D"/>
    <w:rsid w:val="00475CD7"/>
    <w:rsid w:val="00475CD9"/>
    <w:rsid w:val="00475D2D"/>
    <w:rsid w:val="00475D49"/>
    <w:rsid w:val="00475DEC"/>
    <w:rsid w:val="00475E7B"/>
    <w:rsid w:val="00475E87"/>
    <w:rsid w:val="00475EF3"/>
    <w:rsid w:val="00475F89"/>
    <w:rsid w:val="00475FBC"/>
    <w:rsid w:val="00476000"/>
    <w:rsid w:val="00476042"/>
    <w:rsid w:val="0047621F"/>
    <w:rsid w:val="004763BA"/>
    <w:rsid w:val="00476459"/>
    <w:rsid w:val="0047649C"/>
    <w:rsid w:val="0047654D"/>
    <w:rsid w:val="0047659E"/>
    <w:rsid w:val="004765B9"/>
    <w:rsid w:val="00476627"/>
    <w:rsid w:val="00476699"/>
    <w:rsid w:val="004767FF"/>
    <w:rsid w:val="0047687F"/>
    <w:rsid w:val="004769A9"/>
    <w:rsid w:val="00476B21"/>
    <w:rsid w:val="00476CB6"/>
    <w:rsid w:val="00476CCD"/>
    <w:rsid w:val="00476CD4"/>
    <w:rsid w:val="00476CE6"/>
    <w:rsid w:val="00476D33"/>
    <w:rsid w:val="00476E38"/>
    <w:rsid w:val="00476ED9"/>
    <w:rsid w:val="00476F2C"/>
    <w:rsid w:val="00476F9D"/>
    <w:rsid w:val="0047703B"/>
    <w:rsid w:val="00477045"/>
    <w:rsid w:val="00477050"/>
    <w:rsid w:val="004770C4"/>
    <w:rsid w:val="0047711B"/>
    <w:rsid w:val="00477217"/>
    <w:rsid w:val="00477232"/>
    <w:rsid w:val="00477237"/>
    <w:rsid w:val="0047728B"/>
    <w:rsid w:val="004773F8"/>
    <w:rsid w:val="00477411"/>
    <w:rsid w:val="0047747E"/>
    <w:rsid w:val="00477498"/>
    <w:rsid w:val="004776FF"/>
    <w:rsid w:val="004777A0"/>
    <w:rsid w:val="004777C4"/>
    <w:rsid w:val="004777DC"/>
    <w:rsid w:val="00477831"/>
    <w:rsid w:val="0047785C"/>
    <w:rsid w:val="004778B5"/>
    <w:rsid w:val="004778C4"/>
    <w:rsid w:val="0047792B"/>
    <w:rsid w:val="00477999"/>
    <w:rsid w:val="004779A8"/>
    <w:rsid w:val="004779FE"/>
    <w:rsid w:val="00477A3D"/>
    <w:rsid w:val="00477AA1"/>
    <w:rsid w:val="00477B3D"/>
    <w:rsid w:val="00477B89"/>
    <w:rsid w:val="00477BB7"/>
    <w:rsid w:val="00477BD8"/>
    <w:rsid w:val="00477C04"/>
    <w:rsid w:val="00477CF6"/>
    <w:rsid w:val="00477DC4"/>
    <w:rsid w:val="00477EC2"/>
    <w:rsid w:val="00477FE4"/>
    <w:rsid w:val="0048002C"/>
    <w:rsid w:val="00480036"/>
    <w:rsid w:val="004800BD"/>
    <w:rsid w:val="0048014A"/>
    <w:rsid w:val="0048015D"/>
    <w:rsid w:val="0048018F"/>
    <w:rsid w:val="004801CF"/>
    <w:rsid w:val="004802A4"/>
    <w:rsid w:val="004802BC"/>
    <w:rsid w:val="004803E5"/>
    <w:rsid w:val="00480464"/>
    <w:rsid w:val="004804E8"/>
    <w:rsid w:val="00480533"/>
    <w:rsid w:val="00480629"/>
    <w:rsid w:val="004806F1"/>
    <w:rsid w:val="00480720"/>
    <w:rsid w:val="004807C4"/>
    <w:rsid w:val="00480809"/>
    <w:rsid w:val="00480813"/>
    <w:rsid w:val="004808BE"/>
    <w:rsid w:val="004808ED"/>
    <w:rsid w:val="004808FF"/>
    <w:rsid w:val="00480AD9"/>
    <w:rsid w:val="00480ADC"/>
    <w:rsid w:val="00480B39"/>
    <w:rsid w:val="00480B4F"/>
    <w:rsid w:val="00480B52"/>
    <w:rsid w:val="00480BAC"/>
    <w:rsid w:val="00480BAD"/>
    <w:rsid w:val="00480CCB"/>
    <w:rsid w:val="00480DE2"/>
    <w:rsid w:val="00480E0D"/>
    <w:rsid w:val="00480E49"/>
    <w:rsid w:val="00480ED3"/>
    <w:rsid w:val="00480F44"/>
    <w:rsid w:val="00480F5D"/>
    <w:rsid w:val="00480F61"/>
    <w:rsid w:val="00481063"/>
    <w:rsid w:val="004810A4"/>
    <w:rsid w:val="004810B5"/>
    <w:rsid w:val="004810E6"/>
    <w:rsid w:val="00481156"/>
    <w:rsid w:val="004811C9"/>
    <w:rsid w:val="004812A1"/>
    <w:rsid w:val="0048131D"/>
    <w:rsid w:val="00481348"/>
    <w:rsid w:val="00481469"/>
    <w:rsid w:val="0048149F"/>
    <w:rsid w:val="004814B3"/>
    <w:rsid w:val="00481532"/>
    <w:rsid w:val="0048160F"/>
    <w:rsid w:val="00481683"/>
    <w:rsid w:val="004816A2"/>
    <w:rsid w:val="004816FB"/>
    <w:rsid w:val="00481702"/>
    <w:rsid w:val="0048179A"/>
    <w:rsid w:val="004817D4"/>
    <w:rsid w:val="0048181C"/>
    <w:rsid w:val="00481843"/>
    <w:rsid w:val="00481891"/>
    <w:rsid w:val="004819D1"/>
    <w:rsid w:val="00481A10"/>
    <w:rsid w:val="00481B5F"/>
    <w:rsid w:val="00481B6B"/>
    <w:rsid w:val="00481C17"/>
    <w:rsid w:val="00481C9C"/>
    <w:rsid w:val="00481CFD"/>
    <w:rsid w:val="00481D01"/>
    <w:rsid w:val="00481DB2"/>
    <w:rsid w:val="00481E77"/>
    <w:rsid w:val="00481EAA"/>
    <w:rsid w:val="00481FE5"/>
    <w:rsid w:val="0048202A"/>
    <w:rsid w:val="0048205F"/>
    <w:rsid w:val="00482127"/>
    <w:rsid w:val="00482138"/>
    <w:rsid w:val="0048213E"/>
    <w:rsid w:val="00482144"/>
    <w:rsid w:val="0048218E"/>
    <w:rsid w:val="004821C0"/>
    <w:rsid w:val="0048224D"/>
    <w:rsid w:val="00482260"/>
    <w:rsid w:val="00482325"/>
    <w:rsid w:val="00482336"/>
    <w:rsid w:val="0048245C"/>
    <w:rsid w:val="004824CD"/>
    <w:rsid w:val="00482531"/>
    <w:rsid w:val="00482532"/>
    <w:rsid w:val="004825A6"/>
    <w:rsid w:val="004825DD"/>
    <w:rsid w:val="0048261D"/>
    <w:rsid w:val="0048269A"/>
    <w:rsid w:val="0048270B"/>
    <w:rsid w:val="00482726"/>
    <w:rsid w:val="00482817"/>
    <w:rsid w:val="0048281E"/>
    <w:rsid w:val="004828EE"/>
    <w:rsid w:val="0048297B"/>
    <w:rsid w:val="00482999"/>
    <w:rsid w:val="00482A33"/>
    <w:rsid w:val="00482AD9"/>
    <w:rsid w:val="00482ADD"/>
    <w:rsid w:val="00482B55"/>
    <w:rsid w:val="00482C64"/>
    <w:rsid w:val="00482CBF"/>
    <w:rsid w:val="00482D2C"/>
    <w:rsid w:val="00482D78"/>
    <w:rsid w:val="00482DC2"/>
    <w:rsid w:val="00482E3C"/>
    <w:rsid w:val="00482E6D"/>
    <w:rsid w:val="00482E7C"/>
    <w:rsid w:val="00482E89"/>
    <w:rsid w:val="00482EBC"/>
    <w:rsid w:val="00483028"/>
    <w:rsid w:val="0048303B"/>
    <w:rsid w:val="00483078"/>
    <w:rsid w:val="004830B0"/>
    <w:rsid w:val="004831D6"/>
    <w:rsid w:val="00483276"/>
    <w:rsid w:val="0048329F"/>
    <w:rsid w:val="0048331A"/>
    <w:rsid w:val="00483454"/>
    <w:rsid w:val="0048346D"/>
    <w:rsid w:val="00483472"/>
    <w:rsid w:val="004834D8"/>
    <w:rsid w:val="00483542"/>
    <w:rsid w:val="00483548"/>
    <w:rsid w:val="00483594"/>
    <w:rsid w:val="00483674"/>
    <w:rsid w:val="00483681"/>
    <w:rsid w:val="004836C6"/>
    <w:rsid w:val="004837A6"/>
    <w:rsid w:val="004837B8"/>
    <w:rsid w:val="00483821"/>
    <w:rsid w:val="00483880"/>
    <w:rsid w:val="004838C8"/>
    <w:rsid w:val="0048392C"/>
    <w:rsid w:val="00483934"/>
    <w:rsid w:val="00483972"/>
    <w:rsid w:val="00483A04"/>
    <w:rsid w:val="00483A98"/>
    <w:rsid w:val="00483ADC"/>
    <w:rsid w:val="00483D0B"/>
    <w:rsid w:val="00483D1C"/>
    <w:rsid w:val="00483D72"/>
    <w:rsid w:val="00483D7A"/>
    <w:rsid w:val="00483E51"/>
    <w:rsid w:val="00483EDE"/>
    <w:rsid w:val="00483F35"/>
    <w:rsid w:val="00483F70"/>
    <w:rsid w:val="00483F76"/>
    <w:rsid w:val="00483F81"/>
    <w:rsid w:val="00483FDD"/>
    <w:rsid w:val="00483FEC"/>
    <w:rsid w:val="00484005"/>
    <w:rsid w:val="00484018"/>
    <w:rsid w:val="0048403E"/>
    <w:rsid w:val="004841CE"/>
    <w:rsid w:val="004841D7"/>
    <w:rsid w:val="0048422A"/>
    <w:rsid w:val="00484287"/>
    <w:rsid w:val="004842D1"/>
    <w:rsid w:val="0048437B"/>
    <w:rsid w:val="004844CB"/>
    <w:rsid w:val="004844F9"/>
    <w:rsid w:val="00484523"/>
    <w:rsid w:val="004845F7"/>
    <w:rsid w:val="004846B3"/>
    <w:rsid w:val="004846C2"/>
    <w:rsid w:val="00484744"/>
    <w:rsid w:val="0048475D"/>
    <w:rsid w:val="0048476A"/>
    <w:rsid w:val="004847D8"/>
    <w:rsid w:val="00484935"/>
    <w:rsid w:val="00484AA0"/>
    <w:rsid w:val="00484ADA"/>
    <w:rsid w:val="00484B3A"/>
    <w:rsid w:val="00484B96"/>
    <w:rsid w:val="00484C5A"/>
    <w:rsid w:val="00484D31"/>
    <w:rsid w:val="00484E0D"/>
    <w:rsid w:val="00484EF0"/>
    <w:rsid w:val="00484F10"/>
    <w:rsid w:val="00485078"/>
    <w:rsid w:val="004850DC"/>
    <w:rsid w:val="00485118"/>
    <w:rsid w:val="0048514F"/>
    <w:rsid w:val="00485201"/>
    <w:rsid w:val="00485216"/>
    <w:rsid w:val="00485294"/>
    <w:rsid w:val="004852A4"/>
    <w:rsid w:val="004852E2"/>
    <w:rsid w:val="004852F9"/>
    <w:rsid w:val="00485339"/>
    <w:rsid w:val="004853A1"/>
    <w:rsid w:val="004853BC"/>
    <w:rsid w:val="00485426"/>
    <w:rsid w:val="004854AA"/>
    <w:rsid w:val="004856D3"/>
    <w:rsid w:val="0048574A"/>
    <w:rsid w:val="004857B9"/>
    <w:rsid w:val="004857D4"/>
    <w:rsid w:val="00485868"/>
    <w:rsid w:val="004858E8"/>
    <w:rsid w:val="00485913"/>
    <w:rsid w:val="0048595C"/>
    <w:rsid w:val="00485A52"/>
    <w:rsid w:val="00485AA9"/>
    <w:rsid w:val="00485B26"/>
    <w:rsid w:val="00485B52"/>
    <w:rsid w:val="00485C4D"/>
    <w:rsid w:val="00485D7F"/>
    <w:rsid w:val="00485DB0"/>
    <w:rsid w:val="00485E43"/>
    <w:rsid w:val="00485E6B"/>
    <w:rsid w:val="00485FC3"/>
    <w:rsid w:val="00485FEF"/>
    <w:rsid w:val="0048604B"/>
    <w:rsid w:val="004861A6"/>
    <w:rsid w:val="00486235"/>
    <w:rsid w:val="00486262"/>
    <w:rsid w:val="004863B0"/>
    <w:rsid w:val="00486478"/>
    <w:rsid w:val="0048649A"/>
    <w:rsid w:val="004864B2"/>
    <w:rsid w:val="0048665D"/>
    <w:rsid w:val="00486680"/>
    <w:rsid w:val="00486699"/>
    <w:rsid w:val="00486950"/>
    <w:rsid w:val="00486A5C"/>
    <w:rsid w:val="00486AD5"/>
    <w:rsid w:val="00486B53"/>
    <w:rsid w:val="00486BC6"/>
    <w:rsid w:val="00486C1C"/>
    <w:rsid w:val="00486C7A"/>
    <w:rsid w:val="00486C97"/>
    <w:rsid w:val="00486CD1"/>
    <w:rsid w:val="00486DD5"/>
    <w:rsid w:val="00486E1D"/>
    <w:rsid w:val="00486E7D"/>
    <w:rsid w:val="0048702D"/>
    <w:rsid w:val="0048709F"/>
    <w:rsid w:val="004870A2"/>
    <w:rsid w:val="004870A7"/>
    <w:rsid w:val="0048722F"/>
    <w:rsid w:val="004872F8"/>
    <w:rsid w:val="00487360"/>
    <w:rsid w:val="0048739F"/>
    <w:rsid w:val="004873B8"/>
    <w:rsid w:val="0048742E"/>
    <w:rsid w:val="00487491"/>
    <w:rsid w:val="004874C5"/>
    <w:rsid w:val="004874D0"/>
    <w:rsid w:val="0048763A"/>
    <w:rsid w:val="004876A1"/>
    <w:rsid w:val="004876F1"/>
    <w:rsid w:val="004876FC"/>
    <w:rsid w:val="004877A7"/>
    <w:rsid w:val="0048788A"/>
    <w:rsid w:val="004878A1"/>
    <w:rsid w:val="004878D8"/>
    <w:rsid w:val="00487931"/>
    <w:rsid w:val="00487939"/>
    <w:rsid w:val="00487A02"/>
    <w:rsid w:val="00487A45"/>
    <w:rsid w:val="00487A56"/>
    <w:rsid w:val="00487AD3"/>
    <w:rsid w:val="00487C32"/>
    <w:rsid w:val="00487CF2"/>
    <w:rsid w:val="00487CF6"/>
    <w:rsid w:val="00487D18"/>
    <w:rsid w:val="00487D2E"/>
    <w:rsid w:val="00487E1A"/>
    <w:rsid w:val="00487E66"/>
    <w:rsid w:val="00487F11"/>
    <w:rsid w:val="00487F58"/>
    <w:rsid w:val="00487FAB"/>
    <w:rsid w:val="00490026"/>
    <w:rsid w:val="004900A9"/>
    <w:rsid w:val="004900F9"/>
    <w:rsid w:val="0049020C"/>
    <w:rsid w:val="00490292"/>
    <w:rsid w:val="004903E5"/>
    <w:rsid w:val="00490407"/>
    <w:rsid w:val="00490434"/>
    <w:rsid w:val="00490444"/>
    <w:rsid w:val="00490445"/>
    <w:rsid w:val="004905D3"/>
    <w:rsid w:val="004907BE"/>
    <w:rsid w:val="0049088B"/>
    <w:rsid w:val="00490972"/>
    <w:rsid w:val="00490994"/>
    <w:rsid w:val="004909FF"/>
    <w:rsid w:val="00490A04"/>
    <w:rsid w:val="00490A11"/>
    <w:rsid w:val="00490C4B"/>
    <w:rsid w:val="00490C55"/>
    <w:rsid w:val="00490D4D"/>
    <w:rsid w:val="00490D9C"/>
    <w:rsid w:val="00490F3C"/>
    <w:rsid w:val="00490FC3"/>
    <w:rsid w:val="00490FDC"/>
    <w:rsid w:val="00490FF4"/>
    <w:rsid w:val="00491069"/>
    <w:rsid w:val="00491078"/>
    <w:rsid w:val="004910B8"/>
    <w:rsid w:val="00491174"/>
    <w:rsid w:val="004911CE"/>
    <w:rsid w:val="004911E1"/>
    <w:rsid w:val="00491296"/>
    <w:rsid w:val="004912A1"/>
    <w:rsid w:val="00491328"/>
    <w:rsid w:val="00491347"/>
    <w:rsid w:val="0049137D"/>
    <w:rsid w:val="0049139B"/>
    <w:rsid w:val="004913DC"/>
    <w:rsid w:val="004913DF"/>
    <w:rsid w:val="00491453"/>
    <w:rsid w:val="0049145C"/>
    <w:rsid w:val="00491494"/>
    <w:rsid w:val="00491549"/>
    <w:rsid w:val="00491555"/>
    <w:rsid w:val="004915B7"/>
    <w:rsid w:val="00491682"/>
    <w:rsid w:val="00491733"/>
    <w:rsid w:val="004917C7"/>
    <w:rsid w:val="0049190D"/>
    <w:rsid w:val="00491948"/>
    <w:rsid w:val="00491BA0"/>
    <w:rsid w:val="00491BDC"/>
    <w:rsid w:val="00491E57"/>
    <w:rsid w:val="00491E84"/>
    <w:rsid w:val="00491EDC"/>
    <w:rsid w:val="00491F32"/>
    <w:rsid w:val="00491F66"/>
    <w:rsid w:val="00491F89"/>
    <w:rsid w:val="00491FB6"/>
    <w:rsid w:val="0049216C"/>
    <w:rsid w:val="004921B1"/>
    <w:rsid w:val="00492229"/>
    <w:rsid w:val="004922A3"/>
    <w:rsid w:val="004922B0"/>
    <w:rsid w:val="004922ED"/>
    <w:rsid w:val="00492323"/>
    <w:rsid w:val="00492336"/>
    <w:rsid w:val="004923A7"/>
    <w:rsid w:val="004923AD"/>
    <w:rsid w:val="00492459"/>
    <w:rsid w:val="0049254B"/>
    <w:rsid w:val="0049259F"/>
    <w:rsid w:val="004925B4"/>
    <w:rsid w:val="004925BF"/>
    <w:rsid w:val="004925D6"/>
    <w:rsid w:val="00492644"/>
    <w:rsid w:val="00492698"/>
    <w:rsid w:val="004927F6"/>
    <w:rsid w:val="00492841"/>
    <w:rsid w:val="004928CF"/>
    <w:rsid w:val="00492919"/>
    <w:rsid w:val="00492923"/>
    <w:rsid w:val="00492991"/>
    <w:rsid w:val="004929A5"/>
    <w:rsid w:val="004929AE"/>
    <w:rsid w:val="004929E6"/>
    <w:rsid w:val="00492A06"/>
    <w:rsid w:val="00492B42"/>
    <w:rsid w:val="00492B4A"/>
    <w:rsid w:val="00492BCF"/>
    <w:rsid w:val="00492D3C"/>
    <w:rsid w:val="00492D74"/>
    <w:rsid w:val="00492D83"/>
    <w:rsid w:val="00492DE5"/>
    <w:rsid w:val="00493015"/>
    <w:rsid w:val="00493045"/>
    <w:rsid w:val="00493086"/>
    <w:rsid w:val="004930B3"/>
    <w:rsid w:val="00493136"/>
    <w:rsid w:val="0049330B"/>
    <w:rsid w:val="00493316"/>
    <w:rsid w:val="0049332B"/>
    <w:rsid w:val="0049335C"/>
    <w:rsid w:val="004933DF"/>
    <w:rsid w:val="004933FC"/>
    <w:rsid w:val="00493426"/>
    <w:rsid w:val="00493469"/>
    <w:rsid w:val="004934DC"/>
    <w:rsid w:val="00493527"/>
    <w:rsid w:val="00493545"/>
    <w:rsid w:val="00493568"/>
    <w:rsid w:val="004935AA"/>
    <w:rsid w:val="00493613"/>
    <w:rsid w:val="0049363D"/>
    <w:rsid w:val="00493790"/>
    <w:rsid w:val="00493816"/>
    <w:rsid w:val="00493890"/>
    <w:rsid w:val="004938E0"/>
    <w:rsid w:val="004939D5"/>
    <w:rsid w:val="00493B0B"/>
    <w:rsid w:val="00493B52"/>
    <w:rsid w:val="00493B66"/>
    <w:rsid w:val="00493BC2"/>
    <w:rsid w:val="00493BF8"/>
    <w:rsid w:val="00493C78"/>
    <w:rsid w:val="00493C90"/>
    <w:rsid w:val="00493D02"/>
    <w:rsid w:val="00493D3F"/>
    <w:rsid w:val="00493E3A"/>
    <w:rsid w:val="00493E97"/>
    <w:rsid w:val="00494058"/>
    <w:rsid w:val="00494092"/>
    <w:rsid w:val="004940F9"/>
    <w:rsid w:val="0049411D"/>
    <w:rsid w:val="004941A4"/>
    <w:rsid w:val="004941A8"/>
    <w:rsid w:val="00494201"/>
    <w:rsid w:val="00494225"/>
    <w:rsid w:val="00494270"/>
    <w:rsid w:val="004942DE"/>
    <w:rsid w:val="00494330"/>
    <w:rsid w:val="004943DE"/>
    <w:rsid w:val="00494403"/>
    <w:rsid w:val="004945DC"/>
    <w:rsid w:val="004945F1"/>
    <w:rsid w:val="0049483F"/>
    <w:rsid w:val="004948AA"/>
    <w:rsid w:val="00494918"/>
    <w:rsid w:val="00494A78"/>
    <w:rsid w:val="00494AA5"/>
    <w:rsid w:val="00494AEE"/>
    <w:rsid w:val="00494B49"/>
    <w:rsid w:val="00494C70"/>
    <w:rsid w:val="00494C85"/>
    <w:rsid w:val="00494CA8"/>
    <w:rsid w:val="00494CDD"/>
    <w:rsid w:val="00494CDE"/>
    <w:rsid w:val="00494CF2"/>
    <w:rsid w:val="00494D00"/>
    <w:rsid w:val="00494D5F"/>
    <w:rsid w:val="00494E85"/>
    <w:rsid w:val="00494EBF"/>
    <w:rsid w:val="00494F55"/>
    <w:rsid w:val="00495050"/>
    <w:rsid w:val="00495243"/>
    <w:rsid w:val="00495259"/>
    <w:rsid w:val="00495365"/>
    <w:rsid w:val="0049539B"/>
    <w:rsid w:val="004954A3"/>
    <w:rsid w:val="0049550B"/>
    <w:rsid w:val="00495527"/>
    <w:rsid w:val="00495591"/>
    <w:rsid w:val="004955C0"/>
    <w:rsid w:val="00495610"/>
    <w:rsid w:val="00495620"/>
    <w:rsid w:val="004956EE"/>
    <w:rsid w:val="004956F5"/>
    <w:rsid w:val="0049581B"/>
    <w:rsid w:val="00495A38"/>
    <w:rsid w:val="00495B21"/>
    <w:rsid w:val="00495B8C"/>
    <w:rsid w:val="00495BB1"/>
    <w:rsid w:val="00495C53"/>
    <w:rsid w:val="00495CD1"/>
    <w:rsid w:val="00495D7E"/>
    <w:rsid w:val="00495DDA"/>
    <w:rsid w:val="00495E5A"/>
    <w:rsid w:val="00495E91"/>
    <w:rsid w:val="00495EBF"/>
    <w:rsid w:val="00495ED9"/>
    <w:rsid w:val="00495F03"/>
    <w:rsid w:val="004960A6"/>
    <w:rsid w:val="004962BB"/>
    <w:rsid w:val="004962D1"/>
    <w:rsid w:val="004963D3"/>
    <w:rsid w:val="004963F9"/>
    <w:rsid w:val="00496430"/>
    <w:rsid w:val="00496559"/>
    <w:rsid w:val="00496562"/>
    <w:rsid w:val="004965A1"/>
    <w:rsid w:val="004965D8"/>
    <w:rsid w:val="004965DD"/>
    <w:rsid w:val="00496620"/>
    <w:rsid w:val="0049664E"/>
    <w:rsid w:val="0049665D"/>
    <w:rsid w:val="004966A0"/>
    <w:rsid w:val="004966D5"/>
    <w:rsid w:val="00496773"/>
    <w:rsid w:val="004967EC"/>
    <w:rsid w:val="00496814"/>
    <w:rsid w:val="00496893"/>
    <w:rsid w:val="00496902"/>
    <w:rsid w:val="0049698C"/>
    <w:rsid w:val="004969CD"/>
    <w:rsid w:val="00496AA6"/>
    <w:rsid w:val="00496ABE"/>
    <w:rsid w:val="00496B68"/>
    <w:rsid w:val="00496C15"/>
    <w:rsid w:val="00496C8A"/>
    <w:rsid w:val="00496CCF"/>
    <w:rsid w:val="00496D2C"/>
    <w:rsid w:val="00496D5A"/>
    <w:rsid w:val="00496DA4"/>
    <w:rsid w:val="00496E14"/>
    <w:rsid w:val="00496E3C"/>
    <w:rsid w:val="00496EAB"/>
    <w:rsid w:val="00496EB1"/>
    <w:rsid w:val="00496F69"/>
    <w:rsid w:val="00496F7C"/>
    <w:rsid w:val="0049707C"/>
    <w:rsid w:val="004970BF"/>
    <w:rsid w:val="004971E6"/>
    <w:rsid w:val="004971FD"/>
    <w:rsid w:val="0049723A"/>
    <w:rsid w:val="00497272"/>
    <w:rsid w:val="004972DD"/>
    <w:rsid w:val="0049731B"/>
    <w:rsid w:val="00497356"/>
    <w:rsid w:val="00497367"/>
    <w:rsid w:val="00497521"/>
    <w:rsid w:val="00497547"/>
    <w:rsid w:val="004975C0"/>
    <w:rsid w:val="0049761B"/>
    <w:rsid w:val="00497638"/>
    <w:rsid w:val="00497693"/>
    <w:rsid w:val="00497735"/>
    <w:rsid w:val="00497780"/>
    <w:rsid w:val="004977EA"/>
    <w:rsid w:val="00497871"/>
    <w:rsid w:val="00497875"/>
    <w:rsid w:val="004978C8"/>
    <w:rsid w:val="00497956"/>
    <w:rsid w:val="00497979"/>
    <w:rsid w:val="00497A26"/>
    <w:rsid w:val="00497A5F"/>
    <w:rsid w:val="00497AD6"/>
    <w:rsid w:val="00497AF1"/>
    <w:rsid w:val="00497B8E"/>
    <w:rsid w:val="00497BBB"/>
    <w:rsid w:val="00497C16"/>
    <w:rsid w:val="00497C40"/>
    <w:rsid w:val="00497C8D"/>
    <w:rsid w:val="00497E17"/>
    <w:rsid w:val="00497E2C"/>
    <w:rsid w:val="00497E6F"/>
    <w:rsid w:val="00497E82"/>
    <w:rsid w:val="004A017A"/>
    <w:rsid w:val="004A0182"/>
    <w:rsid w:val="004A01CF"/>
    <w:rsid w:val="004A0258"/>
    <w:rsid w:val="004A0259"/>
    <w:rsid w:val="004A0325"/>
    <w:rsid w:val="004A0443"/>
    <w:rsid w:val="004A05BE"/>
    <w:rsid w:val="004A05D0"/>
    <w:rsid w:val="004A06D7"/>
    <w:rsid w:val="004A06DD"/>
    <w:rsid w:val="004A06E1"/>
    <w:rsid w:val="004A06FB"/>
    <w:rsid w:val="004A073F"/>
    <w:rsid w:val="004A07AC"/>
    <w:rsid w:val="004A07B8"/>
    <w:rsid w:val="004A088E"/>
    <w:rsid w:val="004A0B14"/>
    <w:rsid w:val="004A0B22"/>
    <w:rsid w:val="004A0B85"/>
    <w:rsid w:val="004A0BA8"/>
    <w:rsid w:val="004A0BDE"/>
    <w:rsid w:val="004A0C80"/>
    <w:rsid w:val="004A0C89"/>
    <w:rsid w:val="004A0DAC"/>
    <w:rsid w:val="004A0F6B"/>
    <w:rsid w:val="004A0F8A"/>
    <w:rsid w:val="004A0F9C"/>
    <w:rsid w:val="004A1098"/>
    <w:rsid w:val="004A10C0"/>
    <w:rsid w:val="004A10E6"/>
    <w:rsid w:val="004A10EA"/>
    <w:rsid w:val="004A10ED"/>
    <w:rsid w:val="004A1282"/>
    <w:rsid w:val="004A145E"/>
    <w:rsid w:val="004A14DF"/>
    <w:rsid w:val="004A15AC"/>
    <w:rsid w:val="004A15C9"/>
    <w:rsid w:val="004A15D5"/>
    <w:rsid w:val="004A1682"/>
    <w:rsid w:val="004A1736"/>
    <w:rsid w:val="004A173D"/>
    <w:rsid w:val="004A17A1"/>
    <w:rsid w:val="004A1820"/>
    <w:rsid w:val="004A1837"/>
    <w:rsid w:val="004A183F"/>
    <w:rsid w:val="004A19FD"/>
    <w:rsid w:val="004A1A7B"/>
    <w:rsid w:val="004A1AB0"/>
    <w:rsid w:val="004A1AE4"/>
    <w:rsid w:val="004A1B6E"/>
    <w:rsid w:val="004A1BD2"/>
    <w:rsid w:val="004A1D21"/>
    <w:rsid w:val="004A1D4E"/>
    <w:rsid w:val="004A1E27"/>
    <w:rsid w:val="004A2065"/>
    <w:rsid w:val="004A20B3"/>
    <w:rsid w:val="004A21F9"/>
    <w:rsid w:val="004A2280"/>
    <w:rsid w:val="004A2281"/>
    <w:rsid w:val="004A22AC"/>
    <w:rsid w:val="004A22C1"/>
    <w:rsid w:val="004A247B"/>
    <w:rsid w:val="004A2481"/>
    <w:rsid w:val="004A2511"/>
    <w:rsid w:val="004A252B"/>
    <w:rsid w:val="004A2552"/>
    <w:rsid w:val="004A2558"/>
    <w:rsid w:val="004A255C"/>
    <w:rsid w:val="004A25A5"/>
    <w:rsid w:val="004A25B6"/>
    <w:rsid w:val="004A27E9"/>
    <w:rsid w:val="004A28FB"/>
    <w:rsid w:val="004A2911"/>
    <w:rsid w:val="004A296F"/>
    <w:rsid w:val="004A298D"/>
    <w:rsid w:val="004A29AA"/>
    <w:rsid w:val="004A29BC"/>
    <w:rsid w:val="004A2A90"/>
    <w:rsid w:val="004A2B42"/>
    <w:rsid w:val="004A2B6A"/>
    <w:rsid w:val="004A2B80"/>
    <w:rsid w:val="004A2B85"/>
    <w:rsid w:val="004A2C1A"/>
    <w:rsid w:val="004A2C93"/>
    <w:rsid w:val="004A2CD1"/>
    <w:rsid w:val="004A2D79"/>
    <w:rsid w:val="004A2DC9"/>
    <w:rsid w:val="004A2F93"/>
    <w:rsid w:val="004A318A"/>
    <w:rsid w:val="004A31C3"/>
    <w:rsid w:val="004A31D3"/>
    <w:rsid w:val="004A31D4"/>
    <w:rsid w:val="004A325A"/>
    <w:rsid w:val="004A3276"/>
    <w:rsid w:val="004A3303"/>
    <w:rsid w:val="004A3362"/>
    <w:rsid w:val="004A33D4"/>
    <w:rsid w:val="004A341C"/>
    <w:rsid w:val="004A344D"/>
    <w:rsid w:val="004A3502"/>
    <w:rsid w:val="004A3549"/>
    <w:rsid w:val="004A3661"/>
    <w:rsid w:val="004A38A3"/>
    <w:rsid w:val="004A38DD"/>
    <w:rsid w:val="004A392D"/>
    <w:rsid w:val="004A3971"/>
    <w:rsid w:val="004A398B"/>
    <w:rsid w:val="004A39B3"/>
    <w:rsid w:val="004A39E6"/>
    <w:rsid w:val="004A3A90"/>
    <w:rsid w:val="004A3BA2"/>
    <w:rsid w:val="004A3C2C"/>
    <w:rsid w:val="004A3D3F"/>
    <w:rsid w:val="004A3DDF"/>
    <w:rsid w:val="004A3E29"/>
    <w:rsid w:val="004A3EF7"/>
    <w:rsid w:val="004A3FF3"/>
    <w:rsid w:val="004A4016"/>
    <w:rsid w:val="004A40A9"/>
    <w:rsid w:val="004A4109"/>
    <w:rsid w:val="004A413E"/>
    <w:rsid w:val="004A4152"/>
    <w:rsid w:val="004A41A2"/>
    <w:rsid w:val="004A4367"/>
    <w:rsid w:val="004A4395"/>
    <w:rsid w:val="004A43E8"/>
    <w:rsid w:val="004A441A"/>
    <w:rsid w:val="004A4461"/>
    <w:rsid w:val="004A44AE"/>
    <w:rsid w:val="004A44C2"/>
    <w:rsid w:val="004A46D0"/>
    <w:rsid w:val="004A474D"/>
    <w:rsid w:val="004A474E"/>
    <w:rsid w:val="004A4768"/>
    <w:rsid w:val="004A47BF"/>
    <w:rsid w:val="004A47CB"/>
    <w:rsid w:val="004A47E2"/>
    <w:rsid w:val="004A47FB"/>
    <w:rsid w:val="004A4895"/>
    <w:rsid w:val="004A489F"/>
    <w:rsid w:val="004A4991"/>
    <w:rsid w:val="004A49BE"/>
    <w:rsid w:val="004A49F7"/>
    <w:rsid w:val="004A4A9E"/>
    <w:rsid w:val="004A4ABC"/>
    <w:rsid w:val="004A4B0A"/>
    <w:rsid w:val="004A4CA8"/>
    <w:rsid w:val="004A4CAE"/>
    <w:rsid w:val="004A4CF3"/>
    <w:rsid w:val="004A4CFA"/>
    <w:rsid w:val="004A4D73"/>
    <w:rsid w:val="004A4D92"/>
    <w:rsid w:val="004A51A9"/>
    <w:rsid w:val="004A51BA"/>
    <w:rsid w:val="004A51E6"/>
    <w:rsid w:val="004A5231"/>
    <w:rsid w:val="004A5254"/>
    <w:rsid w:val="004A5292"/>
    <w:rsid w:val="004A52B5"/>
    <w:rsid w:val="004A52DF"/>
    <w:rsid w:val="004A5478"/>
    <w:rsid w:val="004A55EE"/>
    <w:rsid w:val="004A5627"/>
    <w:rsid w:val="004A5661"/>
    <w:rsid w:val="004A56E0"/>
    <w:rsid w:val="004A5724"/>
    <w:rsid w:val="004A5736"/>
    <w:rsid w:val="004A5776"/>
    <w:rsid w:val="004A5793"/>
    <w:rsid w:val="004A57C8"/>
    <w:rsid w:val="004A57DD"/>
    <w:rsid w:val="004A582A"/>
    <w:rsid w:val="004A585B"/>
    <w:rsid w:val="004A5860"/>
    <w:rsid w:val="004A58AF"/>
    <w:rsid w:val="004A5935"/>
    <w:rsid w:val="004A59C6"/>
    <w:rsid w:val="004A59E2"/>
    <w:rsid w:val="004A59F8"/>
    <w:rsid w:val="004A5BFB"/>
    <w:rsid w:val="004A5D0B"/>
    <w:rsid w:val="004A5D3F"/>
    <w:rsid w:val="004A5D44"/>
    <w:rsid w:val="004A5EE2"/>
    <w:rsid w:val="004A5F3D"/>
    <w:rsid w:val="004A5F76"/>
    <w:rsid w:val="004A6067"/>
    <w:rsid w:val="004A6097"/>
    <w:rsid w:val="004A60C3"/>
    <w:rsid w:val="004A61A6"/>
    <w:rsid w:val="004A61CA"/>
    <w:rsid w:val="004A62BE"/>
    <w:rsid w:val="004A6353"/>
    <w:rsid w:val="004A6362"/>
    <w:rsid w:val="004A63BB"/>
    <w:rsid w:val="004A63C6"/>
    <w:rsid w:val="004A644A"/>
    <w:rsid w:val="004A6478"/>
    <w:rsid w:val="004A6496"/>
    <w:rsid w:val="004A64C2"/>
    <w:rsid w:val="004A64C3"/>
    <w:rsid w:val="004A651A"/>
    <w:rsid w:val="004A670F"/>
    <w:rsid w:val="004A6883"/>
    <w:rsid w:val="004A68AC"/>
    <w:rsid w:val="004A6971"/>
    <w:rsid w:val="004A6BF0"/>
    <w:rsid w:val="004A6C19"/>
    <w:rsid w:val="004A6C52"/>
    <w:rsid w:val="004A6C64"/>
    <w:rsid w:val="004A6C9A"/>
    <w:rsid w:val="004A6CB2"/>
    <w:rsid w:val="004A6CC5"/>
    <w:rsid w:val="004A6CF2"/>
    <w:rsid w:val="004A6D9D"/>
    <w:rsid w:val="004A6DC1"/>
    <w:rsid w:val="004A7014"/>
    <w:rsid w:val="004A71D6"/>
    <w:rsid w:val="004A724D"/>
    <w:rsid w:val="004A733A"/>
    <w:rsid w:val="004A7371"/>
    <w:rsid w:val="004A743D"/>
    <w:rsid w:val="004A74E5"/>
    <w:rsid w:val="004A751F"/>
    <w:rsid w:val="004A7817"/>
    <w:rsid w:val="004A7877"/>
    <w:rsid w:val="004A78D2"/>
    <w:rsid w:val="004A78F4"/>
    <w:rsid w:val="004A7AE8"/>
    <w:rsid w:val="004A7B45"/>
    <w:rsid w:val="004A7B53"/>
    <w:rsid w:val="004A7BC8"/>
    <w:rsid w:val="004A7BE6"/>
    <w:rsid w:val="004A7C5F"/>
    <w:rsid w:val="004A7C6D"/>
    <w:rsid w:val="004A7CD7"/>
    <w:rsid w:val="004A7D4B"/>
    <w:rsid w:val="004A7D64"/>
    <w:rsid w:val="004A7DDE"/>
    <w:rsid w:val="004A7E0E"/>
    <w:rsid w:val="004A7E1D"/>
    <w:rsid w:val="004A7E91"/>
    <w:rsid w:val="004A7EED"/>
    <w:rsid w:val="004A7F47"/>
    <w:rsid w:val="004A7F91"/>
    <w:rsid w:val="004B01C9"/>
    <w:rsid w:val="004B01DD"/>
    <w:rsid w:val="004B02DA"/>
    <w:rsid w:val="004B036E"/>
    <w:rsid w:val="004B042B"/>
    <w:rsid w:val="004B0670"/>
    <w:rsid w:val="004B0791"/>
    <w:rsid w:val="004B07C1"/>
    <w:rsid w:val="004B07F4"/>
    <w:rsid w:val="004B0827"/>
    <w:rsid w:val="004B084D"/>
    <w:rsid w:val="004B09CA"/>
    <w:rsid w:val="004B0ADD"/>
    <w:rsid w:val="004B0B45"/>
    <w:rsid w:val="004B0CDE"/>
    <w:rsid w:val="004B0DF6"/>
    <w:rsid w:val="004B0F66"/>
    <w:rsid w:val="004B0F67"/>
    <w:rsid w:val="004B102B"/>
    <w:rsid w:val="004B1041"/>
    <w:rsid w:val="004B109D"/>
    <w:rsid w:val="004B10BD"/>
    <w:rsid w:val="004B10E2"/>
    <w:rsid w:val="004B10EB"/>
    <w:rsid w:val="004B1108"/>
    <w:rsid w:val="004B110C"/>
    <w:rsid w:val="004B12F4"/>
    <w:rsid w:val="004B1304"/>
    <w:rsid w:val="004B1369"/>
    <w:rsid w:val="004B138C"/>
    <w:rsid w:val="004B139D"/>
    <w:rsid w:val="004B1448"/>
    <w:rsid w:val="004B1647"/>
    <w:rsid w:val="004B17B4"/>
    <w:rsid w:val="004B1845"/>
    <w:rsid w:val="004B185B"/>
    <w:rsid w:val="004B18FF"/>
    <w:rsid w:val="004B194E"/>
    <w:rsid w:val="004B1950"/>
    <w:rsid w:val="004B199B"/>
    <w:rsid w:val="004B1C9C"/>
    <w:rsid w:val="004B1CE2"/>
    <w:rsid w:val="004B1D13"/>
    <w:rsid w:val="004B1D25"/>
    <w:rsid w:val="004B1D59"/>
    <w:rsid w:val="004B1D8D"/>
    <w:rsid w:val="004B1E9C"/>
    <w:rsid w:val="004B1ECB"/>
    <w:rsid w:val="004B1F04"/>
    <w:rsid w:val="004B1F60"/>
    <w:rsid w:val="004B1FEC"/>
    <w:rsid w:val="004B20BF"/>
    <w:rsid w:val="004B21BF"/>
    <w:rsid w:val="004B21DE"/>
    <w:rsid w:val="004B21F6"/>
    <w:rsid w:val="004B229A"/>
    <w:rsid w:val="004B22ED"/>
    <w:rsid w:val="004B22F7"/>
    <w:rsid w:val="004B240D"/>
    <w:rsid w:val="004B2457"/>
    <w:rsid w:val="004B2626"/>
    <w:rsid w:val="004B26BA"/>
    <w:rsid w:val="004B26E5"/>
    <w:rsid w:val="004B2768"/>
    <w:rsid w:val="004B280C"/>
    <w:rsid w:val="004B2975"/>
    <w:rsid w:val="004B297E"/>
    <w:rsid w:val="004B2A5A"/>
    <w:rsid w:val="004B2A8B"/>
    <w:rsid w:val="004B2B50"/>
    <w:rsid w:val="004B2C63"/>
    <w:rsid w:val="004B2C7C"/>
    <w:rsid w:val="004B2CE4"/>
    <w:rsid w:val="004B2DC2"/>
    <w:rsid w:val="004B2E05"/>
    <w:rsid w:val="004B2E8C"/>
    <w:rsid w:val="004B2F5B"/>
    <w:rsid w:val="004B2FB6"/>
    <w:rsid w:val="004B30A3"/>
    <w:rsid w:val="004B3179"/>
    <w:rsid w:val="004B317E"/>
    <w:rsid w:val="004B31AB"/>
    <w:rsid w:val="004B3208"/>
    <w:rsid w:val="004B323C"/>
    <w:rsid w:val="004B329E"/>
    <w:rsid w:val="004B33B5"/>
    <w:rsid w:val="004B3430"/>
    <w:rsid w:val="004B3437"/>
    <w:rsid w:val="004B34CD"/>
    <w:rsid w:val="004B34DA"/>
    <w:rsid w:val="004B351E"/>
    <w:rsid w:val="004B356A"/>
    <w:rsid w:val="004B361D"/>
    <w:rsid w:val="004B376B"/>
    <w:rsid w:val="004B377F"/>
    <w:rsid w:val="004B384C"/>
    <w:rsid w:val="004B38A2"/>
    <w:rsid w:val="004B38A4"/>
    <w:rsid w:val="004B3932"/>
    <w:rsid w:val="004B3937"/>
    <w:rsid w:val="004B3A27"/>
    <w:rsid w:val="004B3A2E"/>
    <w:rsid w:val="004B3AA3"/>
    <w:rsid w:val="004B3AC5"/>
    <w:rsid w:val="004B3B60"/>
    <w:rsid w:val="004B3B7F"/>
    <w:rsid w:val="004B3B97"/>
    <w:rsid w:val="004B3BC3"/>
    <w:rsid w:val="004B3BCB"/>
    <w:rsid w:val="004B3BD7"/>
    <w:rsid w:val="004B3C28"/>
    <w:rsid w:val="004B3C57"/>
    <w:rsid w:val="004B3C94"/>
    <w:rsid w:val="004B3F6E"/>
    <w:rsid w:val="004B3F6F"/>
    <w:rsid w:val="004B3FBA"/>
    <w:rsid w:val="004B4233"/>
    <w:rsid w:val="004B4263"/>
    <w:rsid w:val="004B4269"/>
    <w:rsid w:val="004B43BE"/>
    <w:rsid w:val="004B43DF"/>
    <w:rsid w:val="004B4499"/>
    <w:rsid w:val="004B44F5"/>
    <w:rsid w:val="004B45A2"/>
    <w:rsid w:val="004B45A4"/>
    <w:rsid w:val="004B45EF"/>
    <w:rsid w:val="004B45FB"/>
    <w:rsid w:val="004B4671"/>
    <w:rsid w:val="004B4715"/>
    <w:rsid w:val="004B492B"/>
    <w:rsid w:val="004B4957"/>
    <w:rsid w:val="004B4B73"/>
    <w:rsid w:val="004B4C12"/>
    <w:rsid w:val="004B4C1A"/>
    <w:rsid w:val="004B4C3B"/>
    <w:rsid w:val="004B4C48"/>
    <w:rsid w:val="004B4C76"/>
    <w:rsid w:val="004B4C78"/>
    <w:rsid w:val="004B4CC1"/>
    <w:rsid w:val="004B4D1A"/>
    <w:rsid w:val="004B4E06"/>
    <w:rsid w:val="004B4EBC"/>
    <w:rsid w:val="004B4F33"/>
    <w:rsid w:val="004B4F49"/>
    <w:rsid w:val="004B4FBB"/>
    <w:rsid w:val="004B50CB"/>
    <w:rsid w:val="004B50D6"/>
    <w:rsid w:val="004B51C0"/>
    <w:rsid w:val="004B52B1"/>
    <w:rsid w:val="004B52D5"/>
    <w:rsid w:val="004B5308"/>
    <w:rsid w:val="004B5353"/>
    <w:rsid w:val="004B5435"/>
    <w:rsid w:val="004B546D"/>
    <w:rsid w:val="004B54A9"/>
    <w:rsid w:val="004B5644"/>
    <w:rsid w:val="004B569E"/>
    <w:rsid w:val="004B56DE"/>
    <w:rsid w:val="004B5728"/>
    <w:rsid w:val="004B57EB"/>
    <w:rsid w:val="004B58D6"/>
    <w:rsid w:val="004B59A9"/>
    <w:rsid w:val="004B5ACA"/>
    <w:rsid w:val="004B5BD2"/>
    <w:rsid w:val="004B5BEB"/>
    <w:rsid w:val="004B5BF6"/>
    <w:rsid w:val="004B5CD7"/>
    <w:rsid w:val="004B5CF6"/>
    <w:rsid w:val="004B5E59"/>
    <w:rsid w:val="004B5FBF"/>
    <w:rsid w:val="004B6042"/>
    <w:rsid w:val="004B6065"/>
    <w:rsid w:val="004B6093"/>
    <w:rsid w:val="004B6095"/>
    <w:rsid w:val="004B60F7"/>
    <w:rsid w:val="004B615D"/>
    <w:rsid w:val="004B61B2"/>
    <w:rsid w:val="004B6201"/>
    <w:rsid w:val="004B6241"/>
    <w:rsid w:val="004B625C"/>
    <w:rsid w:val="004B6282"/>
    <w:rsid w:val="004B62D6"/>
    <w:rsid w:val="004B62FE"/>
    <w:rsid w:val="004B638B"/>
    <w:rsid w:val="004B6460"/>
    <w:rsid w:val="004B64A4"/>
    <w:rsid w:val="004B64B0"/>
    <w:rsid w:val="004B655A"/>
    <w:rsid w:val="004B6655"/>
    <w:rsid w:val="004B6750"/>
    <w:rsid w:val="004B676C"/>
    <w:rsid w:val="004B688E"/>
    <w:rsid w:val="004B68A4"/>
    <w:rsid w:val="004B69FE"/>
    <w:rsid w:val="004B69FF"/>
    <w:rsid w:val="004B6A70"/>
    <w:rsid w:val="004B6A79"/>
    <w:rsid w:val="004B6AA9"/>
    <w:rsid w:val="004B6BE1"/>
    <w:rsid w:val="004B6C36"/>
    <w:rsid w:val="004B6CA5"/>
    <w:rsid w:val="004B6D42"/>
    <w:rsid w:val="004B6E59"/>
    <w:rsid w:val="004B6EF8"/>
    <w:rsid w:val="004B6FB9"/>
    <w:rsid w:val="004B6FE3"/>
    <w:rsid w:val="004B7047"/>
    <w:rsid w:val="004B7061"/>
    <w:rsid w:val="004B70BC"/>
    <w:rsid w:val="004B71FD"/>
    <w:rsid w:val="004B72C4"/>
    <w:rsid w:val="004B733C"/>
    <w:rsid w:val="004B73D2"/>
    <w:rsid w:val="004B73F7"/>
    <w:rsid w:val="004B746E"/>
    <w:rsid w:val="004B749A"/>
    <w:rsid w:val="004B74FE"/>
    <w:rsid w:val="004B7552"/>
    <w:rsid w:val="004B75C8"/>
    <w:rsid w:val="004B7616"/>
    <w:rsid w:val="004B7620"/>
    <w:rsid w:val="004B7628"/>
    <w:rsid w:val="004B763A"/>
    <w:rsid w:val="004B76BC"/>
    <w:rsid w:val="004B76E0"/>
    <w:rsid w:val="004B77E4"/>
    <w:rsid w:val="004B780B"/>
    <w:rsid w:val="004B785F"/>
    <w:rsid w:val="004B78A7"/>
    <w:rsid w:val="004B79F7"/>
    <w:rsid w:val="004B7B1C"/>
    <w:rsid w:val="004B7B5B"/>
    <w:rsid w:val="004B7BBE"/>
    <w:rsid w:val="004B7BE1"/>
    <w:rsid w:val="004B7C01"/>
    <w:rsid w:val="004B7CB0"/>
    <w:rsid w:val="004B7EE1"/>
    <w:rsid w:val="004C0081"/>
    <w:rsid w:val="004C008C"/>
    <w:rsid w:val="004C00D1"/>
    <w:rsid w:val="004C013D"/>
    <w:rsid w:val="004C0234"/>
    <w:rsid w:val="004C02BD"/>
    <w:rsid w:val="004C0435"/>
    <w:rsid w:val="004C0482"/>
    <w:rsid w:val="004C04AE"/>
    <w:rsid w:val="004C04CB"/>
    <w:rsid w:val="004C0541"/>
    <w:rsid w:val="004C05D0"/>
    <w:rsid w:val="004C05E4"/>
    <w:rsid w:val="004C065F"/>
    <w:rsid w:val="004C0698"/>
    <w:rsid w:val="004C06D7"/>
    <w:rsid w:val="004C0710"/>
    <w:rsid w:val="004C0777"/>
    <w:rsid w:val="004C07AB"/>
    <w:rsid w:val="004C081C"/>
    <w:rsid w:val="004C0908"/>
    <w:rsid w:val="004C098C"/>
    <w:rsid w:val="004C0998"/>
    <w:rsid w:val="004C09A9"/>
    <w:rsid w:val="004C0A52"/>
    <w:rsid w:val="004C0AC8"/>
    <w:rsid w:val="004C0CE0"/>
    <w:rsid w:val="004C0D11"/>
    <w:rsid w:val="004C0D37"/>
    <w:rsid w:val="004C0DA9"/>
    <w:rsid w:val="004C0DFF"/>
    <w:rsid w:val="004C0E31"/>
    <w:rsid w:val="004C10FB"/>
    <w:rsid w:val="004C111D"/>
    <w:rsid w:val="004C1124"/>
    <w:rsid w:val="004C1193"/>
    <w:rsid w:val="004C1294"/>
    <w:rsid w:val="004C13CE"/>
    <w:rsid w:val="004C147B"/>
    <w:rsid w:val="004C14E6"/>
    <w:rsid w:val="004C15DD"/>
    <w:rsid w:val="004C16F7"/>
    <w:rsid w:val="004C171C"/>
    <w:rsid w:val="004C178D"/>
    <w:rsid w:val="004C17ED"/>
    <w:rsid w:val="004C19A0"/>
    <w:rsid w:val="004C1A46"/>
    <w:rsid w:val="004C1A73"/>
    <w:rsid w:val="004C1B13"/>
    <w:rsid w:val="004C1B1E"/>
    <w:rsid w:val="004C1B3B"/>
    <w:rsid w:val="004C1BFB"/>
    <w:rsid w:val="004C1C27"/>
    <w:rsid w:val="004C1D12"/>
    <w:rsid w:val="004C1D3E"/>
    <w:rsid w:val="004C1DEC"/>
    <w:rsid w:val="004C1DF3"/>
    <w:rsid w:val="004C1E57"/>
    <w:rsid w:val="004C1E6C"/>
    <w:rsid w:val="004C1F0D"/>
    <w:rsid w:val="004C1FAA"/>
    <w:rsid w:val="004C1FB3"/>
    <w:rsid w:val="004C1FD6"/>
    <w:rsid w:val="004C22AF"/>
    <w:rsid w:val="004C22CB"/>
    <w:rsid w:val="004C2306"/>
    <w:rsid w:val="004C2378"/>
    <w:rsid w:val="004C23A5"/>
    <w:rsid w:val="004C2477"/>
    <w:rsid w:val="004C24AE"/>
    <w:rsid w:val="004C25A0"/>
    <w:rsid w:val="004C2631"/>
    <w:rsid w:val="004C26AE"/>
    <w:rsid w:val="004C26F6"/>
    <w:rsid w:val="004C26FE"/>
    <w:rsid w:val="004C2710"/>
    <w:rsid w:val="004C28F3"/>
    <w:rsid w:val="004C28F8"/>
    <w:rsid w:val="004C2925"/>
    <w:rsid w:val="004C2A39"/>
    <w:rsid w:val="004C2AEB"/>
    <w:rsid w:val="004C2B57"/>
    <w:rsid w:val="004C2B98"/>
    <w:rsid w:val="004C2D17"/>
    <w:rsid w:val="004C2DEE"/>
    <w:rsid w:val="004C2E9B"/>
    <w:rsid w:val="004C2F55"/>
    <w:rsid w:val="004C2F5F"/>
    <w:rsid w:val="004C3001"/>
    <w:rsid w:val="004C3100"/>
    <w:rsid w:val="004C31CB"/>
    <w:rsid w:val="004C3264"/>
    <w:rsid w:val="004C32B9"/>
    <w:rsid w:val="004C332D"/>
    <w:rsid w:val="004C3409"/>
    <w:rsid w:val="004C3459"/>
    <w:rsid w:val="004C35A6"/>
    <w:rsid w:val="004C3603"/>
    <w:rsid w:val="004C360F"/>
    <w:rsid w:val="004C3641"/>
    <w:rsid w:val="004C36C0"/>
    <w:rsid w:val="004C377D"/>
    <w:rsid w:val="004C37AE"/>
    <w:rsid w:val="004C37D4"/>
    <w:rsid w:val="004C3839"/>
    <w:rsid w:val="004C38FC"/>
    <w:rsid w:val="004C3A0D"/>
    <w:rsid w:val="004C3A1B"/>
    <w:rsid w:val="004C3A67"/>
    <w:rsid w:val="004C3A70"/>
    <w:rsid w:val="004C3AE9"/>
    <w:rsid w:val="004C3B0B"/>
    <w:rsid w:val="004C3BD7"/>
    <w:rsid w:val="004C3CA0"/>
    <w:rsid w:val="004C3D2C"/>
    <w:rsid w:val="004C3DC7"/>
    <w:rsid w:val="004C3EDE"/>
    <w:rsid w:val="004C3EF0"/>
    <w:rsid w:val="004C3EF1"/>
    <w:rsid w:val="004C3F16"/>
    <w:rsid w:val="004C3FB4"/>
    <w:rsid w:val="004C4062"/>
    <w:rsid w:val="004C40B1"/>
    <w:rsid w:val="004C410B"/>
    <w:rsid w:val="004C4138"/>
    <w:rsid w:val="004C421D"/>
    <w:rsid w:val="004C4241"/>
    <w:rsid w:val="004C42D6"/>
    <w:rsid w:val="004C42FD"/>
    <w:rsid w:val="004C4309"/>
    <w:rsid w:val="004C4326"/>
    <w:rsid w:val="004C4453"/>
    <w:rsid w:val="004C4639"/>
    <w:rsid w:val="004C466D"/>
    <w:rsid w:val="004C46D7"/>
    <w:rsid w:val="004C47E2"/>
    <w:rsid w:val="004C4828"/>
    <w:rsid w:val="004C48DD"/>
    <w:rsid w:val="004C493A"/>
    <w:rsid w:val="004C4B04"/>
    <w:rsid w:val="004C4B1A"/>
    <w:rsid w:val="004C4B7E"/>
    <w:rsid w:val="004C4C1E"/>
    <w:rsid w:val="004C4CC4"/>
    <w:rsid w:val="004C4D11"/>
    <w:rsid w:val="004C4D13"/>
    <w:rsid w:val="004C4E61"/>
    <w:rsid w:val="004C4EE5"/>
    <w:rsid w:val="004C50A9"/>
    <w:rsid w:val="004C50C5"/>
    <w:rsid w:val="004C5132"/>
    <w:rsid w:val="004C5171"/>
    <w:rsid w:val="004C51FA"/>
    <w:rsid w:val="004C527D"/>
    <w:rsid w:val="004C5392"/>
    <w:rsid w:val="004C5426"/>
    <w:rsid w:val="004C54D0"/>
    <w:rsid w:val="004C54F9"/>
    <w:rsid w:val="004C5751"/>
    <w:rsid w:val="004C579A"/>
    <w:rsid w:val="004C57B2"/>
    <w:rsid w:val="004C58B5"/>
    <w:rsid w:val="004C5919"/>
    <w:rsid w:val="004C599B"/>
    <w:rsid w:val="004C5B41"/>
    <w:rsid w:val="004C5B5C"/>
    <w:rsid w:val="004C5B5E"/>
    <w:rsid w:val="004C5BB9"/>
    <w:rsid w:val="004C5BF6"/>
    <w:rsid w:val="004C5C7F"/>
    <w:rsid w:val="004C5C90"/>
    <w:rsid w:val="004C5D07"/>
    <w:rsid w:val="004C5D63"/>
    <w:rsid w:val="004C5DE5"/>
    <w:rsid w:val="004C5E04"/>
    <w:rsid w:val="004C5F32"/>
    <w:rsid w:val="004C5F61"/>
    <w:rsid w:val="004C6072"/>
    <w:rsid w:val="004C6091"/>
    <w:rsid w:val="004C60A4"/>
    <w:rsid w:val="004C6101"/>
    <w:rsid w:val="004C619C"/>
    <w:rsid w:val="004C61F2"/>
    <w:rsid w:val="004C6294"/>
    <w:rsid w:val="004C6310"/>
    <w:rsid w:val="004C632D"/>
    <w:rsid w:val="004C645E"/>
    <w:rsid w:val="004C6582"/>
    <w:rsid w:val="004C6597"/>
    <w:rsid w:val="004C673C"/>
    <w:rsid w:val="004C67C9"/>
    <w:rsid w:val="004C68F0"/>
    <w:rsid w:val="004C6A89"/>
    <w:rsid w:val="004C6BEA"/>
    <w:rsid w:val="004C6C29"/>
    <w:rsid w:val="004C6C2E"/>
    <w:rsid w:val="004C6C3D"/>
    <w:rsid w:val="004C6CF4"/>
    <w:rsid w:val="004C6D11"/>
    <w:rsid w:val="004C6D6A"/>
    <w:rsid w:val="004C6DA1"/>
    <w:rsid w:val="004C6DF0"/>
    <w:rsid w:val="004C6E27"/>
    <w:rsid w:val="004C6E5B"/>
    <w:rsid w:val="004C6EDE"/>
    <w:rsid w:val="004C6F7A"/>
    <w:rsid w:val="004C6F85"/>
    <w:rsid w:val="004C709D"/>
    <w:rsid w:val="004C70CA"/>
    <w:rsid w:val="004C711D"/>
    <w:rsid w:val="004C7121"/>
    <w:rsid w:val="004C7143"/>
    <w:rsid w:val="004C71A9"/>
    <w:rsid w:val="004C7206"/>
    <w:rsid w:val="004C72CB"/>
    <w:rsid w:val="004C72F3"/>
    <w:rsid w:val="004C731F"/>
    <w:rsid w:val="004C73D6"/>
    <w:rsid w:val="004C7502"/>
    <w:rsid w:val="004C77C6"/>
    <w:rsid w:val="004C7818"/>
    <w:rsid w:val="004C7930"/>
    <w:rsid w:val="004C795A"/>
    <w:rsid w:val="004C79E7"/>
    <w:rsid w:val="004C7A26"/>
    <w:rsid w:val="004C7ADB"/>
    <w:rsid w:val="004C7B65"/>
    <w:rsid w:val="004C7C7E"/>
    <w:rsid w:val="004C7C91"/>
    <w:rsid w:val="004C7CC2"/>
    <w:rsid w:val="004C7D86"/>
    <w:rsid w:val="004C7D97"/>
    <w:rsid w:val="004C7E5F"/>
    <w:rsid w:val="004C7EDC"/>
    <w:rsid w:val="004C7F8B"/>
    <w:rsid w:val="004D008F"/>
    <w:rsid w:val="004D02A8"/>
    <w:rsid w:val="004D02B4"/>
    <w:rsid w:val="004D03B4"/>
    <w:rsid w:val="004D0401"/>
    <w:rsid w:val="004D0423"/>
    <w:rsid w:val="004D0447"/>
    <w:rsid w:val="004D0481"/>
    <w:rsid w:val="004D04C1"/>
    <w:rsid w:val="004D04C8"/>
    <w:rsid w:val="004D059F"/>
    <w:rsid w:val="004D05B8"/>
    <w:rsid w:val="004D067B"/>
    <w:rsid w:val="004D0695"/>
    <w:rsid w:val="004D0715"/>
    <w:rsid w:val="004D0A2B"/>
    <w:rsid w:val="004D0B05"/>
    <w:rsid w:val="004D0B1A"/>
    <w:rsid w:val="004D0C2D"/>
    <w:rsid w:val="004D0C81"/>
    <w:rsid w:val="004D0CDD"/>
    <w:rsid w:val="004D0D07"/>
    <w:rsid w:val="004D0E38"/>
    <w:rsid w:val="004D0EB5"/>
    <w:rsid w:val="004D0EB9"/>
    <w:rsid w:val="004D0FD2"/>
    <w:rsid w:val="004D1037"/>
    <w:rsid w:val="004D10F8"/>
    <w:rsid w:val="004D117F"/>
    <w:rsid w:val="004D1291"/>
    <w:rsid w:val="004D131A"/>
    <w:rsid w:val="004D13A6"/>
    <w:rsid w:val="004D13AD"/>
    <w:rsid w:val="004D13D9"/>
    <w:rsid w:val="004D14F3"/>
    <w:rsid w:val="004D1620"/>
    <w:rsid w:val="004D164B"/>
    <w:rsid w:val="004D165D"/>
    <w:rsid w:val="004D166C"/>
    <w:rsid w:val="004D16DD"/>
    <w:rsid w:val="004D1709"/>
    <w:rsid w:val="004D170E"/>
    <w:rsid w:val="004D17C2"/>
    <w:rsid w:val="004D1857"/>
    <w:rsid w:val="004D18AA"/>
    <w:rsid w:val="004D1981"/>
    <w:rsid w:val="004D19A2"/>
    <w:rsid w:val="004D1AC9"/>
    <w:rsid w:val="004D1BDA"/>
    <w:rsid w:val="004D1C82"/>
    <w:rsid w:val="004D1DC0"/>
    <w:rsid w:val="004D2009"/>
    <w:rsid w:val="004D2070"/>
    <w:rsid w:val="004D20B2"/>
    <w:rsid w:val="004D2214"/>
    <w:rsid w:val="004D2299"/>
    <w:rsid w:val="004D2421"/>
    <w:rsid w:val="004D246E"/>
    <w:rsid w:val="004D2495"/>
    <w:rsid w:val="004D249F"/>
    <w:rsid w:val="004D2573"/>
    <w:rsid w:val="004D2584"/>
    <w:rsid w:val="004D25A9"/>
    <w:rsid w:val="004D269A"/>
    <w:rsid w:val="004D271D"/>
    <w:rsid w:val="004D2780"/>
    <w:rsid w:val="004D27F4"/>
    <w:rsid w:val="004D28FB"/>
    <w:rsid w:val="004D29FF"/>
    <w:rsid w:val="004D2BA3"/>
    <w:rsid w:val="004D2C18"/>
    <w:rsid w:val="004D2C5C"/>
    <w:rsid w:val="004D2CFD"/>
    <w:rsid w:val="004D2D39"/>
    <w:rsid w:val="004D2D3A"/>
    <w:rsid w:val="004D2DAF"/>
    <w:rsid w:val="004D2F6B"/>
    <w:rsid w:val="004D2FD2"/>
    <w:rsid w:val="004D3052"/>
    <w:rsid w:val="004D30B3"/>
    <w:rsid w:val="004D3107"/>
    <w:rsid w:val="004D31D8"/>
    <w:rsid w:val="004D31FE"/>
    <w:rsid w:val="004D3305"/>
    <w:rsid w:val="004D33E9"/>
    <w:rsid w:val="004D35EF"/>
    <w:rsid w:val="004D36C6"/>
    <w:rsid w:val="004D3881"/>
    <w:rsid w:val="004D38B9"/>
    <w:rsid w:val="004D38CD"/>
    <w:rsid w:val="004D38F0"/>
    <w:rsid w:val="004D39F6"/>
    <w:rsid w:val="004D3AD3"/>
    <w:rsid w:val="004D3AFF"/>
    <w:rsid w:val="004D3B86"/>
    <w:rsid w:val="004D3C1F"/>
    <w:rsid w:val="004D3C85"/>
    <w:rsid w:val="004D3C9F"/>
    <w:rsid w:val="004D3D19"/>
    <w:rsid w:val="004D3D1A"/>
    <w:rsid w:val="004D3DBC"/>
    <w:rsid w:val="004D3E29"/>
    <w:rsid w:val="004D3EA6"/>
    <w:rsid w:val="004D3F34"/>
    <w:rsid w:val="004D4002"/>
    <w:rsid w:val="004D4038"/>
    <w:rsid w:val="004D4113"/>
    <w:rsid w:val="004D4176"/>
    <w:rsid w:val="004D41A3"/>
    <w:rsid w:val="004D41E2"/>
    <w:rsid w:val="004D42A3"/>
    <w:rsid w:val="004D4359"/>
    <w:rsid w:val="004D43CD"/>
    <w:rsid w:val="004D44C5"/>
    <w:rsid w:val="004D44D8"/>
    <w:rsid w:val="004D4501"/>
    <w:rsid w:val="004D4596"/>
    <w:rsid w:val="004D45F5"/>
    <w:rsid w:val="004D4793"/>
    <w:rsid w:val="004D47C3"/>
    <w:rsid w:val="004D48C2"/>
    <w:rsid w:val="004D48FD"/>
    <w:rsid w:val="004D498F"/>
    <w:rsid w:val="004D4A85"/>
    <w:rsid w:val="004D4A88"/>
    <w:rsid w:val="004D4AF0"/>
    <w:rsid w:val="004D4B9F"/>
    <w:rsid w:val="004D4BB2"/>
    <w:rsid w:val="004D4BC0"/>
    <w:rsid w:val="004D4C0D"/>
    <w:rsid w:val="004D4D66"/>
    <w:rsid w:val="004D4E01"/>
    <w:rsid w:val="004D4E07"/>
    <w:rsid w:val="004D4E30"/>
    <w:rsid w:val="004D4EC9"/>
    <w:rsid w:val="004D4ED9"/>
    <w:rsid w:val="004D4FA7"/>
    <w:rsid w:val="004D4FAA"/>
    <w:rsid w:val="004D4FF4"/>
    <w:rsid w:val="004D5008"/>
    <w:rsid w:val="004D50D7"/>
    <w:rsid w:val="004D5144"/>
    <w:rsid w:val="004D51D1"/>
    <w:rsid w:val="004D51E4"/>
    <w:rsid w:val="004D52BF"/>
    <w:rsid w:val="004D52D9"/>
    <w:rsid w:val="004D531C"/>
    <w:rsid w:val="004D53E6"/>
    <w:rsid w:val="004D5402"/>
    <w:rsid w:val="004D542E"/>
    <w:rsid w:val="004D5438"/>
    <w:rsid w:val="004D5465"/>
    <w:rsid w:val="004D5477"/>
    <w:rsid w:val="004D5499"/>
    <w:rsid w:val="004D54C8"/>
    <w:rsid w:val="004D5532"/>
    <w:rsid w:val="004D5570"/>
    <w:rsid w:val="004D55AB"/>
    <w:rsid w:val="004D55EF"/>
    <w:rsid w:val="004D56B8"/>
    <w:rsid w:val="004D5747"/>
    <w:rsid w:val="004D57EC"/>
    <w:rsid w:val="004D57F6"/>
    <w:rsid w:val="004D594F"/>
    <w:rsid w:val="004D5AA0"/>
    <w:rsid w:val="004D5AFE"/>
    <w:rsid w:val="004D5B10"/>
    <w:rsid w:val="004D5B78"/>
    <w:rsid w:val="004D5BB7"/>
    <w:rsid w:val="004D5BE5"/>
    <w:rsid w:val="004D5BEA"/>
    <w:rsid w:val="004D5C29"/>
    <w:rsid w:val="004D5C2C"/>
    <w:rsid w:val="004D5D27"/>
    <w:rsid w:val="004D5DD2"/>
    <w:rsid w:val="004D5E11"/>
    <w:rsid w:val="004D5E5B"/>
    <w:rsid w:val="004D5F03"/>
    <w:rsid w:val="004D5FA9"/>
    <w:rsid w:val="004D6019"/>
    <w:rsid w:val="004D6076"/>
    <w:rsid w:val="004D6085"/>
    <w:rsid w:val="004D60C6"/>
    <w:rsid w:val="004D60E0"/>
    <w:rsid w:val="004D613B"/>
    <w:rsid w:val="004D61CA"/>
    <w:rsid w:val="004D62E5"/>
    <w:rsid w:val="004D630B"/>
    <w:rsid w:val="004D6337"/>
    <w:rsid w:val="004D633A"/>
    <w:rsid w:val="004D637C"/>
    <w:rsid w:val="004D6460"/>
    <w:rsid w:val="004D6588"/>
    <w:rsid w:val="004D669D"/>
    <w:rsid w:val="004D673E"/>
    <w:rsid w:val="004D67DC"/>
    <w:rsid w:val="004D68B2"/>
    <w:rsid w:val="004D6970"/>
    <w:rsid w:val="004D6A30"/>
    <w:rsid w:val="004D6A43"/>
    <w:rsid w:val="004D6B43"/>
    <w:rsid w:val="004D6B93"/>
    <w:rsid w:val="004D6BD0"/>
    <w:rsid w:val="004D6BDA"/>
    <w:rsid w:val="004D6C57"/>
    <w:rsid w:val="004D6D49"/>
    <w:rsid w:val="004D6D77"/>
    <w:rsid w:val="004D6E50"/>
    <w:rsid w:val="004D6FCD"/>
    <w:rsid w:val="004D6FD8"/>
    <w:rsid w:val="004D6FFC"/>
    <w:rsid w:val="004D7062"/>
    <w:rsid w:val="004D707B"/>
    <w:rsid w:val="004D7186"/>
    <w:rsid w:val="004D71EE"/>
    <w:rsid w:val="004D72A8"/>
    <w:rsid w:val="004D72B3"/>
    <w:rsid w:val="004D742D"/>
    <w:rsid w:val="004D7571"/>
    <w:rsid w:val="004D7583"/>
    <w:rsid w:val="004D7594"/>
    <w:rsid w:val="004D76A0"/>
    <w:rsid w:val="004D773D"/>
    <w:rsid w:val="004D7750"/>
    <w:rsid w:val="004D77D7"/>
    <w:rsid w:val="004D785C"/>
    <w:rsid w:val="004D785F"/>
    <w:rsid w:val="004D794C"/>
    <w:rsid w:val="004D7961"/>
    <w:rsid w:val="004D79F7"/>
    <w:rsid w:val="004D7A1E"/>
    <w:rsid w:val="004D7A94"/>
    <w:rsid w:val="004D7AC7"/>
    <w:rsid w:val="004D7B61"/>
    <w:rsid w:val="004D7B64"/>
    <w:rsid w:val="004D7B77"/>
    <w:rsid w:val="004D7C63"/>
    <w:rsid w:val="004D7CD1"/>
    <w:rsid w:val="004D7D4B"/>
    <w:rsid w:val="004D7E36"/>
    <w:rsid w:val="004D7E3F"/>
    <w:rsid w:val="004D7F48"/>
    <w:rsid w:val="004D7F9E"/>
    <w:rsid w:val="004D7FEF"/>
    <w:rsid w:val="004E0013"/>
    <w:rsid w:val="004E0027"/>
    <w:rsid w:val="004E005B"/>
    <w:rsid w:val="004E0064"/>
    <w:rsid w:val="004E0067"/>
    <w:rsid w:val="004E0178"/>
    <w:rsid w:val="004E019C"/>
    <w:rsid w:val="004E01BF"/>
    <w:rsid w:val="004E021B"/>
    <w:rsid w:val="004E022D"/>
    <w:rsid w:val="004E034E"/>
    <w:rsid w:val="004E0387"/>
    <w:rsid w:val="004E03F3"/>
    <w:rsid w:val="004E03FD"/>
    <w:rsid w:val="004E0710"/>
    <w:rsid w:val="004E0744"/>
    <w:rsid w:val="004E08A4"/>
    <w:rsid w:val="004E0993"/>
    <w:rsid w:val="004E0C0A"/>
    <w:rsid w:val="004E0DC2"/>
    <w:rsid w:val="004E0E0F"/>
    <w:rsid w:val="004E0E30"/>
    <w:rsid w:val="004E0E4C"/>
    <w:rsid w:val="004E0EE1"/>
    <w:rsid w:val="004E0F0D"/>
    <w:rsid w:val="004E0F1E"/>
    <w:rsid w:val="004E0F30"/>
    <w:rsid w:val="004E0F35"/>
    <w:rsid w:val="004E0FDA"/>
    <w:rsid w:val="004E1585"/>
    <w:rsid w:val="004E16B9"/>
    <w:rsid w:val="004E17D7"/>
    <w:rsid w:val="004E17F3"/>
    <w:rsid w:val="004E18C0"/>
    <w:rsid w:val="004E1924"/>
    <w:rsid w:val="004E1930"/>
    <w:rsid w:val="004E19E7"/>
    <w:rsid w:val="004E1A88"/>
    <w:rsid w:val="004E1AE0"/>
    <w:rsid w:val="004E1B4C"/>
    <w:rsid w:val="004E1BB3"/>
    <w:rsid w:val="004E1C47"/>
    <w:rsid w:val="004E1C4D"/>
    <w:rsid w:val="004E1D48"/>
    <w:rsid w:val="004E1F7D"/>
    <w:rsid w:val="004E20BC"/>
    <w:rsid w:val="004E2228"/>
    <w:rsid w:val="004E22FE"/>
    <w:rsid w:val="004E2303"/>
    <w:rsid w:val="004E236A"/>
    <w:rsid w:val="004E236D"/>
    <w:rsid w:val="004E23DB"/>
    <w:rsid w:val="004E23EB"/>
    <w:rsid w:val="004E2409"/>
    <w:rsid w:val="004E243A"/>
    <w:rsid w:val="004E250E"/>
    <w:rsid w:val="004E2538"/>
    <w:rsid w:val="004E2587"/>
    <w:rsid w:val="004E25DD"/>
    <w:rsid w:val="004E2720"/>
    <w:rsid w:val="004E277B"/>
    <w:rsid w:val="004E27D8"/>
    <w:rsid w:val="004E2A28"/>
    <w:rsid w:val="004E2A87"/>
    <w:rsid w:val="004E2AF4"/>
    <w:rsid w:val="004E2B73"/>
    <w:rsid w:val="004E2BC6"/>
    <w:rsid w:val="004E2BE7"/>
    <w:rsid w:val="004E2C33"/>
    <w:rsid w:val="004E2DDA"/>
    <w:rsid w:val="004E2E0D"/>
    <w:rsid w:val="004E2E73"/>
    <w:rsid w:val="004E2E81"/>
    <w:rsid w:val="004E2E8B"/>
    <w:rsid w:val="004E2EEA"/>
    <w:rsid w:val="004E2FEA"/>
    <w:rsid w:val="004E2FF2"/>
    <w:rsid w:val="004E309F"/>
    <w:rsid w:val="004E3112"/>
    <w:rsid w:val="004E3148"/>
    <w:rsid w:val="004E3168"/>
    <w:rsid w:val="004E3200"/>
    <w:rsid w:val="004E3234"/>
    <w:rsid w:val="004E339E"/>
    <w:rsid w:val="004E3472"/>
    <w:rsid w:val="004E35FD"/>
    <w:rsid w:val="004E3647"/>
    <w:rsid w:val="004E364D"/>
    <w:rsid w:val="004E36C0"/>
    <w:rsid w:val="004E3733"/>
    <w:rsid w:val="004E3754"/>
    <w:rsid w:val="004E3790"/>
    <w:rsid w:val="004E38B4"/>
    <w:rsid w:val="004E38C9"/>
    <w:rsid w:val="004E39EC"/>
    <w:rsid w:val="004E3A01"/>
    <w:rsid w:val="004E3A9F"/>
    <w:rsid w:val="004E3ADC"/>
    <w:rsid w:val="004E3AE0"/>
    <w:rsid w:val="004E3B7B"/>
    <w:rsid w:val="004E3B8B"/>
    <w:rsid w:val="004E3B91"/>
    <w:rsid w:val="004E3BE8"/>
    <w:rsid w:val="004E3DBA"/>
    <w:rsid w:val="004E3E19"/>
    <w:rsid w:val="004E3F30"/>
    <w:rsid w:val="004E3FA5"/>
    <w:rsid w:val="004E3FD2"/>
    <w:rsid w:val="004E3FD6"/>
    <w:rsid w:val="004E3FF7"/>
    <w:rsid w:val="004E4025"/>
    <w:rsid w:val="004E4088"/>
    <w:rsid w:val="004E4144"/>
    <w:rsid w:val="004E41B6"/>
    <w:rsid w:val="004E41DD"/>
    <w:rsid w:val="004E4258"/>
    <w:rsid w:val="004E4293"/>
    <w:rsid w:val="004E42CF"/>
    <w:rsid w:val="004E4323"/>
    <w:rsid w:val="004E436E"/>
    <w:rsid w:val="004E443C"/>
    <w:rsid w:val="004E4465"/>
    <w:rsid w:val="004E448B"/>
    <w:rsid w:val="004E4504"/>
    <w:rsid w:val="004E4516"/>
    <w:rsid w:val="004E4626"/>
    <w:rsid w:val="004E465A"/>
    <w:rsid w:val="004E46DE"/>
    <w:rsid w:val="004E471A"/>
    <w:rsid w:val="004E47E9"/>
    <w:rsid w:val="004E48F9"/>
    <w:rsid w:val="004E4911"/>
    <w:rsid w:val="004E49AD"/>
    <w:rsid w:val="004E49D9"/>
    <w:rsid w:val="004E4A1A"/>
    <w:rsid w:val="004E4B30"/>
    <w:rsid w:val="004E4B38"/>
    <w:rsid w:val="004E4B6C"/>
    <w:rsid w:val="004E4C07"/>
    <w:rsid w:val="004E4C65"/>
    <w:rsid w:val="004E4C78"/>
    <w:rsid w:val="004E4C7B"/>
    <w:rsid w:val="004E4C9D"/>
    <w:rsid w:val="004E4D8B"/>
    <w:rsid w:val="004E4EF6"/>
    <w:rsid w:val="004E4F12"/>
    <w:rsid w:val="004E5015"/>
    <w:rsid w:val="004E5036"/>
    <w:rsid w:val="004E50E1"/>
    <w:rsid w:val="004E52B2"/>
    <w:rsid w:val="004E52C9"/>
    <w:rsid w:val="004E5347"/>
    <w:rsid w:val="004E5363"/>
    <w:rsid w:val="004E538B"/>
    <w:rsid w:val="004E53BC"/>
    <w:rsid w:val="004E53FB"/>
    <w:rsid w:val="004E546B"/>
    <w:rsid w:val="004E55C4"/>
    <w:rsid w:val="004E56E7"/>
    <w:rsid w:val="004E56FB"/>
    <w:rsid w:val="004E5714"/>
    <w:rsid w:val="004E5734"/>
    <w:rsid w:val="004E57A7"/>
    <w:rsid w:val="004E5819"/>
    <w:rsid w:val="004E5833"/>
    <w:rsid w:val="004E5857"/>
    <w:rsid w:val="004E5889"/>
    <w:rsid w:val="004E58DC"/>
    <w:rsid w:val="004E5982"/>
    <w:rsid w:val="004E5BEA"/>
    <w:rsid w:val="004E5D11"/>
    <w:rsid w:val="004E5D89"/>
    <w:rsid w:val="004E5F14"/>
    <w:rsid w:val="004E5F2A"/>
    <w:rsid w:val="004E5F84"/>
    <w:rsid w:val="004E5FF9"/>
    <w:rsid w:val="004E6080"/>
    <w:rsid w:val="004E611A"/>
    <w:rsid w:val="004E618C"/>
    <w:rsid w:val="004E619E"/>
    <w:rsid w:val="004E6289"/>
    <w:rsid w:val="004E628C"/>
    <w:rsid w:val="004E632C"/>
    <w:rsid w:val="004E637D"/>
    <w:rsid w:val="004E63FB"/>
    <w:rsid w:val="004E64CC"/>
    <w:rsid w:val="004E64CE"/>
    <w:rsid w:val="004E6520"/>
    <w:rsid w:val="004E658C"/>
    <w:rsid w:val="004E659D"/>
    <w:rsid w:val="004E65C4"/>
    <w:rsid w:val="004E66DF"/>
    <w:rsid w:val="004E66E2"/>
    <w:rsid w:val="004E677A"/>
    <w:rsid w:val="004E6A6A"/>
    <w:rsid w:val="004E6B01"/>
    <w:rsid w:val="004E6B73"/>
    <w:rsid w:val="004E6B7C"/>
    <w:rsid w:val="004E6BB7"/>
    <w:rsid w:val="004E6BED"/>
    <w:rsid w:val="004E6D69"/>
    <w:rsid w:val="004E6D6E"/>
    <w:rsid w:val="004E6D7F"/>
    <w:rsid w:val="004E6D99"/>
    <w:rsid w:val="004E6DC5"/>
    <w:rsid w:val="004E6DF5"/>
    <w:rsid w:val="004E6EE3"/>
    <w:rsid w:val="004E6F63"/>
    <w:rsid w:val="004E6F7B"/>
    <w:rsid w:val="004E70E5"/>
    <w:rsid w:val="004E70E8"/>
    <w:rsid w:val="004E726E"/>
    <w:rsid w:val="004E729D"/>
    <w:rsid w:val="004E72B9"/>
    <w:rsid w:val="004E72E1"/>
    <w:rsid w:val="004E73A4"/>
    <w:rsid w:val="004E73DE"/>
    <w:rsid w:val="004E73FB"/>
    <w:rsid w:val="004E740B"/>
    <w:rsid w:val="004E7465"/>
    <w:rsid w:val="004E74A1"/>
    <w:rsid w:val="004E7555"/>
    <w:rsid w:val="004E76C6"/>
    <w:rsid w:val="004E76D8"/>
    <w:rsid w:val="004E76E8"/>
    <w:rsid w:val="004E7921"/>
    <w:rsid w:val="004E794B"/>
    <w:rsid w:val="004E7978"/>
    <w:rsid w:val="004E7A8A"/>
    <w:rsid w:val="004E7C9E"/>
    <w:rsid w:val="004E7CF6"/>
    <w:rsid w:val="004E7E52"/>
    <w:rsid w:val="004E7EDE"/>
    <w:rsid w:val="004E7F1C"/>
    <w:rsid w:val="004F013C"/>
    <w:rsid w:val="004F021B"/>
    <w:rsid w:val="004F024E"/>
    <w:rsid w:val="004F0288"/>
    <w:rsid w:val="004F0322"/>
    <w:rsid w:val="004F03B9"/>
    <w:rsid w:val="004F0474"/>
    <w:rsid w:val="004F049C"/>
    <w:rsid w:val="004F04C3"/>
    <w:rsid w:val="004F04D4"/>
    <w:rsid w:val="004F05B5"/>
    <w:rsid w:val="004F0675"/>
    <w:rsid w:val="004F067F"/>
    <w:rsid w:val="004F06A1"/>
    <w:rsid w:val="004F06F7"/>
    <w:rsid w:val="004F08DE"/>
    <w:rsid w:val="004F08EA"/>
    <w:rsid w:val="004F0969"/>
    <w:rsid w:val="004F0A2D"/>
    <w:rsid w:val="004F0A4C"/>
    <w:rsid w:val="004F0A51"/>
    <w:rsid w:val="004F0A97"/>
    <w:rsid w:val="004F0B23"/>
    <w:rsid w:val="004F0B9E"/>
    <w:rsid w:val="004F0BBD"/>
    <w:rsid w:val="004F0C45"/>
    <w:rsid w:val="004F0DAD"/>
    <w:rsid w:val="004F0DFC"/>
    <w:rsid w:val="004F0F53"/>
    <w:rsid w:val="004F0FD2"/>
    <w:rsid w:val="004F0FDA"/>
    <w:rsid w:val="004F102D"/>
    <w:rsid w:val="004F105B"/>
    <w:rsid w:val="004F1143"/>
    <w:rsid w:val="004F1261"/>
    <w:rsid w:val="004F131A"/>
    <w:rsid w:val="004F138C"/>
    <w:rsid w:val="004F143E"/>
    <w:rsid w:val="004F148A"/>
    <w:rsid w:val="004F15EB"/>
    <w:rsid w:val="004F15FC"/>
    <w:rsid w:val="004F16CC"/>
    <w:rsid w:val="004F1762"/>
    <w:rsid w:val="004F1770"/>
    <w:rsid w:val="004F17CD"/>
    <w:rsid w:val="004F1853"/>
    <w:rsid w:val="004F1886"/>
    <w:rsid w:val="004F1898"/>
    <w:rsid w:val="004F195A"/>
    <w:rsid w:val="004F1977"/>
    <w:rsid w:val="004F1984"/>
    <w:rsid w:val="004F19CE"/>
    <w:rsid w:val="004F19EA"/>
    <w:rsid w:val="004F1ADA"/>
    <w:rsid w:val="004F1CBB"/>
    <w:rsid w:val="004F1FF9"/>
    <w:rsid w:val="004F2017"/>
    <w:rsid w:val="004F20AF"/>
    <w:rsid w:val="004F20B5"/>
    <w:rsid w:val="004F20F1"/>
    <w:rsid w:val="004F2155"/>
    <w:rsid w:val="004F2376"/>
    <w:rsid w:val="004F239E"/>
    <w:rsid w:val="004F23D0"/>
    <w:rsid w:val="004F23EF"/>
    <w:rsid w:val="004F256A"/>
    <w:rsid w:val="004F25B0"/>
    <w:rsid w:val="004F26B0"/>
    <w:rsid w:val="004F26BF"/>
    <w:rsid w:val="004F26EB"/>
    <w:rsid w:val="004F28E2"/>
    <w:rsid w:val="004F29F2"/>
    <w:rsid w:val="004F2B8D"/>
    <w:rsid w:val="004F2C02"/>
    <w:rsid w:val="004F2C22"/>
    <w:rsid w:val="004F2CA4"/>
    <w:rsid w:val="004F2CF1"/>
    <w:rsid w:val="004F2D15"/>
    <w:rsid w:val="004F2D79"/>
    <w:rsid w:val="004F2D83"/>
    <w:rsid w:val="004F2DD6"/>
    <w:rsid w:val="004F2E33"/>
    <w:rsid w:val="004F2E73"/>
    <w:rsid w:val="004F2F3F"/>
    <w:rsid w:val="004F302F"/>
    <w:rsid w:val="004F307D"/>
    <w:rsid w:val="004F314A"/>
    <w:rsid w:val="004F3156"/>
    <w:rsid w:val="004F31F5"/>
    <w:rsid w:val="004F3276"/>
    <w:rsid w:val="004F327E"/>
    <w:rsid w:val="004F329E"/>
    <w:rsid w:val="004F32AF"/>
    <w:rsid w:val="004F32DC"/>
    <w:rsid w:val="004F330F"/>
    <w:rsid w:val="004F3325"/>
    <w:rsid w:val="004F3345"/>
    <w:rsid w:val="004F3364"/>
    <w:rsid w:val="004F336A"/>
    <w:rsid w:val="004F3370"/>
    <w:rsid w:val="004F33F3"/>
    <w:rsid w:val="004F3588"/>
    <w:rsid w:val="004F3605"/>
    <w:rsid w:val="004F36AD"/>
    <w:rsid w:val="004F36B1"/>
    <w:rsid w:val="004F36EA"/>
    <w:rsid w:val="004F3773"/>
    <w:rsid w:val="004F389C"/>
    <w:rsid w:val="004F3916"/>
    <w:rsid w:val="004F3A42"/>
    <w:rsid w:val="004F3B55"/>
    <w:rsid w:val="004F3BC8"/>
    <w:rsid w:val="004F3C45"/>
    <w:rsid w:val="004F3CCA"/>
    <w:rsid w:val="004F3D42"/>
    <w:rsid w:val="004F3D71"/>
    <w:rsid w:val="004F3DBB"/>
    <w:rsid w:val="004F3EC0"/>
    <w:rsid w:val="004F3F1F"/>
    <w:rsid w:val="004F3F3B"/>
    <w:rsid w:val="004F3F50"/>
    <w:rsid w:val="004F4271"/>
    <w:rsid w:val="004F429D"/>
    <w:rsid w:val="004F42ED"/>
    <w:rsid w:val="004F434E"/>
    <w:rsid w:val="004F43DA"/>
    <w:rsid w:val="004F44B0"/>
    <w:rsid w:val="004F44B8"/>
    <w:rsid w:val="004F4592"/>
    <w:rsid w:val="004F4747"/>
    <w:rsid w:val="004F4762"/>
    <w:rsid w:val="004F4862"/>
    <w:rsid w:val="004F488F"/>
    <w:rsid w:val="004F48F3"/>
    <w:rsid w:val="004F492E"/>
    <w:rsid w:val="004F49AB"/>
    <w:rsid w:val="004F49C0"/>
    <w:rsid w:val="004F4A94"/>
    <w:rsid w:val="004F4AD5"/>
    <w:rsid w:val="004F4BD0"/>
    <w:rsid w:val="004F4E49"/>
    <w:rsid w:val="004F4EAA"/>
    <w:rsid w:val="004F4F18"/>
    <w:rsid w:val="004F4F5F"/>
    <w:rsid w:val="004F5024"/>
    <w:rsid w:val="004F507F"/>
    <w:rsid w:val="004F5170"/>
    <w:rsid w:val="004F51EE"/>
    <w:rsid w:val="004F525C"/>
    <w:rsid w:val="004F52FB"/>
    <w:rsid w:val="004F5338"/>
    <w:rsid w:val="004F53AC"/>
    <w:rsid w:val="004F54A4"/>
    <w:rsid w:val="004F54E0"/>
    <w:rsid w:val="004F5505"/>
    <w:rsid w:val="004F552D"/>
    <w:rsid w:val="004F5577"/>
    <w:rsid w:val="004F559B"/>
    <w:rsid w:val="004F56FA"/>
    <w:rsid w:val="004F5793"/>
    <w:rsid w:val="004F57D7"/>
    <w:rsid w:val="004F57D8"/>
    <w:rsid w:val="004F57E7"/>
    <w:rsid w:val="004F58D3"/>
    <w:rsid w:val="004F58FB"/>
    <w:rsid w:val="004F596F"/>
    <w:rsid w:val="004F5A02"/>
    <w:rsid w:val="004F5A0E"/>
    <w:rsid w:val="004F5A65"/>
    <w:rsid w:val="004F5AAB"/>
    <w:rsid w:val="004F5B17"/>
    <w:rsid w:val="004F5B52"/>
    <w:rsid w:val="004F5C53"/>
    <w:rsid w:val="004F5C56"/>
    <w:rsid w:val="004F5D66"/>
    <w:rsid w:val="004F5E7C"/>
    <w:rsid w:val="004F5EDB"/>
    <w:rsid w:val="004F5F4D"/>
    <w:rsid w:val="004F618F"/>
    <w:rsid w:val="004F622C"/>
    <w:rsid w:val="004F633C"/>
    <w:rsid w:val="004F6378"/>
    <w:rsid w:val="004F63AB"/>
    <w:rsid w:val="004F652F"/>
    <w:rsid w:val="004F654C"/>
    <w:rsid w:val="004F65B3"/>
    <w:rsid w:val="004F65E8"/>
    <w:rsid w:val="004F6693"/>
    <w:rsid w:val="004F66A7"/>
    <w:rsid w:val="004F66E6"/>
    <w:rsid w:val="004F6755"/>
    <w:rsid w:val="004F677B"/>
    <w:rsid w:val="004F6783"/>
    <w:rsid w:val="004F67D4"/>
    <w:rsid w:val="004F6814"/>
    <w:rsid w:val="004F6819"/>
    <w:rsid w:val="004F6830"/>
    <w:rsid w:val="004F68B2"/>
    <w:rsid w:val="004F694F"/>
    <w:rsid w:val="004F6A88"/>
    <w:rsid w:val="004F6B07"/>
    <w:rsid w:val="004F6BA8"/>
    <w:rsid w:val="004F6C01"/>
    <w:rsid w:val="004F6C1E"/>
    <w:rsid w:val="004F6CC5"/>
    <w:rsid w:val="004F6CEB"/>
    <w:rsid w:val="004F6CEF"/>
    <w:rsid w:val="004F6D01"/>
    <w:rsid w:val="004F6D10"/>
    <w:rsid w:val="004F6D25"/>
    <w:rsid w:val="004F6DBA"/>
    <w:rsid w:val="004F6DBD"/>
    <w:rsid w:val="004F6DED"/>
    <w:rsid w:val="004F6E10"/>
    <w:rsid w:val="004F6E3F"/>
    <w:rsid w:val="004F6EF7"/>
    <w:rsid w:val="004F6F69"/>
    <w:rsid w:val="004F7211"/>
    <w:rsid w:val="004F724A"/>
    <w:rsid w:val="004F7318"/>
    <w:rsid w:val="004F732B"/>
    <w:rsid w:val="004F7375"/>
    <w:rsid w:val="004F73E9"/>
    <w:rsid w:val="004F73EC"/>
    <w:rsid w:val="004F7403"/>
    <w:rsid w:val="004F740E"/>
    <w:rsid w:val="004F7450"/>
    <w:rsid w:val="004F753C"/>
    <w:rsid w:val="004F75AD"/>
    <w:rsid w:val="004F75E5"/>
    <w:rsid w:val="004F762B"/>
    <w:rsid w:val="004F767F"/>
    <w:rsid w:val="004F7699"/>
    <w:rsid w:val="004F76A7"/>
    <w:rsid w:val="004F76FA"/>
    <w:rsid w:val="004F77CC"/>
    <w:rsid w:val="004F780C"/>
    <w:rsid w:val="004F78E3"/>
    <w:rsid w:val="004F7925"/>
    <w:rsid w:val="004F794A"/>
    <w:rsid w:val="004F7969"/>
    <w:rsid w:val="004F7971"/>
    <w:rsid w:val="004F7AA1"/>
    <w:rsid w:val="004F7AC2"/>
    <w:rsid w:val="004F7BC6"/>
    <w:rsid w:val="004F7BED"/>
    <w:rsid w:val="004F7C29"/>
    <w:rsid w:val="004F7DC5"/>
    <w:rsid w:val="004F7E3A"/>
    <w:rsid w:val="004F7E8A"/>
    <w:rsid w:val="004F7EDD"/>
    <w:rsid w:val="004F7F30"/>
    <w:rsid w:val="004F7FCE"/>
    <w:rsid w:val="004F7FE4"/>
    <w:rsid w:val="0050002D"/>
    <w:rsid w:val="0050002E"/>
    <w:rsid w:val="0050010E"/>
    <w:rsid w:val="0050022B"/>
    <w:rsid w:val="0050026D"/>
    <w:rsid w:val="005002AC"/>
    <w:rsid w:val="0050038F"/>
    <w:rsid w:val="00500397"/>
    <w:rsid w:val="0050056E"/>
    <w:rsid w:val="005005EC"/>
    <w:rsid w:val="005006F9"/>
    <w:rsid w:val="00500730"/>
    <w:rsid w:val="00500774"/>
    <w:rsid w:val="0050077F"/>
    <w:rsid w:val="005007E0"/>
    <w:rsid w:val="0050083C"/>
    <w:rsid w:val="00500B1A"/>
    <w:rsid w:val="00500C1A"/>
    <w:rsid w:val="00500C40"/>
    <w:rsid w:val="00500C88"/>
    <w:rsid w:val="00500D18"/>
    <w:rsid w:val="00500D64"/>
    <w:rsid w:val="00500DAB"/>
    <w:rsid w:val="00500DD8"/>
    <w:rsid w:val="00500E11"/>
    <w:rsid w:val="00500EB8"/>
    <w:rsid w:val="00500EC5"/>
    <w:rsid w:val="00501001"/>
    <w:rsid w:val="0050103D"/>
    <w:rsid w:val="00501061"/>
    <w:rsid w:val="0050109C"/>
    <w:rsid w:val="005010DD"/>
    <w:rsid w:val="0050119F"/>
    <w:rsid w:val="00501261"/>
    <w:rsid w:val="005014DE"/>
    <w:rsid w:val="0050152F"/>
    <w:rsid w:val="0050159E"/>
    <w:rsid w:val="005016EA"/>
    <w:rsid w:val="00501724"/>
    <w:rsid w:val="005017E7"/>
    <w:rsid w:val="0050185D"/>
    <w:rsid w:val="005018B7"/>
    <w:rsid w:val="00501B1E"/>
    <w:rsid w:val="00501B3A"/>
    <w:rsid w:val="00501B5C"/>
    <w:rsid w:val="00501B67"/>
    <w:rsid w:val="00501E54"/>
    <w:rsid w:val="00501ECC"/>
    <w:rsid w:val="00501F30"/>
    <w:rsid w:val="00501FE1"/>
    <w:rsid w:val="0050207A"/>
    <w:rsid w:val="00502097"/>
    <w:rsid w:val="005021C6"/>
    <w:rsid w:val="005021FE"/>
    <w:rsid w:val="0050220F"/>
    <w:rsid w:val="00502281"/>
    <w:rsid w:val="005022AA"/>
    <w:rsid w:val="0050243F"/>
    <w:rsid w:val="005024DA"/>
    <w:rsid w:val="0050253D"/>
    <w:rsid w:val="00502715"/>
    <w:rsid w:val="0050272B"/>
    <w:rsid w:val="00502760"/>
    <w:rsid w:val="00502815"/>
    <w:rsid w:val="00502906"/>
    <w:rsid w:val="0050293C"/>
    <w:rsid w:val="00502965"/>
    <w:rsid w:val="00502A1D"/>
    <w:rsid w:val="00502B04"/>
    <w:rsid w:val="00502B1E"/>
    <w:rsid w:val="00502B24"/>
    <w:rsid w:val="00502C98"/>
    <w:rsid w:val="00502D01"/>
    <w:rsid w:val="00502D31"/>
    <w:rsid w:val="00502DAF"/>
    <w:rsid w:val="00502EB2"/>
    <w:rsid w:val="00502F43"/>
    <w:rsid w:val="00502F4B"/>
    <w:rsid w:val="00503035"/>
    <w:rsid w:val="005030D4"/>
    <w:rsid w:val="00503162"/>
    <w:rsid w:val="00503194"/>
    <w:rsid w:val="0050319D"/>
    <w:rsid w:val="0050321A"/>
    <w:rsid w:val="00503226"/>
    <w:rsid w:val="0050328C"/>
    <w:rsid w:val="005034BF"/>
    <w:rsid w:val="005034E2"/>
    <w:rsid w:val="005034E3"/>
    <w:rsid w:val="00503533"/>
    <w:rsid w:val="00503725"/>
    <w:rsid w:val="0050373B"/>
    <w:rsid w:val="00503758"/>
    <w:rsid w:val="00503768"/>
    <w:rsid w:val="005037AC"/>
    <w:rsid w:val="005037B9"/>
    <w:rsid w:val="005037D0"/>
    <w:rsid w:val="0050393F"/>
    <w:rsid w:val="00503953"/>
    <w:rsid w:val="005039C4"/>
    <w:rsid w:val="00503A7D"/>
    <w:rsid w:val="00503B0E"/>
    <w:rsid w:val="00503B5C"/>
    <w:rsid w:val="00503BAC"/>
    <w:rsid w:val="00503BB8"/>
    <w:rsid w:val="00503BDA"/>
    <w:rsid w:val="00503BEA"/>
    <w:rsid w:val="00503BF7"/>
    <w:rsid w:val="00503C29"/>
    <w:rsid w:val="00503C9B"/>
    <w:rsid w:val="00503CB4"/>
    <w:rsid w:val="00503DC2"/>
    <w:rsid w:val="00503E5D"/>
    <w:rsid w:val="00503F1C"/>
    <w:rsid w:val="00503F3A"/>
    <w:rsid w:val="00503F3E"/>
    <w:rsid w:val="00503F5B"/>
    <w:rsid w:val="005040B1"/>
    <w:rsid w:val="00504187"/>
    <w:rsid w:val="005041DF"/>
    <w:rsid w:val="0050420A"/>
    <w:rsid w:val="005042A2"/>
    <w:rsid w:val="005042B3"/>
    <w:rsid w:val="00504388"/>
    <w:rsid w:val="00504407"/>
    <w:rsid w:val="00504503"/>
    <w:rsid w:val="00504525"/>
    <w:rsid w:val="005046B3"/>
    <w:rsid w:val="00504769"/>
    <w:rsid w:val="005047BA"/>
    <w:rsid w:val="005047D1"/>
    <w:rsid w:val="00504884"/>
    <w:rsid w:val="0050489D"/>
    <w:rsid w:val="005048A8"/>
    <w:rsid w:val="0050495F"/>
    <w:rsid w:val="00504985"/>
    <w:rsid w:val="005049CE"/>
    <w:rsid w:val="00504A1E"/>
    <w:rsid w:val="00504AA8"/>
    <w:rsid w:val="00504B8C"/>
    <w:rsid w:val="00504BC0"/>
    <w:rsid w:val="00504BFF"/>
    <w:rsid w:val="00504C2A"/>
    <w:rsid w:val="00504C6F"/>
    <w:rsid w:val="00504C85"/>
    <w:rsid w:val="00504CA7"/>
    <w:rsid w:val="00504E27"/>
    <w:rsid w:val="00504F1E"/>
    <w:rsid w:val="00504F5D"/>
    <w:rsid w:val="00504FED"/>
    <w:rsid w:val="00505069"/>
    <w:rsid w:val="005050E9"/>
    <w:rsid w:val="005051C1"/>
    <w:rsid w:val="0050525D"/>
    <w:rsid w:val="005052F2"/>
    <w:rsid w:val="00505321"/>
    <w:rsid w:val="005054B7"/>
    <w:rsid w:val="005054E5"/>
    <w:rsid w:val="00505512"/>
    <w:rsid w:val="00505530"/>
    <w:rsid w:val="0050559F"/>
    <w:rsid w:val="005055F0"/>
    <w:rsid w:val="0050571F"/>
    <w:rsid w:val="00505726"/>
    <w:rsid w:val="00505762"/>
    <w:rsid w:val="005058AA"/>
    <w:rsid w:val="005058B1"/>
    <w:rsid w:val="005058D4"/>
    <w:rsid w:val="005058E1"/>
    <w:rsid w:val="0050594B"/>
    <w:rsid w:val="00505966"/>
    <w:rsid w:val="0050598C"/>
    <w:rsid w:val="00505ACB"/>
    <w:rsid w:val="00505B07"/>
    <w:rsid w:val="00505B4C"/>
    <w:rsid w:val="00505B68"/>
    <w:rsid w:val="00505B71"/>
    <w:rsid w:val="00505C14"/>
    <w:rsid w:val="00505CBA"/>
    <w:rsid w:val="00505CDE"/>
    <w:rsid w:val="00505D0D"/>
    <w:rsid w:val="00505D25"/>
    <w:rsid w:val="00505D5A"/>
    <w:rsid w:val="00505D9C"/>
    <w:rsid w:val="00505DD1"/>
    <w:rsid w:val="00505E06"/>
    <w:rsid w:val="00505E54"/>
    <w:rsid w:val="00505E89"/>
    <w:rsid w:val="00505F0B"/>
    <w:rsid w:val="005060D6"/>
    <w:rsid w:val="00506198"/>
    <w:rsid w:val="005061F6"/>
    <w:rsid w:val="0050620B"/>
    <w:rsid w:val="00506267"/>
    <w:rsid w:val="005062CE"/>
    <w:rsid w:val="00506336"/>
    <w:rsid w:val="00506354"/>
    <w:rsid w:val="00506371"/>
    <w:rsid w:val="00506384"/>
    <w:rsid w:val="005063E4"/>
    <w:rsid w:val="00506412"/>
    <w:rsid w:val="0050644A"/>
    <w:rsid w:val="0050647E"/>
    <w:rsid w:val="005064BA"/>
    <w:rsid w:val="0050657D"/>
    <w:rsid w:val="005065A3"/>
    <w:rsid w:val="005065BF"/>
    <w:rsid w:val="005065DD"/>
    <w:rsid w:val="005066FC"/>
    <w:rsid w:val="0050671F"/>
    <w:rsid w:val="00506752"/>
    <w:rsid w:val="0050679D"/>
    <w:rsid w:val="00506856"/>
    <w:rsid w:val="0050685D"/>
    <w:rsid w:val="00506881"/>
    <w:rsid w:val="00506963"/>
    <w:rsid w:val="0050699F"/>
    <w:rsid w:val="00506A7C"/>
    <w:rsid w:val="00506AB7"/>
    <w:rsid w:val="00506B07"/>
    <w:rsid w:val="00506B88"/>
    <w:rsid w:val="00506BFC"/>
    <w:rsid w:val="00506CA2"/>
    <w:rsid w:val="00506D2D"/>
    <w:rsid w:val="00506DCC"/>
    <w:rsid w:val="00506E22"/>
    <w:rsid w:val="00506E5E"/>
    <w:rsid w:val="00507049"/>
    <w:rsid w:val="00507109"/>
    <w:rsid w:val="00507208"/>
    <w:rsid w:val="00507242"/>
    <w:rsid w:val="0050733C"/>
    <w:rsid w:val="00507455"/>
    <w:rsid w:val="00507512"/>
    <w:rsid w:val="0050758F"/>
    <w:rsid w:val="005076DA"/>
    <w:rsid w:val="00507752"/>
    <w:rsid w:val="00507765"/>
    <w:rsid w:val="00507917"/>
    <w:rsid w:val="00507950"/>
    <w:rsid w:val="0050798F"/>
    <w:rsid w:val="005079F5"/>
    <w:rsid w:val="00507A0B"/>
    <w:rsid w:val="00507A38"/>
    <w:rsid w:val="00507AB4"/>
    <w:rsid w:val="00507B2D"/>
    <w:rsid w:val="00507B48"/>
    <w:rsid w:val="00507B78"/>
    <w:rsid w:val="00507CB4"/>
    <w:rsid w:val="00507CB9"/>
    <w:rsid w:val="00507D0A"/>
    <w:rsid w:val="00507D86"/>
    <w:rsid w:val="00507DE5"/>
    <w:rsid w:val="00507EBF"/>
    <w:rsid w:val="00507F06"/>
    <w:rsid w:val="00507F50"/>
    <w:rsid w:val="00507F8F"/>
    <w:rsid w:val="00507F96"/>
    <w:rsid w:val="0051005B"/>
    <w:rsid w:val="005100C5"/>
    <w:rsid w:val="005100CE"/>
    <w:rsid w:val="00510155"/>
    <w:rsid w:val="00510248"/>
    <w:rsid w:val="005102E5"/>
    <w:rsid w:val="00510324"/>
    <w:rsid w:val="005103E2"/>
    <w:rsid w:val="005104AD"/>
    <w:rsid w:val="005104EA"/>
    <w:rsid w:val="0051051D"/>
    <w:rsid w:val="0051052A"/>
    <w:rsid w:val="00510693"/>
    <w:rsid w:val="005107F1"/>
    <w:rsid w:val="005108D0"/>
    <w:rsid w:val="00510A69"/>
    <w:rsid w:val="00510AF2"/>
    <w:rsid w:val="00510B21"/>
    <w:rsid w:val="00510B77"/>
    <w:rsid w:val="00510CEC"/>
    <w:rsid w:val="00510D34"/>
    <w:rsid w:val="00510E62"/>
    <w:rsid w:val="00510E7A"/>
    <w:rsid w:val="00510ED0"/>
    <w:rsid w:val="00510F3F"/>
    <w:rsid w:val="00511036"/>
    <w:rsid w:val="005110B4"/>
    <w:rsid w:val="005110E6"/>
    <w:rsid w:val="0051110D"/>
    <w:rsid w:val="005111B7"/>
    <w:rsid w:val="005111C2"/>
    <w:rsid w:val="005111ED"/>
    <w:rsid w:val="00511215"/>
    <w:rsid w:val="0051123C"/>
    <w:rsid w:val="00511260"/>
    <w:rsid w:val="0051128E"/>
    <w:rsid w:val="005112DB"/>
    <w:rsid w:val="0051139C"/>
    <w:rsid w:val="0051142B"/>
    <w:rsid w:val="00511464"/>
    <w:rsid w:val="005115D5"/>
    <w:rsid w:val="005115F0"/>
    <w:rsid w:val="00511675"/>
    <w:rsid w:val="005116C8"/>
    <w:rsid w:val="0051172D"/>
    <w:rsid w:val="0051172F"/>
    <w:rsid w:val="005117E0"/>
    <w:rsid w:val="005117F7"/>
    <w:rsid w:val="0051184A"/>
    <w:rsid w:val="005118F6"/>
    <w:rsid w:val="005119AE"/>
    <w:rsid w:val="00511A2D"/>
    <w:rsid w:val="00511BD9"/>
    <w:rsid w:val="00511BF2"/>
    <w:rsid w:val="00511D52"/>
    <w:rsid w:val="00511D55"/>
    <w:rsid w:val="00511DD0"/>
    <w:rsid w:val="00511E40"/>
    <w:rsid w:val="00511E6B"/>
    <w:rsid w:val="00511E72"/>
    <w:rsid w:val="00511EAC"/>
    <w:rsid w:val="00511F5E"/>
    <w:rsid w:val="00511FCB"/>
    <w:rsid w:val="00512021"/>
    <w:rsid w:val="00512247"/>
    <w:rsid w:val="00512418"/>
    <w:rsid w:val="0051241E"/>
    <w:rsid w:val="005124FB"/>
    <w:rsid w:val="0051258B"/>
    <w:rsid w:val="005125CA"/>
    <w:rsid w:val="005127C7"/>
    <w:rsid w:val="005127E1"/>
    <w:rsid w:val="00512854"/>
    <w:rsid w:val="00512862"/>
    <w:rsid w:val="00512874"/>
    <w:rsid w:val="00512885"/>
    <w:rsid w:val="005129C0"/>
    <w:rsid w:val="00512B35"/>
    <w:rsid w:val="00512B6D"/>
    <w:rsid w:val="00512B74"/>
    <w:rsid w:val="00512DBD"/>
    <w:rsid w:val="00512F66"/>
    <w:rsid w:val="0051300D"/>
    <w:rsid w:val="0051313C"/>
    <w:rsid w:val="005131E3"/>
    <w:rsid w:val="00513214"/>
    <w:rsid w:val="0051321F"/>
    <w:rsid w:val="00513263"/>
    <w:rsid w:val="005132D5"/>
    <w:rsid w:val="00513303"/>
    <w:rsid w:val="00513330"/>
    <w:rsid w:val="00513383"/>
    <w:rsid w:val="0051343B"/>
    <w:rsid w:val="00513578"/>
    <w:rsid w:val="005135C2"/>
    <w:rsid w:val="005135C4"/>
    <w:rsid w:val="00513640"/>
    <w:rsid w:val="0051366E"/>
    <w:rsid w:val="00513705"/>
    <w:rsid w:val="0051372F"/>
    <w:rsid w:val="005137A9"/>
    <w:rsid w:val="00513828"/>
    <w:rsid w:val="0051382F"/>
    <w:rsid w:val="0051387A"/>
    <w:rsid w:val="0051390C"/>
    <w:rsid w:val="005139A2"/>
    <w:rsid w:val="00513A07"/>
    <w:rsid w:val="00513A69"/>
    <w:rsid w:val="00513AB6"/>
    <w:rsid w:val="00513AD6"/>
    <w:rsid w:val="00513B2B"/>
    <w:rsid w:val="00513BBF"/>
    <w:rsid w:val="00513CC9"/>
    <w:rsid w:val="00513CD5"/>
    <w:rsid w:val="00513CE2"/>
    <w:rsid w:val="00513D4D"/>
    <w:rsid w:val="00513D5B"/>
    <w:rsid w:val="00513E38"/>
    <w:rsid w:val="00513E4E"/>
    <w:rsid w:val="00513E61"/>
    <w:rsid w:val="00513E70"/>
    <w:rsid w:val="00513EA1"/>
    <w:rsid w:val="00513FA9"/>
    <w:rsid w:val="00514001"/>
    <w:rsid w:val="0051409F"/>
    <w:rsid w:val="00514106"/>
    <w:rsid w:val="005141B5"/>
    <w:rsid w:val="0051425F"/>
    <w:rsid w:val="00514379"/>
    <w:rsid w:val="005143C7"/>
    <w:rsid w:val="0051450F"/>
    <w:rsid w:val="00514542"/>
    <w:rsid w:val="005145B1"/>
    <w:rsid w:val="005146AB"/>
    <w:rsid w:val="00514885"/>
    <w:rsid w:val="00514936"/>
    <w:rsid w:val="0051493C"/>
    <w:rsid w:val="0051493F"/>
    <w:rsid w:val="00514A94"/>
    <w:rsid w:val="00514BD3"/>
    <w:rsid w:val="00514D79"/>
    <w:rsid w:val="00514DD2"/>
    <w:rsid w:val="00514E67"/>
    <w:rsid w:val="00514E8A"/>
    <w:rsid w:val="00514F0F"/>
    <w:rsid w:val="00514F53"/>
    <w:rsid w:val="0051503E"/>
    <w:rsid w:val="0051507A"/>
    <w:rsid w:val="0051513C"/>
    <w:rsid w:val="005151BA"/>
    <w:rsid w:val="005151C2"/>
    <w:rsid w:val="005151DE"/>
    <w:rsid w:val="005151F2"/>
    <w:rsid w:val="00515238"/>
    <w:rsid w:val="00515281"/>
    <w:rsid w:val="005152C9"/>
    <w:rsid w:val="005152D0"/>
    <w:rsid w:val="00515371"/>
    <w:rsid w:val="0051537C"/>
    <w:rsid w:val="005153C5"/>
    <w:rsid w:val="00515438"/>
    <w:rsid w:val="0051548F"/>
    <w:rsid w:val="005154B1"/>
    <w:rsid w:val="005154F7"/>
    <w:rsid w:val="005154FE"/>
    <w:rsid w:val="005155B4"/>
    <w:rsid w:val="005155CD"/>
    <w:rsid w:val="00515692"/>
    <w:rsid w:val="0051573B"/>
    <w:rsid w:val="005157D1"/>
    <w:rsid w:val="0051582F"/>
    <w:rsid w:val="005158A5"/>
    <w:rsid w:val="005158EA"/>
    <w:rsid w:val="0051591C"/>
    <w:rsid w:val="00515A11"/>
    <w:rsid w:val="00515A75"/>
    <w:rsid w:val="00515A8D"/>
    <w:rsid w:val="00515AD5"/>
    <w:rsid w:val="00515BE7"/>
    <w:rsid w:val="00515BEE"/>
    <w:rsid w:val="00515C43"/>
    <w:rsid w:val="00515C50"/>
    <w:rsid w:val="00515C5B"/>
    <w:rsid w:val="00515D4F"/>
    <w:rsid w:val="00515D76"/>
    <w:rsid w:val="00515E06"/>
    <w:rsid w:val="00515E8D"/>
    <w:rsid w:val="00515ED8"/>
    <w:rsid w:val="00515F6A"/>
    <w:rsid w:val="00515FB8"/>
    <w:rsid w:val="005160F6"/>
    <w:rsid w:val="00516186"/>
    <w:rsid w:val="0051629A"/>
    <w:rsid w:val="005162C5"/>
    <w:rsid w:val="00516364"/>
    <w:rsid w:val="00516371"/>
    <w:rsid w:val="005163C6"/>
    <w:rsid w:val="005163CF"/>
    <w:rsid w:val="005163F9"/>
    <w:rsid w:val="0051647E"/>
    <w:rsid w:val="005164BE"/>
    <w:rsid w:val="00516597"/>
    <w:rsid w:val="0051666B"/>
    <w:rsid w:val="00516739"/>
    <w:rsid w:val="005167C0"/>
    <w:rsid w:val="00516807"/>
    <w:rsid w:val="00516840"/>
    <w:rsid w:val="00516848"/>
    <w:rsid w:val="00516856"/>
    <w:rsid w:val="005168AE"/>
    <w:rsid w:val="005168BC"/>
    <w:rsid w:val="005169A9"/>
    <w:rsid w:val="005169C8"/>
    <w:rsid w:val="00516A24"/>
    <w:rsid w:val="00516B1B"/>
    <w:rsid w:val="00516B51"/>
    <w:rsid w:val="00516E1E"/>
    <w:rsid w:val="00516EDE"/>
    <w:rsid w:val="00516F00"/>
    <w:rsid w:val="00516F7E"/>
    <w:rsid w:val="00516FAA"/>
    <w:rsid w:val="00516FB0"/>
    <w:rsid w:val="00516FED"/>
    <w:rsid w:val="005170B4"/>
    <w:rsid w:val="0051711A"/>
    <w:rsid w:val="00517198"/>
    <w:rsid w:val="005171DA"/>
    <w:rsid w:val="0051720D"/>
    <w:rsid w:val="00517231"/>
    <w:rsid w:val="00517234"/>
    <w:rsid w:val="005172D9"/>
    <w:rsid w:val="0051740C"/>
    <w:rsid w:val="005174BA"/>
    <w:rsid w:val="005174D5"/>
    <w:rsid w:val="0051756A"/>
    <w:rsid w:val="00517595"/>
    <w:rsid w:val="005175B2"/>
    <w:rsid w:val="005177BE"/>
    <w:rsid w:val="005177FE"/>
    <w:rsid w:val="00517811"/>
    <w:rsid w:val="0051783A"/>
    <w:rsid w:val="00517944"/>
    <w:rsid w:val="00517A13"/>
    <w:rsid w:val="00517A5C"/>
    <w:rsid w:val="00517AA6"/>
    <w:rsid w:val="00517B03"/>
    <w:rsid w:val="00517B58"/>
    <w:rsid w:val="00517CB0"/>
    <w:rsid w:val="00517CBB"/>
    <w:rsid w:val="00517D4D"/>
    <w:rsid w:val="00517E3A"/>
    <w:rsid w:val="00517EDB"/>
    <w:rsid w:val="00517F78"/>
    <w:rsid w:val="00520127"/>
    <w:rsid w:val="005201C2"/>
    <w:rsid w:val="00520229"/>
    <w:rsid w:val="0052024A"/>
    <w:rsid w:val="005202D6"/>
    <w:rsid w:val="0052038D"/>
    <w:rsid w:val="0052039E"/>
    <w:rsid w:val="005203A6"/>
    <w:rsid w:val="0052044E"/>
    <w:rsid w:val="0052044F"/>
    <w:rsid w:val="00520450"/>
    <w:rsid w:val="00520453"/>
    <w:rsid w:val="0052047E"/>
    <w:rsid w:val="0052048A"/>
    <w:rsid w:val="0052061A"/>
    <w:rsid w:val="00520676"/>
    <w:rsid w:val="005206B8"/>
    <w:rsid w:val="005208BA"/>
    <w:rsid w:val="005208DE"/>
    <w:rsid w:val="005208EE"/>
    <w:rsid w:val="00520967"/>
    <w:rsid w:val="0052099D"/>
    <w:rsid w:val="00520B68"/>
    <w:rsid w:val="00520D10"/>
    <w:rsid w:val="00520D8F"/>
    <w:rsid w:val="00520E10"/>
    <w:rsid w:val="00520FFA"/>
    <w:rsid w:val="00521035"/>
    <w:rsid w:val="005210D1"/>
    <w:rsid w:val="0052114A"/>
    <w:rsid w:val="005211A5"/>
    <w:rsid w:val="005211CE"/>
    <w:rsid w:val="005211E8"/>
    <w:rsid w:val="005212A2"/>
    <w:rsid w:val="005212AE"/>
    <w:rsid w:val="005212C7"/>
    <w:rsid w:val="00521377"/>
    <w:rsid w:val="0052138E"/>
    <w:rsid w:val="00521517"/>
    <w:rsid w:val="005216B6"/>
    <w:rsid w:val="005216BA"/>
    <w:rsid w:val="005216CF"/>
    <w:rsid w:val="00521719"/>
    <w:rsid w:val="00521732"/>
    <w:rsid w:val="00521738"/>
    <w:rsid w:val="00521755"/>
    <w:rsid w:val="00521763"/>
    <w:rsid w:val="00521806"/>
    <w:rsid w:val="00521853"/>
    <w:rsid w:val="005218D7"/>
    <w:rsid w:val="00521AA3"/>
    <w:rsid w:val="00521C92"/>
    <w:rsid w:val="00521CF7"/>
    <w:rsid w:val="00521E6E"/>
    <w:rsid w:val="00521EDE"/>
    <w:rsid w:val="00521EE0"/>
    <w:rsid w:val="00521EFF"/>
    <w:rsid w:val="00521F04"/>
    <w:rsid w:val="00521F09"/>
    <w:rsid w:val="00521F0C"/>
    <w:rsid w:val="00521F79"/>
    <w:rsid w:val="00522004"/>
    <w:rsid w:val="0052200D"/>
    <w:rsid w:val="00522048"/>
    <w:rsid w:val="005220DA"/>
    <w:rsid w:val="00522147"/>
    <w:rsid w:val="00522185"/>
    <w:rsid w:val="005221C6"/>
    <w:rsid w:val="00522299"/>
    <w:rsid w:val="005222DB"/>
    <w:rsid w:val="00522350"/>
    <w:rsid w:val="00522413"/>
    <w:rsid w:val="00522476"/>
    <w:rsid w:val="005224E7"/>
    <w:rsid w:val="005226B9"/>
    <w:rsid w:val="005226DE"/>
    <w:rsid w:val="00522710"/>
    <w:rsid w:val="00522839"/>
    <w:rsid w:val="0052285B"/>
    <w:rsid w:val="00522906"/>
    <w:rsid w:val="005229A4"/>
    <w:rsid w:val="005229E6"/>
    <w:rsid w:val="00522A84"/>
    <w:rsid w:val="00522ADA"/>
    <w:rsid w:val="00522B21"/>
    <w:rsid w:val="00522B49"/>
    <w:rsid w:val="00522B5A"/>
    <w:rsid w:val="00522B5F"/>
    <w:rsid w:val="00522B75"/>
    <w:rsid w:val="00522BCE"/>
    <w:rsid w:val="00522BD4"/>
    <w:rsid w:val="00522CF4"/>
    <w:rsid w:val="00522D1A"/>
    <w:rsid w:val="00522D29"/>
    <w:rsid w:val="00522D4D"/>
    <w:rsid w:val="00522EF5"/>
    <w:rsid w:val="00522F25"/>
    <w:rsid w:val="00522FAD"/>
    <w:rsid w:val="005230C6"/>
    <w:rsid w:val="005231B4"/>
    <w:rsid w:val="005231DA"/>
    <w:rsid w:val="00523275"/>
    <w:rsid w:val="0052329A"/>
    <w:rsid w:val="00523437"/>
    <w:rsid w:val="00523444"/>
    <w:rsid w:val="00523501"/>
    <w:rsid w:val="00523516"/>
    <w:rsid w:val="0052363C"/>
    <w:rsid w:val="00523742"/>
    <w:rsid w:val="0052376B"/>
    <w:rsid w:val="005237B2"/>
    <w:rsid w:val="005237CD"/>
    <w:rsid w:val="005237CF"/>
    <w:rsid w:val="00523807"/>
    <w:rsid w:val="005238C4"/>
    <w:rsid w:val="0052390E"/>
    <w:rsid w:val="005239CF"/>
    <w:rsid w:val="00523ABD"/>
    <w:rsid w:val="00523B41"/>
    <w:rsid w:val="00523BAF"/>
    <w:rsid w:val="00523C53"/>
    <w:rsid w:val="00523D22"/>
    <w:rsid w:val="00523D46"/>
    <w:rsid w:val="00523DA9"/>
    <w:rsid w:val="00523DD4"/>
    <w:rsid w:val="00523E0A"/>
    <w:rsid w:val="00523E70"/>
    <w:rsid w:val="00523EB6"/>
    <w:rsid w:val="00523F22"/>
    <w:rsid w:val="00523FD4"/>
    <w:rsid w:val="00524027"/>
    <w:rsid w:val="0052405E"/>
    <w:rsid w:val="0052411A"/>
    <w:rsid w:val="005241B6"/>
    <w:rsid w:val="005241CA"/>
    <w:rsid w:val="005241E5"/>
    <w:rsid w:val="00524218"/>
    <w:rsid w:val="0052421E"/>
    <w:rsid w:val="00524321"/>
    <w:rsid w:val="00524340"/>
    <w:rsid w:val="0052435A"/>
    <w:rsid w:val="005243A6"/>
    <w:rsid w:val="00524411"/>
    <w:rsid w:val="005244B3"/>
    <w:rsid w:val="00524559"/>
    <w:rsid w:val="005245F1"/>
    <w:rsid w:val="00524736"/>
    <w:rsid w:val="0052474F"/>
    <w:rsid w:val="005247D5"/>
    <w:rsid w:val="00524810"/>
    <w:rsid w:val="00524A03"/>
    <w:rsid w:val="00524A11"/>
    <w:rsid w:val="00524A77"/>
    <w:rsid w:val="00524B7D"/>
    <w:rsid w:val="00524BBB"/>
    <w:rsid w:val="00524BE3"/>
    <w:rsid w:val="00524EB3"/>
    <w:rsid w:val="00524EDF"/>
    <w:rsid w:val="00525019"/>
    <w:rsid w:val="00525159"/>
    <w:rsid w:val="00525178"/>
    <w:rsid w:val="005251DB"/>
    <w:rsid w:val="00525278"/>
    <w:rsid w:val="005252A4"/>
    <w:rsid w:val="0052542D"/>
    <w:rsid w:val="005254F7"/>
    <w:rsid w:val="00525575"/>
    <w:rsid w:val="00525585"/>
    <w:rsid w:val="00525681"/>
    <w:rsid w:val="00525741"/>
    <w:rsid w:val="00525772"/>
    <w:rsid w:val="00525897"/>
    <w:rsid w:val="005258B9"/>
    <w:rsid w:val="00525C1A"/>
    <w:rsid w:val="00525CA7"/>
    <w:rsid w:val="00525CD8"/>
    <w:rsid w:val="00525D35"/>
    <w:rsid w:val="00525E67"/>
    <w:rsid w:val="00525F21"/>
    <w:rsid w:val="00525F40"/>
    <w:rsid w:val="00525F76"/>
    <w:rsid w:val="005260DB"/>
    <w:rsid w:val="005260E0"/>
    <w:rsid w:val="0052611E"/>
    <w:rsid w:val="00526200"/>
    <w:rsid w:val="00526211"/>
    <w:rsid w:val="00526225"/>
    <w:rsid w:val="0052625C"/>
    <w:rsid w:val="00526296"/>
    <w:rsid w:val="00526315"/>
    <w:rsid w:val="0052636C"/>
    <w:rsid w:val="0052640E"/>
    <w:rsid w:val="00526524"/>
    <w:rsid w:val="0052655A"/>
    <w:rsid w:val="00526732"/>
    <w:rsid w:val="0052676B"/>
    <w:rsid w:val="0052677E"/>
    <w:rsid w:val="005267DA"/>
    <w:rsid w:val="00526811"/>
    <w:rsid w:val="00526832"/>
    <w:rsid w:val="00526979"/>
    <w:rsid w:val="005269AB"/>
    <w:rsid w:val="005269AD"/>
    <w:rsid w:val="00526AB8"/>
    <w:rsid w:val="00526ABC"/>
    <w:rsid w:val="00526AC3"/>
    <w:rsid w:val="00526B31"/>
    <w:rsid w:val="00526B4B"/>
    <w:rsid w:val="00526BC9"/>
    <w:rsid w:val="00526C96"/>
    <w:rsid w:val="00526CFB"/>
    <w:rsid w:val="00526D0D"/>
    <w:rsid w:val="00526D8C"/>
    <w:rsid w:val="00526DB4"/>
    <w:rsid w:val="00526FC5"/>
    <w:rsid w:val="00527060"/>
    <w:rsid w:val="00527080"/>
    <w:rsid w:val="00527109"/>
    <w:rsid w:val="00527193"/>
    <w:rsid w:val="005271A4"/>
    <w:rsid w:val="00527222"/>
    <w:rsid w:val="0052722D"/>
    <w:rsid w:val="00527277"/>
    <w:rsid w:val="00527285"/>
    <w:rsid w:val="005272DC"/>
    <w:rsid w:val="00527305"/>
    <w:rsid w:val="00527312"/>
    <w:rsid w:val="0052732E"/>
    <w:rsid w:val="0052737F"/>
    <w:rsid w:val="0052742C"/>
    <w:rsid w:val="005274F8"/>
    <w:rsid w:val="00527506"/>
    <w:rsid w:val="0052757D"/>
    <w:rsid w:val="005275DF"/>
    <w:rsid w:val="0052760C"/>
    <w:rsid w:val="00527617"/>
    <w:rsid w:val="0052765D"/>
    <w:rsid w:val="00527662"/>
    <w:rsid w:val="005276BE"/>
    <w:rsid w:val="005277EA"/>
    <w:rsid w:val="005278A2"/>
    <w:rsid w:val="005278A5"/>
    <w:rsid w:val="0052793D"/>
    <w:rsid w:val="005279D2"/>
    <w:rsid w:val="005279FF"/>
    <w:rsid w:val="00527AAC"/>
    <w:rsid w:val="00527AC6"/>
    <w:rsid w:val="00527B92"/>
    <w:rsid w:val="00527B94"/>
    <w:rsid w:val="00527BBE"/>
    <w:rsid w:val="00527BE1"/>
    <w:rsid w:val="00527D19"/>
    <w:rsid w:val="00527D20"/>
    <w:rsid w:val="00527D71"/>
    <w:rsid w:val="00527E1D"/>
    <w:rsid w:val="00527EDE"/>
    <w:rsid w:val="00527EEC"/>
    <w:rsid w:val="00527F42"/>
    <w:rsid w:val="00527FA4"/>
    <w:rsid w:val="00530007"/>
    <w:rsid w:val="00530010"/>
    <w:rsid w:val="005300D4"/>
    <w:rsid w:val="00530133"/>
    <w:rsid w:val="0053016B"/>
    <w:rsid w:val="005301EF"/>
    <w:rsid w:val="00530214"/>
    <w:rsid w:val="005302EC"/>
    <w:rsid w:val="005303C4"/>
    <w:rsid w:val="005303D8"/>
    <w:rsid w:val="0053045F"/>
    <w:rsid w:val="00530642"/>
    <w:rsid w:val="0053068E"/>
    <w:rsid w:val="005307C6"/>
    <w:rsid w:val="005307C9"/>
    <w:rsid w:val="00530822"/>
    <w:rsid w:val="00530840"/>
    <w:rsid w:val="0053091E"/>
    <w:rsid w:val="00530964"/>
    <w:rsid w:val="00530A8D"/>
    <w:rsid w:val="00530B28"/>
    <w:rsid w:val="00530C40"/>
    <w:rsid w:val="00530C47"/>
    <w:rsid w:val="00530C64"/>
    <w:rsid w:val="00530CC8"/>
    <w:rsid w:val="00530E76"/>
    <w:rsid w:val="00530F29"/>
    <w:rsid w:val="00530F3B"/>
    <w:rsid w:val="0053105C"/>
    <w:rsid w:val="00531065"/>
    <w:rsid w:val="00531170"/>
    <w:rsid w:val="005311E6"/>
    <w:rsid w:val="00531212"/>
    <w:rsid w:val="00531274"/>
    <w:rsid w:val="00531290"/>
    <w:rsid w:val="005312B9"/>
    <w:rsid w:val="00531347"/>
    <w:rsid w:val="00531351"/>
    <w:rsid w:val="00531380"/>
    <w:rsid w:val="0053139F"/>
    <w:rsid w:val="005313A7"/>
    <w:rsid w:val="00531401"/>
    <w:rsid w:val="005314D7"/>
    <w:rsid w:val="005314E7"/>
    <w:rsid w:val="0053152F"/>
    <w:rsid w:val="005315E4"/>
    <w:rsid w:val="005315EB"/>
    <w:rsid w:val="00531601"/>
    <w:rsid w:val="00531608"/>
    <w:rsid w:val="00531632"/>
    <w:rsid w:val="0053167C"/>
    <w:rsid w:val="005316C5"/>
    <w:rsid w:val="005316D8"/>
    <w:rsid w:val="00531717"/>
    <w:rsid w:val="005318FA"/>
    <w:rsid w:val="00531AAB"/>
    <w:rsid w:val="00531ACD"/>
    <w:rsid w:val="00531B17"/>
    <w:rsid w:val="00531B5B"/>
    <w:rsid w:val="00531B60"/>
    <w:rsid w:val="00531CD8"/>
    <w:rsid w:val="00531D0A"/>
    <w:rsid w:val="00531D17"/>
    <w:rsid w:val="00531D2B"/>
    <w:rsid w:val="00531D3B"/>
    <w:rsid w:val="00531D58"/>
    <w:rsid w:val="00531D86"/>
    <w:rsid w:val="00531E77"/>
    <w:rsid w:val="00531E9E"/>
    <w:rsid w:val="00531F4B"/>
    <w:rsid w:val="00531F8E"/>
    <w:rsid w:val="00531F93"/>
    <w:rsid w:val="0053205E"/>
    <w:rsid w:val="005322E4"/>
    <w:rsid w:val="0053236F"/>
    <w:rsid w:val="005323C8"/>
    <w:rsid w:val="00532427"/>
    <w:rsid w:val="00532440"/>
    <w:rsid w:val="00532446"/>
    <w:rsid w:val="00532492"/>
    <w:rsid w:val="005324EB"/>
    <w:rsid w:val="00532619"/>
    <w:rsid w:val="005326FD"/>
    <w:rsid w:val="0053279E"/>
    <w:rsid w:val="005327DF"/>
    <w:rsid w:val="005327E0"/>
    <w:rsid w:val="005327FC"/>
    <w:rsid w:val="0053281F"/>
    <w:rsid w:val="00532908"/>
    <w:rsid w:val="0053292C"/>
    <w:rsid w:val="00532986"/>
    <w:rsid w:val="005329D6"/>
    <w:rsid w:val="00532AF9"/>
    <w:rsid w:val="00532B46"/>
    <w:rsid w:val="00532B7E"/>
    <w:rsid w:val="00532B92"/>
    <w:rsid w:val="00532C58"/>
    <w:rsid w:val="00532D74"/>
    <w:rsid w:val="00532ED6"/>
    <w:rsid w:val="00532F11"/>
    <w:rsid w:val="00532F1B"/>
    <w:rsid w:val="00532F48"/>
    <w:rsid w:val="00532FCD"/>
    <w:rsid w:val="00532FEF"/>
    <w:rsid w:val="00533021"/>
    <w:rsid w:val="0053302D"/>
    <w:rsid w:val="00533098"/>
    <w:rsid w:val="005331AB"/>
    <w:rsid w:val="005331D2"/>
    <w:rsid w:val="00533259"/>
    <w:rsid w:val="0053325C"/>
    <w:rsid w:val="005332E2"/>
    <w:rsid w:val="005332EF"/>
    <w:rsid w:val="00533449"/>
    <w:rsid w:val="00533469"/>
    <w:rsid w:val="005334AD"/>
    <w:rsid w:val="00533543"/>
    <w:rsid w:val="0053358A"/>
    <w:rsid w:val="005335A7"/>
    <w:rsid w:val="005335FD"/>
    <w:rsid w:val="00533627"/>
    <w:rsid w:val="005336DA"/>
    <w:rsid w:val="00533745"/>
    <w:rsid w:val="0053374E"/>
    <w:rsid w:val="005337A8"/>
    <w:rsid w:val="005337C9"/>
    <w:rsid w:val="005337E1"/>
    <w:rsid w:val="00533800"/>
    <w:rsid w:val="00533869"/>
    <w:rsid w:val="005339BA"/>
    <w:rsid w:val="00533B35"/>
    <w:rsid w:val="00533BE5"/>
    <w:rsid w:val="00533BEF"/>
    <w:rsid w:val="00533C83"/>
    <w:rsid w:val="00533DB2"/>
    <w:rsid w:val="00533E76"/>
    <w:rsid w:val="00533E7D"/>
    <w:rsid w:val="00533F0A"/>
    <w:rsid w:val="00533F1A"/>
    <w:rsid w:val="00533FF7"/>
    <w:rsid w:val="00534032"/>
    <w:rsid w:val="0053403A"/>
    <w:rsid w:val="005340CD"/>
    <w:rsid w:val="0053415F"/>
    <w:rsid w:val="005341ED"/>
    <w:rsid w:val="00534236"/>
    <w:rsid w:val="00534249"/>
    <w:rsid w:val="00534278"/>
    <w:rsid w:val="0053430E"/>
    <w:rsid w:val="00534371"/>
    <w:rsid w:val="00534465"/>
    <w:rsid w:val="005344F1"/>
    <w:rsid w:val="005345BB"/>
    <w:rsid w:val="00534656"/>
    <w:rsid w:val="005346BD"/>
    <w:rsid w:val="0053479F"/>
    <w:rsid w:val="005348F3"/>
    <w:rsid w:val="005348FB"/>
    <w:rsid w:val="00534916"/>
    <w:rsid w:val="00534A18"/>
    <w:rsid w:val="00534A4E"/>
    <w:rsid w:val="00534A5B"/>
    <w:rsid w:val="00534A65"/>
    <w:rsid w:val="00534C3C"/>
    <w:rsid w:val="00534DD0"/>
    <w:rsid w:val="00534F34"/>
    <w:rsid w:val="00534F36"/>
    <w:rsid w:val="005350CF"/>
    <w:rsid w:val="00535149"/>
    <w:rsid w:val="00535154"/>
    <w:rsid w:val="0053515E"/>
    <w:rsid w:val="0053529A"/>
    <w:rsid w:val="00535363"/>
    <w:rsid w:val="005353CD"/>
    <w:rsid w:val="0053543B"/>
    <w:rsid w:val="00535466"/>
    <w:rsid w:val="0053548E"/>
    <w:rsid w:val="005354DF"/>
    <w:rsid w:val="00535551"/>
    <w:rsid w:val="005355CB"/>
    <w:rsid w:val="005355F7"/>
    <w:rsid w:val="005355FF"/>
    <w:rsid w:val="0053563F"/>
    <w:rsid w:val="005356E6"/>
    <w:rsid w:val="00535759"/>
    <w:rsid w:val="0053575D"/>
    <w:rsid w:val="00535782"/>
    <w:rsid w:val="005357A0"/>
    <w:rsid w:val="00535873"/>
    <w:rsid w:val="005358DB"/>
    <w:rsid w:val="005358FA"/>
    <w:rsid w:val="005359DC"/>
    <w:rsid w:val="00535BD3"/>
    <w:rsid w:val="00535BF3"/>
    <w:rsid w:val="00535C54"/>
    <w:rsid w:val="00535C6B"/>
    <w:rsid w:val="00535C87"/>
    <w:rsid w:val="00535CF7"/>
    <w:rsid w:val="00535D5E"/>
    <w:rsid w:val="00535F17"/>
    <w:rsid w:val="00535F27"/>
    <w:rsid w:val="00535F52"/>
    <w:rsid w:val="00535F7B"/>
    <w:rsid w:val="00535FF8"/>
    <w:rsid w:val="00536004"/>
    <w:rsid w:val="0053600D"/>
    <w:rsid w:val="0053602B"/>
    <w:rsid w:val="00536082"/>
    <w:rsid w:val="005360D5"/>
    <w:rsid w:val="005361E1"/>
    <w:rsid w:val="00536269"/>
    <w:rsid w:val="00536293"/>
    <w:rsid w:val="005362CE"/>
    <w:rsid w:val="005362EE"/>
    <w:rsid w:val="00536345"/>
    <w:rsid w:val="0053635A"/>
    <w:rsid w:val="00536378"/>
    <w:rsid w:val="00536392"/>
    <w:rsid w:val="00536405"/>
    <w:rsid w:val="00536408"/>
    <w:rsid w:val="00536437"/>
    <w:rsid w:val="00536486"/>
    <w:rsid w:val="005364C5"/>
    <w:rsid w:val="005364DB"/>
    <w:rsid w:val="005365EA"/>
    <w:rsid w:val="00536629"/>
    <w:rsid w:val="00536695"/>
    <w:rsid w:val="00536735"/>
    <w:rsid w:val="0053679C"/>
    <w:rsid w:val="0053684D"/>
    <w:rsid w:val="00536868"/>
    <w:rsid w:val="00536881"/>
    <w:rsid w:val="005368CC"/>
    <w:rsid w:val="00536983"/>
    <w:rsid w:val="005369AB"/>
    <w:rsid w:val="00536AEB"/>
    <w:rsid w:val="00536B67"/>
    <w:rsid w:val="00536BED"/>
    <w:rsid w:val="00536C59"/>
    <w:rsid w:val="00536D2A"/>
    <w:rsid w:val="00536DD8"/>
    <w:rsid w:val="00536E20"/>
    <w:rsid w:val="00536E54"/>
    <w:rsid w:val="00536F2D"/>
    <w:rsid w:val="00536FC9"/>
    <w:rsid w:val="0053704C"/>
    <w:rsid w:val="0053706A"/>
    <w:rsid w:val="005370CD"/>
    <w:rsid w:val="00537163"/>
    <w:rsid w:val="005371AF"/>
    <w:rsid w:val="005371BC"/>
    <w:rsid w:val="0053724A"/>
    <w:rsid w:val="0053740E"/>
    <w:rsid w:val="00537492"/>
    <w:rsid w:val="005374E1"/>
    <w:rsid w:val="00537536"/>
    <w:rsid w:val="0053754C"/>
    <w:rsid w:val="00537632"/>
    <w:rsid w:val="00537727"/>
    <w:rsid w:val="005377D9"/>
    <w:rsid w:val="005377FC"/>
    <w:rsid w:val="00537821"/>
    <w:rsid w:val="00537841"/>
    <w:rsid w:val="00537895"/>
    <w:rsid w:val="005378B8"/>
    <w:rsid w:val="005378C9"/>
    <w:rsid w:val="005378F7"/>
    <w:rsid w:val="0053793A"/>
    <w:rsid w:val="00537A4F"/>
    <w:rsid w:val="00537AFC"/>
    <w:rsid w:val="00537BCB"/>
    <w:rsid w:val="00537C23"/>
    <w:rsid w:val="00537C38"/>
    <w:rsid w:val="00537C81"/>
    <w:rsid w:val="00537D49"/>
    <w:rsid w:val="00537D9D"/>
    <w:rsid w:val="00537DB3"/>
    <w:rsid w:val="00537DC3"/>
    <w:rsid w:val="00537DE1"/>
    <w:rsid w:val="00537E13"/>
    <w:rsid w:val="00537E67"/>
    <w:rsid w:val="00537F79"/>
    <w:rsid w:val="00537F9C"/>
    <w:rsid w:val="00537FDC"/>
    <w:rsid w:val="005400CB"/>
    <w:rsid w:val="0054010B"/>
    <w:rsid w:val="00540194"/>
    <w:rsid w:val="005401A2"/>
    <w:rsid w:val="0054025D"/>
    <w:rsid w:val="005402D0"/>
    <w:rsid w:val="005402DC"/>
    <w:rsid w:val="005402EA"/>
    <w:rsid w:val="005402F4"/>
    <w:rsid w:val="0054032E"/>
    <w:rsid w:val="005403FB"/>
    <w:rsid w:val="005404FB"/>
    <w:rsid w:val="00540648"/>
    <w:rsid w:val="00540682"/>
    <w:rsid w:val="005406E9"/>
    <w:rsid w:val="0054075F"/>
    <w:rsid w:val="0054082C"/>
    <w:rsid w:val="0054083C"/>
    <w:rsid w:val="005408A4"/>
    <w:rsid w:val="005408E4"/>
    <w:rsid w:val="00540909"/>
    <w:rsid w:val="00540A00"/>
    <w:rsid w:val="00540AB1"/>
    <w:rsid w:val="00540B20"/>
    <w:rsid w:val="00540B7B"/>
    <w:rsid w:val="00540BD1"/>
    <w:rsid w:val="00540C5C"/>
    <w:rsid w:val="00540CF0"/>
    <w:rsid w:val="00540DA8"/>
    <w:rsid w:val="00541039"/>
    <w:rsid w:val="005410DA"/>
    <w:rsid w:val="005410E9"/>
    <w:rsid w:val="005410F5"/>
    <w:rsid w:val="00541255"/>
    <w:rsid w:val="00541397"/>
    <w:rsid w:val="005414E1"/>
    <w:rsid w:val="005415CF"/>
    <w:rsid w:val="0054169C"/>
    <w:rsid w:val="0054198A"/>
    <w:rsid w:val="00541B15"/>
    <w:rsid w:val="00541CAA"/>
    <w:rsid w:val="00541DE3"/>
    <w:rsid w:val="00541E54"/>
    <w:rsid w:val="00541E9C"/>
    <w:rsid w:val="00541EC5"/>
    <w:rsid w:val="00541F30"/>
    <w:rsid w:val="00541F6A"/>
    <w:rsid w:val="00541F77"/>
    <w:rsid w:val="00541FAC"/>
    <w:rsid w:val="0054204C"/>
    <w:rsid w:val="005421B2"/>
    <w:rsid w:val="00542294"/>
    <w:rsid w:val="005422DB"/>
    <w:rsid w:val="00542469"/>
    <w:rsid w:val="00542491"/>
    <w:rsid w:val="005424A5"/>
    <w:rsid w:val="00542539"/>
    <w:rsid w:val="00542550"/>
    <w:rsid w:val="0054257B"/>
    <w:rsid w:val="005426C5"/>
    <w:rsid w:val="0054271E"/>
    <w:rsid w:val="005427A8"/>
    <w:rsid w:val="00542882"/>
    <w:rsid w:val="005428B9"/>
    <w:rsid w:val="00542929"/>
    <w:rsid w:val="00542959"/>
    <w:rsid w:val="0054298A"/>
    <w:rsid w:val="0054298B"/>
    <w:rsid w:val="005429F9"/>
    <w:rsid w:val="00542AA3"/>
    <w:rsid w:val="00542AEF"/>
    <w:rsid w:val="00542B0B"/>
    <w:rsid w:val="00542B1F"/>
    <w:rsid w:val="00542B58"/>
    <w:rsid w:val="00542B98"/>
    <w:rsid w:val="00542C17"/>
    <w:rsid w:val="00542CFB"/>
    <w:rsid w:val="00542D7F"/>
    <w:rsid w:val="00542E4C"/>
    <w:rsid w:val="00542E5D"/>
    <w:rsid w:val="00542E93"/>
    <w:rsid w:val="00542EC9"/>
    <w:rsid w:val="00542F79"/>
    <w:rsid w:val="00542F86"/>
    <w:rsid w:val="00542FF8"/>
    <w:rsid w:val="00543032"/>
    <w:rsid w:val="00543047"/>
    <w:rsid w:val="0054305E"/>
    <w:rsid w:val="005430A6"/>
    <w:rsid w:val="00543285"/>
    <w:rsid w:val="00543297"/>
    <w:rsid w:val="0054334B"/>
    <w:rsid w:val="005434C5"/>
    <w:rsid w:val="005434C9"/>
    <w:rsid w:val="005434E0"/>
    <w:rsid w:val="005434E4"/>
    <w:rsid w:val="005434F4"/>
    <w:rsid w:val="00543591"/>
    <w:rsid w:val="005435C4"/>
    <w:rsid w:val="00543642"/>
    <w:rsid w:val="00543684"/>
    <w:rsid w:val="00543699"/>
    <w:rsid w:val="00543811"/>
    <w:rsid w:val="0054398B"/>
    <w:rsid w:val="005439EB"/>
    <w:rsid w:val="00543A9A"/>
    <w:rsid w:val="00543BF4"/>
    <w:rsid w:val="00543C28"/>
    <w:rsid w:val="00543C71"/>
    <w:rsid w:val="00543C85"/>
    <w:rsid w:val="00543D48"/>
    <w:rsid w:val="00543F29"/>
    <w:rsid w:val="00543F3A"/>
    <w:rsid w:val="00543F7E"/>
    <w:rsid w:val="00543F95"/>
    <w:rsid w:val="00543FAF"/>
    <w:rsid w:val="00544040"/>
    <w:rsid w:val="00544054"/>
    <w:rsid w:val="00544213"/>
    <w:rsid w:val="00544290"/>
    <w:rsid w:val="005442BA"/>
    <w:rsid w:val="00544391"/>
    <w:rsid w:val="0054439D"/>
    <w:rsid w:val="00544422"/>
    <w:rsid w:val="005444B0"/>
    <w:rsid w:val="005444B9"/>
    <w:rsid w:val="005444F9"/>
    <w:rsid w:val="00544507"/>
    <w:rsid w:val="00544511"/>
    <w:rsid w:val="005445A2"/>
    <w:rsid w:val="005445C0"/>
    <w:rsid w:val="005445C5"/>
    <w:rsid w:val="005445CF"/>
    <w:rsid w:val="005445D7"/>
    <w:rsid w:val="005445F2"/>
    <w:rsid w:val="0054461D"/>
    <w:rsid w:val="00544703"/>
    <w:rsid w:val="00544784"/>
    <w:rsid w:val="0054485B"/>
    <w:rsid w:val="005448B6"/>
    <w:rsid w:val="00544AB6"/>
    <w:rsid w:val="00544AD0"/>
    <w:rsid w:val="00544AE4"/>
    <w:rsid w:val="00544B77"/>
    <w:rsid w:val="00544B9C"/>
    <w:rsid w:val="00544BDE"/>
    <w:rsid w:val="00544C3C"/>
    <w:rsid w:val="00544C67"/>
    <w:rsid w:val="00544E11"/>
    <w:rsid w:val="00544E30"/>
    <w:rsid w:val="00544E49"/>
    <w:rsid w:val="00544E85"/>
    <w:rsid w:val="00544F10"/>
    <w:rsid w:val="00544F65"/>
    <w:rsid w:val="00544F73"/>
    <w:rsid w:val="00544FCF"/>
    <w:rsid w:val="00545050"/>
    <w:rsid w:val="0054505F"/>
    <w:rsid w:val="00545066"/>
    <w:rsid w:val="00545111"/>
    <w:rsid w:val="00545203"/>
    <w:rsid w:val="00545284"/>
    <w:rsid w:val="005453A4"/>
    <w:rsid w:val="005453FB"/>
    <w:rsid w:val="00545468"/>
    <w:rsid w:val="0054549B"/>
    <w:rsid w:val="005454D6"/>
    <w:rsid w:val="00545510"/>
    <w:rsid w:val="00545527"/>
    <w:rsid w:val="00545534"/>
    <w:rsid w:val="00545578"/>
    <w:rsid w:val="005456B9"/>
    <w:rsid w:val="00545715"/>
    <w:rsid w:val="0054578A"/>
    <w:rsid w:val="00545823"/>
    <w:rsid w:val="00545901"/>
    <w:rsid w:val="00545975"/>
    <w:rsid w:val="005459DF"/>
    <w:rsid w:val="00545AA3"/>
    <w:rsid w:val="00545ABD"/>
    <w:rsid w:val="00545B58"/>
    <w:rsid w:val="00545BE1"/>
    <w:rsid w:val="00545C4C"/>
    <w:rsid w:val="00545C62"/>
    <w:rsid w:val="00545C7E"/>
    <w:rsid w:val="00545CBE"/>
    <w:rsid w:val="00545D45"/>
    <w:rsid w:val="00545E00"/>
    <w:rsid w:val="00545F88"/>
    <w:rsid w:val="00546071"/>
    <w:rsid w:val="005460FC"/>
    <w:rsid w:val="005461AA"/>
    <w:rsid w:val="005461E5"/>
    <w:rsid w:val="005462FC"/>
    <w:rsid w:val="00546349"/>
    <w:rsid w:val="005464B0"/>
    <w:rsid w:val="00546583"/>
    <w:rsid w:val="00546669"/>
    <w:rsid w:val="0054666E"/>
    <w:rsid w:val="00546689"/>
    <w:rsid w:val="005466F7"/>
    <w:rsid w:val="00546794"/>
    <w:rsid w:val="005467B6"/>
    <w:rsid w:val="005467E2"/>
    <w:rsid w:val="0054688C"/>
    <w:rsid w:val="0054699E"/>
    <w:rsid w:val="00546AD8"/>
    <w:rsid w:val="00546B37"/>
    <w:rsid w:val="00546B44"/>
    <w:rsid w:val="00546B52"/>
    <w:rsid w:val="00546B8A"/>
    <w:rsid w:val="00546BC3"/>
    <w:rsid w:val="00546D00"/>
    <w:rsid w:val="00546D9D"/>
    <w:rsid w:val="00546DA3"/>
    <w:rsid w:val="00546DD7"/>
    <w:rsid w:val="00546E47"/>
    <w:rsid w:val="00546E76"/>
    <w:rsid w:val="0054708A"/>
    <w:rsid w:val="0054709E"/>
    <w:rsid w:val="005470F4"/>
    <w:rsid w:val="0054712A"/>
    <w:rsid w:val="0054715D"/>
    <w:rsid w:val="005471AF"/>
    <w:rsid w:val="005471FE"/>
    <w:rsid w:val="005472A4"/>
    <w:rsid w:val="005472DF"/>
    <w:rsid w:val="00547377"/>
    <w:rsid w:val="0054740F"/>
    <w:rsid w:val="0054746F"/>
    <w:rsid w:val="005474D9"/>
    <w:rsid w:val="005474FD"/>
    <w:rsid w:val="0054754A"/>
    <w:rsid w:val="0054783D"/>
    <w:rsid w:val="00547870"/>
    <w:rsid w:val="005478DA"/>
    <w:rsid w:val="00547952"/>
    <w:rsid w:val="0054797B"/>
    <w:rsid w:val="00547A07"/>
    <w:rsid w:val="00547ABC"/>
    <w:rsid w:val="00547AE1"/>
    <w:rsid w:val="00547B5B"/>
    <w:rsid w:val="00547DBC"/>
    <w:rsid w:val="00547DE2"/>
    <w:rsid w:val="00547EEF"/>
    <w:rsid w:val="00547FBE"/>
    <w:rsid w:val="00550190"/>
    <w:rsid w:val="005501A4"/>
    <w:rsid w:val="0055029C"/>
    <w:rsid w:val="005503E4"/>
    <w:rsid w:val="00550450"/>
    <w:rsid w:val="005507AE"/>
    <w:rsid w:val="0055080B"/>
    <w:rsid w:val="00550881"/>
    <w:rsid w:val="005508BF"/>
    <w:rsid w:val="005508D7"/>
    <w:rsid w:val="005509C2"/>
    <w:rsid w:val="00550A53"/>
    <w:rsid w:val="00550AA3"/>
    <w:rsid w:val="00550B03"/>
    <w:rsid w:val="00550B05"/>
    <w:rsid w:val="00550B55"/>
    <w:rsid w:val="00550BCE"/>
    <w:rsid w:val="00550CC4"/>
    <w:rsid w:val="00550D14"/>
    <w:rsid w:val="00550E71"/>
    <w:rsid w:val="00550E74"/>
    <w:rsid w:val="00550F5E"/>
    <w:rsid w:val="00551038"/>
    <w:rsid w:val="0055107E"/>
    <w:rsid w:val="005510EF"/>
    <w:rsid w:val="0055110E"/>
    <w:rsid w:val="0055112B"/>
    <w:rsid w:val="00551290"/>
    <w:rsid w:val="005513DB"/>
    <w:rsid w:val="005513FF"/>
    <w:rsid w:val="00551439"/>
    <w:rsid w:val="005515B1"/>
    <w:rsid w:val="0055167F"/>
    <w:rsid w:val="005516C8"/>
    <w:rsid w:val="00551735"/>
    <w:rsid w:val="0055177D"/>
    <w:rsid w:val="005518F1"/>
    <w:rsid w:val="00551938"/>
    <w:rsid w:val="00551A40"/>
    <w:rsid w:val="00551A84"/>
    <w:rsid w:val="00551A87"/>
    <w:rsid w:val="00551AA3"/>
    <w:rsid w:val="00551ADE"/>
    <w:rsid w:val="00551BA6"/>
    <w:rsid w:val="00551BAE"/>
    <w:rsid w:val="00551CFD"/>
    <w:rsid w:val="00551DFE"/>
    <w:rsid w:val="00551E3A"/>
    <w:rsid w:val="00551EEC"/>
    <w:rsid w:val="005520D9"/>
    <w:rsid w:val="0055211C"/>
    <w:rsid w:val="00552170"/>
    <w:rsid w:val="00552316"/>
    <w:rsid w:val="00552354"/>
    <w:rsid w:val="0055238E"/>
    <w:rsid w:val="005523D0"/>
    <w:rsid w:val="00552409"/>
    <w:rsid w:val="005524DA"/>
    <w:rsid w:val="00552516"/>
    <w:rsid w:val="00552532"/>
    <w:rsid w:val="00552550"/>
    <w:rsid w:val="005525FA"/>
    <w:rsid w:val="0055263C"/>
    <w:rsid w:val="005526A2"/>
    <w:rsid w:val="005526D6"/>
    <w:rsid w:val="00552738"/>
    <w:rsid w:val="00552860"/>
    <w:rsid w:val="00552960"/>
    <w:rsid w:val="005529F0"/>
    <w:rsid w:val="00552A5F"/>
    <w:rsid w:val="00552A95"/>
    <w:rsid w:val="00552B65"/>
    <w:rsid w:val="00552BAE"/>
    <w:rsid w:val="00552BE5"/>
    <w:rsid w:val="00552C1D"/>
    <w:rsid w:val="00552CA1"/>
    <w:rsid w:val="00552D0E"/>
    <w:rsid w:val="00552DA5"/>
    <w:rsid w:val="00552E5D"/>
    <w:rsid w:val="00552F82"/>
    <w:rsid w:val="00553094"/>
    <w:rsid w:val="005530CE"/>
    <w:rsid w:val="005533F4"/>
    <w:rsid w:val="00553451"/>
    <w:rsid w:val="005534D0"/>
    <w:rsid w:val="005534EB"/>
    <w:rsid w:val="00553516"/>
    <w:rsid w:val="00553525"/>
    <w:rsid w:val="00553569"/>
    <w:rsid w:val="005535AF"/>
    <w:rsid w:val="005535FC"/>
    <w:rsid w:val="005535FD"/>
    <w:rsid w:val="00553679"/>
    <w:rsid w:val="00553743"/>
    <w:rsid w:val="0055375E"/>
    <w:rsid w:val="00553780"/>
    <w:rsid w:val="005537FA"/>
    <w:rsid w:val="00553812"/>
    <w:rsid w:val="00553836"/>
    <w:rsid w:val="00553848"/>
    <w:rsid w:val="0055394F"/>
    <w:rsid w:val="00553A01"/>
    <w:rsid w:val="00553AA0"/>
    <w:rsid w:val="00553BB9"/>
    <w:rsid w:val="00553D21"/>
    <w:rsid w:val="00553D65"/>
    <w:rsid w:val="00553D9E"/>
    <w:rsid w:val="00553ECF"/>
    <w:rsid w:val="00553F09"/>
    <w:rsid w:val="00553F11"/>
    <w:rsid w:val="00553F83"/>
    <w:rsid w:val="00553FA6"/>
    <w:rsid w:val="00553FAD"/>
    <w:rsid w:val="00553FB4"/>
    <w:rsid w:val="00553FD3"/>
    <w:rsid w:val="00553FE3"/>
    <w:rsid w:val="0055400E"/>
    <w:rsid w:val="0055405B"/>
    <w:rsid w:val="005540E1"/>
    <w:rsid w:val="00554192"/>
    <w:rsid w:val="005541C1"/>
    <w:rsid w:val="005541E2"/>
    <w:rsid w:val="005541F9"/>
    <w:rsid w:val="00554336"/>
    <w:rsid w:val="00554382"/>
    <w:rsid w:val="0055447E"/>
    <w:rsid w:val="00554568"/>
    <w:rsid w:val="005545FA"/>
    <w:rsid w:val="005547D2"/>
    <w:rsid w:val="005547D5"/>
    <w:rsid w:val="00554810"/>
    <w:rsid w:val="00554862"/>
    <w:rsid w:val="0055487B"/>
    <w:rsid w:val="005549A0"/>
    <w:rsid w:val="00554A4C"/>
    <w:rsid w:val="00554AD1"/>
    <w:rsid w:val="00554B4C"/>
    <w:rsid w:val="00554C2B"/>
    <w:rsid w:val="00554CE2"/>
    <w:rsid w:val="00554D12"/>
    <w:rsid w:val="00554DFE"/>
    <w:rsid w:val="00554E46"/>
    <w:rsid w:val="00554E5A"/>
    <w:rsid w:val="00554F10"/>
    <w:rsid w:val="00554F6C"/>
    <w:rsid w:val="00554F83"/>
    <w:rsid w:val="00554F88"/>
    <w:rsid w:val="00555003"/>
    <w:rsid w:val="0055506A"/>
    <w:rsid w:val="005550B1"/>
    <w:rsid w:val="005550DA"/>
    <w:rsid w:val="005551AE"/>
    <w:rsid w:val="005551D4"/>
    <w:rsid w:val="0055527B"/>
    <w:rsid w:val="005552EB"/>
    <w:rsid w:val="00555315"/>
    <w:rsid w:val="005554C8"/>
    <w:rsid w:val="005554E7"/>
    <w:rsid w:val="00555661"/>
    <w:rsid w:val="005556A0"/>
    <w:rsid w:val="005556B2"/>
    <w:rsid w:val="005556DD"/>
    <w:rsid w:val="00555757"/>
    <w:rsid w:val="0055575A"/>
    <w:rsid w:val="00555811"/>
    <w:rsid w:val="00555814"/>
    <w:rsid w:val="005558E4"/>
    <w:rsid w:val="005558E6"/>
    <w:rsid w:val="00555917"/>
    <w:rsid w:val="00555949"/>
    <w:rsid w:val="00555993"/>
    <w:rsid w:val="005559C3"/>
    <w:rsid w:val="00555A59"/>
    <w:rsid w:val="00555A96"/>
    <w:rsid w:val="00555AB9"/>
    <w:rsid w:val="00555AC8"/>
    <w:rsid w:val="00555ADB"/>
    <w:rsid w:val="00555AE1"/>
    <w:rsid w:val="00555B1D"/>
    <w:rsid w:val="00555B71"/>
    <w:rsid w:val="00555B7B"/>
    <w:rsid w:val="00555B9F"/>
    <w:rsid w:val="00555CD9"/>
    <w:rsid w:val="00555D1E"/>
    <w:rsid w:val="00555DC4"/>
    <w:rsid w:val="00555E51"/>
    <w:rsid w:val="00555E79"/>
    <w:rsid w:val="00555F52"/>
    <w:rsid w:val="00555F84"/>
    <w:rsid w:val="0055605B"/>
    <w:rsid w:val="005560DC"/>
    <w:rsid w:val="005561CA"/>
    <w:rsid w:val="005561CE"/>
    <w:rsid w:val="005561F8"/>
    <w:rsid w:val="00556216"/>
    <w:rsid w:val="005563CB"/>
    <w:rsid w:val="005563EF"/>
    <w:rsid w:val="0055657F"/>
    <w:rsid w:val="0055662C"/>
    <w:rsid w:val="0055662F"/>
    <w:rsid w:val="005566BE"/>
    <w:rsid w:val="005566D2"/>
    <w:rsid w:val="0055673C"/>
    <w:rsid w:val="0055673D"/>
    <w:rsid w:val="00556760"/>
    <w:rsid w:val="00556826"/>
    <w:rsid w:val="005568C4"/>
    <w:rsid w:val="00556928"/>
    <w:rsid w:val="005569FB"/>
    <w:rsid w:val="00556A0F"/>
    <w:rsid w:val="00556AD5"/>
    <w:rsid w:val="00556B69"/>
    <w:rsid w:val="00556BA7"/>
    <w:rsid w:val="00556C0D"/>
    <w:rsid w:val="00556C1A"/>
    <w:rsid w:val="00556D45"/>
    <w:rsid w:val="00556D68"/>
    <w:rsid w:val="00556D8A"/>
    <w:rsid w:val="00556F3B"/>
    <w:rsid w:val="00557185"/>
    <w:rsid w:val="00557196"/>
    <w:rsid w:val="00557209"/>
    <w:rsid w:val="00557252"/>
    <w:rsid w:val="00557293"/>
    <w:rsid w:val="005572CF"/>
    <w:rsid w:val="00557393"/>
    <w:rsid w:val="005573A7"/>
    <w:rsid w:val="0055755B"/>
    <w:rsid w:val="00557596"/>
    <w:rsid w:val="005575C9"/>
    <w:rsid w:val="005575EE"/>
    <w:rsid w:val="0055765F"/>
    <w:rsid w:val="005576CA"/>
    <w:rsid w:val="005576FC"/>
    <w:rsid w:val="0055788B"/>
    <w:rsid w:val="00557912"/>
    <w:rsid w:val="0055792E"/>
    <w:rsid w:val="00557A8F"/>
    <w:rsid w:val="00557A96"/>
    <w:rsid w:val="00557C9C"/>
    <w:rsid w:val="00557CE2"/>
    <w:rsid w:val="00557DA0"/>
    <w:rsid w:val="00557E3C"/>
    <w:rsid w:val="00557FA5"/>
    <w:rsid w:val="0056007F"/>
    <w:rsid w:val="005600E8"/>
    <w:rsid w:val="00560164"/>
    <w:rsid w:val="0056019D"/>
    <w:rsid w:val="00560235"/>
    <w:rsid w:val="00560252"/>
    <w:rsid w:val="005603F3"/>
    <w:rsid w:val="00560415"/>
    <w:rsid w:val="00560440"/>
    <w:rsid w:val="00560490"/>
    <w:rsid w:val="005604E0"/>
    <w:rsid w:val="005604F6"/>
    <w:rsid w:val="00560502"/>
    <w:rsid w:val="005605A4"/>
    <w:rsid w:val="00560635"/>
    <w:rsid w:val="005606A9"/>
    <w:rsid w:val="0056088D"/>
    <w:rsid w:val="00560896"/>
    <w:rsid w:val="00560906"/>
    <w:rsid w:val="0056099F"/>
    <w:rsid w:val="005609C9"/>
    <w:rsid w:val="005609D4"/>
    <w:rsid w:val="00560A75"/>
    <w:rsid w:val="00560B5C"/>
    <w:rsid w:val="00560B7A"/>
    <w:rsid w:val="00560D59"/>
    <w:rsid w:val="00560FD5"/>
    <w:rsid w:val="00561211"/>
    <w:rsid w:val="005612B6"/>
    <w:rsid w:val="00561392"/>
    <w:rsid w:val="005614B5"/>
    <w:rsid w:val="005614D8"/>
    <w:rsid w:val="00561565"/>
    <w:rsid w:val="005615AE"/>
    <w:rsid w:val="005615CF"/>
    <w:rsid w:val="00561669"/>
    <w:rsid w:val="00561691"/>
    <w:rsid w:val="00561734"/>
    <w:rsid w:val="005617C3"/>
    <w:rsid w:val="005617EB"/>
    <w:rsid w:val="005617FE"/>
    <w:rsid w:val="00561803"/>
    <w:rsid w:val="0056181C"/>
    <w:rsid w:val="00561871"/>
    <w:rsid w:val="005618AE"/>
    <w:rsid w:val="005618F0"/>
    <w:rsid w:val="00561937"/>
    <w:rsid w:val="00561BAB"/>
    <w:rsid w:val="00561C08"/>
    <w:rsid w:val="00561C78"/>
    <w:rsid w:val="00561CEA"/>
    <w:rsid w:val="00561D18"/>
    <w:rsid w:val="00561E16"/>
    <w:rsid w:val="00561EB4"/>
    <w:rsid w:val="00561EE2"/>
    <w:rsid w:val="00561FBC"/>
    <w:rsid w:val="00561FF9"/>
    <w:rsid w:val="0056204B"/>
    <w:rsid w:val="005620BD"/>
    <w:rsid w:val="005620DD"/>
    <w:rsid w:val="00562177"/>
    <w:rsid w:val="0056217E"/>
    <w:rsid w:val="005621D2"/>
    <w:rsid w:val="005621FB"/>
    <w:rsid w:val="0056224C"/>
    <w:rsid w:val="00562282"/>
    <w:rsid w:val="00562313"/>
    <w:rsid w:val="00562318"/>
    <w:rsid w:val="00562563"/>
    <w:rsid w:val="005625B4"/>
    <w:rsid w:val="005625D6"/>
    <w:rsid w:val="005626F7"/>
    <w:rsid w:val="0056283F"/>
    <w:rsid w:val="00562913"/>
    <w:rsid w:val="005629C5"/>
    <w:rsid w:val="005629DE"/>
    <w:rsid w:val="005629FA"/>
    <w:rsid w:val="00562A29"/>
    <w:rsid w:val="00562AC0"/>
    <w:rsid w:val="00562B15"/>
    <w:rsid w:val="00562B6B"/>
    <w:rsid w:val="00562BD1"/>
    <w:rsid w:val="00562D00"/>
    <w:rsid w:val="00562D20"/>
    <w:rsid w:val="00562DD0"/>
    <w:rsid w:val="00562DE8"/>
    <w:rsid w:val="00562E7B"/>
    <w:rsid w:val="00562F69"/>
    <w:rsid w:val="00562FE2"/>
    <w:rsid w:val="00563204"/>
    <w:rsid w:val="00563217"/>
    <w:rsid w:val="0056328F"/>
    <w:rsid w:val="00563295"/>
    <w:rsid w:val="0056337D"/>
    <w:rsid w:val="005633B4"/>
    <w:rsid w:val="00563410"/>
    <w:rsid w:val="0056354C"/>
    <w:rsid w:val="005636D0"/>
    <w:rsid w:val="00563745"/>
    <w:rsid w:val="005637DF"/>
    <w:rsid w:val="0056381E"/>
    <w:rsid w:val="0056382C"/>
    <w:rsid w:val="0056382F"/>
    <w:rsid w:val="00563836"/>
    <w:rsid w:val="005638A9"/>
    <w:rsid w:val="00563939"/>
    <w:rsid w:val="005639C9"/>
    <w:rsid w:val="00563A64"/>
    <w:rsid w:val="00563A9F"/>
    <w:rsid w:val="00563AA2"/>
    <w:rsid w:val="00563AC3"/>
    <w:rsid w:val="00563ACB"/>
    <w:rsid w:val="00563B1A"/>
    <w:rsid w:val="00563B36"/>
    <w:rsid w:val="00563B82"/>
    <w:rsid w:val="00563BD5"/>
    <w:rsid w:val="00563C4B"/>
    <w:rsid w:val="00563C76"/>
    <w:rsid w:val="00563CED"/>
    <w:rsid w:val="00563D73"/>
    <w:rsid w:val="00563D87"/>
    <w:rsid w:val="00563DB0"/>
    <w:rsid w:val="00563E77"/>
    <w:rsid w:val="00563EC3"/>
    <w:rsid w:val="00563F22"/>
    <w:rsid w:val="00563F8B"/>
    <w:rsid w:val="00563FAC"/>
    <w:rsid w:val="005640C1"/>
    <w:rsid w:val="005640FC"/>
    <w:rsid w:val="00564142"/>
    <w:rsid w:val="00564189"/>
    <w:rsid w:val="0056418F"/>
    <w:rsid w:val="005641B2"/>
    <w:rsid w:val="00564497"/>
    <w:rsid w:val="005644E0"/>
    <w:rsid w:val="005645DD"/>
    <w:rsid w:val="005646A3"/>
    <w:rsid w:val="005646DD"/>
    <w:rsid w:val="005647A7"/>
    <w:rsid w:val="00564801"/>
    <w:rsid w:val="00564878"/>
    <w:rsid w:val="005648B8"/>
    <w:rsid w:val="005648DB"/>
    <w:rsid w:val="005649B3"/>
    <w:rsid w:val="00564A82"/>
    <w:rsid w:val="00564A8B"/>
    <w:rsid w:val="00564B79"/>
    <w:rsid w:val="00564BCE"/>
    <w:rsid w:val="00564C67"/>
    <w:rsid w:val="00564C8D"/>
    <w:rsid w:val="00564D97"/>
    <w:rsid w:val="00564E13"/>
    <w:rsid w:val="00564E32"/>
    <w:rsid w:val="00564E65"/>
    <w:rsid w:val="00564F50"/>
    <w:rsid w:val="00564FE0"/>
    <w:rsid w:val="00565010"/>
    <w:rsid w:val="005650FC"/>
    <w:rsid w:val="00565129"/>
    <w:rsid w:val="00565188"/>
    <w:rsid w:val="005651AB"/>
    <w:rsid w:val="005651C6"/>
    <w:rsid w:val="0056522F"/>
    <w:rsid w:val="00565296"/>
    <w:rsid w:val="005652F0"/>
    <w:rsid w:val="00565343"/>
    <w:rsid w:val="0056544E"/>
    <w:rsid w:val="0056557B"/>
    <w:rsid w:val="005655CE"/>
    <w:rsid w:val="005655E1"/>
    <w:rsid w:val="005656A6"/>
    <w:rsid w:val="005656FC"/>
    <w:rsid w:val="0056571E"/>
    <w:rsid w:val="0056580B"/>
    <w:rsid w:val="00565A1D"/>
    <w:rsid w:val="00565A75"/>
    <w:rsid w:val="00565AB2"/>
    <w:rsid w:val="00565BFC"/>
    <w:rsid w:val="00565C26"/>
    <w:rsid w:val="00565C65"/>
    <w:rsid w:val="00565CE4"/>
    <w:rsid w:val="00565E0A"/>
    <w:rsid w:val="00565E15"/>
    <w:rsid w:val="00565E1C"/>
    <w:rsid w:val="00565ECD"/>
    <w:rsid w:val="00565FC1"/>
    <w:rsid w:val="00565FDC"/>
    <w:rsid w:val="0056601B"/>
    <w:rsid w:val="0056621C"/>
    <w:rsid w:val="005662B8"/>
    <w:rsid w:val="005662D7"/>
    <w:rsid w:val="005662E7"/>
    <w:rsid w:val="00566331"/>
    <w:rsid w:val="00566396"/>
    <w:rsid w:val="005663B9"/>
    <w:rsid w:val="0056649A"/>
    <w:rsid w:val="005664D4"/>
    <w:rsid w:val="0056662F"/>
    <w:rsid w:val="00566759"/>
    <w:rsid w:val="0056679A"/>
    <w:rsid w:val="005667A3"/>
    <w:rsid w:val="00566804"/>
    <w:rsid w:val="00566816"/>
    <w:rsid w:val="00566854"/>
    <w:rsid w:val="00566881"/>
    <w:rsid w:val="00566891"/>
    <w:rsid w:val="00566893"/>
    <w:rsid w:val="005668A0"/>
    <w:rsid w:val="005668CC"/>
    <w:rsid w:val="0056690A"/>
    <w:rsid w:val="00566978"/>
    <w:rsid w:val="00566A01"/>
    <w:rsid w:val="00566B60"/>
    <w:rsid w:val="00566BCB"/>
    <w:rsid w:val="00566C46"/>
    <w:rsid w:val="00566C71"/>
    <w:rsid w:val="00566C73"/>
    <w:rsid w:val="00566CCC"/>
    <w:rsid w:val="00566CEF"/>
    <w:rsid w:val="00566D01"/>
    <w:rsid w:val="00566E2A"/>
    <w:rsid w:val="00566EF6"/>
    <w:rsid w:val="00566F26"/>
    <w:rsid w:val="00566F88"/>
    <w:rsid w:val="00566F8C"/>
    <w:rsid w:val="00567156"/>
    <w:rsid w:val="0056717F"/>
    <w:rsid w:val="005672EB"/>
    <w:rsid w:val="00567385"/>
    <w:rsid w:val="005673D1"/>
    <w:rsid w:val="0056763C"/>
    <w:rsid w:val="00567685"/>
    <w:rsid w:val="00567772"/>
    <w:rsid w:val="00567779"/>
    <w:rsid w:val="00567852"/>
    <w:rsid w:val="00567866"/>
    <w:rsid w:val="0056798B"/>
    <w:rsid w:val="0056799D"/>
    <w:rsid w:val="005679AB"/>
    <w:rsid w:val="00567AC3"/>
    <w:rsid w:val="00567AC4"/>
    <w:rsid w:val="00567B53"/>
    <w:rsid w:val="00567BD5"/>
    <w:rsid w:val="00567C3F"/>
    <w:rsid w:val="00567CF2"/>
    <w:rsid w:val="00567CF6"/>
    <w:rsid w:val="00567D16"/>
    <w:rsid w:val="00567E0C"/>
    <w:rsid w:val="00567EC5"/>
    <w:rsid w:val="00567F01"/>
    <w:rsid w:val="0057009A"/>
    <w:rsid w:val="005700BC"/>
    <w:rsid w:val="005700DF"/>
    <w:rsid w:val="00570198"/>
    <w:rsid w:val="005701E1"/>
    <w:rsid w:val="00570266"/>
    <w:rsid w:val="005702C4"/>
    <w:rsid w:val="005702ED"/>
    <w:rsid w:val="00570346"/>
    <w:rsid w:val="00570577"/>
    <w:rsid w:val="00570586"/>
    <w:rsid w:val="005705C5"/>
    <w:rsid w:val="005705E6"/>
    <w:rsid w:val="00570630"/>
    <w:rsid w:val="0057081F"/>
    <w:rsid w:val="005708AF"/>
    <w:rsid w:val="00570919"/>
    <w:rsid w:val="00570945"/>
    <w:rsid w:val="0057094A"/>
    <w:rsid w:val="005709CA"/>
    <w:rsid w:val="00570A3C"/>
    <w:rsid w:val="00570A42"/>
    <w:rsid w:val="00570A4F"/>
    <w:rsid w:val="00570AE1"/>
    <w:rsid w:val="00570B01"/>
    <w:rsid w:val="00570B44"/>
    <w:rsid w:val="00570BF9"/>
    <w:rsid w:val="00570DC3"/>
    <w:rsid w:val="00570FA6"/>
    <w:rsid w:val="0057103D"/>
    <w:rsid w:val="005710C1"/>
    <w:rsid w:val="0057110E"/>
    <w:rsid w:val="0057117A"/>
    <w:rsid w:val="00571193"/>
    <w:rsid w:val="00571199"/>
    <w:rsid w:val="0057122C"/>
    <w:rsid w:val="00571249"/>
    <w:rsid w:val="00571311"/>
    <w:rsid w:val="00571392"/>
    <w:rsid w:val="005713D1"/>
    <w:rsid w:val="005714D2"/>
    <w:rsid w:val="00571559"/>
    <w:rsid w:val="005715EE"/>
    <w:rsid w:val="0057160C"/>
    <w:rsid w:val="00571612"/>
    <w:rsid w:val="00571669"/>
    <w:rsid w:val="0057169E"/>
    <w:rsid w:val="0057174D"/>
    <w:rsid w:val="005717A9"/>
    <w:rsid w:val="005717E0"/>
    <w:rsid w:val="0057181D"/>
    <w:rsid w:val="00571902"/>
    <w:rsid w:val="0057192E"/>
    <w:rsid w:val="00571978"/>
    <w:rsid w:val="00571B14"/>
    <w:rsid w:val="00571BBA"/>
    <w:rsid w:val="00571BC6"/>
    <w:rsid w:val="00571C1D"/>
    <w:rsid w:val="00571C8A"/>
    <w:rsid w:val="00571CF0"/>
    <w:rsid w:val="00571D69"/>
    <w:rsid w:val="00571E73"/>
    <w:rsid w:val="00571F1D"/>
    <w:rsid w:val="00571F20"/>
    <w:rsid w:val="00572096"/>
    <w:rsid w:val="0057209A"/>
    <w:rsid w:val="005720C7"/>
    <w:rsid w:val="005720F1"/>
    <w:rsid w:val="00572141"/>
    <w:rsid w:val="005721DB"/>
    <w:rsid w:val="00572272"/>
    <w:rsid w:val="00572583"/>
    <w:rsid w:val="005725A2"/>
    <w:rsid w:val="0057261D"/>
    <w:rsid w:val="0057267D"/>
    <w:rsid w:val="005726FC"/>
    <w:rsid w:val="00572704"/>
    <w:rsid w:val="005727D4"/>
    <w:rsid w:val="005727F8"/>
    <w:rsid w:val="00572822"/>
    <w:rsid w:val="0057284B"/>
    <w:rsid w:val="0057286B"/>
    <w:rsid w:val="005729D1"/>
    <w:rsid w:val="00572A0E"/>
    <w:rsid w:val="00572A3A"/>
    <w:rsid w:val="00572B84"/>
    <w:rsid w:val="00572BB3"/>
    <w:rsid w:val="00572C3F"/>
    <w:rsid w:val="00572C56"/>
    <w:rsid w:val="00572E30"/>
    <w:rsid w:val="00572E3A"/>
    <w:rsid w:val="00572ED2"/>
    <w:rsid w:val="00572EF1"/>
    <w:rsid w:val="00572F03"/>
    <w:rsid w:val="00572F74"/>
    <w:rsid w:val="00572F94"/>
    <w:rsid w:val="00572FF2"/>
    <w:rsid w:val="0057310C"/>
    <w:rsid w:val="005731A9"/>
    <w:rsid w:val="005731B2"/>
    <w:rsid w:val="005731D8"/>
    <w:rsid w:val="005731E4"/>
    <w:rsid w:val="00573250"/>
    <w:rsid w:val="0057328A"/>
    <w:rsid w:val="005732B0"/>
    <w:rsid w:val="00573323"/>
    <w:rsid w:val="005733EF"/>
    <w:rsid w:val="00573440"/>
    <w:rsid w:val="005734E9"/>
    <w:rsid w:val="005734F0"/>
    <w:rsid w:val="0057356E"/>
    <w:rsid w:val="005735D5"/>
    <w:rsid w:val="005736A3"/>
    <w:rsid w:val="00573708"/>
    <w:rsid w:val="005737A5"/>
    <w:rsid w:val="005737B3"/>
    <w:rsid w:val="00573816"/>
    <w:rsid w:val="005738AC"/>
    <w:rsid w:val="00573B2E"/>
    <w:rsid w:val="00573BB5"/>
    <w:rsid w:val="00573C2D"/>
    <w:rsid w:val="00573CE1"/>
    <w:rsid w:val="00573D0D"/>
    <w:rsid w:val="00573DF7"/>
    <w:rsid w:val="00573F1A"/>
    <w:rsid w:val="00573FDD"/>
    <w:rsid w:val="0057403C"/>
    <w:rsid w:val="005740E9"/>
    <w:rsid w:val="005741EA"/>
    <w:rsid w:val="00574204"/>
    <w:rsid w:val="00574244"/>
    <w:rsid w:val="005742B7"/>
    <w:rsid w:val="005743D7"/>
    <w:rsid w:val="00574430"/>
    <w:rsid w:val="00574534"/>
    <w:rsid w:val="00574551"/>
    <w:rsid w:val="005746A4"/>
    <w:rsid w:val="0057473A"/>
    <w:rsid w:val="00574767"/>
    <w:rsid w:val="00574771"/>
    <w:rsid w:val="005747E6"/>
    <w:rsid w:val="005748BC"/>
    <w:rsid w:val="00574974"/>
    <w:rsid w:val="00574ADC"/>
    <w:rsid w:val="00574AEA"/>
    <w:rsid w:val="00574BDA"/>
    <w:rsid w:val="00574C34"/>
    <w:rsid w:val="00574CFF"/>
    <w:rsid w:val="00574D25"/>
    <w:rsid w:val="00574D35"/>
    <w:rsid w:val="00574E4D"/>
    <w:rsid w:val="00574FC7"/>
    <w:rsid w:val="005751AB"/>
    <w:rsid w:val="00575249"/>
    <w:rsid w:val="0057529C"/>
    <w:rsid w:val="00575313"/>
    <w:rsid w:val="00575373"/>
    <w:rsid w:val="00575383"/>
    <w:rsid w:val="005753BD"/>
    <w:rsid w:val="005753FB"/>
    <w:rsid w:val="0057542C"/>
    <w:rsid w:val="00575452"/>
    <w:rsid w:val="00575455"/>
    <w:rsid w:val="005754A3"/>
    <w:rsid w:val="00575560"/>
    <w:rsid w:val="005755B3"/>
    <w:rsid w:val="00575649"/>
    <w:rsid w:val="00575819"/>
    <w:rsid w:val="005758F2"/>
    <w:rsid w:val="00575937"/>
    <w:rsid w:val="00575AE5"/>
    <w:rsid w:val="00575BE1"/>
    <w:rsid w:val="00575D80"/>
    <w:rsid w:val="00575DDE"/>
    <w:rsid w:val="00575E99"/>
    <w:rsid w:val="00575F55"/>
    <w:rsid w:val="00575F83"/>
    <w:rsid w:val="00576009"/>
    <w:rsid w:val="00576011"/>
    <w:rsid w:val="0057603C"/>
    <w:rsid w:val="005760AC"/>
    <w:rsid w:val="0057616F"/>
    <w:rsid w:val="005761C9"/>
    <w:rsid w:val="0057628A"/>
    <w:rsid w:val="0057644E"/>
    <w:rsid w:val="00576528"/>
    <w:rsid w:val="00576555"/>
    <w:rsid w:val="0057658E"/>
    <w:rsid w:val="00576621"/>
    <w:rsid w:val="00576637"/>
    <w:rsid w:val="005766C9"/>
    <w:rsid w:val="005766FD"/>
    <w:rsid w:val="0057671E"/>
    <w:rsid w:val="0057675E"/>
    <w:rsid w:val="0057677A"/>
    <w:rsid w:val="005767B9"/>
    <w:rsid w:val="005768AE"/>
    <w:rsid w:val="005768C3"/>
    <w:rsid w:val="005768E6"/>
    <w:rsid w:val="00576948"/>
    <w:rsid w:val="0057695D"/>
    <w:rsid w:val="0057699D"/>
    <w:rsid w:val="005769CE"/>
    <w:rsid w:val="00576ACD"/>
    <w:rsid w:val="00576B4D"/>
    <w:rsid w:val="00576C76"/>
    <w:rsid w:val="00576D0E"/>
    <w:rsid w:val="00576D44"/>
    <w:rsid w:val="00576D4D"/>
    <w:rsid w:val="00576DA7"/>
    <w:rsid w:val="00576DED"/>
    <w:rsid w:val="00576E95"/>
    <w:rsid w:val="00576ECE"/>
    <w:rsid w:val="00576FC1"/>
    <w:rsid w:val="00577040"/>
    <w:rsid w:val="0057717E"/>
    <w:rsid w:val="005771FE"/>
    <w:rsid w:val="00577200"/>
    <w:rsid w:val="00577235"/>
    <w:rsid w:val="005773B8"/>
    <w:rsid w:val="005773CD"/>
    <w:rsid w:val="00577446"/>
    <w:rsid w:val="0057750C"/>
    <w:rsid w:val="00577521"/>
    <w:rsid w:val="00577650"/>
    <w:rsid w:val="005776C2"/>
    <w:rsid w:val="005776F2"/>
    <w:rsid w:val="00577746"/>
    <w:rsid w:val="0057775E"/>
    <w:rsid w:val="005777D3"/>
    <w:rsid w:val="005777F8"/>
    <w:rsid w:val="00577857"/>
    <w:rsid w:val="0057787E"/>
    <w:rsid w:val="005779FF"/>
    <w:rsid w:val="00577A61"/>
    <w:rsid w:val="00577A72"/>
    <w:rsid w:val="00577B15"/>
    <w:rsid w:val="00577B79"/>
    <w:rsid w:val="00577BB7"/>
    <w:rsid w:val="00577C04"/>
    <w:rsid w:val="00577C5D"/>
    <w:rsid w:val="00577CB3"/>
    <w:rsid w:val="00577CC0"/>
    <w:rsid w:val="00577D3B"/>
    <w:rsid w:val="00577E48"/>
    <w:rsid w:val="00577F22"/>
    <w:rsid w:val="00577F82"/>
    <w:rsid w:val="00580016"/>
    <w:rsid w:val="00580054"/>
    <w:rsid w:val="00580126"/>
    <w:rsid w:val="005801A9"/>
    <w:rsid w:val="005802C0"/>
    <w:rsid w:val="00580302"/>
    <w:rsid w:val="00580358"/>
    <w:rsid w:val="005803BA"/>
    <w:rsid w:val="00580443"/>
    <w:rsid w:val="005805A1"/>
    <w:rsid w:val="005805A8"/>
    <w:rsid w:val="005805E9"/>
    <w:rsid w:val="00580616"/>
    <w:rsid w:val="00580622"/>
    <w:rsid w:val="0058064E"/>
    <w:rsid w:val="00580725"/>
    <w:rsid w:val="005808BF"/>
    <w:rsid w:val="0058095A"/>
    <w:rsid w:val="00580A74"/>
    <w:rsid w:val="00580A8E"/>
    <w:rsid w:val="00580B40"/>
    <w:rsid w:val="00580B45"/>
    <w:rsid w:val="00580C70"/>
    <w:rsid w:val="00580CB2"/>
    <w:rsid w:val="00580D5C"/>
    <w:rsid w:val="00580F7A"/>
    <w:rsid w:val="00580F80"/>
    <w:rsid w:val="00580FED"/>
    <w:rsid w:val="00581002"/>
    <w:rsid w:val="005810DE"/>
    <w:rsid w:val="005811D4"/>
    <w:rsid w:val="00581220"/>
    <w:rsid w:val="005812E8"/>
    <w:rsid w:val="00581341"/>
    <w:rsid w:val="0058139D"/>
    <w:rsid w:val="005813AF"/>
    <w:rsid w:val="005813EC"/>
    <w:rsid w:val="00581445"/>
    <w:rsid w:val="005814A2"/>
    <w:rsid w:val="00581678"/>
    <w:rsid w:val="00581728"/>
    <w:rsid w:val="00581756"/>
    <w:rsid w:val="00581783"/>
    <w:rsid w:val="005818A8"/>
    <w:rsid w:val="00581926"/>
    <w:rsid w:val="0058192A"/>
    <w:rsid w:val="00581A34"/>
    <w:rsid w:val="00581AB0"/>
    <w:rsid w:val="00581D65"/>
    <w:rsid w:val="00581D7F"/>
    <w:rsid w:val="00581EA0"/>
    <w:rsid w:val="00581F0A"/>
    <w:rsid w:val="00581F49"/>
    <w:rsid w:val="00582145"/>
    <w:rsid w:val="00582156"/>
    <w:rsid w:val="0058217C"/>
    <w:rsid w:val="00582230"/>
    <w:rsid w:val="00582236"/>
    <w:rsid w:val="00582281"/>
    <w:rsid w:val="005822A2"/>
    <w:rsid w:val="005822E5"/>
    <w:rsid w:val="0058236A"/>
    <w:rsid w:val="00582391"/>
    <w:rsid w:val="005823B8"/>
    <w:rsid w:val="005823C2"/>
    <w:rsid w:val="005823E4"/>
    <w:rsid w:val="00582468"/>
    <w:rsid w:val="0058247E"/>
    <w:rsid w:val="00582515"/>
    <w:rsid w:val="0058254A"/>
    <w:rsid w:val="00582600"/>
    <w:rsid w:val="0058262F"/>
    <w:rsid w:val="005826AA"/>
    <w:rsid w:val="0058272B"/>
    <w:rsid w:val="0058272D"/>
    <w:rsid w:val="00582813"/>
    <w:rsid w:val="0058286C"/>
    <w:rsid w:val="00582AD7"/>
    <w:rsid w:val="00582ADD"/>
    <w:rsid w:val="00582AFA"/>
    <w:rsid w:val="00582B21"/>
    <w:rsid w:val="00582D20"/>
    <w:rsid w:val="00582D36"/>
    <w:rsid w:val="00582D4B"/>
    <w:rsid w:val="00582DBE"/>
    <w:rsid w:val="00582DF8"/>
    <w:rsid w:val="00582E59"/>
    <w:rsid w:val="00582E84"/>
    <w:rsid w:val="00582ED6"/>
    <w:rsid w:val="0058307B"/>
    <w:rsid w:val="005830B6"/>
    <w:rsid w:val="00583105"/>
    <w:rsid w:val="00583205"/>
    <w:rsid w:val="005832D1"/>
    <w:rsid w:val="005832FC"/>
    <w:rsid w:val="005833BD"/>
    <w:rsid w:val="005833C6"/>
    <w:rsid w:val="0058341D"/>
    <w:rsid w:val="00583465"/>
    <w:rsid w:val="00583466"/>
    <w:rsid w:val="005834BB"/>
    <w:rsid w:val="00583522"/>
    <w:rsid w:val="00583595"/>
    <w:rsid w:val="00583627"/>
    <w:rsid w:val="0058370E"/>
    <w:rsid w:val="00583740"/>
    <w:rsid w:val="00583746"/>
    <w:rsid w:val="00583757"/>
    <w:rsid w:val="0058376A"/>
    <w:rsid w:val="00583796"/>
    <w:rsid w:val="005838BF"/>
    <w:rsid w:val="005838E6"/>
    <w:rsid w:val="005839BB"/>
    <w:rsid w:val="00583BC6"/>
    <w:rsid w:val="00583C28"/>
    <w:rsid w:val="00583C2E"/>
    <w:rsid w:val="00583C36"/>
    <w:rsid w:val="00583C6F"/>
    <w:rsid w:val="00583C97"/>
    <w:rsid w:val="00583CB4"/>
    <w:rsid w:val="00583CBE"/>
    <w:rsid w:val="00583D0A"/>
    <w:rsid w:val="00583D66"/>
    <w:rsid w:val="00583E29"/>
    <w:rsid w:val="00583EB6"/>
    <w:rsid w:val="00583EC3"/>
    <w:rsid w:val="0058401F"/>
    <w:rsid w:val="0058410A"/>
    <w:rsid w:val="00584180"/>
    <w:rsid w:val="005842F8"/>
    <w:rsid w:val="00584323"/>
    <w:rsid w:val="00584358"/>
    <w:rsid w:val="005843DE"/>
    <w:rsid w:val="00584426"/>
    <w:rsid w:val="00584428"/>
    <w:rsid w:val="00584499"/>
    <w:rsid w:val="005845D5"/>
    <w:rsid w:val="0058460F"/>
    <w:rsid w:val="0058469E"/>
    <w:rsid w:val="005847E2"/>
    <w:rsid w:val="005848AE"/>
    <w:rsid w:val="00584973"/>
    <w:rsid w:val="00584A61"/>
    <w:rsid w:val="00584AF0"/>
    <w:rsid w:val="00584AF4"/>
    <w:rsid w:val="00584BBB"/>
    <w:rsid w:val="00584BD8"/>
    <w:rsid w:val="00584C0E"/>
    <w:rsid w:val="00584C48"/>
    <w:rsid w:val="00584C79"/>
    <w:rsid w:val="00584CEE"/>
    <w:rsid w:val="00584D20"/>
    <w:rsid w:val="00584DF6"/>
    <w:rsid w:val="00584E0F"/>
    <w:rsid w:val="00584E3A"/>
    <w:rsid w:val="00584F09"/>
    <w:rsid w:val="00584FBF"/>
    <w:rsid w:val="00584FE2"/>
    <w:rsid w:val="00585001"/>
    <w:rsid w:val="00585048"/>
    <w:rsid w:val="0058511D"/>
    <w:rsid w:val="0058512E"/>
    <w:rsid w:val="00585151"/>
    <w:rsid w:val="0058516A"/>
    <w:rsid w:val="005851C1"/>
    <w:rsid w:val="005851D3"/>
    <w:rsid w:val="00585220"/>
    <w:rsid w:val="00585297"/>
    <w:rsid w:val="005852D6"/>
    <w:rsid w:val="005853A8"/>
    <w:rsid w:val="005854E9"/>
    <w:rsid w:val="00585523"/>
    <w:rsid w:val="0058562A"/>
    <w:rsid w:val="0058562C"/>
    <w:rsid w:val="00585739"/>
    <w:rsid w:val="0058573D"/>
    <w:rsid w:val="005857CB"/>
    <w:rsid w:val="00585812"/>
    <w:rsid w:val="00585834"/>
    <w:rsid w:val="0058586D"/>
    <w:rsid w:val="0058587C"/>
    <w:rsid w:val="005858AF"/>
    <w:rsid w:val="005858BE"/>
    <w:rsid w:val="005859DE"/>
    <w:rsid w:val="00585A69"/>
    <w:rsid w:val="00585AAB"/>
    <w:rsid w:val="00585BCA"/>
    <w:rsid w:val="00585BF0"/>
    <w:rsid w:val="00585CFC"/>
    <w:rsid w:val="00585D33"/>
    <w:rsid w:val="00585DA0"/>
    <w:rsid w:val="00585DFF"/>
    <w:rsid w:val="00585E37"/>
    <w:rsid w:val="00585E42"/>
    <w:rsid w:val="00585E61"/>
    <w:rsid w:val="00585E9B"/>
    <w:rsid w:val="00585EB6"/>
    <w:rsid w:val="00585EC4"/>
    <w:rsid w:val="00585F4E"/>
    <w:rsid w:val="00585F6D"/>
    <w:rsid w:val="0058607F"/>
    <w:rsid w:val="005860AC"/>
    <w:rsid w:val="0058613D"/>
    <w:rsid w:val="00586236"/>
    <w:rsid w:val="0058624E"/>
    <w:rsid w:val="00586315"/>
    <w:rsid w:val="005863D2"/>
    <w:rsid w:val="005863F7"/>
    <w:rsid w:val="0058642D"/>
    <w:rsid w:val="00586455"/>
    <w:rsid w:val="0058650A"/>
    <w:rsid w:val="00586546"/>
    <w:rsid w:val="0058659A"/>
    <w:rsid w:val="005865CB"/>
    <w:rsid w:val="00586609"/>
    <w:rsid w:val="0058674A"/>
    <w:rsid w:val="00586777"/>
    <w:rsid w:val="005867BA"/>
    <w:rsid w:val="00586829"/>
    <w:rsid w:val="005868C7"/>
    <w:rsid w:val="005868F0"/>
    <w:rsid w:val="0058693A"/>
    <w:rsid w:val="00586A4A"/>
    <w:rsid w:val="00586B8E"/>
    <w:rsid w:val="00586C1D"/>
    <w:rsid w:val="00586C37"/>
    <w:rsid w:val="00586C3F"/>
    <w:rsid w:val="00586CAF"/>
    <w:rsid w:val="00586CC6"/>
    <w:rsid w:val="00586D14"/>
    <w:rsid w:val="00586E44"/>
    <w:rsid w:val="00586EF0"/>
    <w:rsid w:val="00586F6A"/>
    <w:rsid w:val="00586FC3"/>
    <w:rsid w:val="00587140"/>
    <w:rsid w:val="0058720C"/>
    <w:rsid w:val="00587229"/>
    <w:rsid w:val="0058727B"/>
    <w:rsid w:val="00587326"/>
    <w:rsid w:val="00587330"/>
    <w:rsid w:val="00587338"/>
    <w:rsid w:val="0058737F"/>
    <w:rsid w:val="0058741E"/>
    <w:rsid w:val="0058745D"/>
    <w:rsid w:val="00587571"/>
    <w:rsid w:val="00587663"/>
    <w:rsid w:val="00587664"/>
    <w:rsid w:val="00587757"/>
    <w:rsid w:val="0058775B"/>
    <w:rsid w:val="00587786"/>
    <w:rsid w:val="00587788"/>
    <w:rsid w:val="005877B8"/>
    <w:rsid w:val="005877FC"/>
    <w:rsid w:val="00587880"/>
    <w:rsid w:val="005878B7"/>
    <w:rsid w:val="00587903"/>
    <w:rsid w:val="0058792C"/>
    <w:rsid w:val="0058796E"/>
    <w:rsid w:val="00587997"/>
    <w:rsid w:val="00587A20"/>
    <w:rsid w:val="00587AC3"/>
    <w:rsid w:val="00587AEF"/>
    <w:rsid w:val="00587B1F"/>
    <w:rsid w:val="00587BCF"/>
    <w:rsid w:val="00587C9A"/>
    <w:rsid w:val="00587CBC"/>
    <w:rsid w:val="00587CDB"/>
    <w:rsid w:val="00587CE2"/>
    <w:rsid w:val="00587D60"/>
    <w:rsid w:val="00587D68"/>
    <w:rsid w:val="00587D7E"/>
    <w:rsid w:val="00587DB5"/>
    <w:rsid w:val="00587DCE"/>
    <w:rsid w:val="00587DD1"/>
    <w:rsid w:val="00587E8D"/>
    <w:rsid w:val="00587ECB"/>
    <w:rsid w:val="00587ED8"/>
    <w:rsid w:val="00587F85"/>
    <w:rsid w:val="0059004B"/>
    <w:rsid w:val="0059009B"/>
    <w:rsid w:val="005900EF"/>
    <w:rsid w:val="0059014F"/>
    <w:rsid w:val="00590157"/>
    <w:rsid w:val="0059019F"/>
    <w:rsid w:val="00590206"/>
    <w:rsid w:val="0059024A"/>
    <w:rsid w:val="00590388"/>
    <w:rsid w:val="00590392"/>
    <w:rsid w:val="005903D7"/>
    <w:rsid w:val="0059045E"/>
    <w:rsid w:val="00590482"/>
    <w:rsid w:val="005904B0"/>
    <w:rsid w:val="005905B6"/>
    <w:rsid w:val="00590703"/>
    <w:rsid w:val="0059070F"/>
    <w:rsid w:val="005907B9"/>
    <w:rsid w:val="00590811"/>
    <w:rsid w:val="00590937"/>
    <w:rsid w:val="005909ED"/>
    <w:rsid w:val="00590A03"/>
    <w:rsid w:val="00590A05"/>
    <w:rsid w:val="00590A18"/>
    <w:rsid w:val="00590B54"/>
    <w:rsid w:val="00590B5F"/>
    <w:rsid w:val="00590B86"/>
    <w:rsid w:val="00590CC2"/>
    <w:rsid w:val="00590D40"/>
    <w:rsid w:val="00590DAF"/>
    <w:rsid w:val="00590DD5"/>
    <w:rsid w:val="00590EAB"/>
    <w:rsid w:val="00590EC8"/>
    <w:rsid w:val="00590ED4"/>
    <w:rsid w:val="00590EEE"/>
    <w:rsid w:val="00590EFD"/>
    <w:rsid w:val="00590FA3"/>
    <w:rsid w:val="00590FB4"/>
    <w:rsid w:val="00591023"/>
    <w:rsid w:val="00591028"/>
    <w:rsid w:val="00591119"/>
    <w:rsid w:val="00591279"/>
    <w:rsid w:val="00591369"/>
    <w:rsid w:val="00591375"/>
    <w:rsid w:val="005913DB"/>
    <w:rsid w:val="0059155F"/>
    <w:rsid w:val="005915DB"/>
    <w:rsid w:val="005915DC"/>
    <w:rsid w:val="005916BB"/>
    <w:rsid w:val="0059180B"/>
    <w:rsid w:val="0059180F"/>
    <w:rsid w:val="0059197D"/>
    <w:rsid w:val="00591A3A"/>
    <w:rsid w:val="00591A62"/>
    <w:rsid w:val="00591B7D"/>
    <w:rsid w:val="00591BBF"/>
    <w:rsid w:val="00591CC7"/>
    <w:rsid w:val="00591DF6"/>
    <w:rsid w:val="00591EBB"/>
    <w:rsid w:val="00591EE5"/>
    <w:rsid w:val="00591F39"/>
    <w:rsid w:val="005920E9"/>
    <w:rsid w:val="005921F5"/>
    <w:rsid w:val="0059225B"/>
    <w:rsid w:val="005922E5"/>
    <w:rsid w:val="0059230B"/>
    <w:rsid w:val="00592367"/>
    <w:rsid w:val="0059239E"/>
    <w:rsid w:val="005923A4"/>
    <w:rsid w:val="0059240A"/>
    <w:rsid w:val="00592419"/>
    <w:rsid w:val="005924DD"/>
    <w:rsid w:val="005924EB"/>
    <w:rsid w:val="00592537"/>
    <w:rsid w:val="00592567"/>
    <w:rsid w:val="0059257A"/>
    <w:rsid w:val="005925CA"/>
    <w:rsid w:val="00592657"/>
    <w:rsid w:val="005926CD"/>
    <w:rsid w:val="005926EF"/>
    <w:rsid w:val="00592763"/>
    <w:rsid w:val="00592841"/>
    <w:rsid w:val="005928AF"/>
    <w:rsid w:val="00592974"/>
    <w:rsid w:val="00592B21"/>
    <w:rsid w:val="00592B23"/>
    <w:rsid w:val="00592B5A"/>
    <w:rsid w:val="00592B66"/>
    <w:rsid w:val="00592B94"/>
    <w:rsid w:val="00592C10"/>
    <w:rsid w:val="00592CFD"/>
    <w:rsid w:val="00592D2D"/>
    <w:rsid w:val="00592D79"/>
    <w:rsid w:val="00592DA9"/>
    <w:rsid w:val="00592F8F"/>
    <w:rsid w:val="00592FBC"/>
    <w:rsid w:val="00593069"/>
    <w:rsid w:val="005930C0"/>
    <w:rsid w:val="005930FA"/>
    <w:rsid w:val="005931A8"/>
    <w:rsid w:val="00593214"/>
    <w:rsid w:val="00593248"/>
    <w:rsid w:val="0059329B"/>
    <w:rsid w:val="00593315"/>
    <w:rsid w:val="0059345C"/>
    <w:rsid w:val="00593482"/>
    <w:rsid w:val="0059350B"/>
    <w:rsid w:val="005935A3"/>
    <w:rsid w:val="005935F4"/>
    <w:rsid w:val="00593678"/>
    <w:rsid w:val="0059367C"/>
    <w:rsid w:val="00593712"/>
    <w:rsid w:val="00593A2A"/>
    <w:rsid w:val="00593A5B"/>
    <w:rsid w:val="00593AAE"/>
    <w:rsid w:val="00593AD2"/>
    <w:rsid w:val="00593B16"/>
    <w:rsid w:val="00593B86"/>
    <w:rsid w:val="00593BE4"/>
    <w:rsid w:val="00593BF0"/>
    <w:rsid w:val="00593C0B"/>
    <w:rsid w:val="00593C0C"/>
    <w:rsid w:val="00593C13"/>
    <w:rsid w:val="00593D16"/>
    <w:rsid w:val="00593D4F"/>
    <w:rsid w:val="00593EC7"/>
    <w:rsid w:val="00593F83"/>
    <w:rsid w:val="00593FAA"/>
    <w:rsid w:val="00594029"/>
    <w:rsid w:val="00594049"/>
    <w:rsid w:val="005940C4"/>
    <w:rsid w:val="00594104"/>
    <w:rsid w:val="0059411D"/>
    <w:rsid w:val="005941DF"/>
    <w:rsid w:val="00594201"/>
    <w:rsid w:val="0059438D"/>
    <w:rsid w:val="0059440D"/>
    <w:rsid w:val="005944ED"/>
    <w:rsid w:val="005945C6"/>
    <w:rsid w:val="005947AA"/>
    <w:rsid w:val="005947AC"/>
    <w:rsid w:val="005947DA"/>
    <w:rsid w:val="00594807"/>
    <w:rsid w:val="00594923"/>
    <w:rsid w:val="0059497F"/>
    <w:rsid w:val="005949AE"/>
    <w:rsid w:val="005949D9"/>
    <w:rsid w:val="00594ABC"/>
    <w:rsid w:val="00594C1E"/>
    <w:rsid w:val="00594D63"/>
    <w:rsid w:val="00594DC3"/>
    <w:rsid w:val="00594E67"/>
    <w:rsid w:val="00594F20"/>
    <w:rsid w:val="00594F92"/>
    <w:rsid w:val="0059501F"/>
    <w:rsid w:val="00595020"/>
    <w:rsid w:val="005950A5"/>
    <w:rsid w:val="005951F8"/>
    <w:rsid w:val="00595244"/>
    <w:rsid w:val="005952A7"/>
    <w:rsid w:val="00595392"/>
    <w:rsid w:val="00595395"/>
    <w:rsid w:val="005953A0"/>
    <w:rsid w:val="005954E1"/>
    <w:rsid w:val="00595604"/>
    <w:rsid w:val="00595622"/>
    <w:rsid w:val="00595651"/>
    <w:rsid w:val="00595692"/>
    <w:rsid w:val="00595725"/>
    <w:rsid w:val="0059578B"/>
    <w:rsid w:val="00595791"/>
    <w:rsid w:val="00595856"/>
    <w:rsid w:val="005958A4"/>
    <w:rsid w:val="005958CB"/>
    <w:rsid w:val="005958EB"/>
    <w:rsid w:val="005959BB"/>
    <w:rsid w:val="005959FD"/>
    <w:rsid w:val="00595A80"/>
    <w:rsid w:val="00595AAF"/>
    <w:rsid w:val="00595AD4"/>
    <w:rsid w:val="00595B55"/>
    <w:rsid w:val="00595C04"/>
    <w:rsid w:val="00595CAC"/>
    <w:rsid w:val="00595CD9"/>
    <w:rsid w:val="00595DC0"/>
    <w:rsid w:val="00595EAA"/>
    <w:rsid w:val="00595EEC"/>
    <w:rsid w:val="00595F06"/>
    <w:rsid w:val="00595F08"/>
    <w:rsid w:val="00595F73"/>
    <w:rsid w:val="00595F95"/>
    <w:rsid w:val="00596000"/>
    <w:rsid w:val="00596109"/>
    <w:rsid w:val="005961A6"/>
    <w:rsid w:val="005962F3"/>
    <w:rsid w:val="0059631B"/>
    <w:rsid w:val="005963DD"/>
    <w:rsid w:val="0059647B"/>
    <w:rsid w:val="00596558"/>
    <w:rsid w:val="00596607"/>
    <w:rsid w:val="00596611"/>
    <w:rsid w:val="0059661A"/>
    <w:rsid w:val="00596638"/>
    <w:rsid w:val="005966A0"/>
    <w:rsid w:val="005966E9"/>
    <w:rsid w:val="005966EE"/>
    <w:rsid w:val="005966EF"/>
    <w:rsid w:val="00596790"/>
    <w:rsid w:val="005967CE"/>
    <w:rsid w:val="00596837"/>
    <w:rsid w:val="00596927"/>
    <w:rsid w:val="00596A59"/>
    <w:rsid w:val="00596AF5"/>
    <w:rsid w:val="00596B2E"/>
    <w:rsid w:val="00596D7A"/>
    <w:rsid w:val="00596DBA"/>
    <w:rsid w:val="00596DE3"/>
    <w:rsid w:val="00596E4C"/>
    <w:rsid w:val="00596E8B"/>
    <w:rsid w:val="00596E8D"/>
    <w:rsid w:val="00596F9D"/>
    <w:rsid w:val="0059702B"/>
    <w:rsid w:val="0059705A"/>
    <w:rsid w:val="005970D3"/>
    <w:rsid w:val="005970DB"/>
    <w:rsid w:val="0059725C"/>
    <w:rsid w:val="0059734B"/>
    <w:rsid w:val="0059743A"/>
    <w:rsid w:val="00597447"/>
    <w:rsid w:val="005974B2"/>
    <w:rsid w:val="00597547"/>
    <w:rsid w:val="0059754C"/>
    <w:rsid w:val="005975B3"/>
    <w:rsid w:val="0059760D"/>
    <w:rsid w:val="0059762D"/>
    <w:rsid w:val="00597631"/>
    <w:rsid w:val="00597637"/>
    <w:rsid w:val="00597663"/>
    <w:rsid w:val="005976C6"/>
    <w:rsid w:val="005976FD"/>
    <w:rsid w:val="00597770"/>
    <w:rsid w:val="005979E9"/>
    <w:rsid w:val="00597A03"/>
    <w:rsid w:val="00597A5C"/>
    <w:rsid w:val="00597A7A"/>
    <w:rsid w:val="00597AC2"/>
    <w:rsid w:val="00597AC5"/>
    <w:rsid w:val="00597B42"/>
    <w:rsid w:val="00597BE8"/>
    <w:rsid w:val="00597C41"/>
    <w:rsid w:val="00597C53"/>
    <w:rsid w:val="00597C84"/>
    <w:rsid w:val="00597CA2"/>
    <w:rsid w:val="00597CB6"/>
    <w:rsid w:val="00597DDF"/>
    <w:rsid w:val="00597E9F"/>
    <w:rsid w:val="00597EA1"/>
    <w:rsid w:val="00597EA2"/>
    <w:rsid w:val="00597EDB"/>
    <w:rsid w:val="00597FBB"/>
    <w:rsid w:val="005A0019"/>
    <w:rsid w:val="005A0055"/>
    <w:rsid w:val="005A009C"/>
    <w:rsid w:val="005A0134"/>
    <w:rsid w:val="005A0196"/>
    <w:rsid w:val="005A021A"/>
    <w:rsid w:val="005A028A"/>
    <w:rsid w:val="005A02DE"/>
    <w:rsid w:val="005A033B"/>
    <w:rsid w:val="005A037D"/>
    <w:rsid w:val="005A039B"/>
    <w:rsid w:val="005A040A"/>
    <w:rsid w:val="005A0421"/>
    <w:rsid w:val="005A048B"/>
    <w:rsid w:val="005A04A8"/>
    <w:rsid w:val="005A0577"/>
    <w:rsid w:val="005A0584"/>
    <w:rsid w:val="005A05B5"/>
    <w:rsid w:val="005A05C6"/>
    <w:rsid w:val="005A0616"/>
    <w:rsid w:val="005A0776"/>
    <w:rsid w:val="005A0861"/>
    <w:rsid w:val="005A09B2"/>
    <w:rsid w:val="005A09E8"/>
    <w:rsid w:val="005A0B8A"/>
    <w:rsid w:val="005A0C45"/>
    <w:rsid w:val="005A0C59"/>
    <w:rsid w:val="005A0C82"/>
    <w:rsid w:val="005A0C8F"/>
    <w:rsid w:val="005A0CC3"/>
    <w:rsid w:val="005A0CC8"/>
    <w:rsid w:val="005A0D20"/>
    <w:rsid w:val="005A0EAA"/>
    <w:rsid w:val="005A0EEE"/>
    <w:rsid w:val="005A0F48"/>
    <w:rsid w:val="005A0F9A"/>
    <w:rsid w:val="005A0F9B"/>
    <w:rsid w:val="005A0FA2"/>
    <w:rsid w:val="005A1081"/>
    <w:rsid w:val="005A10D4"/>
    <w:rsid w:val="005A10DE"/>
    <w:rsid w:val="005A117C"/>
    <w:rsid w:val="005A118A"/>
    <w:rsid w:val="005A11D3"/>
    <w:rsid w:val="005A130E"/>
    <w:rsid w:val="005A137F"/>
    <w:rsid w:val="005A13A4"/>
    <w:rsid w:val="005A143A"/>
    <w:rsid w:val="005A148B"/>
    <w:rsid w:val="005A1522"/>
    <w:rsid w:val="005A156D"/>
    <w:rsid w:val="005A15F1"/>
    <w:rsid w:val="005A15FA"/>
    <w:rsid w:val="005A161C"/>
    <w:rsid w:val="005A17F4"/>
    <w:rsid w:val="005A1845"/>
    <w:rsid w:val="005A184F"/>
    <w:rsid w:val="005A18D1"/>
    <w:rsid w:val="005A18DA"/>
    <w:rsid w:val="005A197A"/>
    <w:rsid w:val="005A19A3"/>
    <w:rsid w:val="005A1A29"/>
    <w:rsid w:val="005A1B0F"/>
    <w:rsid w:val="005A1B84"/>
    <w:rsid w:val="005A1BB4"/>
    <w:rsid w:val="005A1D14"/>
    <w:rsid w:val="005A1D78"/>
    <w:rsid w:val="005A1D8B"/>
    <w:rsid w:val="005A1D8E"/>
    <w:rsid w:val="005A1DBB"/>
    <w:rsid w:val="005A1E03"/>
    <w:rsid w:val="005A1E20"/>
    <w:rsid w:val="005A1E51"/>
    <w:rsid w:val="005A1E91"/>
    <w:rsid w:val="005A1E9D"/>
    <w:rsid w:val="005A1EEE"/>
    <w:rsid w:val="005A1F45"/>
    <w:rsid w:val="005A1F4A"/>
    <w:rsid w:val="005A2039"/>
    <w:rsid w:val="005A2107"/>
    <w:rsid w:val="005A21C9"/>
    <w:rsid w:val="005A2390"/>
    <w:rsid w:val="005A2456"/>
    <w:rsid w:val="005A246F"/>
    <w:rsid w:val="005A2573"/>
    <w:rsid w:val="005A2596"/>
    <w:rsid w:val="005A26B1"/>
    <w:rsid w:val="005A26D1"/>
    <w:rsid w:val="005A26D6"/>
    <w:rsid w:val="005A27F8"/>
    <w:rsid w:val="005A27FC"/>
    <w:rsid w:val="005A2822"/>
    <w:rsid w:val="005A284B"/>
    <w:rsid w:val="005A28AE"/>
    <w:rsid w:val="005A29E5"/>
    <w:rsid w:val="005A2A6A"/>
    <w:rsid w:val="005A2B4B"/>
    <w:rsid w:val="005A2B6D"/>
    <w:rsid w:val="005A2C08"/>
    <w:rsid w:val="005A2C70"/>
    <w:rsid w:val="005A2C8C"/>
    <w:rsid w:val="005A2CB8"/>
    <w:rsid w:val="005A2CCF"/>
    <w:rsid w:val="005A2CD0"/>
    <w:rsid w:val="005A2DBD"/>
    <w:rsid w:val="005A2E4D"/>
    <w:rsid w:val="005A2E6A"/>
    <w:rsid w:val="005A2E7D"/>
    <w:rsid w:val="005A2EB1"/>
    <w:rsid w:val="005A2EFC"/>
    <w:rsid w:val="005A2FCC"/>
    <w:rsid w:val="005A3017"/>
    <w:rsid w:val="005A301C"/>
    <w:rsid w:val="005A302B"/>
    <w:rsid w:val="005A3034"/>
    <w:rsid w:val="005A30DB"/>
    <w:rsid w:val="005A30F2"/>
    <w:rsid w:val="005A3200"/>
    <w:rsid w:val="005A3218"/>
    <w:rsid w:val="005A32ED"/>
    <w:rsid w:val="005A33E2"/>
    <w:rsid w:val="005A3410"/>
    <w:rsid w:val="005A34A1"/>
    <w:rsid w:val="005A34DF"/>
    <w:rsid w:val="005A352E"/>
    <w:rsid w:val="005A35EF"/>
    <w:rsid w:val="005A35F5"/>
    <w:rsid w:val="005A360C"/>
    <w:rsid w:val="005A366D"/>
    <w:rsid w:val="005A38D3"/>
    <w:rsid w:val="005A390A"/>
    <w:rsid w:val="005A3968"/>
    <w:rsid w:val="005A399E"/>
    <w:rsid w:val="005A39A5"/>
    <w:rsid w:val="005A39FF"/>
    <w:rsid w:val="005A3A9B"/>
    <w:rsid w:val="005A3B13"/>
    <w:rsid w:val="005A3BE0"/>
    <w:rsid w:val="005A3BF5"/>
    <w:rsid w:val="005A3CAA"/>
    <w:rsid w:val="005A3CAF"/>
    <w:rsid w:val="005A3D5E"/>
    <w:rsid w:val="005A3DEC"/>
    <w:rsid w:val="005A3DFC"/>
    <w:rsid w:val="005A3E09"/>
    <w:rsid w:val="005A3E80"/>
    <w:rsid w:val="005A3F32"/>
    <w:rsid w:val="005A3F37"/>
    <w:rsid w:val="005A3FC4"/>
    <w:rsid w:val="005A401F"/>
    <w:rsid w:val="005A404B"/>
    <w:rsid w:val="005A405A"/>
    <w:rsid w:val="005A4112"/>
    <w:rsid w:val="005A4160"/>
    <w:rsid w:val="005A4249"/>
    <w:rsid w:val="005A4376"/>
    <w:rsid w:val="005A43A0"/>
    <w:rsid w:val="005A43FF"/>
    <w:rsid w:val="005A440A"/>
    <w:rsid w:val="005A4443"/>
    <w:rsid w:val="005A4507"/>
    <w:rsid w:val="005A45DA"/>
    <w:rsid w:val="005A466A"/>
    <w:rsid w:val="005A47B8"/>
    <w:rsid w:val="005A4805"/>
    <w:rsid w:val="005A4836"/>
    <w:rsid w:val="005A48E5"/>
    <w:rsid w:val="005A496A"/>
    <w:rsid w:val="005A49EE"/>
    <w:rsid w:val="005A4AC8"/>
    <w:rsid w:val="005A4B7C"/>
    <w:rsid w:val="005A4BC8"/>
    <w:rsid w:val="005A4C36"/>
    <w:rsid w:val="005A4C47"/>
    <w:rsid w:val="005A4CA9"/>
    <w:rsid w:val="005A4D21"/>
    <w:rsid w:val="005A4D30"/>
    <w:rsid w:val="005A4D7F"/>
    <w:rsid w:val="005A4DB6"/>
    <w:rsid w:val="005A4F6A"/>
    <w:rsid w:val="005A4FD4"/>
    <w:rsid w:val="005A5062"/>
    <w:rsid w:val="005A5147"/>
    <w:rsid w:val="005A51E7"/>
    <w:rsid w:val="005A52C7"/>
    <w:rsid w:val="005A52FE"/>
    <w:rsid w:val="005A5350"/>
    <w:rsid w:val="005A539A"/>
    <w:rsid w:val="005A53C8"/>
    <w:rsid w:val="005A543D"/>
    <w:rsid w:val="005A5443"/>
    <w:rsid w:val="005A5470"/>
    <w:rsid w:val="005A54E4"/>
    <w:rsid w:val="005A5608"/>
    <w:rsid w:val="005A5615"/>
    <w:rsid w:val="005A561B"/>
    <w:rsid w:val="005A5752"/>
    <w:rsid w:val="005A5783"/>
    <w:rsid w:val="005A5884"/>
    <w:rsid w:val="005A58C7"/>
    <w:rsid w:val="005A5935"/>
    <w:rsid w:val="005A5982"/>
    <w:rsid w:val="005A59AC"/>
    <w:rsid w:val="005A5A74"/>
    <w:rsid w:val="005A5A94"/>
    <w:rsid w:val="005A5B47"/>
    <w:rsid w:val="005A5B6F"/>
    <w:rsid w:val="005A5C44"/>
    <w:rsid w:val="005A5C7B"/>
    <w:rsid w:val="005A5D45"/>
    <w:rsid w:val="005A5D8E"/>
    <w:rsid w:val="005A5D96"/>
    <w:rsid w:val="005A5DC2"/>
    <w:rsid w:val="005A5DE8"/>
    <w:rsid w:val="005A5E15"/>
    <w:rsid w:val="005A5E27"/>
    <w:rsid w:val="005A5E9C"/>
    <w:rsid w:val="005A5EB1"/>
    <w:rsid w:val="005A5F7B"/>
    <w:rsid w:val="005A5F7F"/>
    <w:rsid w:val="005A5FDF"/>
    <w:rsid w:val="005A5FEB"/>
    <w:rsid w:val="005A5FF8"/>
    <w:rsid w:val="005A600A"/>
    <w:rsid w:val="005A6073"/>
    <w:rsid w:val="005A60CC"/>
    <w:rsid w:val="005A610B"/>
    <w:rsid w:val="005A6175"/>
    <w:rsid w:val="005A6182"/>
    <w:rsid w:val="005A62A1"/>
    <w:rsid w:val="005A6320"/>
    <w:rsid w:val="005A6341"/>
    <w:rsid w:val="005A6369"/>
    <w:rsid w:val="005A636D"/>
    <w:rsid w:val="005A637E"/>
    <w:rsid w:val="005A63F0"/>
    <w:rsid w:val="005A64E6"/>
    <w:rsid w:val="005A6522"/>
    <w:rsid w:val="005A6643"/>
    <w:rsid w:val="005A677B"/>
    <w:rsid w:val="005A677E"/>
    <w:rsid w:val="005A681A"/>
    <w:rsid w:val="005A6828"/>
    <w:rsid w:val="005A68B8"/>
    <w:rsid w:val="005A691F"/>
    <w:rsid w:val="005A692F"/>
    <w:rsid w:val="005A6A56"/>
    <w:rsid w:val="005A6A8A"/>
    <w:rsid w:val="005A6B31"/>
    <w:rsid w:val="005A6B66"/>
    <w:rsid w:val="005A6B81"/>
    <w:rsid w:val="005A6BAE"/>
    <w:rsid w:val="005A6CB8"/>
    <w:rsid w:val="005A6CF3"/>
    <w:rsid w:val="005A6D01"/>
    <w:rsid w:val="005A6DB1"/>
    <w:rsid w:val="005A6E7E"/>
    <w:rsid w:val="005A6F11"/>
    <w:rsid w:val="005A6F68"/>
    <w:rsid w:val="005A6F7D"/>
    <w:rsid w:val="005A6FFF"/>
    <w:rsid w:val="005A7087"/>
    <w:rsid w:val="005A70BD"/>
    <w:rsid w:val="005A70C6"/>
    <w:rsid w:val="005A7100"/>
    <w:rsid w:val="005A7109"/>
    <w:rsid w:val="005A7138"/>
    <w:rsid w:val="005A7368"/>
    <w:rsid w:val="005A737B"/>
    <w:rsid w:val="005A7418"/>
    <w:rsid w:val="005A746C"/>
    <w:rsid w:val="005A7563"/>
    <w:rsid w:val="005A75DA"/>
    <w:rsid w:val="005A760A"/>
    <w:rsid w:val="005A77CF"/>
    <w:rsid w:val="005A7801"/>
    <w:rsid w:val="005A780D"/>
    <w:rsid w:val="005A784A"/>
    <w:rsid w:val="005A789F"/>
    <w:rsid w:val="005A78E4"/>
    <w:rsid w:val="005A794F"/>
    <w:rsid w:val="005A7A2B"/>
    <w:rsid w:val="005A7A88"/>
    <w:rsid w:val="005A7AA8"/>
    <w:rsid w:val="005A7BEF"/>
    <w:rsid w:val="005A7E23"/>
    <w:rsid w:val="005A7E3E"/>
    <w:rsid w:val="005A7E40"/>
    <w:rsid w:val="005A7F41"/>
    <w:rsid w:val="005A7F8E"/>
    <w:rsid w:val="005B0026"/>
    <w:rsid w:val="005B00DE"/>
    <w:rsid w:val="005B00EB"/>
    <w:rsid w:val="005B0110"/>
    <w:rsid w:val="005B0116"/>
    <w:rsid w:val="005B0226"/>
    <w:rsid w:val="005B02ED"/>
    <w:rsid w:val="005B02FF"/>
    <w:rsid w:val="005B040B"/>
    <w:rsid w:val="005B0519"/>
    <w:rsid w:val="005B054B"/>
    <w:rsid w:val="005B059E"/>
    <w:rsid w:val="005B0703"/>
    <w:rsid w:val="005B07A4"/>
    <w:rsid w:val="005B07C0"/>
    <w:rsid w:val="005B07C9"/>
    <w:rsid w:val="005B081B"/>
    <w:rsid w:val="005B0827"/>
    <w:rsid w:val="005B08B0"/>
    <w:rsid w:val="005B08E7"/>
    <w:rsid w:val="005B0919"/>
    <w:rsid w:val="005B0994"/>
    <w:rsid w:val="005B09FE"/>
    <w:rsid w:val="005B0B93"/>
    <w:rsid w:val="005B0BE0"/>
    <w:rsid w:val="005B0D89"/>
    <w:rsid w:val="005B0DC8"/>
    <w:rsid w:val="005B0E01"/>
    <w:rsid w:val="005B0E92"/>
    <w:rsid w:val="005B0EC7"/>
    <w:rsid w:val="005B0F23"/>
    <w:rsid w:val="005B0F5D"/>
    <w:rsid w:val="005B0F75"/>
    <w:rsid w:val="005B0FD6"/>
    <w:rsid w:val="005B119A"/>
    <w:rsid w:val="005B123A"/>
    <w:rsid w:val="005B13A5"/>
    <w:rsid w:val="005B13EC"/>
    <w:rsid w:val="005B1409"/>
    <w:rsid w:val="005B141B"/>
    <w:rsid w:val="005B1421"/>
    <w:rsid w:val="005B1459"/>
    <w:rsid w:val="005B14F0"/>
    <w:rsid w:val="005B14F5"/>
    <w:rsid w:val="005B1529"/>
    <w:rsid w:val="005B1539"/>
    <w:rsid w:val="005B15C3"/>
    <w:rsid w:val="005B1612"/>
    <w:rsid w:val="005B1665"/>
    <w:rsid w:val="005B16E5"/>
    <w:rsid w:val="005B1726"/>
    <w:rsid w:val="005B1789"/>
    <w:rsid w:val="005B17E3"/>
    <w:rsid w:val="005B1806"/>
    <w:rsid w:val="005B182B"/>
    <w:rsid w:val="005B1837"/>
    <w:rsid w:val="005B1855"/>
    <w:rsid w:val="005B19F3"/>
    <w:rsid w:val="005B1A89"/>
    <w:rsid w:val="005B1AC4"/>
    <w:rsid w:val="005B1AFC"/>
    <w:rsid w:val="005B1B23"/>
    <w:rsid w:val="005B1B75"/>
    <w:rsid w:val="005B1B98"/>
    <w:rsid w:val="005B1CB7"/>
    <w:rsid w:val="005B1CDD"/>
    <w:rsid w:val="005B1D04"/>
    <w:rsid w:val="005B1D69"/>
    <w:rsid w:val="005B1E09"/>
    <w:rsid w:val="005B1E75"/>
    <w:rsid w:val="005B1F39"/>
    <w:rsid w:val="005B1F67"/>
    <w:rsid w:val="005B1F81"/>
    <w:rsid w:val="005B2011"/>
    <w:rsid w:val="005B208C"/>
    <w:rsid w:val="005B209C"/>
    <w:rsid w:val="005B216F"/>
    <w:rsid w:val="005B227A"/>
    <w:rsid w:val="005B227E"/>
    <w:rsid w:val="005B22EA"/>
    <w:rsid w:val="005B235D"/>
    <w:rsid w:val="005B237F"/>
    <w:rsid w:val="005B253C"/>
    <w:rsid w:val="005B25F1"/>
    <w:rsid w:val="005B25F4"/>
    <w:rsid w:val="005B2661"/>
    <w:rsid w:val="005B26B9"/>
    <w:rsid w:val="005B26C7"/>
    <w:rsid w:val="005B27A0"/>
    <w:rsid w:val="005B2880"/>
    <w:rsid w:val="005B29A4"/>
    <w:rsid w:val="005B29FF"/>
    <w:rsid w:val="005B2A21"/>
    <w:rsid w:val="005B2A36"/>
    <w:rsid w:val="005B2B11"/>
    <w:rsid w:val="005B2B39"/>
    <w:rsid w:val="005B2B76"/>
    <w:rsid w:val="005B2CD5"/>
    <w:rsid w:val="005B2DC2"/>
    <w:rsid w:val="005B2DCA"/>
    <w:rsid w:val="005B2F67"/>
    <w:rsid w:val="005B303F"/>
    <w:rsid w:val="005B3087"/>
    <w:rsid w:val="005B3151"/>
    <w:rsid w:val="005B31DB"/>
    <w:rsid w:val="005B3282"/>
    <w:rsid w:val="005B3358"/>
    <w:rsid w:val="005B337F"/>
    <w:rsid w:val="005B33EC"/>
    <w:rsid w:val="005B3469"/>
    <w:rsid w:val="005B3499"/>
    <w:rsid w:val="005B3519"/>
    <w:rsid w:val="005B3590"/>
    <w:rsid w:val="005B3593"/>
    <w:rsid w:val="005B3691"/>
    <w:rsid w:val="005B3709"/>
    <w:rsid w:val="005B376B"/>
    <w:rsid w:val="005B396B"/>
    <w:rsid w:val="005B397D"/>
    <w:rsid w:val="005B39C8"/>
    <w:rsid w:val="005B3A16"/>
    <w:rsid w:val="005B3A2D"/>
    <w:rsid w:val="005B3B51"/>
    <w:rsid w:val="005B3C13"/>
    <w:rsid w:val="005B3C23"/>
    <w:rsid w:val="005B3C4D"/>
    <w:rsid w:val="005B3C5A"/>
    <w:rsid w:val="005B3C60"/>
    <w:rsid w:val="005B3CED"/>
    <w:rsid w:val="005B3CF3"/>
    <w:rsid w:val="005B3DA5"/>
    <w:rsid w:val="005B3DBA"/>
    <w:rsid w:val="005B3DE2"/>
    <w:rsid w:val="005B3E3C"/>
    <w:rsid w:val="005B3EC8"/>
    <w:rsid w:val="005B3EE6"/>
    <w:rsid w:val="005B3F80"/>
    <w:rsid w:val="005B4024"/>
    <w:rsid w:val="005B411D"/>
    <w:rsid w:val="005B4143"/>
    <w:rsid w:val="005B415B"/>
    <w:rsid w:val="005B41A8"/>
    <w:rsid w:val="005B41E9"/>
    <w:rsid w:val="005B4202"/>
    <w:rsid w:val="005B4213"/>
    <w:rsid w:val="005B4279"/>
    <w:rsid w:val="005B42A6"/>
    <w:rsid w:val="005B435F"/>
    <w:rsid w:val="005B4504"/>
    <w:rsid w:val="005B4513"/>
    <w:rsid w:val="005B4593"/>
    <w:rsid w:val="005B469A"/>
    <w:rsid w:val="005B479F"/>
    <w:rsid w:val="005B480D"/>
    <w:rsid w:val="005B4926"/>
    <w:rsid w:val="005B4935"/>
    <w:rsid w:val="005B4945"/>
    <w:rsid w:val="005B4950"/>
    <w:rsid w:val="005B4963"/>
    <w:rsid w:val="005B4A3A"/>
    <w:rsid w:val="005B4AD4"/>
    <w:rsid w:val="005B4B36"/>
    <w:rsid w:val="005B4B4C"/>
    <w:rsid w:val="005B4B8F"/>
    <w:rsid w:val="005B4BA6"/>
    <w:rsid w:val="005B4BCC"/>
    <w:rsid w:val="005B4CD4"/>
    <w:rsid w:val="005B4CF9"/>
    <w:rsid w:val="005B4DF1"/>
    <w:rsid w:val="005B4F36"/>
    <w:rsid w:val="005B4F47"/>
    <w:rsid w:val="005B5033"/>
    <w:rsid w:val="005B5095"/>
    <w:rsid w:val="005B50DA"/>
    <w:rsid w:val="005B515C"/>
    <w:rsid w:val="005B518F"/>
    <w:rsid w:val="005B523B"/>
    <w:rsid w:val="005B5339"/>
    <w:rsid w:val="005B53AA"/>
    <w:rsid w:val="005B53CE"/>
    <w:rsid w:val="005B561E"/>
    <w:rsid w:val="005B561F"/>
    <w:rsid w:val="005B5777"/>
    <w:rsid w:val="005B57A1"/>
    <w:rsid w:val="005B582F"/>
    <w:rsid w:val="005B58CA"/>
    <w:rsid w:val="005B59BB"/>
    <w:rsid w:val="005B5A81"/>
    <w:rsid w:val="005B5ACD"/>
    <w:rsid w:val="005B5CF9"/>
    <w:rsid w:val="005B5D16"/>
    <w:rsid w:val="005B5DC5"/>
    <w:rsid w:val="005B5E29"/>
    <w:rsid w:val="005B5F3E"/>
    <w:rsid w:val="005B5F90"/>
    <w:rsid w:val="005B5FBD"/>
    <w:rsid w:val="005B6008"/>
    <w:rsid w:val="005B603F"/>
    <w:rsid w:val="005B6066"/>
    <w:rsid w:val="005B6083"/>
    <w:rsid w:val="005B60EB"/>
    <w:rsid w:val="005B627B"/>
    <w:rsid w:val="005B6304"/>
    <w:rsid w:val="005B632D"/>
    <w:rsid w:val="005B6358"/>
    <w:rsid w:val="005B6501"/>
    <w:rsid w:val="005B65DF"/>
    <w:rsid w:val="005B66E1"/>
    <w:rsid w:val="005B672C"/>
    <w:rsid w:val="005B67C1"/>
    <w:rsid w:val="005B68DF"/>
    <w:rsid w:val="005B68F4"/>
    <w:rsid w:val="005B68FF"/>
    <w:rsid w:val="005B6A86"/>
    <w:rsid w:val="005B6B52"/>
    <w:rsid w:val="005B6BA6"/>
    <w:rsid w:val="005B6BBD"/>
    <w:rsid w:val="005B6D7B"/>
    <w:rsid w:val="005B6DD3"/>
    <w:rsid w:val="005B6EB3"/>
    <w:rsid w:val="005B6EB6"/>
    <w:rsid w:val="005B6ECC"/>
    <w:rsid w:val="005B6F0C"/>
    <w:rsid w:val="005B6F74"/>
    <w:rsid w:val="005B6F81"/>
    <w:rsid w:val="005B6FA3"/>
    <w:rsid w:val="005B6FDF"/>
    <w:rsid w:val="005B6FF8"/>
    <w:rsid w:val="005B708D"/>
    <w:rsid w:val="005B70CC"/>
    <w:rsid w:val="005B71BC"/>
    <w:rsid w:val="005B71EA"/>
    <w:rsid w:val="005B7258"/>
    <w:rsid w:val="005B7291"/>
    <w:rsid w:val="005B7361"/>
    <w:rsid w:val="005B7376"/>
    <w:rsid w:val="005B73D1"/>
    <w:rsid w:val="005B7444"/>
    <w:rsid w:val="005B746A"/>
    <w:rsid w:val="005B7636"/>
    <w:rsid w:val="005B76B2"/>
    <w:rsid w:val="005B76D1"/>
    <w:rsid w:val="005B77FA"/>
    <w:rsid w:val="005B7829"/>
    <w:rsid w:val="005B78C0"/>
    <w:rsid w:val="005B78C4"/>
    <w:rsid w:val="005B7B27"/>
    <w:rsid w:val="005B7B59"/>
    <w:rsid w:val="005B7B72"/>
    <w:rsid w:val="005B7BAF"/>
    <w:rsid w:val="005B7C15"/>
    <w:rsid w:val="005B7C86"/>
    <w:rsid w:val="005B7CEB"/>
    <w:rsid w:val="005B7CED"/>
    <w:rsid w:val="005B7CF5"/>
    <w:rsid w:val="005B7D68"/>
    <w:rsid w:val="005B7D79"/>
    <w:rsid w:val="005B7DC9"/>
    <w:rsid w:val="005B7E5C"/>
    <w:rsid w:val="005B7E63"/>
    <w:rsid w:val="005B7EC7"/>
    <w:rsid w:val="005B7F0C"/>
    <w:rsid w:val="005B7F33"/>
    <w:rsid w:val="005B7F81"/>
    <w:rsid w:val="005C011C"/>
    <w:rsid w:val="005C0155"/>
    <w:rsid w:val="005C01A4"/>
    <w:rsid w:val="005C0250"/>
    <w:rsid w:val="005C03A9"/>
    <w:rsid w:val="005C042B"/>
    <w:rsid w:val="005C047B"/>
    <w:rsid w:val="005C04D7"/>
    <w:rsid w:val="005C0528"/>
    <w:rsid w:val="005C053A"/>
    <w:rsid w:val="005C068B"/>
    <w:rsid w:val="005C06C7"/>
    <w:rsid w:val="005C074A"/>
    <w:rsid w:val="005C0863"/>
    <w:rsid w:val="005C087C"/>
    <w:rsid w:val="005C0891"/>
    <w:rsid w:val="005C0905"/>
    <w:rsid w:val="005C090E"/>
    <w:rsid w:val="005C09F1"/>
    <w:rsid w:val="005C0A3B"/>
    <w:rsid w:val="005C0A56"/>
    <w:rsid w:val="005C0A99"/>
    <w:rsid w:val="005C0B35"/>
    <w:rsid w:val="005C0B46"/>
    <w:rsid w:val="005C0BC7"/>
    <w:rsid w:val="005C0BF0"/>
    <w:rsid w:val="005C0C57"/>
    <w:rsid w:val="005C0C91"/>
    <w:rsid w:val="005C0CA5"/>
    <w:rsid w:val="005C0CEB"/>
    <w:rsid w:val="005C0DAF"/>
    <w:rsid w:val="005C0DFC"/>
    <w:rsid w:val="005C0E80"/>
    <w:rsid w:val="005C0E87"/>
    <w:rsid w:val="005C0EE9"/>
    <w:rsid w:val="005C0F1A"/>
    <w:rsid w:val="005C1071"/>
    <w:rsid w:val="005C1130"/>
    <w:rsid w:val="005C12F8"/>
    <w:rsid w:val="005C1302"/>
    <w:rsid w:val="005C132D"/>
    <w:rsid w:val="005C13DF"/>
    <w:rsid w:val="005C1443"/>
    <w:rsid w:val="005C144B"/>
    <w:rsid w:val="005C14B7"/>
    <w:rsid w:val="005C156A"/>
    <w:rsid w:val="005C1578"/>
    <w:rsid w:val="005C163C"/>
    <w:rsid w:val="005C169E"/>
    <w:rsid w:val="005C18D7"/>
    <w:rsid w:val="005C1A9A"/>
    <w:rsid w:val="005C1B50"/>
    <w:rsid w:val="005C1B8A"/>
    <w:rsid w:val="005C1C24"/>
    <w:rsid w:val="005C1C4D"/>
    <w:rsid w:val="005C1DF6"/>
    <w:rsid w:val="005C1E01"/>
    <w:rsid w:val="005C1E28"/>
    <w:rsid w:val="005C1E78"/>
    <w:rsid w:val="005C1F2F"/>
    <w:rsid w:val="005C1FD5"/>
    <w:rsid w:val="005C1FEC"/>
    <w:rsid w:val="005C20BD"/>
    <w:rsid w:val="005C20C1"/>
    <w:rsid w:val="005C212E"/>
    <w:rsid w:val="005C21D3"/>
    <w:rsid w:val="005C2213"/>
    <w:rsid w:val="005C2214"/>
    <w:rsid w:val="005C22BA"/>
    <w:rsid w:val="005C22C9"/>
    <w:rsid w:val="005C22D8"/>
    <w:rsid w:val="005C23BC"/>
    <w:rsid w:val="005C2428"/>
    <w:rsid w:val="005C2500"/>
    <w:rsid w:val="005C2505"/>
    <w:rsid w:val="005C25A3"/>
    <w:rsid w:val="005C2635"/>
    <w:rsid w:val="005C2686"/>
    <w:rsid w:val="005C26D9"/>
    <w:rsid w:val="005C275D"/>
    <w:rsid w:val="005C2797"/>
    <w:rsid w:val="005C282E"/>
    <w:rsid w:val="005C28CD"/>
    <w:rsid w:val="005C292F"/>
    <w:rsid w:val="005C298F"/>
    <w:rsid w:val="005C29B2"/>
    <w:rsid w:val="005C2B2F"/>
    <w:rsid w:val="005C2BD9"/>
    <w:rsid w:val="005C2BE6"/>
    <w:rsid w:val="005C2BED"/>
    <w:rsid w:val="005C2BF5"/>
    <w:rsid w:val="005C2C60"/>
    <w:rsid w:val="005C2D14"/>
    <w:rsid w:val="005C2D2D"/>
    <w:rsid w:val="005C2E76"/>
    <w:rsid w:val="005C2EF1"/>
    <w:rsid w:val="005C2F31"/>
    <w:rsid w:val="005C2FB5"/>
    <w:rsid w:val="005C3012"/>
    <w:rsid w:val="005C3051"/>
    <w:rsid w:val="005C305F"/>
    <w:rsid w:val="005C30CA"/>
    <w:rsid w:val="005C3102"/>
    <w:rsid w:val="005C3152"/>
    <w:rsid w:val="005C31F1"/>
    <w:rsid w:val="005C3255"/>
    <w:rsid w:val="005C3260"/>
    <w:rsid w:val="005C3292"/>
    <w:rsid w:val="005C32F5"/>
    <w:rsid w:val="005C33A1"/>
    <w:rsid w:val="005C33A3"/>
    <w:rsid w:val="005C3407"/>
    <w:rsid w:val="005C347F"/>
    <w:rsid w:val="005C3577"/>
    <w:rsid w:val="005C3586"/>
    <w:rsid w:val="005C35E2"/>
    <w:rsid w:val="005C3648"/>
    <w:rsid w:val="005C3656"/>
    <w:rsid w:val="005C3786"/>
    <w:rsid w:val="005C37B2"/>
    <w:rsid w:val="005C37C6"/>
    <w:rsid w:val="005C37CF"/>
    <w:rsid w:val="005C38A2"/>
    <w:rsid w:val="005C3985"/>
    <w:rsid w:val="005C39BF"/>
    <w:rsid w:val="005C39D2"/>
    <w:rsid w:val="005C3A1B"/>
    <w:rsid w:val="005C3A5A"/>
    <w:rsid w:val="005C3B37"/>
    <w:rsid w:val="005C3B57"/>
    <w:rsid w:val="005C3B60"/>
    <w:rsid w:val="005C3C5C"/>
    <w:rsid w:val="005C3C61"/>
    <w:rsid w:val="005C3CA2"/>
    <w:rsid w:val="005C3D46"/>
    <w:rsid w:val="005C3D68"/>
    <w:rsid w:val="005C3D8E"/>
    <w:rsid w:val="005C3EE9"/>
    <w:rsid w:val="005C3F0A"/>
    <w:rsid w:val="005C3F39"/>
    <w:rsid w:val="005C3F99"/>
    <w:rsid w:val="005C4039"/>
    <w:rsid w:val="005C4047"/>
    <w:rsid w:val="005C4099"/>
    <w:rsid w:val="005C416B"/>
    <w:rsid w:val="005C41FD"/>
    <w:rsid w:val="005C424A"/>
    <w:rsid w:val="005C42F1"/>
    <w:rsid w:val="005C4312"/>
    <w:rsid w:val="005C431E"/>
    <w:rsid w:val="005C4393"/>
    <w:rsid w:val="005C465D"/>
    <w:rsid w:val="005C468C"/>
    <w:rsid w:val="005C46E7"/>
    <w:rsid w:val="005C46F5"/>
    <w:rsid w:val="005C4829"/>
    <w:rsid w:val="005C48CA"/>
    <w:rsid w:val="005C48E9"/>
    <w:rsid w:val="005C490C"/>
    <w:rsid w:val="005C4990"/>
    <w:rsid w:val="005C49ED"/>
    <w:rsid w:val="005C4BC3"/>
    <w:rsid w:val="005C4C7F"/>
    <w:rsid w:val="005C4CC4"/>
    <w:rsid w:val="005C4E80"/>
    <w:rsid w:val="005C4E98"/>
    <w:rsid w:val="005C4F28"/>
    <w:rsid w:val="005C501B"/>
    <w:rsid w:val="005C508A"/>
    <w:rsid w:val="005C51E7"/>
    <w:rsid w:val="005C527A"/>
    <w:rsid w:val="005C52D2"/>
    <w:rsid w:val="005C5330"/>
    <w:rsid w:val="005C5366"/>
    <w:rsid w:val="005C5373"/>
    <w:rsid w:val="005C5390"/>
    <w:rsid w:val="005C54DF"/>
    <w:rsid w:val="005C5541"/>
    <w:rsid w:val="005C558A"/>
    <w:rsid w:val="005C568F"/>
    <w:rsid w:val="005C56AE"/>
    <w:rsid w:val="005C56F0"/>
    <w:rsid w:val="005C5707"/>
    <w:rsid w:val="005C573F"/>
    <w:rsid w:val="005C5894"/>
    <w:rsid w:val="005C58A6"/>
    <w:rsid w:val="005C58E7"/>
    <w:rsid w:val="005C5A30"/>
    <w:rsid w:val="005C5A60"/>
    <w:rsid w:val="005C5AA9"/>
    <w:rsid w:val="005C5B15"/>
    <w:rsid w:val="005C5B2F"/>
    <w:rsid w:val="005C5BB4"/>
    <w:rsid w:val="005C5BB5"/>
    <w:rsid w:val="005C5BEC"/>
    <w:rsid w:val="005C5E15"/>
    <w:rsid w:val="005C601F"/>
    <w:rsid w:val="005C6118"/>
    <w:rsid w:val="005C6135"/>
    <w:rsid w:val="005C6234"/>
    <w:rsid w:val="005C638D"/>
    <w:rsid w:val="005C63F6"/>
    <w:rsid w:val="005C64C0"/>
    <w:rsid w:val="005C64D4"/>
    <w:rsid w:val="005C651F"/>
    <w:rsid w:val="005C6537"/>
    <w:rsid w:val="005C66D5"/>
    <w:rsid w:val="005C6722"/>
    <w:rsid w:val="005C67BD"/>
    <w:rsid w:val="005C67C1"/>
    <w:rsid w:val="005C6817"/>
    <w:rsid w:val="005C685F"/>
    <w:rsid w:val="005C68F5"/>
    <w:rsid w:val="005C690F"/>
    <w:rsid w:val="005C6923"/>
    <w:rsid w:val="005C694E"/>
    <w:rsid w:val="005C69B5"/>
    <w:rsid w:val="005C69D3"/>
    <w:rsid w:val="005C69F5"/>
    <w:rsid w:val="005C6A1F"/>
    <w:rsid w:val="005C6AC8"/>
    <w:rsid w:val="005C6B0E"/>
    <w:rsid w:val="005C6B17"/>
    <w:rsid w:val="005C6B76"/>
    <w:rsid w:val="005C6C4E"/>
    <w:rsid w:val="005C6C89"/>
    <w:rsid w:val="005C6CE4"/>
    <w:rsid w:val="005C6DF2"/>
    <w:rsid w:val="005C6E4C"/>
    <w:rsid w:val="005C6E8C"/>
    <w:rsid w:val="005C6E9D"/>
    <w:rsid w:val="005C6EE9"/>
    <w:rsid w:val="005C6F01"/>
    <w:rsid w:val="005C6FE5"/>
    <w:rsid w:val="005C7012"/>
    <w:rsid w:val="005C714D"/>
    <w:rsid w:val="005C724B"/>
    <w:rsid w:val="005C7288"/>
    <w:rsid w:val="005C72C0"/>
    <w:rsid w:val="005C72DD"/>
    <w:rsid w:val="005C739B"/>
    <w:rsid w:val="005C73C2"/>
    <w:rsid w:val="005C7477"/>
    <w:rsid w:val="005C74FB"/>
    <w:rsid w:val="005C752F"/>
    <w:rsid w:val="005C7531"/>
    <w:rsid w:val="005C758B"/>
    <w:rsid w:val="005C7653"/>
    <w:rsid w:val="005C76A7"/>
    <w:rsid w:val="005C772D"/>
    <w:rsid w:val="005C7736"/>
    <w:rsid w:val="005C77B4"/>
    <w:rsid w:val="005C77B6"/>
    <w:rsid w:val="005C78D1"/>
    <w:rsid w:val="005C78EB"/>
    <w:rsid w:val="005C7978"/>
    <w:rsid w:val="005C7ACD"/>
    <w:rsid w:val="005C7BCA"/>
    <w:rsid w:val="005C7CB2"/>
    <w:rsid w:val="005C7CE3"/>
    <w:rsid w:val="005C7CEC"/>
    <w:rsid w:val="005C7D32"/>
    <w:rsid w:val="005C7D66"/>
    <w:rsid w:val="005C7DB7"/>
    <w:rsid w:val="005C7E11"/>
    <w:rsid w:val="005C7EB9"/>
    <w:rsid w:val="005C7F1E"/>
    <w:rsid w:val="005C7FBF"/>
    <w:rsid w:val="005D00ED"/>
    <w:rsid w:val="005D0362"/>
    <w:rsid w:val="005D036C"/>
    <w:rsid w:val="005D0377"/>
    <w:rsid w:val="005D03FF"/>
    <w:rsid w:val="005D0440"/>
    <w:rsid w:val="005D045E"/>
    <w:rsid w:val="005D0506"/>
    <w:rsid w:val="005D0573"/>
    <w:rsid w:val="005D0666"/>
    <w:rsid w:val="005D066C"/>
    <w:rsid w:val="005D06A8"/>
    <w:rsid w:val="005D0721"/>
    <w:rsid w:val="005D0741"/>
    <w:rsid w:val="005D07AC"/>
    <w:rsid w:val="005D08F5"/>
    <w:rsid w:val="005D0906"/>
    <w:rsid w:val="005D099C"/>
    <w:rsid w:val="005D09A9"/>
    <w:rsid w:val="005D09BF"/>
    <w:rsid w:val="005D0A24"/>
    <w:rsid w:val="005D0A65"/>
    <w:rsid w:val="005D0B4F"/>
    <w:rsid w:val="005D0BE6"/>
    <w:rsid w:val="005D0C7C"/>
    <w:rsid w:val="005D0CAB"/>
    <w:rsid w:val="005D0D89"/>
    <w:rsid w:val="005D0FD5"/>
    <w:rsid w:val="005D1020"/>
    <w:rsid w:val="005D1023"/>
    <w:rsid w:val="005D10AC"/>
    <w:rsid w:val="005D10B6"/>
    <w:rsid w:val="005D1136"/>
    <w:rsid w:val="005D116A"/>
    <w:rsid w:val="005D119E"/>
    <w:rsid w:val="005D120F"/>
    <w:rsid w:val="005D1230"/>
    <w:rsid w:val="005D1269"/>
    <w:rsid w:val="005D1275"/>
    <w:rsid w:val="005D1282"/>
    <w:rsid w:val="005D1340"/>
    <w:rsid w:val="005D1447"/>
    <w:rsid w:val="005D14FA"/>
    <w:rsid w:val="005D151E"/>
    <w:rsid w:val="005D1693"/>
    <w:rsid w:val="005D170D"/>
    <w:rsid w:val="005D1714"/>
    <w:rsid w:val="005D1795"/>
    <w:rsid w:val="005D1796"/>
    <w:rsid w:val="005D17CD"/>
    <w:rsid w:val="005D182F"/>
    <w:rsid w:val="005D1835"/>
    <w:rsid w:val="005D1862"/>
    <w:rsid w:val="005D187B"/>
    <w:rsid w:val="005D18B7"/>
    <w:rsid w:val="005D1986"/>
    <w:rsid w:val="005D19B9"/>
    <w:rsid w:val="005D1A06"/>
    <w:rsid w:val="005D1B08"/>
    <w:rsid w:val="005D1B09"/>
    <w:rsid w:val="005D1B1D"/>
    <w:rsid w:val="005D1B4F"/>
    <w:rsid w:val="005D1B5C"/>
    <w:rsid w:val="005D1D55"/>
    <w:rsid w:val="005D1DBC"/>
    <w:rsid w:val="005D1E4D"/>
    <w:rsid w:val="005D1E83"/>
    <w:rsid w:val="005D1E85"/>
    <w:rsid w:val="005D1E91"/>
    <w:rsid w:val="005D1F99"/>
    <w:rsid w:val="005D2036"/>
    <w:rsid w:val="005D2097"/>
    <w:rsid w:val="005D20F7"/>
    <w:rsid w:val="005D2172"/>
    <w:rsid w:val="005D21B6"/>
    <w:rsid w:val="005D21CD"/>
    <w:rsid w:val="005D21FD"/>
    <w:rsid w:val="005D2294"/>
    <w:rsid w:val="005D2386"/>
    <w:rsid w:val="005D24ED"/>
    <w:rsid w:val="005D25B0"/>
    <w:rsid w:val="005D25C6"/>
    <w:rsid w:val="005D262B"/>
    <w:rsid w:val="005D26A5"/>
    <w:rsid w:val="005D26F2"/>
    <w:rsid w:val="005D27EF"/>
    <w:rsid w:val="005D2820"/>
    <w:rsid w:val="005D2861"/>
    <w:rsid w:val="005D286E"/>
    <w:rsid w:val="005D2887"/>
    <w:rsid w:val="005D28DE"/>
    <w:rsid w:val="005D28E6"/>
    <w:rsid w:val="005D28EE"/>
    <w:rsid w:val="005D293D"/>
    <w:rsid w:val="005D29A3"/>
    <w:rsid w:val="005D2A8E"/>
    <w:rsid w:val="005D2B0E"/>
    <w:rsid w:val="005D2B1D"/>
    <w:rsid w:val="005D2C9F"/>
    <w:rsid w:val="005D2CAA"/>
    <w:rsid w:val="005D2D78"/>
    <w:rsid w:val="005D2E8B"/>
    <w:rsid w:val="005D2E94"/>
    <w:rsid w:val="005D2F40"/>
    <w:rsid w:val="005D2F95"/>
    <w:rsid w:val="005D2FA0"/>
    <w:rsid w:val="005D2FDE"/>
    <w:rsid w:val="005D2FE3"/>
    <w:rsid w:val="005D3083"/>
    <w:rsid w:val="005D30BE"/>
    <w:rsid w:val="005D3152"/>
    <w:rsid w:val="005D315A"/>
    <w:rsid w:val="005D316A"/>
    <w:rsid w:val="005D3186"/>
    <w:rsid w:val="005D31A8"/>
    <w:rsid w:val="005D33EF"/>
    <w:rsid w:val="005D3432"/>
    <w:rsid w:val="005D3551"/>
    <w:rsid w:val="005D3587"/>
    <w:rsid w:val="005D3689"/>
    <w:rsid w:val="005D371C"/>
    <w:rsid w:val="005D3781"/>
    <w:rsid w:val="005D37C4"/>
    <w:rsid w:val="005D388C"/>
    <w:rsid w:val="005D38E4"/>
    <w:rsid w:val="005D3941"/>
    <w:rsid w:val="005D3BC8"/>
    <w:rsid w:val="005D3C03"/>
    <w:rsid w:val="005D3C15"/>
    <w:rsid w:val="005D3C40"/>
    <w:rsid w:val="005D3C4D"/>
    <w:rsid w:val="005D3C9C"/>
    <w:rsid w:val="005D3D75"/>
    <w:rsid w:val="005D3E7A"/>
    <w:rsid w:val="005D3E80"/>
    <w:rsid w:val="005D3EDA"/>
    <w:rsid w:val="005D3EEC"/>
    <w:rsid w:val="005D3EF8"/>
    <w:rsid w:val="005D3EF9"/>
    <w:rsid w:val="005D3F2E"/>
    <w:rsid w:val="005D4035"/>
    <w:rsid w:val="005D40BC"/>
    <w:rsid w:val="005D4285"/>
    <w:rsid w:val="005D42B8"/>
    <w:rsid w:val="005D431A"/>
    <w:rsid w:val="005D4328"/>
    <w:rsid w:val="005D4359"/>
    <w:rsid w:val="005D437B"/>
    <w:rsid w:val="005D4380"/>
    <w:rsid w:val="005D4553"/>
    <w:rsid w:val="005D4709"/>
    <w:rsid w:val="005D48A0"/>
    <w:rsid w:val="005D495B"/>
    <w:rsid w:val="005D49DF"/>
    <w:rsid w:val="005D49F7"/>
    <w:rsid w:val="005D4AFB"/>
    <w:rsid w:val="005D4B23"/>
    <w:rsid w:val="005D4BF2"/>
    <w:rsid w:val="005D4CF5"/>
    <w:rsid w:val="005D4D48"/>
    <w:rsid w:val="005D4D6A"/>
    <w:rsid w:val="005D4E54"/>
    <w:rsid w:val="005D4EB8"/>
    <w:rsid w:val="005D4F5D"/>
    <w:rsid w:val="005D4F9E"/>
    <w:rsid w:val="005D511B"/>
    <w:rsid w:val="005D516E"/>
    <w:rsid w:val="005D5175"/>
    <w:rsid w:val="005D5182"/>
    <w:rsid w:val="005D519D"/>
    <w:rsid w:val="005D520A"/>
    <w:rsid w:val="005D5245"/>
    <w:rsid w:val="005D5347"/>
    <w:rsid w:val="005D534F"/>
    <w:rsid w:val="005D551A"/>
    <w:rsid w:val="005D562B"/>
    <w:rsid w:val="005D5691"/>
    <w:rsid w:val="005D5849"/>
    <w:rsid w:val="005D58B5"/>
    <w:rsid w:val="005D58E6"/>
    <w:rsid w:val="005D594F"/>
    <w:rsid w:val="005D5A09"/>
    <w:rsid w:val="005D5A5E"/>
    <w:rsid w:val="005D5B55"/>
    <w:rsid w:val="005D5B77"/>
    <w:rsid w:val="005D5B96"/>
    <w:rsid w:val="005D5C66"/>
    <w:rsid w:val="005D5C6D"/>
    <w:rsid w:val="005D5CE2"/>
    <w:rsid w:val="005D5D47"/>
    <w:rsid w:val="005D5DD6"/>
    <w:rsid w:val="005D5DF2"/>
    <w:rsid w:val="005D5E4C"/>
    <w:rsid w:val="005D5E75"/>
    <w:rsid w:val="005D5E99"/>
    <w:rsid w:val="005D5F06"/>
    <w:rsid w:val="005D5F0B"/>
    <w:rsid w:val="005D5F32"/>
    <w:rsid w:val="005D5F39"/>
    <w:rsid w:val="005D5F95"/>
    <w:rsid w:val="005D6009"/>
    <w:rsid w:val="005D603B"/>
    <w:rsid w:val="005D60D0"/>
    <w:rsid w:val="005D6136"/>
    <w:rsid w:val="005D6158"/>
    <w:rsid w:val="005D6195"/>
    <w:rsid w:val="005D61A8"/>
    <w:rsid w:val="005D6213"/>
    <w:rsid w:val="005D622E"/>
    <w:rsid w:val="005D6273"/>
    <w:rsid w:val="005D63DA"/>
    <w:rsid w:val="005D6428"/>
    <w:rsid w:val="005D6431"/>
    <w:rsid w:val="005D646C"/>
    <w:rsid w:val="005D64DF"/>
    <w:rsid w:val="005D6506"/>
    <w:rsid w:val="005D6517"/>
    <w:rsid w:val="005D652B"/>
    <w:rsid w:val="005D6537"/>
    <w:rsid w:val="005D657E"/>
    <w:rsid w:val="005D6601"/>
    <w:rsid w:val="005D666A"/>
    <w:rsid w:val="005D66B3"/>
    <w:rsid w:val="005D67AB"/>
    <w:rsid w:val="005D67F4"/>
    <w:rsid w:val="005D6822"/>
    <w:rsid w:val="005D6842"/>
    <w:rsid w:val="005D6932"/>
    <w:rsid w:val="005D6944"/>
    <w:rsid w:val="005D6953"/>
    <w:rsid w:val="005D6971"/>
    <w:rsid w:val="005D697F"/>
    <w:rsid w:val="005D69C4"/>
    <w:rsid w:val="005D6A06"/>
    <w:rsid w:val="005D6AAD"/>
    <w:rsid w:val="005D6AF8"/>
    <w:rsid w:val="005D6B37"/>
    <w:rsid w:val="005D6B6E"/>
    <w:rsid w:val="005D6B72"/>
    <w:rsid w:val="005D6C84"/>
    <w:rsid w:val="005D6CD1"/>
    <w:rsid w:val="005D6D78"/>
    <w:rsid w:val="005D6D8F"/>
    <w:rsid w:val="005D6E5F"/>
    <w:rsid w:val="005D6EF2"/>
    <w:rsid w:val="005D6F02"/>
    <w:rsid w:val="005D6F1D"/>
    <w:rsid w:val="005D707E"/>
    <w:rsid w:val="005D71F5"/>
    <w:rsid w:val="005D723C"/>
    <w:rsid w:val="005D7268"/>
    <w:rsid w:val="005D737F"/>
    <w:rsid w:val="005D7396"/>
    <w:rsid w:val="005D7491"/>
    <w:rsid w:val="005D74B5"/>
    <w:rsid w:val="005D7694"/>
    <w:rsid w:val="005D76E5"/>
    <w:rsid w:val="005D7768"/>
    <w:rsid w:val="005D77C9"/>
    <w:rsid w:val="005D77D5"/>
    <w:rsid w:val="005D77F4"/>
    <w:rsid w:val="005D7893"/>
    <w:rsid w:val="005D790C"/>
    <w:rsid w:val="005D79AD"/>
    <w:rsid w:val="005D7A06"/>
    <w:rsid w:val="005D7A3D"/>
    <w:rsid w:val="005D7B15"/>
    <w:rsid w:val="005D7B60"/>
    <w:rsid w:val="005D7CF0"/>
    <w:rsid w:val="005D7DA7"/>
    <w:rsid w:val="005D7DB7"/>
    <w:rsid w:val="005D7DED"/>
    <w:rsid w:val="005D7E4B"/>
    <w:rsid w:val="005D7E4C"/>
    <w:rsid w:val="005D7E6D"/>
    <w:rsid w:val="005D7ED8"/>
    <w:rsid w:val="005D7F89"/>
    <w:rsid w:val="005E004E"/>
    <w:rsid w:val="005E00F0"/>
    <w:rsid w:val="005E0149"/>
    <w:rsid w:val="005E0218"/>
    <w:rsid w:val="005E0243"/>
    <w:rsid w:val="005E031A"/>
    <w:rsid w:val="005E03FD"/>
    <w:rsid w:val="005E049B"/>
    <w:rsid w:val="005E04FC"/>
    <w:rsid w:val="005E053E"/>
    <w:rsid w:val="005E06F8"/>
    <w:rsid w:val="005E070F"/>
    <w:rsid w:val="005E0776"/>
    <w:rsid w:val="005E0808"/>
    <w:rsid w:val="005E081B"/>
    <w:rsid w:val="005E08B3"/>
    <w:rsid w:val="005E08CE"/>
    <w:rsid w:val="005E09F3"/>
    <w:rsid w:val="005E09F6"/>
    <w:rsid w:val="005E09F8"/>
    <w:rsid w:val="005E0A83"/>
    <w:rsid w:val="005E0B2A"/>
    <w:rsid w:val="005E0B86"/>
    <w:rsid w:val="005E0C08"/>
    <w:rsid w:val="005E0C5E"/>
    <w:rsid w:val="005E0C65"/>
    <w:rsid w:val="005E0D6E"/>
    <w:rsid w:val="005E0D8C"/>
    <w:rsid w:val="005E0DBC"/>
    <w:rsid w:val="005E0E6E"/>
    <w:rsid w:val="005E0F45"/>
    <w:rsid w:val="005E1149"/>
    <w:rsid w:val="005E11A4"/>
    <w:rsid w:val="005E11B4"/>
    <w:rsid w:val="005E11B7"/>
    <w:rsid w:val="005E1239"/>
    <w:rsid w:val="005E127C"/>
    <w:rsid w:val="005E1310"/>
    <w:rsid w:val="005E13A8"/>
    <w:rsid w:val="005E1451"/>
    <w:rsid w:val="005E14B0"/>
    <w:rsid w:val="005E15F1"/>
    <w:rsid w:val="005E16DF"/>
    <w:rsid w:val="005E17A2"/>
    <w:rsid w:val="005E1853"/>
    <w:rsid w:val="005E189B"/>
    <w:rsid w:val="005E1946"/>
    <w:rsid w:val="005E196D"/>
    <w:rsid w:val="005E19D3"/>
    <w:rsid w:val="005E1A30"/>
    <w:rsid w:val="005E1BE6"/>
    <w:rsid w:val="005E1C3B"/>
    <w:rsid w:val="005E1CFE"/>
    <w:rsid w:val="005E1E9A"/>
    <w:rsid w:val="005E1EA4"/>
    <w:rsid w:val="005E1ED2"/>
    <w:rsid w:val="005E1EEB"/>
    <w:rsid w:val="005E1F29"/>
    <w:rsid w:val="005E1F36"/>
    <w:rsid w:val="005E1F44"/>
    <w:rsid w:val="005E1F74"/>
    <w:rsid w:val="005E1FE9"/>
    <w:rsid w:val="005E2053"/>
    <w:rsid w:val="005E20C2"/>
    <w:rsid w:val="005E2125"/>
    <w:rsid w:val="005E2190"/>
    <w:rsid w:val="005E21A9"/>
    <w:rsid w:val="005E21DA"/>
    <w:rsid w:val="005E228F"/>
    <w:rsid w:val="005E2351"/>
    <w:rsid w:val="005E23A8"/>
    <w:rsid w:val="005E2468"/>
    <w:rsid w:val="005E2568"/>
    <w:rsid w:val="005E257A"/>
    <w:rsid w:val="005E258B"/>
    <w:rsid w:val="005E25A1"/>
    <w:rsid w:val="005E268B"/>
    <w:rsid w:val="005E26A4"/>
    <w:rsid w:val="005E2742"/>
    <w:rsid w:val="005E274D"/>
    <w:rsid w:val="005E278C"/>
    <w:rsid w:val="005E27E8"/>
    <w:rsid w:val="005E2807"/>
    <w:rsid w:val="005E283C"/>
    <w:rsid w:val="005E288C"/>
    <w:rsid w:val="005E2893"/>
    <w:rsid w:val="005E28C8"/>
    <w:rsid w:val="005E2919"/>
    <w:rsid w:val="005E2977"/>
    <w:rsid w:val="005E2A87"/>
    <w:rsid w:val="005E2B09"/>
    <w:rsid w:val="005E2B4F"/>
    <w:rsid w:val="005E2BAD"/>
    <w:rsid w:val="005E2BE2"/>
    <w:rsid w:val="005E2C75"/>
    <w:rsid w:val="005E2CCC"/>
    <w:rsid w:val="005E2DFE"/>
    <w:rsid w:val="005E2E22"/>
    <w:rsid w:val="005E2E2A"/>
    <w:rsid w:val="005E2E83"/>
    <w:rsid w:val="005E2EAD"/>
    <w:rsid w:val="005E2F54"/>
    <w:rsid w:val="005E2FB6"/>
    <w:rsid w:val="005E2FC8"/>
    <w:rsid w:val="005E30A0"/>
    <w:rsid w:val="005E30AB"/>
    <w:rsid w:val="005E314C"/>
    <w:rsid w:val="005E3181"/>
    <w:rsid w:val="005E318F"/>
    <w:rsid w:val="005E3240"/>
    <w:rsid w:val="005E32B6"/>
    <w:rsid w:val="005E3378"/>
    <w:rsid w:val="005E33FF"/>
    <w:rsid w:val="005E3481"/>
    <w:rsid w:val="005E3553"/>
    <w:rsid w:val="005E35B6"/>
    <w:rsid w:val="005E35C8"/>
    <w:rsid w:val="005E368D"/>
    <w:rsid w:val="005E3703"/>
    <w:rsid w:val="005E3AAA"/>
    <w:rsid w:val="005E3AF7"/>
    <w:rsid w:val="005E3B3A"/>
    <w:rsid w:val="005E3C63"/>
    <w:rsid w:val="005E3CCF"/>
    <w:rsid w:val="005E3D48"/>
    <w:rsid w:val="005E3D7B"/>
    <w:rsid w:val="005E3D7E"/>
    <w:rsid w:val="005E3E2D"/>
    <w:rsid w:val="005E3EB0"/>
    <w:rsid w:val="005E4058"/>
    <w:rsid w:val="005E4119"/>
    <w:rsid w:val="005E41A0"/>
    <w:rsid w:val="005E4281"/>
    <w:rsid w:val="005E4299"/>
    <w:rsid w:val="005E4316"/>
    <w:rsid w:val="005E436B"/>
    <w:rsid w:val="005E437F"/>
    <w:rsid w:val="005E43CE"/>
    <w:rsid w:val="005E4402"/>
    <w:rsid w:val="005E44FE"/>
    <w:rsid w:val="005E4608"/>
    <w:rsid w:val="005E4627"/>
    <w:rsid w:val="005E4639"/>
    <w:rsid w:val="005E4681"/>
    <w:rsid w:val="005E46C8"/>
    <w:rsid w:val="005E4735"/>
    <w:rsid w:val="005E4742"/>
    <w:rsid w:val="005E4847"/>
    <w:rsid w:val="005E493B"/>
    <w:rsid w:val="005E4A41"/>
    <w:rsid w:val="005E4ABC"/>
    <w:rsid w:val="005E4B36"/>
    <w:rsid w:val="005E4B6D"/>
    <w:rsid w:val="005E4B97"/>
    <w:rsid w:val="005E4C71"/>
    <w:rsid w:val="005E4D81"/>
    <w:rsid w:val="005E4F3B"/>
    <w:rsid w:val="005E4FBB"/>
    <w:rsid w:val="005E506F"/>
    <w:rsid w:val="005E5112"/>
    <w:rsid w:val="005E51AB"/>
    <w:rsid w:val="005E51EA"/>
    <w:rsid w:val="005E54D7"/>
    <w:rsid w:val="005E5519"/>
    <w:rsid w:val="005E55B2"/>
    <w:rsid w:val="005E55F8"/>
    <w:rsid w:val="005E56D6"/>
    <w:rsid w:val="005E5770"/>
    <w:rsid w:val="005E579B"/>
    <w:rsid w:val="005E57D9"/>
    <w:rsid w:val="005E5891"/>
    <w:rsid w:val="005E58B7"/>
    <w:rsid w:val="005E5A56"/>
    <w:rsid w:val="005E5B6D"/>
    <w:rsid w:val="005E5BC1"/>
    <w:rsid w:val="005E5C05"/>
    <w:rsid w:val="005E5D44"/>
    <w:rsid w:val="005E5D80"/>
    <w:rsid w:val="005E5F3E"/>
    <w:rsid w:val="005E6102"/>
    <w:rsid w:val="005E614E"/>
    <w:rsid w:val="005E6365"/>
    <w:rsid w:val="005E64E5"/>
    <w:rsid w:val="005E65E1"/>
    <w:rsid w:val="005E6671"/>
    <w:rsid w:val="005E66DB"/>
    <w:rsid w:val="005E67F2"/>
    <w:rsid w:val="005E680F"/>
    <w:rsid w:val="005E6968"/>
    <w:rsid w:val="005E6B3F"/>
    <w:rsid w:val="005E6B42"/>
    <w:rsid w:val="005E6B76"/>
    <w:rsid w:val="005E6BF2"/>
    <w:rsid w:val="005E6D0F"/>
    <w:rsid w:val="005E6E4A"/>
    <w:rsid w:val="005E702D"/>
    <w:rsid w:val="005E705D"/>
    <w:rsid w:val="005E70D0"/>
    <w:rsid w:val="005E71A7"/>
    <w:rsid w:val="005E71A9"/>
    <w:rsid w:val="005E71E7"/>
    <w:rsid w:val="005E730F"/>
    <w:rsid w:val="005E7345"/>
    <w:rsid w:val="005E738A"/>
    <w:rsid w:val="005E7397"/>
    <w:rsid w:val="005E7493"/>
    <w:rsid w:val="005E76D3"/>
    <w:rsid w:val="005E770D"/>
    <w:rsid w:val="005E7728"/>
    <w:rsid w:val="005E7751"/>
    <w:rsid w:val="005E7818"/>
    <w:rsid w:val="005E78B2"/>
    <w:rsid w:val="005E7990"/>
    <w:rsid w:val="005E7B2A"/>
    <w:rsid w:val="005E7B36"/>
    <w:rsid w:val="005E7BD3"/>
    <w:rsid w:val="005E7BE5"/>
    <w:rsid w:val="005E7E74"/>
    <w:rsid w:val="005E7ED9"/>
    <w:rsid w:val="005F0116"/>
    <w:rsid w:val="005F0172"/>
    <w:rsid w:val="005F01AB"/>
    <w:rsid w:val="005F01E3"/>
    <w:rsid w:val="005F02C4"/>
    <w:rsid w:val="005F02C5"/>
    <w:rsid w:val="005F02F3"/>
    <w:rsid w:val="005F0308"/>
    <w:rsid w:val="005F030D"/>
    <w:rsid w:val="005F0362"/>
    <w:rsid w:val="005F0386"/>
    <w:rsid w:val="005F0403"/>
    <w:rsid w:val="005F0439"/>
    <w:rsid w:val="005F05FC"/>
    <w:rsid w:val="005F061C"/>
    <w:rsid w:val="005F0649"/>
    <w:rsid w:val="005F0711"/>
    <w:rsid w:val="005F0743"/>
    <w:rsid w:val="005F07A0"/>
    <w:rsid w:val="005F09FE"/>
    <w:rsid w:val="005F0A5C"/>
    <w:rsid w:val="005F0A87"/>
    <w:rsid w:val="005F0AAB"/>
    <w:rsid w:val="005F0B43"/>
    <w:rsid w:val="005F0B70"/>
    <w:rsid w:val="005F0BC3"/>
    <w:rsid w:val="005F0BDF"/>
    <w:rsid w:val="005F0BEC"/>
    <w:rsid w:val="005F0C1C"/>
    <w:rsid w:val="005F0CF5"/>
    <w:rsid w:val="005F0CFA"/>
    <w:rsid w:val="005F0DF3"/>
    <w:rsid w:val="005F0DFB"/>
    <w:rsid w:val="005F0E86"/>
    <w:rsid w:val="005F0F7A"/>
    <w:rsid w:val="005F0FFB"/>
    <w:rsid w:val="005F10B5"/>
    <w:rsid w:val="005F113F"/>
    <w:rsid w:val="005F1219"/>
    <w:rsid w:val="005F128F"/>
    <w:rsid w:val="005F12E1"/>
    <w:rsid w:val="005F13F3"/>
    <w:rsid w:val="005F1421"/>
    <w:rsid w:val="005F1442"/>
    <w:rsid w:val="005F154E"/>
    <w:rsid w:val="005F159D"/>
    <w:rsid w:val="005F1684"/>
    <w:rsid w:val="005F169D"/>
    <w:rsid w:val="005F1749"/>
    <w:rsid w:val="005F177B"/>
    <w:rsid w:val="005F1841"/>
    <w:rsid w:val="005F189C"/>
    <w:rsid w:val="005F190F"/>
    <w:rsid w:val="005F1AB1"/>
    <w:rsid w:val="005F1AE8"/>
    <w:rsid w:val="005F1B3D"/>
    <w:rsid w:val="005F1BE6"/>
    <w:rsid w:val="005F1D8A"/>
    <w:rsid w:val="005F1E75"/>
    <w:rsid w:val="005F2032"/>
    <w:rsid w:val="005F207A"/>
    <w:rsid w:val="005F208E"/>
    <w:rsid w:val="005F20B0"/>
    <w:rsid w:val="005F20B3"/>
    <w:rsid w:val="005F20FB"/>
    <w:rsid w:val="005F2105"/>
    <w:rsid w:val="005F2136"/>
    <w:rsid w:val="005F2243"/>
    <w:rsid w:val="005F22A9"/>
    <w:rsid w:val="005F22E8"/>
    <w:rsid w:val="005F2332"/>
    <w:rsid w:val="005F2378"/>
    <w:rsid w:val="005F23BE"/>
    <w:rsid w:val="005F2406"/>
    <w:rsid w:val="005F2425"/>
    <w:rsid w:val="005F2462"/>
    <w:rsid w:val="005F24BC"/>
    <w:rsid w:val="005F252D"/>
    <w:rsid w:val="005F2655"/>
    <w:rsid w:val="005F26B8"/>
    <w:rsid w:val="005F271E"/>
    <w:rsid w:val="005F2736"/>
    <w:rsid w:val="005F2750"/>
    <w:rsid w:val="005F2867"/>
    <w:rsid w:val="005F2942"/>
    <w:rsid w:val="005F2978"/>
    <w:rsid w:val="005F2990"/>
    <w:rsid w:val="005F29C4"/>
    <w:rsid w:val="005F2B94"/>
    <w:rsid w:val="005F2BAA"/>
    <w:rsid w:val="005F2D29"/>
    <w:rsid w:val="005F2D75"/>
    <w:rsid w:val="005F2EC0"/>
    <w:rsid w:val="005F2F07"/>
    <w:rsid w:val="005F2F78"/>
    <w:rsid w:val="005F3005"/>
    <w:rsid w:val="005F30C0"/>
    <w:rsid w:val="005F315E"/>
    <w:rsid w:val="005F32AD"/>
    <w:rsid w:val="005F32B1"/>
    <w:rsid w:val="005F32D1"/>
    <w:rsid w:val="005F32E5"/>
    <w:rsid w:val="005F3343"/>
    <w:rsid w:val="005F34F1"/>
    <w:rsid w:val="005F3586"/>
    <w:rsid w:val="005F35C0"/>
    <w:rsid w:val="005F35EE"/>
    <w:rsid w:val="005F36E0"/>
    <w:rsid w:val="005F371B"/>
    <w:rsid w:val="005F373F"/>
    <w:rsid w:val="005F3759"/>
    <w:rsid w:val="005F37ED"/>
    <w:rsid w:val="005F3866"/>
    <w:rsid w:val="005F387C"/>
    <w:rsid w:val="005F389C"/>
    <w:rsid w:val="005F38F3"/>
    <w:rsid w:val="005F38FE"/>
    <w:rsid w:val="005F3988"/>
    <w:rsid w:val="005F39A0"/>
    <w:rsid w:val="005F39AE"/>
    <w:rsid w:val="005F3A4F"/>
    <w:rsid w:val="005F3B0C"/>
    <w:rsid w:val="005F3B24"/>
    <w:rsid w:val="005F3B39"/>
    <w:rsid w:val="005F3BA5"/>
    <w:rsid w:val="005F3BEE"/>
    <w:rsid w:val="005F3D37"/>
    <w:rsid w:val="005F3D9A"/>
    <w:rsid w:val="005F3DBD"/>
    <w:rsid w:val="005F3F10"/>
    <w:rsid w:val="005F3F25"/>
    <w:rsid w:val="005F3F36"/>
    <w:rsid w:val="005F3FA9"/>
    <w:rsid w:val="005F3FE2"/>
    <w:rsid w:val="005F4001"/>
    <w:rsid w:val="005F40D8"/>
    <w:rsid w:val="005F4103"/>
    <w:rsid w:val="005F4142"/>
    <w:rsid w:val="005F4175"/>
    <w:rsid w:val="005F4250"/>
    <w:rsid w:val="005F4307"/>
    <w:rsid w:val="005F43DC"/>
    <w:rsid w:val="005F43E8"/>
    <w:rsid w:val="005F4431"/>
    <w:rsid w:val="005F4577"/>
    <w:rsid w:val="005F45A9"/>
    <w:rsid w:val="005F4686"/>
    <w:rsid w:val="005F46D9"/>
    <w:rsid w:val="005F471D"/>
    <w:rsid w:val="005F4733"/>
    <w:rsid w:val="005F47EC"/>
    <w:rsid w:val="005F48A1"/>
    <w:rsid w:val="005F48B3"/>
    <w:rsid w:val="005F494E"/>
    <w:rsid w:val="005F49E5"/>
    <w:rsid w:val="005F4AB8"/>
    <w:rsid w:val="005F4AC6"/>
    <w:rsid w:val="005F4AE4"/>
    <w:rsid w:val="005F4BBA"/>
    <w:rsid w:val="005F4BE8"/>
    <w:rsid w:val="005F4BF4"/>
    <w:rsid w:val="005F4C12"/>
    <w:rsid w:val="005F4E2C"/>
    <w:rsid w:val="005F4E77"/>
    <w:rsid w:val="005F4E90"/>
    <w:rsid w:val="005F4F2F"/>
    <w:rsid w:val="005F4FC3"/>
    <w:rsid w:val="005F4FCD"/>
    <w:rsid w:val="005F5023"/>
    <w:rsid w:val="005F507E"/>
    <w:rsid w:val="005F50B8"/>
    <w:rsid w:val="005F51A0"/>
    <w:rsid w:val="005F51DA"/>
    <w:rsid w:val="005F5216"/>
    <w:rsid w:val="005F52D5"/>
    <w:rsid w:val="005F531D"/>
    <w:rsid w:val="005F53E8"/>
    <w:rsid w:val="005F544F"/>
    <w:rsid w:val="005F5508"/>
    <w:rsid w:val="005F5537"/>
    <w:rsid w:val="005F570C"/>
    <w:rsid w:val="005F5739"/>
    <w:rsid w:val="005F57D9"/>
    <w:rsid w:val="005F58F6"/>
    <w:rsid w:val="005F5979"/>
    <w:rsid w:val="005F5BFD"/>
    <w:rsid w:val="005F5C15"/>
    <w:rsid w:val="005F5DA7"/>
    <w:rsid w:val="005F5DBB"/>
    <w:rsid w:val="005F5E4C"/>
    <w:rsid w:val="005F5FDA"/>
    <w:rsid w:val="005F6041"/>
    <w:rsid w:val="005F61A8"/>
    <w:rsid w:val="005F61F2"/>
    <w:rsid w:val="005F6336"/>
    <w:rsid w:val="005F644A"/>
    <w:rsid w:val="005F663A"/>
    <w:rsid w:val="005F6693"/>
    <w:rsid w:val="005F680B"/>
    <w:rsid w:val="005F6825"/>
    <w:rsid w:val="005F697E"/>
    <w:rsid w:val="005F69D3"/>
    <w:rsid w:val="005F6A7E"/>
    <w:rsid w:val="005F6B14"/>
    <w:rsid w:val="005F6C17"/>
    <w:rsid w:val="005F6CD4"/>
    <w:rsid w:val="005F6D5F"/>
    <w:rsid w:val="005F6DE7"/>
    <w:rsid w:val="005F6F13"/>
    <w:rsid w:val="005F6F7A"/>
    <w:rsid w:val="005F6FA4"/>
    <w:rsid w:val="005F6FD8"/>
    <w:rsid w:val="005F7054"/>
    <w:rsid w:val="005F7089"/>
    <w:rsid w:val="005F70B2"/>
    <w:rsid w:val="005F70CA"/>
    <w:rsid w:val="005F7121"/>
    <w:rsid w:val="005F7174"/>
    <w:rsid w:val="005F71FD"/>
    <w:rsid w:val="005F73AF"/>
    <w:rsid w:val="005F73F3"/>
    <w:rsid w:val="005F7437"/>
    <w:rsid w:val="005F7469"/>
    <w:rsid w:val="005F74AF"/>
    <w:rsid w:val="005F74F4"/>
    <w:rsid w:val="005F74FB"/>
    <w:rsid w:val="005F7573"/>
    <w:rsid w:val="005F758A"/>
    <w:rsid w:val="005F76AA"/>
    <w:rsid w:val="005F76F7"/>
    <w:rsid w:val="005F7746"/>
    <w:rsid w:val="005F779D"/>
    <w:rsid w:val="005F78C9"/>
    <w:rsid w:val="005F78CA"/>
    <w:rsid w:val="005F7901"/>
    <w:rsid w:val="005F7937"/>
    <w:rsid w:val="005F7988"/>
    <w:rsid w:val="005F799C"/>
    <w:rsid w:val="005F79DC"/>
    <w:rsid w:val="005F7A18"/>
    <w:rsid w:val="005F7AC9"/>
    <w:rsid w:val="005F7B44"/>
    <w:rsid w:val="005F7B6B"/>
    <w:rsid w:val="005F7B95"/>
    <w:rsid w:val="005F7BBE"/>
    <w:rsid w:val="005F7BBF"/>
    <w:rsid w:val="005F7CCA"/>
    <w:rsid w:val="005F7D54"/>
    <w:rsid w:val="005F7E2C"/>
    <w:rsid w:val="005F7EF4"/>
    <w:rsid w:val="005F7F14"/>
    <w:rsid w:val="005F7F6E"/>
    <w:rsid w:val="005F7F70"/>
    <w:rsid w:val="005F7F95"/>
    <w:rsid w:val="0060009B"/>
    <w:rsid w:val="00600144"/>
    <w:rsid w:val="0060032F"/>
    <w:rsid w:val="006003B9"/>
    <w:rsid w:val="006003C4"/>
    <w:rsid w:val="006003D5"/>
    <w:rsid w:val="006003D7"/>
    <w:rsid w:val="00600496"/>
    <w:rsid w:val="00600597"/>
    <w:rsid w:val="006005C2"/>
    <w:rsid w:val="006005D7"/>
    <w:rsid w:val="00600636"/>
    <w:rsid w:val="00600676"/>
    <w:rsid w:val="006006AE"/>
    <w:rsid w:val="006006B4"/>
    <w:rsid w:val="006006E4"/>
    <w:rsid w:val="006007C7"/>
    <w:rsid w:val="006007CD"/>
    <w:rsid w:val="00600844"/>
    <w:rsid w:val="00600892"/>
    <w:rsid w:val="0060090D"/>
    <w:rsid w:val="00600955"/>
    <w:rsid w:val="00600A5F"/>
    <w:rsid w:val="00600B37"/>
    <w:rsid w:val="00600B52"/>
    <w:rsid w:val="00600B86"/>
    <w:rsid w:val="00600BAF"/>
    <w:rsid w:val="00600BC9"/>
    <w:rsid w:val="00600BD3"/>
    <w:rsid w:val="00600DAE"/>
    <w:rsid w:val="00600E48"/>
    <w:rsid w:val="00600EDC"/>
    <w:rsid w:val="00600F4D"/>
    <w:rsid w:val="00600F8D"/>
    <w:rsid w:val="00601080"/>
    <w:rsid w:val="006010DC"/>
    <w:rsid w:val="006010EF"/>
    <w:rsid w:val="00601162"/>
    <w:rsid w:val="0060116A"/>
    <w:rsid w:val="006012B0"/>
    <w:rsid w:val="006012C2"/>
    <w:rsid w:val="0060136F"/>
    <w:rsid w:val="00601385"/>
    <w:rsid w:val="00601399"/>
    <w:rsid w:val="0060139A"/>
    <w:rsid w:val="006013B8"/>
    <w:rsid w:val="006013E6"/>
    <w:rsid w:val="0060143C"/>
    <w:rsid w:val="00601515"/>
    <w:rsid w:val="00601540"/>
    <w:rsid w:val="006015D7"/>
    <w:rsid w:val="0060164E"/>
    <w:rsid w:val="006016CB"/>
    <w:rsid w:val="00601764"/>
    <w:rsid w:val="006017E2"/>
    <w:rsid w:val="006017F5"/>
    <w:rsid w:val="00601834"/>
    <w:rsid w:val="0060185D"/>
    <w:rsid w:val="00601B5A"/>
    <w:rsid w:val="00601B7F"/>
    <w:rsid w:val="00601C75"/>
    <w:rsid w:val="00601CC0"/>
    <w:rsid w:val="00601CE4"/>
    <w:rsid w:val="00601D04"/>
    <w:rsid w:val="00601DEB"/>
    <w:rsid w:val="00601E5C"/>
    <w:rsid w:val="00601FD4"/>
    <w:rsid w:val="00602001"/>
    <w:rsid w:val="00602015"/>
    <w:rsid w:val="006020D0"/>
    <w:rsid w:val="006020D1"/>
    <w:rsid w:val="006021F2"/>
    <w:rsid w:val="00602208"/>
    <w:rsid w:val="006022C7"/>
    <w:rsid w:val="0060237F"/>
    <w:rsid w:val="00602396"/>
    <w:rsid w:val="00602399"/>
    <w:rsid w:val="006023E5"/>
    <w:rsid w:val="00602467"/>
    <w:rsid w:val="0060248A"/>
    <w:rsid w:val="0060248B"/>
    <w:rsid w:val="006024C6"/>
    <w:rsid w:val="006024C7"/>
    <w:rsid w:val="006024D7"/>
    <w:rsid w:val="00602504"/>
    <w:rsid w:val="00602546"/>
    <w:rsid w:val="006025CF"/>
    <w:rsid w:val="006025DF"/>
    <w:rsid w:val="006026DF"/>
    <w:rsid w:val="006027C7"/>
    <w:rsid w:val="006027F3"/>
    <w:rsid w:val="00602825"/>
    <w:rsid w:val="0060287F"/>
    <w:rsid w:val="006028FF"/>
    <w:rsid w:val="00602934"/>
    <w:rsid w:val="00602971"/>
    <w:rsid w:val="00602A46"/>
    <w:rsid w:val="00602A86"/>
    <w:rsid w:val="00602A91"/>
    <w:rsid w:val="00602B62"/>
    <w:rsid w:val="00602C4A"/>
    <w:rsid w:val="00602CD1"/>
    <w:rsid w:val="00602CDA"/>
    <w:rsid w:val="00602D11"/>
    <w:rsid w:val="00602D9D"/>
    <w:rsid w:val="00602DBD"/>
    <w:rsid w:val="00602F1D"/>
    <w:rsid w:val="00603255"/>
    <w:rsid w:val="0060339B"/>
    <w:rsid w:val="00603480"/>
    <w:rsid w:val="00603522"/>
    <w:rsid w:val="00603615"/>
    <w:rsid w:val="00603695"/>
    <w:rsid w:val="006036E7"/>
    <w:rsid w:val="006036F2"/>
    <w:rsid w:val="00603703"/>
    <w:rsid w:val="00603904"/>
    <w:rsid w:val="00603B73"/>
    <w:rsid w:val="00603C24"/>
    <w:rsid w:val="00603D29"/>
    <w:rsid w:val="00603D7B"/>
    <w:rsid w:val="00603E7D"/>
    <w:rsid w:val="00603E8A"/>
    <w:rsid w:val="00603E95"/>
    <w:rsid w:val="00603EFC"/>
    <w:rsid w:val="00603F49"/>
    <w:rsid w:val="00603F59"/>
    <w:rsid w:val="00603F5C"/>
    <w:rsid w:val="00603F85"/>
    <w:rsid w:val="0060407B"/>
    <w:rsid w:val="006040EC"/>
    <w:rsid w:val="0060416E"/>
    <w:rsid w:val="0060418D"/>
    <w:rsid w:val="006041BF"/>
    <w:rsid w:val="006041E5"/>
    <w:rsid w:val="00604242"/>
    <w:rsid w:val="00604288"/>
    <w:rsid w:val="006042F6"/>
    <w:rsid w:val="006043A1"/>
    <w:rsid w:val="006044BB"/>
    <w:rsid w:val="006044C9"/>
    <w:rsid w:val="006044CB"/>
    <w:rsid w:val="00604551"/>
    <w:rsid w:val="00604646"/>
    <w:rsid w:val="0060470F"/>
    <w:rsid w:val="00604891"/>
    <w:rsid w:val="00604916"/>
    <w:rsid w:val="00604924"/>
    <w:rsid w:val="00604973"/>
    <w:rsid w:val="00604A34"/>
    <w:rsid w:val="00604A85"/>
    <w:rsid w:val="00604AB3"/>
    <w:rsid w:val="00604B2A"/>
    <w:rsid w:val="00604B4E"/>
    <w:rsid w:val="00604B7E"/>
    <w:rsid w:val="00604BD7"/>
    <w:rsid w:val="00604BF0"/>
    <w:rsid w:val="00604C09"/>
    <w:rsid w:val="00604C38"/>
    <w:rsid w:val="00604D33"/>
    <w:rsid w:val="00604D38"/>
    <w:rsid w:val="00604DB7"/>
    <w:rsid w:val="00604E55"/>
    <w:rsid w:val="00604E96"/>
    <w:rsid w:val="00604F7D"/>
    <w:rsid w:val="00605040"/>
    <w:rsid w:val="0060504C"/>
    <w:rsid w:val="00605184"/>
    <w:rsid w:val="0060523B"/>
    <w:rsid w:val="00605299"/>
    <w:rsid w:val="006053B0"/>
    <w:rsid w:val="00605408"/>
    <w:rsid w:val="006054A2"/>
    <w:rsid w:val="006055C3"/>
    <w:rsid w:val="006055DC"/>
    <w:rsid w:val="006055EF"/>
    <w:rsid w:val="0060560B"/>
    <w:rsid w:val="00605672"/>
    <w:rsid w:val="006057A5"/>
    <w:rsid w:val="006057A8"/>
    <w:rsid w:val="00605811"/>
    <w:rsid w:val="00605812"/>
    <w:rsid w:val="00605A66"/>
    <w:rsid w:val="00605A6B"/>
    <w:rsid w:val="00605A7B"/>
    <w:rsid w:val="00605AD6"/>
    <w:rsid w:val="00605B4A"/>
    <w:rsid w:val="00605B58"/>
    <w:rsid w:val="00605BB0"/>
    <w:rsid w:val="00605D61"/>
    <w:rsid w:val="00605D72"/>
    <w:rsid w:val="00605D90"/>
    <w:rsid w:val="00605DF2"/>
    <w:rsid w:val="00605E36"/>
    <w:rsid w:val="00605ED7"/>
    <w:rsid w:val="00605EFB"/>
    <w:rsid w:val="00605F0D"/>
    <w:rsid w:val="00605FFE"/>
    <w:rsid w:val="0060602C"/>
    <w:rsid w:val="00606033"/>
    <w:rsid w:val="00606074"/>
    <w:rsid w:val="006060C1"/>
    <w:rsid w:val="00606119"/>
    <w:rsid w:val="0060621B"/>
    <w:rsid w:val="00606249"/>
    <w:rsid w:val="006063CC"/>
    <w:rsid w:val="00606404"/>
    <w:rsid w:val="00606455"/>
    <w:rsid w:val="00606497"/>
    <w:rsid w:val="006064D2"/>
    <w:rsid w:val="00606574"/>
    <w:rsid w:val="006066CD"/>
    <w:rsid w:val="0060672F"/>
    <w:rsid w:val="00606755"/>
    <w:rsid w:val="00606887"/>
    <w:rsid w:val="006068CB"/>
    <w:rsid w:val="0060694B"/>
    <w:rsid w:val="00606A8D"/>
    <w:rsid w:val="00606AD1"/>
    <w:rsid w:val="00606BBA"/>
    <w:rsid w:val="00606C39"/>
    <w:rsid w:val="00606CD1"/>
    <w:rsid w:val="00606D0B"/>
    <w:rsid w:val="00606D71"/>
    <w:rsid w:val="00606D7B"/>
    <w:rsid w:val="00606DD5"/>
    <w:rsid w:val="00606E47"/>
    <w:rsid w:val="00606F49"/>
    <w:rsid w:val="00606FDB"/>
    <w:rsid w:val="00607047"/>
    <w:rsid w:val="00607247"/>
    <w:rsid w:val="00607271"/>
    <w:rsid w:val="006072B2"/>
    <w:rsid w:val="0060737A"/>
    <w:rsid w:val="0060746B"/>
    <w:rsid w:val="006074AA"/>
    <w:rsid w:val="0060753B"/>
    <w:rsid w:val="00607572"/>
    <w:rsid w:val="00607646"/>
    <w:rsid w:val="0060767A"/>
    <w:rsid w:val="006076ED"/>
    <w:rsid w:val="00607706"/>
    <w:rsid w:val="0060770C"/>
    <w:rsid w:val="0060774E"/>
    <w:rsid w:val="006078A1"/>
    <w:rsid w:val="006078C5"/>
    <w:rsid w:val="0060798B"/>
    <w:rsid w:val="00607991"/>
    <w:rsid w:val="006079B2"/>
    <w:rsid w:val="00607A39"/>
    <w:rsid w:val="00607AC7"/>
    <w:rsid w:val="00607ADE"/>
    <w:rsid w:val="00607B20"/>
    <w:rsid w:val="00607B40"/>
    <w:rsid w:val="00607C59"/>
    <w:rsid w:val="00607CDF"/>
    <w:rsid w:val="00607D0E"/>
    <w:rsid w:val="00607E33"/>
    <w:rsid w:val="00607F0B"/>
    <w:rsid w:val="00607FF4"/>
    <w:rsid w:val="0061009A"/>
    <w:rsid w:val="006100E1"/>
    <w:rsid w:val="0061012D"/>
    <w:rsid w:val="00610158"/>
    <w:rsid w:val="00610181"/>
    <w:rsid w:val="00610186"/>
    <w:rsid w:val="00610243"/>
    <w:rsid w:val="0061037F"/>
    <w:rsid w:val="00610386"/>
    <w:rsid w:val="0061043C"/>
    <w:rsid w:val="006104AE"/>
    <w:rsid w:val="00610526"/>
    <w:rsid w:val="006105EE"/>
    <w:rsid w:val="006106D8"/>
    <w:rsid w:val="006106EA"/>
    <w:rsid w:val="00610713"/>
    <w:rsid w:val="00610747"/>
    <w:rsid w:val="0061080D"/>
    <w:rsid w:val="00610835"/>
    <w:rsid w:val="0061084A"/>
    <w:rsid w:val="006108B3"/>
    <w:rsid w:val="00610A34"/>
    <w:rsid w:val="00610AC3"/>
    <w:rsid w:val="00610CAB"/>
    <w:rsid w:val="00610DB7"/>
    <w:rsid w:val="00610E3D"/>
    <w:rsid w:val="00610EF5"/>
    <w:rsid w:val="00610F7A"/>
    <w:rsid w:val="00610FA4"/>
    <w:rsid w:val="006110D5"/>
    <w:rsid w:val="00611257"/>
    <w:rsid w:val="0061125A"/>
    <w:rsid w:val="0061127A"/>
    <w:rsid w:val="006112FA"/>
    <w:rsid w:val="00611326"/>
    <w:rsid w:val="0061139B"/>
    <w:rsid w:val="006113F9"/>
    <w:rsid w:val="00611408"/>
    <w:rsid w:val="00611474"/>
    <w:rsid w:val="00611575"/>
    <w:rsid w:val="006115CD"/>
    <w:rsid w:val="00611615"/>
    <w:rsid w:val="00611717"/>
    <w:rsid w:val="006117E4"/>
    <w:rsid w:val="0061192D"/>
    <w:rsid w:val="006119E8"/>
    <w:rsid w:val="00611A9C"/>
    <w:rsid w:val="00611B19"/>
    <w:rsid w:val="00611B44"/>
    <w:rsid w:val="00611B62"/>
    <w:rsid w:val="00611BCE"/>
    <w:rsid w:val="00611BE9"/>
    <w:rsid w:val="00611C29"/>
    <w:rsid w:val="00611CA7"/>
    <w:rsid w:val="00611CED"/>
    <w:rsid w:val="00611D05"/>
    <w:rsid w:val="00611D92"/>
    <w:rsid w:val="00611DFD"/>
    <w:rsid w:val="00611E03"/>
    <w:rsid w:val="00611E3E"/>
    <w:rsid w:val="00611E58"/>
    <w:rsid w:val="00611F23"/>
    <w:rsid w:val="00612019"/>
    <w:rsid w:val="00612033"/>
    <w:rsid w:val="006120A7"/>
    <w:rsid w:val="006120B2"/>
    <w:rsid w:val="006121E4"/>
    <w:rsid w:val="006122CB"/>
    <w:rsid w:val="0061246E"/>
    <w:rsid w:val="006124BC"/>
    <w:rsid w:val="0061274B"/>
    <w:rsid w:val="00612780"/>
    <w:rsid w:val="006127CE"/>
    <w:rsid w:val="00612841"/>
    <w:rsid w:val="00612859"/>
    <w:rsid w:val="00612915"/>
    <w:rsid w:val="00612A0F"/>
    <w:rsid w:val="00612B87"/>
    <w:rsid w:val="00612CB8"/>
    <w:rsid w:val="00612CC9"/>
    <w:rsid w:val="00612D98"/>
    <w:rsid w:val="00612DDF"/>
    <w:rsid w:val="00612E59"/>
    <w:rsid w:val="00612FBF"/>
    <w:rsid w:val="00613052"/>
    <w:rsid w:val="006130A5"/>
    <w:rsid w:val="006130AE"/>
    <w:rsid w:val="006132C9"/>
    <w:rsid w:val="006132D8"/>
    <w:rsid w:val="006132EC"/>
    <w:rsid w:val="0061336E"/>
    <w:rsid w:val="0061336F"/>
    <w:rsid w:val="00613390"/>
    <w:rsid w:val="006133B8"/>
    <w:rsid w:val="0061362D"/>
    <w:rsid w:val="006136B9"/>
    <w:rsid w:val="006137B6"/>
    <w:rsid w:val="006137BC"/>
    <w:rsid w:val="0061381C"/>
    <w:rsid w:val="00613855"/>
    <w:rsid w:val="006138B6"/>
    <w:rsid w:val="00613921"/>
    <w:rsid w:val="00613A14"/>
    <w:rsid w:val="00613A41"/>
    <w:rsid w:val="00613AA2"/>
    <w:rsid w:val="00613AC3"/>
    <w:rsid w:val="00613AD5"/>
    <w:rsid w:val="00613D0F"/>
    <w:rsid w:val="00613D46"/>
    <w:rsid w:val="00613E30"/>
    <w:rsid w:val="00613EB8"/>
    <w:rsid w:val="00613ED5"/>
    <w:rsid w:val="00613F25"/>
    <w:rsid w:val="00614042"/>
    <w:rsid w:val="0061444A"/>
    <w:rsid w:val="00614463"/>
    <w:rsid w:val="00614535"/>
    <w:rsid w:val="00614643"/>
    <w:rsid w:val="006146B3"/>
    <w:rsid w:val="00614787"/>
    <w:rsid w:val="006147F9"/>
    <w:rsid w:val="00614834"/>
    <w:rsid w:val="006148E1"/>
    <w:rsid w:val="0061497C"/>
    <w:rsid w:val="00614A30"/>
    <w:rsid w:val="00614B07"/>
    <w:rsid w:val="00614B24"/>
    <w:rsid w:val="00614BAD"/>
    <w:rsid w:val="00614C17"/>
    <w:rsid w:val="00614CDD"/>
    <w:rsid w:val="00614D1F"/>
    <w:rsid w:val="00614DE9"/>
    <w:rsid w:val="00614E0A"/>
    <w:rsid w:val="00614EB9"/>
    <w:rsid w:val="00614F01"/>
    <w:rsid w:val="00614FB3"/>
    <w:rsid w:val="0061509B"/>
    <w:rsid w:val="0061510C"/>
    <w:rsid w:val="00615116"/>
    <w:rsid w:val="0061514E"/>
    <w:rsid w:val="006151C4"/>
    <w:rsid w:val="0061523C"/>
    <w:rsid w:val="00615279"/>
    <w:rsid w:val="006152B9"/>
    <w:rsid w:val="006153A1"/>
    <w:rsid w:val="00615425"/>
    <w:rsid w:val="00615427"/>
    <w:rsid w:val="00615429"/>
    <w:rsid w:val="006154C6"/>
    <w:rsid w:val="006154CB"/>
    <w:rsid w:val="006154E0"/>
    <w:rsid w:val="00615531"/>
    <w:rsid w:val="0061554B"/>
    <w:rsid w:val="0061555C"/>
    <w:rsid w:val="00615596"/>
    <w:rsid w:val="00615606"/>
    <w:rsid w:val="0061566C"/>
    <w:rsid w:val="006156B8"/>
    <w:rsid w:val="00615775"/>
    <w:rsid w:val="006157B2"/>
    <w:rsid w:val="006157D2"/>
    <w:rsid w:val="00615824"/>
    <w:rsid w:val="0061586B"/>
    <w:rsid w:val="0061588E"/>
    <w:rsid w:val="006158CA"/>
    <w:rsid w:val="006158CC"/>
    <w:rsid w:val="0061590E"/>
    <w:rsid w:val="0061595F"/>
    <w:rsid w:val="00615B40"/>
    <w:rsid w:val="00615B87"/>
    <w:rsid w:val="00615DB6"/>
    <w:rsid w:val="00615DCD"/>
    <w:rsid w:val="00615E06"/>
    <w:rsid w:val="00615EA9"/>
    <w:rsid w:val="00615F2D"/>
    <w:rsid w:val="00615F57"/>
    <w:rsid w:val="00615FCD"/>
    <w:rsid w:val="006160D6"/>
    <w:rsid w:val="0061622C"/>
    <w:rsid w:val="00616236"/>
    <w:rsid w:val="006162C5"/>
    <w:rsid w:val="00616360"/>
    <w:rsid w:val="0061636F"/>
    <w:rsid w:val="006163C2"/>
    <w:rsid w:val="006163E2"/>
    <w:rsid w:val="0061640B"/>
    <w:rsid w:val="006164C8"/>
    <w:rsid w:val="006164F4"/>
    <w:rsid w:val="00616518"/>
    <w:rsid w:val="0061656A"/>
    <w:rsid w:val="0061656C"/>
    <w:rsid w:val="00616593"/>
    <w:rsid w:val="0061662D"/>
    <w:rsid w:val="0061675C"/>
    <w:rsid w:val="006167EC"/>
    <w:rsid w:val="00616814"/>
    <w:rsid w:val="00616822"/>
    <w:rsid w:val="0061691E"/>
    <w:rsid w:val="00616965"/>
    <w:rsid w:val="006169E8"/>
    <w:rsid w:val="00616AC9"/>
    <w:rsid w:val="00616B6F"/>
    <w:rsid w:val="00616B75"/>
    <w:rsid w:val="00616BEF"/>
    <w:rsid w:val="00616CDB"/>
    <w:rsid w:val="00616DB3"/>
    <w:rsid w:val="00616E2B"/>
    <w:rsid w:val="00616E63"/>
    <w:rsid w:val="00616E71"/>
    <w:rsid w:val="00616EE5"/>
    <w:rsid w:val="00616F20"/>
    <w:rsid w:val="00616F5E"/>
    <w:rsid w:val="0061716C"/>
    <w:rsid w:val="00617222"/>
    <w:rsid w:val="00617252"/>
    <w:rsid w:val="0061737A"/>
    <w:rsid w:val="0061744B"/>
    <w:rsid w:val="00617474"/>
    <w:rsid w:val="006174E2"/>
    <w:rsid w:val="00617551"/>
    <w:rsid w:val="00617572"/>
    <w:rsid w:val="0061757E"/>
    <w:rsid w:val="00617581"/>
    <w:rsid w:val="0061761B"/>
    <w:rsid w:val="006176BA"/>
    <w:rsid w:val="006176BD"/>
    <w:rsid w:val="00617701"/>
    <w:rsid w:val="00617705"/>
    <w:rsid w:val="00617755"/>
    <w:rsid w:val="00617791"/>
    <w:rsid w:val="00617824"/>
    <w:rsid w:val="00617841"/>
    <w:rsid w:val="0061788F"/>
    <w:rsid w:val="006178B5"/>
    <w:rsid w:val="006178CF"/>
    <w:rsid w:val="006178F7"/>
    <w:rsid w:val="0061796D"/>
    <w:rsid w:val="006179F9"/>
    <w:rsid w:val="00617A21"/>
    <w:rsid w:val="00617AA6"/>
    <w:rsid w:val="00617AE8"/>
    <w:rsid w:val="00617B20"/>
    <w:rsid w:val="00617B74"/>
    <w:rsid w:val="00617B8D"/>
    <w:rsid w:val="00617BA2"/>
    <w:rsid w:val="00617BF7"/>
    <w:rsid w:val="00617C54"/>
    <w:rsid w:val="00617C56"/>
    <w:rsid w:val="00617D46"/>
    <w:rsid w:val="00617DB3"/>
    <w:rsid w:val="00617E24"/>
    <w:rsid w:val="00617E27"/>
    <w:rsid w:val="00617FCC"/>
    <w:rsid w:val="00617FCE"/>
    <w:rsid w:val="00617FDD"/>
    <w:rsid w:val="00620062"/>
    <w:rsid w:val="0062009E"/>
    <w:rsid w:val="006200AA"/>
    <w:rsid w:val="006200D6"/>
    <w:rsid w:val="006201EF"/>
    <w:rsid w:val="00620214"/>
    <w:rsid w:val="00620223"/>
    <w:rsid w:val="00620259"/>
    <w:rsid w:val="0062035A"/>
    <w:rsid w:val="00620406"/>
    <w:rsid w:val="00620455"/>
    <w:rsid w:val="00620466"/>
    <w:rsid w:val="00620508"/>
    <w:rsid w:val="0062059C"/>
    <w:rsid w:val="006205A4"/>
    <w:rsid w:val="0062071B"/>
    <w:rsid w:val="0062073C"/>
    <w:rsid w:val="006207EC"/>
    <w:rsid w:val="006207FA"/>
    <w:rsid w:val="00620800"/>
    <w:rsid w:val="00620835"/>
    <w:rsid w:val="00620949"/>
    <w:rsid w:val="0062099B"/>
    <w:rsid w:val="00620A77"/>
    <w:rsid w:val="00620AEA"/>
    <w:rsid w:val="00620B27"/>
    <w:rsid w:val="00620B67"/>
    <w:rsid w:val="00620B73"/>
    <w:rsid w:val="00620B8B"/>
    <w:rsid w:val="00620CF6"/>
    <w:rsid w:val="00620F6E"/>
    <w:rsid w:val="006211F9"/>
    <w:rsid w:val="00621220"/>
    <w:rsid w:val="0062122D"/>
    <w:rsid w:val="006212C3"/>
    <w:rsid w:val="0062130F"/>
    <w:rsid w:val="0062132E"/>
    <w:rsid w:val="006213ED"/>
    <w:rsid w:val="00621580"/>
    <w:rsid w:val="0062158F"/>
    <w:rsid w:val="0062170A"/>
    <w:rsid w:val="0062171C"/>
    <w:rsid w:val="0062172B"/>
    <w:rsid w:val="00621895"/>
    <w:rsid w:val="006218A4"/>
    <w:rsid w:val="006218BD"/>
    <w:rsid w:val="006219C2"/>
    <w:rsid w:val="006219C5"/>
    <w:rsid w:val="006219E2"/>
    <w:rsid w:val="006219E7"/>
    <w:rsid w:val="006219FA"/>
    <w:rsid w:val="00621AAB"/>
    <w:rsid w:val="00621B90"/>
    <w:rsid w:val="00621C3A"/>
    <w:rsid w:val="00621C5B"/>
    <w:rsid w:val="00621C5C"/>
    <w:rsid w:val="00621C8E"/>
    <w:rsid w:val="00621CB5"/>
    <w:rsid w:val="00621CD8"/>
    <w:rsid w:val="00621CD9"/>
    <w:rsid w:val="00621CDE"/>
    <w:rsid w:val="00621CEB"/>
    <w:rsid w:val="00621D86"/>
    <w:rsid w:val="00621DB2"/>
    <w:rsid w:val="00621DD7"/>
    <w:rsid w:val="00621E86"/>
    <w:rsid w:val="00621F0A"/>
    <w:rsid w:val="00621FA6"/>
    <w:rsid w:val="00621FCB"/>
    <w:rsid w:val="0062203F"/>
    <w:rsid w:val="00622053"/>
    <w:rsid w:val="0062207A"/>
    <w:rsid w:val="00622122"/>
    <w:rsid w:val="00622189"/>
    <w:rsid w:val="0062222F"/>
    <w:rsid w:val="006222F9"/>
    <w:rsid w:val="00622310"/>
    <w:rsid w:val="0062234B"/>
    <w:rsid w:val="006223CF"/>
    <w:rsid w:val="00622425"/>
    <w:rsid w:val="0062242A"/>
    <w:rsid w:val="00622439"/>
    <w:rsid w:val="00622463"/>
    <w:rsid w:val="00622464"/>
    <w:rsid w:val="00622640"/>
    <w:rsid w:val="0062268F"/>
    <w:rsid w:val="006226C1"/>
    <w:rsid w:val="006226E8"/>
    <w:rsid w:val="006228BF"/>
    <w:rsid w:val="006228FC"/>
    <w:rsid w:val="006229A3"/>
    <w:rsid w:val="006229E4"/>
    <w:rsid w:val="00622A55"/>
    <w:rsid w:val="00622A76"/>
    <w:rsid w:val="00622AB1"/>
    <w:rsid w:val="00622ABC"/>
    <w:rsid w:val="00622AFF"/>
    <w:rsid w:val="00622CCC"/>
    <w:rsid w:val="00622CF7"/>
    <w:rsid w:val="00622D45"/>
    <w:rsid w:val="00622F13"/>
    <w:rsid w:val="00622F4F"/>
    <w:rsid w:val="00622F8D"/>
    <w:rsid w:val="00622FBB"/>
    <w:rsid w:val="00622FC6"/>
    <w:rsid w:val="0062307A"/>
    <w:rsid w:val="00623092"/>
    <w:rsid w:val="0062314C"/>
    <w:rsid w:val="006232D8"/>
    <w:rsid w:val="006232FD"/>
    <w:rsid w:val="00623316"/>
    <w:rsid w:val="006233AA"/>
    <w:rsid w:val="0062347C"/>
    <w:rsid w:val="00623538"/>
    <w:rsid w:val="00623559"/>
    <w:rsid w:val="006235D2"/>
    <w:rsid w:val="006235F0"/>
    <w:rsid w:val="006235F8"/>
    <w:rsid w:val="00623638"/>
    <w:rsid w:val="00623682"/>
    <w:rsid w:val="006236C4"/>
    <w:rsid w:val="00623727"/>
    <w:rsid w:val="00623757"/>
    <w:rsid w:val="006237E3"/>
    <w:rsid w:val="0062383E"/>
    <w:rsid w:val="006239AD"/>
    <w:rsid w:val="00623A46"/>
    <w:rsid w:val="00623A60"/>
    <w:rsid w:val="00623D2E"/>
    <w:rsid w:val="00623D41"/>
    <w:rsid w:val="00623D74"/>
    <w:rsid w:val="00623DA8"/>
    <w:rsid w:val="00623DEB"/>
    <w:rsid w:val="00623EA1"/>
    <w:rsid w:val="00623EB6"/>
    <w:rsid w:val="00623F30"/>
    <w:rsid w:val="00624112"/>
    <w:rsid w:val="00624206"/>
    <w:rsid w:val="0062435C"/>
    <w:rsid w:val="006243F5"/>
    <w:rsid w:val="0062448B"/>
    <w:rsid w:val="00624492"/>
    <w:rsid w:val="006244D1"/>
    <w:rsid w:val="0062454D"/>
    <w:rsid w:val="00624581"/>
    <w:rsid w:val="0062459D"/>
    <w:rsid w:val="006245D6"/>
    <w:rsid w:val="0062461D"/>
    <w:rsid w:val="0062466C"/>
    <w:rsid w:val="00624676"/>
    <w:rsid w:val="00624733"/>
    <w:rsid w:val="00624857"/>
    <w:rsid w:val="006248B9"/>
    <w:rsid w:val="006249C3"/>
    <w:rsid w:val="006249D2"/>
    <w:rsid w:val="00624A3B"/>
    <w:rsid w:val="00624AC8"/>
    <w:rsid w:val="00624B98"/>
    <w:rsid w:val="00624BD1"/>
    <w:rsid w:val="00624BEA"/>
    <w:rsid w:val="00624C59"/>
    <w:rsid w:val="00624C76"/>
    <w:rsid w:val="00624D27"/>
    <w:rsid w:val="00624D37"/>
    <w:rsid w:val="00624D38"/>
    <w:rsid w:val="00624D4D"/>
    <w:rsid w:val="00624D6E"/>
    <w:rsid w:val="00624E40"/>
    <w:rsid w:val="00624E61"/>
    <w:rsid w:val="00624EC7"/>
    <w:rsid w:val="00624F56"/>
    <w:rsid w:val="00625032"/>
    <w:rsid w:val="00625034"/>
    <w:rsid w:val="006250AB"/>
    <w:rsid w:val="006250CA"/>
    <w:rsid w:val="006250D1"/>
    <w:rsid w:val="00625116"/>
    <w:rsid w:val="0062519C"/>
    <w:rsid w:val="006251C8"/>
    <w:rsid w:val="0062527E"/>
    <w:rsid w:val="006252AB"/>
    <w:rsid w:val="006252FF"/>
    <w:rsid w:val="00625336"/>
    <w:rsid w:val="0062533C"/>
    <w:rsid w:val="00625343"/>
    <w:rsid w:val="006253AC"/>
    <w:rsid w:val="006253FF"/>
    <w:rsid w:val="00625452"/>
    <w:rsid w:val="00625502"/>
    <w:rsid w:val="006255BB"/>
    <w:rsid w:val="00625651"/>
    <w:rsid w:val="00625706"/>
    <w:rsid w:val="0062577D"/>
    <w:rsid w:val="006257FE"/>
    <w:rsid w:val="00625901"/>
    <w:rsid w:val="0062593B"/>
    <w:rsid w:val="00625974"/>
    <w:rsid w:val="00625993"/>
    <w:rsid w:val="006259B7"/>
    <w:rsid w:val="006259E8"/>
    <w:rsid w:val="00625A09"/>
    <w:rsid w:val="00625A44"/>
    <w:rsid w:val="00625ABC"/>
    <w:rsid w:val="00625ACC"/>
    <w:rsid w:val="00625B0E"/>
    <w:rsid w:val="00625B24"/>
    <w:rsid w:val="00625B76"/>
    <w:rsid w:val="00625B7C"/>
    <w:rsid w:val="00625B85"/>
    <w:rsid w:val="00625BEE"/>
    <w:rsid w:val="00625C46"/>
    <w:rsid w:val="00625CA2"/>
    <w:rsid w:val="00625D6D"/>
    <w:rsid w:val="00625E3B"/>
    <w:rsid w:val="00625E6F"/>
    <w:rsid w:val="00625ECB"/>
    <w:rsid w:val="00625F3C"/>
    <w:rsid w:val="00626002"/>
    <w:rsid w:val="0062613B"/>
    <w:rsid w:val="0062617C"/>
    <w:rsid w:val="00626268"/>
    <w:rsid w:val="00626278"/>
    <w:rsid w:val="00626298"/>
    <w:rsid w:val="00626303"/>
    <w:rsid w:val="00626319"/>
    <w:rsid w:val="00626322"/>
    <w:rsid w:val="00626357"/>
    <w:rsid w:val="0062647F"/>
    <w:rsid w:val="006264F0"/>
    <w:rsid w:val="00626596"/>
    <w:rsid w:val="006265CB"/>
    <w:rsid w:val="006265D5"/>
    <w:rsid w:val="006265FB"/>
    <w:rsid w:val="00626666"/>
    <w:rsid w:val="006266D2"/>
    <w:rsid w:val="006266D3"/>
    <w:rsid w:val="0062674F"/>
    <w:rsid w:val="006267F2"/>
    <w:rsid w:val="0062687F"/>
    <w:rsid w:val="00626888"/>
    <w:rsid w:val="00626953"/>
    <w:rsid w:val="0062697A"/>
    <w:rsid w:val="00626993"/>
    <w:rsid w:val="00626AE3"/>
    <w:rsid w:val="00626C7C"/>
    <w:rsid w:val="00626CB6"/>
    <w:rsid w:val="00626EAF"/>
    <w:rsid w:val="00626EB3"/>
    <w:rsid w:val="00626EC9"/>
    <w:rsid w:val="00626EFE"/>
    <w:rsid w:val="00626F07"/>
    <w:rsid w:val="00626F8E"/>
    <w:rsid w:val="00626FBA"/>
    <w:rsid w:val="00626FBC"/>
    <w:rsid w:val="00626FBF"/>
    <w:rsid w:val="00627046"/>
    <w:rsid w:val="00627103"/>
    <w:rsid w:val="006272DE"/>
    <w:rsid w:val="00627301"/>
    <w:rsid w:val="0062738D"/>
    <w:rsid w:val="006273AD"/>
    <w:rsid w:val="00627404"/>
    <w:rsid w:val="00627454"/>
    <w:rsid w:val="006274BF"/>
    <w:rsid w:val="0062750B"/>
    <w:rsid w:val="0062754C"/>
    <w:rsid w:val="006275B1"/>
    <w:rsid w:val="0062768B"/>
    <w:rsid w:val="006276BD"/>
    <w:rsid w:val="006276D2"/>
    <w:rsid w:val="006276ED"/>
    <w:rsid w:val="00627738"/>
    <w:rsid w:val="0062773D"/>
    <w:rsid w:val="006277AC"/>
    <w:rsid w:val="0062783A"/>
    <w:rsid w:val="006278B1"/>
    <w:rsid w:val="00627931"/>
    <w:rsid w:val="00627964"/>
    <w:rsid w:val="00627A6F"/>
    <w:rsid w:val="00627A9C"/>
    <w:rsid w:val="00627C01"/>
    <w:rsid w:val="00627C9A"/>
    <w:rsid w:val="00627DC2"/>
    <w:rsid w:val="00627E47"/>
    <w:rsid w:val="00627EA1"/>
    <w:rsid w:val="006300D3"/>
    <w:rsid w:val="0063018E"/>
    <w:rsid w:val="006301D6"/>
    <w:rsid w:val="00630297"/>
    <w:rsid w:val="006302A3"/>
    <w:rsid w:val="006302C8"/>
    <w:rsid w:val="006302D7"/>
    <w:rsid w:val="0063030A"/>
    <w:rsid w:val="0063030B"/>
    <w:rsid w:val="00630482"/>
    <w:rsid w:val="0063054D"/>
    <w:rsid w:val="00630575"/>
    <w:rsid w:val="006305D5"/>
    <w:rsid w:val="00630664"/>
    <w:rsid w:val="00630688"/>
    <w:rsid w:val="00630704"/>
    <w:rsid w:val="0063080E"/>
    <w:rsid w:val="006309C7"/>
    <w:rsid w:val="00630AA1"/>
    <w:rsid w:val="00630AF9"/>
    <w:rsid w:val="00630BCA"/>
    <w:rsid w:val="00630BCE"/>
    <w:rsid w:val="00630CCF"/>
    <w:rsid w:val="00630D0F"/>
    <w:rsid w:val="00630DB4"/>
    <w:rsid w:val="00630E53"/>
    <w:rsid w:val="00630E5A"/>
    <w:rsid w:val="00630E7D"/>
    <w:rsid w:val="00630EE7"/>
    <w:rsid w:val="00630F58"/>
    <w:rsid w:val="00630FA6"/>
    <w:rsid w:val="0063101E"/>
    <w:rsid w:val="00631117"/>
    <w:rsid w:val="00631176"/>
    <w:rsid w:val="006311F7"/>
    <w:rsid w:val="00631278"/>
    <w:rsid w:val="00631282"/>
    <w:rsid w:val="006313B5"/>
    <w:rsid w:val="006313F3"/>
    <w:rsid w:val="006313FA"/>
    <w:rsid w:val="0063148A"/>
    <w:rsid w:val="00631604"/>
    <w:rsid w:val="00631788"/>
    <w:rsid w:val="0063183A"/>
    <w:rsid w:val="00631862"/>
    <w:rsid w:val="006318DF"/>
    <w:rsid w:val="006318EC"/>
    <w:rsid w:val="00631988"/>
    <w:rsid w:val="00631A79"/>
    <w:rsid w:val="00631AC8"/>
    <w:rsid w:val="00631B23"/>
    <w:rsid w:val="00631B41"/>
    <w:rsid w:val="00631B51"/>
    <w:rsid w:val="00631B8C"/>
    <w:rsid w:val="00631BC0"/>
    <w:rsid w:val="00631BE4"/>
    <w:rsid w:val="00631CC2"/>
    <w:rsid w:val="00631D6B"/>
    <w:rsid w:val="00631E4A"/>
    <w:rsid w:val="00631F09"/>
    <w:rsid w:val="00631F49"/>
    <w:rsid w:val="00631F71"/>
    <w:rsid w:val="00631F83"/>
    <w:rsid w:val="00631FAE"/>
    <w:rsid w:val="00632017"/>
    <w:rsid w:val="0063205D"/>
    <w:rsid w:val="00632060"/>
    <w:rsid w:val="0063209A"/>
    <w:rsid w:val="006321A1"/>
    <w:rsid w:val="006321B6"/>
    <w:rsid w:val="0063226C"/>
    <w:rsid w:val="00632271"/>
    <w:rsid w:val="006322D7"/>
    <w:rsid w:val="006323B8"/>
    <w:rsid w:val="006323F5"/>
    <w:rsid w:val="00632427"/>
    <w:rsid w:val="006324AD"/>
    <w:rsid w:val="006324FA"/>
    <w:rsid w:val="0063258B"/>
    <w:rsid w:val="006325D0"/>
    <w:rsid w:val="00632606"/>
    <w:rsid w:val="006326E8"/>
    <w:rsid w:val="0063270A"/>
    <w:rsid w:val="0063294A"/>
    <w:rsid w:val="00632A01"/>
    <w:rsid w:val="00632A78"/>
    <w:rsid w:val="00632AC7"/>
    <w:rsid w:val="00632B01"/>
    <w:rsid w:val="00632B2E"/>
    <w:rsid w:val="00632C8C"/>
    <w:rsid w:val="00632DEE"/>
    <w:rsid w:val="00632E18"/>
    <w:rsid w:val="00632E44"/>
    <w:rsid w:val="00632E46"/>
    <w:rsid w:val="00632F19"/>
    <w:rsid w:val="00632F89"/>
    <w:rsid w:val="0063304C"/>
    <w:rsid w:val="0063309B"/>
    <w:rsid w:val="006331BA"/>
    <w:rsid w:val="006331CC"/>
    <w:rsid w:val="006332E5"/>
    <w:rsid w:val="0063332B"/>
    <w:rsid w:val="0063338C"/>
    <w:rsid w:val="006333BB"/>
    <w:rsid w:val="00633751"/>
    <w:rsid w:val="006338A2"/>
    <w:rsid w:val="006338B0"/>
    <w:rsid w:val="00633A1A"/>
    <w:rsid w:val="00633A6F"/>
    <w:rsid w:val="00633A93"/>
    <w:rsid w:val="00633A9A"/>
    <w:rsid w:val="00633CF8"/>
    <w:rsid w:val="00633E99"/>
    <w:rsid w:val="00633F64"/>
    <w:rsid w:val="00634035"/>
    <w:rsid w:val="00634059"/>
    <w:rsid w:val="006341A4"/>
    <w:rsid w:val="006341F7"/>
    <w:rsid w:val="00634212"/>
    <w:rsid w:val="00634243"/>
    <w:rsid w:val="00634247"/>
    <w:rsid w:val="006342A5"/>
    <w:rsid w:val="00634428"/>
    <w:rsid w:val="00634456"/>
    <w:rsid w:val="006344A9"/>
    <w:rsid w:val="006344E5"/>
    <w:rsid w:val="00634534"/>
    <w:rsid w:val="0063455C"/>
    <w:rsid w:val="006346DA"/>
    <w:rsid w:val="0063472F"/>
    <w:rsid w:val="0063476C"/>
    <w:rsid w:val="006347D1"/>
    <w:rsid w:val="0063483C"/>
    <w:rsid w:val="00634870"/>
    <w:rsid w:val="0063495D"/>
    <w:rsid w:val="00634A58"/>
    <w:rsid w:val="00634A88"/>
    <w:rsid w:val="00634AEA"/>
    <w:rsid w:val="00634DBB"/>
    <w:rsid w:val="00634DDE"/>
    <w:rsid w:val="00634DF9"/>
    <w:rsid w:val="00634E4B"/>
    <w:rsid w:val="00634E63"/>
    <w:rsid w:val="00634E74"/>
    <w:rsid w:val="00634E7D"/>
    <w:rsid w:val="00634F84"/>
    <w:rsid w:val="00634FAB"/>
    <w:rsid w:val="00634FB8"/>
    <w:rsid w:val="00635062"/>
    <w:rsid w:val="00635147"/>
    <w:rsid w:val="006351A3"/>
    <w:rsid w:val="006351BF"/>
    <w:rsid w:val="00635286"/>
    <w:rsid w:val="006352D1"/>
    <w:rsid w:val="006352FD"/>
    <w:rsid w:val="00635332"/>
    <w:rsid w:val="00635345"/>
    <w:rsid w:val="006354DF"/>
    <w:rsid w:val="0063551B"/>
    <w:rsid w:val="00635559"/>
    <w:rsid w:val="00635581"/>
    <w:rsid w:val="006355AF"/>
    <w:rsid w:val="00635683"/>
    <w:rsid w:val="006357C2"/>
    <w:rsid w:val="0063581B"/>
    <w:rsid w:val="0063586B"/>
    <w:rsid w:val="006359B8"/>
    <w:rsid w:val="00635B48"/>
    <w:rsid w:val="00635B62"/>
    <w:rsid w:val="00635D58"/>
    <w:rsid w:val="00635E1D"/>
    <w:rsid w:val="00635F2D"/>
    <w:rsid w:val="00635F2F"/>
    <w:rsid w:val="00635FD2"/>
    <w:rsid w:val="00635FF1"/>
    <w:rsid w:val="0063602B"/>
    <w:rsid w:val="0063602E"/>
    <w:rsid w:val="00636041"/>
    <w:rsid w:val="00636049"/>
    <w:rsid w:val="0063604F"/>
    <w:rsid w:val="00636142"/>
    <w:rsid w:val="006361C0"/>
    <w:rsid w:val="0063621D"/>
    <w:rsid w:val="00636283"/>
    <w:rsid w:val="006362A1"/>
    <w:rsid w:val="00636370"/>
    <w:rsid w:val="0063637C"/>
    <w:rsid w:val="00636392"/>
    <w:rsid w:val="006363B7"/>
    <w:rsid w:val="00636409"/>
    <w:rsid w:val="0063640F"/>
    <w:rsid w:val="006364FE"/>
    <w:rsid w:val="00636564"/>
    <w:rsid w:val="00636734"/>
    <w:rsid w:val="0063674E"/>
    <w:rsid w:val="0063677F"/>
    <w:rsid w:val="0063684F"/>
    <w:rsid w:val="00636855"/>
    <w:rsid w:val="006368A1"/>
    <w:rsid w:val="00636987"/>
    <w:rsid w:val="006369F9"/>
    <w:rsid w:val="00636A21"/>
    <w:rsid w:val="00636A60"/>
    <w:rsid w:val="00636BE9"/>
    <w:rsid w:val="00636C5A"/>
    <w:rsid w:val="00636CB1"/>
    <w:rsid w:val="00636D84"/>
    <w:rsid w:val="00636DF5"/>
    <w:rsid w:val="00636EE4"/>
    <w:rsid w:val="006370C3"/>
    <w:rsid w:val="00637131"/>
    <w:rsid w:val="00637138"/>
    <w:rsid w:val="0063726F"/>
    <w:rsid w:val="00637294"/>
    <w:rsid w:val="00637336"/>
    <w:rsid w:val="006373BC"/>
    <w:rsid w:val="00637439"/>
    <w:rsid w:val="006374AB"/>
    <w:rsid w:val="006374B3"/>
    <w:rsid w:val="00637501"/>
    <w:rsid w:val="006375BC"/>
    <w:rsid w:val="00637601"/>
    <w:rsid w:val="00637651"/>
    <w:rsid w:val="00637675"/>
    <w:rsid w:val="0063771F"/>
    <w:rsid w:val="006377C4"/>
    <w:rsid w:val="006378FD"/>
    <w:rsid w:val="00637934"/>
    <w:rsid w:val="006379C5"/>
    <w:rsid w:val="006379FE"/>
    <w:rsid w:val="00637A0F"/>
    <w:rsid w:val="00637B66"/>
    <w:rsid w:val="00637B95"/>
    <w:rsid w:val="00637BDB"/>
    <w:rsid w:val="00637C2B"/>
    <w:rsid w:val="00637D34"/>
    <w:rsid w:val="00637D60"/>
    <w:rsid w:val="00637D91"/>
    <w:rsid w:val="00637EC0"/>
    <w:rsid w:val="00637FAD"/>
    <w:rsid w:val="006400AA"/>
    <w:rsid w:val="006400E6"/>
    <w:rsid w:val="006400F5"/>
    <w:rsid w:val="0064012B"/>
    <w:rsid w:val="006401D2"/>
    <w:rsid w:val="006402D5"/>
    <w:rsid w:val="00640399"/>
    <w:rsid w:val="0064039A"/>
    <w:rsid w:val="00640444"/>
    <w:rsid w:val="006404D6"/>
    <w:rsid w:val="00640592"/>
    <w:rsid w:val="006405BE"/>
    <w:rsid w:val="006405D9"/>
    <w:rsid w:val="0064064A"/>
    <w:rsid w:val="00640697"/>
    <w:rsid w:val="006406C2"/>
    <w:rsid w:val="00640712"/>
    <w:rsid w:val="0064071B"/>
    <w:rsid w:val="00640742"/>
    <w:rsid w:val="006407B2"/>
    <w:rsid w:val="006407E5"/>
    <w:rsid w:val="006408EA"/>
    <w:rsid w:val="00640908"/>
    <w:rsid w:val="00640933"/>
    <w:rsid w:val="0064093B"/>
    <w:rsid w:val="0064093E"/>
    <w:rsid w:val="00640944"/>
    <w:rsid w:val="00640945"/>
    <w:rsid w:val="0064096A"/>
    <w:rsid w:val="00640A2E"/>
    <w:rsid w:val="00640A42"/>
    <w:rsid w:val="00640A81"/>
    <w:rsid w:val="00640AC4"/>
    <w:rsid w:val="00640C3E"/>
    <w:rsid w:val="00640C57"/>
    <w:rsid w:val="00640C6B"/>
    <w:rsid w:val="00640D67"/>
    <w:rsid w:val="00640EC3"/>
    <w:rsid w:val="00640EC6"/>
    <w:rsid w:val="00640F00"/>
    <w:rsid w:val="00640F03"/>
    <w:rsid w:val="00640F56"/>
    <w:rsid w:val="00640F67"/>
    <w:rsid w:val="00641004"/>
    <w:rsid w:val="006410A3"/>
    <w:rsid w:val="006410AD"/>
    <w:rsid w:val="0064118E"/>
    <w:rsid w:val="0064122F"/>
    <w:rsid w:val="00641419"/>
    <w:rsid w:val="00641459"/>
    <w:rsid w:val="00641467"/>
    <w:rsid w:val="006415BE"/>
    <w:rsid w:val="0064163A"/>
    <w:rsid w:val="00641655"/>
    <w:rsid w:val="0064177E"/>
    <w:rsid w:val="00641822"/>
    <w:rsid w:val="00641843"/>
    <w:rsid w:val="00641862"/>
    <w:rsid w:val="0064188D"/>
    <w:rsid w:val="006418DE"/>
    <w:rsid w:val="00641917"/>
    <w:rsid w:val="006419BC"/>
    <w:rsid w:val="00641A59"/>
    <w:rsid w:val="00641AB2"/>
    <w:rsid w:val="00641AD2"/>
    <w:rsid w:val="00641B17"/>
    <w:rsid w:val="00641B3F"/>
    <w:rsid w:val="00641B46"/>
    <w:rsid w:val="00641B93"/>
    <w:rsid w:val="00641BB2"/>
    <w:rsid w:val="00641C1F"/>
    <w:rsid w:val="00641C7B"/>
    <w:rsid w:val="00641CA0"/>
    <w:rsid w:val="00641DE4"/>
    <w:rsid w:val="00641E08"/>
    <w:rsid w:val="00641E49"/>
    <w:rsid w:val="00641E57"/>
    <w:rsid w:val="00641E8E"/>
    <w:rsid w:val="00641F29"/>
    <w:rsid w:val="00641F84"/>
    <w:rsid w:val="00641F87"/>
    <w:rsid w:val="006420F1"/>
    <w:rsid w:val="00642143"/>
    <w:rsid w:val="0064215D"/>
    <w:rsid w:val="006421CD"/>
    <w:rsid w:val="00642282"/>
    <w:rsid w:val="006422BC"/>
    <w:rsid w:val="0064238F"/>
    <w:rsid w:val="00642410"/>
    <w:rsid w:val="00642446"/>
    <w:rsid w:val="00642457"/>
    <w:rsid w:val="006424B4"/>
    <w:rsid w:val="006424C0"/>
    <w:rsid w:val="006424D0"/>
    <w:rsid w:val="00642506"/>
    <w:rsid w:val="00642545"/>
    <w:rsid w:val="006425BD"/>
    <w:rsid w:val="006425FE"/>
    <w:rsid w:val="00642611"/>
    <w:rsid w:val="0064267E"/>
    <w:rsid w:val="006426E7"/>
    <w:rsid w:val="006427AD"/>
    <w:rsid w:val="0064285D"/>
    <w:rsid w:val="0064286D"/>
    <w:rsid w:val="00642886"/>
    <w:rsid w:val="006429E4"/>
    <w:rsid w:val="006429FF"/>
    <w:rsid w:val="00642B18"/>
    <w:rsid w:val="00642BD8"/>
    <w:rsid w:val="00642C71"/>
    <w:rsid w:val="00642CF0"/>
    <w:rsid w:val="00642F78"/>
    <w:rsid w:val="00642FBC"/>
    <w:rsid w:val="0064306F"/>
    <w:rsid w:val="00643080"/>
    <w:rsid w:val="006430B5"/>
    <w:rsid w:val="00643145"/>
    <w:rsid w:val="006432D3"/>
    <w:rsid w:val="006432FE"/>
    <w:rsid w:val="0064334C"/>
    <w:rsid w:val="0064334F"/>
    <w:rsid w:val="006433AD"/>
    <w:rsid w:val="006433B0"/>
    <w:rsid w:val="00643445"/>
    <w:rsid w:val="00643481"/>
    <w:rsid w:val="006434C6"/>
    <w:rsid w:val="006434D7"/>
    <w:rsid w:val="006434D9"/>
    <w:rsid w:val="00643598"/>
    <w:rsid w:val="006435E5"/>
    <w:rsid w:val="00643698"/>
    <w:rsid w:val="006436B6"/>
    <w:rsid w:val="00643726"/>
    <w:rsid w:val="00643736"/>
    <w:rsid w:val="00643799"/>
    <w:rsid w:val="0064397E"/>
    <w:rsid w:val="00643A94"/>
    <w:rsid w:val="00643A9B"/>
    <w:rsid w:val="00643AB3"/>
    <w:rsid w:val="00643AB7"/>
    <w:rsid w:val="00643BC0"/>
    <w:rsid w:val="00643DFD"/>
    <w:rsid w:val="00643F0B"/>
    <w:rsid w:val="00643F95"/>
    <w:rsid w:val="00643FCE"/>
    <w:rsid w:val="00644060"/>
    <w:rsid w:val="00644085"/>
    <w:rsid w:val="00644275"/>
    <w:rsid w:val="00644381"/>
    <w:rsid w:val="00644422"/>
    <w:rsid w:val="0064444F"/>
    <w:rsid w:val="006444B9"/>
    <w:rsid w:val="0064450C"/>
    <w:rsid w:val="00644566"/>
    <w:rsid w:val="006445CF"/>
    <w:rsid w:val="0064465B"/>
    <w:rsid w:val="006446CB"/>
    <w:rsid w:val="00644737"/>
    <w:rsid w:val="0064483D"/>
    <w:rsid w:val="006448E5"/>
    <w:rsid w:val="00644941"/>
    <w:rsid w:val="006449AB"/>
    <w:rsid w:val="006449DB"/>
    <w:rsid w:val="00644AC7"/>
    <w:rsid w:val="00644AEF"/>
    <w:rsid w:val="00644B97"/>
    <w:rsid w:val="00644B9B"/>
    <w:rsid w:val="00644C34"/>
    <w:rsid w:val="00644C3D"/>
    <w:rsid w:val="00644CA9"/>
    <w:rsid w:val="00644D1B"/>
    <w:rsid w:val="00644DB0"/>
    <w:rsid w:val="00644EB8"/>
    <w:rsid w:val="00644FA2"/>
    <w:rsid w:val="00644FB1"/>
    <w:rsid w:val="0064510E"/>
    <w:rsid w:val="006451AC"/>
    <w:rsid w:val="00645200"/>
    <w:rsid w:val="00645281"/>
    <w:rsid w:val="00645286"/>
    <w:rsid w:val="006452BA"/>
    <w:rsid w:val="00645312"/>
    <w:rsid w:val="0064532F"/>
    <w:rsid w:val="00645347"/>
    <w:rsid w:val="00645381"/>
    <w:rsid w:val="00645473"/>
    <w:rsid w:val="00645494"/>
    <w:rsid w:val="00645558"/>
    <w:rsid w:val="006455D3"/>
    <w:rsid w:val="0064564D"/>
    <w:rsid w:val="00645659"/>
    <w:rsid w:val="0064565A"/>
    <w:rsid w:val="006456C1"/>
    <w:rsid w:val="00645723"/>
    <w:rsid w:val="00645758"/>
    <w:rsid w:val="006457CD"/>
    <w:rsid w:val="006457DD"/>
    <w:rsid w:val="00645806"/>
    <w:rsid w:val="00645849"/>
    <w:rsid w:val="00645A2D"/>
    <w:rsid w:val="00645B2E"/>
    <w:rsid w:val="00645BD7"/>
    <w:rsid w:val="00645C4B"/>
    <w:rsid w:val="00645CF3"/>
    <w:rsid w:val="00645CF6"/>
    <w:rsid w:val="00645D05"/>
    <w:rsid w:val="00645D38"/>
    <w:rsid w:val="00645D9B"/>
    <w:rsid w:val="00645E67"/>
    <w:rsid w:val="00645E9C"/>
    <w:rsid w:val="00645E9D"/>
    <w:rsid w:val="00645EDA"/>
    <w:rsid w:val="00646002"/>
    <w:rsid w:val="0064607B"/>
    <w:rsid w:val="006460F2"/>
    <w:rsid w:val="0064610A"/>
    <w:rsid w:val="0064617A"/>
    <w:rsid w:val="00646219"/>
    <w:rsid w:val="0064621C"/>
    <w:rsid w:val="00646433"/>
    <w:rsid w:val="00646487"/>
    <w:rsid w:val="006464A0"/>
    <w:rsid w:val="00646530"/>
    <w:rsid w:val="00646544"/>
    <w:rsid w:val="0064657E"/>
    <w:rsid w:val="006465D1"/>
    <w:rsid w:val="006466C0"/>
    <w:rsid w:val="0064674D"/>
    <w:rsid w:val="006467DB"/>
    <w:rsid w:val="006468D0"/>
    <w:rsid w:val="00646938"/>
    <w:rsid w:val="00646AA4"/>
    <w:rsid w:val="00646B1E"/>
    <w:rsid w:val="00646CCC"/>
    <w:rsid w:val="00646CD7"/>
    <w:rsid w:val="00646DB0"/>
    <w:rsid w:val="00646E38"/>
    <w:rsid w:val="00646E42"/>
    <w:rsid w:val="00646F6B"/>
    <w:rsid w:val="00647123"/>
    <w:rsid w:val="0064724F"/>
    <w:rsid w:val="00647271"/>
    <w:rsid w:val="006472A7"/>
    <w:rsid w:val="006472B6"/>
    <w:rsid w:val="00647616"/>
    <w:rsid w:val="00647633"/>
    <w:rsid w:val="00647640"/>
    <w:rsid w:val="00647648"/>
    <w:rsid w:val="0064766E"/>
    <w:rsid w:val="00647729"/>
    <w:rsid w:val="0064795F"/>
    <w:rsid w:val="00647988"/>
    <w:rsid w:val="00647A9A"/>
    <w:rsid w:val="00647AC7"/>
    <w:rsid w:val="00647AF7"/>
    <w:rsid w:val="00647B38"/>
    <w:rsid w:val="00647BB3"/>
    <w:rsid w:val="00647C28"/>
    <w:rsid w:val="00647CD7"/>
    <w:rsid w:val="00647CF4"/>
    <w:rsid w:val="00647D25"/>
    <w:rsid w:val="00647DAA"/>
    <w:rsid w:val="00647DB9"/>
    <w:rsid w:val="00647DFF"/>
    <w:rsid w:val="00647E08"/>
    <w:rsid w:val="00647E14"/>
    <w:rsid w:val="00647E16"/>
    <w:rsid w:val="00647E3B"/>
    <w:rsid w:val="00647F1C"/>
    <w:rsid w:val="00650071"/>
    <w:rsid w:val="006500F2"/>
    <w:rsid w:val="006501FC"/>
    <w:rsid w:val="00650434"/>
    <w:rsid w:val="006504C9"/>
    <w:rsid w:val="00650545"/>
    <w:rsid w:val="00650565"/>
    <w:rsid w:val="006505AF"/>
    <w:rsid w:val="006505C7"/>
    <w:rsid w:val="00650715"/>
    <w:rsid w:val="00650902"/>
    <w:rsid w:val="00650993"/>
    <w:rsid w:val="006509AE"/>
    <w:rsid w:val="00650A8F"/>
    <w:rsid w:val="00650AD0"/>
    <w:rsid w:val="00650AE7"/>
    <w:rsid w:val="00650CB9"/>
    <w:rsid w:val="00650D48"/>
    <w:rsid w:val="00650F7A"/>
    <w:rsid w:val="00650FB8"/>
    <w:rsid w:val="0065101E"/>
    <w:rsid w:val="0065103F"/>
    <w:rsid w:val="00651045"/>
    <w:rsid w:val="006510F0"/>
    <w:rsid w:val="00651103"/>
    <w:rsid w:val="0065126B"/>
    <w:rsid w:val="00651274"/>
    <w:rsid w:val="006513DB"/>
    <w:rsid w:val="006514A6"/>
    <w:rsid w:val="00651590"/>
    <w:rsid w:val="006515EF"/>
    <w:rsid w:val="00651644"/>
    <w:rsid w:val="006516E6"/>
    <w:rsid w:val="00651731"/>
    <w:rsid w:val="0065181F"/>
    <w:rsid w:val="00651944"/>
    <w:rsid w:val="006519B5"/>
    <w:rsid w:val="00651A41"/>
    <w:rsid w:val="00651ABC"/>
    <w:rsid w:val="00651B9D"/>
    <w:rsid w:val="00651BFC"/>
    <w:rsid w:val="00651C1F"/>
    <w:rsid w:val="00651C88"/>
    <w:rsid w:val="00651D2E"/>
    <w:rsid w:val="00651D59"/>
    <w:rsid w:val="00651D7D"/>
    <w:rsid w:val="00651D98"/>
    <w:rsid w:val="00651DF1"/>
    <w:rsid w:val="00651EBD"/>
    <w:rsid w:val="00651F67"/>
    <w:rsid w:val="00651F68"/>
    <w:rsid w:val="00651FA4"/>
    <w:rsid w:val="00651FB7"/>
    <w:rsid w:val="00651FC9"/>
    <w:rsid w:val="00652025"/>
    <w:rsid w:val="006520EE"/>
    <w:rsid w:val="00652145"/>
    <w:rsid w:val="00652185"/>
    <w:rsid w:val="00652253"/>
    <w:rsid w:val="00652279"/>
    <w:rsid w:val="006522C5"/>
    <w:rsid w:val="006522C9"/>
    <w:rsid w:val="006523F1"/>
    <w:rsid w:val="006524F8"/>
    <w:rsid w:val="00652590"/>
    <w:rsid w:val="00652636"/>
    <w:rsid w:val="00652650"/>
    <w:rsid w:val="00652676"/>
    <w:rsid w:val="00652679"/>
    <w:rsid w:val="006526B9"/>
    <w:rsid w:val="006526D1"/>
    <w:rsid w:val="00652714"/>
    <w:rsid w:val="0065278F"/>
    <w:rsid w:val="00652797"/>
    <w:rsid w:val="006527A3"/>
    <w:rsid w:val="006527B7"/>
    <w:rsid w:val="006527C7"/>
    <w:rsid w:val="0065287E"/>
    <w:rsid w:val="006528C8"/>
    <w:rsid w:val="006528CC"/>
    <w:rsid w:val="00652B7D"/>
    <w:rsid w:val="00652C23"/>
    <w:rsid w:val="00652CB7"/>
    <w:rsid w:val="00652D3E"/>
    <w:rsid w:val="00652D94"/>
    <w:rsid w:val="00652E82"/>
    <w:rsid w:val="00652E9A"/>
    <w:rsid w:val="00652FD3"/>
    <w:rsid w:val="00653183"/>
    <w:rsid w:val="0065324B"/>
    <w:rsid w:val="00653256"/>
    <w:rsid w:val="006532D5"/>
    <w:rsid w:val="0065340F"/>
    <w:rsid w:val="00653469"/>
    <w:rsid w:val="006534DC"/>
    <w:rsid w:val="006535A6"/>
    <w:rsid w:val="006536C0"/>
    <w:rsid w:val="006536D9"/>
    <w:rsid w:val="0065384E"/>
    <w:rsid w:val="00653885"/>
    <w:rsid w:val="006538DC"/>
    <w:rsid w:val="006538F3"/>
    <w:rsid w:val="00653916"/>
    <w:rsid w:val="00653992"/>
    <w:rsid w:val="006539C7"/>
    <w:rsid w:val="00653A11"/>
    <w:rsid w:val="00653A54"/>
    <w:rsid w:val="00653A60"/>
    <w:rsid w:val="00653AA3"/>
    <w:rsid w:val="00653B77"/>
    <w:rsid w:val="00653B86"/>
    <w:rsid w:val="00653BC9"/>
    <w:rsid w:val="00653C5D"/>
    <w:rsid w:val="00653CB0"/>
    <w:rsid w:val="00653E24"/>
    <w:rsid w:val="00653EA1"/>
    <w:rsid w:val="00653EA2"/>
    <w:rsid w:val="00653EAE"/>
    <w:rsid w:val="00653ECB"/>
    <w:rsid w:val="00653F37"/>
    <w:rsid w:val="00653FB2"/>
    <w:rsid w:val="00653FE9"/>
    <w:rsid w:val="00654083"/>
    <w:rsid w:val="00654130"/>
    <w:rsid w:val="0065414B"/>
    <w:rsid w:val="00654155"/>
    <w:rsid w:val="00654243"/>
    <w:rsid w:val="0065427B"/>
    <w:rsid w:val="0065429F"/>
    <w:rsid w:val="006542E6"/>
    <w:rsid w:val="00654399"/>
    <w:rsid w:val="006543A2"/>
    <w:rsid w:val="006543AB"/>
    <w:rsid w:val="00654554"/>
    <w:rsid w:val="00654636"/>
    <w:rsid w:val="006547FE"/>
    <w:rsid w:val="0065486A"/>
    <w:rsid w:val="0065493C"/>
    <w:rsid w:val="00654B24"/>
    <w:rsid w:val="00654B6F"/>
    <w:rsid w:val="00654B83"/>
    <w:rsid w:val="00654C8A"/>
    <w:rsid w:val="00654DEC"/>
    <w:rsid w:val="00654E2D"/>
    <w:rsid w:val="00654EAF"/>
    <w:rsid w:val="00654F61"/>
    <w:rsid w:val="006550B8"/>
    <w:rsid w:val="006551A0"/>
    <w:rsid w:val="00655291"/>
    <w:rsid w:val="006552D4"/>
    <w:rsid w:val="00655389"/>
    <w:rsid w:val="0065539C"/>
    <w:rsid w:val="006554BD"/>
    <w:rsid w:val="006554D1"/>
    <w:rsid w:val="0065553A"/>
    <w:rsid w:val="0065560F"/>
    <w:rsid w:val="0065561F"/>
    <w:rsid w:val="00655637"/>
    <w:rsid w:val="00655698"/>
    <w:rsid w:val="006556D1"/>
    <w:rsid w:val="006556FB"/>
    <w:rsid w:val="0065574E"/>
    <w:rsid w:val="00655777"/>
    <w:rsid w:val="006557A6"/>
    <w:rsid w:val="006557AA"/>
    <w:rsid w:val="006557CB"/>
    <w:rsid w:val="006559B7"/>
    <w:rsid w:val="006559C8"/>
    <w:rsid w:val="006559DC"/>
    <w:rsid w:val="006559FA"/>
    <w:rsid w:val="00655A00"/>
    <w:rsid w:val="00655A3D"/>
    <w:rsid w:val="00655AAC"/>
    <w:rsid w:val="00655B43"/>
    <w:rsid w:val="00655BB7"/>
    <w:rsid w:val="00655C41"/>
    <w:rsid w:val="00655D94"/>
    <w:rsid w:val="00655EEF"/>
    <w:rsid w:val="006560F1"/>
    <w:rsid w:val="006561BB"/>
    <w:rsid w:val="006561D3"/>
    <w:rsid w:val="00656278"/>
    <w:rsid w:val="006562BE"/>
    <w:rsid w:val="00656439"/>
    <w:rsid w:val="00656468"/>
    <w:rsid w:val="00656523"/>
    <w:rsid w:val="0065657E"/>
    <w:rsid w:val="006565F7"/>
    <w:rsid w:val="006566BD"/>
    <w:rsid w:val="006566C1"/>
    <w:rsid w:val="006566D8"/>
    <w:rsid w:val="006566FC"/>
    <w:rsid w:val="00656768"/>
    <w:rsid w:val="006567C7"/>
    <w:rsid w:val="00656836"/>
    <w:rsid w:val="006569BB"/>
    <w:rsid w:val="006569F4"/>
    <w:rsid w:val="00656B87"/>
    <w:rsid w:val="00656C7E"/>
    <w:rsid w:val="00656C8B"/>
    <w:rsid w:val="00656D18"/>
    <w:rsid w:val="00656EE5"/>
    <w:rsid w:val="0065708F"/>
    <w:rsid w:val="0065713C"/>
    <w:rsid w:val="006571ED"/>
    <w:rsid w:val="00657224"/>
    <w:rsid w:val="006572BA"/>
    <w:rsid w:val="00657310"/>
    <w:rsid w:val="006573F6"/>
    <w:rsid w:val="00657429"/>
    <w:rsid w:val="00657485"/>
    <w:rsid w:val="0065749E"/>
    <w:rsid w:val="0065769D"/>
    <w:rsid w:val="006576D5"/>
    <w:rsid w:val="0065772A"/>
    <w:rsid w:val="00657736"/>
    <w:rsid w:val="00657760"/>
    <w:rsid w:val="00657776"/>
    <w:rsid w:val="0065778D"/>
    <w:rsid w:val="0065790F"/>
    <w:rsid w:val="00657B50"/>
    <w:rsid w:val="00657BF5"/>
    <w:rsid w:val="00657C0B"/>
    <w:rsid w:val="00657C0D"/>
    <w:rsid w:val="00657C12"/>
    <w:rsid w:val="00657C55"/>
    <w:rsid w:val="00657CD5"/>
    <w:rsid w:val="00657D94"/>
    <w:rsid w:val="00657DDD"/>
    <w:rsid w:val="00657E55"/>
    <w:rsid w:val="00657ECC"/>
    <w:rsid w:val="00657F3A"/>
    <w:rsid w:val="00657F9C"/>
    <w:rsid w:val="006601B2"/>
    <w:rsid w:val="0066026F"/>
    <w:rsid w:val="0066032D"/>
    <w:rsid w:val="00660368"/>
    <w:rsid w:val="00660371"/>
    <w:rsid w:val="00660407"/>
    <w:rsid w:val="006604E5"/>
    <w:rsid w:val="00660506"/>
    <w:rsid w:val="0066071E"/>
    <w:rsid w:val="006608DB"/>
    <w:rsid w:val="006609FC"/>
    <w:rsid w:val="00660A98"/>
    <w:rsid w:val="00660AD7"/>
    <w:rsid w:val="00660B1E"/>
    <w:rsid w:val="00660BA5"/>
    <w:rsid w:val="00660BD4"/>
    <w:rsid w:val="00660DC2"/>
    <w:rsid w:val="00660EB0"/>
    <w:rsid w:val="00661108"/>
    <w:rsid w:val="0066110A"/>
    <w:rsid w:val="0066114E"/>
    <w:rsid w:val="006611AD"/>
    <w:rsid w:val="0066128D"/>
    <w:rsid w:val="006613B2"/>
    <w:rsid w:val="006615B7"/>
    <w:rsid w:val="0066160E"/>
    <w:rsid w:val="00661621"/>
    <w:rsid w:val="00661665"/>
    <w:rsid w:val="00661677"/>
    <w:rsid w:val="00661686"/>
    <w:rsid w:val="0066187D"/>
    <w:rsid w:val="006618BE"/>
    <w:rsid w:val="0066192D"/>
    <w:rsid w:val="00661BBA"/>
    <w:rsid w:val="00661CF8"/>
    <w:rsid w:val="00661DB4"/>
    <w:rsid w:val="00661ED6"/>
    <w:rsid w:val="00661EDC"/>
    <w:rsid w:val="00661EE4"/>
    <w:rsid w:val="00661EEC"/>
    <w:rsid w:val="00661EEE"/>
    <w:rsid w:val="00661F81"/>
    <w:rsid w:val="0066205C"/>
    <w:rsid w:val="00662163"/>
    <w:rsid w:val="006621DC"/>
    <w:rsid w:val="00662235"/>
    <w:rsid w:val="00662262"/>
    <w:rsid w:val="0066227D"/>
    <w:rsid w:val="006622F2"/>
    <w:rsid w:val="00662349"/>
    <w:rsid w:val="00662393"/>
    <w:rsid w:val="0066245F"/>
    <w:rsid w:val="006624BE"/>
    <w:rsid w:val="006624D3"/>
    <w:rsid w:val="00662504"/>
    <w:rsid w:val="00662530"/>
    <w:rsid w:val="00662726"/>
    <w:rsid w:val="006627E2"/>
    <w:rsid w:val="006627F8"/>
    <w:rsid w:val="0066281A"/>
    <w:rsid w:val="00662879"/>
    <w:rsid w:val="00662990"/>
    <w:rsid w:val="006629AC"/>
    <w:rsid w:val="00662BFF"/>
    <w:rsid w:val="00662C98"/>
    <w:rsid w:val="00662CC3"/>
    <w:rsid w:val="00662DB4"/>
    <w:rsid w:val="00662E2E"/>
    <w:rsid w:val="00662EA2"/>
    <w:rsid w:val="00662EC0"/>
    <w:rsid w:val="00662F68"/>
    <w:rsid w:val="0066301C"/>
    <w:rsid w:val="00663042"/>
    <w:rsid w:val="00663056"/>
    <w:rsid w:val="0066307B"/>
    <w:rsid w:val="006632EB"/>
    <w:rsid w:val="00663375"/>
    <w:rsid w:val="0066337D"/>
    <w:rsid w:val="006634C3"/>
    <w:rsid w:val="006634FC"/>
    <w:rsid w:val="0066352F"/>
    <w:rsid w:val="0066357D"/>
    <w:rsid w:val="006635AC"/>
    <w:rsid w:val="006635C9"/>
    <w:rsid w:val="00663665"/>
    <w:rsid w:val="00663688"/>
    <w:rsid w:val="00663699"/>
    <w:rsid w:val="006636D3"/>
    <w:rsid w:val="00663799"/>
    <w:rsid w:val="006637D2"/>
    <w:rsid w:val="006637DE"/>
    <w:rsid w:val="00663806"/>
    <w:rsid w:val="00663A61"/>
    <w:rsid w:val="00663C24"/>
    <w:rsid w:val="00663C2B"/>
    <w:rsid w:val="00663CA2"/>
    <w:rsid w:val="00663D7D"/>
    <w:rsid w:val="00663DB9"/>
    <w:rsid w:val="00663E9F"/>
    <w:rsid w:val="00663EC7"/>
    <w:rsid w:val="00663EE8"/>
    <w:rsid w:val="00663F09"/>
    <w:rsid w:val="00663F7E"/>
    <w:rsid w:val="00664169"/>
    <w:rsid w:val="006641F7"/>
    <w:rsid w:val="00664206"/>
    <w:rsid w:val="00664263"/>
    <w:rsid w:val="006642DE"/>
    <w:rsid w:val="006644B6"/>
    <w:rsid w:val="006644F4"/>
    <w:rsid w:val="00664538"/>
    <w:rsid w:val="006645B8"/>
    <w:rsid w:val="006645CA"/>
    <w:rsid w:val="00664609"/>
    <w:rsid w:val="0066463A"/>
    <w:rsid w:val="006646F4"/>
    <w:rsid w:val="00664708"/>
    <w:rsid w:val="00664835"/>
    <w:rsid w:val="00664837"/>
    <w:rsid w:val="006648DD"/>
    <w:rsid w:val="00664952"/>
    <w:rsid w:val="00664987"/>
    <w:rsid w:val="00664A78"/>
    <w:rsid w:val="00664AC1"/>
    <w:rsid w:val="00664ADC"/>
    <w:rsid w:val="00664BB2"/>
    <w:rsid w:val="00664CD1"/>
    <w:rsid w:val="00664CFC"/>
    <w:rsid w:val="00664D0D"/>
    <w:rsid w:val="00664D37"/>
    <w:rsid w:val="00664D7B"/>
    <w:rsid w:val="00664DD6"/>
    <w:rsid w:val="00664E55"/>
    <w:rsid w:val="00664E74"/>
    <w:rsid w:val="00664EDD"/>
    <w:rsid w:val="00664EF5"/>
    <w:rsid w:val="00664F67"/>
    <w:rsid w:val="00664FE8"/>
    <w:rsid w:val="00665080"/>
    <w:rsid w:val="006650BC"/>
    <w:rsid w:val="0066510D"/>
    <w:rsid w:val="0066510E"/>
    <w:rsid w:val="00665144"/>
    <w:rsid w:val="006651DC"/>
    <w:rsid w:val="00665218"/>
    <w:rsid w:val="0066524F"/>
    <w:rsid w:val="00665410"/>
    <w:rsid w:val="0066542D"/>
    <w:rsid w:val="00665455"/>
    <w:rsid w:val="0066550A"/>
    <w:rsid w:val="00665594"/>
    <w:rsid w:val="006655DA"/>
    <w:rsid w:val="00665661"/>
    <w:rsid w:val="006657B4"/>
    <w:rsid w:val="006657FB"/>
    <w:rsid w:val="00665822"/>
    <w:rsid w:val="0066589D"/>
    <w:rsid w:val="006658BA"/>
    <w:rsid w:val="006658CE"/>
    <w:rsid w:val="00665957"/>
    <w:rsid w:val="00665992"/>
    <w:rsid w:val="00665A0D"/>
    <w:rsid w:val="00665A3A"/>
    <w:rsid w:val="00665A46"/>
    <w:rsid w:val="00665A8C"/>
    <w:rsid w:val="00665AFB"/>
    <w:rsid w:val="00665B8A"/>
    <w:rsid w:val="00665C1C"/>
    <w:rsid w:val="00665C3A"/>
    <w:rsid w:val="00665CD6"/>
    <w:rsid w:val="00665CEF"/>
    <w:rsid w:val="00665D84"/>
    <w:rsid w:val="00665DBB"/>
    <w:rsid w:val="00665E18"/>
    <w:rsid w:val="00665E92"/>
    <w:rsid w:val="00665FBB"/>
    <w:rsid w:val="00666068"/>
    <w:rsid w:val="00666095"/>
    <w:rsid w:val="006660C3"/>
    <w:rsid w:val="006660CE"/>
    <w:rsid w:val="006661AB"/>
    <w:rsid w:val="006661F4"/>
    <w:rsid w:val="0066621B"/>
    <w:rsid w:val="006662D8"/>
    <w:rsid w:val="00666341"/>
    <w:rsid w:val="00666354"/>
    <w:rsid w:val="006663B0"/>
    <w:rsid w:val="006663D5"/>
    <w:rsid w:val="006664E4"/>
    <w:rsid w:val="006664EB"/>
    <w:rsid w:val="00666525"/>
    <w:rsid w:val="0066655D"/>
    <w:rsid w:val="006665B9"/>
    <w:rsid w:val="006665F2"/>
    <w:rsid w:val="006666DC"/>
    <w:rsid w:val="00666749"/>
    <w:rsid w:val="0066674D"/>
    <w:rsid w:val="00666811"/>
    <w:rsid w:val="00666834"/>
    <w:rsid w:val="006668AF"/>
    <w:rsid w:val="00666B75"/>
    <w:rsid w:val="00666BB0"/>
    <w:rsid w:val="00666C08"/>
    <w:rsid w:val="00666CB1"/>
    <w:rsid w:val="00666EAE"/>
    <w:rsid w:val="00666F33"/>
    <w:rsid w:val="00666FAD"/>
    <w:rsid w:val="00666FD3"/>
    <w:rsid w:val="0066703F"/>
    <w:rsid w:val="00667069"/>
    <w:rsid w:val="006671B6"/>
    <w:rsid w:val="006671E6"/>
    <w:rsid w:val="006671F5"/>
    <w:rsid w:val="00667217"/>
    <w:rsid w:val="006672C8"/>
    <w:rsid w:val="0066734D"/>
    <w:rsid w:val="006673A4"/>
    <w:rsid w:val="006673E7"/>
    <w:rsid w:val="0066750E"/>
    <w:rsid w:val="00667696"/>
    <w:rsid w:val="006676B8"/>
    <w:rsid w:val="006676E6"/>
    <w:rsid w:val="006677AA"/>
    <w:rsid w:val="006677CC"/>
    <w:rsid w:val="00667983"/>
    <w:rsid w:val="006679AE"/>
    <w:rsid w:val="006679D3"/>
    <w:rsid w:val="00667A47"/>
    <w:rsid w:val="00667B93"/>
    <w:rsid w:val="00667CEE"/>
    <w:rsid w:val="00667D72"/>
    <w:rsid w:val="00667DF6"/>
    <w:rsid w:val="00667E08"/>
    <w:rsid w:val="00667E38"/>
    <w:rsid w:val="00667E41"/>
    <w:rsid w:val="00667E54"/>
    <w:rsid w:val="00667ED5"/>
    <w:rsid w:val="00667EDE"/>
    <w:rsid w:val="00667F70"/>
    <w:rsid w:val="0067002D"/>
    <w:rsid w:val="00670035"/>
    <w:rsid w:val="00670117"/>
    <w:rsid w:val="00670151"/>
    <w:rsid w:val="0067015C"/>
    <w:rsid w:val="00670224"/>
    <w:rsid w:val="006703FD"/>
    <w:rsid w:val="00670410"/>
    <w:rsid w:val="0067047B"/>
    <w:rsid w:val="0067048F"/>
    <w:rsid w:val="0067055B"/>
    <w:rsid w:val="006706CA"/>
    <w:rsid w:val="0067072B"/>
    <w:rsid w:val="00670746"/>
    <w:rsid w:val="00670786"/>
    <w:rsid w:val="0067078C"/>
    <w:rsid w:val="006707AE"/>
    <w:rsid w:val="006707E5"/>
    <w:rsid w:val="0067082D"/>
    <w:rsid w:val="006708B2"/>
    <w:rsid w:val="006708EF"/>
    <w:rsid w:val="00670913"/>
    <w:rsid w:val="0067099B"/>
    <w:rsid w:val="006709C8"/>
    <w:rsid w:val="00670B66"/>
    <w:rsid w:val="00670BB8"/>
    <w:rsid w:val="00670BC9"/>
    <w:rsid w:val="00670CA8"/>
    <w:rsid w:val="00670D00"/>
    <w:rsid w:val="00670D45"/>
    <w:rsid w:val="00670D49"/>
    <w:rsid w:val="00670D64"/>
    <w:rsid w:val="00670DC2"/>
    <w:rsid w:val="00670DFA"/>
    <w:rsid w:val="00670EB1"/>
    <w:rsid w:val="00670FC6"/>
    <w:rsid w:val="00671159"/>
    <w:rsid w:val="00671189"/>
    <w:rsid w:val="006713BF"/>
    <w:rsid w:val="006713EC"/>
    <w:rsid w:val="00671473"/>
    <w:rsid w:val="0067161B"/>
    <w:rsid w:val="0067162D"/>
    <w:rsid w:val="0067166C"/>
    <w:rsid w:val="006716F8"/>
    <w:rsid w:val="00671706"/>
    <w:rsid w:val="00671724"/>
    <w:rsid w:val="00671A08"/>
    <w:rsid w:val="00671A71"/>
    <w:rsid w:val="00671B2E"/>
    <w:rsid w:val="00671B85"/>
    <w:rsid w:val="00671BEC"/>
    <w:rsid w:val="00671CFC"/>
    <w:rsid w:val="00671DCF"/>
    <w:rsid w:val="00671DEF"/>
    <w:rsid w:val="00671DF1"/>
    <w:rsid w:val="00671E12"/>
    <w:rsid w:val="00671F14"/>
    <w:rsid w:val="00672015"/>
    <w:rsid w:val="00672050"/>
    <w:rsid w:val="00672093"/>
    <w:rsid w:val="006720DE"/>
    <w:rsid w:val="00672228"/>
    <w:rsid w:val="00672242"/>
    <w:rsid w:val="0067225D"/>
    <w:rsid w:val="00672265"/>
    <w:rsid w:val="006722AE"/>
    <w:rsid w:val="00672319"/>
    <w:rsid w:val="00672360"/>
    <w:rsid w:val="00672389"/>
    <w:rsid w:val="006723B3"/>
    <w:rsid w:val="006723CE"/>
    <w:rsid w:val="00672429"/>
    <w:rsid w:val="00672466"/>
    <w:rsid w:val="00672590"/>
    <w:rsid w:val="006725EC"/>
    <w:rsid w:val="00672678"/>
    <w:rsid w:val="006727B4"/>
    <w:rsid w:val="006727D3"/>
    <w:rsid w:val="00672873"/>
    <w:rsid w:val="00672895"/>
    <w:rsid w:val="006729B7"/>
    <w:rsid w:val="00672AA3"/>
    <w:rsid w:val="00672ACE"/>
    <w:rsid w:val="00672AFB"/>
    <w:rsid w:val="00672B10"/>
    <w:rsid w:val="00672B48"/>
    <w:rsid w:val="00672B64"/>
    <w:rsid w:val="00672B86"/>
    <w:rsid w:val="00672BC6"/>
    <w:rsid w:val="00672BCF"/>
    <w:rsid w:val="00672C4C"/>
    <w:rsid w:val="00672C62"/>
    <w:rsid w:val="00672C6C"/>
    <w:rsid w:val="00672E08"/>
    <w:rsid w:val="00672E66"/>
    <w:rsid w:val="00672E87"/>
    <w:rsid w:val="00672E9A"/>
    <w:rsid w:val="00672EF5"/>
    <w:rsid w:val="00672F1C"/>
    <w:rsid w:val="0067300D"/>
    <w:rsid w:val="006730A9"/>
    <w:rsid w:val="00673119"/>
    <w:rsid w:val="006731F2"/>
    <w:rsid w:val="0067320E"/>
    <w:rsid w:val="0067329B"/>
    <w:rsid w:val="006732F0"/>
    <w:rsid w:val="006732F5"/>
    <w:rsid w:val="0067335F"/>
    <w:rsid w:val="0067337D"/>
    <w:rsid w:val="0067341F"/>
    <w:rsid w:val="0067346A"/>
    <w:rsid w:val="006734A8"/>
    <w:rsid w:val="00673535"/>
    <w:rsid w:val="0067364A"/>
    <w:rsid w:val="00673702"/>
    <w:rsid w:val="00673763"/>
    <w:rsid w:val="00673884"/>
    <w:rsid w:val="00673953"/>
    <w:rsid w:val="0067396C"/>
    <w:rsid w:val="006739BB"/>
    <w:rsid w:val="00673B2A"/>
    <w:rsid w:val="00673B36"/>
    <w:rsid w:val="00673B8D"/>
    <w:rsid w:val="00673BDF"/>
    <w:rsid w:val="00673BE5"/>
    <w:rsid w:val="00673C4E"/>
    <w:rsid w:val="00673C73"/>
    <w:rsid w:val="00673CB5"/>
    <w:rsid w:val="00673CF3"/>
    <w:rsid w:val="00673CFE"/>
    <w:rsid w:val="00673D4F"/>
    <w:rsid w:val="00673D78"/>
    <w:rsid w:val="00673D8B"/>
    <w:rsid w:val="00673DBC"/>
    <w:rsid w:val="00673E34"/>
    <w:rsid w:val="00673E42"/>
    <w:rsid w:val="00673E46"/>
    <w:rsid w:val="00673EBA"/>
    <w:rsid w:val="00673EE4"/>
    <w:rsid w:val="00673EE6"/>
    <w:rsid w:val="00673F51"/>
    <w:rsid w:val="00673F7C"/>
    <w:rsid w:val="0067402A"/>
    <w:rsid w:val="0067409E"/>
    <w:rsid w:val="006740A1"/>
    <w:rsid w:val="006740D1"/>
    <w:rsid w:val="00674107"/>
    <w:rsid w:val="0067410A"/>
    <w:rsid w:val="0067411E"/>
    <w:rsid w:val="00674125"/>
    <w:rsid w:val="0067415C"/>
    <w:rsid w:val="006741F4"/>
    <w:rsid w:val="0067428E"/>
    <w:rsid w:val="006742EC"/>
    <w:rsid w:val="0067431B"/>
    <w:rsid w:val="006743B6"/>
    <w:rsid w:val="006743C6"/>
    <w:rsid w:val="0067449E"/>
    <w:rsid w:val="006744D0"/>
    <w:rsid w:val="00674600"/>
    <w:rsid w:val="0067460F"/>
    <w:rsid w:val="00674616"/>
    <w:rsid w:val="00674676"/>
    <w:rsid w:val="006746F2"/>
    <w:rsid w:val="00674790"/>
    <w:rsid w:val="0067482A"/>
    <w:rsid w:val="0067485D"/>
    <w:rsid w:val="0067490A"/>
    <w:rsid w:val="00674921"/>
    <w:rsid w:val="0067495F"/>
    <w:rsid w:val="00674A33"/>
    <w:rsid w:val="00674A4F"/>
    <w:rsid w:val="00674AF4"/>
    <w:rsid w:val="00674B03"/>
    <w:rsid w:val="00674B57"/>
    <w:rsid w:val="00674B5B"/>
    <w:rsid w:val="00674BB6"/>
    <w:rsid w:val="00674BCE"/>
    <w:rsid w:val="00674BFD"/>
    <w:rsid w:val="00674CC0"/>
    <w:rsid w:val="00674D0A"/>
    <w:rsid w:val="00674D18"/>
    <w:rsid w:val="00674D39"/>
    <w:rsid w:val="00674DE8"/>
    <w:rsid w:val="00674E91"/>
    <w:rsid w:val="00674F31"/>
    <w:rsid w:val="00674FD7"/>
    <w:rsid w:val="0067536A"/>
    <w:rsid w:val="00675389"/>
    <w:rsid w:val="0067550D"/>
    <w:rsid w:val="0067551A"/>
    <w:rsid w:val="00675621"/>
    <w:rsid w:val="0067565A"/>
    <w:rsid w:val="0067567C"/>
    <w:rsid w:val="006756FA"/>
    <w:rsid w:val="0067578C"/>
    <w:rsid w:val="006758CD"/>
    <w:rsid w:val="006758EB"/>
    <w:rsid w:val="00675953"/>
    <w:rsid w:val="0067597A"/>
    <w:rsid w:val="00675A1A"/>
    <w:rsid w:val="00675A43"/>
    <w:rsid w:val="00675A4F"/>
    <w:rsid w:val="00675A6B"/>
    <w:rsid w:val="00675AD4"/>
    <w:rsid w:val="00675C92"/>
    <w:rsid w:val="00675E4C"/>
    <w:rsid w:val="00675E8C"/>
    <w:rsid w:val="00675EAD"/>
    <w:rsid w:val="00675F57"/>
    <w:rsid w:val="00676060"/>
    <w:rsid w:val="00676084"/>
    <w:rsid w:val="00676116"/>
    <w:rsid w:val="00676120"/>
    <w:rsid w:val="0067627C"/>
    <w:rsid w:val="006762DE"/>
    <w:rsid w:val="006762DF"/>
    <w:rsid w:val="006762EA"/>
    <w:rsid w:val="006763C0"/>
    <w:rsid w:val="006763CC"/>
    <w:rsid w:val="00676440"/>
    <w:rsid w:val="00676447"/>
    <w:rsid w:val="006764F6"/>
    <w:rsid w:val="00676517"/>
    <w:rsid w:val="006765AE"/>
    <w:rsid w:val="006765C3"/>
    <w:rsid w:val="006766C8"/>
    <w:rsid w:val="00676720"/>
    <w:rsid w:val="0067675E"/>
    <w:rsid w:val="00676790"/>
    <w:rsid w:val="00676899"/>
    <w:rsid w:val="006768FC"/>
    <w:rsid w:val="006769E6"/>
    <w:rsid w:val="00676A36"/>
    <w:rsid w:val="00676A3D"/>
    <w:rsid w:val="00676A3F"/>
    <w:rsid w:val="00676AC0"/>
    <w:rsid w:val="00676C6C"/>
    <w:rsid w:val="00676D58"/>
    <w:rsid w:val="00676DD8"/>
    <w:rsid w:val="00676DE3"/>
    <w:rsid w:val="00676DE5"/>
    <w:rsid w:val="00676E1D"/>
    <w:rsid w:val="0067712B"/>
    <w:rsid w:val="00677171"/>
    <w:rsid w:val="0067733E"/>
    <w:rsid w:val="006773FC"/>
    <w:rsid w:val="006774F8"/>
    <w:rsid w:val="00677518"/>
    <w:rsid w:val="00677522"/>
    <w:rsid w:val="006775F2"/>
    <w:rsid w:val="006775F9"/>
    <w:rsid w:val="0067763D"/>
    <w:rsid w:val="006776EE"/>
    <w:rsid w:val="00677798"/>
    <w:rsid w:val="00677851"/>
    <w:rsid w:val="006779D9"/>
    <w:rsid w:val="006779EA"/>
    <w:rsid w:val="00677A82"/>
    <w:rsid w:val="00677AAC"/>
    <w:rsid w:val="00677B7D"/>
    <w:rsid w:val="00677C05"/>
    <w:rsid w:val="00677C3A"/>
    <w:rsid w:val="00677C64"/>
    <w:rsid w:val="00677CB4"/>
    <w:rsid w:val="00677CFA"/>
    <w:rsid w:val="00677E4E"/>
    <w:rsid w:val="00680115"/>
    <w:rsid w:val="0068017B"/>
    <w:rsid w:val="00680250"/>
    <w:rsid w:val="006802CD"/>
    <w:rsid w:val="0068039A"/>
    <w:rsid w:val="006803F0"/>
    <w:rsid w:val="00680593"/>
    <w:rsid w:val="00680640"/>
    <w:rsid w:val="00680643"/>
    <w:rsid w:val="006808BD"/>
    <w:rsid w:val="006809D1"/>
    <w:rsid w:val="006809EF"/>
    <w:rsid w:val="00680AA4"/>
    <w:rsid w:val="00680ACC"/>
    <w:rsid w:val="00680C32"/>
    <w:rsid w:val="00680C36"/>
    <w:rsid w:val="00680C40"/>
    <w:rsid w:val="00680CED"/>
    <w:rsid w:val="00680D4B"/>
    <w:rsid w:val="00680DD1"/>
    <w:rsid w:val="00680DF4"/>
    <w:rsid w:val="00680DF7"/>
    <w:rsid w:val="00680E21"/>
    <w:rsid w:val="00680ED6"/>
    <w:rsid w:val="00680EE0"/>
    <w:rsid w:val="00680EE7"/>
    <w:rsid w:val="00680F2D"/>
    <w:rsid w:val="00680F57"/>
    <w:rsid w:val="006810BC"/>
    <w:rsid w:val="006810F0"/>
    <w:rsid w:val="00681213"/>
    <w:rsid w:val="0068124E"/>
    <w:rsid w:val="006812A8"/>
    <w:rsid w:val="006812FC"/>
    <w:rsid w:val="0068131C"/>
    <w:rsid w:val="00681349"/>
    <w:rsid w:val="006813A8"/>
    <w:rsid w:val="006813D6"/>
    <w:rsid w:val="0068144A"/>
    <w:rsid w:val="006814D1"/>
    <w:rsid w:val="006814ED"/>
    <w:rsid w:val="00681510"/>
    <w:rsid w:val="006815D6"/>
    <w:rsid w:val="0068165F"/>
    <w:rsid w:val="00681670"/>
    <w:rsid w:val="00681708"/>
    <w:rsid w:val="00681866"/>
    <w:rsid w:val="006819C3"/>
    <w:rsid w:val="00681AD6"/>
    <w:rsid w:val="00681BA4"/>
    <w:rsid w:val="00681BBC"/>
    <w:rsid w:val="00681BC1"/>
    <w:rsid w:val="00681BD3"/>
    <w:rsid w:val="00681BD6"/>
    <w:rsid w:val="00681C80"/>
    <w:rsid w:val="00681CA7"/>
    <w:rsid w:val="00681D0F"/>
    <w:rsid w:val="00681D57"/>
    <w:rsid w:val="00681D5E"/>
    <w:rsid w:val="00681DAF"/>
    <w:rsid w:val="00681E42"/>
    <w:rsid w:val="00681ED7"/>
    <w:rsid w:val="00681F84"/>
    <w:rsid w:val="00681F94"/>
    <w:rsid w:val="00681FB0"/>
    <w:rsid w:val="00681FBB"/>
    <w:rsid w:val="00681FF0"/>
    <w:rsid w:val="00682075"/>
    <w:rsid w:val="00682120"/>
    <w:rsid w:val="006821D3"/>
    <w:rsid w:val="006821D8"/>
    <w:rsid w:val="006821F4"/>
    <w:rsid w:val="00682203"/>
    <w:rsid w:val="00682206"/>
    <w:rsid w:val="0068220E"/>
    <w:rsid w:val="00682259"/>
    <w:rsid w:val="006822B9"/>
    <w:rsid w:val="00682367"/>
    <w:rsid w:val="0068237B"/>
    <w:rsid w:val="00682463"/>
    <w:rsid w:val="00682486"/>
    <w:rsid w:val="00682575"/>
    <w:rsid w:val="006825A5"/>
    <w:rsid w:val="006827B2"/>
    <w:rsid w:val="00682922"/>
    <w:rsid w:val="00682926"/>
    <w:rsid w:val="00682A19"/>
    <w:rsid w:val="00682A6B"/>
    <w:rsid w:val="00682A99"/>
    <w:rsid w:val="00682B7C"/>
    <w:rsid w:val="00682BB9"/>
    <w:rsid w:val="00682C38"/>
    <w:rsid w:val="00682CC5"/>
    <w:rsid w:val="00682D2E"/>
    <w:rsid w:val="00682E49"/>
    <w:rsid w:val="00682E7F"/>
    <w:rsid w:val="00682EB0"/>
    <w:rsid w:val="00682EE1"/>
    <w:rsid w:val="00683056"/>
    <w:rsid w:val="0068314B"/>
    <w:rsid w:val="0068333A"/>
    <w:rsid w:val="006833ED"/>
    <w:rsid w:val="006833EF"/>
    <w:rsid w:val="00683421"/>
    <w:rsid w:val="00683475"/>
    <w:rsid w:val="006834FC"/>
    <w:rsid w:val="0068355F"/>
    <w:rsid w:val="00683604"/>
    <w:rsid w:val="0068361F"/>
    <w:rsid w:val="00683677"/>
    <w:rsid w:val="00683703"/>
    <w:rsid w:val="00683708"/>
    <w:rsid w:val="006838A0"/>
    <w:rsid w:val="006838E6"/>
    <w:rsid w:val="00683A8B"/>
    <w:rsid w:val="00683B5F"/>
    <w:rsid w:val="00683B61"/>
    <w:rsid w:val="00683C51"/>
    <w:rsid w:val="00683CB1"/>
    <w:rsid w:val="00683D83"/>
    <w:rsid w:val="00683DA0"/>
    <w:rsid w:val="00683DC5"/>
    <w:rsid w:val="00683E64"/>
    <w:rsid w:val="00683EA2"/>
    <w:rsid w:val="00683F5F"/>
    <w:rsid w:val="00683FB4"/>
    <w:rsid w:val="00684039"/>
    <w:rsid w:val="0068404E"/>
    <w:rsid w:val="006840AF"/>
    <w:rsid w:val="00684108"/>
    <w:rsid w:val="006841CE"/>
    <w:rsid w:val="006841FB"/>
    <w:rsid w:val="006842D6"/>
    <w:rsid w:val="006843B6"/>
    <w:rsid w:val="00684413"/>
    <w:rsid w:val="00684438"/>
    <w:rsid w:val="006844D0"/>
    <w:rsid w:val="0068452E"/>
    <w:rsid w:val="00684580"/>
    <w:rsid w:val="00684950"/>
    <w:rsid w:val="00684A25"/>
    <w:rsid w:val="00684CFA"/>
    <w:rsid w:val="00684D06"/>
    <w:rsid w:val="00684D89"/>
    <w:rsid w:val="00684DB4"/>
    <w:rsid w:val="00684DF3"/>
    <w:rsid w:val="00684E65"/>
    <w:rsid w:val="00684F04"/>
    <w:rsid w:val="00684F26"/>
    <w:rsid w:val="00684F4C"/>
    <w:rsid w:val="00684FA6"/>
    <w:rsid w:val="006850FF"/>
    <w:rsid w:val="00685130"/>
    <w:rsid w:val="00685152"/>
    <w:rsid w:val="006852C3"/>
    <w:rsid w:val="006855F6"/>
    <w:rsid w:val="00685694"/>
    <w:rsid w:val="006856FB"/>
    <w:rsid w:val="00685712"/>
    <w:rsid w:val="006857A0"/>
    <w:rsid w:val="006857D9"/>
    <w:rsid w:val="00685831"/>
    <w:rsid w:val="00685849"/>
    <w:rsid w:val="0068587C"/>
    <w:rsid w:val="006858A1"/>
    <w:rsid w:val="00685960"/>
    <w:rsid w:val="00685A43"/>
    <w:rsid w:val="00685A4C"/>
    <w:rsid w:val="00685B38"/>
    <w:rsid w:val="00685BAE"/>
    <w:rsid w:val="00685C4E"/>
    <w:rsid w:val="00685C63"/>
    <w:rsid w:val="00685D38"/>
    <w:rsid w:val="00685DA5"/>
    <w:rsid w:val="00685DC2"/>
    <w:rsid w:val="00685E64"/>
    <w:rsid w:val="00685F85"/>
    <w:rsid w:val="00685FAF"/>
    <w:rsid w:val="00685FE0"/>
    <w:rsid w:val="00686166"/>
    <w:rsid w:val="00686266"/>
    <w:rsid w:val="006863F3"/>
    <w:rsid w:val="0068641A"/>
    <w:rsid w:val="006864E4"/>
    <w:rsid w:val="0068659E"/>
    <w:rsid w:val="0068684E"/>
    <w:rsid w:val="0068693E"/>
    <w:rsid w:val="00686952"/>
    <w:rsid w:val="00686AD4"/>
    <w:rsid w:val="00686AF2"/>
    <w:rsid w:val="00686C26"/>
    <w:rsid w:val="00686C2C"/>
    <w:rsid w:val="00686C52"/>
    <w:rsid w:val="00686C7A"/>
    <w:rsid w:val="00686CA5"/>
    <w:rsid w:val="00686CE9"/>
    <w:rsid w:val="00686CFD"/>
    <w:rsid w:val="00686D73"/>
    <w:rsid w:val="00686D96"/>
    <w:rsid w:val="00686E31"/>
    <w:rsid w:val="00686E66"/>
    <w:rsid w:val="00686EFA"/>
    <w:rsid w:val="00686F3C"/>
    <w:rsid w:val="00687057"/>
    <w:rsid w:val="00687075"/>
    <w:rsid w:val="00687099"/>
    <w:rsid w:val="0068710C"/>
    <w:rsid w:val="0068726A"/>
    <w:rsid w:val="00687349"/>
    <w:rsid w:val="00687477"/>
    <w:rsid w:val="0068751F"/>
    <w:rsid w:val="006875A6"/>
    <w:rsid w:val="006875DB"/>
    <w:rsid w:val="006876A2"/>
    <w:rsid w:val="006876F5"/>
    <w:rsid w:val="0068770A"/>
    <w:rsid w:val="00687821"/>
    <w:rsid w:val="00687905"/>
    <w:rsid w:val="00687A30"/>
    <w:rsid w:val="00687A75"/>
    <w:rsid w:val="00687A9B"/>
    <w:rsid w:val="00687BBC"/>
    <w:rsid w:val="00687BC9"/>
    <w:rsid w:val="00687C3E"/>
    <w:rsid w:val="00687C9E"/>
    <w:rsid w:val="00687CA8"/>
    <w:rsid w:val="00687D77"/>
    <w:rsid w:val="00687DFD"/>
    <w:rsid w:val="00687E4F"/>
    <w:rsid w:val="00687ECE"/>
    <w:rsid w:val="00687F1C"/>
    <w:rsid w:val="00687F2E"/>
    <w:rsid w:val="00687F53"/>
    <w:rsid w:val="006900AB"/>
    <w:rsid w:val="006900AC"/>
    <w:rsid w:val="00690114"/>
    <w:rsid w:val="0069013D"/>
    <w:rsid w:val="0069015D"/>
    <w:rsid w:val="00690270"/>
    <w:rsid w:val="00690329"/>
    <w:rsid w:val="00690330"/>
    <w:rsid w:val="00690420"/>
    <w:rsid w:val="0069045D"/>
    <w:rsid w:val="00690468"/>
    <w:rsid w:val="006904B7"/>
    <w:rsid w:val="006904F7"/>
    <w:rsid w:val="00690599"/>
    <w:rsid w:val="0069076F"/>
    <w:rsid w:val="006907C6"/>
    <w:rsid w:val="0069086A"/>
    <w:rsid w:val="0069088D"/>
    <w:rsid w:val="006908F4"/>
    <w:rsid w:val="00690AA6"/>
    <w:rsid w:val="00690ACC"/>
    <w:rsid w:val="00690B81"/>
    <w:rsid w:val="00690BAA"/>
    <w:rsid w:val="00690C71"/>
    <w:rsid w:val="00690C93"/>
    <w:rsid w:val="00690D19"/>
    <w:rsid w:val="00690E40"/>
    <w:rsid w:val="00690EE6"/>
    <w:rsid w:val="00690F42"/>
    <w:rsid w:val="00690F4F"/>
    <w:rsid w:val="00690FD2"/>
    <w:rsid w:val="006910FF"/>
    <w:rsid w:val="0069119E"/>
    <w:rsid w:val="006911EB"/>
    <w:rsid w:val="00691396"/>
    <w:rsid w:val="006913C7"/>
    <w:rsid w:val="00691425"/>
    <w:rsid w:val="0069143B"/>
    <w:rsid w:val="00691481"/>
    <w:rsid w:val="006914A4"/>
    <w:rsid w:val="00691572"/>
    <w:rsid w:val="006915B4"/>
    <w:rsid w:val="0069161F"/>
    <w:rsid w:val="0069162B"/>
    <w:rsid w:val="00691641"/>
    <w:rsid w:val="0069166B"/>
    <w:rsid w:val="006916C7"/>
    <w:rsid w:val="00691717"/>
    <w:rsid w:val="00691724"/>
    <w:rsid w:val="00691743"/>
    <w:rsid w:val="00691771"/>
    <w:rsid w:val="00691850"/>
    <w:rsid w:val="006918B2"/>
    <w:rsid w:val="006918DC"/>
    <w:rsid w:val="006918EA"/>
    <w:rsid w:val="00691A2F"/>
    <w:rsid w:val="00691AFB"/>
    <w:rsid w:val="00691B39"/>
    <w:rsid w:val="00691B9F"/>
    <w:rsid w:val="00691BBD"/>
    <w:rsid w:val="00691C99"/>
    <w:rsid w:val="00691EA3"/>
    <w:rsid w:val="00691EC2"/>
    <w:rsid w:val="00691EF4"/>
    <w:rsid w:val="00691F2B"/>
    <w:rsid w:val="00691FAA"/>
    <w:rsid w:val="00692032"/>
    <w:rsid w:val="00692038"/>
    <w:rsid w:val="00692089"/>
    <w:rsid w:val="00692169"/>
    <w:rsid w:val="00692250"/>
    <w:rsid w:val="006922C8"/>
    <w:rsid w:val="006923F3"/>
    <w:rsid w:val="00692499"/>
    <w:rsid w:val="006924C2"/>
    <w:rsid w:val="0069252E"/>
    <w:rsid w:val="00692668"/>
    <w:rsid w:val="00692799"/>
    <w:rsid w:val="00692868"/>
    <w:rsid w:val="0069286F"/>
    <w:rsid w:val="00692888"/>
    <w:rsid w:val="006928B8"/>
    <w:rsid w:val="006928B9"/>
    <w:rsid w:val="0069298B"/>
    <w:rsid w:val="006929E6"/>
    <w:rsid w:val="00692A19"/>
    <w:rsid w:val="00692AAF"/>
    <w:rsid w:val="00692B09"/>
    <w:rsid w:val="00692C05"/>
    <w:rsid w:val="00692C10"/>
    <w:rsid w:val="00692CB4"/>
    <w:rsid w:val="00692D65"/>
    <w:rsid w:val="00692D89"/>
    <w:rsid w:val="00692E29"/>
    <w:rsid w:val="00692E6A"/>
    <w:rsid w:val="00692EB4"/>
    <w:rsid w:val="0069318A"/>
    <w:rsid w:val="00693208"/>
    <w:rsid w:val="00693234"/>
    <w:rsid w:val="006932F9"/>
    <w:rsid w:val="0069333B"/>
    <w:rsid w:val="00693374"/>
    <w:rsid w:val="00693423"/>
    <w:rsid w:val="0069346A"/>
    <w:rsid w:val="006934CA"/>
    <w:rsid w:val="00693585"/>
    <w:rsid w:val="00693682"/>
    <w:rsid w:val="006936BA"/>
    <w:rsid w:val="006936C1"/>
    <w:rsid w:val="006936DA"/>
    <w:rsid w:val="00693739"/>
    <w:rsid w:val="006937F2"/>
    <w:rsid w:val="006937FC"/>
    <w:rsid w:val="0069388D"/>
    <w:rsid w:val="006938D8"/>
    <w:rsid w:val="00693903"/>
    <w:rsid w:val="00693940"/>
    <w:rsid w:val="006939C7"/>
    <w:rsid w:val="00693A67"/>
    <w:rsid w:val="00693B08"/>
    <w:rsid w:val="00693CAB"/>
    <w:rsid w:val="00693D0D"/>
    <w:rsid w:val="00693D4D"/>
    <w:rsid w:val="00693D71"/>
    <w:rsid w:val="00693EE2"/>
    <w:rsid w:val="00693EE7"/>
    <w:rsid w:val="00693F39"/>
    <w:rsid w:val="00693F5E"/>
    <w:rsid w:val="00693FA7"/>
    <w:rsid w:val="00693FCE"/>
    <w:rsid w:val="00694057"/>
    <w:rsid w:val="006940DE"/>
    <w:rsid w:val="006941E5"/>
    <w:rsid w:val="006941F4"/>
    <w:rsid w:val="0069425A"/>
    <w:rsid w:val="0069444F"/>
    <w:rsid w:val="006946B6"/>
    <w:rsid w:val="00694761"/>
    <w:rsid w:val="006947AE"/>
    <w:rsid w:val="006947D3"/>
    <w:rsid w:val="0069499E"/>
    <w:rsid w:val="00694BD2"/>
    <w:rsid w:val="00694D82"/>
    <w:rsid w:val="00694DD7"/>
    <w:rsid w:val="00694EC9"/>
    <w:rsid w:val="00694ECB"/>
    <w:rsid w:val="00694FDB"/>
    <w:rsid w:val="00695003"/>
    <w:rsid w:val="00695010"/>
    <w:rsid w:val="00695173"/>
    <w:rsid w:val="006951A3"/>
    <w:rsid w:val="0069523F"/>
    <w:rsid w:val="006952FC"/>
    <w:rsid w:val="00695336"/>
    <w:rsid w:val="0069542D"/>
    <w:rsid w:val="00695494"/>
    <w:rsid w:val="006954C4"/>
    <w:rsid w:val="006954FB"/>
    <w:rsid w:val="006955E3"/>
    <w:rsid w:val="00695730"/>
    <w:rsid w:val="006957C0"/>
    <w:rsid w:val="006957E6"/>
    <w:rsid w:val="00695806"/>
    <w:rsid w:val="006958AA"/>
    <w:rsid w:val="006958BC"/>
    <w:rsid w:val="00695903"/>
    <w:rsid w:val="00695906"/>
    <w:rsid w:val="0069594B"/>
    <w:rsid w:val="00695A0D"/>
    <w:rsid w:val="00695A2A"/>
    <w:rsid w:val="00695ABF"/>
    <w:rsid w:val="00695AE5"/>
    <w:rsid w:val="00695B29"/>
    <w:rsid w:val="00695C19"/>
    <w:rsid w:val="00695C32"/>
    <w:rsid w:val="00695E14"/>
    <w:rsid w:val="00695E3C"/>
    <w:rsid w:val="00695E60"/>
    <w:rsid w:val="00695FA8"/>
    <w:rsid w:val="006960B7"/>
    <w:rsid w:val="0069611B"/>
    <w:rsid w:val="00696209"/>
    <w:rsid w:val="0069620A"/>
    <w:rsid w:val="00696233"/>
    <w:rsid w:val="00696374"/>
    <w:rsid w:val="00696393"/>
    <w:rsid w:val="0069647D"/>
    <w:rsid w:val="00696494"/>
    <w:rsid w:val="00696551"/>
    <w:rsid w:val="006965B8"/>
    <w:rsid w:val="0069666D"/>
    <w:rsid w:val="006966C2"/>
    <w:rsid w:val="006967CB"/>
    <w:rsid w:val="0069685B"/>
    <w:rsid w:val="006968FE"/>
    <w:rsid w:val="00696B9C"/>
    <w:rsid w:val="00696C26"/>
    <w:rsid w:val="00696C92"/>
    <w:rsid w:val="00696CCA"/>
    <w:rsid w:val="00696DD2"/>
    <w:rsid w:val="00696E31"/>
    <w:rsid w:val="00696E49"/>
    <w:rsid w:val="00696E5B"/>
    <w:rsid w:val="00696E73"/>
    <w:rsid w:val="00696F16"/>
    <w:rsid w:val="00696F58"/>
    <w:rsid w:val="00696F7C"/>
    <w:rsid w:val="00697039"/>
    <w:rsid w:val="0069703B"/>
    <w:rsid w:val="00697056"/>
    <w:rsid w:val="00697063"/>
    <w:rsid w:val="006970C3"/>
    <w:rsid w:val="00697153"/>
    <w:rsid w:val="0069723A"/>
    <w:rsid w:val="00697288"/>
    <w:rsid w:val="006972B6"/>
    <w:rsid w:val="00697399"/>
    <w:rsid w:val="006973E0"/>
    <w:rsid w:val="00697459"/>
    <w:rsid w:val="0069749F"/>
    <w:rsid w:val="0069756D"/>
    <w:rsid w:val="00697577"/>
    <w:rsid w:val="00697587"/>
    <w:rsid w:val="006975DE"/>
    <w:rsid w:val="006976BB"/>
    <w:rsid w:val="006976F2"/>
    <w:rsid w:val="00697841"/>
    <w:rsid w:val="0069784C"/>
    <w:rsid w:val="0069785C"/>
    <w:rsid w:val="0069789C"/>
    <w:rsid w:val="00697906"/>
    <w:rsid w:val="00697933"/>
    <w:rsid w:val="00697A27"/>
    <w:rsid w:val="00697A4E"/>
    <w:rsid w:val="00697B38"/>
    <w:rsid w:val="00697B4F"/>
    <w:rsid w:val="00697BFA"/>
    <w:rsid w:val="00697CA7"/>
    <w:rsid w:val="00697D08"/>
    <w:rsid w:val="00697D56"/>
    <w:rsid w:val="00697DB5"/>
    <w:rsid w:val="00697E12"/>
    <w:rsid w:val="00697F95"/>
    <w:rsid w:val="00697FEA"/>
    <w:rsid w:val="006A001F"/>
    <w:rsid w:val="006A00B4"/>
    <w:rsid w:val="006A0111"/>
    <w:rsid w:val="006A0126"/>
    <w:rsid w:val="006A0205"/>
    <w:rsid w:val="006A0395"/>
    <w:rsid w:val="006A0399"/>
    <w:rsid w:val="006A039E"/>
    <w:rsid w:val="006A0510"/>
    <w:rsid w:val="006A0733"/>
    <w:rsid w:val="006A079E"/>
    <w:rsid w:val="006A085E"/>
    <w:rsid w:val="006A09D9"/>
    <w:rsid w:val="006A0ABB"/>
    <w:rsid w:val="006A0AE5"/>
    <w:rsid w:val="006A0AF9"/>
    <w:rsid w:val="006A0B0C"/>
    <w:rsid w:val="006A0B69"/>
    <w:rsid w:val="006A0C17"/>
    <w:rsid w:val="006A0CED"/>
    <w:rsid w:val="006A0DAC"/>
    <w:rsid w:val="006A0E17"/>
    <w:rsid w:val="006A0E20"/>
    <w:rsid w:val="006A0EDA"/>
    <w:rsid w:val="006A0F15"/>
    <w:rsid w:val="006A0F7D"/>
    <w:rsid w:val="006A100E"/>
    <w:rsid w:val="006A1043"/>
    <w:rsid w:val="006A1079"/>
    <w:rsid w:val="006A1088"/>
    <w:rsid w:val="006A11B4"/>
    <w:rsid w:val="006A125A"/>
    <w:rsid w:val="006A12A3"/>
    <w:rsid w:val="006A12B4"/>
    <w:rsid w:val="006A1331"/>
    <w:rsid w:val="006A1353"/>
    <w:rsid w:val="006A13C2"/>
    <w:rsid w:val="006A13C4"/>
    <w:rsid w:val="006A15F0"/>
    <w:rsid w:val="006A1640"/>
    <w:rsid w:val="006A16F0"/>
    <w:rsid w:val="006A1844"/>
    <w:rsid w:val="006A185D"/>
    <w:rsid w:val="006A18B5"/>
    <w:rsid w:val="006A18B6"/>
    <w:rsid w:val="006A1920"/>
    <w:rsid w:val="006A1950"/>
    <w:rsid w:val="006A19FE"/>
    <w:rsid w:val="006A1A10"/>
    <w:rsid w:val="006A1A2C"/>
    <w:rsid w:val="006A1A40"/>
    <w:rsid w:val="006A1ADC"/>
    <w:rsid w:val="006A1B13"/>
    <w:rsid w:val="006A1D3C"/>
    <w:rsid w:val="006A1DB9"/>
    <w:rsid w:val="006A1E0F"/>
    <w:rsid w:val="006A1E15"/>
    <w:rsid w:val="006A1E44"/>
    <w:rsid w:val="006A1F13"/>
    <w:rsid w:val="006A2012"/>
    <w:rsid w:val="006A202E"/>
    <w:rsid w:val="006A213C"/>
    <w:rsid w:val="006A2170"/>
    <w:rsid w:val="006A2187"/>
    <w:rsid w:val="006A219A"/>
    <w:rsid w:val="006A2274"/>
    <w:rsid w:val="006A22E9"/>
    <w:rsid w:val="006A231A"/>
    <w:rsid w:val="006A2357"/>
    <w:rsid w:val="006A235C"/>
    <w:rsid w:val="006A23E8"/>
    <w:rsid w:val="006A2403"/>
    <w:rsid w:val="006A2407"/>
    <w:rsid w:val="006A2507"/>
    <w:rsid w:val="006A2526"/>
    <w:rsid w:val="006A2574"/>
    <w:rsid w:val="006A257A"/>
    <w:rsid w:val="006A262D"/>
    <w:rsid w:val="006A26B4"/>
    <w:rsid w:val="006A2711"/>
    <w:rsid w:val="006A2793"/>
    <w:rsid w:val="006A27AF"/>
    <w:rsid w:val="006A27BD"/>
    <w:rsid w:val="006A2800"/>
    <w:rsid w:val="006A28E0"/>
    <w:rsid w:val="006A2962"/>
    <w:rsid w:val="006A2977"/>
    <w:rsid w:val="006A2992"/>
    <w:rsid w:val="006A29F3"/>
    <w:rsid w:val="006A2AFA"/>
    <w:rsid w:val="006A2B22"/>
    <w:rsid w:val="006A2B2B"/>
    <w:rsid w:val="006A2C8A"/>
    <w:rsid w:val="006A2CD1"/>
    <w:rsid w:val="006A2D41"/>
    <w:rsid w:val="006A2DD1"/>
    <w:rsid w:val="006A2E2C"/>
    <w:rsid w:val="006A2EA5"/>
    <w:rsid w:val="006A2ECC"/>
    <w:rsid w:val="006A2EF4"/>
    <w:rsid w:val="006A3028"/>
    <w:rsid w:val="006A30BB"/>
    <w:rsid w:val="006A30E1"/>
    <w:rsid w:val="006A3153"/>
    <w:rsid w:val="006A3162"/>
    <w:rsid w:val="006A3183"/>
    <w:rsid w:val="006A3195"/>
    <w:rsid w:val="006A31ED"/>
    <w:rsid w:val="006A322C"/>
    <w:rsid w:val="006A3236"/>
    <w:rsid w:val="006A32B2"/>
    <w:rsid w:val="006A33A8"/>
    <w:rsid w:val="006A33AE"/>
    <w:rsid w:val="006A33BE"/>
    <w:rsid w:val="006A3503"/>
    <w:rsid w:val="006A35AB"/>
    <w:rsid w:val="006A36DE"/>
    <w:rsid w:val="006A38F3"/>
    <w:rsid w:val="006A390C"/>
    <w:rsid w:val="006A3985"/>
    <w:rsid w:val="006A39BB"/>
    <w:rsid w:val="006A3A2F"/>
    <w:rsid w:val="006A3A84"/>
    <w:rsid w:val="006A3A9F"/>
    <w:rsid w:val="006A3AC8"/>
    <w:rsid w:val="006A3C6C"/>
    <w:rsid w:val="006A3CF7"/>
    <w:rsid w:val="006A3D27"/>
    <w:rsid w:val="006A3D8B"/>
    <w:rsid w:val="006A3DB6"/>
    <w:rsid w:val="006A3DCA"/>
    <w:rsid w:val="006A3DCB"/>
    <w:rsid w:val="006A3DF8"/>
    <w:rsid w:val="006A3DFE"/>
    <w:rsid w:val="006A3E05"/>
    <w:rsid w:val="006A3E2D"/>
    <w:rsid w:val="006A3E9E"/>
    <w:rsid w:val="006A3EAB"/>
    <w:rsid w:val="006A3FEF"/>
    <w:rsid w:val="006A400A"/>
    <w:rsid w:val="006A40AA"/>
    <w:rsid w:val="006A413B"/>
    <w:rsid w:val="006A41B6"/>
    <w:rsid w:val="006A442F"/>
    <w:rsid w:val="006A444B"/>
    <w:rsid w:val="006A4537"/>
    <w:rsid w:val="006A4654"/>
    <w:rsid w:val="006A46BA"/>
    <w:rsid w:val="006A4702"/>
    <w:rsid w:val="006A485E"/>
    <w:rsid w:val="006A4A1B"/>
    <w:rsid w:val="006A4A50"/>
    <w:rsid w:val="006A4BD2"/>
    <w:rsid w:val="006A4C9A"/>
    <w:rsid w:val="006A4CC9"/>
    <w:rsid w:val="006A4D77"/>
    <w:rsid w:val="006A4DE8"/>
    <w:rsid w:val="006A4F5C"/>
    <w:rsid w:val="006A4F60"/>
    <w:rsid w:val="006A500B"/>
    <w:rsid w:val="006A5145"/>
    <w:rsid w:val="006A5223"/>
    <w:rsid w:val="006A522A"/>
    <w:rsid w:val="006A552E"/>
    <w:rsid w:val="006A5549"/>
    <w:rsid w:val="006A559C"/>
    <w:rsid w:val="006A55D7"/>
    <w:rsid w:val="006A56F2"/>
    <w:rsid w:val="006A5740"/>
    <w:rsid w:val="006A5776"/>
    <w:rsid w:val="006A57B4"/>
    <w:rsid w:val="006A58DA"/>
    <w:rsid w:val="006A5934"/>
    <w:rsid w:val="006A5987"/>
    <w:rsid w:val="006A59AC"/>
    <w:rsid w:val="006A5A97"/>
    <w:rsid w:val="006A5AC4"/>
    <w:rsid w:val="006A5BBC"/>
    <w:rsid w:val="006A5BDD"/>
    <w:rsid w:val="006A5C17"/>
    <w:rsid w:val="006A5C8A"/>
    <w:rsid w:val="006A5CD7"/>
    <w:rsid w:val="006A5D61"/>
    <w:rsid w:val="006A5D9B"/>
    <w:rsid w:val="006A5DC7"/>
    <w:rsid w:val="006A5E14"/>
    <w:rsid w:val="006A5E7F"/>
    <w:rsid w:val="006A5F0A"/>
    <w:rsid w:val="006A5F55"/>
    <w:rsid w:val="006A5F88"/>
    <w:rsid w:val="006A600A"/>
    <w:rsid w:val="006A605E"/>
    <w:rsid w:val="006A60AF"/>
    <w:rsid w:val="006A61CA"/>
    <w:rsid w:val="006A6261"/>
    <w:rsid w:val="006A63B2"/>
    <w:rsid w:val="006A63DA"/>
    <w:rsid w:val="006A64C4"/>
    <w:rsid w:val="006A64C7"/>
    <w:rsid w:val="006A64E7"/>
    <w:rsid w:val="006A64F8"/>
    <w:rsid w:val="006A64FC"/>
    <w:rsid w:val="006A6516"/>
    <w:rsid w:val="006A6527"/>
    <w:rsid w:val="006A6545"/>
    <w:rsid w:val="006A65B8"/>
    <w:rsid w:val="006A67EB"/>
    <w:rsid w:val="006A681F"/>
    <w:rsid w:val="006A68AE"/>
    <w:rsid w:val="006A6957"/>
    <w:rsid w:val="006A69FA"/>
    <w:rsid w:val="006A69FC"/>
    <w:rsid w:val="006A6AD5"/>
    <w:rsid w:val="006A6B23"/>
    <w:rsid w:val="006A6B26"/>
    <w:rsid w:val="006A6D14"/>
    <w:rsid w:val="006A6DA0"/>
    <w:rsid w:val="006A6E0C"/>
    <w:rsid w:val="006A6E5A"/>
    <w:rsid w:val="006A6ECE"/>
    <w:rsid w:val="006A6F2A"/>
    <w:rsid w:val="006A7008"/>
    <w:rsid w:val="006A701A"/>
    <w:rsid w:val="006A7042"/>
    <w:rsid w:val="006A704C"/>
    <w:rsid w:val="006A70CC"/>
    <w:rsid w:val="006A70E7"/>
    <w:rsid w:val="006A71BA"/>
    <w:rsid w:val="006A71DB"/>
    <w:rsid w:val="006A724A"/>
    <w:rsid w:val="006A72BA"/>
    <w:rsid w:val="006A7309"/>
    <w:rsid w:val="006A7311"/>
    <w:rsid w:val="006A7336"/>
    <w:rsid w:val="006A740E"/>
    <w:rsid w:val="006A746D"/>
    <w:rsid w:val="006A74F5"/>
    <w:rsid w:val="006A7536"/>
    <w:rsid w:val="006A759A"/>
    <w:rsid w:val="006A7622"/>
    <w:rsid w:val="006A7689"/>
    <w:rsid w:val="006A76B4"/>
    <w:rsid w:val="006A76E0"/>
    <w:rsid w:val="006A772B"/>
    <w:rsid w:val="006A7856"/>
    <w:rsid w:val="006A78B3"/>
    <w:rsid w:val="006A78F3"/>
    <w:rsid w:val="006A7915"/>
    <w:rsid w:val="006A7940"/>
    <w:rsid w:val="006A7A9D"/>
    <w:rsid w:val="006A7AED"/>
    <w:rsid w:val="006A7C54"/>
    <w:rsid w:val="006A7CC0"/>
    <w:rsid w:val="006A7D67"/>
    <w:rsid w:val="006A7D72"/>
    <w:rsid w:val="006A7DB1"/>
    <w:rsid w:val="006A7DF5"/>
    <w:rsid w:val="006A7E90"/>
    <w:rsid w:val="006A7EEF"/>
    <w:rsid w:val="006A7F1A"/>
    <w:rsid w:val="006A7F83"/>
    <w:rsid w:val="006A7F8F"/>
    <w:rsid w:val="006A7FC4"/>
    <w:rsid w:val="006B0058"/>
    <w:rsid w:val="006B00A4"/>
    <w:rsid w:val="006B00D2"/>
    <w:rsid w:val="006B00DD"/>
    <w:rsid w:val="006B0126"/>
    <w:rsid w:val="006B0161"/>
    <w:rsid w:val="006B0207"/>
    <w:rsid w:val="006B0238"/>
    <w:rsid w:val="006B0248"/>
    <w:rsid w:val="006B027C"/>
    <w:rsid w:val="006B0353"/>
    <w:rsid w:val="006B040F"/>
    <w:rsid w:val="006B04D0"/>
    <w:rsid w:val="006B04DA"/>
    <w:rsid w:val="006B0511"/>
    <w:rsid w:val="006B053B"/>
    <w:rsid w:val="006B05A3"/>
    <w:rsid w:val="006B0609"/>
    <w:rsid w:val="006B0615"/>
    <w:rsid w:val="006B065A"/>
    <w:rsid w:val="006B06C1"/>
    <w:rsid w:val="006B06CA"/>
    <w:rsid w:val="006B0801"/>
    <w:rsid w:val="006B08CB"/>
    <w:rsid w:val="006B092F"/>
    <w:rsid w:val="006B0950"/>
    <w:rsid w:val="006B0965"/>
    <w:rsid w:val="006B09B5"/>
    <w:rsid w:val="006B09FE"/>
    <w:rsid w:val="006B0A02"/>
    <w:rsid w:val="006B0A98"/>
    <w:rsid w:val="006B0B38"/>
    <w:rsid w:val="006B0B73"/>
    <w:rsid w:val="006B0BA4"/>
    <w:rsid w:val="006B0CAE"/>
    <w:rsid w:val="006B0CB8"/>
    <w:rsid w:val="006B0CC0"/>
    <w:rsid w:val="006B0D67"/>
    <w:rsid w:val="006B0E8F"/>
    <w:rsid w:val="006B0F26"/>
    <w:rsid w:val="006B0F8F"/>
    <w:rsid w:val="006B102A"/>
    <w:rsid w:val="006B1058"/>
    <w:rsid w:val="006B10B7"/>
    <w:rsid w:val="006B10FA"/>
    <w:rsid w:val="006B1243"/>
    <w:rsid w:val="006B1263"/>
    <w:rsid w:val="006B12B5"/>
    <w:rsid w:val="006B1318"/>
    <w:rsid w:val="006B13B9"/>
    <w:rsid w:val="006B1422"/>
    <w:rsid w:val="006B1427"/>
    <w:rsid w:val="006B1459"/>
    <w:rsid w:val="006B14BD"/>
    <w:rsid w:val="006B14D8"/>
    <w:rsid w:val="006B15C7"/>
    <w:rsid w:val="006B1651"/>
    <w:rsid w:val="006B1718"/>
    <w:rsid w:val="006B17F3"/>
    <w:rsid w:val="006B1879"/>
    <w:rsid w:val="006B1951"/>
    <w:rsid w:val="006B19AE"/>
    <w:rsid w:val="006B19B1"/>
    <w:rsid w:val="006B1ADA"/>
    <w:rsid w:val="006B1B7B"/>
    <w:rsid w:val="006B1C0A"/>
    <w:rsid w:val="006B1C21"/>
    <w:rsid w:val="006B1C2B"/>
    <w:rsid w:val="006B1D0C"/>
    <w:rsid w:val="006B1EC7"/>
    <w:rsid w:val="006B1EE1"/>
    <w:rsid w:val="006B1F02"/>
    <w:rsid w:val="006B2052"/>
    <w:rsid w:val="006B2060"/>
    <w:rsid w:val="006B20A2"/>
    <w:rsid w:val="006B20F9"/>
    <w:rsid w:val="006B2167"/>
    <w:rsid w:val="006B2207"/>
    <w:rsid w:val="006B2235"/>
    <w:rsid w:val="006B2260"/>
    <w:rsid w:val="006B2272"/>
    <w:rsid w:val="006B22BE"/>
    <w:rsid w:val="006B231B"/>
    <w:rsid w:val="006B2322"/>
    <w:rsid w:val="006B2373"/>
    <w:rsid w:val="006B23E0"/>
    <w:rsid w:val="006B2408"/>
    <w:rsid w:val="006B256B"/>
    <w:rsid w:val="006B258A"/>
    <w:rsid w:val="006B2629"/>
    <w:rsid w:val="006B2743"/>
    <w:rsid w:val="006B2794"/>
    <w:rsid w:val="006B27B6"/>
    <w:rsid w:val="006B2825"/>
    <w:rsid w:val="006B287A"/>
    <w:rsid w:val="006B289D"/>
    <w:rsid w:val="006B298B"/>
    <w:rsid w:val="006B29C8"/>
    <w:rsid w:val="006B2A73"/>
    <w:rsid w:val="006B2C11"/>
    <w:rsid w:val="006B2C22"/>
    <w:rsid w:val="006B2C43"/>
    <w:rsid w:val="006B2C80"/>
    <w:rsid w:val="006B2CC0"/>
    <w:rsid w:val="006B2D5B"/>
    <w:rsid w:val="006B2D6A"/>
    <w:rsid w:val="006B2D78"/>
    <w:rsid w:val="006B2DF4"/>
    <w:rsid w:val="006B2DF6"/>
    <w:rsid w:val="006B2E39"/>
    <w:rsid w:val="006B2E8F"/>
    <w:rsid w:val="006B2E93"/>
    <w:rsid w:val="006B2EEC"/>
    <w:rsid w:val="006B2F68"/>
    <w:rsid w:val="006B2F91"/>
    <w:rsid w:val="006B3095"/>
    <w:rsid w:val="006B31B0"/>
    <w:rsid w:val="006B323E"/>
    <w:rsid w:val="006B3284"/>
    <w:rsid w:val="006B3286"/>
    <w:rsid w:val="006B334F"/>
    <w:rsid w:val="006B335A"/>
    <w:rsid w:val="006B3361"/>
    <w:rsid w:val="006B3396"/>
    <w:rsid w:val="006B3449"/>
    <w:rsid w:val="006B3478"/>
    <w:rsid w:val="006B34BF"/>
    <w:rsid w:val="006B34DE"/>
    <w:rsid w:val="006B34F0"/>
    <w:rsid w:val="006B3589"/>
    <w:rsid w:val="006B35A4"/>
    <w:rsid w:val="006B35B1"/>
    <w:rsid w:val="006B3637"/>
    <w:rsid w:val="006B3643"/>
    <w:rsid w:val="006B36EC"/>
    <w:rsid w:val="006B36F1"/>
    <w:rsid w:val="006B3705"/>
    <w:rsid w:val="006B373B"/>
    <w:rsid w:val="006B378A"/>
    <w:rsid w:val="006B3831"/>
    <w:rsid w:val="006B3838"/>
    <w:rsid w:val="006B3845"/>
    <w:rsid w:val="006B3926"/>
    <w:rsid w:val="006B3A02"/>
    <w:rsid w:val="006B3A6D"/>
    <w:rsid w:val="006B3B0F"/>
    <w:rsid w:val="006B3B48"/>
    <w:rsid w:val="006B3B5F"/>
    <w:rsid w:val="006B3B7F"/>
    <w:rsid w:val="006B3BB1"/>
    <w:rsid w:val="006B3D80"/>
    <w:rsid w:val="006B3D91"/>
    <w:rsid w:val="006B3DCB"/>
    <w:rsid w:val="006B3DFA"/>
    <w:rsid w:val="006B3E6C"/>
    <w:rsid w:val="006B3F9E"/>
    <w:rsid w:val="006B3FE1"/>
    <w:rsid w:val="006B40A1"/>
    <w:rsid w:val="006B40BC"/>
    <w:rsid w:val="006B41EF"/>
    <w:rsid w:val="006B4264"/>
    <w:rsid w:val="006B431C"/>
    <w:rsid w:val="006B4376"/>
    <w:rsid w:val="006B44A1"/>
    <w:rsid w:val="006B44CA"/>
    <w:rsid w:val="006B4555"/>
    <w:rsid w:val="006B45D9"/>
    <w:rsid w:val="006B4619"/>
    <w:rsid w:val="006B461E"/>
    <w:rsid w:val="006B4632"/>
    <w:rsid w:val="006B4713"/>
    <w:rsid w:val="006B4749"/>
    <w:rsid w:val="006B475A"/>
    <w:rsid w:val="006B4764"/>
    <w:rsid w:val="006B477D"/>
    <w:rsid w:val="006B479C"/>
    <w:rsid w:val="006B494A"/>
    <w:rsid w:val="006B4A24"/>
    <w:rsid w:val="006B4A29"/>
    <w:rsid w:val="006B4AAE"/>
    <w:rsid w:val="006B4AD3"/>
    <w:rsid w:val="006B4B2A"/>
    <w:rsid w:val="006B4B62"/>
    <w:rsid w:val="006B4B6D"/>
    <w:rsid w:val="006B4BB2"/>
    <w:rsid w:val="006B4BEE"/>
    <w:rsid w:val="006B4CC5"/>
    <w:rsid w:val="006B4D4D"/>
    <w:rsid w:val="006B4DE2"/>
    <w:rsid w:val="006B4DF3"/>
    <w:rsid w:val="006B4E45"/>
    <w:rsid w:val="006B4E55"/>
    <w:rsid w:val="006B4E70"/>
    <w:rsid w:val="006B4E9D"/>
    <w:rsid w:val="006B4F0A"/>
    <w:rsid w:val="006B4F65"/>
    <w:rsid w:val="006B4FE5"/>
    <w:rsid w:val="006B5001"/>
    <w:rsid w:val="006B5030"/>
    <w:rsid w:val="006B50F2"/>
    <w:rsid w:val="006B51CB"/>
    <w:rsid w:val="006B51EC"/>
    <w:rsid w:val="006B51FD"/>
    <w:rsid w:val="006B5236"/>
    <w:rsid w:val="006B5359"/>
    <w:rsid w:val="006B5364"/>
    <w:rsid w:val="006B53EB"/>
    <w:rsid w:val="006B5469"/>
    <w:rsid w:val="006B550B"/>
    <w:rsid w:val="006B563B"/>
    <w:rsid w:val="006B56A8"/>
    <w:rsid w:val="006B56C0"/>
    <w:rsid w:val="006B56CB"/>
    <w:rsid w:val="006B5806"/>
    <w:rsid w:val="006B5842"/>
    <w:rsid w:val="006B5848"/>
    <w:rsid w:val="006B584B"/>
    <w:rsid w:val="006B5973"/>
    <w:rsid w:val="006B59AF"/>
    <w:rsid w:val="006B5A62"/>
    <w:rsid w:val="006B5B5B"/>
    <w:rsid w:val="006B5BAB"/>
    <w:rsid w:val="006B5BC6"/>
    <w:rsid w:val="006B5C74"/>
    <w:rsid w:val="006B5D97"/>
    <w:rsid w:val="006B5DAB"/>
    <w:rsid w:val="006B5E94"/>
    <w:rsid w:val="006B5F38"/>
    <w:rsid w:val="006B5F6E"/>
    <w:rsid w:val="006B5FB2"/>
    <w:rsid w:val="006B5FCF"/>
    <w:rsid w:val="006B6077"/>
    <w:rsid w:val="006B60C6"/>
    <w:rsid w:val="006B60D7"/>
    <w:rsid w:val="006B648E"/>
    <w:rsid w:val="006B64D1"/>
    <w:rsid w:val="006B654F"/>
    <w:rsid w:val="006B6562"/>
    <w:rsid w:val="006B6602"/>
    <w:rsid w:val="006B6666"/>
    <w:rsid w:val="006B667E"/>
    <w:rsid w:val="006B66E6"/>
    <w:rsid w:val="006B66E9"/>
    <w:rsid w:val="006B671E"/>
    <w:rsid w:val="006B6746"/>
    <w:rsid w:val="006B675F"/>
    <w:rsid w:val="006B6776"/>
    <w:rsid w:val="006B68E1"/>
    <w:rsid w:val="006B6A9B"/>
    <w:rsid w:val="006B6C88"/>
    <w:rsid w:val="006B6CDB"/>
    <w:rsid w:val="006B6D0D"/>
    <w:rsid w:val="006B6DC3"/>
    <w:rsid w:val="006B6E1D"/>
    <w:rsid w:val="006B6E32"/>
    <w:rsid w:val="006B6E4E"/>
    <w:rsid w:val="006B6E4F"/>
    <w:rsid w:val="006B6F30"/>
    <w:rsid w:val="006B7226"/>
    <w:rsid w:val="006B7318"/>
    <w:rsid w:val="006B7342"/>
    <w:rsid w:val="006B73BA"/>
    <w:rsid w:val="006B73C1"/>
    <w:rsid w:val="006B7444"/>
    <w:rsid w:val="006B7575"/>
    <w:rsid w:val="006B75AD"/>
    <w:rsid w:val="006B7610"/>
    <w:rsid w:val="006B764D"/>
    <w:rsid w:val="006B76A0"/>
    <w:rsid w:val="006B775D"/>
    <w:rsid w:val="006B7834"/>
    <w:rsid w:val="006B7879"/>
    <w:rsid w:val="006B787C"/>
    <w:rsid w:val="006B78B6"/>
    <w:rsid w:val="006B78F3"/>
    <w:rsid w:val="006B793B"/>
    <w:rsid w:val="006B7978"/>
    <w:rsid w:val="006B79BF"/>
    <w:rsid w:val="006B7A8F"/>
    <w:rsid w:val="006B7AF1"/>
    <w:rsid w:val="006B7B04"/>
    <w:rsid w:val="006B7B0B"/>
    <w:rsid w:val="006B7BD8"/>
    <w:rsid w:val="006B7C38"/>
    <w:rsid w:val="006B7C6C"/>
    <w:rsid w:val="006B7CAB"/>
    <w:rsid w:val="006B7D07"/>
    <w:rsid w:val="006B7D62"/>
    <w:rsid w:val="006B7D6A"/>
    <w:rsid w:val="006B7EA0"/>
    <w:rsid w:val="006B7EDF"/>
    <w:rsid w:val="006B7F06"/>
    <w:rsid w:val="006B7F43"/>
    <w:rsid w:val="006B7F69"/>
    <w:rsid w:val="006B7F8A"/>
    <w:rsid w:val="006B7F8F"/>
    <w:rsid w:val="006B7F97"/>
    <w:rsid w:val="006B7FE2"/>
    <w:rsid w:val="006C0089"/>
    <w:rsid w:val="006C00C8"/>
    <w:rsid w:val="006C01F1"/>
    <w:rsid w:val="006C021F"/>
    <w:rsid w:val="006C022F"/>
    <w:rsid w:val="006C0240"/>
    <w:rsid w:val="006C0243"/>
    <w:rsid w:val="006C02A4"/>
    <w:rsid w:val="006C0358"/>
    <w:rsid w:val="006C03E8"/>
    <w:rsid w:val="006C0434"/>
    <w:rsid w:val="006C044A"/>
    <w:rsid w:val="006C0466"/>
    <w:rsid w:val="006C04BF"/>
    <w:rsid w:val="006C04D9"/>
    <w:rsid w:val="006C0519"/>
    <w:rsid w:val="006C0549"/>
    <w:rsid w:val="006C056D"/>
    <w:rsid w:val="006C065F"/>
    <w:rsid w:val="006C0674"/>
    <w:rsid w:val="006C06A0"/>
    <w:rsid w:val="006C0706"/>
    <w:rsid w:val="006C08A1"/>
    <w:rsid w:val="006C08C4"/>
    <w:rsid w:val="006C098D"/>
    <w:rsid w:val="006C09E0"/>
    <w:rsid w:val="006C0A00"/>
    <w:rsid w:val="006C0C60"/>
    <w:rsid w:val="006C0C87"/>
    <w:rsid w:val="006C0CB1"/>
    <w:rsid w:val="006C0CCB"/>
    <w:rsid w:val="006C0D54"/>
    <w:rsid w:val="006C0DD1"/>
    <w:rsid w:val="006C0DFE"/>
    <w:rsid w:val="006C0F49"/>
    <w:rsid w:val="006C0FD8"/>
    <w:rsid w:val="006C10E5"/>
    <w:rsid w:val="006C140A"/>
    <w:rsid w:val="006C14C2"/>
    <w:rsid w:val="006C14C9"/>
    <w:rsid w:val="006C14D3"/>
    <w:rsid w:val="006C153E"/>
    <w:rsid w:val="006C1573"/>
    <w:rsid w:val="006C15F3"/>
    <w:rsid w:val="006C161D"/>
    <w:rsid w:val="006C169A"/>
    <w:rsid w:val="006C175E"/>
    <w:rsid w:val="006C17B0"/>
    <w:rsid w:val="006C1902"/>
    <w:rsid w:val="006C1909"/>
    <w:rsid w:val="006C19A9"/>
    <w:rsid w:val="006C1B46"/>
    <w:rsid w:val="006C1B59"/>
    <w:rsid w:val="006C1B67"/>
    <w:rsid w:val="006C1BE0"/>
    <w:rsid w:val="006C1C1F"/>
    <w:rsid w:val="006C1C45"/>
    <w:rsid w:val="006C1C76"/>
    <w:rsid w:val="006C1CD3"/>
    <w:rsid w:val="006C1E67"/>
    <w:rsid w:val="006C1FC1"/>
    <w:rsid w:val="006C2022"/>
    <w:rsid w:val="006C2090"/>
    <w:rsid w:val="006C20E9"/>
    <w:rsid w:val="006C20EA"/>
    <w:rsid w:val="006C21AF"/>
    <w:rsid w:val="006C21B0"/>
    <w:rsid w:val="006C2276"/>
    <w:rsid w:val="006C23C0"/>
    <w:rsid w:val="006C24F5"/>
    <w:rsid w:val="006C2637"/>
    <w:rsid w:val="006C26F3"/>
    <w:rsid w:val="006C2738"/>
    <w:rsid w:val="006C27D4"/>
    <w:rsid w:val="006C2852"/>
    <w:rsid w:val="006C289C"/>
    <w:rsid w:val="006C28AF"/>
    <w:rsid w:val="006C2906"/>
    <w:rsid w:val="006C297C"/>
    <w:rsid w:val="006C2A00"/>
    <w:rsid w:val="006C2AB6"/>
    <w:rsid w:val="006C2B14"/>
    <w:rsid w:val="006C2B38"/>
    <w:rsid w:val="006C2C9D"/>
    <w:rsid w:val="006C2D0A"/>
    <w:rsid w:val="006C2D59"/>
    <w:rsid w:val="006C2EC9"/>
    <w:rsid w:val="006C30E6"/>
    <w:rsid w:val="006C3117"/>
    <w:rsid w:val="006C3154"/>
    <w:rsid w:val="006C31C4"/>
    <w:rsid w:val="006C31D3"/>
    <w:rsid w:val="006C323E"/>
    <w:rsid w:val="006C3268"/>
    <w:rsid w:val="006C32BA"/>
    <w:rsid w:val="006C3354"/>
    <w:rsid w:val="006C336B"/>
    <w:rsid w:val="006C336F"/>
    <w:rsid w:val="006C3380"/>
    <w:rsid w:val="006C3443"/>
    <w:rsid w:val="006C34EC"/>
    <w:rsid w:val="006C34FB"/>
    <w:rsid w:val="006C35B0"/>
    <w:rsid w:val="006C35E1"/>
    <w:rsid w:val="006C36DA"/>
    <w:rsid w:val="006C36FE"/>
    <w:rsid w:val="006C3738"/>
    <w:rsid w:val="006C37AD"/>
    <w:rsid w:val="006C37C8"/>
    <w:rsid w:val="006C37ED"/>
    <w:rsid w:val="006C3843"/>
    <w:rsid w:val="006C38FA"/>
    <w:rsid w:val="006C3951"/>
    <w:rsid w:val="006C3970"/>
    <w:rsid w:val="006C3988"/>
    <w:rsid w:val="006C39EA"/>
    <w:rsid w:val="006C3A56"/>
    <w:rsid w:val="006C3AFF"/>
    <w:rsid w:val="006C3C1A"/>
    <w:rsid w:val="006C3C66"/>
    <w:rsid w:val="006C3D14"/>
    <w:rsid w:val="006C3DB7"/>
    <w:rsid w:val="006C3DC8"/>
    <w:rsid w:val="006C3E1D"/>
    <w:rsid w:val="006C3EC3"/>
    <w:rsid w:val="006C3F32"/>
    <w:rsid w:val="006C40C7"/>
    <w:rsid w:val="006C419C"/>
    <w:rsid w:val="006C41C6"/>
    <w:rsid w:val="006C4204"/>
    <w:rsid w:val="006C42B1"/>
    <w:rsid w:val="006C4315"/>
    <w:rsid w:val="006C43F2"/>
    <w:rsid w:val="006C4455"/>
    <w:rsid w:val="006C4528"/>
    <w:rsid w:val="006C4556"/>
    <w:rsid w:val="006C4563"/>
    <w:rsid w:val="006C456B"/>
    <w:rsid w:val="006C4779"/>
    <w:rsid w:val="006C477E"/>
    <w:rsid w:val="006C4790"/>
    <w:rsid w:val="006C485E"/>
    <w:rsid w:val="006C4AFE"/>
    <w:rsid w:val="006C4B15"/>
    <w:rsid w:val="006C4B1B"/>
    <w:rsid w:val="006C4B27"/>
    <w:rsid w:val="006C4B71"/>
    <w:rsid w:val="006C4B83"/>
    <w:rsid w:val="006C4C86"/>
    <w:rsid w:val="006C4CAA"/>
    <w:rsid w:val="006C4CE3"/>
    <w:rsid w:val="006C4CF9"/>
    <w:rsid w:val="006C4D0E"/>
    <w:rsid w:val="006C4E25"/>
    <w:rsid w:val="006C4E72"/>
    <w:rsid w:val="006C4EBA"/>
    <w:rsid w:val="006C4F06"/>
    <w:rsid w:val="006C4F7D"/>
    <w:rsid w:val="006C5013"/>
    <w:rsid w:val="006C512A"/>
    <w:rsid w:val="006C512D"/>
    <w:rsid w:val="006C516D"/>
    <w:rsid w:val="006C522B"/>
    <w:rsid w:val="006C5255"/>
    <w:rsid w:val="006C5280"/>
    <w:rsid w:val="006C5290"/>
    <w:rsid w:val="006C52ED"/>
    <w:rsid w:val="006C5371"/>
    <w:rsid w:val="006C53F6"/>
    <w:rsid w:val="006C5445"/>
    <w:rsid w:val="006C54C2"/>
    <w:rsid w:val="006C54D7"/>
    <w:rsid w:val="006C54F4"/>
    <w:rsid w:val="006C5586"/>
    <w:rsid w:val="006C55A4"/>
    <w:rsid w:val="006C55B7"/>
    <w:rsid w:val="006C562B"/>
    <w:rsid w:val="006C565A"/>
    <w:rsid w:val="006C56BC"/>
    <w:rsid w:val="006C56C9"/>
    <w:rsid w:val="006C5707"/>
    <w:rsid w:val="006C5723"/>
    <w:rsid w:val="006C5742"/>
    <w:rsid w:val="006C5770"/>
    <w:rsid w:val="006C58EA"/>
    <w:rsid w:val="006C591B"/>
    <w:rsid w:val="006C594C"/>
    <w:rsid w:val="006C594E"/>
    <w:rsid w:val="006C5A84"/>
    <w:rsid w:val="006C5B26"/>
    <w:rsid w:val="006C5B81"/>
    <w:rsid w:val="006C5BBD"/>
    <w:rsid w:val="006C5BDF"/>
    <w:rsid w:val="006C5BFC"/>
    <w:rsid w:val="006C5CD3"/>
    <w:rsid w:val="006C5CD9"/>
    <w:rsid w:val="006C5D32"/>
    <w:rsid w:val="006C5DBB"/>
    <w:rsid w:val="006C5E26"/>
    <w:rsid w:val="006C5E4F"/>
    <w:rsid w:val="006C5E58"/>
    <w:rsid w:val="006C5F5B"/>
    <w:rsid w:val="006C5F7C"/>
    <w:rsid w:val="006C5FB2"/>
    <w:rsid w:val="006C5FC0"/>
    <w:rsid w:val="006C6169"/>
    <w:rsid w:val="006C61DD"/>
    <w:rsid w:val="006C620F"/>
    <w:rsid w:val="006C628A"/>
    <w:rsid w:val="006C62C0"/>
    <w:rsid w:val="006C6374"/>
    <w:rsid w:val="006C63CD"/>
    <w:rsid w:val="006C6437"/>
    <w:rsid w:val="006C653C"/>
    <w:rsid w:val="006C6560"/>
    <w:rsid w:val="006C6595"/>
    <w:rsid w:val="006C6614"/>
    <w:rsid w:val="006C667D"/>
    <w:rsid w:val="006C6686"/>
    <w:rsid w:val="006C66EB"/>
    <w:rsid w:val="006C67A7"/>
    <w:rsid w:val="006C6843"/>
    <w:rsid w:val="006C6872"/>
    <w:rsid w:val="006C6897"/>
    <w:rsid w:val="006C68D4"/>
    <w:rsid w:val="006C691D"/>
    <w:rsid w:val="006C6932"/>
    <w:rsid w:val="006C6967"/>
    <w:rsid w:val="006C69D4"/>
    <w:rsid w:val="006C6A8D"/>
    <w:rsid w:val="006C6AFD"/>
    <w:rsid w:val="006C6C29"/>
    <w:rsid w:val="006C6C9B"/>
    <w:rsid w:val="006C6CEE"/>
    <w:rsid w:val="006C6CFD"/>
    <w:rsid w:val="006C6D36"/>
    <w:rsid w:val="006C6DF7"/>
    <w:rsid w:val="006C6F36"/>
    <w:rsid w:val="006C6F46"/>
    <w:rsid w:val="006C6FED"/>
    <w:rsid w:val="006C7011"/>
    <w:rsid w:val="006C7071"/>
    <w:rsid w:val="006C7127"/>
    <w:rsid w:val="006C715B"/>
    <w:rsid w:val="006C715C"/>
    <w:rsid w:val="006C71C5"/>
    <w:rsid w:val="006C723E"/>
    <w:rsid w:val="006C72D6"/>
    <w:rsid w:val="006C72DF"/>
    <w:rsid w:val="006C7358"/>
    <w:rsid w:val="006C747B"/>
    <w:rsid w:val="006C759C"/>
    <w:rsid w:val="006C75A3"/>
    <w:rsid w:val="006C7680"/>
    <w:rsid w:val="006C768F"/>
    <w:rsid w:val="006C76F2"/>
    <w:rsid w:val="006C770A"/>
    <w:rsid w:val="006C776F"/>
    <w:rsid w:val="006C7790"/>
    <w:rsid w:val="006C77D0"/>
    <w:rsid w:val="006C78FE"/>
    <w:rsid w:val="006C79CE"/>
    <w:rsid w:val="006C7A3A"/>
    <w:rsid w:val="006C7AD9"/>
    <w:rsid w:val="006C7AE9"/>
    <w:rsid w:val="006C7B8A"/>
    <w:rsid w:val="006C7D0B"/>
    <w:rsid w:val="006C7D8E"/>
    <w:rsid w:val="006C7DDE"/>
    <w:rsid w:val="006C7DF2"/>
    <w:rsid w:val="006C7EB4"/>
    <w:rsid w:val="006C7EF2"/>
    <w:rsid w:val="006D0190"/>
    <w:rsid w:val="006D032C"/>
    <w:rsid w:val="006D03FB"/>
    <w:rsid w:val="006D0470"/>
    <w:rsid w:val="006D0553"/>
    <w:rsid w:val="006D0560"/>
    <w:rsid w:val="006D0572"/>
    <w:rsid w:val="006D05B1"/>
    <w:rsid w:val="006D0610"/>
    <w:rsid w:val="006D06C0"/>
    <w:rsid w:val="006D0768"/>
    <w:rsid w:val="006D0804"/>
    <w:rsid w:val="006D081A"/>
    <w:rsid w:val="006D090E"/>
    <w:rsid w:val="006D0954"/>
    <w:rsid w:val="006D0A1D"/>
    <w:rsid w:val="006D0B61"/>
    <w:rsid w:val="006D0BC2"/>
    <w:rsid w:val="006D0CA5"/>
    <w:rsid w:val="006D0D56"/>
    <w:rsid w:val="006D0D7A"/>
    <w:rsid w:val="006D0D92"/>
    <w:rsid w:val="006D0DBA"/>
    <w:rsid w:val="006D0EE9"/>
    <w:rsid w:val="006D0F78"/>
    <w:rsid w:val="006D0FFE"/>
    <w:rsid w:val="006D10FA"/>
    <w:rsid w:val="006D1102"/>
    <w:rsid w:val="006D1202"/>
    <w:rsid w:val="006D1302"/>
    <w:rsid w:val="006D130D"/>
    <w:rsid w:val="006D131C"/>
    <w:rsid w:val="006D1332"/>
    <w:rsid w:val="006D134D"/>
    <w:rsid w:val="006D13BF"/>
    <w:rsid w:val="006D13FA"/>
    <w:rsid w:val="006D1466"/>
    <w:rsid w:val="006D14DF"/>
    <w:rsid w:val="006D152A"/>
    <w:rsid w:val="006D1534"/>
    <w:rsid w:val="006D158C"/>
    <w:rsid w:val="006D1594"/>
    <w:rsid w:val="006D15F3"/>
    <w:rsid w:val="006D168E"/>
    <w:rsid w:val="006D16C2"/>
    <w:rsid w:val="006D16C7"/>
    <w:rsid w:val="006D1756"/>
    <w:rsid w:val="006D176F"/>
    <w:rsid w:val="006D1825"/>
    <w:rsid w:val="006D19A0"/>
    <w:rsid w:val="006D19F3"/>
    <w:rsid w:val="006D1A14"/>
    <w:rsid w:val="006D1A7A"/>
    <w:rsid w:val="006D1AA0"/>
    <w:rsid w:val="006D1AFE"/>
    <w:rsid w:val="006D1B07"/>
    <w:rsid w:val="006D1B12"/>
    <w:rsid w:val="006D1C21"/>
    <w:rsid w:val="006D1D10"/>
    <w:rsid w:val="006D1D18"/>
    <w:rsid w:val="006D1D70"/>
    <w:rsid w:val="006D1E09"/>
    <w:rsid w:val="006D1E10"/>
    <w:rsid w:val="006D1E22"/>
    <w:rsid w:val="006D1E8C"/>
    <w:rsid w:val="006D1EAE"/>
    <w:rsid w:val="006D1F4D"/>
    <w:rsid w:val="006D205F"/>
    <w:rsid w:val="006D2079"/>
    <w:rsid w:val="006D2097"/>
    <w:rsid w:val="006D20F1"/>
    <w:rsid w:val="006D2173"/>
    <w:rsid w:val="006D21B3"/>
    <w:rsid w:val="006D220C"/>
    <w:rsid w:val="006D22FE"/>
    <w:rsid w:val="006D2307"/>
    <w:rsid w:val="006D2453"/>
    <w:rsid w:val="006D24A7"/>
    <w:rsid w:val="006D24C8"/>
    <w:rsid w:val="006D256A"/>
    <w:rsid w:val="006D25B0"/>
    <w:rsid w:val="006D25C6"/>
    <w:rsid w:val="006D276D"/>
    <w:rsid w:val="006D2791"/>
    <w:rsid w:val="006D27A7"/>
    <w:rsid w:val="006D2821"/>
    <w:rsid w:val="006D2AD9"/>
    <w:rsid w:val="006D2B71"/>
    <w:rsid w:val="006D2C3E"/>
    <w:rsid w:val="006D2C50"/>
    <w:rsid w:val="006D2C65"/>
    <w:rsid w:val="006D2CF7"/>
    <w:rsid w:val="006D2D00"/>
    <w:rsid w:val="006D2E5A"/>
    <w:rsid w:val="006D2F1E"/>
    <w:rsid w:val="006D2F22"/>
    <w:rsid w:val="006D2F59"/>
    <w:rsid w:val="006D2FC0"/>
    <w:rsid w:val="006D2FF4"/>
    <w:rsid w:val="006D3110"/>
    <w:rsid w:val="006D3111"/>
    <w:rsid w:val="006D3256"/>
    <w:rsid w:val="006D325C"/>
    <w:rsid w:val="006D332D"/>
    <w:rsid w:val="006D33DC"/>
    <w:rsid w:val="006D342D"/>
    <w:rsid w:val="006D34B8"/>
    <w:rsid w:val="006D3537"/>
    <w:rsid w:val="006D3565"/>
    <w:rsid w:val="006D370E"/>
    <w:rsid w:val="006D37EB"/>
    <w:rsid w:val="006D399A"/>
    <w:rsid w:val="006D3AB1"/>
    <w:rsid w:val="006D3B3A"/>
    <w:rsid w:val="006D3BBA"/>
    <w:rsid w:val="006D3BE4"/>
    <w:rsid w:val="006D3BE9"/>
    <w:rsid w:val="006D3C23"/>
    <w:rsid w:val="006D3CCE"/>
    <w:rsid w:val="006D3CE9"/>
    <w:rsid w:val="006D3D2A"/>
    <w:rsid w:val="006D3D56"/>
    <w:rsid w:val="006D3D84"/>
    <w:rsid w:val="006D3E13"/>
    <w:rsid w:val="006D3F0B"/>
    <w:rsid w:val="006D3F1A"/>
    <w:rsid w:val="006D40CE"/>
    <w:rsid w:val="006D40F2"/>
    <w:rsid w:val="006D415D"/>
    <w:rsid w:val="006D41E6"/>
    <w:rsid w:val="006D41FD"/>
    <w:rsid w:val="006D422D"/>
    <w:rsid w:val="006D42D0"/>
    <w:rsid w:val="006D4410"/>
    <w:rsid w:val="006D446A"/>
    <w:rsid w:val="006D4490"/>
    <w:rsid w:val="006D4587"/>
    <w:rsid w:val="006D45B8"/>
    <w:rsid w:val="006D45DC"/>
    <w:rsid w:val="006D4624"/>
    <w:rsid w:val="006D464B"/>
    <w:rsid w:val="006D46FD"/>
    <w:rsid w:val="006D4708"/>
    <w:rsid w:val="006D475A"/>
    <w:rsid w:val="006D4771"/>
    <w:rsid w:val="006D4802"/>
    <w:rsid w:val="006D4821"/>
    <w:rsid w:val="006D4825"/>
    <w:rsid w:val="006D483D"/>
    <w:rsid w:val="006D48C1"/>
    <w:rsid w:val="006D493C"/>
    <w:rsid w:val="006D4A5C"/>
    <w:rsid w:val="006D4A96"/>
    <w:rsid w:val="006D4C8D"/>
    <w:rsid w:val="006D4DB2"/>
    <w:rsid w:val="006D4E70"/>
    <w:rsid w:val="006D4E77"/>
    <w:rsid w:val="006D4EDA"/>
    <w:rsid w:val="006D4F03"/>
    <w:rsid w:val="006D4F1C"/>
    <w:rsid w:val="006D4F7F"/>
    <w:rsid w:val="006D4FA3"/>
    <w:rsid w:val="006D5044"/>
    <w:rsid w:val="006D504B"/>
    <w:rsid w:val="006D50E3"/>
    <w:rsid w:val="006D50E6"/>
    <w:rsid w:val="006D52A4"/>
    <w:rsid w:val="006D52D8"/>
    <w:rsid w:val="006D53DD"/>
    <w:rsid w:val="006D54BF"/>
    <w:rsid w:val="006D5521"/>
    <w:rsid w:val="006D556B"/>
    <w:rsid w:val="006D55CE"/>
    <w:rsid w:val="006D55D3"/>
    <w:rsid w:val="006D5632"/>
    <w:rsid w:val="006D567E"/>
    <w:rsid w:val="006D56C5"/>
    <w:rsid w:val="006D573B"/>
    <w:rsid w:val="006D58B1"/>
    <w:rsid w:val="006D5AC7"/>
    <w:rsid w:val="006D5ACB"/>
    <w:rsid w:val="006D5B9C"/>
    <w:rsid w:val="006D5BC3"/>
    <w:rsid w:val="006D5C8E"/>
    <w:rsid w:val="006D5D1C"/>
    <w:rsid w:val="006D5DB8"/>
    <w:rsid w:val="006D5E2A"/>
    <w:rsid w:val="006D5ED1"/>
    <w:rsid w:val="006D5F43"/>
    <w:rsid w:val="006D617C"/>
    <w:rsid w:val="006D61E3"/>
    <w:rsid w:val="006D6287"/>
    <w:rsid w:val="006D62AD"/>
    <w:rsid w:val="006D6327"/>
    <w:rsid w:val="006D635E"/>
    <w:rsid w:val="006D63D1"/>
    <w:rsid w:val="006D6450"/>
    <w:rsid w:val="006D64DA"/>
    <w:rsid w:val="006D650F"/>
    <w:rsid w:val="006D6512"/>
    <w:rsid w:val="006D65C3"/>
    <w:rsid w:val="006D6730"/>
    <w:rsid w:val="006D6758"/>
    <w:rsid w:val="006D675D"/>
    <w:rsid w:val="006D6767"/>
    <w:rsid w:val="006D6786"/>
    <w:rsid w:val="006D67F7"/>
    <w:rsid w:val="006D680E"/>
    <w:rsid w:val="006D6840"/>
    <w:rsid w:val="006D6884"/>
    <w:rsid w:val="006D68C7"/>
    <w:rsid w:val="006D68CC"/>
    <w:rsid w:val="006D6917"/>
    <w:rsid w:val="006D6992"/>
    <w:rsid w:val="006D69B1"/>
    <w:rsid w:val="006D6A1A"/>
    <w:rsid w:val="006D6AF8"/>
    <w:rsid w:val="006D6B15"/>
    <w:rsid w:val="006D6B3C"/>
    <w:rsid w:val="006D6B70"/>
    <w:rsid w:val="006D6D6B"/>
    <w:rsid w:val="006D6E62"/>
    <w:rsid w:val="006D6F5C"/>
    <w:rsid w:val="006D6F81"/>
    <w:rsid w:val="006D6F9D"/>
    <w:rsid w:val="006D6FDF"/>
    <w:rsid w:val="006D708C"/>
    <w:rsid w:val="006D70F3"/>
    <w:rsid w:val="006D7183"/>
    <w:rsid w:val="006D7274"/>
    <w:rsid w:val="006D72CA"/>
    <w:rsid w:val="006D7350"/>
    <w:rsid w:val="006D73F1"/>
    <w:rsid w:val="006D7440"/>
    <w:rsid w:val="006D74A6"/>
    <w:rsid w:val="006D74A8"/>
    <w:rsid w:val="006D765C"/>
    <w:rsid w:val="006D7665"/>
    <w:rsid w:val="006D77E4"/>
    <w:rsid w:val="006D7822"/>
    <w:rsid w:val="006D78AA"/>
    <w:rsid w:val="006D7B1E"/>
    <w:rsid w:val="006D7C91"/>
    <w:rsid w:val="006D7CCE"/>
    <w:rsid w:val="006D7D3D"/>
    <w:rsid w:val="006D7D8E"/>
    <w:rsid w:val="006D7E5F"/>
    <w:rsid w:val="006D7EA7"/>
    <w:rsid w:val="006D7F46"/>
    <w:rsid w:val="006D7F9F"/>
    <w:rsid w:val="006D7FA1"/>
    <w:rsid w:val="006D7FB4"/>
    <w:rsid w:val="006D7FE7"/>
    <w:rsid w:val="006E0049"/>
    <w:rsid w:val="006E00BF"/>
    <w:rsid w:val="006E016F"/>
    <w:rsid w:val="006E02FC"/>
    <w:rsid w:val="006E03CB"/>
    <w:rsid w:val="006E0450"/>
    <w:rsid w:val="006E05C3"/>
    <w:rsid w:val="006E05F0"/>
    <w:rsid w:val="006E0612"/>
    <w:rsid w:val="006E0673"/>
    <w:rsid w:val="006E0699"/>
    <w:rsid w:val="006E06AB"/>
    <w:rsid w:val="006E06B8"/>
    <w:rsid w:val="006E06C2"/>
    <w:rsid w:val="006E06D5"/>
    <w:rsid w:val="006E0736"/>
    <w:rsid w:val="006E07FE"/>
    <w:rsid w:val="006E08AE"/>
    <w:rsid w:val="006E08D2"/>
    <w:rsid w:val="006E0B0C"/>
    <w:rsid w:val="006E0BBE"/>
    <w:rsid w:val="006E0C73"/>
    <w:rsid w:val="006E0D81"/>
    <w:rsid w:val="006E0F02"/>
    <w:rsid w:val="006E0F10"/>
    <w:rsid w:val="006E0FF1"/>
    <w:rsid w:val="006E1017"/>
    <w:rsid w:val="006E10A0"/>
    <w:rsid w:val="006E10C2"/>
    <w:rsid w:val="006E10C5"/>
    <w:rsid w:val="006E111D"/>
    <w:rsid w:val="006E115C"/>
    <w:rsid w:val="006E11BA"/>
    <w:rsid w:val="006E1293"/>
    <w:rsid w:val="006E1371"/>
    <w:rsid w:val="006E14D1"/>
    <w:rsid w:val="006E1501"/>
    <w:rsid w:val="006E154E"/>
    <w:rsid w:val="006E164B"/>
    <w:rsid w:val="006E17B4"/>
    <w:rsid w:val="006E1889"/>
    <w:rsid w:val="006E18DA"/>
    <w:rsid w:val="006E1936"/>
    <w:rsid w:val="006E19E7"/>
    <w:rsid w:val="006E19E9"/>
    <w:rsid w:val="006E1A68"/>
    <w:rsid w:val="006E1B05"/>
    <w:rsid w:val="006E1B3F"/>
    <w:rsid w:val="006E1BD4"/>
    <w:rsid w:val="006E1BDD"/>
    <w:rsid w:val="006E1BF8"/>
    <w:rsid w:val="006E1C0E"/>
    <w:rsid w:val="006E1C22"/>
    <w:rsid w:val="006E1C6F"/>
    <w:rsid w:val="006E1D60"/>
    <w:rsid w:val="006E1D64"/>
    <w:rsid w:val="006E1DEF"/>
    <w:rsid w:val="006E1E86"/>
    <w:rsid w:val="006E1FBD"/>
    <w:rsid w:val="006E1FE7"/>
    <w:rsid w:val="006E20FA"/>
    <w:rsid w:val="006E2118"/>
    <w:rsid w:val="006E21C1"/>
    <w:rsid w:val="006E2256"/>
    <w:rsid w:val="006E234D"/>
    <w:rsid w:val="006E2361"/>
    <w:rsid w:val="006E2384"/>
    <w:rsid w:val="006E2466"/>
    <w:rsid w:val="006E2508"/>
    <w:rsid w:val="006E2527"/>
    <w:rsid w:val="006E253B"/>
    <w:rsid w:val="006E25B2"/>
    <w:rsid w:val="006E2645"/>
    <w:rsid w:val="006E26F8"/>
    <w:rsid w:val="006E2707"/>
    <w:rsid w:val="006E2750"/>
    <w:rsid w:val="006E277B"/>
    <w:rsid w:val="006E280D"/>
    <w:rsid w:val="006E286E"/>
    <w:rsid w:val="006E28BD"/>
    <w:rsid w:val="006E294C"/>
    <w:rsid w:val="006E2A3C"/>
    <w:rsid w:val="006E2A7C"/>
    <w:rsid w:val="006E2B38"/>
    <w:rsid w:val="006E2BDB"/>
    <w:rsid w:val="006E2BEF"/>
    <w:rsid w:val="006E2C02"/>
    <w:rsid w:val="006E2C3D"/>
    <w:rsid w:val="006E2C5B"/>
    <w:rsid w:val="006E2C6A"/>
    <w:rsid w:val="006E2D22"/>
    <w:rsid w:val="006E2D45"/>
    <w:rsid w:val="006E2DAA"/>
    <w:rsid w:val="006E2ED6"/>
    <w:rsid w:val="006E3032"/>
    <w:rsid w:val="006E3045"/>
    <w:rsid w:val="006E309E"/>
    <w:rsid w:val="006E30F3"/>
    <w:rsid w:val="006E3131"/>
    <w:rsid w:val="006E3163"/>
    <w:rsid w:val="006E3228"/>
    <w:rsid w:val="006E328C"/>
    <w:rsid w:val="006E3292"/>
    <w:rsid w:val="006E32D3"/>
    <w:rsid w:val="006E33BF"/>
    <w:rsid w:val="006E3479"/>
    <w:rsid w:val="006E34E0"/>
    <w:rsid w:val="006E3638"/>
    <w:rsid w:val="006E380C"/>
    <w:rsid w:val="006E384D"/>
    <w:rsid w:val="006E387D"/>
    <w:rsid w:val="006E38E5"/>
    <w:rsid w:val="006E3996"/>
    <w:rsid w:val="006E3A50"/>
    <w:rsid w:val="006E3AA3"/>
    <w:rsid w:val="006E3B04"/>
    <w:rsid w:val="006E3D03"/>
    <w:rsid w:val="006E3D27"/>
    <w:rsid w:val="006E3DC1"/>
    <w:rsid w:val="006E3E3D"/>
    <w:rsid w:val="006E3EBB"/>
    <w:rsid w:val="006E3F33"/>
    <w:rsid w:val="006E3F7A"/>
    <w:rsid w:val="006E3FFA"/>
    <w:rsid w:val="006E4079"/>
    <w:rsid w:val="006E40B9"/>
    <w:rsid w:val="006E4119"/>
    <w:rsid w:val="006E4134"/>
    <w:rsid w:val="006E4153"/>
    <w:rsid w:val="006E416E"/>
    <w:rsid w:val="006E42AB"/>
    <w:rsid w:val="006E439C"/>
    <w:rsid w:val="006E446A"/>
    <w:rsid w:val="006E44B9"/>
    <w:rsid w:val="006E44DD"/>
    <w:rsid w:val="006E45C9"/>
    <w:rsid w:val="006E45D9"/>
    <w:rsid w:val="006E4818"/>
    <w:rsid w:val="006E499F"/>
    <w:rsid w:val="006E49D4"/>
    <w:rsid w:val="006E49DD"/>
    <w:rsid w:val="006E4A73"/>
    <w:rsid w:val="006E4AD5"/>
    <w:rsid w:val="006E4B27"/>
    <w:rsid w:val="006E4B46"/>
    <w:rsid w:val="006E4C64"/>
    <w:rsid w:val="006E4CF6"/>
    <w:rsid w:val="006E4D90"/>
    <w:rsid w:val="006E4EE8"/>
    <w:rsid w:val="006E4FF4"/>
    <w:rsid w:val="006E4FFD"/>
    <w:rsid w:val="006E50B8"/>
    <w:rsid w:val="006E50D9"/>
    <w:rsid w:val="006E5111"/>
    <w:rsid w:val="006E523F"/>
    <w:rsid w:val="006E52A6"/>
    <w:rsid w:val="006E5316"/>
    <w:rsid w:val="006E53CC"/>
    <w:rsid w:val="006E53EC"/>
    <w:rsid w:val="006E53F0"/>
    <w:rsid w:val="006E5448"/>
    <w:rsid w:val="006E544D"/>
    <w:rsid w:val="006E55CA"/>
    <w:rsid w:val="006E5624"/>
    <w:rsid w:val="006E568B"/>
    <w:rsid w:val="006E568E"/>
    <w:rsid w:val="006E5757"/>
    <w:rsid w:val="006E5881"/>
    <w:rsid w:val="006E58BB"/>
    <w:rsid w:val="006E58CF"/>
    <w:rsid w:val="006E5912"/>
    <w:rsid w:val="006E59B6"/>
    <w:rsid w:val="006E5B34"/>
    <w:rsid w:val="006E5B62"/>
    <w:rsid w:val="006E5C69"/>
    <w:rsid w:val="006E5CBB"/>
    <w:rsid w:val="006E5D06"/>
    <w:rsid w:val="006E5D1E"/>
    <w:rsid w:val="006E5D36"/>
    <w:rsid w:val="006E5D53"/>
    <w:rsid w:val="006E5DB6"/>
    <w:rsid w:val="006E5F4B"/>
    <w:rsid w:val="006E5F56"/>
    <w:rsid w:val="006E5F9A"/>
    <w:rsid w:val="006E604E"/>
    <w:rsid w:val="006E6160"/>
    <w:rsid w:val="006E6165"/>
    <w:rsid w:val="006E61A6"/>
    <w:rsid w:val="006E6208"/>
    <w:rsid w:val="006E6218"/>
    <w:rsid w:val="006E6293"/>
    <w:rsid w:val="006E631A"/>
    <w:rsid w:val="006E633A"/>
    <w:rsid w:val="006E6341"/>
    <w:rsid w:val="006E636E"/>
    <w:rsid w:val="006E64D4"/>
    <w:rsid w:val="006E652E"/>
    <w:rsid w:val="006E65AD"/>
    <w:rsid w:val="006E65BB"/>
    <w:rsid w:val="006E666B"/>
    <w:rsid w:val="006E66F1"/>
    <w:rsid w:val="006E6717"/>
    <w:rsid w:val="006E67CC"/>
    <w:rsid w:val="006E6851"/>
    <w:rsid w:val="006E690A"/>
    <w:rsid w:val="006E692C"/>
    <w:rsid w:val="006E69D8"/>
    <w:rsid w:val="006E69DB"/>
    <w:rsid w:val="006E6A23"/>
    <w:rsid w:val="006E6A99"/>
    <w:rsid w:val="006E6B1B"/>
    <w:rsid w:val="006E6B28"/>
    <w:rsid w:val="006E6B2E"/>
    <w:rsid w:val="006E6B55"/>
    <w:rsid w:val="006E6B8C"/>
    <w:rsid w:val="006E6CD0"/>
    <w:rsid w:val="006E6D9C"/>
    <w:rsid w:val="006E6DE3"/>
    <w:rsid w:val="006E6DF5"/>
    <w:rsid w:val="006E6ED5"/>
    <w:rsid w:val="006E7033"/>
    <w:rsid w:val="006E7074"/>
    <w:rsid w:val="006E719A"/>
    <w:rsid w:val="006E728D"/>
    <w:rsid w:val="006E72A7"/>
    <w:rsid w:val="006E72DC"/>
    <w:rsid w:val="006E731C"/>
    <w:rsid w:val="006E73F6"/>
    <w:rsid w:val="006E740F"/>
    <w:rsid w:val="006E7474"/>
    <w:rsid w:val="006E748D"/>
    <w:rsid w:val="006E7590"/>
    <w:rsid w:val="006E7596"/>
    <w:rsid w:val="006E7637"/>
    <w:rsid w:val="006E76A2"/>
    <w:rsid w:val="006E76B1"/>
    <w:rsid w:val="006E7709"/>
    <w:rsid w:val="006E7727"/>
    <w:rsid w:val="006E7751"/>
    <w:rsid w:val="006E7779"/>
    <w:rsid w:val="006E77B5"/>
    <w:rsid w:val="006E77FB"/>
    <w:rsid w:val="006E7824"/>
    <w:rsid w:val="006E78B0"/>
    <w:rsid w:val="006E790B"/>
    <w:rsid w:val="006E79B0"/>
    <w:rsid w:val="006E7B84"/>
    <w:rsid w:val="006E7C0D"/>
    <w:rsid w:val="006E7C42"/>
    <w:rsid w:val="006E7CFC"/>
    <w:rsid w:val="006E7CFE"/>
    <w:rsid w:val="006E7D15"/>
    <w:rsid w:val="006E7E0C"/>
    <w:rsid w:val="006E7E1E"/>
    <w:rsid w:val="006E7EA2"/>
    <w:rsid w:val="006E7F64"/>
    <w:rsid w:val="006F0011"/>
    <w:rsid w:val="006F0097"/>
    <w:rsid w:val="006F00C0"/>
    <w:rsid w:val="006F0195"/>
    <w:rsid w:val="006F01FD"/>
    <w:rsid w:val="006F0225"/>
    <w:rsid w:val="006F023D"/>
    <w:rsid w:val="006F027B"/>
    <w:rsid w:val="006F02DB"/>
    <w:rsid w:val="006F03A2"/>
    <w:rsid w:val="006F0474"/>
    <w:rsid w:val="006F04F0"/>
    <w:rsid w:val="006F050E"/>
    <w:rsid w:val="006F05C7"/>
    <w:rsid w:val="006F060D"/>
    <w:rsid w:val="006F063E"/>
    <w:rsid w:val="006F064E"/>
    <w:rsid w:val="006F073F"/>
    <w:rsid w:val="006F0781"/>
    <w:rsid w:val="006F078C"/>
    <w:rsid w:val="006F07A8"/>
    <w:rsid w:val="006F07E9"/>
    <w:rsid w:val="006F0841"/>
    <w:rsid w:val="006F0845"/>
    <w:rsid w:val="006F087B"/>
    <w:rsid w:val="006F08AE"/>
    <w:rsid w:val="006F08E8"/>
    <w:rsid w:val="006F08ED"/>
    <w:rsid w:val="006F08F4"/>
    <w:rsid w:val="006F0905"/>
    <w:rsid w:val="006F0931"/>
    <w:rsid w:val="006F0938"/>
    <w:rsid w:val="006F097D"/>
    <w:rsid w:val="006F09F7"/>
    <w:rsid w:val="006F0BFA"/>
    <w:rsid w:val="006F0D5B"/>
    <w:rsid w:val="006F0D65"/>
    <w:rsid w:val="006F0D68"/>
    <w:rsid w:val="006F0DCB"/>
    <w:rsid w:val="006F0DCD"/>
    <w:rsid w:val="006F0E7E"/>
    <w:rsid w:val="006F0E95"/>
    <w:rsid w:val="006F1016"/>
    <w:rsid w:val="006F10D2"/>
    <w:rsid w:val="006F11EE"/>
    <w:rsid w:val="006F1253"/>
    <w:rsid w:val="006F1270"/>
    <w:rsid w:val="006F127E"/>
    <w:rsid w:val="006F12D9"/>
    <w:rsid w:val="006F12F5"/>
    <w:rsid w:val="006F1312"/>
    <w:rsid w:val="006F133A"/>
    <w:rsid w:val="006F140B"/>
    <w:rsid w:val="006F140C"/>
    <w:rsid w:val="006F1586"/>
    <w:rsid w:val="006F15A4"/>
    <w:rsid w:val="006F16D4"/>
    <w:rsid w:val="006F1787"/>
    <w:rsid w:val="006F1793"/>
    <w:rsid w:val="006F1855"/>
    <w:rsid w:val="006F1870"/>
    <w:rsid w:val="006F187B"/>
    <w:rsid w:val="006F18EC"/>
    <w:rsid w:val="006F190A"/>
    <w:rsid w:val="006F190B"/>
    <w:rsid w:val="006F191F"/>
    <w:rsid w:val="006F1934"/>
    <w:rsid w:val="006F19C0"/>
    <w:rsid w:val="006F1A4C"/>
    <w:rsid w:val="006F1AC5"/>
    <w:rsid w:val="006F1B44"/>
    <w:rsid w:val="006F1C00"/>
    <w:rsid w:val="006F1C26"/>
    <w:rsid w:val="006F1D38"/>
    <w:rsid w:val="006F1E23"/>
    <w:rsid w:val="006F1E69"/>
    <w:rsid w:val="006F1E71"/>
    <w:rsid w:val="006F1E72"/>
    <w:rsid w:val="006F1EFF"/>
    <w:rsid w:val="006F2010"/>
    <w:rsid w:val="006F20CB"/>
    <w:rsid w:val="006F215F"/>
    <w:rsid w:val="006F2185"/>
    <w:rsid w:val="006F21F2"/>
    <w:rsid w:val="006F227F"/>
    <w:rsid w:val="006F22B6"/>
    <w:rsid w:val="006F22D2"/>
    <w:rsid w:val="006F23A0"/>
    <w:rsid w:val="006F23FB"/>
    <w:rsid w:val="006F24C4"/>
    <w:rsid w:val="006F250F"/>
    <w:rsid w:val="006F2530"/>
    <w:rsid w:val="006F2580"/>
    <w:rsid w:val="006F25EE"/>
    <w:rsid w:val="006F265D"/>
    <w:rsid w:val="006F26DE"/>
    <w:rsid w:val="006F2812"/>
    <w:rsid w:val="006F2834"/>
    <w:rsid w:val="006F28DE"/>
    <w:rsid w:val="006F2907"/>
    <w:rsid w:val="006F2963"/>
    <w:rsid w:val="006F29DC"/>
    <w:rsid w:val="006F2A21"/>
    <w:rsid w:val="006F2A44"/>
    <w:rsid w:val="006F2AE3"/>
    <w:rsid w:val="006F2AFE"/>
    <w:rsid w:val="006F2B9A"/>
    <w:rsid w:val="006F2C11"/>
    <w:rsid w:val="006F2C1A"/>
    <w:rsid w:val="006F2C88"/>
    <w:rsid w:val="006F2CB7"/>
    <w:rsid w:val="006F2DB6"/>
    <w:rsid w:val="006F2E40"/>
    <w:rsid w:val="006F2F5F"/>
    <w:rsid w:val="006F3046"/>
    <w:rsid w:val="006F3084"/>
    <w:rsid w:val="006F315F"/>
    <w:rsid w:val="006F316B"/>
    <w:rsid w:val="006F31FF"/>
    <w:rsid w:val="006F32B6"/>
    <w:rsid w:val="006F338B"/>
    <w:rsid w:val="006F34E5"/>
    <w:rsid w:val="006F353B"/>
    <w:rsid w:val="006F35DB"/>
    <w:rsid w:val="006F35DE"/>
    <w:rsid w:val="006F35EC"/>
    <w:rsid w:val="006F36D1"/>
    <w:rsid w:val="006F36E1"/>
    <w:rsid w:val="006F3713"/>
    <w:rsid w:val="006F39AF"/>
    <w:rsid w:val="006F3B0B"/>
    <w:rsid w:val="006F3C4D"/>
    <w:rsid w:val="006F3CC4"/>
    <w:rsid w:val="006F3D0C"/>
    <w:rsid w:val="006F3D4C"/>
    <w:rsid w:val="006F3D56"/>
    <w:rsid w:val="006F3E7E"/>
    <w:rsid w:val="006F3ECB"/>
    <w:rsid w:val="006F3F14"/>
    <w:rsid w:val="006F3F82"/>
    <w:rsid w:val="006F3FF6"/>
    <w:rsid w:val="006F4026"/>
    <w:rsid w:val="006F4057"/>
    <w:rsid w:val="006F40B1"/>
    <w:rsid w:val="006F4101"/>
    <w:rsid w:val="006F4112"/>
    <w:rsid w:val="006F4118"/>
    <w:rsid w:val="006F4177"/>
    <w:rsid w:val="006F417C"/>
    <w:rsid w:val="006F4189"/>
    <w:rsid w:val="006F423F"/>
    <w:rsid w:val="006F4266"/>
    <w:rsid w:val="006F42B5"/>
    <w:rsid w:val="006F4351"/>
    <w:rsid w:val="006F439A"/>
    <w:rsid w:val="006F4474"/>
    <w:rsid w:val="006F44CF"/>
    <w:rsid w:val="006F44E8"/>
    <w:rsid w:val="006F44E9"/>
    <w:rsid w:val="006F453B"/>
    <w:rsid w:val="006F461C"/>
    <w:rsid w:val="006F478A"/>
    <w:rsid w:val="006F48C2"/>
    <w:rsid w:val="006F498C"/>
    <w:rsid w:val="006F498D"/>
    <w:rsid w:val="006F49E2"/>
    <w:rsid w:val="006F4A73"/>
    <w:rsid w:val="006F4B19"/>
    <w:rsid w:val="006F4BB3"/>
    <w:rsid w:val="006F4BE4"/>
    <w:rsid w:val="006F4C04"/>
    <w:rsid w:val="006F4C20"/>
    <w:rsid w:val="006F4C30"/>
    <w:rsid w:val="006F4C50"/>
    <w:rsid w:val="006F4C70"/>
    <w:rsid w:val="006F4D47"/>
    <w:rsid w:val="006F4D83"/>
    <w:rsid w:val="006F4DC3"/>
    <w:rsid w:val="006F4DF1"/>
    <w:rsid w:val="006F4E42"/>
    <w:rsid w:val="006F4FD1"/>
    <w:rsid w:val="006F4FDC"/>
    <w:rsid w:val="006F50A1"/>
    <w:rsid w:val="006F51E7"/>
    <w:rsid w:val="006F5292"/>
    <w:rsid w:val="006F52B4"/>
    <w:rsid w:val="006F53DB"/>
    <w:rsid w:val="006F5440"/>
    <w:rsid w:val="006F545A"/>
    <w:rsid w:val="006F54D7"/>
    <w:rsid w:val="006F54F2"/>
    <w:rsid w:val="006F55F8"/>
    <w:rsid w:val="006F56DA"/>
    <w:rsid w:val="006F56F9"/>
    <w:rsid w:val="006F5706"/>
    <w:rsid w:val="006F579F"/>
    <w:rsid w:val="006F57BE"/>
    <w:rsid w:val="006F5874"/>
    <w:rsid w:val="006F5956"/>
    <w:rsid w:val="006F5A87"/>
    <w:rsid w:val="006F5ABB"/>
    <w:rsid w:val="006F5AEB"/>
    <w:rsid w:val="006F5C21"/>
    <w:rsid w:val="006F5CF1"/>
    <w:rsid w:val="006F5D0A"/>
    <w:rsid w:val="006F5E0D"/>
    <w:rsid w:val="006F5E18"/>
    <w:rsid w:val="006F5E1B"/>
    <w:rsid w:val="006F5E9E"/>
    <w:rsid w:val="006F5F31"/>
    <w:rsid w:val="006F60DD"/>
    <w:rsid w:val="006F6103"/>
    <w:rsid w:val="006F612D"/>
    <w:rsid w:val="006F61BE"/>
    <w:rsid w:val="006F61F3"/>
    <w:rsid w:val="006F6295"/>
    <w:rsid w:val="006F62BA"/>
    <w:rsid w:val="006F62E9"/>
    <w:rsid w:val="006F62ED"/>
    <w:rsid w:val="006F6376"/>
    <w:rsid w:val="006F637C"/>
    <w:rsid w:val="006F63DA"/>
    <w:rsid w:val="006F6416"/>
    <w:rsid w:val="006F6489"/>
    <w:rsid w:val="006F65CE"/>
    <w:rsid w:val="006F669C"/>
    <w:rsid w:val="006F67FD"/>
    <w:rsid w:val="006F6900"/>
    <w:rsid w:val="006F693E"/>
    <w:rsid w:val="006F699E"/>
    <w:rsid w:val="006F69CD"/>
    <w:rsid w:val="006F69EC"/>
    <w:rsid w:val="006F69F3"/>
    <w:rsid w:val="006F6BDF"/>
    <w:rsid w:val="006F6BEC"/>
    <w:rsid w:val="006F6C9C"/>
    <w:rsid w:val="006F6D68"/>
    <w:rsid w:val="006F6D7D"/>
    <w:rsid w:val="006F6EA9"/>
    <w:rsid w:val="006F6F88"/>
    <w:rsid w:val="006F7085"/>
    <w:rsid w:val="006F70EB"/>
    <w:rsid w:val="006F7128"/>
    <w:rsid w:val="006F7191"/>
    <w:rsid w:val="006F7225"/>
    <w:rsid w:val="006F72CC"/>
    <w:rsid w:val="006F733A"/>
    <w:rsid w:val="006F737F"/>
    <w:rsid w:val="006F73DA"/>
    <w:rsid w:val="006F74E4"/>
    <w:rsid w:val="006F75AF"/>
    <w:rsid w:val="006F75C4"/>
    <w:rsid w:val="006F767F"/>
    <w:rsid w:val="006F7705"/>
    <w:rsid w:val="006F78A5"/>
    <w:rsid w:val="006F7928"/>
    <w:rsid w:val="006F794E"/>
    <w:rsid w:val="006F79E3"/>
    <w:rsid w:val="006F7A5C"/>
    <w:rsid w:val="006F7AE1"/>
    <w:rsid w:val="006F7AE5"/>
    <w:rsid w:val="006F7B1E"/>
    <w:rsid w:val="006F7BC6"/>
    <w:rsid w:val="006F7C5B"/>
    <w:rsid w:val="006F7C65"/>
    <w:rsid w:val="006F7CCC"/>
    <w:rsid w:val="006F7D14"/>
    <w:rsid w:val="006F7D27"/>
    <w:rsid w:val="006F7DA3"/>
    <w:rsid w:val="006F7DF7"/>
    <w:rsid w:val="006F7F0C"/>
    <w:rsid w:val="006F7F17"/>
    <w:rsid w:val="006F7F18"/>
    <w:rsid w:val="0070000C"/>
    <w:rsid w:val="00700012"/>
    <w:rsid w:val="0070007C"/>
    <w:rsid w:val="007000B0"/>
    <w:rsid w:val="007000B3"/>
    <w:rsid w:val="00700112"/>
    <w:rsid w:val="00700201"/>
    <w:rsid w:val="00700210"/>
    <w:rsid w:val="0070027E"/>
    <w:rsid w:val="00700293"/>
    <w:rsid w:val="0070030B"/>
    <w:rsid w:val="00700672"/>
    <w:rsid w:val="0070069F"/>
    <w:rsid w:val="00700721"/>
    <w:rsid w:val="007007B4"/>
    <w:rsid w:val="0070089A"/>
    <w:rsid w:val="007008A6"/>
    <w:rsid w:val="007008BB"/>
    <w:rsid w:val="00700929"/>
    <w:rsid w:val="007009EA"/>
    <w:rsid w:val="00700A19"/>
    <w:rsid w:val="00700AA5"/>
    <w:rsid w:val="00700B9F"/>
    <w:rsid w:val="00700D0E"/>
    <w:rsid w:val="00700D43"/>
    <w:rsid w:val="00700D88"/>
    <w:rsid w:val="00700DB0"/>
    <w:rsid w:val="00700DF5"/>
    <w:rsid w:val="00700F7D"/>
    <w:rsid w:val="00701016"/>
    <w:rsid w:val="00701056"/>
    <w:rsid w:val="00701069"/>
    <w:rsid w:val="00701093"/>
    <w:rsid w:val="00701134"/>
    <w:rsid w:val="007014C9"/>
    <w:rsid w:val="007014CF"/>
    <w:rsid w:val="007014D3"/>
    <w:rsid w:val="00701514"/>
    <w:rsid w:val="00701550"/>
    <w:rsid w:val="00701573"/>
    <w:rsid w:val="007015FC"/>
    <w:rsid w:val="0070179D"/>
    <w:rsid w:val="007017B9"/>
    <w:rsid w:val="007018CD"/>
    <w:rsid w:val="00701920"/>
    <w:rsid w:val="00701A21"/>
    <w:rsid w:val="00701A57"/>
    <w:rsid w:val="00701A65"/>
    <w:rsid w:val="00701B25"/>
    <w:rsid w:val="00701B73"/>
    <w:rsid w:val="00701B88"/>
    <w:rsid w:val="00701BA8"/>
    <w:rsid w:val="00701C32"/>
    <w:rsid w:val="00701C91"/>
    <w:rsid w:val="00701D0D"/>
    <w:rsid w:val="00701D73"/>
    <w:rsid w:val="00701D8A"/>
    <w:rsid w:val="00701DBE"/>
    <w:rsid w:val="00701E62"/>
    <w:rsid w:val="00701E7E"/>
    <w:rsid w:val="00701EF8"/>
    <w:rsid w:val="00701F44"/>
    <w:rsid w:val="00701F49"/>
    <w:rsid w:val="00701F7D"/>
    <w:rsid w:val="00701F85"/>
    <w:rsid w:val="00702105"/>
    <w:rsid w:val="00702152"/>
    <w:rsid w:val="007021AB"/>
    <w:rsid w:val="007021E8"/>
    <w:rsid w:val="007021EF"/>
    <w:rsid w:val="0070222F"/>
    <w:rsid w:val="00702259"/>
    <w:rsid w:val="007022A0"/>
    <w:rsid w:val="007022B3"/>
    <w:rsid w:val="007022B7"/>
    <w:rsid w:val="007022C9"/>
    <w:rsid w:val="00702331"/>
    <w:rsid w:val="007023A8"/>
    <w:rsid w:val="007025C2"/>
    <w:rsid w:val="007026B6"/>
    <w:rsid w:val="0070273D"/>
    <w:rsid w:val="00702746"/>
    <w:rsid w:val="007027CC"/>
    <w:rsid w:val="007027E6"/>
    <w:rsid w:val="0070289D"/>
    <w:rsid w:val="007028CA"/>
    <w:rsid w:val="00702934"/>
    <w:rsid w:val="007029E6"/>
    <w:rsid w:val="00702BF8"/>
    <w:rsid w:val="00702C94"/>
    <w:rsid w:val="00702D20"/>
    <w:rsid w:val="00702D81"/>
    <w:rsid w:val="00702DF4"/>
    <w:rsid w:val="00702E17"/>
    <w:rsid w:val="00702F80"/>
    <w:rsid w:val="0070300F"/>
    <w:rsid w:val="00703087"/>
    <w:rsid w:val="00703169"/>
    <w:rsid w:val="00703177"/>
    <w:rsid w:val="00703216"/>
    <w:rsid w:val="00703457"/>
    <w:rsid w:val="00703495"/>
    <w:rsid w:val="00703570"/>
    <w:rsid w:val="00703597"/>
    <w:rsid w:val="007035BD"/>
    <w:rsid w:val="00703708"/>
    <w:rsid w:val="007037E0"/>
    <w:rsid w:val="0070395D"/>
    <w:rsid w:val="0070396D"/>
    <w:rsid w:val="0070399E"/>
    <w:rsid w:val="007039FD"/>
    <w:rsid w:val="00703A51"/>
    <w:rsid w:val="00703B5C"/>
    <w:rsid w:val="00703BEB"/>
    <w:rsid w:val="00703C6B"/>
    <w:rsid w:val="00703D21"/>
    <w:rsid w:val="00703D8C"/>
    <w:rsid w:val="00703E1B"/>
    <w:rsid w:val="0070407A"/>
    <w:rsid w:val="007042ED"/>
    <w:rsid w:val="007043CE"/>
    <w:rsid w:val="007043F1"/>
    <w:rsid w:val="00704424"/>
    <w:rsid w:val="00704496"/>
    <w:rsid w:val="007044C2"/>
    <w:rsid w:val="007044EC"/>
    <w:rsid w:val="007045A2"/>
    <w:rsid w:val="007045DE"/>
    <w:rsid w:val="0070461D"/>
    <w:rsid w:val="00704696"/>
    <w:rsid w:val="007046C0"/>
    <w:rsid w:val="00704767"/>
    <w:rsid w:val="0070479A"/>
    <w:rsid w:val="007047C6"/>
    <w:rsid w:val="007047DE"/>
    <w:rsid w:val="007048C5"/>
    <w:rsid w:val="0070490A"/>
    <w:rsid w:val="00704978"/>
    <w:rsid w:val="007049B6"/>
    <w:rsid w:val="007049CE"/>
    <w:rsid w:val="007049D0"/>
    <w:rsid w:val="00704A30"/>
    <w:rsid w:val="00704AD9"/>
    <w:rsid w:val="00704BA0"/>
    <w:rsid w:val="00704C4A"/>
    <w:rsid w:val="00704C67"/>
    <w:rsid w:val="00704E55"/>
    <w:rsid w:val="00704ED4"/>
    <w:rsid w:val="00704EEF"/>
    <w:rsid w:val="00704F0A"/>
    <w:rsid w:val="00704F6D"/>
    <w:rsid w:val="00704F9D"/>
    <w:rsid w:val="00704FB3"/>
    <w:rsid w:val="00705001"/>
    <w:rsid w:val="00705025"/>
    <w:rsid w:val="00705040"/>
    <w:rsid w:val="0070505E"/>
    <w:rsid w:val="00705092"/>
    <w:rsid w:val="007050F8"/>
    <w:rsid w:val="00705133"/>
    <w:rsid w:val="0070519D"/>
    <w:rsid w:val="0070527E"/>
    <w:rsid w:val="00705319"/>
    <w:rsid w:val="00705423"/>
    <w:rsid w:val="007054C1"/>
    <w:rsid w:val="00705542"/>
    <w:rsid w:val="00705636"/>
    <w:rsid w:val="00705693"/>
    <w:rsid w:val="007056A3"/>
    <w:rsid w:val="00705718"/>
    <w:rsid w:val="00705756"/>
    <w:rsid w:val="0070577A"/>
    <w:rsid w:val="00705788"/>
    <w:rsid w:val="007057A2"/>
    <w:rsid w:val="00705818"/>
    <w:rsid w:val="0070584D"/>
    <w:rsid w:val="007058D5"/>
    <w:rsid w:val="00705938"/>
    <w:rsid w:val="00705947"/>
    <w:rsid w:val="007059E1"/>
    <w:rsid w:val="00705B80"/>
    <w:rsid w:val="00705B95"/>
    <w:rsid w:val="00705C7F"/>
    <w:rsid w:val="00705DCE"/>
    <w:rsid w:val="00705DD2"/>
    <w:rsid w:val="00705DED"/>
    <w:rsid w:val="00705DF0"/>
    <w:rsid w:val="00705E0E"/>
    <w:rsid w:val="00705E35"/>
    <w:rsid w:val="00705EC6"/>
    <w:rsid w:val="00705F41"/>
    <w:rsid w:val="00706066"/>
    <w:rsid w:val="0070611C"/>
    <w:rsid w:val="007061A5"/>
    <w:rsid w:val="007061BE"/>
    <w:rsid w:val="00706275"/>
    <w:rsid w:val="00706277"/>
    <w:rsid w:val="00706343"/>
    <w:rsid w:val="007063C6"/>
    <w:rsid w:val="00706410"/>
    <w:rsid w:val="007064B3"/>
    <w:rsid w:val="00706585"/>
    <w:rsid w:val="007065E7"/>
    <w:rsid w:val="007066C8"/>
    <w:rsid w:val="0070674A"/>
    <w:rsid w:val="0070686D"/>
    <w:rsid w:val="0070692A"/>
    <w:rsid w:val="00706980"/>
    <w:rsid w:val="007069E0"/>
    <w:rsid w:val="00706B50"/>
    <w:rsid w:val="00706B9A"/>
    <w:rsid w:val="00706C56"/>
    <w:rsid w:val="00706D2E"/>
    <w:rsid w:val="00706D73"/>
    <w:rsid w:val="00706DF2"/>
    <w:rsid w:val="00706E3C"/>
    <w:rsid w:val="00706E4B"/>
    <w:rsid w:val="00706E4E"/>
    <w:rsid w:val="00706E87"/>
    <w:rsid w:val="00706F06"/>
    <w:rsid w:val="00706F20"/>
    <w:rsid w:val="00706FB6"/>
    <w:rsid w:val="00707073"/>
    <w:rsid w:val="00707080"/>
    <w:rsid w:val="0070712D"/>
    <w:rsid w:val="00707135"/>
    <w:rsid w:val="00707148"/>
    <w:rsid w:val="007071C0"/>
    <w:rsid w:val="007071F7"/>
    <w:rsid w:val="00707226"/>
    <w:rsid w:val="007072A6"/>
    <w:rsid w:val="007072EF"/>
    <w:rsid w:val="00707308"/>
    <w:rsid w:val="00707330"/>
    <w:rsid w:val="0070736D"/>
    <w:rsid w:val="0070738B"/>
    <w:rsid w:val="007073F1"/>
    <w:rsid w:val="00707444"/>
    <w:rsid w:val="0070745F"/>
    <w:rsid w:val="0070754B"/>
    <w:rsid w:val="00707552"/>
    <w:rsid w:val="0070757A"/>
    <w:rsid w:val="007075BE"/>
    <w:rsid w:val="0070763C"/>
    <w:rsid w:val="007076CF"/>
    <w:rsid w:val="007077EA"/>
    <w:rsid w:val="00707842"/>
    <w:rsid w:val="0070785D"/>
    <w:rsid w:val="007078DC"/>
    <w:rsid w:val="00707906"/>
    <w:rsid w:val="0070799F"/>
    <w:rsid w:val="00707A5E"/>
    <w:rsid w:val="00707A96"/>
    <w:rsid w:val="00707A9C"/>
    <w:rsid w:val="00707AD1"/>
    <w:rsid w:val="00707B5A"/>
    <w:rsid w:val="00707BAB"/>
    <w:rsid w:val="00707C9B"/>
    <w:rsid w:val="00707CE9"/>
    <w:rsid w:val="00707D0A"/>
    <w:rsid w:val="00707DDE"/>
    <w:rsid w:val="00707E2E"/>
    <w:rsid w:val="00707FE1"/>
    <w:rsid w:val="007100E1"/>
    <w:rsid w:val="007101B4"/>
    <w:rsid w:val="0071025B"/>
    <w:rsid w:val="007102D9"/>
    <w:rsid w:val="00710308"/>
    <w:rsid w:val="00710310"/>
    <w:rsid w:val="00710407"/>
    <w:rsid w:val="00710428"/>
    <w:rsid w:val="0071045D"/>
    <w:rsid w:val="007104E8"/>
    <w:rsid w:val="007106CE"/>
    <w:rsid w:val="0071070B"/>
    <w:rsid w:val="00710839"/>
    <w:rsid w:val="007109DC"/>
    <w:rsid w:val="007109E7"/>
    <w:rsid w:val="00710B39"/>
    <w:rsid w:val="00710BA4"/>
    <w:rsid w:val="00710C0C"/>
    <w:rsid w:val="00710C62"/>
    <w:rsid w:val="00710C6B"/>
    <w:rsid w:val="00710CFC"/>
    <w:rsid w:val="00710D1D"/>
    <w:rsid w:val="00710D54"/>
    <w:rsid w:val="00710E20"/>
    <w:rsid w:val="00710EB0"/>
    <w:rsid w:val="00711001"/>
    <w:rsid w:val="0071102F"/>
    <w:rsid w:val="0071104E"/>
    <w:rsid w:val="0071106D"/>
    <w:rsid w:val="007110F6"/>
    <w:rsid w:val="007113E9"/>
    <w:rsid w:val="0071141E"/>
    <w:rsid w:val="0071143B"/>
    <w:rsid w:val="00711450"/>
    <w:rsid w:val="00711451"/>
    <w:rsid w:val="0071146A"/>
    <w:rsid w:val="0071149A"/>
    <w:rsid w:val="00711714"/>
    <w:rsid w:val="00711794"/>
    <w:rsid w:val="00711807"/>
    <w:rsid w:val="0071194C"/>
    <w:rsid w:val="0071194E"/>
    <w:rsid w:val="007119B8"/>
    <w:rsid w:val="007119F7"/>
    <w:rsid w:val="00711A78"/>
    <w:rsid w:val="00711ADB"/>
    <w:rsid w:val="00711B5F"/>
    <w:rsid w:val="00711BC7"/>
    <w:rsid w:val="00711BC8"/>
    <w:rsid w:val="00711CDB"/>
    <w:rsid w:val="00711D7E"/>
    <w:rsid w:val="00711F48"/>
    <w:rsid w:val="0071206E"/>
    <w:rsid w:val="007121AE"/>
    <w:rsid w:val="00712210"/>
    <w:rsid w:val="007122EA"/>
    <w:rsid w:val="007122F7"/>
    <w:rsid w:val="007123B1"/>
    <w:rsid w:val="007124E2"/>
    <w:rsid w:val="00712657"/>
    <w:rsid w:val="00712668"/>
    <w:rsid w:val="007126CB"/>
    <w:rsid w:val="00712876"/>
    <w:rsid w:val="0071297C"/>
    <w:rsid w:val="00712A0E"/>
    <w:rsid w:val="00712AFD"/>
    <w:rsid w:val="00712B30"/>
    <w:rsid w:val="00712C0F"/>
    <w:rsid w:val="00712C84"/>
    <w:rsid w:val="00712CCD"/>
    <w:rsid w:val="00712CDA"/>
    <w:rsid w:val="00712D34"/>
    <w:rsid w:val="00712D43"/>
    <w:rsid w:val="00712DE7"/>
    <w:rsid w:val="0071307A"/>
    <w:rsid w:val="00713092"/>
    <w:rsid w:val="00713127"/>
    <w:rsid w:val="007132B1"/>
    <w:rsid w:val="007132EB"/>
    <w:rsid w:val="007132FC"/>
    <w:rsid w:val="00713331"/>
    <w:rsid w:val="0071336A"/>
    <w:rsid w:val="00713474"/>
    <w:rsid w:val="007134B0"/>
    <w:rsid w:val="0071351A"/>
    <w:rsid w:val="0071352B"/>
    <w:rsid w:val="00713545"/>
    <w:rsid w:val="0071354B"/>
    <w:rsid w:val="007138CA"/>
    <w:rsid w:val="00713939"/>
    <w:rsid w:val="0071394C"/>
    <w:rsid w:val="00713980"/>
    <w:rsid w:val="007139F3"/>
    <w:rsid w:val="007139F5"/>
    <w:rsid w:val="00713AA9"/>
    <w:rsid w:val="00713AEA"/>
    <w:rsid w:val="00713BD0"/>
    <w:rsid w:val="00713BD3"/>
    <w:rsid w:val="00713D58"/>
    <w:rsid w:val="00713DD2"/>
    <w:rsid w:val="00713E00"/>
    <w:rsid w:val="00713E16"/>
    <w:rsid w:val="00713E44"/>
    <w:rsid w:val="00713E55"/>
    <w:rsid w:val="00713E7D"/>
    <w:rsid w:val="00713E90"/>
    <w:rsid w:val="00713EFA"/>
    <w:rsid w:val="0071406C"/>
    <w:rsid w:val="00714088"/>
    <w:rsid w:val="007140DB"/>
    <w:rsid w:val="00714114"/>
    <w:rsid w:val="0071420A"/>
    <w:rsid w:val="00714294"/>
    <w:rsid w:val="0071431B"/>
    <w:rsid w:val="0071437A"/>
    <w:rsid w:val="0071449B"/>
    <w:rsid w:val="007144D0"/>
    <w:rsid w:val="007145B6"/>
    <w:rsid w:val="0071474B"/>
    <w:rsid w:val="00714752"/>
    <w:rsid w:val="00714769"/>
    <w:rsid w:val="00714786"/>
    <w:rsid w:val="007147C2"/>
    <w:rsid w:val="007147E6"/>
    <w:rsid w:val="00714860"/>
    <w:rsid w:val="007148AF"/>
    <w:rsid w:val="007148C5"/>
    <w:rsid w:val="00714908"/>
    <w:rsid w:val="007149A5"/>
    <w:rsid w:val="007149EA"/>
    <w:rsid w:val="00714C1E"/>
    <w:rsid w:val="00714CD0"/>
    <w:rsid w:val="00714D22"/>
    <w:rsid w:val="00714E1D"/>
    <w:rsid w:val="00714EA9"/>
    <w:rsid w:val="00714FE0"/>
    <w:rsid w:val="0071503D"/>
    <w:rsid w:val="007150C1"/>
    <w:rsid w:val="007150E9"/>
    <w:rsid w:val="00715148"/>
    <w:rsid w:val="0071516D"/>
    <w:rsid w:val="007153AA"/>
    <w:rsid w:val="00715412"/>
    <w:rsid w:val="0071544A"/>
    <w:rsid w:val="00715477"/>
    <w:rsid w:val="00715489"/>
    <w:rsid w:val="007155E7"/>
    <w:rsid w:val="00715663"/>
    <w:rsid w:val="007156B8"/>
    <w:rsid w:val="007156CA"/>
    <w:rsid w:val="0071570C"/>
    <w:rsid w:val="00715717"/>
    <w:rsid w:val="00715763"/>
    <w:rsid w:val="0071579A"/>
    <w:rsid w:val="007157B3"/>
    <w:rsid w:val="007157D5"/>
    <w:rsid w:val="00715983"/>
    <w:rsid w:val="007159D0"/>
    <w:rsid w:val="00715A1C"/>
    <w:rsid w:val="00715A23"/>
    <w:rsid w:val="00715B5E"/>
    <w:rsid w:val="00715C73"/>
    <w:rsid w:val="00715CA9"/>
    <w:rsid w:val="00715D01"/>
    <w:rsid w:val="00715E74"/>
    <w:rsid w:val="00715E98"/>
    <w:rsid w:val="00715F24"/>
    <w:rsid w:val="00715F63"/>
    <w:rsid w:val="00715F7D"/>
    <w:rsid w:val="00715FDB"/>
    <w:rsid w:val="007160AF"/>
    <w:rsid w:val="007160FA"/>
    <w:rsid w:val="0071615D"/>
    <w:rsid w:val="007161A5"/>
    <w:rsid w:val="007161D8"/>
    <w:rsid w:val="007162CC"/>
    <w:rsid w:val="00716330"/>
    <w:rsid w:val="007164AF"/>
    <w:rsid w:val="007164C9"/>
    <w:rsid w:val="00716523"/>
    <w:rsid w:val="007166FC"/>
    <w:rsid w:val="00716705"/>
    <w:rsid w:val="0071679C"/>
    <w:rsid w:val="007167B8"/>
    <w:rsid w:val="007168F1"/>
    <w:rsid w:val="00716A78"/>
    <w:rsid w:val="00716A9D"/>
    <w:rsid w:val="00716AE1"/>
    <w:rsid w:val="00716B9E"/>
    <w:rsid w:val="00716CD8"/>
    <w:rsid w:val="00716D1F"/>
    <w:rsid w:val="00716D30"/>
    <w:rsid w:val="00716DB8"/>
    <w:rsid w:val="00716E8B"/>
    <w:rsid w:val="00716F32"/>
    <w:rsid w:val="00716FB8"/>
    <w:rsid w:val="00716FEE"/>
    <w:rsid w:val="00717032"/>
    <w:rsid w:val="00717047"/>
    <w:rsid w:val="007170D2"/>
    <w:rsid w:val="007170FA"/>
    <w:rsid w:val="0071721F"/>
    <w:rsid w:val="00717454"/>
    <w:rsid w:val="007175E1"/>
    <w:rsid w:val="007175FD"/>
    <w:rsid w:val="00717603"/>
    <w:rsid w:val="00717642"/>
    <w:rsid w:val="00717644"/>
    <w:rsid w:val="007176BC"/>
    <w:rsid w:val="007176F1"/>
    <w:rsid w:val="0071779B"/>
    <w:rsid w:val="007177E0"/>
    <w:rsid w:val="007177F4"/>
    <w:rsid w:val="007177F7"/>
    <w:rsid w:val="00717817"/>
    <w:rsid w:val="00717862"/>
    <w:rsid w:val="00717876"/>
    <w:rsid w:val="007178A7"/>
    <w:rsid w:val="007178CC"/>
    <w:rsid w:val="007178DC"/>
    <w:rsid w:val="0071791E"/>
    <w:rsid w:val="0071795D"/>
    <w:rsid w:val="00717A33"/>
    <w:rsid w:val="00717A60"/>
    <w:rsid w:val="00717A7D"/>
    <w:rsid w:val="00717ADE"/>
    <w:rsid w:val="00717AF3"/>
    <w:rsid w:val="00717B28"/>
    <w:rsid w:val="00717C78"/>
    <w:rsid w:val="00717D69"/>
    <w:rsid w:val="00717E4F"/>
    <w:rsid w:val="00717E86"/>
    <w:rsid w:val="00717F7E"/>
    <w:rsid w:val="00717FDA"/>
    <w:rsid w:val="00717FEE"/>
    <w:rsid w:val="00717FF6"/>
    <w:rsid w:val="00720012"/>
    <w:rsid w:val="00720016"/>
    <w:rsid w:val="00720042"/>
    <w:rsid w:val="0072008E"/>
    <w:rsid w:val="0072010C"/>
    <w:rsid w:val="007202AC"/>
    <w:rsid w:val="0072031C"/>
    <w:rsid w:val="0072033F"/>
    <w:rsid w:val="00720353"/>
    <w:rsid w:val="00720366"/>
    <w:rsid w:val="0072042A"/>
    <w:rsid w:val="00720490"/>
    <w:rsid w:val="00720701"/>
    <w:rsid w:val="007207A1"/>
    <w:rsid w:val="007207E0"/>
    <w:rsid w:val="00720836"/>
    <w:rsid w:val="00720845"/>
    <w:rsid w:val="00720872"/>
    <w:rsid w:val="00720898"/>
    <w:rsid w:val="00720ABE"/>
    <w:rsid w:val="00720AC3"/>
    <w:rsid w:val="00720B0B"/>
    <w:rsid w:val="00720B3E"/>
    <w:rsid w:val="00720B6F"/>
    <w:rsid w:val="00720C54"/>
    <w:rsid w:val="00720C66"/>
    <w:rsid w:val="00720E87"/>
    <w:rsid w:val="00720E8F"/>
    <w:rsid w:val="00720F52"/>
    <w:rsid w:val="00720FFE"/>
    <w:rsid w:val="007210C7"/>
    <w:rsid w:val="0072111E"/>
    <w:rsid w:val="00721183"/>
    <w:rsid w:val="007211F2"/>
    <w:rsid w:val="0072121F"/>
    <w:rsid w:val="007212B4"/>
    <w:rsid w:val="00721331"/>
    <w:rsid w:val="00721459"/>
    <w:rsid w:val="00721471"/>
    <w:rsid w:val="00721516"/>
    <w:rsid w:val="00721531"/>
    <w:rsid w:val="00721562"/>
    <w:rsid w:val="007215DB"/>
    <w:rsid w:val="007215F0"/>
    <w:rsid w:val="0072160B"/>
    <w:rsid w:val="00721743"/>
    <w:rsid w:val="007217BE"/>
    <w:rsid w:val="00721877"/>
    <w:rsid w:val="007218AD"/>
    <w:rsid w:val="007218C2"/>
    <w:rsid w:val="00721998"/>
    <w:rsid w:val="00721A38"/>
    <w:rsid w:val="00721B20"/>
    <w:rsid w:val="00721B3D"/>
    <w:rsid w:val="00721BD4"/>
    <w:rsid w:val="00721C4E"/>
    <w:rsid w:val="00721CF5"/>
    <w:rsid w:val="00721F07"/>
    <w:rsid w:val="00721FC4"/>
    <w:rsid w:val="00721FD0"/>
    <w:rsid w:val="00722010"/>
    <w:rsid w:val="00722021"/>
    <w:rsid w:val="0072208C"/>
    <w:rsid w:val="00722134"/>
    <w:rsid w:val="0072214C"/>
    <w:rsid w:val="007221DA"/>
    <w:rsid w:val="0072220B"/>
    <w:rsid w:val="00722218"/>
    <w:rsid w:val="00722358"/>
    <w:rsid w:val="007223D4"/>
    <w:rsid w:val="00722401"/>
    <w:rsid w:val="0072240C"/>
    <w:rsid w:val="00722417"/>
    <w:rsid w:val="0072241E"/>
    <w:rsid w:val="007224D9"/>
    <w:rsid w:val="00722567"/>
    <w:rsid w:val="00722582"/>
    <w:rsid w:val="007225FA"/>
    <w:rsid w:val="0072270F"/>
    <w:rsid w:val="00722783"/>
    <w:rsid w:val="00722807"/>
    <w:rsid w:val="007228A9"/>
    <w:rsid w:val="0072296F"/>
    <w:rsid w:val="007229CC"/>
    <w:rsid w:val="007229EB"/>
    <w:rsid w:val="00722A80"/>
    <w:rsid w:val="00722B6A"/>
    <w:rsid w:val="00722BD1"/>
    <w:rsid w:val="00722BDD"/>
    <w:rsid w:val="00722C0D"/>
    <w:rsid w:val="00722C56"/>
    <w:rsid w:val="00722E39"/>
    <w:rsid w:val="00722E8A"/>
    <w:rsid w:val="00722ED3"/>
    <w:rsid w:val="00722EF0"/>
    <w:rsid w:val="00722FB3"/>
    <w:rsid w:val="00722FC9"/>
    <w:rsid w:val="0072317D"/>
    <w:rsid w:val="00723225"/>
    <w:rsid w:val="00723380"/>
    <w:rsid w:val="0072338B"/>
    <w:rsid w:val="0072339A"/>
    <w:rsid w:val="007233B8"/>
    <w:rsid w:val="00723430"/>
    <w:rsid w:val="007234DF"/>
    <w:rsid w:val="0072355A"/>
    <w:rsid w:val="007237AA"/>
    <w:rsid w:val="007237D0"/>
    <w:rsid w:val="007238B3"/>
    <w:rsid w:val="0072391C"/>
    <w:rsid w:val="0072391E"/>
    <w:rsid w:val="00723967"/>
    <w:rsid w:val="007239EF"/>
    <w:rsid w:val="00723A23"/>
    <w:rsid w:val="00723A8A"/>
    <w:rsid w:val="00723ABC"/>
    <w:rsid w:val="00723AE9"/>
    <w:rsid w:val="00723AF4"/>
    <w:rsid w:val="00723B77"/>
    <w:rsid w:val="00723B82"/>
    <w:rsid w:val="00723C4B"/>
    <w:rsid w:val="00723C65"/>
    <w:rsid w:val="00723CC6"/>
    <w:rsid w:val="00723CDD"/>
    <w:rsid w:val="00723DCF"/>
    <w:rsid w:val="00723E27"/>
    <w:rsid w:val="00723EC0"/>
    <w:rsid w:val="00723EE6"/>
    <w:rsid w:val="00723F43"/>
    <w:rsid w:val="00723F81"/>
    <w:rsid w:val="00723FAE"/>
    <w:rsid w:val="0072409C"/>
    <w:rsid w:val="007240A9"/>
    <w:rsid w:val="007240EB"/>
    <w:rsid w:val="00724134"/>
    <w:rsid w:val="007241FF"/>
    <w:rsid w:val="00724227"/>
    <w:rsid w:val="00724320"/>
    <w:rsid w:val="00724429"/>
    <w:rsid w:val="00724522"/>
    <w:rsid w:val="00724540"/>
    <w:rsid w:val="00724571"/>
    <w:rsid w:val="007245F7"/>
    <w:rsid w:val="00724643"/>
    <w:rsid w:val="00724679"/>
    <w:rsid w:val="0072470E"/>
    <w:rsid w:val="007247BB"/>
    <w:rsid w:val="0072481D"/>
    <w:rsid w:val="00724839"/>
    <w:rsid w:val="00724868"/>
    <w:rsid w:val="007248A2"/>
    <w:rsid w:val="00724906"/>
    <w:rsid w:val="0072494B"/>
    <w:rsid w:val="00724956"/>
    <w:rsid w:val="00724A1B"/>
    <w:rsid w:val="00724A2E"/>
    <w:rsid w:val="00724A3D"/>
    <w:rsid w:val="00724AE3"/>
    <w:rsid w:val="00724B53"/>
    <w:rsid w:val="00724BC1"/>
    <w:rsid w:val="00724C6A"/>
    <w:rsid w:val="00724CE9"/>
    <w:rsid w:val="00724D09"/>
    <w:rsid w:val="00724D7E"/>
    <w:rsid w:val="00724DBE"/>
    <w:rsid w:val="00724DEA"/>
    <w:rsid w:val="00724E28"/>
    <w:rsid w:val="00724EA8"/>
    <w:rsid w:val="00724ECE"/>
    <w:rsid w:val="00724FD3"/>
    <w:rsid w:val="00725069"/>
    <w:rsid w:val="007250A2"/>
    <w:rsid w:val="00725150"/>
    <w:rsid w:val="007251AC"/>
    <w:rsid w:val="0072528D"/>
    <w:rsid w:val="007252F5"/>
    <w:rsid w:val="00725350"/>
    <w:rsid w:val="00725360"/>
    <w:rsid w:val="00725393"/>
    <w:rsid w:val="007254E8"/>
    <w:rsid w:val="00725543"/>
    <w:rsid w:val="0072554D"/>
    <w:rsid w:val="007255B4"/>
    <w:rsid w:val="007255E9"/>
    <w:rsid w:val="0072563B"/>
    <w:rsid w:val="0072568E"/>
    <w:rsid w:val="00725702"/>
    <w:rsid w:val="00725711"/>
    <w:rsid w:val="00725796"/>
    <w:rsid w:val="007257F1"/>
    <w:rsid w:val="0072586F"/>
    <w:rsid w:val="0072588A"/>
    <w:rsid w:val="007258A0"/>
    <w:rsid w:val="007258B4"/>
    <w:rsid w:val="00725941"/>
    <w:rsid w:val="00725983"/>
    <w:rsid w:val="007259CF"/>
    <w:rsid w:val="00725A30"/>
    <w:rsid w:val="00725A43"/>
    <w:rsid w:val="00725B19"/>
    <w:rsid w:val="00725B5C"/>
    <w:rsid w:val="00725BEE"/>
    <w:rsid w:val="00725C62"/>
    <w:rsid w:val="00725CB7"/>
    <w:rsid w:val="00725CC8"/>
    <w:rsid w:val="00725D68"/>
    <w:rsid w:val="00725D6C"/>
    <w:rsid w:val="00725DED"/>
    <w:rsid w:val="00725EFE"/>
    <w:rsid w:val="00725F0F"/>
    <w:rsid w:val="00725FC8"/>
    <w:rsid w:val="00726309"/>
    <w:rsid w:val="0072631E"/>
    <w:rsid w:val="00726479"/>
    <w:rsid w:val="007266AC"/>
    <w:rsid w:val="007266B7"/>
    <w:rsid w:val="0072686B"/>
    <w:rsid w:val="007268A9"/>
    <w:rsid w:val="007268D3"/>
    <w:rsid w:val="007269F5"/>
    <w:rsid w:val="00726B39"/>
    <w:rsid w:val="00726BCC"/>
    <w:rsid w:val="00726C23"/>
    <w:rsid w:val="00726D38"/>
    <w:rsid w:val="00726E68"/>
    <w:rsid w:val="00726F35"/>
    <w:rsid w:val="00726FDC"/>
    <w:rsid w:val="00726FF5"/>
    <w:rsid w:val="0072703F"/>
    <w:rsid w:val="0072707B"/>
    <w:rsid w:val="00727080"/>
    <w:rsid w:val="0072713B"/>
    <w:rsid w:val="00727186"/>
    <w:rsid w:val="007271D2"/>
    <w:rsid w:val="00727204"/>
    <w:rsid w:val="00727209"/>
    <w:rsid w:val="0072725C"/>
    <w:rsid w:val="007272D1"/>
    <w:rsid w:val="00727340"/>
    <w:rsid w:val="00727387"/>
    <w:rsid w:val="00727415"/>
    <w:rsid w:val="00727454"/>
    <w:rsid w:val="007274F1"/>
    <w:rsid w:val="0072786D"/>
    <w:rsid w:val="007278A4"/>
    <w:rsid w:val="00727906"/>
    <w:rsid w:val="0072792B"/>
    <w:rsid w:val="00727967"/>
    <w:rsid w:val="0072796E"/>
    <w:rsid w:val="007279AE"/>
    <w:rsid w:val="007279E3"/>
    <w:rsid w:val="007279ED"/>
    <w:rsid w:val="00727B88"/>
    <w:rsid w:val="00727B9B"/>
    <w:rsid w:val="00727D21"/>
    <w:rsid w:val="00727D40"/>
    <w:rsid w:val="00727D59"/>
    <w:rsid w:val="00727D71"/>
    <w:rsid w:val="00727DD2"/>
    <w:rsid w:val="00727E76"/>
    <w:rsid w:val="00727E7B"/>
    <w:rsid w:val="00727EB3"/>
    <w:rsid w:val="00727F1D"/>
    <w:rsid w:val="00727F3B"/>
    <w:rsid w:val="00727F74"/>
    <w:rsid w:val="00727F9E"/>
    <w:rsid w:val="00727FDE"/>
    <w:rsid w:val="007300CB"/>
    <w:rsid w:val="00730100"/>
    <w:rsid w:val="00730221"/>
    <w:rsid w:val="00730228"/>
    <w:rsid w:val="00730240"/>
    <w:rsid w:val="0073027C"/>
    <w:rsid w:val="007302CD"/>
    <w:rsid w:val="0073030E"/>
    <w:rsid w:val="007303E1"/>
    <w:rsid w:val="007303F8"/>
    <w:rsid w:val="0073048C"/>
    <w:rsid w:val="007305C9"/>
    <w:rsid w:val="007305EF"/>
    <w:rsid w:val="0073065A"/>
    <w:rsid w:val="00730688"/>
    <w:rsid w:val="00730A24"/>
    <w:rsid w:val="00730A87"/>
    <w:rsid w:val="00730AD0"/>
    <w:rsid w:val="00730B0D"/>
    <w:rsid w:val="00730B43"/>
    <w:rsid w:val="00730B96"/>
    <w:rsid w:val="00730C3A"/>
    <w:rsid w:val="00730CF8"/>
    <w:rsid w:val="00730D5E"/>
    <w:rsid w:val="00730EFC"/>
    <w:rsid w:val="00730FA1"/>
    <w:rsid w:val="00730FF0"/>
    <w:rsid w:val="007310B1"/>
    <w:rsid w:val="007312BB"/>
    <w:rsid w:val="007312FF"/>
    <w:rsid w:val="00731456"/>
    <w:rsid w:val="0073154D"/>
    <w:rsid w:val="007315A4"/>
    <w:rsid w:val="007315BD"/>
    <w:rsid w:val="007315DD"/>
    <w:rsid w:val="007315FC"/>
    <w:rsid w:val="00731675"/>
    <w:rsid w:val="007316AD"/>
    <w:rsid w:val="00731854"/>
    <w:rsid w:val="007318F9"/>
    <w:rsid w:val="007319A6"/>
    <w:rsid w:val="00731AA8"/>
    <w:rsid w:val="00731AAE"/>
    <w:rsid w:val="00731B01"/>
    <w:rsid w:val="00731C47"/>
    <w:rsid w:val="00731CB6"/>
    <w:rsid w:val="00731CE6"/>
    <w:rsid w:val="00731D67"/>
    <w:rsid w:val="00731D8E"/>
    <w:rsid w:val="00731F88"/>
    <w:rsid w:val="00731FCA"/>
    <w:rsid w:val="00731FFF"/>
    <w:rsid w:val="0073209D"/>
    <w:rsid w:val="00732143"/>
    <w:rsid w:val="007321AB"/>
    <w:rsid w:val="007321BA"/>
    <w:rsid w:val="0073220B"/>
    <w:rsid w:val="007322EA"/>
    <w:rsid w:val="0073243C"/>
    <w:rsid w:val="00732445"/>
    <w:rsid w:val="00732468"/>
    <w:rsid w:val="007324F4"/>
    <w:rsid w:val="007325B4"/>
    <w:rsid w:val="007326AF"/>
    <w:rsid w:val="007326FF"/>
    <w:rsid w:val="00732892"/>
    <w:rsid w:val="007328B4"/>
    <w:rsid w:val="007328D6"/>
    <w:rsid w:val="0073293F"/>
    <w:rsid w:val="00732969"/>
    <w:rsid w:val="007329D2"/>
    <w:rsid w:val="007329FB"/>
    <w:rsid w:val="00732A00"/>
    <w:rsid w:val="00732A01"/>
    <w:rsid w:val="00732A46"/>
    <w:rsid w:val="00732B0F"/>
    <w:rsid w:val="00732BD1"/>
    <w:rsid w:val="00732D8A"/>
    <w:rsid w:val="00732D96"/>
    <w:rsid w:val="00732DC9"/>
    <w:rsid w:val="00732DE8"/>
    <w:rsid w:val="00732E35"/>
    <w:rsid w:val="00732E5F"/>
    <w:rsid w:val="00732E9E"/>
    <w:rsid w:val="00732F19"/>
    <w:rsid w:val="00732F1A"/>
    <w:rsid w:val="00732FF4"/>
    <w:rsid w:val="00733049"/>
    <w:rsid w:val="0073305E"/>
    <w:rsid w:val="00733075"/>
    <w:rsid w:val="0073308D"/>
    <w:rsid w:val="0073321E"/>
    <w:rsid w:val="0073325E"/>
    <w:rsid w:val="00733336"/>
    <w:rsid w:val="0073333D"/>
    <w:rsid w:val="0073335B"/>
    <w:rsid w:val="007333A2"/>
    <w:rsid w:val="007333FF"/>
    <w:rsid w:val="00733661"/>
    <w:rsid w:val="00733668"/>
    <w:rsid w:val="007336C6"/>
    <w:rsid w:val="007336CE"/>
    <w:rsid w:val="007336D5"/>
    <w:rsid w:val="0073374C"/>
    <w:rsid w:val="007337D4"/>
    <w:rsid w:val="00733844"/>
    <w:rsid w:val="007339A9"/>
    <w:rsid w:val="007339FB"/>
    <w:rsid w:val="00733A33"/>
    <w:rsid w:val="00733B0B"/>
    <w:rsid w:val="00733B32"/>
    <w:rsid w:val="00733C0D"/>
    <w:rsid w:val="00733CF1"/>
    <w:rsid w:val="00733D3D"/>
    <w:rsid w:val="00733DC5"/>
    <w:rsid w:val="00733DF5"/>
    <w:rsid w:val="00733E2E"/>
    <w:rsid w:val="00733E52"/>
    <w:rsid w:val="00733E5F"/>
    <w:rsid w:val="00733E66"/>
    <w:rsid w:val="00733ECB"/>
    <w:rsid w:val="00733EE5"/>
    <w:rsid w:val="00733F08"/>
    <w:rsid w:val="00734018"/>
    <w:rsid w:val="007340E0"/>
    <w:rsid w:val="00734105"/>
    <w:rsid w:val="00734212"/>
    <w:rsid w:val="007342AA"/>
    <w:rsid w:val="007342D7"/>
    <w:rsid w:val="0073430B"/>
    <w:rsid w:val="007343BA"/>
    <w:rsid w:val="0073440F"/>
    <w:rsid w:val="00734425"/>
    <w:rsid w:val="007344B9"/>
    <w:rsid w:val="0073450F"/>
    <w:rsid w:val="0073459B"/>
    <w:rsid w:val="007345EE"/>
    <w:rsid w:val="007345F8"/>
    <w:rsid w:val="0073464D"/>
    <w:rsid w:val="007347AE"/>
    <w:rsid w:val="007347DC"/>
    <w:rsid w:val="0073484B"/>
    <w:rsid w:val="0073490C"/>
    <w:rsid w:val="0073496A"/>
    <w:rsid w:val="007349AA"/>
    <w:rsid w:val="007349D2"/>
    <w:rsid w:val="00734BEE"/>
    <w:rsid w:val="00734BF0"/>
    <w:rsid w:val="00734C4F"/>
    <w:rsid w:val="00734C6C"/>
    <w:rsid w:val="00734CBE"/>
    <w:rsid w:val="00734D15"/>
    <w:rsid w:val="00734DBF"/>
    <w:rsid w:val="00734DF0"/>
    <w:rsid w:val="00734DFF"/>
    <w:rsid w:val="00734E2A"/>
    <w:rsid w:val="00734E6F"/>
    <w:rsid w:val="00734EB4"/>
    <w:rsid w:val="00734F6D"/>
    <w:rsid w:val="00734F7F"/>
    <w:rsid w:val="00734FA0"/>
    <w:rsid w:val="00734FBA"/>
    <w:rsid w:val="00735046"/>
    <w:rsid w:val="007350B7"/>
    <w:rsid w:val="007350BA"/>
    <w:rsid w:val="00735133"/>
    <w:rsid w:val="0073516B"/>
    <w:rsid w:val="007351AA"/>
    <w:rsid w:val="007351DC"/>
    <w:rsid w:val="0073526F"/>
    <w:rsid w:val="00735284"/>
    <w:rsid w:val="007352D3"/>
    <w:rsid w:val="0073544B"/>
    <w:rsid w:val="007354A9"/>
    <w:rsid w:val="007354E8"/>
    <w:rsid w:val="00735550"/>
    <w:rsid w:val="00735565"/>
    <w:rsid w:val="00735623"/>
    <w:rsid w:val="00735844"/>
    <w:rsid w:val="007358D2"/>
    <w:rsid w:val="00735991"/>
    <w:rsid w:val="007359DD"/>
    <w:rsid w:val="007359EF"/>
    <w:rsid w:val="00735A77"/>
    <w:rsid w:val="00735B0D"/>
    <w:rsid w:val="00735B3A"/>
    <w:rsid w:val="00735BA0"/>
    <w:rsid w:val="00735BE9"/>
    <w:rsid w:val="00735C52"/>
    <w:rsid w:val="00735D84"/>
    <w:rsid w:val="00735E00"/>
    <w:rsid w:val="00735E97"/>
    <w:rsid w:val="00735F0A"/>
    <w:rsid w:val="007360A6"/>
    <w:rsid w:val="007361A3"/>
    <w:rsid w:val="007361B8"/>
    <w:rsid w:val="00736226"/>
    <w:rsid w:val="007362DD"/>
    <w:rsid w:val="00736357"/>
    <w:rsid w:val="0073639C"/>
    <w:rsid w:val="0073641D"/>
    <w:rsid w:val="0073648D"/>
    <w:rsid w:val="00736501"/>
    <w:rsid w:val="00736537"/>
    <w:rsid w:val="00736571"/>
    <w:rsid w:val="00736617"/>
    <w:rsid w:val="00736619"/>
    <w:rsid w:val="00736626"/>
    <w:rsid w:val="0073665D"/>
    <w:rsid w:val="007366B7"/>
    <w:rsid w:val="007366E2"/>
    <w:rsid w:val="00736730"/>
    <w:rsid w:val="00736762"/>
    <w:rsid w:val="0073676B"/>
    <w:rsid w:val="007367C3"/>
    <w:rsid w:val="0073691F"/>
    <w:rsid w:val="00736978"/>
    <w:rsid w:val="007369B5"/>
    <w:rsid w:val="007369C2"/>
    <w:rsid w:val="00736A0F"/>
    <w:rsid w:val="00736AEB"/>
    <w:rsid w:val="00736B44"/>
    <w:rsid w:val="00736BD9"/>
    <w:rsid w:val="00736CB2"/>
    <w:rsid w:val="00736CB4"/>
    <w:rsid w:val="00736D09"/>
    <w:rsid w:val="00736D6F"/>
    <w:rsid w:val="00736DA1"/>
    <w:rsid w:val="00736DC3"/>
    <w:rsid w:val="00736DD8"/>
    <w:rsid w:val="00736E9E"/>
    <w:rsid w:val="00736EA1"/>
    <w:rsid w:val="00736EFA"/>
    <w:rsid w:val="00736F37"/>
    <w:rsid w:val="00736FB3"/>
    <w:rsid w:val="00737023"/>
    <w:rsid w:val="00737053"/>
    <w:rsid w:val="0073709C"/>
    <w:rsid w:val="0073709F"/>
    <w:rsid w:val="007370F4"/>
    <w:rsid w:val="0073714B"/>
    <w:rsid w:val="0073715B"/>
    <w:rsid w:val="007371A4"/>
    <w:rsid w:val="00737202"/>
    <w:rsid w:val="0073723E"/>
    <w:rsid w:val="00737262"/>
    <w:rsid w:val="007372E6"/>
    <w:rsid w:val="007372EB"/>
    <w:rsid w:val="007372F6"/>
    <w:rsid w:val="007372FF"/>
    <w:rsid w:val="00737318"/>
    <w:rsid w:val="00737356"/>
    <w:rsid w:val="007373C4"/>
    <w:rsid w:val="0073740C"/>
    <w:rsid w:val="00737665"/>
    <w:rsid w:val="007377D8"/>
    <w:rsid w:val="0073784D"/>
    <w:rsid w:val="007378A3"/>
    <w:rsid w:val="007378B9"/>
    <w:rsid w:val="007378BB"/>
    <w:rsid w:val="007378D7"/>
    <w:rsid w:val="007379A0"/>
    <w:rsid w:val="00737A34"/>
    <w:rsid w:val="00737AC4"/>
    <w:rsid w:val="00737AC5"/>
    <w:rsid w:val="00737AE3"/>
    <w:rsid w:val="00737AF8"/>
    <w:rsid w:val="00737B33"/>
    <w:rsid w:val="00737B85"/>
    <w:rsid w:val="00737BAF"/>
    <w:rsid w:val="00737BEF"/>
    <w:rsid w:val="00737BFB"/>
    <w:rsid w:val="00737C5F"/>
    <w:rsid w:val="00737E09"/>
    <w:rsid w:val="00737E60"/>
    <w:rsid w:val="00737EE5"/>
    <w:rsid w:val="00737F1F"/>
    <w:rsid w:val="00737F8B"/>
    <w:rsid w:val="00737F94"/>
    <w:rsid w:val="00737FA6"/>
    <w:rsid w:val="00737FB0"/>
    <w:rsid w:val="0074002B"/>
    <w:rsid w:val="007400C6"/>
    <w:rsid w:val="00740146"/>
    <w:rsid w:val="007401D3"/>
    <w:rsid w:val="00740216"/>
    <w:rsid w:val="0074021E"/>
    <w:rsid w:val="007402F9"/>
    <w:rsid w:val="007403AC"/>
    <w:rsid w:val="00740473"/>
    <w:rsid w:val="0074047A"/>
    <w:rsid w:val="0074047C"/>
    <w:rsid w:val="00740578"/>
    <w:rsid w:val="00740602"/>
    <w:rsid w:val="00740758"/>
    <w:rsid w:val="007407B0"/>
    <w:rsid w:val="007407B7"/>
    <w:rsid w:val="007407E3"/>
    <w:rsid w:val="00740890"/>
    <w:rsid w:val="007408D6"/>
    <w:rsid w:val="007408E3"/>
    <w:rsid w:val="00740901"/>
    <w:rsid w:val="00740A2B"/>
    <w:rsid w:val="00740A6B"/>
    <w:rsid w:val="00740B87"/>
    <w:rsid w:val="00740BD0"/>
    <w:rsid w:val="00740C76"/>
    <w:rsid w:val="00740CCF"/>
    <w:rsid w:val="00740D41"/>
    <w:rsid w:val="00740DAE"/>
    <w:rsid w:val="00740E16"/>
    <w:rsid w:val="00740E1E"/>
    <w:rsid w:val="00740E54"/>
    <w:rsid w:val="00740EC3"/>
    <w:rsid w:val="00740EF1"/>
    <w:rsid w:val="00740F79"/>
    <w:rsid w:val="00740FF4"/>
    <w:rsid w:val="0074102D"/>
    <w:rsid w:val="0074102E"/>
    <w:rsid w:val="00741097"/>
    <w:rsid w:val="007410F5"/>
    <w:rsid w:val="007410FE"/>
    <w:rsid w:val="0074112E"/>
    <w:rsid w:val="00741162"/>
    <w:rsid w:val="00741173"/>
    <w:rsid w:val="00741197"/>
    <w:rsid w:val="00741200"/>
    <w:rsid w:val="0074126A"/>
    <w:rsid w:val="007412AA"/>
    <w:rsid w:val="007412E1"/>
    <w:rsid w:val="007413C9"/>
    <w:rsid w:val="007413F5"/>
    <w:rsid w:val="00741411"/>
    <w:rsid w:val="0074145C"/>
    <w:rsid w:val="00741481"/>
    <w:rsid w:val="00741529"/>
    <w:rsid w:val="0074154E"/>
    <w:rsid w:val="0074170A"/>
    <w:rsid w:val="0074178A"/>
    <w:rsid w:val="007417A4"/>
    <w:rsid w:val="007417BA"/>
    <w:rsid w:val="007417C6"/>
    <w:rsid w:val="00741828"/>
    <w:rsid w:val="0074184C"/>
    <w:rsid w:val="00741860"/>
    <w:rsid w:val="00741894"/>
    <w:rsid w:val="007418E5"/>
    <w:rsid w:val="007419E8"/>
    <w:rsid w:val="00741AA3"/>
    <w:rsid w:val="00741AA5"/>
    <w:rsid w:val="00741AEF"/>
    <w:rsid w:val="00741B49"/>
    <w:rsid w:val="00741B4A"/>
    <w:rsid w:val="00741D12"/>
    <w:rsid w:val="00741E10"/>
    <w:rsid w:val="00741E37"/>
    <w:rsid w:val="00741F26"/>
    <w:rsid w:val="00741FC9"/>
    <w:rsid w:val="0074223C"/>
    <w:rsid w:val="007422B4"/>
    <w:rsid w:val="007422C9"/>
    <w:rsid w:val="007422DC"/>
    <w:rsid w:val="007422E7"/>
    <w:rsid w:val="00742306"/>
    <w:rsid w:val="00742352"/>
    <w:rsid w:val="00742361"/>
    <w:rsid w:val="007423A0"/>
    <w:rsid w:val="007423AA"/>
    <w:rsid w:val="007426FF"/>
    <w:rsid w:val="00742728"/>
    <w:rsid w:val="00742774"/>
    <w:rsid w:val="007427F8"/>
    <w:rsid w:val="007428AD"/>
    <w:rsid w:val="007428AE"/>
    <w:rsid w:val="007428DA"/>
    <w:rsid w:val="0074290D"/>
    <w:rsid w:val="007429B8"/>
    <w:rsid w:val="00742A56"/>
    <w:rsid w:val="00742ACD"/>
    <w:rsid w:val="00742B34"/>
    <w:rsid w:val="00742B6A"/>
    <w:rsid w:val="00742B75"/>
    <w:rsid w:val="00742C7B"/>
    <w:rsid w:val="00742CEB"/>
    <w:rsid w:val="00742D61"/>
    <w:rsid w:val="00742D91"/>
    <w:rsid w:val="00742DAE"/>
    <w:rsid w:val="00742E55"/>
    <w:rsid w:val="00742E5D"/>
    <w:rsid w:val="00742F35"/>
    <w:rsid w:val="00742F67"/>
    <w:rsid w:val="00742FF3"/>
    <w:rsid w:val="00743090"/>
    <w:rsid w:val="007430F6"/>
    <w:rsid w:val="00743134"/>
    <w:rsid w:val="007431D5"/>
    <w:rsid w:val="00743444"/>
    <w:rsid w:val="0074348C"/>
    <w:rsid w:val="00743519"/>
    <w:rsid w:val="007435F1"/>
    <w:rsid w:val="00743617"/>
    <w:rsid w:val="007436BC"/>
    <w:rsid w:val="00743774"/>
    <w:rsid w:val="007437B5"/>
    <w:rsid w:val="007437DF"/>
    <w:rsid w:val="007437F3"/>
    <w:rsid w:val="00743912"/>
    <w:rsid w:val="0074396A"/>
    <w:rsid w:val="00743981"/>
    <w:rsid w:val="00743A12"/>
    <w:rsid w:val="00743A84"/>
    <w:rsid w:val="00743B23"/>
    <w:rsid w:val="00743B64"/>
    <w:rsid w:val="00743C79"/>
    <w:rsid w:val="00743CB9"/>
    <w:rsid w:val="00743CE7"/>
    <w:rsid w:val="00743D19"/>
    <w:rsid w:val="00743DA4"/>
    <w:rsid w:val="00743DBD"/>
    <w:rsid w:val="00743E26"/>
    <w:rsid w:val="00743F00"/>
    <w:rsid w:val="00743F6B"/>
    <w:rsid w:val="00743F99"/>
    <w:rsid w:val="00744244"/>
    <w:rsid w:val="00744295"/>
    <w:rsid w:val="00744318"/>
    <w:rsid w:val="00744331"/>
    <w:rsid w:val="00744517"/>
    <w:rsid w:val="0074455A"/>
    <w:rsid w:val="0074455B"/>
    <w:rsid w:val="00744563"/>
    <w:rsid w:val="00744596"/>
    <w:rsid w:val="00744597"/>
    <w:rsid w:val="0074459F"/>
    <w:rsid w:val="00744666"/>
    <w:rsid w:val="007446A6"/>
    <w:rsid w:val="0074473F"/>
    <w:rsid w:val="00744797"/>
    <w:rsid w:val="007447B0"/>
    <w:rsid w:val="0074494F"/>
    <w:rsid w:val="007449B8"/>
    <w:rsid w:val="00744B4E"/>
    <w:rsid w:val="00744C20"/>
    <w:rsid w:val="00744D09"/>
    <w:rsid w:val="00744D9A"/>
    <w:rsid w:val="00744E8B"/>
    <w:rsid w:val="00744E8C"/>
    <w:rsid w:val="00744F04"/>
    <w:rsid w:val="00744F4E"/>
    <w:rsid w:val="00744F5E"/>
    <w:rsid w:val="00745014"/>
    <w:rsid w:val="00745131"/>
    <w:rsid w:val="00745279"/>
    <w:rsid w:val="00745374"/>
    <w:rsid w:val="0074551E"/>
    <w:rsid w:val="007455D7"/>
    <w:rsid w:val="007455FE"/>
    <w:rsid w:val="0074567C"/>
    <w:rsid w:val="00745722"/>
    <w:rsid w:val="00745750"/>
    <w:rsid w:val="00745788"/>
    <w:rsid w:val="007457EF"/>
    <w:rsid w:val="00745869"/>
    <w:rsid w:val="007458D6"/>
    <w:rsid w:val="007458E4"/>
    <w:rsid w:val="00745911"/>
    <w:rsid w:val="00745A50"/>
    <w:rsid w:val="00745C95"/>
    <w:rsid w:val="00745D14"/>
    <w:rsid w:val="00745DAE"/>
    <w:rsid w:val="00745DF5"/>
    <w:rsid w:val="00745DF7"/>
    <w:rsid w:val="00746100"/>
    <w:rsid w:val="0074618C"/>
    <w:rsid w:val="007461A1"/>
    <w:rsid w:val="007461C2"/>
    <w:rsid w:val="0074626C"/>
    <w:rsid w:val="007462FF"/>
    <w:rsid w:val="0074631A"/>
    <w:rsid w:val="00746330"/>
    <w:rsid w:val="0074639A"/>
    <w:rsid w:val="007463F8"/>
    <w:rsid w:val="007464A2"/>
    <w:rsid w:val="007464BB"/>
    <w:rsid w:val="0074650D"/>
    <w:rsid w:val="00746588"/>
    <w:rsid w:val="00746594"/>
    <w:rsid w:val="007466FC"/>
    <w:rsid w:val="00746872"/>
    <w:rsid w:val="007468B7"/>
    <w:rsid w:val="007468D0"/>
    <w:rsid w:val="007468DE"/>
    <w:rsid w:val="00746959"/>
    <w:rsid w:val="00746A27"/>
    <w:rsid w:val="00746B1C"/>
    <w:rsid w:val="00746B27"/>
    <w:rsid w:val="00746BCF"/>
    <w:rsid w:val="00746BF6"/>
    <w:rsid w:val="00746C91"/>
    <w:rsid w:val="00746CA4"/>
    <w:rsid w:val="00746CBE"/>
    <w:rsid w:val="00746DE5"/>
    <w:rsid w:val="00746DE7"/>
    <w:rsid w:val="00746E98"/>
    <w:rsid w:val="00746EEB"/>
    <w:rsid w:val="00746FD5"/>
    <w:rsid w:val="00746FF0"/>
    <w:rsid w:val="0074705E"/>
    <w:rsid w:val="00747168"/>
    <w:rsid w:val="00747199"/>
    <w:rsid w:val="007471E9"/>
    <w:rsid w:val="007471EE"/>
    <w:rsid w:val="00747268"/>
    <w:rsid w:val="007472C8"/>
    <w:rsid w:val="007472E5"/>
    <w:rsid w:val="0074736F"/>
    <w:rsid w:val="007473D8"/>
    <w:rsid w:val="007473E6"/>
    <w:rsid w:val="00747450"/>
    <w:rsid w:val="0074746C"/>
    <w:rsid w:val="00747562"/>
    <w:rsid w:val="00747589"/>
    <w:rsid w:val="00747654"/>
    <w:rsid w:val="0074765E"/>
    <w:rsid w:val="00747680"/>
    <w:rsid w:val="00747682"/>
    <w:rsid w:val="007477B9"/>
    <w:rsid w:val="00747923"/>
    <w:rsid w:val="00747AA8"/>
    <w:rsid w:val="00747B1E"/>
    <w:rsid w:val="00747EDC"/>
    <w:rsid w:val="00747F25"/>
    <w:rsid w:val="00747F2E"/>
    <w:rsid w:val="00747FAA"/>
    <w:rsid w:val="00747FB7"/>
    <w:rsid w:val="0075005D"/>
    <w:rsid w:val="00750086"/>
    <w:rsid w:val="0075009B"/>
    <w:rsid w:val="007501B0"/>
    <w:rsid w:val="007501BD"/>
    <w:rsid w:val="0075026B"/>
    <w:rsid w:val="007502A3"/>
    <w:rsid w:val="00750327"/>
    <w:rsid w:val="00750392"/>
    <w:rsid w:val="0075041D"/>
    <w:rsid w:val="0075046B"/>
    <w:rsid w:val="007504ED"/>
    <w:rsid w:val="0075050C"/>
    <w:rsid w:val="00750518"/>
    <w:rsid w:val="007505A3"/>
    <w:rsid w:val="007505BD"/>
    <w:rsid w:val="00750605"/>
    <w:rsid w:val="007506CE"/>
    <w:rsid w:val="00750705"/>
    <w:rsid w:val="007507DF"/>
    <w:rsid w:val="007507F9"/>
    <w:rsid w:val="007507FC"/>
    <w:rsid w:val="0075084D"/>
    <w:rsid w:val="007508CE"/>
    <w:rsid w:val="007508FF"/>
    <w:rsid w:val="00750924"/>
    <w:rsid w:val="00750926"/>
    <w:rsid w:val="007509CC"/>
    <w:rsid w:val="007509EE"/>
    <w:rsid w:val="00750A40"/>
    <w:rsid w:val="00750A58"/>
    <w:rsid w:val="00750A8F"/>
    <w:rsid w:val="00750A9A"/>
    <w:rsid w:val="00750AFF"/>
    <w:rsid w:val="00750B17"/>
    <w:rsid w:val="00750B91"/>
    <w:rsid w:val="00750BD9"/>
    <w:rsid w:val="00750DBB"/>
    <w:rsid w:val="00750DC9"/>
    <w:rsid w:val="00750DF2"/>
    <w:rsid w:val="00750ECD"/>
    <w:rsid w:val="00750F80"/>
    <w:rsid w:val="00751003"/>
    <w:rsid w:val="00751059"/>
    <w:rsid w:val="007510EA"/>
    <w:rsid w:val="00751350"/>
    <w:rsid w:val="0075137C"/>
    <w:rsid w:val="0075148D"/>
    <w:rsid w:val="00751539"/>
    <w:rsid w:val="007515AF"/>
    <w:rsid w:val="007515E9"/>
    <w:rsid w:val="007515EC"/>
    <w:rsid w:val="0075162C"/>
    <w:rsid w:val="0075163A"/>
    <w:rsid w:val="00751670"/>
    <w:rsid w:val="0075170D"/>
    <w:rsid w:val="0075175B"/>
    <w:rsid w:val="007517DB"/>
    <w:rsid w:val="0075183B"/>
    <w:rsid w:val="00751847"/>
    <w:rsid w:val="007518A3"/>
    <w:rsid w:val="00751AB8"/>
    <w:rsid w:val="00751B04"/>
    <w:rsid w:val="00751B76"/>
    <w:rsid w:val="00751BE3"/>
    <w:rsid w:val="00751C28"/>
    <w:rsid w:val="00751E4D"/>
    <w:rsid w:val="00751EBA"/>
    <w:rsid w:val="00751EF1"/>
    <w:rsid w:val="00751F47"/>
    <w:rsid w:val="00751F8D"/>
    <w:rsid w:val="0075201F"/>
    <w:rsid w:val="007520AC"/>
    <w:rsid w:val="007520E1"/>
    <w:rsid w:val="007521A2"/>
    <w:rsid w:val="007521F6"/>
    <w:rsid w:val="00752288"/>
    <w:rsid w:val="007522B3"/>
    <w:rsid w:val="00752390"/>
    <w:rsid w:val="007523FD"/>
    <w:rsid w:val="0075241F"/>
    <w:rsid w:val="00752471"/>
    <w:rsid w:val="007525D7"/>
    <w:rsid w:val="0075267A"/>
    <w:rsid w:val="007526B4"/>
    <w:rsid w:val="00752701"/>
    <w:rsid w:val="00752758"/>
    <w:rsid w:val="0075283D"/>
    <w:rsid w:val="00752878"/>
    <w:rsid w:val="007528B6"/>
    <w:rsid w:val="007528F4"/>
    <w:rsid w:val="00752921"/>
    <w:rsid w:val="007529B2"/>
    <w:rsid w:val="00752A1C"/>
    <w:rsid w:val="00752A6D"/>
    <w:rsid w:val="00752A7E"/>
    <w:rsid w:val="00752A8C"/>
    <w:rsid w:val="00752B11"/>
    <w:rsid w:val="00752BAD"/>
    <w:rsid w:val="00752BD5"/>
    <w:rsid w:val="00752CDF"/>
    <w:rsid w:val="00752D07"/>
    <w:rsid w:val="00752D8A"/>
    <w:rsid w:val="00752E04"/>
    <w:rsid w:val="00752E0D"/>
    <w:rsid w:val="00752E51"/>
    <w:rsid w:val="00752E70"/>
    <w:rsid w:val="00752FF5"/>
    <w:rsid w:val="00753056"/>
    <w:rsid w:val="0075309D"/>
    <w:rsid w:val="007530A2"/>
    <w:rsid w:val="007530C8"/>
    <w:rsid w:val="0075316E"/>
    <w:rsid w:val="007531CF"/>
    <w:rsid w:val="007532A6"/>
    <w:rsid w:val="007534EB"/>
    <w:rsid w:val="0075357E"/>
    <w:rsid w:val="0075358A"/>
    <w:rsid w:val="00753692"/>
    <w:rsid w:val="007536FC"/>
    <w:rsid w:val="0075371C"/>
    <w:rsid w:val="00753740"/>
    <w:rsid w:val="007537C1"/>
    <w:rsid w:val="007537DD"/>
    <w:rsid w:val="00753830"/>
    <w:rsid w:val="0075383A"/>
    <w:rsid w:val="0075389F"/>
    <w:rsid w:val="007538C4"/>
    <w:rsid w:val="00753935"/>
    <w:rsid w:val="00753940"/>
    <w:rsid w:val="00753980"/>
    <w:rsid w:val="007539AE"/>
    <w:rsid w:val="00753ABC"/>
    <w:rsid w:val="00753AE5"/>
    <w:rsid w:val="00753AF9"/>
    <w:rsid w:val="00753AFE"/>
    <w:rsid w:val="00753B09"/>
    <w:rsid w:val="00753B54"/>
    <w:rsid w:val="00753B56"/>
    <w:rsid w:val="00753B76"/>
    <w:rsid w:val="00753B7D"/>
    <w:rsid w:val="00753CAA"/>
    <w:rsid w:val="00753CC5"/>
    <w:rsid w:val="00753D8B"/>
    <w:rsid w:val="00753D8C"/>
    <w:rsid w:val="00753DA5"/>
    <w:rsid w:val="00753EF2"/>
    <w:rsid w:val="00753FD9"/>
    <w:rsid w:val="0075403B"/>
    <w:rsid w:val="0075404A"/>
    <w:rsid w:val="007541EA"/>
    <w:rsid w:val="00754263"/>
    <w:rsid w:val="00754289"/>
    <w:rsid w:val="007542E5"/>
    <w:rsid w:val="0075431E"/>
    <w:rsid w:val="00754395"/>
    <w:rsid w:val="007543C9"/>
    <w:rsid w:val="00754437"/>
    <w:rsid w:val="00754498"/>
    <w:rsid w:val="00754581"/>
    <w:rsid w:val="0075464B"/>
    <w:rsid w:val="007546F8"/>
    <w:rsid w:val="00754731"/>
    <w:rsid w:val="007547A7"/>
    <w:rsid w:val="007547E7"/>
    <w:rsid w:val="007547E8"/>
    <w:rsid w:val="00754835"/>
    <w:rsid w:val="007548EF"/>
    <w:rsid w:val="00754913"/>
    <w:rsid w:val="00754965"/>
    <w:rsid w:val="00754AC5"/>
    <w:rsid w:val="00754B2A"/>
    <w:rsid w:val="00754B3C"/>
    <w:rsid w:val="00754B46"/>
    <w:rsid w:val="00754C7D"/>
    <w:rsid w:val="00754C9D"/>
    <w:rsid w:val="00754D05"/>
    <w:rsid w:val="00754E9C"/>
    <w:rsid w:val="00754EE8"/>
    <w:rsid w:val="00754F21"/>
    <w:rsid w:val="00754F4A"/>
    <w:rsid w:val="00754F4C"/>
    <w:rsid w:val="00754FD1"/>
    <w:rsid w:val="00754FF0"/>
    <w:rsid w:val="00755058"/>
    <w:rsid w:val="007550F3"/>
    <w:rsid w:val="00755147"/>
    <w:rsid w:val="00755149"/>
    <w:rsid w:val="007551AD"/>
    <w:rsid w:val="007551CB"/>
    <w:rsid w:val="00755231"/>
    <w:rsid w:val="0075524A"/>
    <w:rsid w:val="00755277"/>
    <w:rsid w:val="00755336"/>
    <w:rsid w:val="00755454"/>
    <w:rsid w:val="007554C3"/>
    <w:rsid w:val="00755591"/>
    <w:rsid w:val="00755610"/>
    <w:rsid w:val="00755700"/>
    <w:rsid w:val="00755783"/>
    <w:rsid w:val="00755796"/>
    <w:rsid w:val="007557AF"/>
    <w:rsid w:val="007557EB"/>
    <w:rsid w:val="0075595E"/>
    <w:rsid w:val="007559CC"/>
    <w:rsid w:val="007559DF"/>
    <w:rsid w:val="00755A89"/>
    <w:rsid w:val="00755ABA"/>
    <w:rsid w:val="00755B87"/>
    <w:rsid w:val="00755BDC"/>
    <w:rsid w:val="00755CE1"/>
    <w:rsid w:val="00755D5C"/>
    <w:rsid w:val="00755DC0"/>
    <w:rsid w:val="00755DC1"/>
    <w:rsid w:val="00755E80"/>
    <w:rsid w:val="00755EF2"/>
    <w:rsid w:val="00756260"/>
    <w:rsid w:val="0075638B"/>
    <w:rsid w:val="0075653E"/>
    <w:rsid w:val="007565A3"/>
    <w:rsid w:val="0075661B"/>
    <w:rsid w:val="00756780"/>
    <w:rsid w:val="007567C5"/>
    <w:rsid w:val="00756881"/>
    <w:rsid w:val="007568F0"/>
    <w:rsid w:val="00756903"/>
    <w:rsid w:val="00756947"/>
    <w:rsid w:val="00756951"/>
    <w:rsid w:val="00756998"/>
    <w:rsid w:val="007569DB"/>
    <w:rsid w:val="00756A9E"/>
    <w:rsid w:val="00756B5F"/>
    <w:rsid w:val="00756B82"/>
    <w:rsid w:val="00756CCF"/>
    <w:rsid w:val="00756CEA"/>
    <w:rsid w:val="00756D6E"/>
    <w:rsid w:val="00756D71"/>
    <w:rsid w:val="00756E7E"/>
    <w:rsid w:val="0075703C"/>
    <w:rsid w:val="00757070"/>
    <w:rsid w:val="00757112"/>
    <w:rsid w:val="0075719E"/>
    <w:rsid w:val="007571FC"/>
    <w:rsid w:val="0075721F"/>
    <w:rsid w:val="00757274"/>
    <w:rsid w:val="007573A1"/>
    <w:rsid w:val="00757405"/>
    <w:rsid w:val="00757470"/>
    <w:rsid w:val="00757483"/>
    <w:rsid w:val="007574C3"/>
    <w:rsid w:val="007574C6"/>
    <w:rsid w:val="00757544"/>
    <w:rsid w:val="00757555"/>
    <w:rsid w:val="00757647"/>
    <w:rsid w:val="0075767B"/>
    <w:rsid w:val="0075772F"/>
    <w:rsid w:val="00757740"/>
    <w:rsid w:val="007577DA"/>
    <w:rsid w:val="0075780C"/>
    <w:rsid w:val="0075783C"/>
    <w:rsid w:val="0075789F"/>
    <w:rsid w:val="007578B2"/>
    <w:rsid w:val="007578F0"/>
    <w:rsid w:val="007578FE"/>
    <w:rsid w:val="0075790A"/>
    <w:rsid w:val="00757A4B"/>
    <w:rsid w:val="00757B02"/>
    <w:rsid w:val="00757CA9"/>
    <w:rsid w:val="00757CB4"/>
    <w:rsid w:val="00757D12"/>
    <w:rsid w:val="00757D6A"/>
    <w:rsid w:val="00757DD0"/>
    <w:rsid w:val="00757DE4"/>
    <w:rsid w:val="00757E08"/>
    <w:rsid w:val="00757E2C"/>
    <w:rsid w:val="00757E98"/>
    <w:rsid w:val="00757FB4"/>
    <w:rsid w:val="00760030"/>
    <w:rsid w:val="0076006F"/>
    <w:rsid w:val="00760080"/>
    <w:rsid w:val="007601A3"/>
    <w:rsid w:val="007602AC"/>
    <w:rsid w:val="007602F0"/>
    <w:rsid w:val="0076039C"/>
    <w:rsid w:val="0076043E"/>
    <w:rsid w:val="00760449"/>
    <w:rsid w:val="00760597"/>
    <w:rsid w:val="007605A8"/>
    <w:rsid w:val="007605B4"/>
    <w:rsid w:val="00760606"/>
    <w:rsid w:val="00760687"/>
    <w:rsid w:val="007606FA"/>
    <w:rsid w:val="0076077E"/>
    <w:rsid w:val="00760789"/>
    <w:rsid w:val="00760793"/>
    <w:rsid w:val="0076089D"/>
    <w:rsid w:val="007609C0"/>
    <w:rsid w:val="00760B5B"/>
    <w:rsid w:val="00760CA8"/>
    <w:rsid w:val="00760CE2"/>
    <w:rsid w:val="00760D24"/>
    <w:rsid w:val="00760DDA"/>
    <w:rsid w:val="00760E31"/>
    <w:rsid w:val="00760ED2"/>
    <w:rsid w:val="00760F47"/>
    <w:rsid w:val="0076106F"/>
    <w:rsid w:val="00761177"/>
    <w:rsid w:val="007611DD"/>
    <w:rsid w:val="007611F2"/>
    <w:rsid w:val="00761241"/>
    <w:rsid w:val="0076128A"/>
    <w:rsid w:val="007612AD"/>
    <w:rsid w:val="007612D7"/>
    <w:rsid w:val="0076132C"/>
    <w:rsid w:val="0076139F"/>
    <w:rsid w:val="007613C9"/>
    <w:rsid w:val="00761465"/>
    <w:rsid w:val="00761481"/>
    <w:rsid w:val="00761526"/>
    <w:rsid w:val="0076155F"/>
    <w:rsid w:val="00761574"/>
    <w:rsid w:val="0076163B"/>
    <w:rsid w:val="0076163E"/>
    <w:rsid w:val="007616CC"/>
    <w:rsid w:val="007617F1"/>
    <w:rsid w:val="00761885"/>
    <w:rsid w:val="00761A40"/>
    <w:rsid w:val="00761A81"/>
    <w:rsid w:val="00761ABE"/>
    <w:rsid w:val="00761ACF"/>
    <w:rsid w:val="00761B22"/>
    <w:rsid w:val="00761B49"/>
    <w:rsid w:val="00761BBC"/>
    <w:rsid w:val="00761D5C"/>
    <w:rsid w:val="00761E8F"/>
    <w:rsid w:val="00761EA3"/>
    <w:rsid w:val="00761F08"/>
    <w:rsid w:val="00761F8A"/>
    <w:rsid w:val="007620DB"/>
    <w:rsid w:val="00762218"/>
    <w:rsid w:val="00762289"/>
    <w:rsid w:val="007622A7"/>
    <w:rsid w:val="00762345"/>
    <w:rsid w:val="007623E1"/>
    <w:rsid w:val="0076244E"/>
    <w:rsid w:val="00762452"/>
    <w:rsid w:val="007624AF"/>
    <w:rsid w:val="0076250B"/>
    <w:rsid w:val="00762520"/>
    <w:rsid w:val="00762553"/>
    <w:rsid w:val="007626BC"/>
    <w:rsid w:val="007626BF"/>
    <w:rsid w:val="007626F6"/>
    <w:rsid w:val="007627E9"/>
    <w:rsid w:val="007628B8"/>
    <w:rsid w:val="007628D5"/>
    <w:rsid w:val="0076295D"/>
    <w:rsid w:val="00762A1D"/>
    <w:rsid w:val="00762CD6"/>
    <w:rsid w:val="00762D13"/>
    <w:rsid w:val="00762D9B"/>
    <w:rsid w:val="00762DB5"/>
    <w:rsid w:val="00762DE8"/>
    <w:rsid w:val="00762E44"/>
    <w:rsid w:val="00762E52"/>
    <w:rsid w:val="00762ED1"/>
    <w:rsid w:val="00762F84"/>
    <w:rsid w:val="00762FB1"/>
    <w:rsid w:val="00763234"/>
    <w:rsid w:val="00763260"/>
    <w:rsid w:val="007632EB"/>
    <w:rsid w:val="0076341D"/>
    <w:rsid w:val="0076341E"/>
    <w:rsid w:val="0076347E"/>
    <w:rsid w:val="00763485"/>
    <w:rsid w:val="00763488"/>
    <w:rsid w:val="007634FA"/>
    <w:rsid w:val="0076354E"/>
    <w:rsid w:val="00763574"/>
    <w:rsid w:val="0076361E"/>
    <w:rsid w:val="00763658"/>
    <w:rsid w:val="0076372D"/>
    <w:rsid w:val="0076375A"/>
    <w:rsid w:val="0076375E"/>
    <w:rsid w:val="007639FB"/>
    <w:rsid w:val="00763A2F"/>
    <w:rsid w:val="00763A5F"/>
    <w:rsid w:val="00763AE7"/>
    <w:rsid w:val="00763AF7"/>
    <w:rsid w:val="00763C08"/>
    <w:rsid w:val="00763C96"/>
    <w:rsid w:val="00763DE6"/>
    <w:rsid w:val="00763EBD"/>
    <w:rsid w:val="00763F8D"/>
    <w:rsid w:val="0076407C"/>
    <w:rsid w:val="00764139"/>
    <w:rsid w:val="0076415F"/>
    <w:rsid w:val="0076417C"/>
    <w:rsid w:val="00764225"/>
    <w:rsid w:val="0076422F"/>
    <w:rsid w:val="00764271"/>
    <w:rsid w:val="00764286"/>
    <w:rsid w:val="00764294"/>
    <w:rsid w:val="007642F7"/>
    <w:rsid w:val="00764366"/>
    <w:rsid w:val="007643BA"/>
    <w:rsid w:val="00764456"/>
    <w:rsid w:val="00764471"/>
    <w:rsid w:val="007644DE"/>
    <w:rsid w:val="007645BF"/>
    <w:rsid w:val="007645DD"/>
    <w:rsid w:val="0076464E"/>
    <w:rsid w:val="00764786"/>
    <w:rsid w:val="0076493E"/>
    <w:rsid w:val="00764943"/>
    <w:rsid w:val="00764949"/>
    <w:rsid w:val="00764B43"/>
    <w:rsid w:val="00764BF5"/>
    <w:rsid w:val="00764C59"/>
    <w:rsid w:val="00764C97"/>
    <w:rsid w:val="00764D1E"/>
    <w:rsid w:val="00764D33"/>
    <w:rsid w:val="00764D85"/>
    <w:rsid w:val="00764D93"/>
    <w:rsid w:val="00764E4E"/>
    <w:rsid w:val="00764E92"/>
    <w:rsid w:val="00764ED3"/>
    <w:rsid w:val="00764EE3"/>
    <w:rsid w:val="00764F2C"/>
    <w:rsid w:val="007650AC"/>
    <w:rsid w:val="007650BE"/>
    <w:rsid w:val="007650E3"/>
    <w:rsid w:val="0076511C"/>
    <w:rsid w:val="00765121"/>
    <w:rsid w:val="007652F9"/>
    <w:rsid w:val="00765408"/>
    <w:rsid w:val="00765614"/>
    <w:rsid w:val="007656D3"/>
    <w:rsid w:val="007656EF"/>
    <w:rsid w:val="00765717"/>
    <w:rsid w:val="0076575E"/>
    <w:rsid w:val="0076585C"/>
    <w:rsid w:val="007659E1"/>
    <w:rsid w:val="007659FE"/>
    <w:rsid w:val="00765A06"/>
    <w:rsid w:val="00765A18"/>
    <w:rsid w:val="00765BEC"/>
    <w:rsid w:val="00765C29"/>
    <w:rsid w:val="00765C9E"/>
    <w:rsid w:val="00765CAE"/>
    <w:rsid w:val="00765D1C"/>
    <w:rsid w:val="00765D92"/>
    <w:rsid w:val="00765DBC"/>
    <w:rsid w:val="00765DF1"/>
    <w:rsid w:val="00765E3F"/>
    <w:rsid w:val="00765F5E"/>
    <w:rsid w:val="00766040"/>
    <w:rsid w:val="007660E0"/>
    <w:rsid w:val="00766169"/>
    <w:rsid w:val="00766294"/>
    <w:rsid w:val="007662A5"/>
    <w:rsid w:val="007662EC"/>
    <w:rsid w:val="00766378"/>
    <w:rsid w:val="007664BA"/>
    <w:rsid w:val="0076657C"/>
    <w:rsid w:val="0076661D"/>
    <w:rsid w:val="00766629"/>
    <w:rsid w:val="00766639"/>
    <w:rsid w:val="0076669C"/>
    <w:rsid w:val="007666B8"/>
    <w:rsid w:val="0076670C"/>
    <w:rsid w:val="0076672B"/>
    <w:rsid w:val="00766748"/>
    <w:rsid w:val="00766764"/>
    <w:rsid w:val="007667EB"/>
    <w:rsid w:val="0076697C"/>
    <w:rsid w:val="00766982"/>
    <w:rsid w:val="00766A9C"/>
    <w:rsid w:val="00766AA7"/>
    <w:rsid w:val="00766AFB"/>
    <w:rsid w:val="00766B04"/>
    <w:rsid w:val="00766B0B"/>
    <w:rsid w:val="00766BCD"/>
    <w:rsid w:val="00766C20"/>
    <w:rsid w:val="00766C83"/>
    <w:rsid w:val="00766C8C"/>
    <w:rsid w:val="00766D93"/>
    <w:rsid w:val="00766DC1"/>
    <w:rsid w:val="00766E88"/>
    <w:rsid w:val="00766F79"/>
    <w:rsid w:val="0076702A"/>
    <w:rsid w:val="00767077"/>
    <w:rsid w:val="00767386"/>
    <w:rsid w:val="007673B1"/>
    <w:rsid w:val="00767429"/>
    <w:rsid w:val="00767439"/>
    <w:rsid w:val="00767494"/>
    <w:rsid w:val="007675C3"/>
    <w:rsid w:val="00767612"/>
    <w:rsid w:val="00767641"/>
    <w:rsid w:val="007676F0"/>
    <w:rsid w:val="0076770D"/>
    <w:rsid w:val="00767720"/>
    <w:rsid w:val="00767722"/>
    <w:rsid w:val="007677CB"/>
    <w:rsid w:val="0076780D"/>
    <w:rsid w:val="00767872"/>
    <w:rsid w:val="00767942"/>
    <w:rsid w:val="007679EE"/>
    <w:rsid w:val="00767A19"/>
    <w:rsid w:val="00767A47"/>
    <w:rsid w:val="00767B69"/>
    <w:rsid w:val="00767C60"/>
    <w:rsid w:val="00767C95"/>
    <w:rsid w:val="00767D45"/>
    <w:rsid w:val="00767E01"/>
    <w:rsid w:val="00767F3F"/>
    <w:rsid w:val="00770105"/>
    <w:rsid w:val="007701D3"/>
    <w:rsid w:val="007701D9"/>
    <w:rsid w:val="00770202"/>
    <w:rsid w:val="007702FE"/>
    <w:rsid w:val="007703A2"/>
    <w:rsid w:val="0077040F"/>
    <w:rsid w:val="00770433"/>
    <w:rsid w:val="00770579"/>
    <w:rsid w:val="00770615"/>
    <w:rsid w:val="0077063E"/>
    <w:rsid w:val="00770656"/>
    <w:rsid w:val="00770700"/>
    <w:rsid w:val="00770705"/>
    <w:rsid w:val="0077081F"/>
    <w:rsid w:val="007708D4"/>
    <w:rsid w:val="007708D5"/>
    <w:rsid w:val="007708DC"/>
    <w:rsid w:val="007708F5"/>
    <w:rsid w:val="00770A22"/>
    <w:rsid w:val="00770A82"/>
    <w:rsid w:val="00770AC6"/>
    <w:rsid w:val="00770BA4"/>
    <w:rsid w:val="00770CA4"/>
    <w:rsid w:val="00770D64"/>
    <w:rsid w:val="00770D7C"/>
    <w:rsid w:val="00770DBB"/>
    <w:rsid w:val="00770EA9"/>
    <w:rsid w:val="00770EFE"/>
    <w:rsid w:val="00770F3D"/>
    <w:rsid w:val="00770F42"/>
    <w:rsid w:val="00770F96"/>
    <w:rsid w:val="007710F4"/>
    <w:rsid w:val="007711F2"/>
    <w:rsid w:val="00771215"/>
    <w:rsid w:val="0077143F"/>
    <w:rsid w:val="00771443"/>
    <w:rsid w:val="0077150D"/>
    <w:rsid w:val="00771515"/>
    <w:rsid w:val="00771519"/>
    <w:rsid w:val="007715CB"/>
    <w:rsid w:val="007715D5"/>
    <w:rsid w:val="007715E4"/>
    <w:rsid w:val="0077164E"/>
    <w:rsid w:val="0077166E"/>
    <w:rsid w:val="00771762"/>
    <w:rsid w:val="0077176E"/>
    <w:rsid w:val="0077181D"/>
    <w:rsid w:val="00771B0E"/>
    <w:rsid w:val="00771B5E"/>
    <w:rsid w:val="00771BFA"/>
    <w:rsid w:val="00771BFE"/>
    <w:rsid w:val="00771CAA"/>
    <w:rsid w:val="00771CD6"/>
    <w:rsid w:val="00771CDC"/>
    <w:rsid w:val="00771D0A"/>
    <w:rsid w:val="00771D20"/>
    <w:rsid w:val="00771D61"/>
    <w:rsid w:val="00771D92"/>
    <w:rsid w:val="00771DB4"/>
    <w:rsid w:val="00771E87"/>
    <w:rsid w:val="00771EC0"/>
    <w:rsid w:val="00771ED4"/>
    <w:rsid w:val="00771F4C"/>
    <w:rsid w:val="00771F89"/>
    <w:rsid w:val="00772002"/>
    <w:rsid w:val="00772035"/>
    <w:rsid w:val="00772090"/>
    <w:rsid w:val="0077213E"/>
    <w:rsid w:val="00772246"/>
    <w:rsid w:val="007723D2"/>
    <w:rsid w:val="00772427"/>
    <w:rsid w:val="00772441"/>
    <w:rsid w:val="00772484"/>
    <w:rsid w:val="0077253E"/>
    <w:rsid w:val="00772694"/>
    <w:rsid w:val="0077278F"/>
    <w:rsid w:val="007727FE"/>
    <w:rsid w:val="007728C2"/>
    <w:rsid w:val="007728D8"/>
    <w:rsid w:val="00772905"/>
    <w:rsid w:val="00772929"/>
    <w:rsid w:val="007729AD"/>
    <w:rsid w:val="00772A45"/>
    <w:rsid w:val="00772BEF"/>
    <w:rsid w:val="00772D0F"/>
    <w:rsid w:val="00772DFD"/>
    <w:rsid w:val="00772F63"/>
    <w:rsid w:val="007730BB"/>
    <w:rsid w:val="007730DA"/>
    <w:rsid w:val="0077312D"/>
    <w:rsid w:val="00773204"/>
    <w:rsid w:val="00773252"/>
    <w:rsid w:val="007732E2"/>
    <w:rsid w:val="007732E5"/>
    <w:rsid w:val="007732FD"/>
    <w:rsid w:val="00773391"/>
    <w:rsid w:val="00773396"/>
    <w:rsid w:val="00773398"/>
    <w:rsid w:val="00773436"/>
    <w:rsid w:val="00773460"/>
    <w:rsid w:val="007734EF"/>
    <w:rsid w:val="007735B3"/>
    <w:rsid w:val="00773629"/>
    <w:rsid w:val="0077364C"/>
    <w:rsid w:val="00773799"/>
    <w:rsid w:val="007738A5"/>
    <w:rsid w:val="007739DA"/>
    <w:rsid w:val="00773A1A"/>
    <w:rsid w:val="00773A54"/>
    <w:rsid w:val="00773C30"/>
    <w:rsid w:val="00773C7E"/>
    <w:rsid w:val="00773D23"/>
    <w:rsid w:val="00773D3E"/>
    <w:rsid w:val="00773D56"/>
    <w:rsid w:val="00773DC1"/>
    <w:rsid w:val="00773E35"/>
    <w:rsid w:val="00773EEE"/>
    <w:rsid w:val="00773F44"/>
    <w:rsid w:val="00773F65"/>
    <w:rsid w:val="00773FF8"/>
    <w:rsid w:val="0077404A"/>
    <w:rsid w:val="0077426B"/>
    <w:rsid w:val="00774277"/>
    <w:rsid w:val="007742E7"/>
    <w:rsid w:val="00774315"/>
    <w:rsid w:val="0077435D"/>
    <w:rsid w:val="00774398"/>
    <w:rsid w:val="007743E2"/>
    <w:rsid w:val="007743F5"/>
    <w:rsid w:val="00774519"/>
    <w:rsid w:val="0077455C"/>
    <w:rsid w:val="00774585"/>
    <w:rsid w:val="007745A2"/>
    <w:rsid w:val="00774699"/>
    <w:rsid w:val="007746F9"/>
    <w:rsid w:val="007746FF"/>
    <w:rsid w:val="00774845"/>
    <w:rsid w:val="007748A1"/>
    <w:rsid w:val="007748A8"/>
    <w:rsid w:val="0077490D"/>
    <w:rsid w:val="0077494C"/>
    <w:rsid w:val="00774A19"/>
    <w:rsid w:val="00774AC1"/>
    <w:rsid w:val="00774ADE"/>
    <w:rsid w:val="00774B10"/>
    <w:rsid w:val="00774B9D"/>
    <w:rsid w:val="00774D23"/>
    <w:rsid w:val="00774EB0"/>
    <w:rsid w:val="00774F7D"/>
    <w:rsid w:val="00774FC5"/>
    <w:rsid w:val="00774FD9"/>
    <w:rsid w:val="0077503F"/>
    <w:rsid w:val="007750B9"/>
    <w:rsid w:val="0077513B"/>
    <w:rsid w:val="007751B7"/>
    <w:rsid w:val="00775201"/>
    <w:rsid w:val="0077522D"/>
    <w:rsid w:val="00775350"/>
    <w:rsid w:val="007753B7"/>
    <w:rsid w:val="007753BA"/>
    <w:rsid w:val="007753F6"/>
    <w:rsid w:val="0077544B"/>
    <w:rsid w:val="00775488"/>
    <w:rsid w:val="00775497"/>
    <w:rsid w:val="0077559D"/>
    <w:rsid w:val="00775608"/>
    <w:rsid w:val="00775688"/>
    <w:rsid w:val="007756D5"/>
    <w:rsid w:val="007756F1"/>
    <w:rsid w:val="00775758"/>
    <w:rsid w:val="00775876"/>
    <w:rsid w:val="007758DB"/>
    <w:rsid w:val="0077593D"/>
    <w:rsid w:val="0077595C"/>
    <w:rsid w:val="007759F0"/>
    <w:rsid w:val="00775A8A"/>
    <w:rsid w:val="00775ADA"/>
    <w:rsid w:val="00775AF4"/>
    <w:rsid w:val="00775B5D"/>
    <w:rsid w:val="00775C42"/>
    <w:rsid w:val="00775D21"/>
    <w:rsid w:val="00775D50"/>
    <w:rsid w:val="00775DA6"/>
    <w:rsid w:val="00775DE2"/>
    <w:rsid w:val="00775E09"/>
    <w:rsid w:val="00775E3C"/>
    <w:rsid w:val="00775E84"/>
    <w:rsid w:val="00775F0A"/>
    <w:rsid w:val="00775F0D"/>
    <w:rsid w:val="00775F69"/>
    <w:rsid w:val="00775F78"/>
    <w:rsid w:val="00775FC2"/>
    <w:rsid w:val="00775FD9"/>
    <w:rsid w:val="0077600A"/>
    <w:rsid w:val="00776018"/>
    <w:rsid w:val="007760C3"/>
    <w:rsid w:val="0077617B"/>
    <w:rsid w:val="007761B0"/>
    <w:rsid w:val="007761CA"/>
    <w:rsid w:val="007762D1"/>
    <w:rsid w:val="007763F1"/>
    <w:rsid w:val="00776432"/>
    <w:rsid w:val="0077645F"/>
    <w:rsid w:val="00776516"/>
    <w:rsid w:val="00776600"/>
    <w:rsid w:val="00776720"/>
    <w:rsid w:val="00776723"/>
    <w:rsid w:val="00776784"/>
    <w:rsid w:val="007767F7"/>
    <w:rsid w:val="0077691B"/>
    <w:rsid w:val="00776933"/>
    <w:rsid w:val="00776976"/>
    <w:rsid w:val="00776977"/>
    <w:rsid w:val="007769BA"/>
    <w:rsid w:val="007769FB"/>
    <w:rsid w:val="00776A47"/>
    <w:rsid w:val="00776AAD"/>
    <w:rsid w:val="00776AB8"/>
    <w:rsid w:val="00776AD4"/>
    <w:rsid w:val="00776BFC"/>
    <w:rsid w:val="00776CA1"/>
    <w:rsid w:val="00776D0E"/>
    <w:rsid w:val="00776D30"/>
    <w:rsid w:val="00776D34"/>
    <w:rsid w:val="00776DE5"/>
    <w:rsid w:val="00776E16"/>
    <w:rsid w:val="00776EDE"/>
    <w:rsid w:val="00776FCE"/>
    <w:rsid w:val="00777004"/>
    <w:rsid w:val="0077701B"/>
    <w:rsid w:val="007770FB"/>
    <w:rsid w:val="00777140"/>
    <w:rsid w:val="00777172"/>
    <w:rsid w:val="007771F7"/>
    <w:rsid w:val="007771FC"/>
    <w:rsid w:val="00777304"/>
    <w:rsid w:val="0077740E"/>
    <w:rsid w:val="00777423"/>
    <w:rsid w:val="0077768C"/>
    <w:rsid w:val="00777690"/>
    <w:rsid w:val="0077786B"/>
    <w:rsid w:val="00777877"/>
    <w:rsid w:val="00777887"/>
    <w:rsid w:val="00777893"/>
    <w:rsid w:val="00777A60"/>
    <w:rsid w:val="00777A6C"/>
    <w:rsid w:val="00777A6E"/>
    <w:rsid w:val="00777BD2"/>
    <w:rsid w:val="00777C09"/>
    <w:rsid w:val="00777E36"/>
    <w:rsid w:val="00777EB0"/>
    <w:rsid w:val="00777F28"/>
    <w:rsid w:val="00777FA5"/>
    <w:rsid w:val="007800D2"/>
    <w:rsid w:val="00780137"/>
    <w:rsid w:val="0078013B"/>
    <w:rsid w:val="0078017C"/>
    <w:rsid w:val="007801EE"/>
    <w:rsid w:val="007802CA"/>
    <w:rsid w:val="00780307"/>
    <w:rsid w:val="00780353"/>
    <w:rsid w:val="00780391"/>
    <w:rsid w:val="007803CF"/>
    <w:rsid w:val="007803E1"/>
    <w:rsid w:val="007804AC"/>
    <w:rsid w:val="007804C0"/>
    <w:rsid w:val="00780529"/>
    <w:rsid w:val="00780852"/>
    <w:rsid w:val="00780871"/>
    <w:rsid w:val="007808B9"/>
    <w:rsid w:val="00780912"/>
    <w:rsid w:val="0078094A"/>
    <w:rsid w:val="0078098E"/>
    <w:rsid w:val="007809DC"/>
    <w:rsid w:val="00780A04"/>
    <w:rsid w:val="00780A8A"/>
    <w:rsid w:val="00780BC6"/>
    <w:rsid w:val="00780C0F"/>
    <w:rsid w:val="00780CD8"/>
    <w:rsid w:val="00780D36"/>
    <w:rsid w:val="00780DC3"/>
    <w:rsid w:val="00780E30"/>
    <w:rsid w:val="00780F78"/>
    <w:rsid w:val="00780FA2"/>
    <w:rsid w:val="00780FE4"/>
    <w:rsid w:val="00781096"/>
    <w:rsid w:val="007810CB"/>
    <w:rsid w:val="00781174"/>
    <w:rsid w:val="00781196"/>
    <w:rsid w:val="00781200"/>
    <w:rsid w:val="00781216"/>
    <w:rsid w:val="007812E9"/>
    <w:rsid w:val="0078138B"/>
    <w:rsid w:val="0078138F"/>
    <w:rsid w:val="007813F6"/>
    <w:rsid w:val="00781485"/>
    <w:rsid w:val="00781501"/>
    <w:rsid w:val="0078155A"/>
    <w:rsid w:val="0078160D"/>
    <w:rsid w:val="00781637"/>
    <w:rsid w:val="00781768"/>
    <w:rsid w:val="00781803"/>
    <w:rsid w:val="0078183F"/>
    <w:rsid w:val="007818AD"/>
    <w:rsid w:val="00781A4C"/>
    <w:rsid w:val="00781AB0"/>
    <w:rsid w:val="00781C74"/>
    <w:rsid w:val="00781D1F"/>
    <w:rsid w:val="00781D5A"/>
    <w:rsid w:val="00781EE6"/>
    <w:rsid w:val="00781EEF"/>
    <w:rsid w:val="00781F1E"/>
    <w:rsid w:val="0078200F"/>
    <w:rsid w:val="007821DA"/>
    <w:rsid w:val="0078221D"/>
    <w:rsid w:val="0078225E"/>
    <w:rsid w:val="007822FC"/>
    <w:rsid w:val="00782332"/>
    <w:rsid w:val="007823B2"/>
    <w:rsid w:val="00782453"/>
    <w:rsid w:val="00782464"/>
    <w:rsid w:val="00782547"/>
    <w:rsid w:val="0078255A"/>
    <w:rsid w:val="0078257F"/>
    <w:rsid w:val="007826C7"/>
    <w:rsid w:val="0078270C"/>
    <w:rsid w:val="007827CB"/>
    <w:rsid w:val="00782844"/>
    <w:rsid w:val="0078294C"/>
    <w:rsid w:val="00782966"/>
    <w:rsid w:val="007829D6"/>
    <w:rsid w:val="00782A03"/>
    <w:rsid w:val="00782A09"/>
    <w:rsid w:val="00782AB7"/>
    <w:rsid w:val="00782B89"/>
    <w:rsid w:val="00782C39"/>
    <w:rsid w:val="00782C3F"/>
    <w:rsid w:val="00782C6E"/>
    <w:rsid w:val="00782C93"/>
    <w:rsid w:val="00782EDD"/>
    <w:rsid w:val="00782F18"/>
    <w:rsid w:val="00782F21"/>
    <w:rsid w:val="00782F7A"/>
    <w:rsid w:val="00782FF5"/>
    <w:rsid w:val="0078302F"/>
    <w:rsid w:val="0078303C"/>
    <w:rsid w:val="00783067"/>
    <w:rsid w:val="007830DB"/>
    <w:rsid w:val="0078319D"/>
    <w:rsid w:val="00783302"/>
    <w:rsid w:val="007833D1"/>
    <w:rsid w:val="00783488"/>
    <w:rsid w:val="0078348E"/>
    <w:rsid w:val="0078350C"/>
    <w:rsid w:val="00783556"/>
    <w:rsid w:val="0078357F"/>
    <w:rsid w:val="007836CE"/>
    <w:rsid w:val="007836FC"/>
    <w:rsid w:val="0078378A"/>
    <w:rsid w:val="0078378D"/>
    <w:rsid w:val="007837F8"/>
    <w:rsid w:val="00783804"/>
    <w:rsid w:val="00783833"/>
    <w:rsid w:val="0078386D"/>
    <w:rsid w:val="007838BB"/>
    <w:rsid w:val="00783B34"/>
    <w:rsid w:val="00783DDB"/>
    <w:rsid w:val="00783DE6"/>
    <w:rsid w:val="00783E2A"/>
    <w:rsid w:val="00783F2F"/>
    <w:rsid w:val="00783F63"/>
    <w:rsid w:val="00783FF8"/>
    <w:rsid w:val="007840BC"/>
    <w:rsid w:val="00784182"/>
    <w:rsid w:val="0078418D"/>
    <w:rsid w:val="00784270"/>
    <w:rsid w:val="007842C4"/>
    <w:rsid w:val="0078437A"/>
    <w:rsid w:val="0078438D"/>
    <w:rsid w:val="0078449C"/>
    <w:rsid w:val="0078452E"/>
    <w:rsid w:val="007845A8"/>
    <w:rsid w:val="007845D9"/>
    <w:rsid w:val="007845F7"/>
    <w:rsid w:val="0078479C"/>
    <w:rsid w:val="007847C0"/>
    <w:rsid w:val="007847E1"/>
    <w:rsid w:val="0078484F"/>
    <w:rsid w:val="00784876"/>
    <w:rsid w:val="0078499B"/>
    <w:rsid w:val="007849B2"/>
    <w:rsid w:val="00784AC2"/>
    <w:rsid w:val="00784AE7"/>
    <w:rsid w:val="00784B91"/>
    <w:rsid w:val="00784B95"/>
    <w:rsid w:val="00784BBF"/>
    <w:rsid w:val="00784C5D"/>
    <w:rsid w:val="00784CEF"/>
    <w:rsid w:val="00784E2E"/>
    <w:rsid w:val="00784E52"/>
    <w:rsid w:val="00784EE6"/>
    <w:rsid w:val="0078505B"/>
    <w:rsid w:val="007850F3"/>
    <w:rsid w:val="007851ED"/>
    <w:rsid w:val="00785209"/>
    <w:rsid w:val="007852CB"/>
    <w:rsid w:val="007852D1"/>
    <w:rsid w:val="00785318"/>
    <w:rsid w:val="007853B7"/>
    <w:rsid w:val="00785446"/>
    <w:rsid w:val="007854EB"/>
    <w:rsid w:val="0078556A"/>
    <w:rsid w:val="007856D7"/>
    <w:rsid w:val="007857EF"/>
    <w:rsid w:val="00785805"/>
    <w:rsid w:val="00785811"/>
    <w:rsid w:val="0078581F"/>
    <w:rsid w:val="007858F6"/>
    <w:rsid w:val="007858FD"/>
    <w:rsid w:val="00785924"/>
    <w:rsid w:val="00785927"/>
    <w:rsid w:val="007859B7"/>
    <w:rsid w:val="00785B69"/>
    <w:rsid w:val="00785BD9"/>
    <w:rsid w:val="00785C56"/>
    <w:rsid w:val="00785CA6"/>
    <w:rsid w:val="00785E13"/>
    <w:rsid w:val="00785E2D"/>
    <w:rsid w:val="00785F54"/>
    <w:rsid w:val="00785F5F"/>
    <w:rsid w:val="00786079"/>
    <w:rsid w:val="00786083"/>
    <w:rsid w:val="007861AB"/>
    <w:rsid w:val="007861BD"/>
    <w:rsid w:val="007861DD"/>
    <w:rsid w:val="007861F2"/>
    <w:rsid w:val="007861F3"/>
    <w:rsid w:val="00786305"/>
    <w:rsid w:val="00786340"/>
    <w:rsid w:val="007864CB"/>
    <w:rsid w:val="007866DC"/>
    <w:rsid w:val="0078674D"/>
    <w:rsid w:val="0078675A"/>
    <w:rsid w:val="00786761"/>
    <w:rsid w:val="0078677E"/>
    <w:rsid w:val="0078678A"/>
    <w:rsid w:val="00786809"/>
    <w:rsid w:val="00786946"/>
    <w:rsid w:val="00786957"/>
    <w:rsid w:val="007869C5"/>
    <w:rsid w:val="00786AA5"/>
    <w:rsid w:val="00786B99"/>
    <w:rsid w:val="00786C0A"/>
    <w:rsid w:val="00786C3E"/>
    <w:rsid w:val="00786C97"/>
    <w:rsid w:val="00786EBE"/>
    <w:rsid w:val="00786EE9"/>
    <w:rsid w:val="00786F10"/>
    <w:rsid w:val="00786F6C"/>
    <w:rsid w:val="00786FE0"/>
    <w:rsid w:val="007870EE"/>
    <w:rsid w:val="0078714A"/>
    <w:rsid w:val="00787171"/>
    <w:rsid w:val="007871E2"/>
    <w:rsid w:val="00787257"/>
    <w:rsid w:val="00787267"/>
    <w:rsid w:val="00787269"/>
    <w:rsid w:val="00787286"/>
    <w:rsid w:val="007872ED"/>
    <w:rsid w:val="0078756C"/>
    <w:rsid w:val="007875C3"/>
    <w:rsid w:val="007875EA"/>
    <w:rsid w:val="007875F2"/>
    <w:rsid w:val="0078762D"/>
    <w:rsid w:val="00787650"/>
    <w:rsid w:val="00787680"/>
    <w:rsid w:val="007876C4"/>
    <w:rsid w:val="007876CA"/>
    <w:rsid w:val="007876CB"/>
    <w:rsid w:val="00787737"/>
    <w:rsid w:val="00787748"/>
    <w:rsid w:val="00787951"/>
    <w:rsid w:val="00787982"/>
    <w:rsid w:val="00787986"/>
    <w:rsid w:val="00787A72"/>
    <w:rsid w:val="00787BA2"/>
    <w:rsid w:val="00787C95"/>
    <w:rsid w:val="00787D7C"/>
    <w:rsid w:val="00787DA2"/>
    <w:rsid w:val="00787E68"/>
    <w:rsid w:val="00787EDC"/>
    <w:rsid w:val="00787F0D"/>
    <w:rsid w:val="00787FA4"/>
    <w:rsid w:val="00787FAB"/>
    <w:rsid w:val="00790006"/>
    <w:rsid w:val="0079000A"/>
    <w:rsid w:val="00790163"/>
    <w:rsid w:val="007902D3"/>
    <w:rsid w:val="00790401"/>
    <w:rsid w:val="00790448"/>
    <w:rsid w:val="00790532"/>
    <w:rsid w:val="00790555"/>
    <w:rsid w:val="007905E1"/>
    <w:rsid w:val="0079062A"/>
    <w:rsid w:val="0079062E"/>
    <w:rsid w:val="00790635"/>
    <w:rsid w:val="0079077C"/>
    <w:rsid w:val="007907DA"/>
    <w:rsid w:val="0079081D"/>
    <w:rsid w:val="0079085A"/>
    <w:rsid w:val="0079085D"/>
    <w:rsid w:val="00790890"/>
    <w:rsid w:val="007908B7"/>
    <w:rsid w:val="00790906"/>
    <w:rsid w:val="00790A02"/>
    <w:rsid w:val="00790B00"/>
    <w:rsid w:val="00790BB2"/>
    <w:rsid w:val="00790C05"/>
    <w:rsid w:val="00790C45"/>
    <w:rsid w:val="00790D4D"/>
    <w:rsid w:val="00790DA9"/>
    <w:rsid w:val="00790EAB"/>
    <w:rsid w:val="00790F0A"/>
    <w:rsid w:val="00790F1B"/>
    <w:rsid w:val="00790F6C"/>
    <w:rsid w:val="00790FAD"/>
    <w:rsid w:val="00790FE3"/>
    <w:rsid w:val="00791072"/>
    <w:rsid w:val="0079120F"/>
    <w:rsid w:val="00791283"/>
    <w:rsid w:val="007912CC"/>
    <w:rsid w:val="007912E5"/>
    <w:rsid w:val="00791314"/>
    <w:rsid w:val="007913A3"/>
    <w:rsid w:val="0079158C"/>
    <w:rsid w:val="007915C3"/>
    <w:rsid w:val="00791620"/>
    <w:rsid w:val="00791627"/>
    <w:rsid w:val="00791650"/>
    <w:rsid w:val="0079169B"/>
    <w:rsid w:val="00791761"/>
    <w:rsid w:val="007917BE"/>
    <w:rsid w:val="007917CA"/>
    <w:rsid w:val="007917E8"/>
    <w:rsid w:val="00791804"/>
    <w:rsid w:val="00791882"/>
    <w:rsid w:val="007918F1"/>
    <w:rsid w:val="0079193A"/>
    <w:rsid w:val="00791981"/>
    <w:rsid w:val="007919DB"/>
    <w:rsid w:val="007919DE"/>
    <w:rsid w:val="007919FF"/>
    <w:rsid w:val="00791A2A"/>
    <w:rsid w:val="00791AB9"/>
    <w:rsid w:val="00791B7A"/>
    <w:rsid w:val="00791B94"/>
    <w:rsid w:val="00791C00"/>
    <w:rsid w:val="00791C22"/>
    <w:rsid w:val="00791CB0"/>
    <w:rsid w:val="00791D78"/>
    <w:rsid w:val="00791DAD"/>
    <w:rsid w:val="00791F19"/>
    <w:rsid w:val="00791F27"/>
    <w:rsid w:val="00791F60"/>
    <w:rsid w:val="00791FDB"/>
    <w:rsid w:val="00792019"/>
    <w:rsid w:val="0079203D"/>
    <w:rsid w:val="007921C1"/>
    <w:rsid w:val="007921CE"/>
    <w:rsid w:val="0079224A"/>
    <w:rsid w:val="00792322"/>
    <w:rsid w:val="007923F6"/>
    <w:rsid w:val="00792455"/>
    <w:rsid w:val="00792480"/>
    <w:rsid w:val="00792625"/>
    <w:rsid w:val="00792666"/>
    <w:rsid w:val="007926AE"/>
    <w:rsid w:val="00792756"/>
    <w:rsid w:val="007927DB"/>
    <w:rsid w:val="007927F1"/>
    <w:rsid w:val="00792923"/>
    <w:rsid w:val="00792A91"/>
    <w:rsid w:val="00792AC3"/>
    <w:rsid w:val="00792AEC"/>
    <w:rsid w:val="00792C6A"/>
    <w:rsid w:val="00792D7E"/>
    <w:rsid w:val="00792ED2"/>
    <w:rsid w:val="00792EE4"/>
    <w:rsid w:val="00792F26"/>
    <w:rsid w:val="00793003"/>
    <w:rsid w:val="00793068"/>
    <w:rsid w:val="0079314A"/>
    <w:rsid w:val="00793208"/>
    <w:rsid w:val="0079325A"/>
    <w:rsid w:val="007933AA"/>
    <w:rsid w:val="007933DA"/>
    <w:rsid w:val="00793418"/>
    <w:rsid w:val="00793504"/>
    <w:rsid w:val="00793594"/>
    <w:rsid w:val="00793596"/>
    <w:rsid w:val="0079366F"/>
    <w:rsid w:val="00793670"/>
    <w:rsid w:val="00793723"/>
    <w:rsid w:val="007937D4"/>
    <w:rsid w:val="00793819"/>
    <w:rsid w:val="00793830"/>
    <w:rsid w:val="007939CF"/>
    <w:rsid w:val="00793AA2"/>
    <w:rsid w:val="00793B0B"/>
    <w:rsid w:val="00793BAC"/>
    <w:rsid w:val="00793C24"/>
    <w:rsid w:val="00793CB6"/>
    <w:rsid w:val="00793D01"/>
    <w:rsid w:val="00793D2A"/>
    <w:rsid w:val="00793E4C"/>
    <w:rsid w:val="00793EBC"/>
    <w:rsid w:val="0079400D"/>
    <w:rsid w:val="00794021"/>
    <w:rsid w:val="007940AC"/>
    <w:rsid w:val="00794154"/>
    <w:rsid w:val="0079417C"/>
    <w:rsid w:val="00794184"/>
    <w:rsid w:val="0079419F"/>
    <w:rsid w:val="007941D0"/>
    <w:rsid w:val="007942E7"/>
    <w:rsid w:val="0079434A"/>
    <w:rsid w:val="0079437A"/>
    <w:rsid w:val="007943D8"/>
    <w:rsid w:val="007945DE"/>
    <w:rsid w:val="00794641"/>
    <w:rsid w:val="00794643"/>
    <w:rsid w:val="00794728"/>
    <w:rsid w:val="00794749"/>
    <w:rsid w:val="00794751"/>
    <w:rsid w:val="00794782"/>
    <w:rsid w:val="007947F5"/>
    <w:rsid w:val="00794833"/>
    <w:rsid w:val="00794972"/>
    <w:rsid w:val="007949AB"/>
    <w:rsid w:val="007949D7"/>
    <w:rsid w:val="00794A41"/>
    <w:rsid w:val="00794A89"/>
    <w:rsid w:val="00794BC5"/>
    <w:rsid w:val="00794C3B"/>
    <w:rsid w:val="00794C45"/>
    <w:rsid w:val="00794C89"/>
    <w:rsid w:val="00794D25"/>
    <w:rsid w:val="00794E7E"/>
    <w:rsid w:val="00794E90"/>
    <w:rsid w:val="00794ED5"/>
    <w:rsid w:val="00795053"/>
    <w:rsid w:val="0079506D"/>
    <w:rsid w:val="00795163"/>
    <w:rsid w:val="0079516D"/>
    <w:rsid w:val="007951A6"/>
    <w:rsid w:val="00795299"/>
    <w:rsid w:val="0079529B"/>
    <w:rsid w:val="00795340"/>
    <w:rsid w:val="0079535C"/>
    <w:rsid w:val="00795473"/>
    <w:rsid w:val="0079554F"/>
    <w:rsid w:val="007955A2"/>
    <w:rsid w:val="00795628"/>
    <w:rsid w:val="00795632"/>
    <w:rsid w:val="0079573F"/>
    <w:rsid w:val="00795740"/>
    <w:rsid w:val="007957C5"/>
    <w:rsid w:val="007957E1"/>
    <w:rsid w:val="007958DE"/>
    <w:rsid w:val="00795A18"/>
    <w:rsid w:val="00795A4E"/>
    <w:rsid w:val="00795AF6"/>
    <w:rsid w:val="00795AF8"/>
    <w:rsid w:val="00795B2F"/>
    <w:rsid w:val="00795C51"/>
    <w:rsid w:val="00795C67"/>
    <w:rsid w:val="00795C79"/>
    <w:rsid w:val="00795CBB"/>
    <w:rsid w:val="00795CED"/>
    <w:rsid w:val="00795D10"/>
    <w:rsid w:val="00795D81"/>
    <w:rsid w:val="00795DC2"/>
    <w:rsid w:val="00795E01"/>
    <w:rsid w:val="00795ED3"/>
    <w:rsid w:val="00795FB2"/>
    <w:rsid w:val="00795FD1"/>
    <w:rsid w:val="00795FDE"/>
    <w:rsid w:val="00795FF1"/>
    <w:rsid w:val="00796057"/>
    <w:rsid w:val="007960A5"/>
    <w:rsid w:val="007961B6"/>
    <w:rsid w:val="00796270"/>
    <w:rsid w:val="007962BB"/>
    <w:rsid w:val="00796395"/>
    <w:rsid w:val="007963C4"/>
    <w:rsid w:val="007964A2"/>
    <w:rsid w:val="007965A5"/>
    <w:rsid w:val="00796771"/>
    <w:rsid w:val="007967B0"/>
    <w:rsid w:val="00796845"/>
    <w:rsid w:val="00796916"/>
    <w:rsid w:val="00796A27"/>
    <w:rsid w:val="00796A36"/>
    <w:rsid w:val="00796BE1"/>
    <w:rsid w:val="00796E1D"/>
    <w:rsid w:val="00796E39"/>
    <w:rsid w:val="00796E82"/>
    <w:rsid w:val="00796F51"/>
    <w:rsid w:val="00796FEA"/>
    <w:rsid w:val="00797011"/>
    <w:rsid w:val="007970C2"/>
    <w:rsid w:val="007970C6"/>
    <w:rsid w:val="0079710F"/>
    <w:rsid w:val="00797131"/>
    <w:rsid w:val="0079728C"/>
    <w:rsid w:val="007972FE"/>
    <w:rsid w:val="007972FF"/>
    <w:rsid w:val="00797371"/>
    <w:rsid w:val="007973A3"/>
    <w:rsid w:val="00797578"/>
    <w:rsid w:val="007975F0"/>
    <w:rsid w:val="007977BF"/>
    <w:rsid w:val="007977D8"/>
    <w:rsid w:val="00797848"/>
    <w:rsid w:val="0079793C"/>
    <w:rsid w:val="00797989"/>
    <w:rsid w:val="00797A74"/>
    <w:rsid w:val="00797AC3"/>
    <w:rsid w:val="00797B13"/>
    <w:rsid w:val="00797CFD"/>
    <w:rsid w:val="00797D06"/>
    <w:rsid w:val="00797E1C"/>
    <w:rsid w:val="00797EDB"/>
    <w:rsid w:val="00797F7A"/>
    <w:rsid w:val="007A00B2"/>
    <w:rsid w:val="007A00CF"/>
    <w:rsid w:val="007A00D3"/>
    <w:rsid w:val="007A0188"/>
    <w:rsid w:val="007A01F4"/>
    <w:rsid w:val="007A02A2"/>
    <w:rsid w:val="007A02D0"/>
    <w:rsid w:val="007A0304"/>
    <w:rsid w:val="007A0336"/>
    <w:rsid w:val="007A034C"/>
    <w:rsid w:val="007A0379"/>
    <w:rsid w:val="007A046B"/>
    <w:rsid w:val="007A0489"/>
    <w:rsid w:val="007A04FB"/>
    <w:rsid w:val="007A056A"/>
    <w:rsid w:val="007A0576"/>
    <w:rsid w:val="007A05EC"/>
    <w:rsid w:val="007A071A"/>
    <w:rsid w:val="007A072C"/>
    <w:rsid w:val="007A0806"/>
    <w:rsid w:val="007A0820"/>
    <w:rsid w:val="007A0896"/>
    <w:rsid w:val="007A08BD"/>
    <w:rsid w:val="007A08DA"/>
    <w:rsid w:val="007A094F"/>
    <w:rsid w:val="007A09A4"/>
    <w:rsid w:val="007A09AA"/>
    <w:rsid w:val="007A0A8C"/>
    <w:rsid w:val="007A0B28"/>
    <w:rsid w:val="007A0B9F"/>
    <w:rsid w:val="007A0BE8"/>
    <w:rsid w:val="007A0CFB"/>
    <w:rsid w:val="007A0D2C"/>
    <w:rsid w:val="007A0DEC"/>
    <w:rsid w:val="007A0E90"/>
    <w:rsid w:val="007A0FA9"/>
    <w:rsid w:val="007A100A"/>
    <w:rsid w:val="007A1020"/>
    <w:rsid w:val="007A1096"/>
    <w:rsid w:val="007A10E8"/>
    <w:rsid w:val="007A1123"/>
    <w:rsid w:val="007A11EE"/>
    <w:rsid w:val="007A1218"/>
    <w:rsid w:val="007A1234"/>
    <w:rsid w:val="007A123B"/>
    <w:rsid w:val="007A1345"/>
    <w:rsid w:val="007A13C1"/>
    <w:rsid w:val="007A13EF"/>
    <w:rsid w:val="007A1428"/>
    <w:rsid w:val="007A14E9"/>
    <w:rsid w:val="007A150E"/>
    <w:rsid w:val="007A1543"/>
    <w:rsid w:val="007A1551"/>
    <w:rsid w:val="007A16F2"/>
    <w:rsid w:val="007A16FD"/>
    <w:rsid w:val="007A1717"/>
    <w:rsid w:val="007A1763"/>
    <w:rsid w:val="007A1773"/>
    <w:rsid w:val="007A178B"/>
    <w:rsid w:val="007A18CD"/>
    <w:rsid w:val="007A18E1"/>
    <w:rsid w:val="007A1912"/>
    <w:rsid w:val="007A1A4A"/>
    <w:rsid w:val="007A1B37"/>
    <w:rsid w:val="007A1DF9"/>
    <w:rsid w:val="007A1F2E"/>
    <w:rsid w:val="007A1FA8"/>
    <w:rsid w:val="007A2036"/>
    <w:rsid w:val="007A2042"/>
    <w:rsid w:val="007A2092"/>
    <w:rsid w:val="007A20C6"/>
    <w:rsid w:val="007A2191"/>
    <w:rsid w:val="007A21EE"/>
    <w:rsid w:val="007A2235"/>
    <w:rsid w:val="007A225D"/>
    <w:rsid w:val="007A2271"/>
    <w:rsid w:val="007A22F0"/>
    <w:rsid w:val="007A23C7"/>
    <w:rsid w:val="007A2425"/>
    <w:rsid w:val="007A24D1"/>
    <w:rsid w:val="007A253E"/>
    <w:rsid w:val="007A2560"/>
    <w:rsid w:val="007A25F8"/>
    <w:rsid w:val="007A2616"/>
    <w:rsid w:val="007A2805"/>
    <w:rsid w:val="007A2889"/>
    <w:rsid w:val="007A2A38"/>
    <w:rsid w:val="007A2A61"/>
    <w:rsid w:val="007A2BCA"/>
    <w:rsid w:val="007A2C6E"/>
    <w:rsid w:val="007A2CCE"/>
    <w:rsid w:val="007A2DB0"/>
    <w:rsid w:val="007A2EA5"/>
    <w:rsid w:val="007A302B"/>
    <w:rsid w:val="007A310C"/>
    <w:rsid w:val="007A31B0"/>
    <w:rsid w:val="007A3301"/>
    <w:rsid w:val="007A33F7"/>
    <w:rsid w:val="007A33FE"/>
    <w:rsid w:val="007A349F"/>
    <w:rsid w:val="007A356D"/>
    <w:rsid w:val="007A35A2"/>
    <w:rsid w:val="007A35EC"/>
    <w:rsid w:val="007A37F4"/>
    <w:rsid w:val="007A389D"/>
    <w:rsid w:val="007A39BE"/>
    <w:rsid w:val="007A39EF"/>
    <w:rsid w:val="007A3A85"/>
    <w:rsid w:val="007A3B57"/>
    <w:rsid w:val="007A3B81"/>
    <w:rsid w:val="007A3BA0"/>
    <w:rsid w:val="007A3BFE"/>
    <w:rsid w:val="007A3C8D"/>
    <w:rsid w:val="007A3CC6"/>
    <w:rsid w:val="007A3CDB"/>
    <w:rsid w:val="007A3D79"/>
    <w:rsid w:val="007A3E49"/>
    <w:rsid w:val="007A3ECA"/>
    <w:rsid w:val="007A3F25"/>
    <w:rsid w:val="007A3FFF"/>
    <w:rsid w:val="007A404A"/>
    <w:rsid w:val="007A40D2"/>
    <w:rsid w:val="007A40E1"/>
    <w:rsid w:val="007A4150"/>
    <w:rsid w:val="007A4278"/>
    <w:rsid w:val="007A42D5"/>
    <w:rsid w:val="007A4315"/>
    <w:rsid w:val="007A431D"/>
    <w:rsid w:val="007A43E3"/>
    <w:rsid w:val="007A446F"/>
    <w:rsid w:val="007A44A2"/>
    <w:rsid w:val="007A44A3"/>
    <w:rsid w:val="007A4552"/>
    <w:rsid w:val="007A4594"/>
    <w:rsid w:val="007A45F6"/>
    <w:rsid w:val="007A4642"/>
    <w:rsid w:val="007A4676"/>
    <w:rsid w:val="007A46DB"/>
    <w:rsid w:val="007A4705"/>
    <w:rsid w:val="007A4770"/>
    <w:rsid w:val="007A4777"/>
    <w:rsid w:val="007A4810"/>
    <w:rsid w:val="007A4816"/>
    <w:rsid w:val="007A48AF"/>
    <w:rsid w:val="007A493A"/>
    <w:rsid w:val="007A49D6"/>
    <w:rsid w:val="007A49E7"/>
    <w:rsid w:val="007A4A5D"/>
    <w:rsid w:val="007A4ABC"/>
    <w:rsid w:val="007A4C0F"/>
    <w:rsid w:val="007A4C3E"/>
    <w:rsid w:val="007A4C84"/>
    <w:rsid w:val="007A4C96"/>
    <w:rsid w:val="007A4CC6"/>
    <w:rsid w:val="007A4DF1"/>
    <w:rsid w:val="007A4E6A"/>
    <w:rsid w:val="007A4EB3"/>
    <w:rsid w:val="007A4F08"/>
    <w:rsid w:val="007A4F19"/>
    <w:rsid w:val="007A4F25"/>
    <w:rsid w:val="007A50B9"/>
    <w:rsid w:val="007A5157"/>
    <w:rsid w:val="007A51B1"/>
    <w:rsid w:val="007A51B2"/>
    <w:rsid w:val="007A5248"/>
    <w:rsid w:val="007A524A"/>
    <w:rsid w:val="007A5305"/>
    <w:rsid w:val="007A53AA"/>
    <w:rsid w:val="007A53CA"/>
    <w:rsid w:val="007A53D0"/>
    <w:rsid w:val="007A5556"/>
    <w:rsid w:val="007A5627"/>
    <w:rsid w:val="007A5708"/>
    <w:rsid w:val="007A576C"/>
    <w:rsid w:val="007A5773"/>
    <w:rsid w:val="007A5782"/>
    <w:rsid w:val="007A57C0"/>
    <w:rsid w:val="007A58BC"/>
    <w:rsid w:val="007A58C7"/>
    <w:rsid w:val="007A5A16"/>
    <w:rsid w:val="007A5A29"/>
    <w:rsid w:val="007A5A43"/>
    <w:rsid w:val="007A5A9C"/>
    <w:rsid w:val="007A5AAC"/>
    <w:rsid w:val="007A5BC0"/>
    <w:rsid w:val="007A5BC4"/>
    <w:rsid w:val="007A5C63"/>
    <w:rsid w:val="007A5C74"/>
    <w:rsid w:val="007A5C83"/>
    <w:rsid w:val="007A5DB8"/>
    <w:rsid w:val="007A5DFC"/>
    <w:rsid w:val="007A5EA3"/>
    <w:rsid w:val="007A5EE7"/>
    <w:rsid w:val="007A5F13"/>
    <w:rsid w:val="007A5F27"/>
    <w:rsid w:val="007A5F29"/>
    <w:rsid w:val="007A603C"/>
    <w:rsid w:val="007A60BB"/>
    <w:rsid w:val="007A60D3"/>
    <w:rsid w:val="007A621A"/>
    <w:rsid w:val="007A6263"/>
    <w:rsid w:val="007A6325"/>
    <w:rsid w:val="007A6391"/>
    <w:rsid w:val="007A6410"/>
    <w:rsid w:val="007A647A"/>
    <w:rsid w:val="007A64C7"/>
    <w:rsid w:val="007A653C"/>
    <w:rsid w:val="007A6590"/>
    <w:rsid w:val="007A668D"/>
    <w:rsid w:val="007A66B3"/>
    <w:rsid w:val="007A6708"/>
    <w:rsid w:val="007A68C2"/>
    <w:rsid w:val="007A68DA"/>
    <w:rsid w:val="007A69B5"/>
    <w:rsid w:val="007A6A46"/>
    <w:rsid w:val="007A6AAE"/>
    <w:rsid w:val="007A6B87"/>
    <w:rsid w:val="007A6BF8"/>
    <w:rsid w:val="007A6C51"/>
    <w:rsid w:val="007A6C64"/>
    <w:rsid w:val="007A6CFF"/>
    <w:rsid w:val="007A6D3B"/>
    <w:rsid w:val="007A6D6D"/>
    <w:rsid w:val="007A6D9B"/>
    <w:rsid w:val="007A6DC7"/>
    <w:rsid w:val="007A6E31"/>
    <w:rsid w:val="007A6E41"/>
    <w:rsid w:val="007A6F63"/>
    <w:rsid w:val="007A6F70"/>
    <w:rsid w:val="007A6F7C"/>
    <w:rsid w:val="007A6FA3"/>
    <w:rsid w:val="007A6FDB"/>
    <w:rsid w:val="007A70FC"/>
    <w:rsid w:val="007A714B"/>
    <w:rsid w:val="007A7183"/>
    <w:rsid w:val="007A718D"/>
    <w:rsid w:val="007A7198"/>
    <w:rsid w:val="007A7217"/>
    <w:rsid w:val="007A7222"/>
    <w:rsid w:val="007A7232"/>
    <w:rsid w:val="007A7267"/>
    <w:rsid w:val="007A72E6"/>
    <w:rsid w:val="007A7353"/>
    <w:rsid w:val="007A750F"/>
    <w:rsid w:val="007A751E"/>
    <w:rsid w:val="007A7572"/>
    <w:rsid w:val="007A7668"/>
    <w:rsid w:val="007A778C"/>
    <w:rsid w:val="007A7791"/>
    <w:rsid w:val="007A77CB"/>
    <w:rsid w:val="007A7891"/>
    <w:rsid w:val="007A7893"/>
    <w:rsid w:val="007A78F5"/>
    <w:rsid w:val="007A7915"/>
    <w:rsid w:val="007A79FF"/>
    <w:rsid w:val="007A7A16"/>
    <w:rsid w:val="007A7A6D"/>
    <w:rsid w:val="007A7A8D"/>
    <w:rsid w:val="007A7AA0"/>
    <w:rsid w:val="007A7AF4"/>
    <w:rsid w:val="007A7AFB"/>
    <w:rsid w:val="007A7C10"/>
    <w:rsid w:val="007A7C41"/>
    <w:rsid w:val="007A7C90"/>
    <w:rsid w:val="007A7CF8"/>
    <w:rsid w:val="007A7CFE"/>
    <w:rsid w:val="007A7D92"/>
    <w:rsid w:val="007A7D9E"/>
    <w:rsid w:val="007A7DD0"/>
    <w:rsid w:val="007A7E5B"/>
    <w:rsid w:val="007A7EA8"/>
    <w:rsid w:val="007A7EAB"/>
    <w:rsid w:val="007A7ED1"/>
    <w:rsid w:val="007A7EE9"/>
    <w:rsid w:val="007A7F56"/>
    <w:rsid w:val="007B0037"/>
    <w:rsid w:val="007B0160"/>
    <w:rsid w:val="007B019D"/>
    <w:rsid w:val="007B0208"/>
    <w:rsid w:val="007B02B2"/>
    <w:rsid w:val="007B03B2"/>
    <w:rsid w:val="007B0441"/>
    <w:rsid w:val="007B04AB"/>
    <w:rsid w:val="007B0512"/>
    <w:rsid w:val="007B0551"/>
    <w:rsid w:val="007B061B"/>
    <w:rsid w:val="007B07B0"/>
    <w:rsid w:val="007B07E2"/>
    <w:rsid w:val="007B08F6"/>
    <w:rsid w:val="007B0995"/>
    <w:rsid w:val="007B09C5"/>
    <w:rsid w:val="007B0BE7"/>
    <w:rsid w:val="007B0C07"/>
    <w:rsid w:val="007B0C08"/>
    <w:rsid w:val="007B0D0D"/>
    <w:rsid w:val="007B10B4"/>
    <w:rsid w:val="007B10E1"/>
    <w:rsid w:val="007B117C"/>
    <w:rsid w:val="007B1195"/>
    <w:rsid w:val="007B11EA"/>
    <w:rsid w:val="007B1217"/>
    <w:rsid w:val="007B124C"/>
    <w:rsid w:val="007B1295"/>
    <w:rsid w:val="007B12C6"/>
    <w:rsid w:val="007B1306"/>
    <w:rsid w:val="007B13A4"/>
    <w:rsid w:val="007B13BC"/>
    <w:rsid w:val="007B1530"/>
    <w:rsid w:val="007B157A"/>
    <w:rsid w:val="007B164E"/>
    <w:rsid w:val="007B1659"/>
    <w:rsid w:val="007B166D"/>
    <w:rsid w:val="007B16AB"/>
    <w:rsid w:val="007B172D"/>
    <w:rsid w:val="007B1862"/>
    <w:rsid w:val="007B195C"/>
    <w:rsid w:val="007B1976"/>
    <w:rsid w:val="007B1987"/>
    <w:rsid w:val="007B1A15"/>
    <w:rsid w:val="007B1B2C"/>
    <w:rsid w:val="007B1CAE"/>
    <w:rsid w:val="007B1E21"/>
    <w:rsid w:val="007B1E5D"/>
    <w:rsid w:val="007B1F28"/>
    <w:rsid w:val="007B1F61"/>
    <w:rsid w:val="007B1FE8"/>
    <w:rsid w:val="007B2001"/>
    <w:rsid w:val="007B204C"/>
    <w:rsid w:val="007B20C4"/>
    <w:rsid w:val="007B2118"/>
    <w:rsid w:val="007B2240"/>
    <w:rsid w:val="007B2285"/>
    <w:rsid w:val="007B228B"/>
    <w:rsid w:val="007B22A7"/>
    <w:rsid w:val="007B22EB"/>
    <w:rsid w:val="007B22EF"/>
    <w:rsid w:val="007B2391"/>
    <w:rsid w:val="007B23B9"/>
    <w:rsid w:val="007B2443"/>
    <w:rsid w:val="007B2469"/>
    <w:rsid w:val="007B247B"/>
    <w:rsid w:val="007B24FC"/>
    <w:rsid w:val="007B2534"/>
    <w:rsid w:val="007B2628"/>
    <w:rsid w:val="007B277E"/>
    <w:rsid w:val="007B290D"/>
    <w:rsid w:val="007B291E"/>
    <w:rsid w:val="007B29EE"/>
    <w:rsid w:val="007B2ABB"/>
    <w:rsid w:val="007B2AD3"/>
    <w:rsid w:val="007B2B86"/>
    <w:rsid w:val="007B2BD3"/>
    <w:rsid w:val="007B2C09"/>
    <w:rsid w:val="007B2D46"/>
    <w:rsid w:val="007B2D4A"/>
    <w:rsid w:val="007B2D68"/>
    <w:rsid w:val="007B2DAA"/>
    <w:rsid w:val="007B2DAE"/>
    <w:rsid w:val="007B2EC7"/>
    <w:rsid w:val="007B2F2C"/>
    <w:rsid w:val="007B2FBC"/>
    <w:rsid w:val="007B2FFD"/>
    <w:rsid w:val="007B30AC"/>
    <w:rsid w:val="007B30B1"/>
    <w:rsid w:val="007B30C2"/>
    <w:rsid w:val="007B3133"/>
    <w:rsid w:val="007B3151"/>
    <w:rsid w:val="007B319F"/>
    <w:rsid w:val="007B31D9"/>
    <w:rsid w:val="007B3327"/>
    <w:rsid w:val="007B33A1"/>
    <w:rsid w:val="007B34B6"/>
    <w:rsid w:val="007B3524"/>
    <w:rsid w:val="007B3637"/>
    <w:rsid w:val="007B3642"/>
    <w:rsid w:val="007B3668"/>
    <w:rsid w:val="007B36FE"/>
    <w:rsid w:val="007B3732"/>
    <w:rsid w:val="007B3749"/>
    <w:rsid w:val="007B374D"/>
    <w:rsid w:val="007B37B2"/>
    <w:rsid w:val="007B37FE"/>
    <w:rsid w:val="007B382B"/>
    <w:rsid w:val="007B3863"/>
    <w:rsid w:val="007B391F"/>
    <w:rsid w:val="007B392F"/>
    <w:rsid w:val="007B39B9"/>
    <w:rsid w:val="007B3A26"/>
    <w:rsid w:val="007B3BE1"/>
    <w:rsid w:val="007B3BFE"/>
    <w:rsid w:val="007B3C5A"/>
    <w:rsid w:val="007B3CC2"/>
    <w:rsid w:val="007B3D22"/>
    <w:rsid w:val="007B3D2C"/>
    <w:rsid w:val="007B3DF8"/>
    <w:rsid w:val="007B3E00"/>
    <w:rsid w:val="007B3E4B"/>
    <w:rsid w:val="007B3FFC"/>
    <w:rsid w:val="007B40B7"/>
    <w:rsid w:val="007B40F5"/>
    <w:rsid w:val="007B411B"/>
    <w:rsid w:val="007B4149"/>
    <w:rsid w:val="007B425E"/>
    <w:rsid w:val="007B427D"/>
    <w:rsid w:val="007B4291"/>
    <w:rsid w:val="007B42DB"/>
    <w:rsid w:val="007B433F"/>
    <w:rsid w:val="007B441F"/>
    <w:rsid w:val="007B445B"/>
    <w:rsid w:val="007B455F"/>
    <w:rsid w:val="007B4625"/>
    <w:rsid w:val="007B4665"/>
    <w:rsid w:val="007B4722"/>
    <w:rsid w:val="007B4793"/>
    <w:rsid w:val="007B47EE"/>
    <w:rsid w:val="007B4841"/>
    <w:rsid w:val="007B486E"/>
    <w:rsid w:val="007B4870"/>
    <w:rsid w:val="007B48BB"/>
    <w:rsid w:val="007B492B"/>
    <w:rsid w:val="007B4934"/>
    <w:rsid w:val="007B493A"/>
    <w:rsid w:val="007B4950"/>
    <w:rsid w:val="007B49B4"/>
    <w:rsid w:val="007B49CF"/>
    <w:rsid w:val="007B4A11"/>
    <w:rsid w:val="007B4B8B"/>
    <w:rsid w:val="007B4C2C"/>
    <w:rsid w:val="007B4C57"/>
    <w:rsid w:val="007B4C59"/>
    <w:rsid w:val="007B4D21"/>
    <w:rsid w:val="007B4D5D"/>
    <w:rsid w:val="007B4ECD"/>
    <w:rsid w:val="007B4EE1"/>
    <w:rsid w:val="007B4EF2"/>
    <w:rsid w:val="007B4EF8"/>
    <w:rsid w:val="007B4FBA"/>
    <w:rsid w:val="007B4FD5"/>
    <w:rsid w:val="007B50A3"/>
    <w:rsid w:val="007B5252"/>
    <w:rsid w:val="007B52BB"/>
    <w:rsid w:val="007B52CF"/>
    <w:rsid w:val="007B52E8"/>
    <w:rsid w:val="007B5325"/>
    <w:rsid w:val="007B538E"/>
    <w:rsid w:val="007B53D6"/>
    <w:rsid w:val="007B544B"/>
    <w:rsid w:val="007B545D"/>
    <w:rsid w:val="007B551B"/>
    <w:rsid w:val="007B555C"/>
    <w:rsid w:val="007B55A1"/>
    <w:rsid w:val="007B55E3"/>
    <w:rsid w:val="007B569E"/>
    <w:rsid w:val="007B57B5"/>
    <w:rsid w:val="007B5800"/>
    <w:rsid w:val="007B58E0"/>
    <w:rsid w:val="007B5913"/>
    <w:rsid w:val="007B5920"/>
    <w:rsid w:val="007B5932"/>
    <w:rsid w:val="007B59CD"/>
    <w:rsid w:val="007B5AB4"/>
    <w:rsid w:val="007B5AB5"/>
    <w:rsid w:val="007B5AD3"/>
    <w:rsid w:val="007B5BD7"/>
    <w:rsid w:val="007B5C54"/>
    <w:rsid w:val="007B5D1D"/>
    <w:rsid w:val="007B5D62"/>
    <w:rsid w:val="007B5D77"/>
    <w:rsid w:val="007B5D9A"/>
    <w:rsid w:val="007B5E85"/>
    <w:rsid w:val="007B5EC7"/>
    <w:rsid w:val="007B5ED3"/>
    <w:rsid w:val="007B5F44"/>
    <w:rsid w:val="007B600D"/>
    <w:rsid w:val="007B6099"/>
    <w:rsid w:val="007B60CB"/>
    <w:rsid w:val="007B6156"/>
    <w:rsid w:val="007B615A"/>
    <w:rsid w:val="007B6189"/>
    <w:rsid w:val="007B6277"/>
    <w:rsid w:val="007B62B2"/>
    <w:rsid w:val="007B6306"/>
    <w:rsid w:val="007B635A"/>
    <w:rsid w:val="007B63B5"/>
    <w:rsid w:val="007B6479"/>
    <w:rsid w:val="007B64EA"/>
    <w:rsid w:val="007B6536"/>
    <w:rsid w:val="007B6585"/>
    <w:rsid w:val="007B6813"/>
    <w:rsid w:val="007B6833"/>
    <w:rsid w:val="007B6869"/>
    <w:rsid w:val="007B6876"/>
    <w:rsid w:val="007B689E"/>
    <w:rsid w:val="007B69A3"/>
    <w:rsid w:val="007B69CD"/>
    <w:rsid w:val="007B69E5"/>
    <w:rsid w:val="007B6AE0"/>
    <w:rsid w:val="007B6AEC"/>
    <w:rsid w:val="007B6B09"/>
    <w:rsid w:val="007B6B1E"/>
    <w:rsid w:val="007B6B3D"/>
    <w:rsid w:val="007B6CBF"/>
    <w:rsid w:val="007B6CE0"/>
    <w:rsid w:val="007B6CF0"/>
    <w:rsid w:val="007B6CF4"/>
    <w:rsid w:val="007B6D13"/>
    <w:rsid w:val="007B6D27"/>
    <w:rsid w:val="007B6D28"/>
    <w:rsid w:val="007B6D8E"/>
    <w:rsid w:val="007B6DDA"/>
    <w:rsid w:val="007B6E1A"/>
    <w:rsid w:val="007B6ED6"/>
    <w:rsid w:val="007B6EE2"/>
    <w:rsid w:val="007B6F89"/>
    <w:rsid w:val="007B7055"/>
    <w:rsid w:val="007B71A0"/>
    <w:rsid w:val="007B720F"/>
    <w:rsid w:val="007B725E"/>
    <w:rsid w:val="007B72CB"/>
    <w:rsid w:val="007B7311"/>
    <w:rsid w:val="007B735A"/>
    <w:rsid w:val="007B7362"/>
    <w:rsid w:val="007B737E"/>
    <w:rsid w:val="007B73E6"/>
    <w:rsid w:val="007B7422"/>
    <w:rsid w:val="007B768B"/>
    <w:rsid w:val="007B76DA"/>
    <w:rsid w:val="007B7709"/>
    <w:rsid w:val="007B77BD"/>
    <w:rsid w:val="007B77EF"/>
    <w:rsid w:val="007B7809"/>
    <w:rsid w:val="007B7888"/>
    <w:rsid w:val="007B79CA"/>
    <w:rsid w:val="007B7A4F"/>
    <w:rsid w:val="007B7A5C"/>
    <w:rsid w:val="007B7B68"/>
    <w:rsid w:val="007B7CA2"/>
    <w:rsid w:val="007B7CCB"/>
    <w:rsid w:val="007B7D30"/>
    <w:rsid w:val="007B7D72"/>
    <w:rsid w:val="007B7DB2"/>
    <w:rsid w:val="007B7E04"/>
    <w:rsid w:val="007B7E09"/>
    <w:rsid w:val="007B7E20"/>
    <w:rsid w:val="007B7E50"/>
    <w:rsid w:val="007B7F67"/>
    <w:rsid w:val="007B7F78"/>
    <w:rsid w:val="007B7FCD"/>
    <w:rsid w:val="007C006C"/>
    <w:rsid w:val="007C007D"/>
    <w:rsid w:val="007C00E5"/>
    <w:rsid w:val="007C01CD"/>
    <w:rsid w:val="007C01E0"/>
    <w:rsid w:val="007C01F0"/>
    <w:rsid w:val="007C02CA"/>
    <w:rsid w:val="007C0315"/>
    <w:rsid w:val="007C04C7"/>
    <w:rsid w:val="007C070F"/>
    <w:rsid w:val="007C074D"/>
    <w:rsid w:val="007C0797"/>
    <w:rsid w:val="007C07B3"/>
    <w:rsid w:val="007C0807"/>
    <w:rsid w:val="007C0999"/>
    <w:rsid w:val="007C09B6"/>
    <w:rsid w:val="007C09C0"/>
    <w:rsid w:val="007C09C9"/>
    <w:rsid w:val="007C0B1C"/>
    <w:rsid w:val="007C0B87"/>
    <w:rsid w:val="007C0C1C"/>
    <w:rsid w:val="007C0C60"/>
    <w:rsid w:val="007C0C63"/>
    <w:rsid w:val="007C0CC0"/>
    <w:rsid w:val="007C0CD1"/>
    <w:rsid w:val="007C0D4D"/>
    <w:rsid w:val="007C0E60"/>
    <w:rsid w:val="007C0F01"/>
    <w:rsid w:val="007C0F90"/>
    <w:rsid w:val="007C0FEA"/>
    <w:rsid w:val="007C10BC"/>
    <w:rsid w:val="007C110C"/>
    <w:rsid w:val="007C1185"/>
    <w:rsid w:val="007C11BB"/>
    <w:rsid w:val="007C1247"/>
    <w:rsid w:val="007C12B3"/>
    <w:rsid w:val="007C12D8"/>
    <w:rsid w:val="007C1399"/>
    <w:rsid w:val="007C1425"/>
    <w:rsid w:val="007C1481"/>
    <w:rsid w:val="007C149A"/>
    <w:rsid w:val="007C14BD"/>
    <w:rsid w:val="007C150A"/>
    <w:rsid w:val="007C16C1"/>
    <w:rsid w:val="007C1743"/>
    <w:rsid w:val="007C1814"/>
    <w:rsid w:val="007C185E"/>
    <w:rsid w:val="007C18DA"/>
    <w:rsid w:val="007C18DF"/>
    <w:rsid w:val="007C1965"/>
    <w:rsid w:val="007C198B"/>
    <w:rsid w:val="007C19B5"/>
    <w:rsid w:val="007C1A54"/>
    <w:rsid w:val="007C1AC5"/>
    <w:rsid w:val="007C1AD2"/>
    <w:rsid w:val="007C1B12"/>
    <w:rsid w:val="007C1BB5"/>
    <w:rsid w:val="007C1C55"/>
    <w:rsid w:val="007C1CD1"/>
    <w:rsid w:val="007C1CFD"/>
    <w:rsid w:val="007C1D25"/>
    <w:rsid w:val="007C1EAE"/>
    <w:rsid w:val="007C1F37"/>
    <w:rsid w:val="007C2021"/>
    <w:rsid w:val="007C2084"/>
    <w:rsid w:val="007C209E"/>
    <w:rsid w:val="007C21D1"/>
    <w:rsid w:val="007C221D"/>
    <w:rsid w:val="007C2303"/>
    <w:rsid w:val="007C235A"/>
    <w:rsid w:val="007C23EC"/>
    <w:rsid w:val="007C2464"/>
    <w:rsid w:val="007C246D"/>
    <w:rsid w:val="007C2501"/>
    <w:rsid w:val="007C25F0"/>
    <w:rsid w:val="007C2669"/>
    <w:rsid w:val="007C2694"/>
    <w:rsid w:val="007C26B8"/>
    <w:rsid w:val="007C2764"/>
    <w:rsid w:val="007C279E"/>
    <w:rsid w:val="007C27EB"/>
    <w:rsid w:val="007C283A"/>
    <w:rsid w:val="007C287E"/>
    <w:rsid w:val="007C2969"/>
    <w:rsid w:val="007C2975"/>
    <w:rsid w:val="007C2A7E"/>
    <w:rsid w:val="007C2AF5"/>
    <w:rsid w:val="007C2B1A"/>
    <w:rsid w:val="007C2B5F"/>
    <w:rsid w:val="007C2BDC"/>
    <w:rsid w:val="007C2BFB"/>
    <w:rsid w:val="007C2C05"/>
    <w:rsid w:val="007C2CC8"/>
    <w:rsid w:val="007C2CCF"/>
    <w:rsid w:val="007C2D0A"/>
    <w:rsid w:val="007C2DB8"/>
    <w:rsid w:val="007C2DC7"/>
    <w:rsid w:val="007C2F0D"/>
    <w:rsid w:val="007C3041"/>
    <w:rsid w:val="007C30F7"/>
    <w:rsid w:val="007C313B"/>
    <w:rsid w:val="007C3221"/>
    <w:rsid w:val="007C32CE"/>
    <w:rsid w:val="007C3333"/>
    <w:rsid w:val="007C33DF"/>
    <w:rsid w:val="007C33E8"/>
    <w:rsid w:val="007C3413"/>
    <w:rsid w:val="007C3418"/>
    <w:rsid w:val="007C3446"/>
    <w:rsid w:val="007C346B"/>
    <w:rsid w:val="007C34D5"/>
    <w:rsid w:val="007C350C"/>
    <w:rsid w:val="007C35C5"/>
    <w:rsid w:val="007C3670"/>
    <w:rsid w:val="007C3696"/>
    <w:rsid w:val="007C36F9"/>
    <w:rsid w:val="007C37EA"/>
    <w:rsid w:val="007C3838"/>
    <w:rsid w:val="007C385B"/>
    <w:rsid w:val="007C395F"/>
    <w:rsid w:val="007C3962"/>
    <w:rsid w:val="007C39BB"/>
    <w:rsid w:val="007C3A6F"/>
    <w:rsid w:val="007C3AA6"/>
    <w:rsid w:val="007C3B15"/>
    <w:rsid w:val="007C3B64"/>
    <w:rsid w:val="007C3BC7"/>
    <w:rsid w:val="007C3CF4"/>
    <w:rsid w:val="007C3D15"/>
    <w:rsid w:val="007C3D2A"/>
    <w:rsid w:val="007C3D3C"/>
    <w:rsid w:val="007C3DB4"/>
    <w:rsid w:val="007C3EE5"/>
    <w:rsid w:val="007C3EEB"/>
    <w:rsid w:val="007C3F20"/>
    <w:rsid w:val="007C417E"/>
    <w:rsid w:val="007C4196"/>
    <w:rsid w:val="007C41BD"/>
    <w:rsid w:val="007C41D8"/>
    <w:rsid w:val="007C436C"/>
    <w:rsid w:val="007C4416"/>
    <w:rsid w:val="007C445E"/>
    <w:rsid w:val="007C446B"/>
    <w:rsid w:val="007C448C"/>
    <w:rsid w:val="007C4674"/>
    <w:rsid w:val="007C46D5"/>
    <w:rsid w:val="007C470F"/>
    <w:rsid w:val="007C4757"/>
    <w:rsid w:val="007C47A9"/>
    <w:rsid w:val="007C483B"/>
    <w:rsid w:val="007C4885"/>
    <w:rsid w:val="007C48B7"/>
    <w:rsid w:val="007C49C8"/>
    <w:rsid w:val="007C4A2F"/>
    <w:rsid w:val="007C4AA6"/>
    <w:rsid w:val="007C4AD4"/>
    <w:rsid w:val="007C4B22"/>
    <w:rsid w:val="007C4B57"/>
    <w:rsid w:val="007C4B8E"/>
    <w:rsid w:val="007C4BF2"/>
    <w:rsid w:val="007C4C0B"/>
    <w:rsid w:val="007C4C64"/>
    <w:rsid w:val="007C4CE3"/>
    <w:rsid w:val="007C4D87"/>
    <w:rsid w:val="007C4DD5"/>
    <w:rsid w:val="007C4E09"/>
    <w:rsid w:val="007C4E3E"/>
    <w:rsid w:val="007C4EDD"/>
    <w:rsid w:val="007C4EEA"/>
    <w:rsid w:val="007C4F52"/>
    <w:rsid w:val="007C503C"/>
    <w:rsid w:val="007C52A7"/>
    <w:rsid w:val="007C52CC"/>
    <w:rsid w:val="007C5398"/>
    <w:rsid w:val="007C552A"/>
    <w:rsid w:val="007C55E1"/>
    <w:rsid w:val="007C560B"/>
    <w:rsid w:val="007C5619"/>
    <w:rsid w:val="007C56A5"/>
    <w:rsid w:val="007C56EE"/>
    <w:rsid w:val="007C5793"/>
    <w:rsid w:val="007C580D"/>
    <w:rsid w:val="007C5814"/>
    <w:rsid w:val="007C59E7"/>
    <w:rsid w:val="007C5A2D"/>
    <w:rsid w:val="007C5A51"/>
    <w:rsid w:val="007C5A73"/>
    <w:rsid w:val="007C5B1B"/>
    <w:rsid w:val="007C5B26"/>
    <w:rsid w:val="007C5B2C"/>
    <w:rsid w:val="007C5B6D"/>
    <w:rsid w:val="007C5BA7"/>
    <w:rsid w:val="007C5BB2"/>
    <w:rsid w:val="007C5BF4"/>
    <w:rsid w:val="007C5CEB"/>
    <w:rsid w:val="007C5D0D"/>
    <w:rsid w:val="007C5D3E"/>
    <w:rsid w:val="007C5E5F"/>
    <w:rsid w:val="007C5F7B"/>
    <w:rsid w:val="007C5FBE"/>
    <w:rsid w:val="007C6115"/>
    <w:rsid w:val="007C6124"/>
    <w:rsid w:val="007C618E"/>
    <w:rsid w:val="007C6196"/>
    <w:rsid w:val="007C61A7"/>
    <w:rsid w:val="007C62F1"/>
    <w:rsid w:val="007C63E6"/>
    <w:rsid w:val="007C6407"/>
    <w:rsid w:val="007C6435"/>
    <w:rsid w:val="007C643F"/>
    <w:rsid w:val="007C6459"/>
    <w:rsid w:val="007C6467"/>
    <w:rsid w:val="007C65ED"/>
    <w:rsid w:val="007C65FB"/>
    <w:rsid w:val="007C66BD"/>
    <w:rsid w:val="007C672B"/>
    <w:rsid w:val="007C6738"/>
    <w:rsid w:val="007C6740"/>
    <w:rsid w:val="007C686D"/>
    <w:rsid w:val="007C689E"/>
    <w:rsid w:val="007C69AE"/>
    <w:rsid w:val="007C6B0B"/>
    <w:rsid w:val="007C6B48"/>
    <w:rsid w:val="007C6B73"/>
    <w:rsid w:val="007C6B9B"/>
    <w:rsid w:val="007C6BC9"/>
    <w:rsid w:val="007C6C6D"/>
    <w:rsid w:val="007C6CAC"/>
    <w:rsid w:val="007C6D4F"/>
    <w:rsid w:val="007C6D59"/>
    <w:rsid w:val="007C6E5D"/>
    <w:rsid w:val="007C6FF1"/>
    <w:rsid w:val="007C700D"/>
    <w:rsid w:val="007C7036"/>
    <w:rsid w:val="007C7074"/>
    <w:rsid w:val="007C70E5"/>
    <w:rsid w:val="007C714F"/>
    <w:rsid w:val="007C71AE"/>
    <w:rsid w:val="007C7324"/>
    <w:rsid w:val="007C7358"/>
    <w:rsid w:val="007C73E9"/>
    <w:rsid w:val="007C744A"/>
    <w:rsid w:val="007C7579"/>
    <w:rsid w:val="007C7596"/>
    <w:rsid w:val="007C75A4"/>
    <w:rsid w:val="007C764B"/>
    <w:rsid w:val="007C76CD"/>
    <w:rsid w:val="007C77C0"/>
    <w:rsid w:val="007C77C8"/>
    <w:rsid w:val="007C7829"/>
    <w:rsid w:val="007C7860"/>
    <w:rsid w:val="007C789A"/>
    <w:rsid w:val="007C7929"/>
    <w:rsid w:val="007C7950"/>
    <w:rsid w:val="007C79D1"/>
    <w:rsid w:val="007C7A8A"/>
    <w:rsid w:val="007C7AA5"/>
    <w:rsid w:val="007C7AE2"/>
    <w:rsid w:val="007C7B6E"/>
    <w:rsid w:val="007C7C45"/>
    <w:rsid w:val="007C7C5E"/>
    <w:rsid w:val="007C7C69"/>
    <w:rsid w:val="007C7CA9"/>
    <w:rsid w:val="007C7DB6"/>
    <w:rsid w:val="007C7EFC"/>
    <w:rsid w:val="007C7F4A"/>
    <w:rsid w:val="007C7FBC"/>
    <w:rsid w:val="007D00B2"/>
    <w:rsid w:val="007D01A1"/>
    <w:rsid w:val="007D0256"/>
    <w:rsid w:val="007D0267"/>
    <w:rsid w:val="007D029E"/>
    <w:rsid w:val="007D02FA"/>
    <w:rsid w:val="007D03A2"/>
    <w:rsid w:val="007D03D8"/>
    <w:rsid w:val="007D03D9"/>
    <w:rsid w:val="007D0490"/>
    <w:rsid w:val="007D057B"/>
    <w:rsid w:val="007D05EC"/>
    <w:rsid w:val="007D0638"/>
    <w:rsid w:val="007D0647"/>
    <w:rsid w:val="007D083B"/>
    <w:rsid w:val="007D08B8"/>
    <w:rsid w:val="007D096B"/>
    <w:rsid w:val="007D0A01"/>
    <w:rsid w:val="007D0A4D"/>
    <w:rsid w:val="007D0A4F"/>
    <w:rsid w:val="007D0A99"/>
    <w:rsid w:val="007D0ACA"/>
    <w:rsid w:val="007D0AFE"/>
    <w:rsid w:val="007D0B42"/>
    <w:rsid w:val="007D0B8A"/>
    <w:rsid w:val="007D0BA8"/>
    <w:rsid w:val="007D0C7C"/>
    <w:rsid w:val="007D0D38"/>
    <w:rsid w:val="007D0DA4"/>
    <w:rsid w:val="007D0F85"/>
    <w:rsid w:val="007D0F91"/>
    <w:rsid w:val="007D1176"/>
    <w:rsid w:val="007D11CE"/>
    <w:rsid w:val="007D124B"/>
    <w:rsid w:val="007D12D9"/>
    <w:rsid w:val="007D12E2"/>
    <w:rsid w:val="007D1338"/>
    <w:rsid w:val="007D134E"/>
    <w:rsid w:val="007D135C"/>
    <w:rsid w:val="007D1459"/>
    <w:rsid w:val="007D154A"/>
    <w:rsid w:val="007D1591"/>
    <w:rsid w:val="007D16C6"/>
    <w:rsid w:val="007D16D2"/>
    <w:rsid w:val="007D1742"/>
    <w:rsid w:val="007D17F7"/>
    <w:rsid w:val="007D197C"/>
    <w:rsid w:val="007D1A1D"/>
    <w:rsid w:val="007D1A5C"/>
    <w:rsid w:val="007D1BF7"/>
    <w:rsid w:val="007D1C0A"/>
    <w:rsid w:val="007D1C43"/>
    <w:rsid w:val="007D1D1D"/>
    <w:rsid w:val="007D1DCC"/>
    <w:rsid w:val="007D1E49"/>
    <w:rsid w:val="007D1E78"/>
    <w:rsid w:val="007D1EC5"/>
    <w:rsid w:val="007D1ED7"/>
    <w:rsid w:val="007D1F48"/>
    <w:rsid w:val="007D2057"/>
    <w:rsid w:val="007D210F"/>
    <w:rsid w:val="007D22AE"/>
    <w:rsid w:val="007D23CF"/>
    <w:rsid w:val="007D23E0"/>
    <w:rsid w:val="007D2427"/>
    <w:rsid w:val="007D2466"/>
    <w:rsid w:val="007D24BF"/>
    <w:rsid w:val="007D24DC"/>
    <w:rsid w:val="007D250F"/>
    <w:rsid w:val="007D2515"/>
    <w:rsid w:val="007D264C"/>
    <w:rsid w:val="007D2716"/>
    <w:rsid w:val="007D27C2"/>
    <w:rsid w:val="007D2A92"/>
    <w:rsid w:val="007D2ACF"/>
    <w:rsid w:val="007D2B19"/>
    <w:rsid w:val="007D2BFD"/>
    <w:rsid w:val="007D2C48"/>
    <w:rsid w:val="007D2CA6"/>
    <w:rsid w:val="007D2CD2"/>
    <w:rsid w:val="007D2DE2"/>
    <w:rsid w:val="007D2E7D"/>
    <w:rsid w:val="007D2ED6"/>
    <w:rsid w:val="007D30B4"/>
    <w:rsid w:val="007D30B8"/>
    <w:rsid w:val="007D3142"/>
    <w:rsid w:val="007D31CB"/>
    <w:rsid w:val="007D31D1"/>
    <w:rsid w:val="007D32A3"/>
    <w:rsid w:val="007D32CE"/>
    <w:rsid w:val="007D3306"/>
    <w:rsid w:val="007D3374"/>
    <w:rsid w:val="007D33A3"/>
    <w:rsid w:val="007D33C4"/>
    <w:rsid w:val="007D340C"/>
    <w:rsid w:val="007D3411"/>
    <w:rsid w:val="007D34F8"/>
    <w:rsid w:val="007D3563"/>
    <w:rsid w:val="007D35A4"/>
    <w:rsid w:val="007D36C1"/>
    <w:rsid w:val="007D3717"/>
    <w:rsid w:val="007D37AF"/>
    <w:rsid w:val="007D3885"/>
    <w:rsid w:val="007D3895"/>
    <w:rsid w:val="007D38DC"/>
    <w:rsid w:val="007D3916"/>
    <w:rsid w:val="007D39D4"/>
    <w:rsid w:val="007D39F2"/>
    <w:rsid w:val="007D3A15"/>
    <w:rsid w:val="007D3A69"/>
    <w:rsid w:val="007D3A6A"/>
    <w:rsid w:val="007D3A87"/>
    <w:rsid w:val="007D3A8E"/>
    <w:rsid w:val="007D3A96"/>
    <w:rsid w:val="007D3AFF"/>
    <w:rsid w:val="007D3C22"/>
    <w:rsid w:val="007D3C38"/>
    <w:rsid w:val="007D3C48"/>
    <w:rsid w:val="007D3C7A"/>
    <w:rsid w:val="007D3CB2"/>
    <w:rsid w:val="007D3D18"/>
    <w:rsid w:val="007D3D56"/>
    <w:rsid w:val="007D3D8E"/>
    <w:rsid w:val="007D3DC4"/>
    <w:rsid w:val="007D3DE2"/>
    <w:rsid w:val="007D3DFC"/>
    <w:rsid w:val="007D3F11"/>
    <w:rsid w:val="007D3F7A"/>
    <w:rsid w:val="007D3F96"/>
    <w:rsid w:val="007D4059"/>
    <w:rsid w:val="007D408C"/>
    <w:rsid w:val="007D409D"/>
    <w:rsid w:val="007D40F3"/>
    <w:rsid w:val="007D415D"/>
    <w:rsid w:val="007D425A"/>
    <w:rsid w:val="007D42FE"/>
    <w:rsid w:val="007D43A2"/>
    <w:rsid w:val="007D43FB"/>
    <w:rsid w:val="007D44A3"/>
    <w:rsid w:val="007D4568"/>
    <w:rsid w:val="007D459C"/>
    <w:rsid w:val="007D4661"/>
    <w:rsid w:val="007D46EB"/>
    <w:rsid w:val="007D46ED"/>
    <w:rsid w:val="007D472D"/>
    <w:rsid w:val="007D47B3"/>
    <w:rsid w:val="007D47F2"/>
    <w:rsid w:val="007D480F"/>
    <w:rsid w:val="007D48B6"/>
    <w:rsid w:val="007D490E"/>
    <w:rsid w:val="007D4947"/>
    <w:rsid w:val="007D4989"/>
    <w:rsid w:val="007D499F"/>
    <w:rsid w:val="007D49ED"/>
    <w:rsid w:val="007D4B8A"/>
    <w:rsid w:val="007D4C06"/>
    <w:rsid w:val="007D4CFE"/>
    <w:rsid w:val="007D4D8A"/>
    <w:rsid w:val="007D4DD4"/>
    <w:rsid w:val="007D4DDF"/>
    <w:rsid w:val="007D4E11"/>
    <w:rsid w:val="007D4E28"/>
    <w:rsid w:val="007D4EA3"/>
    <w:rsid w:val="007D4EE8"/>
    <w:rsid w:val="007D4F2A"/>
    <w:rsid w:val="007D4F8B"/>
    <w:rsid w:val="007D509D"/>
    <w:rsid w:val="007D50C0"/>
    <w:rsid w:val="007D50DD"/>
    <w:rsid w:val="007D511A"/>
    <w:rsid w:val="007D5265"/>
    <w:rsid w:val="007D5294"/>
    <w:rsid w:val="007D5374"/>
    <w:rsid w:val="007D53CE"/>
    <w:rsid w:val="007D5443"/>
    <w:rsid w:val="007D557D"/>
    <w:rsid w:val="007D55B6"/>
    <w:rsid w:val="007D55D4"/>
    <w:rsid w:val="007D5661"/>
    <w:rsid w:val="007D5665"/>
    <w:rsid w:val="007D56D0"/>
    <w:rsid w:val="007D56D3"/>
    <w:rsid w:val="007D56ED"/>
    <w:rsid w:val="007D571A"/>
    <w:rsid w:val="007D57A4"/>
    <w:rsid w:val="007D584B"/>
    <w:rsid w:val="007D58D5"/>
    <w:rsid w:val="007D59C3"/>
    <w:rsid w:val="007D59FC"/>
    <w:rsid w:val="007D5A18"/>
    <w:rsid w:val="007D5A94"/>
    <w:rsid w:val="007D5AAC"/>
    <w:rsid w:val="007D5AAE"/>
    <w:rsid w:val="007D5AB6"/>
    <w:rsid w:val="007D5B13"/>
    <w:rsid w:val="007D5C13"/>
    <w:rsid w:val="007D5CBE"/>
    <w:rsid w:val="007D5CCA"/>
    <w:rsid w:val="007D5D29"/>
    <w:rsid w:val="007D5EC1"/>
    <w:rsid w:val="007D5EDC"/>
    <w:rsid w:val="007D5F6D"/>
    <w:rsid w:val="007D6133"/>
    <w:rsid w:val="007D6159"/>
    <w:rsid w:val="007D6193"/>
    <w:rsid w:val="007D6196"/>
    <w:rsid w:val="007D61F9"/>
    <w:rsid w:val="007D621E"/>
    <w:rsid w:val="007D6255"/>
    <w:rsid w:val="007D6289"/>
    <w:rsid w:val="007D62BD"/>
    <w:rsid w:val="007D62E3"/>
    <w:rsid w:val="007D6305"/>
    <w:rsid w:val="007D6360"/>
    <w:rsid w:val="007D63F9"/>
    <w:rsid w:val="007D6428"/>
    <w:rsid w:val="007D6447"/>
    <w:rsid w:val="007D666A"/>
    <w:rsid w:val="007D66C9"/>
    <w:rsid w:val="007D676D"/>
    <w:rsid w:val="007D67EF"/>
    <w:rsid w:val="007D681A"/>
    <w:rsid w:val="007D68D6"/>
    <w:rsid w:val="007D6904"/>
    <w:rsid w:val="007D6915"/>
    <w:rsid w:val="007D696C"/>
    <w:rsid w:val="007D69B7"/>
    <w:rsid w:val="007D69C2"/>
    <w:rsid w:val="007D69D4"/>
    <w:rsid w:val="007D69EF"/>
    <w:rsid w:val="007D6A1E"/>
    <w:rsid w:val="007D6AF8"/>
    <w:rsid w:val="007D6B6B"/>
    <w:rsid w:val="007D6B76"/>
    <w:rsid w:val="007D6BA3"/>
    <w:rsid w:val="007D6BE6"/>
    <w:rsid w:val="007D6C5D"/>
    <w:rsid w:val="007D6CE0"/>
    <w:rsid w:val="007D6CFF"/>
    <w:rsid w:val="007D6DAF"/>
    <w:rsid w:val="007D6E8A"/>
    <w:rsid w:val="007D6EB7"/>
    <w:rsid w:val="007D6EE2"/>
    <w:rsid w:val="007D700E"/>
    <w:rsid w:val="007D70A8"/>
    <w:rsid w:val="007D70DF"/>
    <w:rsid w:val="007D7221"/>
    <w:rsid w:val="007D723A"/>
    <w:rsid w:val="007D733E"/>
    <w:rsid w:val="007D739A"/>
    <w:rsid w:val="007D7485"/>
    <w:rsid w:val="007D7488"/>
    <w:rsid w:val="007D7522"/>
    <w:rsid w:val="007D753B"/>
    <w:rsid w:val="007D757A"/>
    <w:rsid w:val="007D7610"/>
    <w:rsid w:val="007D7659"/>
    <w:rsid w:val="007D7768"/>
    <w:rsid w:val="007D7771"/>
    <w:rsid w:val="007D77F7"/>
    <w:rsid w:val="007D7954"/>
    <w:rsid w:val="007D7993"/>
    <w:rsid w:val="007D7AEC"/>
    <w:rsid w:val="007D7C06"/>
    <w:rsid w:val="007D7C2D"/>
    <w:rsid w:val="007D7D08"/>
    <w:rsid w:val="007D7E1D"/>
    <w:rsid w:val="007D7E9A"/>
    <w:rsid w:val="007D7EB6"/>
    <w:rsid w:val="007D7EB7"/>
    <w:rsid w:val="007D7EDA"/>
    <w:rsid w:val="007D7F0B"/>
    <w:rsid w:val="007D7F55"/>
    <w:rsid w:val="007D7FA5"/>
    <w:rsid w:val="007D7FC8"/>
    <w:rsid w:val="007E0056"/>
    <w:rsid w:val="007E00B9"/>
    <w:rsid w:val="007E00EB"/>
    <w:rsid w:val="007E01F2"/>
    <w:rsid w:val="007E01F8"/>
    <w:rsid w:val="007E0279"/>
    <w:rsid w:val="007E0290"/>
    <w:rsid w:val="007E02D9"/>
    <w:rsid w:val="007E02EC"/>
    <w:rsid w:val="007E0428"/>
    <w:rsid w:val="007E04A4"/>
    <w:rsid w:val="007E051C"/>
    <w:rsid w:val="007E05BA"/>
    <w:rsid w:val="007E0689"/>
    <w:rsid w:val="007E0690"/>
    <w:rsid w:val="007E07B4"/>
    <w:rsid w:val="007E07DF"/>
    <w:rsid w:val="007E082A"/>
    <w:rsid w:val="007E0880"/>
    <w:rsid w:val="007E0898"/>
    <w:rsid w:val="007E0A06"/>
    <w:rsid w:val="007E0AD7"/>
    <w:rsid w:val="007E0B74"/>
    <w:rsid w:val="007E0BDB"/>
    <w:rsid w:val="007E0D8C"/>
    <w:rsid w:val="007E0D9B"/>
    <w:rsid w:val="007E0DF1"/>
    <w:rsid w:val="007E0E97"/>
    <w:rsid w:val="007E107D"/>
    <w:rsid w:val="007E10F0"/>
    <w:rsid w:val="007E110A"/>
    <w:rsid w:val="007E110D"/>
    <w:rsid w:val="007E11A1"/>
    <w:rsid w:val="007E1218"/>
    <w:rsid w:val="007E12B2"/>
    <w:rsid w:val="007E12BC"/>
    <w:rsid w:val="007E12E5"/>
    <w:rsid w:val="007E1319"/>
    <w:rsid w:val="007E1472"/>
    <w:rsid w:val="007E156B"/>
    <w:rsid w:val="007E15F6"/>
    <w:rsid w:val="007E16CD"/>
    <w:rsid w:val="007E1740"/>
    <w:rsid w:val="007E177F"/>
    <w:rsid w:val="007E17C0"/>
    <w:rsid w:val="007E1857"/>
    <w:rsid w:val="007E1887"/>
    <w:rsid w:val="007E1915"/>
    <w:rsid w:val="007E1A40"/>
    <w:rsid w:val="007E1A84"/>
    <w:rsid w:val="007E1AC5"/>
    <w:rsid w:val="007E1B0D"/>
    <w:rsid w:val="007E1B4C"/>
    <w:rsid w:val="007E1B53"/>
    <w:rsid w:val="007E1B6F"/>
    <w:rsid w:val="007E1B97"/>
    <w:rsid w:val="007E1BEB"/>
    <w:rsid w:val="007E1C04"/>
    <w:rsid w:val="007E1C51"/>
    <w:rsid w:val="007E1C5B"/>
    <w:rsid w:val="007E1CC9"/>
    <w:rsid w:val="007E1DAA"/>
    <w:rsid w:val="007E203A"/>
    <w:rsid w:val="007E204F"/>
    <w:rsid w:val="007E216C"/>
    <w:rsid w:val="007E2319"/>
    <w:rsid w:val="007E232E"/>
    <w:rsid w:val="007E2333"/>
    <w:rsid w:val="007E2346"/>
    <w:rsid w:val="007E2350"/>
    <w:rsid w:val="007E2482"/>
    <w:rsid w:val="007E2598"/>
    <w:rsid w:val="007E25AA"/>
    <w:rsid w:val="007E2627"/>
    <w:rsid w:val="007E284C"/>
    <w:rsid w:val="007E2928"/>
    <w:rsid w:val="007E2944"/>
    <w:rsid w:val="007E2B1B"/>
    <w:rsid w:val="007E2B85"/>
    <w:rsid w:val="007E2E84"/>
    <w:rsid w:val="007E2E9E"/>
    <w:rsid w:val="007E2F22"/>
    <w:rsid w:val="007E2F26"/>
    <w:rsid w:val="007E2F5C"/>
    <w:rsid w:val="007E2FA5"/>
    <w:rsid w:val="007E2FF0"/>
    <w:rsid w:val="007E2FF9"/>
    <w:rsid w:val="007E3026"/>
    <w:rsid w:val="007E302A"/>
    <w:rsid w:val="007E3030"/>
    <w:rsid w:val="007E3072"/>
    <w:rsid w:val="007E3112"/>
    <w:rsid w:val="007E3188"/>
    <w:rsid w:val="007E31E7"/>
    <w:rsid w:val="007E3207"/>
    <w:rsid w:val="007E3260"/>
    <w:rsid w:val="007E32AE"/>
    <w:rsid w:val="007E32E7"/>
    <w:rsid w:val="007E32F4"/>
    <w:rsid w:val="007E333F"/>
    <w:rsid w:val="007E3397"/>
    <w:rsid w:val="007E3417"/>
    <w:rsid w:val="007E34CA"/>
    <w:rsid w:val="007E3541"/>
    <w:rsid w:val="007E3554"/>
    <w:rsid w:val="007E3583"/>
    <w:rsid w:val="007E35C6"/>
    <w:rsid w:val="007E3610"/>
    <w:rsid w:val="007E3686"/>
    <w:rsid w:val="007E36AF"/>
    <w:rsid w:val="007E3835"/>
    <w:rsid w:val="007E38C1"/>
    <w:rsid w:val="007E38CD"/>
    <w:rsid w:val="007E38F4"/>
    <w:rsid w:val="007E3914"/>
    <w:rsid w:val="007E3959"/>
    <w:rsid w:val="007E39ED"/>
    <w:rsid w:val="007E39FA"/>
    <w:rsid w:val="007E3A5D"/>
    <w:rsid w:val="007E3ABD"/>
    <w:rsid w:val="007E3B45"/>
    <w:rsid w:val="007E3B5A"/>
    <w:rsid w:val="007E3BAA"/>
    <w:rsid w:val="007E3BB5"/>
    <w:rsid w:val="007E3BBE"/>
    <w:rsid w:val="007E3CA8"/>
    <w:rsid w:val="007E3CB7"/>
    <w:rsid w:val="007E3D7A"/>
    <w:rsid w:val="007E3E19"/>
    <w:rsid w:val="007E3E23"/>
    <w:rsid w:val="007E3E51"/>
    <w:rsid w:val="007E4038"/>
    <w:rsid w:val="007E418B"/>
    <w:rsid w:val="007E4202"/>
    <w:rsid w:val="007E43B2"/>
    <w:rsid w:val="007E43C8"/>
    <w:rsid w:val="007E442F"/>
    <w:rsid w:val="007E446B"/>
    <w:rsid w:val="007E446C"/>
    <w:rsid w:val="007E44A2"/>
    <w:rsid w:val="007E454D"/>
    <w:rsid w:val="007E45B8"/>
    <w:rsid w:val="007E45BF"/>
    <w:rsid w:val="007E45EB"/>
    <w:rsid w:val="007E47E6"/>
    <w:rsid w:val="007E47FF"/>
    <w:rsid w:val="007E483F"/>
    <w:rsid w:val="007E4855"/>
    <w:rsid w:val="007E493F"/>
    <w:rsid w:val="007E4975"/>
    <w:rsid w:val="007E4A33"/>
    <w:rsid w:val="007E4A42"/>
    <w:rsid w:val="007E4B19"/>
    <w:rsid w:val="007E4B3C"/>
    <w:rsid w:val="007E4B46"/>
    <w:rsid w:val="007E4BAB"/>
    <w:rsid w:val="007E4D4E"/>
    <w:rsid w:val="007E4E05"/>
    <w:rsid w:val="007E4E92"/>
    <w:rsid w:val="007E4E9A"/>
    <w:rsid w:val="007E4EA1"/>
    <w:rsid w:val="007E4EAB"/>
    <w:rsid w:val="007E4EBA"/>
    <w:rsid w:val="007E4F0C"/>
    <w:rsid w:val="007E4F33"/>
    <w:rsid w:val="007E4F44"/>
    <w:rsid w:val="007E4F5A"/>
    <w:rsid w:val="007E4F7D"/>
    <w:rsid w:val="007E5024"/>
    <w:rsid w:val="007E5081"/>
    <w:rsid w:val="007E50A4"/>
    <w:rsid w:val="007E50CC"/>
    <w:rsid w:val="007E516B"/>
    <w:rsid w:val="007E5470"/>
    <w:rsid w:val="007E548B"/>
    <w:rsid w:val="007E54F3"/>
    <w:rsid w:val="007E55A7"/>
    <w:rsid w:val="007E55C9"/>
    <w:rsid w:val="007E562D"/>
    <w:rsid w:val="007E56CB"/>
    <w:rsid w:val="007E578B"/>
    <w:rsid w:val="007E57D8"/>
    <w:rsid w:val="007E590C"/>
    <w:rsid w:val="007E59D3"/>
    <w:rsid w:val="007E5A47"/>
    <w:rsid w:val="007E5A7F"/>
    <w:rsid w:val="007E5A9A"/>
    <w:rsid w:val="007E5BB5"/>
    <w:rsid w:val="007E5BB6"/>
    <w:rsid w:val="007E5BD6"/>
    <w:rsid w:val="007E5BF4"/>
    <w:rsid w:val="007E5DDB"/>
    <w:rsid w:val="007E5DF9"/>
    <w:rsid w:val="007E5E3A"/>
    <w:rsid w:val="007E5E8A"/>
    <w:rsid w:val="007E5EA5"/>
    <w:rsid w:val="007E5EC5"/>
    <w:rsid w:val="007E5F35"/>
    <w:rsid w:val="007E5FBB"/>
    <w:rsid w:val="007E5FCF"/>
    <w:rsid w:val="007E6074"/>
    <w:rsid w:val="007E607F"/>
    <w:rsid w:val="007E60C4"/>
    <w:rsid w:val="007E60FF"/>
    <w:rsid w:val="007E629A"/>
    <w:rsid w:val="007E635B"/>
    <w:rsid w:val="007E635C"/>
    <w:rsid w:val="007E63BB"/>
    <w:rsid w:val="007E63F1"/>
    <w:rsid w:val="007E6453"/>
    <w:rsid w:val="007E647F"/>
    <w:rsid w:val="007E6546"/>
    <w:rsid w:val="007E655E"/>
    <w:rsid w:val="007E675F"/>
    <w:rsid w:val="007E6788"/>
    <w:rsid w:val="007E678E"/>
    <w:rsid w:val="007E68B1"/>
    <w:rsid w:val="007E68CE"/>
    <w:rsid w:val="007E68E6"/>
    <w:rsid w:val="007E6971"/>
    <w:rsid w:val="007E69A7"/>
    <w:rsid w:val="007E69D3"/>
    <w:rsid w:val="007E6AE6"/>
    <w:rsid w:val="007E6AF2"/>
    <w:rsid w:val="007E6AFF"/>
    <w:rsid w:val="007E6B13"/>
    <w:rsid w:val="007E6BCB"/>
    <w:rsid w:val="007E6C93"/>
    <w:rsid w:val="007E6D2E"/>
    <w:rsid w:val="007E6D51"/>
    <w:rsid w:val="007E6DDD"/>
    <w:rsid w:val="007E6DE1"/>
    <w:rsid w:val="007E6E22"/>
    <w:rsid w:val="007E70A9"/>
    <w:rsid w:val="007E70B0"/>
    <w:rsid w:val="007E70DA"/>
    <w:rsid w:val="007E7213"/>
    <w:rsid w:val="007E7258"/>
    <w:rsid w:val="007E72B4"/>
    <w:rsid w:val="007E7375"/>
    <w:rsid w:val="007E749B"/>
    <w:rsid w:val="007E7592"/>
    <w:rsid w:val="007E7754"/>
    <w:rsid w:val="007E775A"/>
    <w:rsid w:val="007E7781"/>
    <w:rsid w:val="007E7970"/>
    <w:rsid w:val="007E79FF"/>
    <w:rsid w:val="007E7B6F"/>
    <w:rsid w:val="007E7D1F"/>
    <w:rsid w:val="007E7D94"/>
    <w:rsid w:val="007E7E58"/>
    <w:rsid w:val="007E7E7F"/>
    <w:rsid w:val="007E7F14"/>
    <w:rsid w:val="007F0022"/>
    <w:rsid w:val="007F0039"/>
    <w:rsid w:val="007F00F5"/>
    <w:rsid w:val="007F014D"/>
    <w:rsid w:val="007F021B"/>
    <w:rsid w:val="007F031F"/>
    <w:rsid w:val="007F03CB"/>
    <w:rsid w:val="007F04DF"/>
    <w:rsid w:val="007F0609"/>
    <w:rsid w:val="007F0734"/>
    <w:rsid w:val="007F073E"/>
    <w:rsid w:val="007F0751"/>
    <w:rsid w:val="007F0768"/>
    <w:rsid w:val="007F07C0"/>
    <w:rsid w:val="007F08F7"/>
    <w:rsid w:val="007F099D"/>
    <w:rsid w:val="007F0AEA"/>
    <w:rsid w:val="007F0B2B"/>
    <w:rsid w:val="007F0BCD"/>
    <w:rsid w:val="007F0C00"/>
    <w:rsid w:val="007F0C26"/>
    <w:rsid w:val="007F0C6E"/>
    <w:rsid w:val="007F0DC9"/>
    <w:rsid w:val="007F0DD9"/>
    <w:rsid w:val="007F0E38"/>
    <w:rsid w:val="007F0ECC"/>
    <w:rsid w:val="007F0FC6"/>
    <w:rsid w:val="007F103D"/>
    <w:rsid w:val="007F1049"/>
    <w:rsid w:val="007F105E"/>
    <w:rsid w:val="007F10B7"/>
    <w:rsid w:val="007F10B9"/>
    <w:rsid w:val="007F10BC"/>
    <w:rsid w:val="007F1125"/>
    <w:rsid w:val="007F11FA"/>
    <w:rsid w:val="007F1223"/>
    <w:rsid w:val="007F1230"/>
    <w:rsid w:val="007F12DA"/>
    <w:rsid w:val="007F1405"/>
    <w:rsid w:val="007F1480"/>
    <w:rsid w:val="007F15D7"/>
    <w:rsid w:val="007F1625"/>
    <w:rsid w:val="007F16C9"/>
    <w:rsid w:val="007F16F3"/>
    <w:rsid w:val="007F1764"/>
    <w:rsid w:val="007F184D"/>
    <w:rsid w:val="007F1934"/>
    <w:rsid w:val="007F193D"/>
    <w:rsid w:val="007F1941"/>
    <w:rsid w:val="007F1A84"/>
    <w:rsid w:val="007F1AA9"/>
    <w:rsid w:val="007F1AE0"/>
    <w:rsid w:val="007F1C24"/>
    <w:rsid w:val="007F1C56"/>
    <w:rsid w:val="007F1CAD"/>
    <w:rsid w:val="007F1CC4"/>
    <w:rsid w:val="007F1CCD"/>
    <w:rsid w:val="007F1E35"/>
    <w:rsid w:val="007F1FA0"/>
    <w:rsid w:val="007F2049"/>
    <w:rsid w:val="007F2099"/>
    <w:rsid w:val="007F20F1"/>
    <w:rsid w:val="007F2153"/>
    <w:rsid w:val="007F21E5"/>
    <w:rsid w:val="007F2223"/>
    <w:rsid w:val="007F228D"/>
    <w:rsid w:val="007F22DB"/>
    <w:rsid w:val="007F22DC"/>
    <w:rsid w:val="007F22F9"/>
    <w:rsid w:val="007F2335"/>
    <w:rsid w:val="007F241E"/>
    <w:rsid w:val="007F252D"/>
    <w:rsid w:val="007F2544"/>
    <w:rsid w:val="007F25B4"/>
    <w:rsid w:val="007F2646"/>
    <w:rsid w:val="007F269C"/>
    <w:rsid w:val="007F2792"/>
    <w:rsid w:val="007F27DA"/>
    <w:rsid w:val="007F27DB"/>
    <w:rsid w:val="007F27FB"/>
    <w:rsid w:val="007F2857"/>
    <w:rsid w:val="007F28BB"/>
    <w:rsid w:val="007F28CC"/>
    <w:rsid w:val="007F2982"/>
    <w:rsid w:val="007F29A7"/>
    <w:rsid w:val="007F2A15"/>
    <w:rsid w:val="007F2B16"/>
    <w:rsid w:val="007F2BAB"/>
    <w:rsid w:val="007F2C17"/>
    <w:rsid w:val="007F2C2F"/>
    <w:rsid w:val="007F2C46"/>
    <w:rsid w:val="007F2CBF"/>
    <w:rsid w:val="007F2DE2"/>
    <w:rsid w:val="007F2DF2"/>
    <w:rsid w:val="007F2F8F"/>
    <w:rsid w:val="007F3018"/>
    <w:rsid w:val="007F3026"/>
    <w:rsid w:val="007F30A9"/>
    <w:rsid w:val="007F30F4"/>
    <w:rsid w:val="007F3101"/>
    <w:rsid w:val="007F3104"/>
    <w:rsid w:val="007F31E7"/>
    <w:rsid w:val="007F31F2"/>
    <w:rsid w:val="007F322C"/>
    <w:rsid w:val="007F32A4"/>
    <w:rsid w:val="007F32AE"/>
    <w:rsid w:val="007F331E"/>
    <w:rsid w:val="007F33DD"/>
    <w:rsid w:val="007F344E"/>
    <w:rsid w:val="007F3471"/>
    <w:rsid w:val="007F34E8"/>
    <w:rsid w:val="007F35D5"/>
    <w:rsid w:val="007F35DE"/>
    <w:rsid w:val="007F37BA"/>
    <w:rsid w:val="007F37C7"/>
    <w:rsid w:val="007F381A"/>
    <w:rsid w:val="007F3864"/>
    <w:rsid w:val="007F38AD"/>
    <w:rsid w:val="007F394B"/>
    <w:rsid w:val="007F3964"/>
    <w:rsid w:val="007F39F2"/>
    <w:rsid w:val="007F3BD4"/>
    <w:rsid w:val="007F3BD9"/>
    <w:rsid w:val="007F3C49"/>
    <w:rsid w:val="007F3C4F"/>
    <w:rsid w:val="007F3C6C"/>
    <w:rsid w:val="007F3E99"/>
    <w:rsid w:val="007F3E9E"/>
    <w:rsid w:val="007F3ED9"/>
    <w:rsid w:val="007F3EF3"/>
    <w:rsid w:val="007F3EFC"/>
    <w:rsid w:val="007F3FBB"/>
    <w:rsid w:val="007F3FC6"/>
    <w:rsid w:val="007F3FDA"/>
    <w:rsid w:val="007F4011"/>
    <w:rsid w:val="007F40F9"/>
    <w:rsid w:val="007F411A"/>
    <w:rsid w:val="007F417A"/>
    <w:rsid w:val="007F4324"/>
    <w:rsid w:val="007F4458"/>
    <w:rsid w:val="007F44E2"/>
    <w:rsid w:val="007F4532"/>
    <w:rsid w:val="007F4565"/>
    <w:rsid w:val="007F4576"/>
    <w:rsid w:val="007F45D7"/>
    <w:rsid w:val="007F45DD"/>
    <w:rsid w:val="007F4658"/>
    <w:rsid w:val="007F4712"/>
    <w:rsid w:val="007F4885"/>
    <w:rsid w:val="007F48C9"/>
    <w:rsid w:val="007F495E"/>
    <w:rsid w:val="007F49CE"/>
    <w:rsid w:val="007F4A2F"/>
    <w:rsid w:val="007F4AC7"/>
    <w:rsid w:val="007F4BBC"/>
    <w:rsid w:val="007F4C0B"/>
    <w:rsid w:val="007F4C39"/>
    <w:rsid w:val="007F4C7C"/>
    <w:rsid w:val="007F4D0E"/>
    <w:rsid w:val="007F4D20"/>
    <w:rsid w:val="007F4D42"/>
    <w:rsid w:val="007F4D53"/>
    <w:rsid w:val="007F4D66"/>
    <w:rsid w:val="007F4DBA"/>
    <w:rsid w:val="007F4DEB"/>
    <w:rsid w:val="007F4EB7"/>
    <w:rsid w:val="007F4EE7"/>
    <w:rsid w:val="007F4EE9"/>
    <w:rsid w:val="007F4F88"/>
    <w:rsid w:val="007F5112"/>
    <w:rsid w:val="007F51B6"/>
    <w:rsid w:val="007F5348"/>
    <w:rsid w:val="007F5377"/>
    <w:rsid w:val="007F5382"/>
    <w:rsid w:val="007F53C5"/>
    <w:rsid w:val="007F546B"/>
    <w:rsid w:val="007F54B1"/>
    <w:rsid w:val="007F550E"/>
    <w:rsid w:val="007F5520"/>
    <w:rsid w:val="007F5583"/>
    <w:rsid w:val="007F55DC"/>
    <w:rsid w:val="007F55E2"/>
    <w:rsid w:val="007F561C"/>
    <w:rsid w:val="007F564E"/>
    <w:rsid w:val="007F5680"/>
    <w:rsid w:val="007F56F4"/>
    <w:rsid w:val="007F573A"/>
    <w:rsid w:val="007F579C"/>
    <w:rsid w:val="007F57F3"/>
    <w:rsid w:val="007F5845"/>
    <w:rsid w:val="007F5858"/>
    <w:rsid w:val="007F5893"/>
    <w:rsid w:val="007F58FC"/>
    <w:rsid w:val="007F5901"/>
    <w:rsid w:val="007F59C6"/>
    <w:rsid w:val="007F5A4F"/>
    <w:rsid w:val="007F5ABA"/>
    <w:rsid w:val="007F5B8B"/>
    <w:rsid w:val="007F5BF5"/>
    <w:rsid w:val="007F5C22"/>
    <w:rsid w:val="007F5C5C"/>
    <w:rsid w:val="007F5CDF"/>
    <w:rsid w:val="007F5CFA"/>
    <w:rsid w:val="007F5D40"/>
    <w:rsid w:val="007F5DA1"/>
    <w:rsid w:val="007F5E90"/>
    <w:rsid w:val="007F5F53"/>
    <w:rsid w:val="007F6057"/>
    <w:rsid w:val="007F60AB"/>
    <w:rsid w:val="007F615B"/>
    <w:rsid w:val="007F61AB"/>
    <w:rsid w:val="007F6223"/>
    <w:rsid w:val="007F628D"/>
    <w:rsid w:val="007F6298"/>
    <w:rsid w:val="007F62A0"/>
    <w:rsid w:val="007F62C7"/>
    <w:rsid w:val="007F6365"/>
    <w:rsid w:val="007F63A5"/>
    <w:rsid w:val="007F63F1"/>
    <w:rsid w:val="007F64A7"/>
    <w:rsid w:val="007F64DE"/>
    <w:rsid w:val="007F6537"/>
    <w:rsid w:val="007F6725"/>
    <w:rsid w:val="007F6728"/>
    <w:rsid w:val="007F67C1"/>
    <w:rsid w:val="007F687B"/>
    <w:rsid w:val="007F6899"/>
    <w:rsid w:val="007F68C6"/>
    <w:rsid w:val="007F68DD"/>
    <w:rsid w:val="007F68EA"/>
    <w:rsid w:val="007F690A"/>
    <w:rsid w:val="007F6A0B"/>
    <w:rsid w:val="007F6A69"/>
    <w:rsid w:val="007F6AB3"/>
    <w:rsid w:val="007F6AB5"/>
    <w:rsid w:val="007F6B2B"/>
    <w:rsid w:val="007F6B9E"/>
    <w:rsid w:val="007F6BD6"/>
    <w:rsid w:val="007F6BF2"/>
    <w:rsid w:val="007F6C14"/>
    <w:rsid w:val="007F6C49"/>
    <w:rsid w:val="007F6CBF"/>
    <w:rsid w:val="007F6D7F"/>
    <w:rsid w:val="007F6DC5"/>
    <w:rsid w:val="007F6DF5"/>
    <w:rsid w:val="007F7019"/>
    <w:rsid w:val="007F7025"/>
    <w:rsid w:val="007F7087"/>
    <w:rsid w:val="007F7093"/>
    <w:rsid w:val="007F70E5"/>
    <w:rsid w:val="007F71CF"/>
    <w:rsid w:val="007F7269"/>
    <w:rsid w:val="007F72DD"/>
    <w:rsid w:val="007F730C"/>
    <w:rsid w:val="007F738D"/>
    <w:rsid w:val="007F74E5"/>
    <w:rsid w:val="007F7513"/>
    <w:rsid w:val="007F754D"/>
    <w:rsid w:val="007F75B3"/>
    <w:rsid w:val="007F7730"/>
    <w:rsid w:val="007F7812"/>
    <w:rsid w:val="007F78D8"/>
    <w:rsid w:val="007F79A1"/>
    <w:rsid w:val="007F7A5E"/>
    <w:rsid w:val="007F7AC2"/>
    <w:rsid w:val="007F7AC7"/>
    <w:rsid w:val="007F7B8B"/>
    <w:rsid w:val="007F7C10"/>
    <w:rsid w:val="007F7C12"/>
    <w:rsid w:val="007F7CBA"/>
    <w:rsid w:val="007F7CC3"/>
    <w:rsid w:val="007F7D71"/>
    <w:rsid w:val="007F7D78"/>
    <w:rsid w:val="007F7DBA"/>
    <w:rsid w:val="007F7DC0"/>
    <w:rsid w:val="007F7E28"/>
    <w:rsid w:val="007F7E59"/>
    <w:rsid w:val="007F7F40"/>
    <w:rsid w:val="007F7F69"/>
    <w:rsid w:val="007F7FCD"/>
    <w:rsid w:val="007F7FDE"/>
    <w:rsid w:val="00800001"/>
    <w:rsid w:val="00800089"/>
    <w:rsid w:val="0080010E"/>
    <w:rsid w:val="0080011A"/>
    <w:rsid w:val="00800123"/>
    <w:rsid w:val="00800174"/>
    <w:rsid w:val="00800193"/>
    <w:rsid w:val="008001FD"/>
    <w:rsid w:val="0080020A"/>
    <w:rsid w:val="00800221"/>
    <w:rsid w:val="00800265"/>
    <w:rsid w:val="00800305"/>
    <w:rsid w:val="0080031E"/>
    <w:rsid w:val="00800325"/>
    <w:rsid w:val="0080049C"/>
    <w:rsid w:val="00800572"/>
    <w:rsid w:val="008005B5"/>
    <w:rsid w:val="008005F3"/>
    <w:rsid w:val="008006D9"/>
    <w:rsid w:val="00800721"/>
    <w:rsid w:val="00800728"/>
    <w:rsid w:val="008007B1"/>
    <w:rsid w:val="00800888"/>
    <w:rsid w:val="0080097A"/>
    <w:rsid w:val="00800993"/>
    <w:rsid w:val="00800B81"/>
    <w:rsid w:val="00800C27"/>
    <w:rsid w:val="00800C51"/>
    <w:rsid w:val="00800C60"/>
    <w:rsid w:val="00800D07"/>
    <w:rsid w:val="00800D1E"/>
    <w:rsid w:val="00800DA1"/>
    <w:rsid w:val="00800E4B"/>
    <w:rsid w:val="00800F27"/>
    <w:rsid w:val="00800FA9"/>
    <w:rsid w:val="00801167"/>
    <w:rsid w:val="0080122D"/>
    <w:rsid w:val="008012C9"/>
    <w:rsid w:val="008012DF"/>
    <w:rsid w:val="008012F4"/>
    <w:rsid w:val="008013B8"/>
    <w:rsid w:val="008013F2"/>
    <w:rsid w:val="00801402"/>
    <w:rsid w:val="0080145E"/>
    <w:rsid w:val="00801529"/>
    <w:rsid w:val="0080153F"/>
    <w:rsid w:val="00801544"/>
    <w:rsid w:val="00801593"/>
    <w:rsid w:val="0080165F"/>
    <w:rsid w:val="00801733"/>
    <w:rsid w:val="00801786"/>
    <w:rsid w:val="008017FE"/>
    <w:rsid w:val="0080182C"/>
    <w:rsid w:val="00801851"/>
    <w:rsid w:val="00801875"/>
    <w:rsid w:val="0080189D"/>
    <w:rsid w:val="00801932"/>
    <w:rsid w:val="00801972"/>
    <w:rsid w:val="00801973"/>
    <w:rsid w:val="008019B7"/>
    <w:rsid w:val="00801AC2"/>
    <w:rsid w:val="00801B20"/>
    <w:rsid w:val="00801B25"/>
    <w:rsid w:val="00801B33"/>
    <w:rsid w:val="00801B72"/>
    <w:rsid w:val="00801C37"/>
    <w:rsid w:val="00801CA4"/>
    <w:rsid w:val="00801D91"/>
    <w:rsid w:val="00801DCB"/>
    <w:rsid w:val="00801DF5"/>
    <w:rsid w:val="00801FE3"/>
    <w:rsid w:val="00801FEA"/>
    <w:rsid w:val="00802041"/>
    <w:rsid w:val="00802045"/>
    <w:rsid w:val="00802069"/>
    <w:rsid w:val="00802077"/>
    <w:rsid w:val="008020E0"/>
    <w:rsid w:val="0080218A"/>
    <w:rsid w:val="008021C8"/>
    <w:rsid w:val="0080224D"/>
    <w:rsid w:val="0080225B"/>
    <w:rsid w:val="008022B0"/>
    <w:rsid w:val="008022BE"/>
    <w:rsid w:val="008022CF"/>
    <w:rsid w:val="008022D7"/>
    <w:rsid w:val="0080233B"/>
    <w:rsid w:val="00802351"/>
    <w:rsid w:val="00802352"/>
    <w:rsid w:val="008023C4"/>
    <w:rsid w:val="008023D5"/>
    <w:rsid w:val="00802488"/>
    <w:rsid w:val="0080249C"/>
    <w:rsid w:val="0080257E"/>
    <w:rsid w:val="0080264A"/>
    <w:rsid w:val="0080267C"/>
    <w:rsid w:val="00802685"/>
    <w:rsid w:val="00802710"/>
    <w:rsid w:val="008027DA"/>
    <w:rsid w:val="00802861"/>
    <w:rsid w:val="008028B0"/>
    <w:rsid w:val="008029EB"/>
    <w:rsid w:val="00802AAF"/>
    <w:rsid w:val="00802B20"/>
    <w:rsid w:val="00802B45"/>
    <w:rsid w:val="00802BEC"/>
    <w:rsid w:val="00802C1D"/>
    <w:rsid w:val="00802C35"/>
    <w:rsid w:val="00802C46"/>
    <w:rsid w:val="00802D09"/>
    <w:rsid w:val="00802D9E"/>
    <w:rsid w:val="00802ED7"/>
    <w:rsid w:val="00802EF9"/>
    <w:rsid w:val="00802F07"/>
    <w:rsid w:val="00802F85"/>
    <w:rsid w:val="00802FE7"/>
    <w:rsid w:val="00803083"/>
    <w:rsid w:val="00803143"/>
    <w:rsid w:val="008031FF"/>
    <w:rsid w:val="00803200"/>
    <w:rsid w:val="00803228"/>
    <w:rsid w:val="00803256"/>
    <w:rsid w:val="008032AA"/>
    <w:rsid w:val="0080331B"/>
    <w:rsid w:val="00803344"/>
    <w:rsid w:val="008033B0"/>
    <w:rsid w:val="008033D7"/>
    <w:rsid w:val="008033F2"/>
    <w:rsid w:val="00803413"/>
    <w:rsid w:val="008034C8"/>
    <w:rsid w:val="008034D3"/>
    <w:rsid w:val="008034E9"/>
    <w:rsid w:val="008035B4"/>
    <w:rsid w:val="00803632"/>
    <w:rsid w:val="0080366E"/>
    <w:rsid w:val="00803678"/>
    <w:rsid w:val="0080367D"/>
    <w:rsid w:val="008036C1"/>
    <w:rsid w:val="0080370D"/>
    <w:rsid w:val="00803711"/>
    <w:rsid w:val="00803774"/>
    <w:rsid w:val="0080381A"/>
    <w:rsid w:val="0080399C"/>
    <w:rsid w:val="008039A3"/>
    <w:rsid w:val="00803A53"/>
    <w:rsid w:val="00803ABC"/>
    <w:rsid w:val="00803B06"/>
    <w:rsid w:val="00803BD9"/>
    <w:rsid w:val="00803C24"/>
    <w:rsid w:val="00803C3A"/>
    <w:rsid w:val="00803C6D"/>
    <w:rsid w:val="00803C95"/>
    <w:rsid w:val="00803CAC"/>
    <w:rsid w:val="00803CC4"/>
    <w:rsid w:val="00803D18"/>
    <w:rsid w:val="00803E14"/>
    <w:rsid w:val="00803E42"/>
    <w:rsid w:val="00803E95"/>
    <w:rsid w:val="00803EA8"/>
    <w:rsid w:val="00804134"/>
    <w:rsid w:val="00804201"/>
    <w:rsid w:val="0080420F"/>
    <w:rsid w:val="00804277"/>
    <w:rsid w:val="008042BA"/>
    <w:rsid w:val="008042CA"/>
    <w:rsid w:val="008043A3"/>
    <w:rsid w:val="0080447C"/>
    <w:rsid w:val="008045AE"/>
    <w:rsid w:val="00804726"/>
    <w:rsid w:val="0080475F"/>
    <w:rsid w:val="00804798"/>
    <w:rsid w:val="0080481D"/>
    <w:rsid w:val="0080489B"/>
    <w:rsid w:val="008048D2"/>
    <w:rsid w:val="00804909"/>
    <w:rsid w:val="00804977"/>
    <w:rsid w:val="00804B15"/>
    <w:rsid w:val="00804B97"/>
    <w:rsid w:val="00804BD9"/>
    <w:rsid w:val="00804C45"/>
    <w:rsid w:val="00804C65"/>
    <w:rsid w:val="00804D96"/>
    <w:rsid w:val="00804E19"/>
    <w:rsid w:val="00804E74"/>
    <w:rsid w:val="00804E8D"/>
    <w:rsid w:val="0080510C"/>
    <w:rsid w:val="00805123"/>
    <w:rsid w:val="00805177"/>
    <w:rsid w:val="008051BE"/>
    <w:rsid w:val="00805233"/>
    <w:rsid w:val="00805246"/>
    <w:rsid w:val="00805254"/>
    <w:rsid w:val="00805256"/>
    <w:rsid w:val="0080526C"/>
    <w:rsid w:val="00805277"/>
    <w:rsid w:val="008052C0"/>
    <w:rsid w:val="008052D3"/>
    <w:rsid w:val="00805357"/>
    <w:rsid w:val="00805493"/>
    <w:rsid w:val="008054CA"/>
    <w:rsid w:val="00805649"/>
    <w:rsid w:val="008056CD"/>
    <w:rsid w:val="0080575E"/>
    <w:rsid w:val="008057BE"/>
    <w:rsid w:val="008057D9"/>
    <w:rsid w:val="00805826"/>
    <w:rsid w:val="008058B8"/>
    <w:rsid w:val="008058CE"/>
    <w:rsid w:val="0080591B"/>
    <w:rsid w:val="0080593A"/>
    <w:rsid w:val="008059C7"/>
    <w:rsid w:val="00805A4E"/>
    <w:rsid w:val="00805B83"/>
    <w:rsid w:val="00805BC0"/>
    <w:rsid w:val="00805CAE"/>
    <w:rsid w:val="00805CC8"/>
    <w:rsid w:val="00805D05"/>
    <w:rsid w:val="00805D2C"/>
    <w:rsid w:val="00805E09"/>
    <w:rsid w:val="00805E23"/>
    <w:rsid w:val="00805E41"/>
    <w:rsid w:val="00805F05"/>
    <w:rsid w:val="00805FD4"/>
    <w:rsid w:val="00805FD6"/>
    <w:rsid w:val="00805FEA"/>
    <w:rsid w:val="00806086"/>
    <w:rsid w:val="00806110"/>
    <w:rsid w:val="0080624F"/>
    <w:rsid w:val="00806264"/>
    <w:rsid w:val="00806288"/>
    <w:rsid w:val="00806294"/>
    <w:rsid w:val="008062DA"/>
    <w:rsid w:val="008063D2"/>
    <w:rsid w:val="00806469"/>
    <w:rsid w:val="00806596"/>
    <w:rsid w:val="00806685"/>
    <w:rsid w:val="0080675E"/>
    <w:rsid w:val="0080677B"/>
    <w:rsid w:val="00806834"/>
    <w:rsid w:val="0080688A"/>
    <w:rsid w:val="008068E5"/>
    <w:rsid w:val="0080696D"/>
    <w:rsid w:val="008069D9"/>
    <w:rsid w:val="00806B70"/>
    <w:rsid w:val="00806B83"/>
    <w:rsid w:val="00806BF3"/>
    <w:rsid w:val="00806C60"/>
    <w:rsid w:val="00806C7C"/>
    <w:rsid w:val="00806CAD"/>
    <w:rsid w:val="00806CDD"/>
    <w:rsid w:val="00806CFB"/>
    <w:rsid w:val="00806D23"/>
    <w:rsid w:val="00806E0D"/>
    <w:rsid w:val="00806E81"/>
    <w:rsid w:val="00806E8B"/>
    <w:rsid w:val="00806EE6"/>
    <w:rsid w:val="00806FFE"/>
    <w:rsid w:val="00807044"/>
    <w:rsid w:val="0080705B"/>
    <w:rsid w:val="0080712B"/>
    <w:rsid w:val="0080723E"/>
    <w:rsid w:val="008072B2"/>
    <w:rsid w:val="008072D0"/>
    <w:rsid w:val="00807416"/>
    <w:rsid w:val="00807468"/>
    <w:rsid w:val="0080751F"/>
    <w:rsid w:val="00807545"/>
    <w:rsid w:val="00807577"/>
    <w:rsid w:val="008076C3"/>
    <w:rsid w:val="008076F7"/>
    <w:rsid w:val="00807719"/>
    <w:rsid w:val="0080771B"/>
    <w:rsid w:val="00807748"/>
    <w:rsid w:val="00807770"/>
    <w:rsid w:val="008077C6"/>
    <w:rsid w:val="00807808"/>
    <w:rsid w:val="008078F6"/>
    <w:rsid w:val="00807903"/>
    <w:rsid w:val="00807952"/>
    <w:rsid w:val="008079A6"/>
    <w:rsid w:val="00807AB8"/>
    <w:rsid w:val="00807B95"/>
    <w:rsid w:val="00807CF9"/>
    <w:rsid w:val="00807D30"/>
    <w:rsid w:val="00807D4F"/>
    <w:rsid w:val="00807D6A"/>
    <w:rsid w:val="00807D72"/>
    <w:rsid w:val="00807D8F"/>
    <w:rsid w:val="00807E0A"/>
    <w:rsid w:val="00807E23"/>
    <w:rsid w:val="00807E24"/>
    <w:rsid w:val="00807F1B"/>
    <w:rsid w:val="00807F9B"/>
    <w:rsid w:val="00810072"/>
    <w:rsid w:val="00810076"/>
    <w:rsid w:val="00810114"/>
    <w:rsid w:val="00810131"/>
    <w:rsid w:val="00810183"/>
    <w:rsid w:val="008102A5"/>
    <w:rsid w:val="008102C6"/>
    <w:rsid w:val="00810353"/>
    <w:rsid w:val="00810354"/>
    <w:rsid w:val="00810383"/>
    <w:rsid w:val="0081039F"/>
    <w:rsid w:val="0081042D"/>
    <w:rsid w:val="00810458"/>
    <w:rsid w:val="008104B0"/>
    <w:rsid w:val="00810586"/>
    <w:rsid w:val="008105A7"/>
    <w:rsid w:val="00810634"/>
    <w:rsid w:val="008106DB"/>
    <w:rsid w:val="008106EE"/>
    <w:rsid w:val="008107C0"/>
    <w:rsid w:val="008107F1"/>
    <w:rsid w:val="00810887"/>
    <w:rsid w:val="0081088C"/>
    <w:rsid w:val="00810905"/>
    <w:rsid w:val="00810A59"/>
    <w:rsid w:val="00810A9B"/>
    <w:rsid w:val="00810B35"/>
    <w:rsid w:val="00810B7B"/>
    <w:rsid w:val="00810BAC"/>
    <w:rsid w:val="00810BB5"/>
    <w:rsid w:val="00810C0F"/>
    <w:rsid w:val="00810C39"/>
    <w:rsid w:val="00810C6E"/>
    <w:rsid w:val="00810E20"/>
    <w:rsid w:val="00810E2F"/>
    <w:rsid w:val="00810E42"/>
    <w:rsid w:val="00811015"/>
    <w:rsid w:val="00811056"/>
    <w:rsid w:val="00811139"/>
    <w:rsid w:val="0081115A"/>
    <w:rsid w:val="008111CE"/>
    <w:rsid w:val="008111DB"/>
    <w:rsid w:val="008112DB"/>
    <w:rsid w:val="008112E6"/>
    <w:rsid w:val="008112EB"/>
    <w:rsid w:val="0081147F"/>
    <w:rsid w:val="00811491"/>
    <w:rsid w:val="008114CD"/>
    <w:rsid w:val="008114F5"/>
    <w:rsid w:val="008115BF"/>
    <w:rsid w:val="00811698"/>
    <w:rsid w:val="008116B0"/>
    <w:rsid w:val="00811951"/>
    <w:rsid w:val="00811988"/>
    <w:rsid w:val="008119DD"/>
    <w:rsid w:val="00811A2A"/>
    <w:rsid w:val="00811A96"/>
    <w:rsid w:val="00811AA0"/>
    <w:rsid w:val="00811B5E"/>
    <w:rsid w:val="00811B9C"/>
    <w:rsid w:val="00811BDE"/>
    <w:rsid w:val="00811CAE"/>
    <w:rsid w:val="00811D31"/>
    <w:rsid w:val="00811DBA"/>
    <w:rsid w:val="00811ED5"/>
    <w:rsid w:val="00811F9E"/>
    <w:rsid w:val="0081204D"/>
    <w:rsid w:val="0081204E"/>
    <w:rsid w:val="008120ED"/>
    <w:rsid w:val="0081214B"/>
    <w:rsid w:val="008121B2"/>
    <w:rsid w:val="008121D4"/>
    <w:rsid w:val="008121E0"/>
    <w:rsid w:val="0081221A"/>
    <w:rsid w:val="00812242"/>
    <w:rsid w:val="00812253"/>
    <w:rsid w:val="00812298"/>
    <w:rsid w:val="00812376"/>
    <w:rsid w:val="008123C1"/>
    <w:rsid w:val="008123DE"/>
    <w:rsid w:val="00812490"/>
    <w:rsid w:val="00812661"/>
    <w:rsid w:val="0081274B"/>
    <w:rsid w:val="008127F5"/>
    <w:rsid w:val="00812887"/>
    <w:rsid w:val="0081290A"/>
    <w:rsid w:val="0081290C"/>
    <w:rsid w:val="00812950"/>
    <w:rsid w:val="008129AE"/>
    <w:rsid w:val="008129B0"/>
    <w:rsid w:val="00812A07"/>
    <w:rsid w:val="00812A0A"/>
    <w:rsid w:val="00812A59"/>
    <w:rsid w:val="00812A81"/>
    <w:rsid w:val="00812AA3"/>
    <w:rsid w:val="00812AAA"/>
    <w:rsid w:val="00812B43"/>
    <w:rsid w:val="00812B76"/>
    <w:rsid w:val="00812B8D"/>
    <w:rsid w:val="00812BA5"/>
    <w:rsid w:val="00812CE4"/>
    <w:rsid w:val="00812D6E"/>
    <w:rsid w:val="00812E20"/>
    <w:rsid w:val="0081305F"/>
    <w:rsid w:val="008130C1"/>
    <w:rsid w:val="008132BB"/>
    <w:rsid w:val="0081335C"/>
    <w:rsid w:val="008134DF"/>
    <w:rsid w:val="008135A6"/>
    <w:rsid w:val="008135C0"/>
    <w:rsid w:val="0081369A"/>
    <w:rsid w:val="00813882"/>
    <w:rsid w:val="008138DD"/>
    <w:rsid w:val="00813936"/>
    <w:rsid w:val="008139CC"/>
    <w:rsid w:val="008139E8"/>
    <w:rsid w:val="00813A8D"/>
    <w:rsid w:val="00813A91"/>
    <w:rsid w:val="00813B12"/>
    <w:rsid w:val="00813B35"/>
    <w:rsid w:val="00813B72"/>
    <w:rsid w:val="00813BEB"/>
    <w:rsid w:val="00813C26"/>
    <w:rsid w:val="00813C61"/>
    <w:rsid w:val="00813D79"/>
    <w:rsid w:val="00813F14"/>
    <w:rsid w:val="008140E1"/>
    <w:rsid w:val="008140FB"/>
    <w:rsid w:val="00814124"/>
    <w:rsid w:val="00814170"/>
    <w:rsid w:val="0081419C"/>
    <w:rsid w:val="008143AC"/>
    <w:rsid w:val="008144A7"/>
    <w:rsid w:val="008144EC"/>
    <w:rsid w:val="00814577"/>
    <w:rsid w:val="008145B7"/>
    <w:rsid w:val="008145CE"/>
    <w:rsid w:val="008146C7"/>
    <w:rsid w:val="0081473A"/>
    <w:rsid w:val="00814741"/>
    <w:rsid w:val="00814814"/>
    <w:rsid w:val="008148D4"/>
    <w:rsid w:val="008148D6"/>
    <w:rsid w:val="008148F7"/>
    <w:rsid w:val="00814902"/>
    <w:rsid w:val="00814973"/>
    <w:rsid w:val="00814980"/>
    <w:rsid w:val="00814A3D"/>
    <w:rsid w:val="00814ADD"/>
    <w:rsid w:val="00814C2D"/>
    <w:rsid w:val="00814C9B"/>
    <w:rsid w:val="00814CD8"/>
    <w:rsid w:val="00814DBE"/>
    <w:rsid w:val="00814E29"/>
    <w:rsid w:val="00814E7A"/>
    <w:rsid w:val="00814EC2"/>
    <w:rsid w:val="00814EF9"/>
    <w:rsid w:val="00814F2C"/>
    <w:rsid w:val="00814F7F"/>
    <w:rsid w:val="00815007"/>
    <w:rsid w:val="00815009"/>
    <w:rsid w:val="00815132"/>
    <w:rsid w:val="00815141"/>
    <w:rsid w:val="008151B7"/>
    <w:rsid w:val="008151E1"/>
    <w:rsid w:val="00815242"/>
    <w:rsid w:val="0081526A"/>
    <w:rsid w:val="00815273"/>
    <w:rsid w:val="008152A0"/>
    <w:rsid w:val="00815336"/>
    <w:rsid w:val="00815354"/>
    <w:rsid w:val="00815487"/>
    <w:rsid w:val="008154DE"/>
    <w:rsid w:val="0081550D"/>
    <w:rsid w:val="00815541"/>
    <w:rsid w:val="0081557C"/>
    <w:rsid w:val="00815600"/>
    <w:rsid w:val="00815702"/>
    <w:rsid w:val="0081579F"/>
    <w:rsid w:val="0081586A"/>
    <w:rsid w:val="0081595B"/>
    <w:rsid w:val="00815961"/>
    <w:rsid w:val="008159E6"/>
    <w:rsid w:val="008159F6"/>
    <w:rsid w:val="00815A93"/>
    <w:rsid w:val="00815B6C"/>
    <w:rsid w:val="00815B7D"/>
    <w:rsid w:val="00815BB5"/>
    <w:rsid w:val="00815C4B"/>
    <w:rsid w:val="00815CAE"/>
    <w:rsid w:val="00815D55"/>
    <w:rsid w:val="00815D6D"/>
    <w:rsid w:val="00815DE1"/>
    <w:rsid w:val="00815EBE"/>
    <w:rsid w:val="00815FC8"/>
    <w:rsid w:val="0081603B"/>
    <w:rsid w:val="008161B0"/>
    <w:rsid w:val="008162F9"/>
    <w:rsid w:val="00816353"/>
    <w:rsid w:val="008163C4"/>
    <w:rsid w:val="008163F4"/>
    <w:rsid w:val="0081653A"/>
    <w:rsid w:val="00816543"/>
    <w:rsid w:val="008165DE"/>
    <w:rsid w:val="00816696"/>
    <w:rsid w:val="00816790"/>
    <w:rsid w:val="00816792"/>
    <w:rsid w:val="008167EE"/>
    <w:rsid w:val="00816806"/>
    <w:rsid w:val="0081689A"/>
    <w:rsid w:val="008168BD"/>
    <w:rsid w:val="008169F2"/>
    <w:rsid w:val="00816ABE"/>
    <w:rsid w:val="00816ADC"/>
    <w:rsid w:val="00816AFF"/>
    <w:rsid w:val="00816B68"/>
    <w:rsid w:val="00816B73"/>
    <w:rsid w:val="00816B97"/>
    <w:rsid w:val="00816BCD"/>
    <w:rsid w:val="00816C94"/>
    <w:rsid w:val="00816D01"/>
    <w:rsid w:val="00816D37"/>
    <w:rsid w:val="00816D89"/>
    <w:rsid w:val="00816E11"/>
    <w:rsid w:val="00816E24"/>
    <w:rsid w:val="00816F6B"/>
    <w:rsid w:val="00817049"/>
    <w:rsid w:val="00817092"/>
    <w:rsid w:val="008170C1"/>
    <w:rsid w:val="008171C4"/>
    <w:rsid w:val="008171C9"/>
    <w:rsid w:val="00817400"/>
    <w:rsid w:val="00817405"/>
    <w:rsid w:val="00817468"/>
    <w:rsid w:val="00817479"/>
    <w:rsid w:val="0081752D"/>
    <w:rsid w:val="0081752E"/>
    <w:rsid w:val="00817573"/>
    <w:rsid w:val="0081757D"/>
    <w:rsid w:val="008175B8"/>
    <w:rsid w:val="00817635"/>
    <w:rsid w:val="0081765C"/>
    <w:rsid w:val="0081768C"/>
    <w:rsid w:val="008177B3"/>
    <w:rsid w:val="008177E2"/>
    <w:rsid w:val="00817825"/>
    <w:rsid w:val="00817888"/>
    <w:rsid w:val="0081788D"/>
    <w:rsid w:val="0081788F"/>
    <w:rsid w:val="008178AD"/>
    <w:rsid w:val="00817959"/>
    <w:rsid w:val="0081795A"/>
    <w:rsid w:val="008179A6"/>
    <w:rsid w:val="008179F8"/>
    <w:rsid w:val="008179FA"/>
    <w:rsid w:val="00817B88"/>
    <w:rsid w:val="00817BB6"/>
    <w:rsid w:val="00817BF4"/>
    <w:rsid w:val="00817D17"/>
    <w:rsid w:val="00817D4D"/>
    <w:rsid w:val="00817D9B"/>
    <w:rsid w:val="00817DC8"/>
    <w:rsid w:val="00817E1E"/>
    <w:rsid w:val="00817E36"/>
    <w:rsid w:val="00817ECD"/>
    <w:rsid w:val="00817FF6"/>
    <w:rsid w:val="00820060"/>
    <w:rsid w:val="00820169"/>
    <w:rsid w:val="00820198"/>
    <w:rsid w:val="008201CA"/>
    <w:rsid w:val="0082020A"/>
    <w:rsid w:val="008202B7"/>
    <w:rsid w:val="008202F4"/>
    <w:rsid w:val="008203CB"/>
    <w:rsid w:val="008203E0"/>
    <w:rsid w:val="00820413"/>
    <w:rsid w:val="00820455"/>
    <w:rsid w:val="008206C7"/>
    <w:rsid w:val="008206EB"/>
    <w:rsid w:val="0082072C"/>
    <w:rsid w:val="0082076F"/>
    <w:rsid w:val="0082080A"/>
    <w:rsid w:val="00820973"/>
    <w:rsid w:val="00820A28"/>
    <w:rsid w:val="00820A4F"/>
    <w:rsid w:val="00820A81"/>
    <w:rsid w:val="00820B6C"/>
    <w:rsid w:val="00820B8A"/>
    <w:rsid w:val="00820C33"/>
    <w:rsid w:val="00820C75"/>
    <w:rsid w:val="00820CA2"/>
    <w:rsid w:val="00820D0B"/>
    <w:rsid w:val="00820DA6"/>
    <w:rsid w:val="00820E5F"/>
    <w:rsid w:val="00820EF5"/>
    <w:rsid w:val="00820F65"/>
    <w:rsid w:val="00820F6C"/>
    <w:rsid w:val="00821020"/>
    <w:rsid w:val="00821198"/>
    <w:rsid w:val="0082123F"/>
    <w:rsid w:val="008212E9"/>
    <w:rsid w:val="00821303"/>
    <w:rsid w:val="008213C4"/>
    <w:rsid w:val="00821484"/>
    <w:rsid w:val="00821499"/>
    <w:rsid w:val="00821552"/>
    <w:rsid w:val="008216F7"/>
    <w:rsid w:val="00821730"/>
    <w:rsid w:val="00821808"/>
    <w:rsid w:val="00821826"/>
    <w:rsid w:val="00821852"/>
    <w:rsid w:val="00821866"/>
    <w:rsid w:val="0082190D"/>
    <w:rsid w:val="0082198F"/>
    <w:rsid w:val="008219BC"/>
    <w:rsid w:val="008219CE"/>
    <w:rsid w:val="00821A25"/>
    <w:rsid w:val="00821B12"/>
    <w:rsid w:val="00821C57"/>
    <w:rsid w:val="00821CC3"/>
    <w:rsid w:val="00821CF2"/>
    <w:rsid w:val="00821D4F"/>
    <w:rsid w:val="00821D5F"/>
    <w:rsid w:val="00821DB9"/>
    <w:rsid w:val="00821DCE"/>
    <w:rsid w:val="00821E22"/>
    <w:rsid w:val="00821F8B"/>
    <w:rsid w:val="00822065"/>
    <w:rsid w:val="008222B6"/>
    <w:rsid w:val="00822341"/>
    <w:rsid w:val="0082236B"/>
    <w:rsid w:val="00822373"/>
    <w:rsid w:val="0082238E"/>
    <w:rsid w:val="00822430"/>
    <w:rsid w:val="0082250C"/>
    <w:rsid w:val="0082258E"/>
    <w:rsid w:val="008225B9"/>
    <w:rsid w:val="008225CD"/>
    <w:rsid w:val="008225F0"/>
    <w:rsid w:val="00822603"/>
    <w:rsid w:val="00822605"/>
    <w:rsid w:val="00822629"/>
    <w:rsid w:val="00822636"/>
    <w:rsid w:val="008226B6"/>
    <w:rsid w:val="00822715"/>
    <w:rsid w:val="0082272F"/>
    <w:rsid w:val="0082274C"/>
    <w:rsid w:val="00822765"/>
    <w:rsid w:val="0082277F"/>
    <w:rsid w:val="008227B6"/>
    <w:rsid w:val="008227C8"/>
    <w:rsid w:val="008227D2"/>
    <w:rsid w:val="0082280E"/>
    <w:rsid w:val="008228A0"/>
    <w:rsid w:val="0082293E"/>
    <w:rsid w:val="008229BF"/>
    <w:rsid w:val="00822A69"/>
    <w:rsid w:val="00822A75"/>
    <w:rsid w:val="00822A8B"/>
    <w:rsid w:val="00822AAB"/>
    <w:rsid w:val="00822BF4"/>
    <w:rsid w:val="00822C45"/>
    <w:rsid w:val="00822CF6"/>
    <w:rsid w:val="00822DA4"/>
    <w:rsid w:val="00822DB6"/>
    <w:rsid w:val="00822E50"/>
    <w:rsid w:val="00822F65"/>
    <w:rsid w:val="00822F88"/>
    <w:rsid w:val="00823050"/>
    <w:rsid w:val="008230A4"/>
    <w:rsid w:val="008230DD"/>
    <w:rsid w:val="0082311C"/>
    <w:rsid w:val="00823165"/>
    <w:rsid w:val="008231B1"/>
    <w:rsid w:val="008231B4"/>
    <w:rsid w:val="00823206"/>
    <w:rsid w:val="00823222"/>
    <w:rsid w:val="00823243"/>
    <w:rsid w:val="0082340C"/>
    <w:rsid w:val="0082341B"/>
    <w:rsid w:val="0082343E"/>
    <w:rsid w:val="00823441"/>
    <w:rsid w:val="00823540"/>
    <w:rsid w:val="00823548"/>
    <w:rsid w:val="00823573"/>
    <w:rsid w:val="00823589"/>
    <w:rsid w:val="008236CF"/>
    <w:rsid w:val="0082376A"/>
    <w:rsid w:val="008237A0"/>
    <w:rsid w:val="0082383E"/>
    <w:rsid w:val="00823876"/>
    <w:rsid w:val="00823878"/>
    <w:rsid w:val="00823888"/>
    <w:rsid w:val="008238D0"/>
    <w:rsid w:val="008239F3"/>
    <w:rsid w:val="00823A23"/>
    <w:rsid w:val="00823B20"/>
    <w:rsid w:val="00823B2E"/>
    <w:rsid w:val="00823BDE"/>
    <w:rsid w:val="00823BED"/>
    <w:rsid w:val="00823C35"/>
    <w:rsid w:val="00823D3D"/>
    <w:rsid w:val="00823D4B"/>
    <w:rsid w:val="00823DB9"/>
    <w:rsid w:val="00823DC1"/>
    <w:rsid w:val="00823E1F"/>
    <w:rsid w:val="00823E29"/>
    <w:rsid w:val="00823F44"/>
    <w:rsid w:val="00824061"/>
    <w:rsid w:val="0082418D"/>
    <w:rsid w:val="00824223"/>
    <w:rsid w:val="0082432E"/>
    <w:rsid w:val="00824417"/>
    <w:rsid w:val="00824451"/>
    <w:rsid w:val="0082449C"/>
    <w:rsid w:val="0082449E"/>
    <w:rsid w:val="008244FE"/>
    <w:rsid w:val="0082450B"/>
    <w:rsid w:val="008245BC"/>
    <w:rsid w:val="008245BE"/>
    <w:rsid w:val="008246D9"/>
    <w:rsid w:val="008246ED"/>
    <w:rsid w:val="00824892"/>
    <w:rsid w:val="008248AF"/>
    <w:rsid w:val="008248E3"/>
    <w:rsid w:val="008248FC"/>
    <w:rsid w:val="00824915"/>
    <w:rsid w:val="0082495B"/>
    <w:rsid w:val="008249DD"/>
    <w:rsid w:val="00824A10"/>
    <w:rsid w:val="00824A45"/>
    <w:rsid w:val="00824A4A"/>
    <w:rsid w:val="00824AF1"/>
    <w:rsid w:val="00824AF2"/>
    <w:rsid w:val="00824B23"/>
    <w:rsid w:val="00824B4E"/>
    <w:rsid w:val="00824BBF"/>
    <w:rsid w:val="00824BCE"/>
    <w:rsid w:val="00824BD9"/>
    <w:rsid w:val="00824C0E"/>
    <w:rsid w:val="00824CD6"/>
    <w:rsid w:val="00824D50"/>
    <w:rsid w:val="00824E36"/>
    <w:rsid w:val="00824E8A"/>
    <w:rsid w:val="00824E9B"/>
    <w:rsid w:val="00824EF1"/>
    <w:rsid w:val="00824F46"/>
    <w:rsid w:val="00824F52"/>
    <w:rsid w:val="00825011"/>
    <w:rsid w:val="008250E4"/>
    <w:rsid w:val="0082510F"/>
    <w:rsid w:val="00825174"/>
    <w:rsid w:val="008252E4"/>
    <w:rsid w:val="0082533B"/>
    <w:rsid w:val="00825344"/>
    <w:rsid w:val="008253DA"/>
    <w:rsid w:val="00825456"/>
    <w:rsid w:val="008254E5"/>
    <w:rsid w:val="008254F9"/>
    <w:rsid w:val="00825650"/>
    <w:rsid w:val="008256B0"/>
    <w:rsid w:val="008256C9"/>
    <w:rsid w:val="008256CA"/>
    <w:rsid w:val="008257C1"/>
    <w:rsid w:val="008257D0"/>
    <w:rsid w:val="00825876"/>
    <w:rsid w:val="008258AF"/>
    <w:rsid w:val="008258D3"/>
    <w:rsid w:val="00825A74"/>
    <w:rsid w:val="00825B54"/>
    <w:rsid w:val="00825B7E"/>
    <w:rsid w:val="00825B98"/>
    <w:rsid w:val="00825D8D"/>
    <w:rsid w:val="00825DD2"/>
    <w:rsid w:val="00825E25"/>
    <w:rsid w:val="00825F96"/>
    <w:rsid w:val="00826043"/>
    <w:rsid w:val="00826099"/>
    <w:rsid w:val="008260B7"/>
    <w:rsid w:val="00826142"/>
    <w:rsid w:val="00826166"/>
    <w:rsid w:val="00826199"/>
    <w:rsid w:val="008262D2"/>
    <w:rsid w:val="008263C9"/>
    <w:rsid w:val="0082642D"/>
    <w:rsid w:val="00826484"/>
    <w:rsid w:val="008264F1"/>
    <w:rsid w:val="008264F7"/>
    <w:rsid w:val="00826520"/>
    <w:rsid w:val="0082655B"/>
    <w:rsid w:val="00826747"/>
    <w:rsid w:val="008267C1"/>
    <w:rsid w:val="008267E8"/>
    <w:rsid w:val="0082683C"/>
    <w:rsid w:val="00826846"/>
    <w:rsid w:val="00826855"/>
    <w:rsid w:val="00826918"/>
    <w:rsid w:val="0082694C"/>
    <w:rsid w:val="00826A77"/>
    <w:rsid w:val="00826A83"/>
    <w:rsid w:val="00826ABA"/>
    <w:rsid w:val="00826B19"/>
    <w:rsid w:val="00826D43"/>
    <w:rsid w:val="00826DB6"/>
    <w:rsid w:val="00826E40"/>
    <w:rsid w:val="00826EDC"/>
    <w:rsid w:val="00826EEF"/>
    <w:rsid w:val="00826F22"/>
    <w:rsid w:val="00826F39"/>
    <w:rsid w:val="00826F44"/>
    <w:rsid w:val="00826F74"/>
    <w:rsid w:val="00826F8B"/>
    <w:rsid w:val="00826FBD"/>
    <w:rsid w:val="00826FE7"/>
    <w:rsid w:val="0082711C"/>
    <w:rsid w:val="00827159"/>
    <w:rsid w:val="0082717C"/>
    <w:rsid w:val="008271EF"/>
    <w:rsid w:val="008272D1"/>
    <w:rsid w:val="008273F1"/>
    <w:rsid w:val="00827407"/>
    <w:rsid w:val="008274A0"/>
    <w:rsid w:val="00827588"/>
    <w:rsid w:val="008275B5"/>
    <w:rsid w:val="00827605"/>
    <w:rsid w:val="008276FD"/>
    <w:rsid w:val="008277F9"/>
    <w:rsid w:val="00827895"/>
    <w:rsid w:val="0082790A"/>
    <w:rsid w:val="00827926"/>
    <w:rsid w:val="00827C5D"/>
    <w:rsid w:val="00827C87"/>
    <w:rsid w:val="00827D1E"/>
    <w:rsid w:val="00827D7F"/>
    <w:rsid w:val="00827D96"/>
    <w:rsid w:val="00827E41"/>
    <w:rsid w:val="00827EE7"/>
    <w:rsid w:val="00827F5B"/>
    <w:rsid w:val="00827F91"/>
    <w:rsid w:val="00827FBF"/>
    <w:rsid w:val="00830059"/>
    <w:rsid w:val="008300BB"/>
    <w:rsid w:val="008300D5"/>
    <w:rsid w:val="00830145"/>
    <w:rsid w:val="00830199"/>
    <w:rsid w:val="00830225"/>
    <w:rsid w:val="00830260"/>
    <w:rsid w:val="008302F0"/>
    <w:rsid w:val="00830330"/>
    <w:rsid w:val="008303ED"/>
    <w:rsid w:val="0083059D"/>
    <w:rsid w:val="0083063A"/>
    <w:rsid w:val="008306B0"/>
    <w:rsid w:val="008306D1"/>
    <w:rsid w:val="00830728"/>
    <w:rsid w:val="0083072A"/>
    <w:rsid w:val="00830752"/>
    <w:rsid w:val="008307D0"/>
    <w:rsid w:val="0083080B"/>
    <w:rsid w:val="00830812"/>
    <w:rsid w:val="0083084B"/>
    <w:rsid w:val="0083092F"/>
    <w:rsid w:val="008309E0"/>
    <w:rsid w:val="00830A06"/>
    <w:rsid w:val="00830A9B"/>
    <w:rsid w:val="00830B2B"/>
    <w:rsid w:val="00830B61"/>
    <w:rsid w:val="00830B88"/>
    <w:rsid w:val="00830B94"/>
    <w:rsid w:val="00830BF9"/>
    <w:rsid w:val="00830C94"/>
    <w:rsid w:val="00830CA2"/>
    <w:rsid w:val="00830CC3"/>
    <w:rsid w:val="00830D54"/>
    <w:rsid w:val="00830D65"/>
    <w:rsid w:val="00830DAB"/>
    <w:rsid w:val="00830DD0"/>
    <w:rsid w:val="00830F10"/>
    <w:rsid w:val="00830F5C"/>
    <w:rsid w:val="008310E6"/>
    <w:rsid w:val="008311D7"/>
    <w:rsid w:val="008311DC"/>
    <w:rsid w:val="00831215"/>
    <w:rsid w:val="00831292"/>
    <w:rsid w:val="0083135C"/>
    <w:rsid w:val="0083145A"/>
    <w:rsid w:val="00831483"/>
    <w:rsid w:val="0083148C"/>
    <w:rsid w:val="00831605"/>
    <w:rsid w:val="00831675"/>
    <w:rsid w:val="008316F5"/>
    <w:rsid w:val="0083175E"/>
    <w:rsid w:val="008317BF"/>
    <w:rsid w:val="008318A7"/>
    <w:rsid w:val="008318F0"/>
    <w:rsid w:val="008319C7"/>
    <w:rsid w:val="00831A04"/>
    <w:rsid w:val="00831AAD"/>
    <w:rsid w:val="00831ACD"/>
    <w:rsid w:val="00831B98"/>
    <w:rsid w:val="00831BB7"/>
    <w:rsid w:val="00831BCE"/>
    <w:rsid w:val="00831BFA"/>
    <w:rsid w:val="00831C01"/>
    <w:rsid w:val="00831CD5"/>
    <w:rsid w:val="00831D0B"/>
    <w:rsid w:val="00831D33"/>
    <w:rsid w:val="00831E05"/>
    <w:rsid w:val="00831E66"/>
    <w:rsid w:val="00831E6D"/>
    <w:rsid w:val="00831EAB"/>
    <w:rsid w:val="00831EC3"/>
    <w:rsid w:val="00831ECE"/>
    <w:rsid w:val="00831ED9"/>
    <w:rsid w:val="0083206C"/>
    <w:rsid w:val="0083214C"/>
    <w:rsid w:val="0083218C"/>
    <w:rsid w:val="008321D8"/>
    <w:rsid w:val="00832225"/>
    <w:rsid w:val="008322EE"/>
    <w:rsid w:val="00832353"/>
    <w:rsid w:val="0083243D"/>
    <w:rsid w:val="008324B7"/>
    <w:rsid w:val="008324BD"/>
    <w:rsid w:val="00832504"/>
    <w:rsid w:val="008325B4"/>
    <w:rsid w:val="00832695"/>
    <w:rsid w:val="0083274F"/>
    <w:rsid w:val="00832787"/>
    <w:rsid w:val="008327C9"/>
    <w:rsid w:val="008327FC"/>
    <w:rsid w:val="008328BA"/>
    <w:rsid w:val="008328C8"/>
    <w:rsid w:val="00832905"/>
    <w:rsid w:val="0083299B"/>
    <w:rsid w:val="0083299F"/>
    <w:rsid w:val="008329A5"/>
    <w:rsid w:val="008329F6"/>
    <w:rsid w:val="00832A37"/>
    <w:rsid w:val="00832CC8"/>
    <w:rsid w:val="00832CD4"/>
    <w:rsid w:val="00832D00"/>
    <w:rsid w:val="00832DAA"/>
    <w:rsid w:val="00832E2E"/>
    <w:rsid w:val="00832E80"/>
    <w:rsid w:val="00833002"/>
    <w:rsid w:val="008330A7"/>
    <w:rsid w:val="008331B3"/>
    <w:rsid w:val="008332F0"/>
    <w:rsid w:val="00833309"/>
    <w:rsid w:val="008333C9"/>
    <w:rsid w:val="0083343B"/>
    <w:rsid w:val="008334FD"/>
    <w:rsid w:val="00833516"/>
    <w:rsid w:val="0083353D"/>
    <w:rsid w:val="008335AF"/>
    <w:rsid w:val="008335F0"/>
    <w:rsid w:val="008335F1"/>
    <w:rsid w:val="0083360C"/>
    <w:rsid w:val="008337EB"/>
    <w:rsid w:val="0083387A"/>
    <w:rsid w:val="00833933"/>
    <w:rsid w:val="008339C4"/>
    <w:rsid w:val="00833A4F"/>
    <w:rsid w:val="00833A9F"/>
    <w:rsid w:val="00833AA3"/>
    <w:rsid w:val="00833AF7"/>
    <w:rsid w:val="00833B02"/>
    <w:rsid w:val="00833B53"/>
    <w:rsid w:val="00833BBD"/>
    <w:rsid w:val="00833C2F"/>
    <w:rsid w:val="00833D0F"/>
    <w:rsid w:val="00833D27"/>
    <w:rsid w:val="00833D7C"/>
    <w:rsid w:val="00833DA0"/>
    <w:rsid w:val="00833DDC"/>
    <w:rsid w:val="00833E06"/>
    <w:rsid w:val="00833E9B"/>
    <w:rsid w:val="00833EA1"/>
    <w:rsid w:val="00833EE1"/>
    <w:rsid w:val="00834006"/>
    <w:rsid w:val="0083419C"/>
    <w:rsid w:val="00834261"/>
    <w:rsid w:val="008342A3"/>
    <w:rsid w:val="008342D0"/>
    <w:rsid w:val="00834302"/>
    <w:rsid w:val="008343A5"/>
    <w:rsid w:val="00834475"/>
    <w:rsid w:val="008344D2"/>
    <w:rsid w:val="008344F4"/>
    <w:rsid w:val="008345E3"/>
    <w:rsid w:val="00834754"/>
    <w:rsid w:val="0083476C"/>
    <w:rsid w:val="008347F8"/>
    <w:rsid w:val="00834833"/>
    <w:rsid w:val="0083485C"/>
    <w:rsid w:val="00834878"/>
    <w:rsid w:val="00834909"/>
    <w:rsid w:val="0083495B"/>
    <w:rsid w:val="008349D3"/>
    <w:rsid w:val="00834A0D"/>
    <w:rsid w:val="00834A30"/>
    <w:rsid w:val="00834AE0"/>
    <w:rsid w:val="00834B20"/>
    <w:rsid w:val="00834B85"/>
    <w:rsid w:val="00834BB6"/>
    <w:rsid w:val="00834D89"/>
    <w:rsid w:val="00834DAF"/>
    <w:rsid w:val="00834DFD"/>
    <w:rsid w:val="00834EDF"/>
    <w:rsid w:val="00834F8D"/>
    <w:rsid w:val="00834F9E"/>
    <w:rsid w:val="00834FE1"/>
    <w:rsid w:val="00835039"/>
    <w:rsid w:val="008351A7"/>
    <w:rsid w:val="0083535A"/>
    <w:rsid w:val="00835367"/>
    <w:rsid w:val="00835479"/>
    <w:rsid w:val="008354F0"/>
    <w:rsid w:val="00835573"/>
    <w:rsid w:val="00835583"/>
    <w:rsid w:val="00835695"/>
    <w:rsid w:val="008356B6"/>
    <w:rsid w:val="008356B9"/>
    <w:rsid w:val="008356D0"/>
    <w:rsid w:val="008357C7"/>
    <w:rsid w:val="00835825"/>
    <w:rsid w:val="00835843"/>
    <w:rsid w:val="008359AE"/>
    <w:rsid w:val="00835B0E"/>
    <w:rsid w:val="00835C2B"/>
    <w:rsid w:val="00835C9D"/>
    <w:rsid w:val="00835D10"/>
    <w:rsid w:val="00835D2C"/>
    <w:rsid w:val="00835D89"/>
    <w:rsid w:val="00835F0B"/>
    <w:rsid w:val="00835F7E"/>
    <w:rsid w:val="00835FE5"/>
    <w:rsid w:val="00835FED"/>
    <w:rsid w:val="0083620D"/>
    <w:rsid w:val="008362B4"/>
    <w:rsid w:val="008363D3"/>
    <w:rsid w:val="008364B5"/>
    <w:rsid w:val="008364F3"/>
    <w:rsid w:val="008364FE"/>
    <w:rsid w:val="00836508"/>
    <w:rsid w:val="00836547"/>
    <w:rsid w:val="00836566"/>
    <w:rsid w:val="00836581"/>
    <w:rsid w:val="008365AE"/>
    <w:rsid w:val="00836624"/>
    <w:rsid w:val="008367CC"/>
    <w:rsid w:val="00836819"/>
    <w:rsid w:val="008368A3"/>
    <w:rsid w:val="0083697C"/>
    <w:rsid w:val="008369B3"/>
    <w:rsid w:val="008369C8"/>
    <w:rsid w:val="008369CA"/>
    <w:rsid w:val="008369D2"/>
    <w:rsid w:val="008369E2"/>
    <w:rsid w:val="00836A43"/>
    <w:rsid w:val="00836AA0"/>
    <w:rsid w:val="00836AC5"/>
    <w:rsid w:val="00836AD9"/>
    <w:rsid w:val="00836AEE"/>
    <w:rsid w:val="00836B58"/>
    <w:rsid w:val="00836B83"/>
    <w:rsid w:val="00836BCD"/>
    <w:rsid w:val="00836BD0"/>
    <w:rsid w:val="00836C70"/>
    <w:rsid w:val="00836CBF"/>
    <w:rsid w:val="00836E4F"/>
    <w:rsid w:val="00836EAD"/>
    <w:rsid w:val="00836F0B"/>
    <w:rsid w:val="00836F78"/>
    <w:rsid w:val="00836FB1"/>
    <w:rsid w:val="00836FC2"/>
    <w:rsid w:val="008370E0"/>
    <w:rsid w:val="008370E1"/>
    <w:rsid w:val="00837327"/>
    <w:rsid w:val="008373BB"/>
    <w:rsid w:val="00837426"/>
    <w:rsid w:val="0083745C"/>
    <w:rsid w:val="00837462"/>
    <w:rsid w:val="00837491"/>
    <w:rsid w:val="008374BA"/>
    <w:rsid w:val="008374E1"/>
    <w:rsid w:val="00837593"/>
    <w:rsid w:val="008375E2"/>
    <w:rsid w:val="008376CD"/>
    <w:rsid w:val="008377A8"/>
    <w:rsid w:val="0083780A"/>
    <w:rsid w:val="00837912"/>
    <w:rsid w:val="008379C9"/>
    <w:rsid w:val="00837A13"/>
    <w:rsid w:val="00837AE5"/>
    <w:rsid w:val="00837BDC"/>
    <w:rsid w:val="00837C13"/>
    <w:rsid w:val="00837C51"/>
    <w:rsid w:val="00837CE1"/>
    <w:rsid w:val="00837D4E"/>
    <w:rsid w:val="00837E93"/>
    <w:rsid w:val="00837F33"/>
    <w:rsid w:val="00837F7A"/>
    <w:rsid w:val="00837FC4"/>
    <w:rsid w:val="00837FF1"/>
    <w:rsid w:val="0084001B"/>
    <w:rsid w:val="008400BD"/>
    <w:rsid w:val="008400D5"/>
    <w:rsid w:val="00840151"/>
    <w:rsid w:val="00840180"/>
    <w:rsid w:val="008401DE"/>
    <w:rsid w:val="008401F9"/>
    <w:rsid w:val="0084023B"/>
    <w:rsid w:val="00840470"/>
    <w:rsid w:val="00840473"/>
    <w:rsid w:val="00840489"/>
    <w:rsid w:val="0084048F"/>
    <w:rsid w:val="0084055E"/>
    <w:rsid w:val="00840608"/>
    <w:rsid w:val="0084063C"/>
    <w:rsid w:val="008406D1"/>
    <w:rsid w:val="008407A5"/>
    <w:rsid w:val="0084084E"/>
    <w:rsid w:val="008408D9"/>
    <w:rsid w:val="008408F7"/>
    <w:rsid w:val="00840963"/>
    <w:rsid w:val="00840B75"/>
    <w:rsid w:val="00840CC2"/>
    <w:rsid w:val="00840CCF"/>
    <w:rsid w:val="00840D96"/>
    <w:rsid w:val="00840DDE"/>
    <w:rsid w:val="00840F84"/>
    <w:rsid w:val="00840FA5"/>
    <w:rsid w:val="00841031"/>
    <w:rsid w:val="008410F4"/>
    <w:rsid w:val="00841253"/>
    <w:rsid w:val="008412B2"/>
    <w:rsid w:val="008412D3"/>
    <w:rsid w:val="008412DC"/>
    <w:rsid w:val="0084136D"/>
    <w:rsid w:val="008413AD"/>
    <w:rsid w:val="008413C6"/>
    <w:rsid w:val="008414FA"/>
    <w:rsid w:val="00841605"/>
    <w:rsid w:val="00841650"/>
    <w:rsid w:val="00841693"/>
    <w:rsid w:val="008416FF"/>
    <w:rsid w:val="0084181F"/>
    <w:rsid w:val="0084194E"/>
    <w:rsid w:val="0084195F"/>
    <w:rsid w:val="00841A5D"/>
    <w:rsid w:val="00841CE8"/>
    <w:rsid w:val="00841CEE"/>
    <w:rsid w:val="00841D41"/>
    <w:rsid w:val="00841D45"/>
    <w:rsid w:val="00841E64"/>
    <w:rsid w:val="00841EC7"/>
    <w:rsid w:val="00841ECB"/>
    <w:rsid w:val="00841F92"/>
    <w:rsid w:val="00842135"/>
    <w:rsid w:val="00842137"/>
    <w:rsid w:val="008421C0"/>
    <w:rsid w:val="008421F2"/>
    <w:rsid w:val="0084220F"/>
    <w:rsid w:val="008422C1"/>
    <w:rsid w:val="008422F0"/>
    <w:rsid w:val="00842362"/>
    <w:rsid w:val="00842377"/>
    <w:rsid w:val="008423AF"/>
    <w:rsid w:val="0084248A"/>
    <w:rsid w:val="008424C9"/>
    <w:rsid w:val="008424CA"/>
    <w:rsid w:val="008424E7"/>
    <w:rsid w:val="008424EC"/>
    <w:rsid w:val="008424F3"/>
    <w:rsid w:val="00842564"/>
    <w:rsid w:val="0084259A"/>
    <w:rsid w:val="008426B0"/>
    <w:rsid w:val="00842719"/>
    <w:rsid w:val="0084273D"/>
    <w:rsid w:val="00842797"/>
    <w:rsid w:val="008428E7"/>
    <w:rsid w:val="008428F7"/>
    <w:rsid w:val="0084296E"/>
    <w:rsid w:val="00842AA0"/>
    <w:rsid w:val="00842AB2"/>
    <w:rsid w:val="00842AB3"/>
    <w:rsid w:val="00842C14"/>
    <w:rsid w:val="00842CAB"/>
    <w:rsid w:val="00842CDF"/>
    <w:rsid w:val="00842CF3"/>
    <w:rsid w:val="00842D3D"/>
    <w:rsid w:val="00842DA2"/>
    <w:rsid w:val="00842DA3"/>
    <w:rsid w:val="00842E50"/>
    <w:rsid w:val="00842E78"/>
    <w:rsid w:val="00842E88"/>
    <w:rsid w:val="00842E99"/>
    <w:rsid w:val="00842F4A"/>
    <w:rsid w:val="00842FF8"/>
    <w:rsid w:val="00842FFC"/>
    <w:rsid w:val="00843000"/>
    <w:rsid w:val="00843076"/>
    <w:rsid w:val="00843094"/>
    <w:rsid w:val="00843106"/>
    <w:rsid w:val="0084317B"/>
    <w:rsid w:val="008431C5"/>
    <w:rsid w:val="00843239"/>
    <w:rsid w:val="008432D2"/>
    <w:rsid w:val="00843325"/>
    <w:rsid w:val="008434F9"/>
    <w:rsid w:val="00843514"/>
    <w:rsid w:val="00843616"/>
    <w:rsid w:val="00843632"/>
    <w:rsid w:val="00843668"/>
    <w:rsid w:val="008436EE"/>
    <w:rsid w:val="00843731"/>
    <w:rsid w:val="00843732"/>
    <w:rsid w:val="008437D6"/>
    <w:rsid w:val="0084380D"/>
    <w:rsid w:val="008438C9"/>
    <w:rsid w:val="0084390A"/>
    <w:rsid w:val="00843963"/>
    <w:rsid w:val="0084397E"/>
    <w:rsid w:val="00843997"/>
    <w:rsid w:val="008439B3"/>
    <w:rsid w:val="00843A09"/>
    <w:rsid w:val="00843A27"/>
    <w:rsid w:val="00843A9A"/>
    <w:rsid w:val="00843AA9"/>
    <w:rsid w:val="00843D43"/>
    <w:rsid w:val="00843DC4"/>
    <w:rsid w:val="00843EA7"/>
    <w:rsid w:val="00843ED8"/>
    <w:rsid w:val="0084401E"/>
    <w:rsid w:val="008440E4"/>
    <w:rsid w:val="008440FC"/>
    <w:rsid w:val="00844351"/>
    <w:rsid w:val="0084436E"/>
    <w:rsid w:val="008443A9"/>
    <w:rsid w:val="008443E7"/>
    <w:rsid w:val="0084450E"/>
    <w:rsid w:val="0084458A"/>
    <w:rsid w:val="008446ED"/>
    <w:rsid w:val="0084474A"/>
    <w:rsid w:val="008447C0"/>
    <w:rsid w:val="008447E8"/>
    <w:rsid w:val="008447ED"/>
    <w:rsid w:val="00844887"/>
    <w:rsid w:val="00844891"/>
    <w:rsid w:val="008448CF"/>
    <w:rsid w:val="00844902"/>
    <w:rsid w:val="00844943"/>
    <w:rsid w:val="00844957"/>
    <w:rsid w:val="00844959"/>
    <w:rsid w:val="00844981"/>
    <w:rsid w:val="00844A5A"/>
    <w:rsid w:val="00844A5F"/>
    <w:rsid w:val="00844A68"/>
    <w:rsid w:val="00844ADE"/>
    <w:rsid w:val="00844B2C"/>
    <w:rsid w:val="00844CA0"/>
    <w:rsid w:val="00844CAF"/>
    <w:rsid w:val="00844CEF"/>
    <w:rsid w:val="00844CFD"/>
    <w:rsid w:val="00844D75"/>
    <w:rsid w:val="00844E03"/>
    <w:rsid w:val="00844E30"/>
    <w:rsid w:val="00844F85"/>
    <w:rsid w:val="00845019"/>
    <w:rsid w:val="00845098"/>
    <w:rsid w:val="008450E0"/>
    <w:rsid w:val="0084518F"/>
    <w:rsid w:val="008451C0"/>
    <w:rsid w:val="0084529A"/>
    <w:rsid w:val="00845344"/>
    <w:rsid w:val="0084537C"/>
    <w:rsid w:val="0084539B"/>
    <w:rsid w:val="008453ED"/>
    <w:rsid w:val="00845452"/>
    <w:rsid w:val="0084548C"/>
    <w:rsid w:val="00845503"/>
    <w:rsid w:val="00845562"/>
    <w:rsid w:val="008455FB"/>
    <w:rsid w:val="008456E6"/>
    <w:rsid w:val="00845712"/>
    <w:rsid w:val="00845785"/>
    <w:rsid w:val="00845797"/>
    <w:rsid w:val="008457FC"/>
    <w:rsid w:val="00845846"/>
    <w:rsid w:val="0084588E"/>
    <w:rsid w:val="00845948"/>
    <w:rsid w:val="00845A6E"/>
    <w:rsid w:val="00845AA4"/>
    <w:rsid w:val="00845ACA"/>
    <w:rsid w:val="00845BAE"/>
    <w:rsid w:val="00845C1A"/>
    <w:rsid w:val="00845C30"/>
    <w:rsid w:val="00845CAB"/>
    <w:rsid w:val="00845D2A"/>
    <w:rsid w:val="00845D60"/>
    <w:rsid w:val="00845E36"/>
    <w:rsid w:val="00845E50"/>
    <w:rsid w:val="00845F2F"/>
    <w:rsid w:val="00845FE5"/>
    <w:rsid w:val="00846011"/>
    <w:rsid w:val="0084601C"/>
    <w:rsid w:val="0084613F"/>
    <w:rsid w:val="0084619C"/>
    <w:rsid w:val="008461D7"/>
    <w:rsid w:val="00846200"/>
    <w:rsid w:val="00846310"/>
    <w:rsid w:val="008463D2"/>
    <w:rsid w:val="0084645F"/>
    <w:rsid w:val="00846563"/>
    <w:rsid w:val="008465F3"/>
    <w:rsid w:val="0084669A"/>
    <w:rsid w:val="008466F4"/>
    <w:rsid w:val="0084677F"/>
    <w:rsid w:val="0084678E"/>
    <w:rsid w:val="008467CB"/>
    <w:rsid w:val="00846872"/>
    <w:rsid w:val="00846A08"/>
    <w:rsid w:val="00846CE4"/>
    <w:rsid w:val="00846E71"/>
    <w:rsid w:val="00846E74"/>
    <w:rsid w:val="00846EBA"/>
    <w:rsid w:val="00846EBB"/>
    <w:rsid w:val="00846FF9"/>
    <w:rsid w:val="0084702F"/>
    <w:rsid w:val="00847177"/>
    <w:rsid w:val="00847246"/>
    <w:rsid w:val="0084725D"/>
    <w:rsid w:val="00847267"/>
    <w:rsid w:val="008472C3"/>
    <w:rsid w:val="008472D7"/>
    <w:rsid w:val="0084731B"/>
    <w:rsid w:val="00847363"/>
    <w:rsid w:val="008473DD"/>
    <w:rsid w:val="0084740E"/>
    <w:rsid w:val="0084745C"/>
    <w:rsid w:val="00847517"/>
    <w:rsid w:val="00847585"/>
    <w:rsid w:val="0084762E"/>
    <w:rsid w:val="0084773A"/>
    <w:rsid w:val="0084777C"/>
    <w:rsid w:val="00847829"/>
    <w:rsid w:val="00847844"/>
    <w:rsid w:val="00847859"/>
    <w:rsid w:val="0084787F"/>
    <w:rsid w:val="00847920"/>
    <w:rsid w:val="008479C7"/>
    <w:rsid w:val="008479DB"/>
    <w:rsid w:val="00847BC0"/>
    <w:rsid w:val="00847C49"/>
    <w:rsid w:val="00847C61"/>
    <w:rsid w:val="00847D20"/>
    <w:rsid w:val="00847D3A"/>
    <w:rsid w:val="00847D55"/>
    <w:rsid w:val="00847D81"/>
    <w:rsid w:val="00847DF2"/>
    <w:rsid w:val="00847E9C"/>
    <w:rsid w:val="00847F47"/>
    <w:rsid w:val="00847FC0"/>
    <w:rsid w:val="00850186"/>
    <w:rsid w:val="008501E1"/>
    <w:rsid w:val="008501ED"/>
    <w:rsid w:val="00850223"/>
    <w:rsid w:val="00850254"/>
    <w:rsid w:val="00850295"/>
    <w:rsid w:val="008502BF"/>
    <w:rsid w:val="00850347"/>
    <w:rsid w:val="008503B6"/>
    <w:rsid w:val="00850434"/>
    <w:rsid w:val="00850501"/>
    <w:rsid w:val="00850559"/>
    <w:rsid w:val="00850575"/>
    <w:rsid w:val="00850576"/>
    <w:rsid w:val="008505AC"/>
    <w:rsid w:val="008506AA"/>
    <w:rsid w:val="008506B4"/>
    <w:rsid w:val="008506E3"/>
    <w:rsid w:val="008506E5"/>
    <w:rsid w:val="0085076E"/>
    <w:rsid w:val="008507B6"/>
    <w:rsid w:val="008507BB"/>
    <w:rsid w:val="008507D9"/>
    <w:rsid w:val="00850800"/>
    <w:rsid w:val="008508D4"/>
    <w:rsid w:val="00850A8C"/>
    <w:rsid w:val="00850BF5"/>
    <w:rsid w:val="00850C8C"/>
    <w:rsid w:val="00850CE2"/>
    <w:rsid w:val="00850E98"/>
    <w:rsid w:val="00850F17"/>
    <w:rsid w:val="00850F39"/>
    <w:rsid w:val="00850FD9"/>
    <w:rsid w:val="008510E0"/>
    <w:rsid w:val="0085114B"/>
    <w:rsid w:val="008511B5"/>
    <w:rsid w:val="008511CB"/>
    <w:rsid w:val="00851204"/>
    <w:rsid w:val="00851272"/>
    <w:rsid w:val="00851318"/>
    <w:rsid w:val="008513DD"/>
    <w:rsid w:val="008514E1"/>
    <w:rsid w:val="008514F8"/>
    <w:rsid w:val="00851511"/>
    <w:rsid w:val="0085151C"/>
    <w:rsid w:val="00851531"/>
    <w:rsid w:val="00851657"/>
    <w:rsid w:val="00851742"/>
    <w:rsid w:val="008517D7"/>
    <w:rsid w:val="0085185C"/>
    <w:rsid w:val="008518DE"/>
    <w:rsid w:val="00851931"/>
    <w:rsid w:val="00851946"/>
    <w:rsid w:val="0085195C"/>
    <w:rsid w:val="0085199E"/>
    <w:rsid w:val="00851A2E"/>
    <w:rsid w:val="00851ACA"/>
    <w:rsid w:val="00851B91"/>
    <w:rsid w:val="00851C43"/>
    <w:rsid w:val="00851D29"/>
    <w:rsid w:val="00851D49"/>
    <w:rsid w:val="00851D83"/>
    <w:rsid w:val="00851E49"/>
    <w:rsid w:val="00851EE8"/>
    <w:rsid w:val="00851F8A"/>
    <w:rsid w:val="00851F9E"/>
    <w:rsid w:val="00852012"/>
    <w:rsid w:val="0085207D"/>
    <w:rsid w:val="00852162"/>
    <w:rsid w:val="00852198"/>
    <w:rsid w:val="008522F0"/>
    <w:rsid w:val="00852352"/>
    <w:rsid w:val="008523E8"/>
    <w:rsid w:val="00852468"/>
    <w:rsid w:val="00852485"/>
    <w:rsid w:val="008524CC"/>
    <w:rsid w:val="00852503"/>
    <w:rsid w:val="00852529"/>
    <w:rsid w:val="00852588"/>
    <w:rsid w:val="00852618"/>
    <w:rsid w:val="00852680"/>
    <w:rsid w:val="0085272B"/>
    <w:rsid w:val="0085274A"/>
    <w:rsid w:val="00852782"/>
    <w:rsid w:val="00852791"/>
    <w:rsid w:val="008528AB"/>
    <w:rsid w:val="0085290B"/>
    <w:rsid w:val="008529EB"/>
    <w:rsid w:val="00852A33"/>
    <w:rsid w:val="00852B92"/>
    <w:rsid w:val="00852BB1"/>
    <w:rsid w:val="00852C5F"/>
    <w:rsid w:val="00852D49"/>
    <w:rsid w:val="00852DB6"/>
    <w:rsid w:val="00852DC2"/>
    <w:rsid w:val="00852DF6"/>
    <w:rsid w:val="00852E4A"/>
    <w:rsid w:val="00852EA2"/>
    <w:rsid w:val="00852EAB"/>
    <w:rsid w:val="00852F2F"/>
    <w:rsid w:val="00852F9E"/>
    <w:rsid w:val="00852FD5"/>
    <w:rsid w:val="0085314E"/>
    <w:rsid w:val="00853161"/>
    <w:rsid w:val="0085319C"/>
    <w:rsid w:val="00853203"/>
    <w:rsid w:val="00853223"/>
    <w:rsid w:val="00853247"/>
    <w:rsid w:val="008532CF"/>
    <w:rsid w:val="008532F8"/>
    <w:rsid w:val="00853355"/>
    <w:rsid w:val="008533F3"/>
    <w:rsid w:val="008534CD"/>
    <w:rsid w:val="00853578"/>
    <w:rsid w:val="008535D4"/>
    <w:rsid w:val="00853601"/>
    <w:rsid w:val="00853663"/>
    <w:rsid w:val="0085367C"/>
    <w:rsid w:val="00853894"/>
    <w:rsid w:val="008538A0"/>
    <w:rsid w:val="00853995"/>
    <w:rsid w:val="008539A6"/>
    <w:rsid w:val="008539BF"/>
    <w:rsid w:val="008539FE"/>
    <w:rsid w:val="00853A15"/>
    <w:rsid w:val="00853A92"/>
    <w:rsid w:val="00853B71"/>
    <w:rsid w:val="00853CD2"/>
    <w:rsid w:val="00853D24"/>
    <w:rsid w:val="00853D37"/>
    <w:rsid w:val="00853D93"/>
    <w:rsid w:val="00853EF9"/>
    <w:rsid w:val="00853F2A"/>
    <w:rsid w:val="00854018"/>
    <w:rsid w:val="0085408D"/>
    <w:rsid w:val="008540F2"/>
    <w:rsid w:val="00854146"/>
    <w:rsid w:val="0085417A"/>
    <w:rsid w:val="008541A3"/>
    <w:rsid w:val="008541C8"/>
    <w:rsid w:val="008541D7"/>
    <w:rsid w:val="0085428E"/>
    <w:rsid w:val="008542E9"/>
    <w:rsid w:val="00854326"/>
    <w:rsid w:val="00854469"/>
    <w:rsid w:val="008544BF"/>
    <w:rsid w:val="008544CA"/>
    <w:rsid w:val="00854532"/>
    <w:rsid w:val="0085463E"/>
    <w:rsid w:val="00854667"/>
    <w:rsid w:val="00854692"/>
    <w:rsid w:val="00854693"/>
    <w:rsid w:val="008546C4"/>
    <w:rsid w:val="008546D3"/>
    <w:rsid w:val="00854755"/>
    <w:rsid w:val="0085477F"/>
    <w:rsid w:val="0085483A"/>
    <w:rsid w:val="00854952"/>
    <w:rsid w:val="00854A21"/>
    <w:rsid w:val="00854A2F"/>
    <w:rsid w:val="00854A69"/>
    <w:rsid w:val="00854C7E"/>
    <w:rsid w:val="00854D43"/>
    <w:rsid w:val="00854E26"/>
    <w:rsid w:val="00854E38"/>
    <w:rsid w:val="00854E66"/>
    <w:rsid w:val="00854F89"/>
    <w:rsid w:val="00854FCB"/>
    <w:rsid w:val="00855054"/>
    <w:rsid w:val="00855059"/>
    <w:rsid w:val="0085508B"/>
    <w:rsid w:val="008550AC"/>
    <w:rsid w:val="0085513D"/>
    <w:rsid w:val="0085516B"/>
    <w:rsid w:val="0085519B"/>
    <w:rsid w:val="0085522F"/>
    <w:rsid w:val="0085530E"/>
    <w:rsid w:val="00855326"/>
    <w:rsid w:val="0085536D"/>
    <w:rsid w:val="008553B3"/>
    <w:rsid w:val="008553E6"/>
    <w:rsid w:val="0085542F"/>
    <w:rsid w:val="0085546A"/>
    <w:rsid w:val="008554B1"/>
    <w:rsid w:val="008554B7"/>
    <w:rsid w:val="008554C6"/>
    <w:rsid w:val="008554EF"/>
    <w:rsid w:val="0085550A"/>
    <w:rsid w:val="0085560A"/>
    <w:rsid w:val="00855687"/>
    <w:rsid w:val="008556CB"/>
    <w:rsid w:val="008556E0"/>
    <w:rsid w:val="0085578C"/>
    <w:rsid w:val="00855817"/>
    <w:rsid w:val="00855842"/>
    <w:rsid w:val="008559DD"/>
    <w:rsid w:val="00855A57"/>
    <w:rsid w:val="00855AD5"/>
    <w:rsid w:val="00855B7B"/>
    <w:rsid w:val="00855BB2"/>
    <w:rsid w:val="00855C56"/>
    <w:rsid w:val="00855C6C"/>
    <w:rsid w:val="00855D05"/>
    <w:rsid w:val="00855D6B"/>
    <w:rsid w:val="00855E09"/>
    <w:rsid w:val="00855E47"/>
    <w:rsid w:val="00855E50"/>
    <w:rsid w:val="00855E6B"/>
    <w:rsid w:val="00855F11"/>
    <w:rsid w:val="00855FB4"/>
    <w:rsid w:val="0085600D"/>
    <w:rsid w:val="008560C4"/>
    <w:rsid w:val="008560C7"/>
    <w:rsid w:val="00856109"/>
    <w:rsid w:val="00856158"/>
    <w:rsid w:val="0085616D"/>
    <w:rsid w:val="0085619F"/>
    <w:rsid w:val="008561BB"/>
    <w:rsid w:val="00856351"/>
    <w:rsid w:val="0085639C"/>
    <w:rsid w:val="0085644B"/>
    <w:rsid w:val="00856470"/>
    <w:rsid w:val="0085647B"/>
    <w:rsid w:val="008564E6"/>
    <w:rsid w:val="00856590"/>
    <w:rsid w:val="008566BC"/>
    <w:rsid w:val="00856707"/>
    <w:rsid w:val="008567B3"/>
    <w:rsid w:val="00856848"/>
    <w:rsid w:val="00856864"/>
    <w:rsid w:val="008568FC"/>
    <w:rsid w:val="00856A08"/>
    <w:rsid w:val="00856B32"/>
    <w:rsid w:val="00856B37"/>
    <w:rsid w:val="00856BBE"/>
    <w:rsid w:val="00856BD9"/>
    <w:rsid w:val="00856BEE"/>
    <w:rsid w:val="00856BF4"/>
    <w:rsid w:val="00856C62"/>
    <w:rsid w:val="00856C83"/>
    <w:rsid w:val="00856D14"/>
    <w:rsid w:val="00856DCA"/>
    <w:rsid w:val="00856E77"/>
    <w:rsid w:val="00856FA1"/>
    <w:rsid w:val="00856FA5"/>
    <w:rsid w:val="00856FCE"/>
    <w:rsid w:val="00857039"/>
    <w:rsid w:val="0085704B"/>
    <w:rsid w:val="0085704D"/>
    <w:rsid w:val="0085714A"/>
    <w:rsid w:val="008572A7"/>
    <w:rsid w:val="008572D3"/>
    <w:rsid w:val="00857336"/>
    <w:rsid w:val="00857341"/>
    <w:rsid w:val="0085734B"/>
    <w:rsid w:val="00857365"/>
    <w:rsid w:val="008573A8"/>
    <w:rsid w:val="0085743C"/>
    <w:rsid w:val="0085743E"/>
    <w:rsid w:val="00857498"/>
    <w:rsid w:val="00857590"/>
    <w:rsid w:val="00857629"/>
    <w:rsid w:val="00857633"/>
    <w:rsid w:val="00857649"/>
    <w:rsid w:val="0085765B"/>
    <w:rsid w:val="00857694"/>
    <w:rsid w:val="008576CD"/>
    <w:rsid w:val="008576D8"/>
    <w:rsid w:val="00857754"/>
    <w:rsid w:val="0085775B"/>
    <w:rsid w:val="00857803"/>
    <w:rsid w:val="00857819"/>
    <w:rsid w:val="00857845"/>
    <w:rsid w:val="008578E7"/>
    <w:rsid w:val="008579CB"/>
    <w:rsid w:val="008579F6"/>
    <w:rsid w:val="00857AC4"/>
    <w:rsid w:val="00857B4D"/>
    <w:rsid w:val="00857B74"/>
    <w:rsid w:val="00857C58"/>
    <w:rsid w:val="00857DFD"/>
    <w:rsid w:val="00857E89"/>
    <w:rsid w:val="00857ED7"/>
    <w:rsid w:val="00857F2C"/>
    <w:rsid w:val="00857F77"/>
    <w:rsid w:val="00857FE9"/>
    <w:rsid w:val="00857FEF"/>
    <w:rsid w:val="008600A4"/>
    <w:rsid w:val="008600BA"/>
    <w:rsid w:val="0086030F"/>
    <w:rsid w:val="008603C8"/>
    <w:rsid w:val="008603D8"/>
    <w:rsid w:val="00860412"/>
    <w:rsid w:val="008604AD"/>
    <w:rsid w:val="008605BE"/>
    <w:rsid w:val="00860652"/>
    <w:rsid w:val="008606CA"/>
    <w:rsid w:val="008606CD"/>
    <w:rsid w:val="008606CF"/>
    <w:rsid w:val="00860752"/>
    <w:rsid w:val="0086077D"/>
    <w:rsid w:val="008608C5"/>
    <w:rsid w:val="00860975"/>
    <w:rsid w:val="0086098F"/>
    <w:rsid w:val="00860B28"/>
    <w:rsid w:val="00860B47"/>
    <w:rsid w:val="00860E65"/>
    <w:rsid w:val="00860E84"/>
    <w:rsid w:val="00860E87"/>
    <w:rsid w:val="00860E92"/>
    <w:rsid w:val="00860F58"/>
    <w:rsid w:val="00860FAC"/>
    <w:rsid w:val="0086106C"/>
    <w:rsid w:val="0086111D"/>
    <w:rsid w:val="0086119F"/>
    <w:rsid w:val="00861286"/>
    <w:rsid w:val="008612B1"/>
    <w:rsid w:val="008612DA"/>
    <w:rsid w:val="008612E6"/>
    <w:rsid w:val="00861357"/>
    <w:rsid w:val="008614AC"/>
    <w:rsid w:val="008615B6"/>
    <w:rsid w:val="0086161A"/>
    <w:rsid w:val="008617A6"/>
    <w:rsid w:val="008617C3"/>
    <w:rsid w:val="008618C1"/>
    <w:rsid w:val="008618D3"/>
    <w:rsid w:val="00861947"/>
    <w:rsid w:val="0086198D"/>
    <w:rsid w:val="008619A2"/>
    <w:rsid w:val="008619D4"/>
    <w:rsid w:val="00861B45"/>
    <w:rsid w:val="00861BD3"/>
    <w:rsid w:val="00861C6A"/>
    <w:rsid w:val="00861CFB"/>
    <w:rsid w:val="00861D10"/>
    <w:rsid w:val="00861E7F"/>
    <w:rsid w:val="00861EAE"/>
    <w:rsid w:val="00862011"/>
    <w:rsid w:val="00862040"/>
    <w:rsid w:val="0086220E"/>
    <w:rsid w:val="008622A2"/>
    <w:rsid w:val="008622B0"/>
    <w:rsid w:val="008622C3"/>
    <w:rsid w:val="008622F4"/>
    <w:rsid w:val="008623E1"/>
    <w:rsid w:val="008624C5"/>
    <w:rsid w:val="008625DF"/>
    <w:rsid w:val="008626F9"/>
    <w:rsid w:val="00862700"/>
    <w:rsid w:val="00862749"/>
    <w:rsid w:val="00862786"/>
    <w:rsid w:val="00862814"/>
    <w:rsid w:val="00862830"/>
    <w:rsid w:val="00862890"/>
    <w:rsid w:val="00862899"/>
    <w:rsid w:val="0086297E"/>
    <w:rsid w:val="00862991"/>
    <w:rsid w:val="008629BC"/>
    <w:rsid w:val="00862A8A"/>
    <w:rsid w:val="00862C07"/>
    <w:rsid w:val="00862CEB"/>
    <w:rsid w:val="00862D81"/>
    <w:rsid w:val="00862F1D"/>
    <w:rsid w:val="00862F9D"/>
    <w:rsid w:val="00863010"/>
    <w:rsid w:val="0086303C"/>
    <w:rsid w:val="00863047"/>
    <w:rsid w:val="0086305F"/>
    <w:rsid w:val="008630ED"/>
    <w:rsid w:val="00863143"/>
    <w:rsid w:val="00863157"/>
    <w:rsid w:val="0086317A"/>
    <w:rsid w:val="0086317D"/>
    <w:rsid w:val="008631A0"/>
    <w:rsid w:val="008631B7"/>
    <w:rsid w:val="008631E4"/>
    <w:rsid w:val="00863210"/>
    <w:rsid w:val="00863254"/>
    <w:rsid w:val="00863347"/>
    <w:rsid w:val="0086340E"/>
    <w:rsid w:val="00863448"/>
    <w:rsid w:val="008634DA"/>
    <w:rsid w:val="008634FD"/>
    <w:rsid w:val="00863528"/>
    <w:rsid w:val="00863535"/>
    <w:rsid w:val="00863572"/>
    <w:rsid w:val="00863579"/>
    <w:rsid w:val="00863596"/>
    <w:rsid w:val="008635A1"/>
    <w:rsid w:val="008635B4"/>
    <w:rsid w:val="00863639"/>
    <w:rsid w:val="00863644"/>
    <w:rsid w:val="0086367B"/>
    <w:rsid w:val="0086371D"/>
    <w:rsid w:val="00863798"/>
    <w:rsid w:val="008637A0"/>
    <w:rsid w:val="00863854"/>
    <w:rsid w:val="0086386D"/>
    <w:rsid w:val="00863873"/>
    <w:rsid w:val="0086387D"/>
    <w:rsid w:val="0086390D"/>
    <w:rsid w:val="008639A0"/>
    <w:rsid w:val="008639E9"/>
    <w:rsid w:val="00863AA2"/>
    <w:rsid w:val="00863AFF"/>
    <w:rsid w:val="00863C15"/>
    <w:rsid w:val="00863C5D"/>
    <w:rsid w:val="00863D0B"/>
    <w:rsid w:val="00863DD5"/>
    <w:rsid w:val="00863DDE"/>
    <w:rsid w:val="00863E0F"/>
    <w:rsid w:val="00863F10"/>
    <w:rsid w:val="00863F7C"/>
    <w:rsid w:val="00863F86"/>
    <w:rsid w:val="0086408F"/>
    <w:rsid w:val="0086419A"/>
    <w:rsid w:val="00864335"/>
    <w:rsid w:val="0086434C"/>
    <w:rsid w:val="008643EF"/>
    <w:rsid w:val="0086451E"/>
    <w:rsid w:val="00864584"/>
    <w:rsid w:val="008645F2"/>
    <w:rsid w:val="008646AB"/>
    <w:rsid w:val="00864792"/>
    <w:rsid w:val="00864828"/>
    <w:rsid w:val="00864879"/>
    <w:rsid w:val="00864885"/>
    <w:rsid w:val="008648F3"/>
    <w:rsid w:val="008648FD"/>
    <w:rsid w:val="00864934"/>
    <w:rsid w:val="00864960"/>
    <w:rsid w:val="00864973"/>
    <w:rsid w:val="00864A65"/>
    <w:rsid w:val="00864AB1"/>
    <w:rsid w:val="00864B03"/>
    <w:rsid w:val="00864BDE"/>
    <w:rsid w:val="00864C2A"/>
    <w:rsid w:val="00864C76"/>
    <w:rsid w:val="00864C91"/>
    <w:rsid w:val="00864CF6"/>
    <w:rsid w:val="00864E42"/>
    <w:rsid w:val="00864E73"/>
    <w:rsid w:val="00864EF0"/>
    <w:rsid w:val="00864EF9"/>
    <w:rsid w:val="00864F6B"/>
    <w:rsid w:val="00864F97"/>
    <w:rsid w:val="00864FC2"/>
    <w:rsid w:val="008651BC"/>
    <w:rsid w:val="00865201"/>
    <w:rsid w:val="008652CB"/>
    <w:rsid w:val="00865343"/>
    <w:rsid w:val="008653CE"/>
    <w:rsid w:val="00865400"/>
    <w:rsid w:val="00865548"/>
    <w:rsid w:val="00865550"/>
    <w:rsid w:val="00865561"/>
    <w:rsid w:val="008655E7"/>
    <w:rsid w:val="00865618"/>
    <w:rsid w:val="008656B2"/>
    <w:rsid w:val="0086574E"/>
    <w:rsid w:val="008657DD"/>
    <w:rsid w:val="008658F4"/>
    <w:rsid w:val="008659A7"/>
    <w:rsid w:val="00865A27"/>
    <w:rsid w:val="00865A4F"/>
    <w:rsid w:val="00865AA1"/>
    <w:rsid w:val="00865C63"/>
    <w:rsid w:val="00865D65"/>
    <w:rsid w:val="00865DB3"/>
    <w:rsid w:val="00865E46"/>
    <w:rsid w:val="00865E49"/>
    <w:rsid w:val="00866009"/>
    <w:rsid w:val="00866104"/>
    <w:rsid w:val="00866156"/>
    <w:rsid w:val="00866193"/>
    <w:rsid w:val="008661A3"/>
    <w:rsid w:val="008662D3"/>
    <w:rsid w:val="008662E0"/>
    <w:rsid w:val="008663D1"/>
    <w:rsid w:val="008663F3"/>
    <w:rsid w:val="008663FC"/>
    <w:rsid w:val="0086641B"/>
    <w:rsid w:val="008664CB"/>
    <w:rsid w:val="00866516"/>
    <w:rsid w:val="0086674C"/>
    <w:rsid w:val="0086681A"/>
    <w:rsid w:val="00866843"/>
    <w:rsid w:val="00866884"/>
    <w:rsid w:val="00866938"/>
    <w:rsid w:val="008669C6"/>
    <w:rsid w:val="008669C7"/>
    <w:rsid w:val="00866A23"/>
    <w:rsid w:val="00866A26"/>
    <w:rsid w:val="00866A63"/>
    <w:rsid w:val="00866BC0"/>
    <w:rsid w:val="00866BD0"/>
    <w:rsid w:val="00866BE4"/>
    <w:rsid w:val="00866C62"/>
    <w:rsid w:val="00866CCC"/>
    <w:rsid w:val="00866CF1"/>
    <w:rsid w:val="00866D1F"/>
    <w:rsid w:val="00866D42"/>
    <w:rsid w:val="00866DD0"/>
    <w:rsid w:val="00866E59"/>
    <w:rsid w:val="00866E76"/>
    <w:rsid w:val="00866EFE"/>
    <w:rsid w:val="00867034"/>
    <w:rsid w:val="008670F6"/>
    <w:rsid w:val="008672DC"/>
    <w:rsid w:val="008672E6"/>
    <w:rsid w:val="008672EE"/>
    <w:rsid w:val="00867393"/>
    <w:rsid w:val="008673DE"/>
    <w:rsid w:val="00867454"/>
    <w:rsid w:val="00867537"/>
    <w:rsid w:val="008675CE"/>
    <w:rsid w:val="008675EC"/>
    <w:rsid w:val="0086760E"/>
    <w:rsid w:val="008676E1"/>
    <w:rsid w:val="008676EB"/>
    <w:rsid w:val="008676ED"/>
    <w:rsid w:val="008676F1"/>
    <w:rsid w:val="00867769"/>
    <w:rsid w:val="008677DB"/>
    <w:rsid w:val="00867936"/>
    <w:rsid w:val="00867966"/>
    <w:rsid w:val="008679A8"/>
    <w:rsid w:val="008679EF"/>
    <w:rsid w:val="00867A25"/>
    <w:rsid w:val="00867AD2"/>
    <w:rsid w:val="00867BBF"/>
    <w:rsid w:val="00867C43"/>
    <w:rsid w:val="00867D08"/>
    <w:rsid w:val="00867D90"/>
    <w:rsid w:val="00867E74"/>
    <w:rsid w:val="00867F3C"/>
    <w:rsid w:val="00870036"/>
    <w:rsid w:val="0087006C"/>
    <w:rsid w:val="008701F1"/>
    <w:rsid w:val="0087023C"/>
    <w:rsid w:val="00870251"/>
    <w:rsid w:val="00870398"/>
    <w:rsid w:val="00870441"/>
    <w:rsid w:val="008704D4"/>
    <w:rsid w:val="00870560"/>
    <w:rsid w:val="0087057A"/>
    <w:rsid w:val="0087067A"/>
    <w:rsid w:val="008706D4"/>
    <w:rsid w:val="008709FB"/>
    <w:rsid w:val="00870A06"/>
    <w:rsid w:val="00870A0B"/>
    <w:rsid w:val="00870AA5"/>
    <w:rsid w:val="00870AB8"/>
    <w:rsid w:val="00870B4C"/>
    <w:rsid w:val="00870B64"/>
    <w:rsid w:val="00870BFB"/>
    <w:rsid w:val="00870BFE"/>
    <w:rsid w:val="00870C6E"/>
    <w:rsid w:val="00870CA0"/>
    <w:rsid w:val="00870D0C"/>
    <w:rsid w:val="00870DD0"/>
    <w:rsid w:val="00870E06"/>
    <w:rsid w:val="00870E19"/>
    <w:rsid w:val="00870E4B"/>
    <w:rsid w:val="00870EF9"/>
    <w:rsid w:val="00870FBD"/>
    <w:rsid w:val="00870FC6"/>
    <w:rsid w:val="00870FCD"/>
    <w:rsid w:val="00871022"/>
    <w:rsid w:val="0087102C"/>
    <w:rsid w:val="0087103F"/>
    <w:rsid w:val="008710FD"/>
    <w:rsid w:val="00871118"/>
    <w:rsid w:val="0087111F"/>
    <w:rsid w:val="008711BE"/>
    <w:rsid w:val="008711EC"/>
    <w:rsid w:val="00871292"/>
    <w:rsid w:val="008712C3"/>
    <w:rsid w:val="008712CB"/>
    <w:rsid w:val="008712CD"/>
    <w:rsid w:val="00871387"/>
    <w:rsid w:val="008713B4"/>
    <w:rsid w:val="0087148E"/>
    <w:rsid w:val="00871492"/>
    <w:rsid w:val="008714D6"/>
    <w:rsid w:val="008715A9"/>
    <w:rsid w:val="0087170F"/>
    <w:rsid w:val="00871713"/>
    <w:rsid w:val="008717A2"/>
    <w:rsid w:val="008717ED"/>
    <w:rsid w:val="008717F1"/>
    <w:rsid w:val="00871851"/>
    <w:rsid w:val="008718C9"/>
    <w:rsid w:val="008718CC"/>
    <w:rsid w:val="00871961"/>
    <w:rsid w:val="00871997"/>
    <w:rsid w:val="008719DA"/>
    <w:rsid w:val="00871A24"/>
    <w:rsid w:val="00871A75"/>
    <w:rsid w:val="00871AA3"/>
    <w:rsid w:val="00871B3E"/>
    <w:rsid w:val="00871BBF"/>
    <w:rsid w:val="00871BDB"/>
    <w:rsid w:val="00871D91"/>
    <w:rsid w:val="00871DAF"/>
    <w:rsid w:val="00871DC9"/>
    <w:rsid w:val="00871EA1"/>
    <w:rsid w:val="00871EB9"/>
    <w:rsid w:val="00871EE0"/>
    <w:rsid w:val="0087202A"/>
    <w:rsid w:val="00872070"/>
    <w:rsid w:val="008720FA"/>
    <w:rsid w:val="008721E3"/>
    <w:rsid w:val="00872239"/>
    <w:rsid w:val="008722E1"/>
    <w:rsid w:val="00872315"/>
    <w:rsid w:val="00872323"/>
    <w:rsid w:val="008723F7"/>
    <w:rsid w:val="0087240C"/>
    <w:rsid w:val="00872529"/>
    <w:rsid w:val="00872632"/>
    <w:rsid w:val="008727D7"/>
    <w:rsid w:val="008727E5"/>
    <w:rsid w:val="00872856"/>
    <w:rsid w:val="008728E6"/>
    <w:rsid w:val="00872A20"/>
    <w:rsid w:val="00872AB5"/>
    <w:rsid w:val="00872B08"/>
    <w:rsid w:val="00872B7A"/>
    <w:rsid w:val="00872BAC"/>
    <w:rsid w:val="00872C1A"/>
    <w:rsid w:val="00872CF8"/>
    <w:rsid w:val="00872D82"/>
    <w:rsid w:val="00872DC8"/>
    <w:rsid w:val="00872E2F"/>
    <w:rsid w:val="00872E37"/>
    <w:rsid w:val="00872E4E"/>
    <w:rsid w:val="00872F08"/>
    <w:rsid w:val="00872F6A"/>
    <w:rsid w:val="00872F82"/>
    <w:rsid w:val="00872FA3"/>
    <w:rsid w:val="00872FDC"/>
    <w:rsid w:val="00872FE1"/>
    <w:rsid w:val="00873018"/>
    <w:rsid w:val="008730D3"/>
    <w:rsid w:val="00873137"/>
    <w:rsid w:val="0087315B"/>
    <w:rsid w:val="008731A7"/>
    <w:rsid w:val="00873306"/>
    <w:rsid w:val="0087332C"/>
    <w:rsid w:val="0087336E"/>
    <w:rsid w:val="008733C7"/>
    <w:rsid w:val="00873647"/>
    <w:rsid w:val="0087365F"/>
    <w:rsid w:val="0087374B"/>
    <w:rsid w:val="008737D3"/>
    <w:rsid w:val="0087383E"/>
    <w:rsid w:val="00873880"/>
    <w:rsid w:val="00873881"/>
    <w:rsid w:val="00873955"/>
    <w:rsid w:val="00873A3C"/>
    <w:rsid w:val="00873B0B"/>
    <w:rsid w:val="00873B63"/>
    <w:rsid w:val="00873BF3"/>
    <w:rsid w:val="00873CC2"/>
    <w:rsid w:val="00873CEF"/>
    <w:rsid w:val="00873D42"/>
    <w:rsid w:val="00873E3A"/>
    <w:rsid w:val="00873F2D"/>
    <w:rsid w:val="00873FDD"/>
    <w:rsid w:val="0087402A"/>
    <w:rsid w:val="0087406F"/>
    <w:rsid w:val="0087409C"/>
    <w:rsid w:val="00874168"/>
    <w:rsid w:val="008741AA"/>
    <w:rsid w:val="00874217"/>
    <w:rsid w:val="008742BA"/>
    <w:rsid w:val="008743CC"/>
    <w:rsid w:val="008743E0"/>
    <w:rsid w:val="00874549"/>
    <w:rsid w:val="00874591"/>
    <w:rsid w:val="008745E8"/>
    <w:rsid w:val="00874720"/>
    <w:rsid w:val="00874782"/>
    <w:rsid w:val="0087479B"/>
    <w:rsid w:val="008747EF"/>
    <w:rsid w:val="00874844"/>
    <w:rsid w:val="008748BA"/>
    <w:rsid w:val="00874949"/>
    <w:rsid w:val="008749A9"/>
    <w:rsid w:val="00874B71"/>
    <w:rsid w:val="00874B87"/>
    <w:rsid w:val="00874BAE"/>
    <w:rsid w:val="00874D0D"/>
    <w:rsid w:val="00874DC8"/>
    <w:rsid w:val="00874E31"/>
    <w:rsid w:val="00874E4F"/>
    <w:rsid w:val="00874EEB"/>
    <w:rsid w:val="00874FB7"/>
    <w:rsid w:val="00875001"/>
    <w:rsid w:val="00875026"/>
    <w:rsid w:val="0087512C"/>
    <w:rsid w:val="008751C1"/>
    <w:rsid w:val="00875232"/>
    <w:rsid w:val="0087530C"/>
    <w:rsid w:val="008753B6"/>
    <w:rsid w:val="00875400"/>
    <w:rsid w:val="00875578"/>
    <w:rsid w:val="00875624"/>
    <w:rsid w:val="00875661"/>
    <w:rsid w:val="00875722"/>
    <w:rsid w:val="0087583B"/>
    <w:rsid w:val="00875844"/>
    <w:rsid w:val="00875858"/>
    <w:rsid w:val="008758B7"/>
    <w:rsid w:val="00875901"/>
    <w:rsid w:val="00875911"/>
    <w:rsid w:val="00875982"/>
    <w:rsid w:val="00875B90"/>
    <w:rsid w:val="00875BA4"/>
    <w:rsid w:val="00875BAF"/>
    <w:rsid w:val="00875C04"/>
    <w:rsid w:val="00875C1F"/>
    <w:rsid w:val="00875C86"/>
    <w:rsid w:val="00875CD4"/>
    <w:rsid w:val="00875D5C"/>
    <w:rsid w:val="00875E5A"/>
    <w:rsid w:val="00875EE3"/>
    <w:rsid w:val="00876127"/>
    <w:rsid w:val="0087626F"/>
    <w:rsid w:val="00876273"/>
    <w:rsid w:val="0087636D"/>
    <w:rsid w:val="00876370"/>
    <w:rsid w:val="008763DE"/>
    <w:rsid w:val="008763F1"/>
    <w:rsid w:val="0087640E"/>
    <w:rsid w:val="008764BE"/>
    <w:rsid w:val="00876646"/>
    <w:rsid w:val="00876698"/>
    <w:rsid w:val="008766C3"/>
    <w:rsid w:val="008766D0"/>
    <w:rsid w:val="008766F7"/>
    <w:rsid w:val="008768AF"/>
    <w:rsid w:val="008768CF"/>
    <w:rsid w:val="0087697E"/>
    <w:rsid w:val="00876AD5"/>
    <w:rsid w:val="00876AE8"/>
    <w:rsid w:val="00876BEF"/>
    <w:rsid w:val="00876C03"/>
    <w:rsid w:val="00876D68"/>
    <w:rsid w:val="00876F2B"/>
    <w:rsid w:val="00876FC5"/>
    <w:rsid w:val="00876FF2"/>
    <w:rsid w:val="0087704F"/>
    <w:rsid w:val="0087709E"/>
    <w:rsid w:val="008770B1"/>
    <w:rsid w:val="008771A5"/>
    <w:rsid w:val="0087721F"/>
    <w:rsid w:val="00877261"/>
    <w:rsid w:val="008772A2"/>
    <w:rsid w:val="008772AB"/>
    <w:rsid w:val="008772B0"/>
    <w:rsid w:val="008772B9"/>
    <w:rsid w:val="008772FC"/>
    <w:rsid w:val="00877581"/>
    <w:rsid w:val="008775D5"/>
    <w:rsid w:val="00877600"/>
    <w:rsid w:val="008776C2"/>
    <w:rsid w:val="00877995"/>
    <w:rsid w:val="00877A07"/>
    <w:rsid w:val="00877A48"/>
    <w:rsid w:val="00877B0E"/>
    <w:rsid w:val="00877B74"/>
    <w:rsid w:val="00877C2D"/>
    <w:rsid w:val="00877C3B"/>
    <w:rsid w:val="00877C69"/>
    <w:rsid w:val="00877C7B"/>
    <w:rsid w:val="00877D1B"/>
    <w:rsid w:val="00877D2E"/>
    <w:rsid w:val="00877D60"/>
    <w:rsid w:val="00877E3E"/>
    <w:rsid w:val="00877F09"/>
    <w:rsid w:val="00877F48"/>
    <w:rsid w:val="00877FB9"/>
    <w:rsid w:val="00880054"/>
    <w:rsid w:val="00880115"/>
    <w:rsid w:val="00880170"/>
    <w:rsid w:val="00880190"/>
    <w:rsid w:val="008801E5"/>
    <w:rsid w:val="0088028F"/>
    <w:rsid w:val="008802F5"/>
    <w:rsid w:val="00880334"/>
    <w:rsid w:val="008803F8"/>
    <w:rsid w:val="00880413"/>
    <w:rsid w:val="00880536"/>
    <w:rsid w:val="00880613"/>
    <w:rsid w:val="0088071D"/>
    <w:rsid w:val="00880777"/>
    <w:rsid w:val="008807A4"/>
    <w:rsid w:val="008807E0"/>
    <w:rsid w:val="008808D0"/>
    <w:rsid w:val="008808F3"/>
    <w:rsid w:val="008808F7"/>
    <w:rsid w:val="00880947"/>
    <w:rsid w:val="00880C1A"/>
    <w:rsid w:val="00880C1F"/>
    <w:rsid w:val="00880CB7"/>
    <w:rsid w:val="00880D89"/>
    <w:rsid w:val="00880D8C"/>
    <w:rsid w:val="00880DBA"/>
    <w:rsid w:val="00880E0D"/>
    <w:rsid w:val="00880E40"/>
    <w:rsid w:val="00880EAB"/>
    <w:rsid w:val="00880F70"/>
    <w:rsid w:val="00880FED"/>
    <w:rsid w:val="00881033"/>
    <w:rsid w:val="00881104"/>
    <w:rsid w:val="008813B0"/>
    <w:rsid w:val="0088142E"/>
    <w:rsid w:val="0088148D"/>
    <w:rsid w:val="0088148E"/>
    <w:rsid w:val="008814B5"/>
    <w:rsid w:val="0088162F"/>
    <w:rsid w:val="00881697"/>
    <w:rsid w:val="00881734"/>
    <w:rsid w:val="008817BB"/>
    <w:rsid w:val="0088183F"/>
    <w:rsid w:val="00881897"/>
    <w:rsid w:val="008818F4"/>
    <w:rsid w:val="0088199C"/>
    <w:rsid w:val="008819C0"/>
    <w:rsid w:val="00881A0A"/>
    <w:rsid w:val="00881A74"/>
    <w:rsid w:val="00881A8A"/>
    <w:rsid w:val="00881B30"/>
    <w:rsid w:val="00881B49"/>
    <w:rsid w:val="00881BC9"/>
    <w:rsid w:val="00881C48"/>
    <w:rsid w:val="00881D41"/>
    <w:rsid w:val="00881D75"/>
    <w:rsid w:val="00881D90"/>
    <w:rsid w:val="00881DDA"/>
    <w:rsid w:val="00881E56"/>
    <w:rsid w:val="00881FBD"/>
    <w:rsid w:val="00881FEA"/>
    <w:rsid w:val="008820FF"/>
    <w:rsid w:val="00882211"/>
    <w:rsid w:val="00882220"/>
    <w:rsid w:val="008822C3"/>
    <w:rsid w:val="008822D0"/>
    <w:rsid w:val="0088235B"/>
    <w:rsid w:val="00882433"/>
    <w:rsid w:val="00882444"/>
    <w:rsid w:val="0088244C"/>
    <w:rsid w:val="008825F5"/>
    <w:rsid w:val="00882673"/>
    <w:rsid w:val="008826A0"/>
    <w:rsid w:val="008826CC"/>
    <w:rsid w:val="00882785"/>
    <w:rsid w:val="00882847"/>
    <w:rsid w:val="008828A9"/>
    <w:rsid w:val="00882902"/>
    <w:rsid w:val="0088294E"/>
    <w:rsid w:val="00882A3D"/>
    <w:rsid w:val="00882B9E"/>
    <w:rsid w:val="00882BE9"/>
    <w:rsid w:val="00882C1B"/>
    <w:rsid w:val="00882D14"/>
    <w:rsid w:val="00882D8E"/>
    <w:rsid w:val="00882DA1"/>
    <w:rsid w:val="00882DCD"/>
    <w:rsid w:val="00882E28"/>
    <w:rsid w:val="00882E2D"/>
    <w:rsid w:val="00882E39"/>
    <w:rsid w:val="00882E6F"/>
    <w:rsid w:val="00882EA3"/>
    <w:rsid w:val="00882EE0"/>
    <w:rsid w:val="00882FC0"/>
    <w:rsid w:val="00882FDB"/>
    <w:rsid w:val="008830A2"/>
    <w:rsid w:val="008830A9"/>
    <w:rsid w:val="00883146"/>
    <w:rsid w:val="00883269"/>
    <w:rsid w:val="00883368"/>
    <w:rsid w:val="00883569"/>
    <w:rsid w:val="0088362E"/>
    <w:rsid w:val="0088368A"/>
    <w:rsid w:val="00883697"/>
    <w:rsid w:val="008836A6"/>
    <w:rsid w:val="008837B9"/>
    <w:rsid w:val="008837BE"/>
    <w:rsid w:val="008837FE"/>
    <w:rsid w:val="0088384C"/>
    <w:rsid w:val="008838AF"/>
    <w:rsid w:val="008838B2"/>
    <w:rsid w:val="008838F8"/>
    <w:rsid w:val="00883927"/>
    <w:rsid w:val="00883FF1"/>
    <w:rsid w:val="00884024"/>
    <w:rsid w:val="0088406C"/>
    <w:rsid w:val="008841C8"/>
    <w:rsid w:val="008841EF"/>
    <w:rsid w:val="00884249"/>
    <w:rsid w:val="00884305"/>
    <w:rsid w:val="008843EF"/>
    <w:rsid w:val="00884492"/>
    <w:rsid w:val="0088450B"/>
    <w:rsid w:val="0088460D"/>
    <w:rsid w:val="00884626"/>
    <w:rsid w:val="0088470C"/>
    <w:rsid w:val="00884756"/>
    <w:rsid w:val="008848D2"/>
    <w:rsid w:val="008849EC"/>
    <w:rsid w:val="008849EF"/>
    <w:rsid w:val="00884A4D"/>
    <w:rsid w:val="00884B91"/>
    <w:rsid w:val="00884C3C"/>
    <w:rsid w:val="00884C69"/>
    <w:rsid w:val="00884D51"/>
    <w:rsid w:val="00884E52"/>
    <w:rsid w:val="00884E8F"/>
    <w:rsid w:val="00884F17"/>
    <w:rsid w:val="00884FC0"/>
    <w:rsid w:val="00884FF3"/>
    <w:rsid w:val="0088500D"/>
    <w:rsid w:val="00885020"/>
    <w:rsid w:val="0088509D"/>
    <w:rsid w:val="00885146"/>
    <w:rsid w:val="00885197"/>
    <w:rsid w:val="008851DD"/>
    <w:rsid w:val="00885257"/>
    <w:rsid w:val="008852DE"/>
    <w:rsid w:val="00885442"/>
    <w:rsid w:val="00885563"/>
    <w:rsid w:val="00885591"/>
    <w:rsid w:val="008855F2"/>
    <w:rsid w:val="0088564A"/>
    <w:rsid w:val="008857E4"/>
    <w:rsid w:val="008857FB"/>
    <w:rsid w:val="0088582F"/>
    <w:rsid w:val="0088589D"/>
    <w:rsid w:val="008858F4"/>
    <w:rsid w:val="0088591D"/>
    <w:rsid w:val="0088598B"/>
    <w:rsid w:val="00885A0D"/>
    <w:rsid w:val="00885BAA"/>
    <w:rsid w:val="00885BC4"/>
    <w:rsid w:val="00885BDD"/>
    <w:rsid w:val="00885BEB"/>
    <w:rsid w:val="00885C63"/>
    <w:rsid w:val="00885C66"/>
    <w:rsid w:val="00885CF9"/>
    <w:rsid w:val="00885D25"/>
    <w:rsid w:val="00885D50"/>
    <w:rsid w:val="00885D59"/>
    <w:rsid w:val="00885DB1"/>
    <w:rsid w:val="00885EB1"/>
    <w:rsid w:val="00885EE3"/>
    <w:rsid w:val="00885F00"/>
    <w:rsid w:val="00885FAF"/>
    <w:rsid w:val="00886023"/>
    <w:rsid w:val="00886196"/>
    <w:rsid w:val="008861EE"/>
    <w:rsid w:val="00886223"/>
    <w:rsid w:val="00886318"/>
    <w:rsid w:val="0088631A"/>
    <w:rsid w:val="00886362"/>
    <w:rsid w:val="00886387"/>
    <w:rsid w:val="008863B6"/>
    <w:rsid w:val="00886411"/>
    <w:rsid w:val="008865CF"/>
    <w:rsid w:val="008865EA"/>
    <w:rsid w:val="00886608"/>
    <w:rsid w:val="00886619"/>
    <w:rsid w:val="00886643"/>
    <w:rsid w:val="008866C8"/>
    <w:rsid w:val="00886749"/>
    <w:rsid w:val="00886897"/>
    <w:rsid w:val="008868C7"/>
    <w:rsid w:val="008868FF"/>
    <w:rsid w:val="00886934"/>
    <w:rsid w:val="008869CC"/>
    <w:rsid w:val="00886A04"/>
    <w:rsid w:val="00886A59"/>
    <w:rsid w:val="00886A7E"/>
    <w:rsid w:val="00886AD7"/>
    <w:rsid w:val="00886AE7"/>
    <w:rsid w:val="00886B6C"/>
    <w:rsid w:val="00886B6D"/>
    <w:rsid w:val="00886B8C"/>
    <w:rsid w:val="00886B9F"/>
    <w:rsid w:val="00886C98"/>
    <w:rsid w:val="00886C9C"/>
    <w:rsid w:val="00886CB2"/>
    <w:rsid w:val="00886D79"/>
    <w:rsid w:val="00886E4B"/>
    <w:rsid w:val="00886EB2"/>
    <w:rsid w:val="00886F9C"/>
    <w:rsid w:val="008870A6"/>
    <w:rsid w:val="008870A8"/>
    <w:rsid w:val="008870D7"/>
    <w:rsid w:val="00887163"/>
    <w:rsid w:val="0088723F"/>
    <w:rsid w:val="00887248"/>
    <w:rsid w:val="00887271"/>
    <w:rsid w:val="008873BB"/>
    <w:rsid w:val="00887407"/>
    <w:rsid w:val="0088746D"/>
    <w:rsid w:val="008874B8"/>
    <w:rsid w:val="008874C3"/>
    <w:rsid w:val="0088753C"/>
    <w:rsid w:val="0088757B"/>
    <w:rsid w:val="00887613"/>
    <w:rsid w:val="0088765C"/>
    <w:rsid w:val="0088771B"/>
    <w:rsid w:val="0088779C"/>
    <w:rsid w:val="008877DD"/>
    <w:rsid w:val="00887861"/>
    <w:rsid w:val="00887888"/>
    <w:rsid w:val="00887891"/>
    <w:rsid w:val="00887A4A"/>
    <w:rsid w:val="00887BC9"/>
    <w:rsid w:val="00887CA0"/>
    <w:rsid w:val="00887CB2"/>
    <w:rsid w:val="00887CE9"/>
    <w:rsid w:val="00887DC8"/>
    <w:rsid w:val="00887E0B"/>
    <w:rsid w:val="00887E3A"/>
    <w:rsid w:val="00887E46"/>
    <w:rsid w:val="00887E4C"/>
    <w:rsid w:val="00887E52"/>
    <w:rsid w:val="00887F04"/>
    <w:rsid w:val="00887F60"/>
    <w:rsid w:val="00890062"/>
    <w:rsid w:val="00890249"/>
    <w:rsid w:val="00890275"/>
    <w:rsid w:val="008902AA"/>
    <w:rsid w:val="00890337"/>
    <w:rsid w:val="0089036A"/>
    <w:rsid w:val="008903FA"/>
    <w:rsid w:val="00890428"/>
    <w:rsid w:val="0089052C"/>
    <w:rsid w:val="00890592"/>
    <w:rsid w:val="00890669"/>
    <w:rsid w:val="0089083C"/>
    <w:rsid w:val="0089089A"/>
    <w:rsid w:val="008908FE"/>
    <w:rsid w:val="00890964"/>
    <w:rsid w:val="00890970"/>
    <w:rsid w:val="00890974"/>
    <w:rsid w:val="008909C8"/>
    <w:rsid w:val="00890A34"/>
    <w:rsid w:val="00890AEB"/>
    <w:rsid w:val="00890B7A"/>
    <w:rsid w:val="00890CEF"/>
    <w:rsid w:val="00890DD2"/>
    <w:rsid w:val="00890E54"/>
    <w:rsid w:val="00890FA5"/>
    <w:rsid w:val="00890FA9"/>
    <w:rsid w:val="0089103A"/>
    <w:rsid w:val="00891083"/>
    <w:rsid w:val="0089109C"/>
    <w:rsid w:val="008910D4"/>
    <w:rsid w:val="008911B7"/>
    <w:rsid w:val="008911FA"/>
    <w:rsid w:val="00891329"/>
    <w:rsid w:val="00891376"/>
    <w:rsid w:val="00891486"/>
    <w:rsid w:val="008914A5"/>
    <w:rsid w:val="0089152F"/>
    <w:rsid w:val="00891541"/>
    <w:rsid w:val="008915F9"/>
    <w:rsid w:val="0089169E"/>
    <w:rsid w:val="008918E3"/>
    <w:rsid w:val="00891986"/>
    <w:rsid w:val="00891A13"/>
    <w:rsid w:val="00891A37"/>
    <w:rsid w:val="00891A77"/>
    <w:rsid w:val="00891A7C"/>
    <w:rsid w:val="00891ACF"/>
    <w:rsid w:val="00891B2A"/>
    <w:rsid w:val="00891B60"/>
    <w:rsid w:val="00891BC0"/>
    <w:rsid w:val="00891BDC"/>
    <w:rsid w:val="00891C44"/>
    <w:rsid w:val="00891CB4"/>
    <w:rsid w:val="00891D20"/>
    <w:rsid w:val="00891DA4"/>
    <w:rsid w:val="00891E47"/>
    <w:rsid w:val="00891FC6"/>
    <w:rsid w:val="00892044"/>
    <w:rsid w:val="008920D1"/>
    <w:rsid w:val="00892195"/>
    <w:rsid w:val="0089219D"/>
    <w:rsid w:val="008921B8"/>
    <w:rsid w:val="00892260"/>
    <w:rsid w:val="00892266"/>
    <w:rsid w:val="008923E9"/>
    <w:rsid w:val="0089243A"/>
    <w:rsid w:val="0089252B"/>
    <w:rsid w:val="008925A2"/>
    <w:rsid w:val="0089269E"/>
    <w:rsid w:val="0089270F"/>
    <w:rsid w:val="0089271F"/>
    <w:rsid w:val="008927B4"/>
    <w:rsid w:val="008927C1"/>
    <w:rsid w:val="008927C2"/>
    <w:rsid w:val="00892810"/>
    <w:rsid w:val="00892A28"/>
    <w:rsid w:val="00892AAF"/>
    <w:rsid w:val="00892AF2"/>
    <w:rsid w:val="00892B2B"/>
    <w:rsid w:val="00892B2D"/>
    <w:rsid w:val="00892CEA"/>
    <w:rsid w:val="00892D04"/>
    <w:rsid w:val="00892D6F"/>
    <w:rsid w:val="00892E3C"/>
    <w:rsid w:val="00892E4D"/>
    <w:rsid w:val="00892EC4"/>
    <w:rsid w:val="008930C4"/>
    <w:rsid w:val="008930C7"/>
    <w:rsid w:val="00893234"/>
    <w:rsid w:val="00893245"/>
    <w:rsid w:val="008932A7"/>
    <w:rsid w:val="008932BC"/>
    <w:rsid w:val="008933D9"/>
    <w:rsid w:val="00893439"/>
    <w:rsid w:val="008934BF"/>
    <w:rsid w:val="008934E7"/>
    <w:rsid w:val="0089353C"/>
    <w:rsid w:val="00893583"/>
    <w:rsid w:val="008935B8"/>
    <w:rsid w:val="0089364B"/>
    <w:rsid w:val="008936C8"/>
    <w:rsid w:val="008936F0"/>
    <w:rsid w:val="00893703"/>
    <w:rsid w:val="00893729"/>
    <w:rsid w:val="0089373D"/>
    <w:rsid w:val="008937D0"/>
    <w:rsid w:val="0089380E"/>
    <w:rsid w:val="0089394C"/>
    <w:rsid w:val="00893AE1"/>
    <w:rsid w:val="00893AE6"/>
    <w:rsid w:val="00893B0D"/>
    <w:rsid w:val="00893B26"/>
    <w:rsid w:val="00893BB1"/>
    <w:rsid w:val="00893D1F"/>
    <w:rsid w:val="00893D3D"/>
    <w:rsid w:val="00893DD1"/>
    <w:rsid w:val="00893DD3"/>
    <w:rsid w:val="00893ECE"/>
    <w:rsid w:val="00893F24"/>
    <w:rsid w:val="00893FD6"/>
    <w:rsid w:val="008940D0"/>
    <w:rsid w:val="008940EF"/>
    <w:rsid w:val="0089419B"/>
    <w:rsid w:val="008941F1"/>
    <w:rsid w:val="0089420A"/>
    <w:rsid w:val="00894229"/>
    <w:rsid w:val="0089429A"/>
    <w:rsid w:val="008942AC"/>
    <w:rsid w:val="008942FE"/>
    <w:rsid w:val="0089435D"/>
    <w:rsid w:val="00894429"/>
    <w:rsid w:val="008944D4"/>
    <w:rsid w:val="00894523"/>
    <w:rsid w:val="00894547"/>
    <w:rsid w:val="00894552"/>
    <w:rsid w:val="0089456D"/>
    <w:rsid w:val="008945F5"/>
    <w:rsid w:val="00894661"/>
    <w:rsid w:val="008946B0"/>
    <w:rsid w:val="0089476B"/>
    <w:rsid w:val="00894830"/>
    <w:rsid w:val="0089486F"/>
    <w:rsid w:val="00894888"/>
    <w:rsid w:val="00894A04"/>
    <w:rsid w:val="00894B11"/>
    <w:rsid w:val="00894B25"/>
    <w:rsid w:val="00894C08"/>
    <w:rsid w:val="00894C21"/>
    <w:rsid w:val="00894CB4"/>
    <w:rsid w:val="00894DF4"/>
    <w:rsid w:val="00894F29"/>
    <w:rsid w:val="00894F46"/>
    <w:rsid w:val="008950EA"/>
    <w:rsid w:val="00895193"/>
    <w:rsid w:val="0089519F"/>
    <w:rsid w:val="008952EC"/>
    <w:rsid w:val="0089566A"/>
    <w:rsid w:val="00895670"/>
    <w:rsid w:val="00895719"/>
    <w:rsid w:val="00895812"/>
    <w:rsid w:val="0089585C"/>
    <w:rsid w:val="008958D7"/>
    <w:rsid w:val="00895932"/>
    <w:rsid w:val="008959CE"/>
    <w:rsid w:val="00895A1F"/>
    <w:rsid w:val="00895A7F"/>
    <w:rsid w:val="00895AE9"/>
    <w:rsid w:val="00895BAE"/>
    <w:rsid w:val="00895C4F"/>
    <w:rsid w:val="00895C56"/>
    <w:rsid w:val="00895D5A"/>
    <w:rsid w:val="00895E34"/>
    <w:rsid w:val="00895E90"/>
    <w:rsid w:val="00895EC8"/>
    <w:rsid w:val="00896131"/>
    <w:rsid w:val="00896459"/>
    <w:rsid w:val="00896467"/>
    <w:rsid w:val="008964CA"/>
    <w:rsid w:val="00896536"/>
    <w:rsid w:val="008965FE"/>
    <w:rsid w:val="00896658"/>
    <w:rsid w:val="008966C7"/>
    <w:rsid w:val="00896709"/>
    <w:rsid w:val="0089674F"/>
    <w:rsid w:val="00896871"/>
    <w:rsid w:val="0089696A"/>
    <w:rsid w:val="00896A20"/>
    <w:rsid w:val="00896A5C"/>
    <w:rsid w:val="00896A7A"/>
    <w:rsid w:val="00896B07"/>
    <w:rsid w:val="00896B4F"/>
    <w:rsid w:val="00896B58"/>
    <w:rsid w:val="00896BAF"/>
    <w:rsid w:val="00896C2B"/>
    <w:rsid w:val="00896D3B"/>
    <w:rsid w:val="00896D45"/>
    <w:rsid w:val="00896E17"/>
    <w:rsid w:val="00896E4E"/>
    <w:rsid w:val="00896ECC"/>
    <w:rsid w:val="00896FEC"/>
    <w:rsid w:val="008970CC"/>
    <w:rsid w:val="008970ED"/>
    <w:rsid w:val="0089714A"/>
    <w:rsid w:val="00897158"/>
    <w:rsid w:val="0089722C"/>
    <w:rsid w:val="00897284"/>
    <w:rsid w:val="0089736E"/>
    <w:rsid w:val="00897435"/>
    <w:rsid w:val="00897574"/>
    <w:rsid w:val="0089761C"/>
    <w:rsid w:val="0089762D"/>
    <w:rsid w:val="00897637"/>
    <w:rsid w:val="00897773"/>
    <w:rsid w:val="00897789"/>
    <w:rsid w:val="00897811"/>
    <w:rsid w:val="0089786A"/>
    <w:rsid w:val="0089786C"/>
    <w:rsid w:val="008978B2"/>
    <w:rsid w:val="00897918"/>
    <w:rsid w:val="008979A4"/>
    <w:rsid w:val="008979F4"/>
    <w:rsid w:val="00897A78"/>
    <w:rsid w:val="00897A93"/>
    <w:rsid w:val="00897AAE"/>
    <w:rsid w:val="00897AE0"/>
    <w:rsid w:val="00897AE3"/>
    <w:rsid w:val="00897BA2"/>
    <w:rsid w:val="00897BAD"/>
    <w:rsid w:val="00897BEC"/>
    <w:rsid w:val="00897D9A"/>
    <w:rsid w:val="00897DA4"/>
    <w:rsid w:val="00897E5E"/>
    <w:rsid w:val="00897FA0"/>
    <w:rsid w:val="00897FAD"/>
    <w:rsid w:val="008A0049"/>
    <w:rsid w:val="008A007C"/>
    <w:rsid w:val="008A0125"/>
    <w:rsid w:val="008A01A2"/>
    <w:rsid w:val="008A022F"/>
    <w:rsid w:val="008A026E"/>
    <w:rsid w:val="008A03B8"/>
    <w:rsid w:val="008A03C7"/>
    <w:rsid w:val="008A043B"/>
    <w:rsid w:val="008A043F"/>
    <w:rsid w:val="008A0452"/>
    <w:rsid w:val="008A055F"/>
    <w:rsid w:val="008A0652"/>
    <w:rsid w:val="008A0661"/>
    <w:rsid w:val="008A0911"/>
    <w:rsid w:val="008A091A"/>
    <w:rsid w:val="008A0A5A"/>
    <w:rsid w:val="008A0A6E"/>
    <w:rsid w:val="008A0B9F"/>
    <w:rsid w:val="008A0BC4"/>
    <w:rsid w:val="008A0BEB"/>
    <w:rsid w:val="008A0C68"/>
    <w:rsid w:val="008A0D74"/>
    <w:rsid w:val="008A0E66"/>
    <w:rsid w:val="008A0EEE"/>
    <w:rsid w:val="008A0F4D"/>
    <w:rsid w:val="008A0F56"/>
    <w:rsid w:val="008A0FA3"/>
    <w:rsid w:val="008A1021"/>
    <w:rsid w:val="008A10E9"/>
    <w:rsid w:val="008A1101"/>
    <w:rsid w:val="008A114B"/>
    <w:rsid w:val="008A11B2"/>
    <w:rsid w:val="008A11F0"/>
    <w:rsid w:val="008A1282"/>
    <w:rsid w:val="008A12AE"/>
    <w:rsid w:val="008A1390"/>
    <w:rsid w:val="008A1420"/>
    <w:rsid w:val="008A146A"/>
    <w:rsid w:val="008A14CB"/>
    <w:rsid w:val="008A1524"/>
    <w:rsid w:val="008A1566"/>
    <w:rsid w:val="008A1632"/>
    <w:rsid w:val="008A17F6"/>
    <w:rsid w:val="008A188E"/>
    <w:rsid w:val="008A193C"/>
    <w:rsid w:val="008A19B8"/>
    <w:rsid w:val="008A19ED"/>
    <w:rsid w:val="008A1AB2"/>
    <w:rsid w:val="008A1B37"/>
    <w:rsid w:val="008A1B63"/>
    <w:rsid w:val="008A1B83"/>
    <w:rsid w:val="008A1B9D"/>
    <w:rsid w:val="008A1C10"/>
    <w:rsid w:val="008A1CB5"/>
    <w:rsid w:val="008A1D3E"/>
    <w:rsid w:val="008A1D9F"/>
    <w:rsid w:val="008A1ED0"/>
    <w:rsid w:val="008A1F25"/>
    <w:rsid w:val="008A1F43"/>
    <w:rsid w:val="008A1F55"/>
    <w:rsid w:val="008A1F98"/>
    <w:rsid w:val="008A206D"/>
    <w:rsid w:val="008A20FF"/>
    <w:rsid w:val="008A21D2"/>
    <w:rsid w:val="008A21FF"/>
    <w:rsid w:val="008A2248"/>
    <w:rsid w:val="008A2289"/>
    <w:rsid w:val="008A234E"/>
    <w:rsid w:val="008A2378"/>
    <w:rsid w:val="008A240D"/>
    <w:rsid w:val="008A245E"/>
    <w:rsid w:val="008A2462"/>
    <w:rsid w:val="008A24DF"/>
    <w:rsid w:val="008A2505"/>
    <w:rsid w:val="008A2520"/>
    <w:rsid w:val="008A2558"/>
    <w:rsid w:val="008A2684"/>
    <w:rsid w:val="008A26DC"/>
    <w:rsid w:val="008A27A4"/>
    <w:rsid w:val="008A286D"/>
    <w:rsid w:val="008A2873"/>
    <w:rsid w:val="008A2900"/>
    <w:rsid w:val="008A2A44"/>
    <w:rsid w:val="008A2AA1"/>
    <w:rsid w:val="008A2AF1"/>
    <w:rsid w:val="008A2CEC"/>
    <w:rsid w:val="008A2CF4"/>
    <w:rsid w:val="008A2D77"/>
    <w:rsid w:val="008A2D9E"/>
    <w:rsid w:val="008A2DCB"/>
    <w:rsid w:val="008A2FAB"/>
    <w:rsid w:val="008A309D"/>
    <w:rsid w:val="008A309E"/>
    <w:rsid w:val="008A3101"/>
    <w:rsid w:val="008A3121"/>
    <w:rsid w:val="008A326C"/>
    <w:rsid w:val="008A3330"/>
    <w:rsid w:val="008A3479"/>
    <w:rsid w:val="008A34DE"/>
    <w:rsid w:val="008A34F8"/>
    <w:rsid w:val="008A350F"/>
    <w:rsid w:val="008A35A2"/>
    <w:rsid w:val="008A3670"/>
    <w:rsid w:val="008A372B"/>
    <w:rsid w:val="008A3739"/>
    <w:rsid w:val="008A376E"/>
    <w:rsid w:val="008A376F"/>
    <w:rsid w:val="008A3783"/>
    <w:rsid w:val="008A37D5"/>
    <w:rsid w:val="008A37FC"/>
    <w:rsid w:val="008A3864"/>
    <w:rsid w:val="008A388F"/>
    <w:rsid w:val="008A3974"/>
    <w:rsid w:val="008A399A"/>
    <w:rsid w:val="008A3A64"/>
    <w:rsid w:val="008A3BB8"/>
    <w:rsid w:val="008A3C36"/>
    <w:rsid w:val="008A3C85"/>
    <w:rsid w:val="008A3CF4"/>
    <w:rsid w:val="008A3DAB"/>
    <w:rsid w:val="008A3E2F"/>
    <w:rsid w:val="008A3E61"/>
    <w:rsid w:val="008A401A"/>
    <w:rsid w:val="008A40CF"/>
    <w:rsid w:val="008A40EF"/>
    <w:rsid w:val="008A40F8"/>
    <w:rsid w:val="008A4112"/>
    <w:rsid w:val="008A4138"/>
    <w:rsid w:val="008A41B8"/>
    <w:rsid w:val="008A421A"/>
    <w:rsid w:val="008A4303"/>
    <w:rsid w:val="008A4363"/>
    <w:rsid w:val="008A43C9"/>
    <w:rsid w:val="008A4515"/>
    <w:rsid w:val="008A455A"/>
    <w:rsid w:val="008A45BC"/>
    <w:rsid w:val="008A45FC"/>
    <w:rsid w:val="008A464C"/>
    <w:rsid w:val="008A46D1"/>
    <w:rsid w:val="008A4785"/>
    <w:rsid w:val="008A48C8"/>
    <w:rsid w:val="008A49DB"/>
    <w:rsid w:val="008A4A5E"/>
    <w:rsid w:val="008A4A74"/>
    <w:rsid w:val="008A4ABC"/>
    <w:rsid w:val="008A4B00"/>
    <w:rsid w:val="008A4BDC"/>
    <w:rsid w:val="008A4C1C"/>
    <w:rsid w:val="008A4D1E"/>
    <w:rsid w:val="008A4D48"/>
    <w:rsid w:val="008A4DBD"/>
    <w:rsid w:val="008A4DF1"/>
    <w:rsid w:val="008A4E07"/>
    <w:rsid w:val="008A4E50"/>
    <w:rsid w:val="008A4F33"/>
    <w:rsid w:val="008A4F36"/>
    <w:rsid w:val="008A5015"/>
    <w:rsid w:val="008A50B4"/>
    <w:rsid w:val="008A5123"/>
    <w:rsid w:val="008A5126"/>
    <w:rsid w:val="008A5137"/>
    <w:rsid w:val="008A516D"/>
    <w:rsid w:val="008A5213"/>
    <w:rsid w:val="008A52E4"/>
    <w:rsid w:val="008A5310"/>
    <w:rsid w:val="008A53ED"/>
    <w:rsid w:val="008A53EF"/>
    <w:rsid w:val="008A53F0"/>
    <w:rsid w:val="008A5430"/>
    <w:rsid w:val="008A54A9"/>
    <w:rsid w:val="008A54D3"/>
    <w:rsid w:val="008A555B"/>
    <w:rsid w:val="008A55AB"/>
    <w:rsid w:val="008A55F4"/>
    <w:rsid w:val="008A5648"/>
    <w:rsid w:val="008A5762"/>
    <w:rsid w:val="008A57E3"/>
    <w:rsid w:val="008A57FC"/>
    <w:rsid w:val="008A5820"/>
    <w:rsid w:val="008A5890"/>
    <w:rsid w:val="008A58EF"/>
    <w:rsid w:val="008A5922"/>
    <w:rsid w:val="008A5952"/>
    <w:rsid w:val="008A5993"/>
    <w:rsid w:val="008A5B35"/>
    <w:rsid w:val="008A5BEC"/>
    <w:rsid w:val="008A5D41"/>
    <w:rsid w:val="008A5DC7"/>
    <w:rsid w:val="008A5DD1"/>
    <w:rsid w:val="008A5DE4"/>
    <w:rsid w:val="008A5DE6"/>
    <w:rsid w:val="008A5EE0"/>
    <w:rsid w:val="008A5EFD"/>
    <w:rsid w:val="008A5F12"/>
    <w:rsid w:val="008A5F25"/>
    <w:rsid w:val="008A5F61"/>
    <w:rsid w:val="008A5F64"/>
    <w:rsid w:val="008A5FA6"/>
    <w:rsid w:val="008A5FDE"/>
    <w:rsid w:val="008A6071"/>
    <w:rsid w:val="008A60EE"/>
    <w:rsid w:val="008A60FA"/>
    <w:rsid w:val="008A60FB"/>
    <w:rsid w:val="008A6123"/>
    <w:rsid w:val="008A6209"/>
    <w:rsid w:val="008A621D"/>
    <w:rsid w:val="008A6283"/>
    <w:rsid w:val="008A62F6"/>
    <w:rsid w:val="008A632D"/>
    <w:rsid w:val="008A637F"/>
    <w:rsid w:val="008A6383"/>
    <w:rsid w:val="008A6483"/>
    <w:rsid w:val="008A6497"/>
    <w:rsid w:val="008A64DD"/>
    <w:rsid w:val="008A65B4"/>
    <w:rsid w:val="008A6603"/>
    <w:rsid w:val="008A665C"/>
    <w:rsid w:val="008A674A"/>
    <w:rsid w:val="008A6789"/>
    <w:rsid w:val="008A679D"/>
    <w:rsid w:val="008A6946"/>
    <w:rsid w:val="008A6961"/>
    <w:rsid w:val="008A6A27"/>
    <w:rsid w:val="008A6AA1"/>
    <w:rsid w:val="008A6B5B"/>
    <w:rsid w:val="008A6B7E"/>
    <w:rsid w:val="008A6BA2"/>
    <w:rsid w:val="008A6C2F"/>
    <w:rsid w:val="008A6C45"/>
    <w:rsid w:val="008A6CEC"/>
    <w:rsid w:val="008A6D12"/>
    <w:rsid w:val="008A6DE8"/>
    <w:rsid w:val="008A6E82"/>
    <w:rsid w:val="008A6F0E"/>
    <w:rsid w:val="008A6F38"/>
    <w:rsid w:val="008A6F85"/>
    <w:rsid w:val="008A708F"/>
    <w:rsid w:val="008A70DE"/>
    <w:rsid w:val="008A70FF"/>
    <w:rsid w:val="008A7162"/>
    <w:rsid w:val="008A7483"/>
    <w:rsid w:val="008A75C5"/>
    <w:rsid w:val="008A76E9"/>
    <w:rsid w:val="008A7711"/>
    <w:rsid w:val="008A7723"/>
    <w:rsid w:val="008A782D"/>
    <w:rsid w:val="008A7856"/>
    <w:rsid w:val="008A78A0"/>
    <w:rsid w:val="008A78CA"/>
    <w:rsid w:val="008A7927"/>
    <w:rsid w:val="008A7A24"/>
    <w:rsid w:val="008A7B4D"/>
    <w:rsid w:val="008A7C81"/>
    <w:rsid w:val="008A7D56"/>
    <w:rsid w:val="008A7E03"/>
    <w:rsid w:val="008A7E16"/>
    <w:rsid w:val="008A7F3B"/>
    <w:rsid w:val="008A7FAB"/>
    <w:rsid w:val="008B0150"/>
    <w:rsid w:val="008B01C1"/>
    <w:rsid w:val="008B01C3"/>
    <w:rsid w:val="008B020C"/>
    <w:rsid w:val="008B027F"/>
    <w:rsid w:val="008B02BB"/>
    <w:rsid w:val="008B03D8"/>
    <w:rsid w:val="008B041E"/>
    <w:rsid w:val="008B045B"/>
    <w:rsid w:val="008B0489"/>
    <w:rsid w:val="008B0515"/>
    <w:rsid w:val="008B0559"/>
    <w:rsid w:val="008B0612"/>
    <w:rsid w:val="008B06BE"/>
    <w:rsid w:val="008B06CC"/>
    <w:rsid w:val="008B06FF"/>
    <w:rsid w:val="008B0790"/>
    <w:rsid w:val="008B090F"/>
    <w:rsid w:val="008B097A"/>
    <w:rsid w:val="008B098F"/>
    <w:rsid w:val="008B09FA"/>
    <w:rsid w:val="008B0A77"/>
    <w:rsid w:val="008B0A9F"/>
    <w:rsid w:val="008B0AE7"/>
    <w:rsid w:val="008B0AEF"/>
    <w:rsid w:val="008B0C5D"/>
    <w:rsid w:val="008B0C5E"/>
    <w:rsid w:val="008B0D5F"/>
    <w:rsid w:val="008B0DFA"/>
    <w:rsid w:val="008B0E1D"/>
    <w:rsid w:val="008B0F16"/>
    <w:rsid w:val="008B0F24"/>
    <w:rsid w:val="008B1016"/>
    <w:rsid w:val="008B10E0"/>
    <w:rsid w:val="008B10EA"/>
    <w:rsid w:val="008B118A"/>
    <w:rsid w:val="008B11E0"/>
    <w:rsid w:val="008B1266"/>
    <w:rsid w:val="008B128D"/>
    <w:rsid w:val="008B12BB"/>
    <w:rsid w:val="008B14AD"/>
    <w:rsid w:val="008B1508"/>
    <w:rsid w:val="008B1565"/>
    <w:rsid w:val="008B163B"/>
    <w:rsid w:val="008B166C"/>
    <w:rsid w:val="008B1672"/>
    <w:rsid w:val="008B16FC"/>
    <w:rsid w:val="008B174A"/>
    <w:rsid w:val="008B18DA"/>
    <w:rsid w:val="008B1926"/>
    <w:rsid w:val="008B19D8"/>
    <w:rsid w:val="008B1B5B"/>
    <w:rsid w:val="008B1BA9"/>
    <w:rsid w:val="008B1BAC"/>
    <w:rsid w:val="008B1BD8"/>
    <w:rsid w:val="008B1C81"/>
    <w:rsid w:val="008B1CB2"/>
    <w:rsid w:val="008B1CC9"/>
    <w:rsid w:val="008B1DE9"/>
    <w:rsid w:val="008B1E3C"/>
    <w:rsid w:val="008B1E73"/>
    <w:rsid w:val="008B1ED6"/>
    <w:rsid w:val="008B1FD6"/>
    <w:rsid w:val="008B1FFF"/>
    <w:rsid w:val="008B203E"/>
    <w:rsid w:val="008B2064"/>
    <w:rsid w:val="008B208F"/>
    <w:rsid w:val="008B20D9"/>
    <w:rsid w:val="008B217E"/>
    <w:rsid w:val="008B234C"/>
    <w:rsid w:val="008B234D"/>
    <w:rsid w:val="008B24C4"/>
    <w:rsid w:val="008B24C6"/>
    <w:rsid w:val="008B24E0"/>
    <w:rsid w:val="008B254F"/>
    <w:rsid w:val="008B2556"/>
    <w:rsid w:val="008B2584"/>
    <w:rsid w:val="008B25B8"/>
    <w:rsid w:val="008B2608"/>
    <w:rsid w:val="008B26DC"/>
    <w:rsid w:val="008B26E2"/>
    <w:rsid w:val="008B273D"/>
    <w:rsid w:val="008B2841"/>
    <w:rsid w:val="008B28E5"/>
    <w:rsid w:val="008B29A4"/>
    <w:rsid w:val="008B29C0"/>
    <w:rsid w:val="008B2A45"/>
    <w:rsid w:val="008B2B07"/>
    <w:rsid w:val="008B2B19"/>
    <w:rsid w:val="008B2B8C"/>
    <w:rsid w:val="008B2C03"/>
    <w:rsid w:val="008B2C17"/>
    <w:rsid w:val="008B2C24"/>
    <w:rsid w:val="008B2CD7"/>
    <w:rsid w:val="008B2D52"/>
    <w:rsid w:val="008B2D7D"/>
    <w:rsid w:val="008B2E10"/>
    <w:rsid w:val="008B2F04"/>
    <w:rsid w:val="008B2F68"/>
    <w:rsid w:val="008B2FAB"/>
    <w:rsid w:val="008B300F"/>
    <w:rsid w:val="008B30C2"/>
    <w:rsid w:val="008B30D1"/>
    <w:rsid w:val="008B3128"/>
    <w:rsid w:val="008B320D"/>
    <w:rsid w:val="008B3247"/>
    <w:rsid w:val="008B3256"/>
    <w:rsid w:val="008B325D"/>
    <w:rsid w:val="008B3465"/>
    <w:rsid w:val="008B34F5"/>
    <w:rsid w:val="008B361F"/>
    <w:rsid w:val="008B36BF"/>
    <w:rsid w:val="008B36ED"/>
    <w:rsid w:val="008B37C0"/>
    <w:rsid w:val="008B387B"/>
    <w:rsid w:val="008B388E"/>
    <w:rsid w:val="008B38BF"/>
    <w:rsid w:val="008B3968"/>
    <w:rsid w:val="008B3A05"/>
    <w:rsid w:val="008B3A18"/>
    <w:rsid w:val="008B3A32"/>
    <w:rsid w:val="008B3AE9"/>
    <w:rsid w:val="008B3B12"/>
    <w:rsid w:val="008B3B28"/>
    <w:rsid w:val="008B3B90"/>
    <w:rsid w:val="008B3C80"/>
    <w:rsid w:val="008B3E28"/>
    <w:rsid w:val="008B3E58"/>
    <w:rsid w:val="008B3E7C"/>
    <w:rsid w:val="008B3ED6"/>
    <w:rsid w:val="008B3EF2"/>
    <w:rsid w:val="008B4045"/>
    <w:rsid w:val="008B4098"/>
    <w:rsid w:val="008B413A"/>
    <w:rsid w:val="008B424B"/>
    <w:rsid w:val="008B42A5"/>
    <w:rsid w:val="008B431B"/>
    <w:rsid w:val="008B4325"/>
    <w:rsid w:val="008B435A"/>
    <w:rsid w:val="008B43B3"/>
    <w:rsid w:val="008B43C0"/>
    <w:rsid w:val="008B43DC"/>
    <w:rsid w:val="008B440B"/>
    <w:rsid w:val="008B44B7"/>
    <w:rsid w:val="008B44F4"/>
    <w:rsid w:val="008B459A"/>
    <w:rsid w:val="008B4642"/>
    <w:rsid w:val="008B4689"/>
    <w:rsid w:val="008B46AA"/>
    <w:rsid w:val="008B47B7"/>
    <w:rsid w:val="008B4890"/>
    <w:rsid w:val="008B4987"/>
    <w:rsid w:val="008B4993"/>
    <w:rsid w:val="008B49EE"/>
    <w:rsid w:val="008B4A11"/>
    <w:rsid w:val="008B4A5F"/>
    <w:rsid w:val="008B4AB2"/>
    <w:rsid w:val="008B4B94"/>
    <w:rsid w:val="008B4C01"/>
    <w:rsid w:val="008B4C0D"/>
    <w:rsid w:val="008B4CBC"/>
    <w:rsid w:val="008B4E24"/>
    <w:rsid w:val="008B4E59"/>
    <w:rsid w:val="008B4E86"/>
    <w:rsid w:val="008B4F1F"/>
    <w:rsid w:val="008B4F76"/>
    <w:rsid w:val="008B50BF"/>
    <w:rsid w:val="008B510C"/>
    <w:rsid w:val="008B528B"/>
    <w:rsid w:val="008B529B"/>
    <w:rsid w:val="008B52DE"/>
    <w:rsid w:val="008B53DC"/>
    <w:rsid w:val="008B547C"/>
    <w:rsid w:val="008B5659"/>
    <w:rsid w:val="008B569A"/>
    <w:rsid w:val="008B5777"/>
    <w:rsid w:val="008B5853"/>
    <w:rsid w:val="008B5887"/>
    <w:rsid w:val="008B58E3"/>
    <w:rsid w:val="008B593E"/>
    <w:rsid w:val="008B5A18"/>
    <w:rsid w:val="008B5AA9"/>
    <w:rsid w:val="008B5AF4"/>
    <w:rsid w:val="008B5B2E"/>
    <w:rsid w:val="008B5C5B"/>
    <w:rsid w:val="008B5C64"/>
    <w:rsid w:val="008B5CB9"/>
    <w:rsid w:val="008B5CE2"/>
    <w:rsid w:val="008B5D2C"/>
    <w:rsid w:val="008B5D74"/>
    <w:rsid w:val="008B5E1F"/>
    <w:rsid w:val="008B5EBE"/>
    <w:rsid w:val="008B5EF9"/>
    <w:rsid w:val="008B5F15"/>
    <w:rsid w:val="008B5F94"/>
    <w:rsid w:val="008B5FF1"/>
    <w:rsid w:val="008B6034"/>
    <w:rsid w:val="008B6080"/>
    <w:rsid w:val="008B60C3"/>
    <w:rsid w:val="008B60EC"/>
    <w:rsid w:val="008B6102"/>
    <w:rsid w:val="008B61BE"/>
    <w:rsid w:val="008B622D"/>
    <w:rsid w:val="008B62C7"/>
    <w:rsid w:val="008B6399"/>
    <w:rsid w:val="008B63BA"/>
    <w:rsid w:val="008B63C8"/>
    <w:rsid w:val="008B63D2"/>
    <w:rsid w:val="008B63E5"/>
    <w:rsid w:val="008B6423"/>
    <w:rsid w:val="008B6538"/>
    <w:rsid w:val="008B65A8"/>
    <w:rsid w:val="008B65B1"/>
    <w:rsid w:val="008B6609"/>
    <w:rsid w:val="008B6711"/>
    <w:rsid w:val="008B6744"/>
    <w:rsid w:val="008B6915"/>
    <w:rsid w:val="008B6956"/>
    <w:rsid w:val="008B6962"/>
    <w:rsid w:val="008B6968"/>
    <w:rsid w:val="008B6973"/>
    <w:rsid w:val="008B6A6D"/>
    <w:rsid w:val="008B6BA5"/>
    <w:rsid w:val="008B6CC5"/>
    <w:rsid w:val="008B6DF3"/>
    <w:rsid w:val="008B6E4B"/>
    <w:rsid w:val="008B6E4F"/>
    <w:rsid w:val="008B6E69"/>
    <w:rsid w:val="008B6E9C"/>
    <w:rsid w:val="008B705E"/>
    <w:rsid w:val="008B7061"/>
    <w:rsid w:val="008B709C"/>
    <w:rsid w:val="008B70B5"/>
    <w:rsid w:val="008B726E"/>
    <w:rsid w:val="008B7307"/>
    <w:rsid w:val="008B7309"/>
    <w:rsid w:val="008B7315"/>
    <w:rsid w:val="008B7331"/>
    <w:rsid w:val="008B73E3"/>
    <w:rsid w:val="008B740A"/>
    <w:rsid w:val="008B7545"/>
    <w:rsid w:val="008B758C"/>
    <w:rsid w:val="008B7679"/>
    <w:rsid w:val="008B767A"/>
    <w:rsid w:val="008B76BB"/>
    <w:rsid w:val="008B76CF"/>
    <w:rsid w:val="008B76EC"/>
    <w:rsid w:val="008B778F"/>
    <w:rsid w:val="008B781D"/>
    <w:rsid w:val="008B7837"/>
    <w:rsid w:val="008B7A9E"/>
    <w:rsid w:val="008B7AFC"/>
    <w:rsid w:val="008B7B56"/>
    <w:rsid w:val="008B7B67"/>
    <w:rsid w:val="008B7BFE"/>
    <w:rsid w:val="008B7C30"/>
    <w:rsid w:val="008B7CED"/>
    <w:rsid w:val="008B7D12"/>
    <w:rsid w:val="008B7D43"/>
    <w:rsid w:val="008B7DAF"/>
    <w:rsid w:val="008B7E14"/>
    <w:rsid w:val="008B7E41"/>
    <w:rsid w:val="008B7E43"/>
    <w:rsid w:val="008B7EAE"/>
    <w:rsid w:val="008C00F8"/>
    <w:rsid w:val="008C013E"/>
    <w:rsid w:val="008C013F"/>
    <w:rsid w:val="008C035F"/>
    <w:rsid w:val="008C038F"/>
    <w:rsid w:val="008C03A9"/>
    <w:rsid w:val="008C03B3"/>
    <w:rsid w:val="008C03DE"/>
    <w:rsid w:val="008C03E5"/>
    <w:rsid w:val="008C0479"/>
    <w:rsid w:val="008C04C2"/>
    <w:rsid w:val="008C0608"/>
    <w:rsid w:val="008C067B"/>
    <w:rsid w:val="008C06ED"/>
    <w:rsid w:val="008C077E"/>
    <w:rsid w:val="008C078C"/>
    <w:rsid w:val="008C07A6"/>
    <w:rsid w:val="008C07F8"/>
    <w:rsid w:val="008C0811"/>
    <w:rsid w:val="008C0823"/>
    <w:rsid w:val="008C0837"/>
    <w:rsid w:val="008C0877"/>
    <w:rsid w:val="008C08EA"/>
    <w:rsid w:val="008C092B"/>
    <w:rsid w:val="008C0984"/>
    <w:rsid w:val="008C0AE5"/>
    <w:rsid w:val="008C0B15"/>
    <w:rsid w:val="008C0B50"/>
    <w:rsid w:val="008C0BAB"/>
    <w:rsid w:val="008C0CA3"/>
    <w:rsid w:val="008C0DE5"/>
    <w:rsid w:val="008C0F37"/>
    <w:rsid w:val="008C0F70"/>
    <w:rsid w:val="008C108D"/>
    <w:rsid w:val="008C10F8"/>
    <w:rsid w:val="008C11B8"/>
    <w:rsid w:val="008C124E"/>
    <w:rsid w:val="008C12FF"/>
    <w:rsid w:val="008C1385"/>
    <w:rsid w:val="008C14E5"/>
    <w:rsid w:val="008C1529"/>
    <w:rsid w:val="008C1536"/>
    <w:rsid w:val="008C1587"/>
    <w:rsid w:val="008C15A8"/>
    <w:rsid w:val="008C165A"/>
    <w:rsid w:val="008C166C"/>
    <w:rsid w:val="008C16F0"/>
    <w:rsid w:val="008C16F2"/>
    <w:rsid w:val="008C1732"/>
    <w:rsid w:val="008C1762"/>
    <w:rsid w:val="008C1764"/>
    <w:rsid w:val="008C1776"/>
    <w:rsid w:val="008C17FC"/>
    <w:rsid w:val="008C180A"/>
    <w:rsid w:val="008C1816"/>
    <w:rsid w:val="008C1887"/>
    <w:rsid w:val="008C19F4"/>
    <w:rsid w:val="008C1B43"/>
    <w:rsid w:val="008C1BAE"/>
    <w:rsid w:val="008C1BC5"/>
    <w:rsid w:val="008C1BF1"/>
    <w:rsid w:val="008C1C33"/>
    <w:rsid w:val="008C1C3A"/>
    <w:rsid w:val="008C1C61"/>
    <w:rsid w:val="008C1CB6"/>
    <w:rsid w:val="008C1CE2"/>
    <w:rsid w:val="008C1D0C"/>
    <w:rsid w:val="008C1DA3"/>
    <w:rsid w:val="008C1E60"/>
    <w:rsid w:val="008C1E9D"/>
    <w:rsid w:val="008C1EAF"/>
    <w:rsid w:val="008C1EF3"/>
    <w:rsid w:val="008C1F3E"/>
    <w:rsid w:val="008C2015"/>
    <w:rsid w:val="008C2140"/>
    <w:rsid w:val="008C22C1"/>
    <w:rsid w:val="008C2400"/>
    <w:rsid w:val="008C2412"/>
    <w:rsid w:val="008C243F"/>
    <w:rsid w:val="008C2452"/>
    <w:rsid w:val="008C24BA"/>
    <w:rsid w:val="008C2521"/>
    <w:rsid w:val="008C256B"/>
    <w:rsid w:val="008C259A"/>
    <w:rsid w:val="008C2692"/>
    <w:rsid w:val="008C26CC"/>
    <w:rsid w:val="008C272E"/>
    <w:rsid w:val="008C27FE"/>
    <w:rsid w:val="008C297C"/>
    <w:rsid w:val="008C29C4"/>
    <w:rsid w:val="008C29DE"/>
    <w:rsid w:val="008C2AF6"/>
    <w:rsid w:val="008C2BD3"/>
    <w:rsid w:val="008C2C33"/>
    <w:rsid w:val="008C2CD2"/>
    <w:rsid w:val="008C2DE3"/>
    <w:rsid w:val="008C2EA9"/>
    <w:rsid w:val="008C2ED0"/>
    <w:rsid w:val="008C3002"/>
    <w:rsid w:val="008C3047"/>
    <w:rsid w:val="008C3073"/>
    <w:rsid w:val="008C3093"/>
    <w:rsid w:val="008C312D"/>
    <w:rsid w:val="008C31C5"/>
    <w:rsid w:val="008C3244"/>
    <w:rsid w:val="008C32E1"/>
    <w:rsid w:val="008C340B"/>
    <w:rsid w:val="008C34C8"/>
    <w:rsid w:val="008C3521"/>
    <w:rsid w:val="008C35B5"/>
    <w:rsid w:val="008C3695"/>
    <w:rsid w:val="008C36AC"/>
    <w:rsid w:val="008C36BF"/>
    <w:rsid w:val="008C36E3"/>
    <w:rsid w:val="008C37AA"/>
    <w:rsid w:val="008C37F7"/>
    <w:rsid w:val="008C39D8"/>
    <w:rsid w:val="008C3A65"/>
    <w:rsid w:val="008C3A79"/>
    <w:rsid w:val="008C3A89"/>
    <w:rsid w:val="008C3AF7"/>
    <w:rsid w:val="008C3B1B"/>
    <w:rsid w:val="008C3C22"/>
    <w:rsid w:val="008C3C8E"/>
    <w:rsid w:val="008C3CA6"/>
    <w:rsid w:val="008C3CD4"/>
    <w:rsid w:val="008C3CF3"/>
    <w:rsid w:val="008C3D19"/>
    <w:rsid w:val="008C3D1A"/>
    <w:rsid w:val="008C3D90"/>
    <w:rsid w:val="008C3E45"/>
    <w:rsid w:val="008C3E58"/>
    <w:rsid w:val="008C3E7F"/>
    <w:rsid w:val="008C3EDD"/>
    <w:rsid w:val="008C3EE0"/>
    <w:rsid w:val="008C3F48"/>
    <w:rsid w:val="008C3FEC"/>
    <w:rsid w:val="008C402A"/>
    <w:rsid w:val="008C40D7"/>
    <w:rsid w:val="008C40E0"/>
    <w:rsid w:val="008C4119"/>
    <w:rsid w:val="008C4137"/>
    <w:rsid w:val="008C4267"/>
    <w:rsid w:val="008C42BC"/>
    <w:rsid w:val="008C4332"/>
    <w:rsid w:val="008C435E"/>
    <w:rsid w:val="008C4377"/>
    <w:rsid w:val="008C4390"/>
    <w:rsid w:val="008C43AA"/>
    <w:rsid w:val="008C43B6"/>
    <w:rsid w:val="008C4441"/>
    <w:rsid w:val="008C45AB"/>
    <w:rsid w:val="008C4623"/>
    <w:rsid w:val="008C4649"/>
    <w:rsid w:val="008C46DD"/>
    <w:rsid w:val="008C46EF"/>
    <w:rsid w:val="008C4711"/>
    <w:rsid w:val="008C4712"/>
    <w:rsid w:val="008C476E"/>
    <w:rsid w:val="008C47E1"/>
    <w:rsid w:val="008C48B4"/>
    <w:rsid w:val="008C4915"/>
    <w:rsid w:val="008C498B"/>
    <w:rsid w:val="008C4AC5"/>
    <w:rsid w:val="008C4ADD"/>
    <w:rsid w:val="008C4AF0"/>
    <w:rsid w:val="008C4B21"/>
    <w:rsid w:val="008C4B4E"/>
    <w:rsid w:val="008C4B66"/>
    <w:rsid w:val="008C4BAE"/>
    <w:rsid w:val="008C4BC2"/>
    <w:rsid w:val="008C4BC3"/>
    <w:rsid w:val="008C4C7E"/>
    <w:rsid w:val="008C4C9C"/>
    <w:rsid w:val="008C4DF1"/>
    <w:rsid w:val="008C4E0D"/>
    <w:rsid w:val="008C4EB8"/>
    <w:rsid w:val="008C4EE9"/>
    <w:rsid w:val="008C4EF1"/>
    <w:rsid w:val="008C4F0E"/>
    <w:rsid w:val="008C4F16"/>
    <w:rsid w:val="008C4F69"/>
    <w:rsid w:val="008C5040"/>
    <w:rsid w:val="008C5200"/>
    <w:rsid w:val="008C5209"/>
    <w:rsid w:val="008C5212"/>
    <w:rsid w:val="008C523F"/>
    <w:rsid w:val="008C530E"/>
    <w:rsid w:val="008C5353"/>
    <w:rsid w:val="008C53C2"/>
    <w:rsid w:val="008C5421"/>
    <w:rsid w:val="008C54C4"/>
    <w:rsid w:val="008C5513"/>
    <w:rsid w:val="008C5591"/>
    <w:rsid w:val="008C573B"/>
    <w:rsid w:val="008C5762"/>
    <w:rsid w:val="008C57B4"/>
    <w:rsid w:val="008C589E"/>
    <w:rsid w:val="008C58CA"/>
    <w:rsid w:val="008C5922"/>
    <w:rsid w:val="008C5A04"/>
    <w:rsid w:val="008C5A15"/>
    <w:rsid w:val="008C5B17"/>
    <w:rsid w:val="008C5B91"/>
    <w:rsid w:val="008C5BBB"/>
    <w:rsid w:val="008C5C09"/>
    <w:rsid w:val="008C5DEF"/>
    <w:rsid w:val="008C5EDD"/>
    <w:rsid w:val="008C5F9D"/>
    <w:rsid w:val="008C5FA5"/>
    <w:rsid w:val="008C6006"/>
    <w:rsid w:val="008C604F"/>
    <w:rsid w:val="008C6072"/>
    <w:rsid w:val="008C6082"/>
    <w:rsid w:val="008C6199"/>
    <w:rsid w:val="008C62DD"/>
    <w:rsid w:val="008C636F"/>
    <w:rsid w:val="008C6386"/>
    <w:rsid w:val="008C6448"/>
    <w:rsid w:val="008C647F"/>
    <w:rsid w:val="008C64B3"/>
    <w:rsid w:val="008C64C9"/>
    <w:rsid w:val="008C64EF"/>
    <w:rsid w:val="008C6532"/>
    <w:rsid w:val="008C6579"/>
    <w:rsid w:val="008C657D"/>
    <w:rsid w:val="008C65CF"/>
    <w:rsid w:val="008C6608"/>
    <w:rsid w:val="008C660E"/>
    <w:rsid w:val="008C665F"/>
    <w:rsid w:val="008C680E"/>
    <w:rsid w:val="008C681B"/>
    <w:rsid w:val="008C684C"/>
    <w:rsid w:val="008C6865"/>
    <w:rsid w:val="008C6873"/>
    <w:rsid w:val="008C688E"/>
    <w:rsid w:val="008C6A4C"/>
    <w:rsid w:val="008C6A98"/>
    <w:rsid w:val="008C6B1E"/>
    <w:rsid w:val="008C6C50"/>
    <w:rsid w:val="008C6C66"/>
    <w:rsid w:val="008C6C75"/>
    <w:rsid w:val="008C6C9C"/>
    <w:rsid w:val="008C6CDB"/>
    <w:rsid w:val="008C6D05"/>
    <w:rsid w:val="008C6D85"/>
    <w:rsid w:val="008C6E00"/>
    <w:rsid w:val="008C6E4D"/>
    <w:rsid w:val="008C6E4F"/>
    <w:rsid w:val="008C6EF8"/>
    <w:rsid w:val="008C6F7A"/>
    <w:rsid w:val="008C6F88"/>
    <w:rsid w:val="008C7070"/>
    <w:rsid w:val="008C709C"/>
    <w:rsid w:val="008C713B"/>
    <w:rsid w:val="008C7247"/>
    <w:rsid w:val="008C7420"/>
    <w:rsid w:val="008C754A"/>
    <w:rsid w:val="008C7569"/>
    <w:rsid w:val="008C7575"/>
    <w:rsid w:val="008C7644"/>
    <w:rsid w:val="008C76B8"/>
    <w:rsid w:val="008C76EC"/>
    <w:rsid w:val="008C78BD"/>
    <w:rsid w:val="008C799D"/>
    <w:rsid w:val="008C79CD"/>
    <w:rsid w:val="008C7A75"/>
    <w:rsid w:val="008C7BA4"/>
    <w:rsid w:val="008C7BCB"/>
    <w:rsid w:val="008C7BE5"/>
    <w:rsid w:val="008C7BF9"/>
    <w:rsid w:val="008C7D38"/>
    <w:rsid w:val="008C7D3D"/>
    <w:rsid w:val="008C7D88"/>
    <w:rsid w:val="008C7D9F"/>
    <w:rsid w:val="008C7DEA"/>
    <w:rsid w:val="008C7EAC"/>
    <w:rsid w:val="008C7EF7"/>
    <w:rsid w:val="008C7F35"/>
    <w:rsid w:val="008C7FF7"/>
    <w:rsid w:val="008D003B"/>
    <w:rsid w:val="008D0049"/>
    <w:rsid w:val="008D00DA"/>
    <w:rsid w:val="008D01A4"/>
    <w:rsid w:val="008D020F"/>
    <w:rsid w:val="008D0367"/>
    <w:rsid w:val="008D03C4"/>
    <w:rsid w:val="008D05C9"/>
    <w:rsid w:val="008D061A"/>
    <w:rsid w:val="008D06EB"/>
    <w:rsid w:val="008D071D"/>
    <w:rsid w:val="008D075A"/>
    <w:rsid w:val="008D07EB"/>
    <w:rsid w:val="008D07ED"/>
    <w:rsid w:val="008D091F"/>
    <w:rsid w:val="008D0A32"/>
    <w:rsid w:val="008D0A83"/>
    <w:rsid w:val="008D0A96"/>
    <w:rsid w:val="008D0BB2"/>
    <w:rsid w:val="008D0CE3"/>
    <w:rsid w:val="008D0D0F"/>
    <w:rsid w:val="008D0D9E"/>
    <w:rsid w:val="008D0E19"/>
    <w:rsid w:val="008D0E3F"/>
    <w:rsid w:val="008D0E86"/>
    <w:rsid w:val="008D0EA4"/>
    <w:rsid w:val="008D0EBB"/>
    <w:rsid w:val="008D0F53"/>
    <w:rsid w:val="008D0F5A"/>
    <w:rsid w:val="008D0FED"/>
    <w:rsid w:val="008D108A"/>
    <w:rsid w:val="008D10E0"/>
    <w:rsid w:val="008D11CD"/>
    <w:rsid w:val="008D11D9"/>
    <w:rsid w:val="008D11F1"/>
    <w:rsid w:val="008D1259"/>
    <w:rsid w:val="008D128C"/>
    <w:rsid w:val="008D1346"/>
    <w:rsid w:val="008D1389"/>
    <w:rsid w:val="008D140D"/>
    <w:rsid w:val="008D14CA"/>
    <w:rsid w:val="008D15CD"/>
    <w:rsid w:val="008D1637"/>
    <w:rsid w:val="008D1664"/>
    <w:rsid w:val="008D16BD"/>
    <w:rsid w:val="008D16CD"/>
    <w:rsid w:val="008D17CA"/>
    <w:rsid w:val="008D17D5"/>
    <w:rsid w:val="008D185F"/>
    <w:rsid w:val="008D1883"/>
    <w:rsid w:val="008D18BE"/>
    <w:rsid w:val="008D1931"/>
    <w:rsid w:val="008D199D"/>
    <w:rsid w:val="008D19B9"/>
    <w:rsid w:val="008D19F0"/>
    <w:rsid w:val="008D1A07"/>
    <w:rsid w:val="008D1A0F"/>
    <w:rsid w:val="008D1A1F"/>
    <w:rsid w:val="008D1AAA"/>
    <w:rsid w:val="008D1B74"/>
    <w:rsid w:val="008D1BE8"/>
    <w:rsid w:val="008D1C54"/>
    <w:rsid w:val="008D1D00"/>
    <w:rsid w:val="008D1DE3"/>
    <w:rsid w:val="008D1E32"/>
    <w:rsid w:val="008D1E3C"/>
    <w:rsid w:val="008D1E4E"/>
    <w:rsid w:val="008D1EA0"/>
    <w:rsid w:val="008D1EEA"/>
    <w:rsid w:val="008D1F49"/>
    <w:rsid w:val="008D1FCA"/>
    <w:rsid w:val="008D20D3"/>
    <w:rsid w:val="008D20E9"/>
    <w:rsid w:val="008D210D"/>
    <w:rsid w:val="008D212C"/>
    <w:rsid w:val="008D2139"/>
    <w:rsid w:val="008D2140"/>
    <w:rsid w:val="008D22BD"/>
    <w:rsid w:val="008D230C"/>
    <w:rsid w:val="008D237F"/>
    <w:rsid w:val="008D23C7"/>
    <w:rsid w:val="008D23D5"/>
    <w:rsid w:val="008D2524"/>
    <w:rsid w:val="008D25C8"/>
    <w:rsid w:val="008D2628"/>
    <w:rsid w:val="008D2721"/>
    <w:rsid w:val="008D27E4"/>
    <w:rsid w:val="008D27ED"/>
    <w:rsid w:val="008D27FF"/>
    <w:rsid w:val="008D2878"/>
    <w:rsid w:val="008D296D"/>
    <w:rsid w:val="008D29E9"/>
    <w:rsid w:val="008D2A5A"/>
    <w:rsid w:val="008D2A87"/>
    <w:rsid w:val="008D2BAE"/>
    <w:rsid w:val="008D2CEE"/>
    <w:rsid w:val="008D2D73"/>
    <w:rsid w:val="008D2E6D"/>
    <w:rsid w:val="008D2ECD"/>
    <w:rsid w:val="008D2F33"/>
    <w:rsid w:val="008D2FD4"/>
    <w:rsid w:val="008D3128"/>
    <w:rsid w:val="008D3168"/>
    <w:rsid w:val="008D31F0"/>
    <w:rsid w:val="008D3354"/>
    <w:rsid w:val="008D3439"/>
    <w:rsid w:val="008D3493"/>
    <w:rsid w:val="008D34CB"/>
    <w:rsid w:val="008D3542"/>
    <w:rsid w:val="008D35D9"/>
    <w:rsid w:val="008D35DF"/>
    <w:rsid w:val="008D36E7"/>
    <w:rsid w:val="008D3735"/>
    <w:rsid w:val="008D374D"/>
    <w:rsid w:val="008D3759"/>
    <w:rsid w:val="008D37BF"/>
    <w:rsid w:val="008D384E"/>
    <w:rsid w:val="008D38F9"/>
    <w:rsid w:val="008D39DA"/>
    <w:rsid w:val="008D3A0A"/>
    <w:rsid w:val="008D3A8F"/>
    <w:rsid w:val="008D3B02"/>
    <w:rsid w:val="008D3B63"/>
    <w:rsid w:val="008D3CF1"/>
    <w:rsid w:val="008D3D31"/>
    <w:rsid w:val="008D3D4F"/>
    <w:rsid w:val="008D3D5B"/>
    <w:rsid w:val="008D3D68"/>
    <w:rsid w:val="008D407D"/>
    <w:rsid w:val="008D41E2"/>
    <w:rsid w:val="008D4217"/>
    <w:rsid w:val="008D431C"/>
    <w:rsid w:val="008D4377"/>
    <w:rsid w:val="008D43D4"/>
    <w:rsid w:val="008D43DD"/>
    <w:rsid w:val="008D4431"/>
    <w:rsid w:val="008D4468"/>
    <w:rsid w:val="008D4538"/>
    <w:rsid w:val="008D4557"/>
    <w:rsid w:val="008D4584"/>
    <w:rsid w:val="008D45B4"/>
    <w:rsid w:val="008D46B8"/>
    <w:rsid w:val="008D46E0"/>
    <w:rsid w:val="008D470D"/>
    <w:rsid w:val="008D4727"/>
    <w:rsid w:val="008D4733"/>
    <w:rsid w:val="008D4773"/>
    <w:rsid w:val="008D477A"/>
    <w:rsid w:val="008D47C0"/>
    <w:rsid w:val="008D4832"/>
    <w:rsid w:val="008D4849"/>
    <w:rsid w:val="008D48EE"/>
    <w:rsid w:val="008D496A"/>
    <w:rsid w:val="008D499B"/>
    <w:rsid w:val="008D49D6"/>
    <w:rsid w:val="008D4A2A"/>
    <w:rsid w:val="008D4A8A"/>
    <w:rsid w:val="008D4A90"/>
    <w:rsid w:val="008D4AE7"/>
    <w:rsid w:val="008D4B10"/>
    <w:rsid w:val="008D4B92"/>
    <w:rsid w:val="008D4BF1"/>
    <w:rsid w:val="008D4C10"/>
    <w:rsid w:val="008D4C1E"/>
    <w:rsid w:val="008D4E8A"/>
    <w:rsid w:val="008D4ED5"/>
    <w:rsid w:val="008D4EFF"/>
    <w:rsid w:val="008D4F33"/>
    <w:rsid w:val="008D4F70"/>
    <w:rsid w:val="008D4F9B"/>
    <w:rsid w:val="008D4F9C"/>
    <w:rsid w:val="008D4FDF"/>
    <w:rsid w:val="008D503E"/>
    <w:rsid w:val="008D50A6"/>
    <w:rsid w:val="008D516F"/>
    <w:rsid w:val="008D5179"/>
    <w:rsid w:val="008D5198"/>
    <w:rsid w:val="008D51AF"/>
    <w:rsid w:val="008D521B"/>
    <w:rsid w:val="008D52AA"/>
    <w:rsid w:val="008D5650"/>
    <w:rsid w:val="008D5680"/>
    <w:rsid w:val="008D5795"/>
    <w:rsid w:val="008D5837"/>
    <w:rsid w:val="008D595A"/>
    <w:rsid w:val="008D59FF"/>
    <w:rsid w:val="008D5B2C"/>
    <w:rsid w:val="008D5B6E"/>
    <w:rsid w:val="008D5D0A"/>
    <w:rsid w:val="008D5D17"/>
    <w:rsid w:val="008D5D4B"/>
    <w:rsid w:val="008D5D84"/>
    <w:rsid w:val="008D5D9A"/>
    <w:rsid w:val="008D5DC4"/>
    <w:rsid w:val="008D5EE2"/>
    <w:rsid w:val="008D5F5F"/>
    <w:rsid w:val="008D5FC2"/>
    <w:rsid w:val="008D5FDC"/>
    <w:rsid w:val="008D6010"/>
    <w:rsid w:val="008D60EE"/>
    <w:rsid w:val="008D60FB"/>
    <w:rsid w:val="008D6155"/>
    <w:rsid w:val="008D617F"/>
    <w:rsid w:val="008D62A0"/>
    <w:rsid w:val="008D62CA"/>
    <w:rsid w:val="008D62F2"/>
    <w:rsid w:val="008D63C7"/>
    <w:rsid w:val="008D6443"/>
    <w:rsid w:val="008D6510"/>
    <w:rsid w:val="008D6595"/>
    <w:rsid w:val="008D65CF"/>
    <w:rsid w:val="008D663C"/>
    <w:rsid w:val="008D6671"/>
    <w:rsid w:val="008D66BF"/>
    <w:rsid w:val="008D676C"/>
    <w:rsid w:val="008D67EA"/>
    <w:rsid w:val="008D680E"/>
    <w:rsid w:val="008D6820"/>
    <w:rsid w:val="008D68A9"/>
    <w:rsid w:val="008D6918"/>
    <w:rsid w:val="008D6995"/>
    <w:rsid w:val="008D69AE"/>
    <w:rsid w:val="008D6A8F"/>
    <w:rsid w:val="008D6B16"/>
    <w:rsid w:val="008D6C4C"/>
    <w:rsid w:val="008D6D30"/>
    <w:rsid w:val="008D6DE3"/>
    <w:rsid w:val="008D6E25"/>
    <w:rsid w:val="008D6E8E"/>
    <w:rsid w:val="008D6F4B"/>
    <w:rsid w:val="008D6FDE"/>
    <w:rsid w:val="008D705E"/>
    <w:rsid w:val="008D71E7"/>
    <w:rsid w:val="008D7212"/>
    <w:rsid w:val="008D7239"/>
    <w:rsid w:val="008D72DC"/>
    <w:rsid w:val="008D7318"/>
    <w:rsid w:val="008D744F"/>
    <w:rsid w:val="008D751E"/>
    <w:rsid w:val="008D755A"/>
    <w:rsid w:val="008D76A6"/>
    <w:rsid w:val="008D7769"/>
    <w:rsid w:val="008D77B8"/>
    <w:rsid w:val="008D7901"/>
    <w:rsid w:val="008D7A61"/>
    <w:rsid w:val="008D7AB4"/>
    <w:rsid w:val="008D7AC6"/>
    <w:rsid w:val="008D7B6B"/>
    <w:rsid w:val="008D7C12"/>
    <w:rsid w:val="008D7C61"/>
    <w:rsid w:val="008D7D00"/>
    <w:rsid w:val="008D7D8F"/>
    <w:rsid w:val="008D7E4C"/>
    <w:rsid w:val="008D7E8B"/>
    <w:rsid w:val="008D7F16"/>
    <w:rsid w:val="008D7F90"/>
    <w:rsid w:val="008E0022"/>
    <w:rsid w:val="008E0089"/>
    <w:rsid w:val="008E00C0"/>
    <w:rsid w:val="008E00FE"/>
    <w:rsid w:val="008E0119"/>
    <w:rsid w:val="008E01AE"/>
    <w:rsid w:val="008E0218"/>
    <w:rsid w:val="008E021B"/>
    <w:rsid w:val="008E0295"/>
    <w:rsid w:val="008E02FB"/>
    <w:rsid w:val="008E0467"/>
    <w:rsid w:val="008E056F"/>
    <w:rsid w:val="008E0616"/>
    <w:rsid w:val="008E06EF"/>
    <w:rsid w:val="008E0782"/>
    <w:rsid w:val="008E081E"/>
    <w:rsid w:val="008E0932"/>
    <w:rsid w:val="008E0956"/>
    <w:rsid w:val="008E09DF"/>
    <w:rsid w:val="008E0A0B"/>
    <w:rsid w:val="008E0A3D"/>
    <w:rsid w:val="008E0AAB"/>
    <w:rsid w:val="008E0B85"/>
    <w:rsid w:val="008E0BD3"/>
    <w:rsid w:val="008E0C51"/>
    <w:rsid w:val="008E0C66"/>
    <w:rsid w:val="008E0C68"/>
    <w:rsid w:val="008E0CAD"/>
    <w:rsid w:val="008E0DF0"/>
    <w:rsid w:val="008E0F1D"/>
    <w:rsid w:val="008E0F41"/>
    <w:rsid w:val="008E1053"/>
    <w:rsid w:val="008E1073"/>
    <w:rsid w:val="008E1090"/>
    <w:rsid w:val="008E1125"/>
    <w:rsid w:val="008E1243"/>
    <w:rsid w:val="008E1245"/>
    <w:rsid w:val="008E13B1"/>
    <w:rsid w:val="008E1431"/>
    <w:rsid w:val="008E1469"/>
    <w:rsid w:val="008E159D"/>
    <w:rsid w:val="008E15D3"/>
    <w:rsid w:val="008E1631"/>
    <w:rsid w:val="008E165A"/>
    <w:rsid w:val="008E16F3"/>
    <w:rsid w:val="008E17A1"/>
    <w:rsid w:val="008E1889"/>
    <w:rsid w:val="008E18C1"/>
    <w:rsid w:val="008E1991"/>
    <w:rsid w:val="008E19D6"/>
    <w:rsid w:val="008E19D9"/>
    <w:rsid w:val="008E1AEA"/>
    <w:rsid w:val="008E1B0E"/>
    <w:rsid w:val="008E1B2B"/>
    <w:rsid w:val="008E1B4D"/>
    <w:rsid w:val="008E1C96"/>
    <w:rsid w:val="008E1CC1"/>
    <w:rsid w:val="008E1CE4"/>
    <w:rsid w:val="008E1D57"/>
    <w:rsid w:val="008E1D85"/>
    <w:rsid w:val="008E1E15"/>
    <w:rsid w:val="008E1E1A"/>
    <w:rsid w:val="008E1E40"/>
    <w:rsid w:val="008E1ED6"/>
    <w:rsid w:val="008E1EF6"/>
    <w:rsid w:val="008E1FFE"/>
    <w:rsid w:val="008E20B4"/>
    <w:rsid w:val="008E217F"/>
    <w:rsid w:val="008E21C0"/>
    <w:rsid w:val="008E229F"/>
    <w:rsid w:val="008E246B"/>
    <w:rsid w:val="008E2702"/>
    <w:rsid w:val="008E2801"/>
    <w:rsid w:val="008E2831"/>
    <w:rsid w:val="008E2907"/>
    <w:rsid w:val="008E2976"/>
    <w:rsid w:val="008E29D1"/>
    <w:rsid w:val="008E2A9F"/>
    <w:rsid w:val="008E2B8A"/>
    <w:rsid w:val="008E2BA5"/>
    <w:rsid w:val="008E2BCA"/>
    <w:rsid w:val="008E2BD5"/>
    <w:rsid w:val="008E2C37"/>
    <w:rsid w:val="008E2C79"/>
    <w:rsid w:val="008E2D1F"/>
    <w:rsid w:val="008E2D2E"/>
    <w:rsid w:val="008E2E9A"/>
    <w:rsid w:val="008E3002"/>
    <w:rsid w:val="008E30DF"/>
    <w:rsid w:val="008E3293"/>
    <w:rsid w:val="008E3322"/>
    <w:rsid w:val="008E33C0"/>
    <w:rsid w:val="008E33D7"/>
    <w:rsid w:val="008E365C"/>
    <w:rsid w:val="008E3685"/>
    <w:rsid w:val="008E370D"/>
    <w:rsid w:val="008E3761"/>
    <w:rsid w:val="008E377A"/>
    <w:rsid w:val="008E37B8"/>
    <w:rsid w:val="008E38C2"/>
    <w:rsid w:val="008E3924"/>
    <w:rsid w:val="008E3983"/>
    <w:rsid w:val="008E3A14"/>
    <w:rsid w:val="008E3B57"/>
    <w:rsid w:val="008E3BCF"/>
    <w:rsid w:val="008E3C8C"/>
    <w:rsid w:val="008E3CB4"/>
    <w:rsid w:val="008E3D33"/>
    <w:rsid w:val="008E3DBA"/>
    <w:rsid w:val="008E3E4B"/>
    <w:rsid w:val="008E3F01"/>
    <w:rsid w:val="008E3F3E"/>
    <w:rsid w:val="008E3FA7"/>
    <w:rsid w:val="008E3FD9"/>
    <w:rsid w:val="008E3FDF"/>
    <w:rsid w:val="008E4033"/>
    <w:rsid w:val="008E40CB"/>
    <w:rsid w:val="008E417A"/>
    <w:rsid w:val="008E4416"/>
    <w:rsid w:val="008E464C"/>
    <w:rsid w:val="008E4675"/>
    <w:rsid w:val="008E46B9"/>
    <w:rsid w:val="008E46C8"/>
    <w:rsid w:val="008E4720"/>
    <w:rsid w:val="008E4724"/>
    <w:rsid w:val="008E4738"/>
    <w:rsid w:val="008E474C"/>
    <w:rsid w:val="008E4872"/>
    <w:rsid w:val="008E48DD"/>
    <w:rsid w:val="008E4926"/>
    <w:rsid w:val="008E493A"/>
    <w:rsid w:val="008E4945"/>
    <w:rsid w:val="008E4960"/>
    <w:rsid w:val="008E4A11"/>
    <w:rsid w:val="008E4B77"/>
    <w:rsid w:val="008E4B7B"/>
    <w:rsid w:val="008E4C9A"/>
    <w:rsid w:val="008E4D01"/>
    <w:rsid w:val="008E4D0A"/>
    <w:rsid w:val="008E4D2B"/>
    <w:rsid w:val="008E4D86"/>
    <w:rsid w:val="008E4DE8"/>
    <w:rsid w:val="008E4F49"/>
    <w:rsid w:val="008E4FF6"/>
    <w:rsid w:val="008E50A9"/>
    <w:rsid w:val="008E512F"/>
    <w:rsid w:val="008E5144"/>
    <w:rsid w:val="008E5180"/>
    <w:rsid w:val="008E51EA"/>
    <w:rsid w:val="008E524E"/>
    <w:rsid w:val="008E5285"/>
    <w:rsid w:val="008E53B5"/>
    <w:rsid w:val="008E53BB"/>
    <w:rsid w:val="008E54C8"/>
    <w:rsid w:val="008E561D"/>
    <w:rsid w:val="008E5686"/>
    <w:rsid w:val="008E5690"/>
    <w:rsid w:val="008E57C7"/>
    <w:rsid w:val="008E57D0"/>
    <w:rsid w:val="008E5856"/>
    <w:rsid w:val="008E5859"/>
    <w:rsid w:val="008E590A"/>
    <w:rsid w:val="008E5938"/>
    <w:rsid w:val="008E59A0"/>
    <w:rsid w:val="008E5A19"/>
    <w:rsid w:val="008E5B18"/>
    <w:rsid w:val="008E5B6E"/>
    <w:rsid w:val="008E5B84"/>
    <w:rsid w:val="008E5BCB"/>
    <w:rsid w:val="008E5CDD"/>
    <w:rsid w:val="008E5CEC"/>
    <w:rsid w:val="008E5CF9"/>
    <w:rsid w:val="008E5DDD"/>
    <w:rsid w:val="008E5E4A"/>
    <w:rsid w:val="008E5F2D"/>
    <w:rsid w:val="008E5F39"/>
    <w:rsid w:val="008E5F7C"/>
    <w:rsid w:val="008E5FAA"/>
    <w:rsid w:val="008E6042"/>
    <w:rsid w:val="008E60A6"/>
    <w:rsid w:val="008E617D"/>
    <w:rsid w:val="008E6195"/>
    <w:rsid w:val="008E61E5"/>
    <w:rsid w:val="008E62DA"/>
    <w:rsid w:val="008E62EB"/>
    <w:rsid w:val="008E62FD"/>
    <w:rsid w:val="008E6392"/>
    <w:rsid w:val="008E63C5"/>
    <w:rsid w:val="008E63F8"/>
    <w:rsid w:val="008E64B0"/>
    <w:rsid w:val="008E64D1"/>
    <w:rsid w:val="008E6529"/>
    <w:rsid w:val="008E6565"/>
    <w:rsid w:val="008E662F"/>
    <w:rsid w:val="008E66CD"/>
    <w:rsid w:val="008E671C"/>
    <w:rsid w:val="008E6724"/>
    <w:rsid w:val="008E67D0"/>
    <w:rsid w:val="008E683F"/>
    <w:rsid w:val="008E6910"/>
    <w:rsid w:val="008E6967"/>
    <w:rsid w:val="008E69B5"/>
    <w:rsid w:val="008E69E8"/>
    <w:rsid w:val="008E6C65"/>
    <w:rsid w:val="008E6CA5"/>
    <w:rsid w:val="008E6D1E"/>
    <w:rsid w:val="008E6DAD"/>
    <w:rsid w:val="008E6E7B"/>
    <w:rsid w:val="008E6F2D"/>
    <w:rsid w:val="008E6F6C"/>
    <w:rsid w:val="008E6F77"/>
    <w:rsid w:val="008E7022"/>
    <w:rsid w:val="008E7050"/>
    <w:rsid w:val="008E705B"/>
    <w:rsid w:val="008E70F9"/>
    <w:rsid w:val="008E715A"/>
    <w:rsid w:val="008E71B0"/>
    <w:rsid w:val="008E7213"/>
    <w:rsid w:val="008E72B9"/>
    <w:rsid w:val="008E734B"/>
    <w:rsid w:val="008E737E"/>
    <w:rsid w:val="008E738E"/>
    <w:rsid w:val="008E746F"/>
    <w:rsid w:val="008E74A0"/>
    <w:rsid w:val="008E74B0"/>
    <w:rsid w:val="008E77E1"/>
    <w:rsid w:val="008E7806"/>
    <w:rsid w:val="008E7954"/>
    <w:rsid w:val="008E7959"/>
    <w:rsid w:val="008E79D4"/>
    <w:rsid w:val="008E7A1A"/>
    <w:rsid w:val="008E7BC8"/>
    <w:rsid w:val="008E7BCD"/>
    <w:rsid w:val="008E7BF1"/>
    <w:rsid w:val="008E7C5C"/>
    <w:rsid w:val="008E7CFD"/>
    <w:rsid w:val="008E7D58"/>
    <w:rsid w:val="008E7D7C"/>
    <w:rsid w:val="008E7D92"/>
    <w:rsid w:val="008F0028"/>
    <w:rsid w:val="008F005B"/>
    <w:rsid w:val="008F007C"/>
    <w:rsid w:val="008F00ED"/>
    <w:rsid w:val="008F01AD"/>
    <w:rsid w:val="008F01C2"/>
    <w:rsid w:val="008F01F4"/>
    <w:rsid w:val="008F0296"/>
    <w:rsid w:val="008F02AD"/>
    <w:rsid w:val="008F02F5"/>
    <w:rsid w:val="008F042C"/>
    <w:rsid w:val="008F0469"/>
    <w:rsid w:val="008F048D"/>
    <w:rsid w:val="008F049D"/>
    <w:rsid w:val="008F04D3"/>
    <w:rsid w:val="008F04EE"/>
    <w:rsid w:val="008F0592"/>
    <w:rsid w:val="008F0609"/>
    <w:rsid w:val="008F0784"/>
    <w:rsid w:val="008F0906"/>
    <w:rsid w:val="008F0936"/>
    <w:rsid w:val="008F0958"/>
    <w:rsid w:val="008F09D5"/>
    <w:rsid w:val="008F0AF3"/>
    <w:rsid w:val="008F0B12"/>
    <w:rsid w:val="008F0B6C"/>
    <w:rsid w:val="008F0B8E"/>
    <w:rsid w:val="008F0C9F"/>
    <w:rsid w:val="008F0CAE"/>
    <w:rsid w:val="008F0CB5"/>
    <w:rsid w:val="008F0D0C"/>
    <w:rsid w:val="008F0E0F"/>
    <w:rsid w:val="008F108D"/>
    <w:rsid w:val="008F12C3"/>
    <w:rsid w:val="008F137C"/>
    <w:rsid w:val="008F13EA"/>
    <w:rsid w:val="008F1462"/>
    <w:rsid w:val="008F14BB"/>
    <w:rsid w:val="008F14CB"/>
    <w:rsid w:val="008F15FA"/>
    <w:rsid w:val="008F16D7"/>
    <w:rsid w:val="008F1710"/>
    <w:rsid w:val="008F1723"/>
    <w:rsid w:val="008F1758"/>
    <w:rsid w:val="008F1794"/>
    <w:rsid w:val="008F18A7"/>
    <w:rsid w:val="008F18E5"/>
    <w:rsid w:val="008F1932"/>
    <w:rsid w:val="008F1943"/>
    <w:rsid w:val="008F1977"/>
    <w:rsid w:val="008F1A42"/>
    <w:rsid w:val="008F1B09"/>
    <w:rsid w:val="008F1B6D"/>
    <w:rsid w:val="008F1CBA"/>
    <w:rsid w:val="008F1CC9"/>
    <w:rsid w:val="008F1CFE"/>
    <w:rsid w:val="008F1E52"/>
    <w:rsid w:val="008F2055"/>
    <w:rsid w:val="008F209B"/>
    <w:rsid w:val="008F20A4"/>
    <w:rsid w:val="008F211C"/>
    <w:rsid w:val="008F21C1"/>
    <w:rsid w:val="008F2235"/>
    <w:rsid w:val="008F2355"/>
    <w:rsid w:val="008F2366"/>
    <w:rsid w:val="008F23CF"/>
    <w:rsid w:val="008F23EB"/>
    <w:rsid w:val="008F25EC"/>
    <w:rsid w:val="008F2752"/>
    <w:rsid w:val="008F27B5"/>
    <w:rsid w:val="008F28AD"/>
    <w:rsid w:val="008F28D9"/>
    <w:rsid w:val="008F2A80"/>
    <w:rsid w:val="008F2BAF"/>
    <w:rsid w:val="008F2BBB"/>
    <w:rsid w:val="008F2C29"/>
    <w:rsid w:val="008F2C7B"/>
    <w:rsid w:val="008F2CED"/>
    <w:rsid w:val="008F2D5F"/>
    <w:rsid w:val="008F2D90"/>
    <w:rsid w:val="008F2DD5"/>
    <w:rsid w:val="008F2E0D"/>
    <w:rsid w:val="008F2EBB"/>
    <w:rsid w:val="008F2F03"/>
    <w:rsid w:val="008F2F13"/>
    <w:rsid w:val="008F2FB5"/>
    <w:rsid w:val="008F3139"/>
    <w:rsid w:val="008F316E"/>
    <w:rsid w:val="008F31CC"/>
    <w:rsid w:val="008F3219"/>
    <w:rsid w:val="008F32EC"/>
    <w:rsid w:val="008F331C"/>
    <w:rsid w:val="008F3320"/>
    <w:rsid w:val="008F35AB"/>
    <w:rsid w:val="008F364B"/>
    <w:rsid w:val="008F3772"/>
    <w:rsid w:val="008F3831"/>
    <w:rsid w:val="008F384B"/>
    <w:rsid w:val="008F3900"/>
    <w:rsid w:val="008F3ABF"/>
    <w:rsid w:val="008F3C56"/>
    <w:rsid w:val="008F3CC5"/>
    <w:rsid w:val="008F3D99"/>
    <w:rsid w:val="008F3E3B"/>
    <w:rsid w:val="008F3E6A"/>
    <w:rsid w:val="008F3F52"/>
    <w:rsid w:val="008F3F95"/>
    <w:rsid w:val="008F3FEE"/>
    <w:rsid w:val="008F4109"/>
    <w:rsid w:val="008F4164"/>
    <w:rsid w:val="008F41F4"/>
    <w:rsid w:val="008F4283"/>
    <w:rsid w:val="008F42C6"/>
    <w:rsid w:val="008F43F7"/>
    <w:rsid w:val="008F44AE"/>
    <w:rsid w:val="008F44AF"/>
    <w:rsid w:val="008F44BB"/>
    <w:rsid w:val="008F44BF"/>
    <w:rsid w:val="008F46F5"/>
    <w:rsid w:val="008F472B"/>
    <w:rsid w:val="008F4738"/>
    <w:rsid w:val="008F4749"/>
    <w:rsid w:val="008F47A2"/>
    <w:rsid w:val="008F47CA"/>
    <w:rsid w:val="008F47D6"/>
    <w:rsid w:val="008F47E6"/>
    <w:rsid w:val="008F483E"/>
    <w:rsid w:val="008F4842"/>
    <w:rsid w:val="008F485B"/>
    <w:rsid w:val="008F4958"/>
    <w:rsid w:val="008F495B"/>
    <w:rsid w:val="008F4A7A"/>
    <w:rsid w:val="008F4AC7"/>
    <w:rsid w:val="008F4BC8"/>
    <w:rsid w:val="008F4C02"/>
    <w:rsid w:val="008F4C69"/>
    <w:rsid w:val="008F4E09"/>
    <w:rsid w:val="008F4E29"/>
    <w:rsid w:val="008F4ED4"/>
    <w:rsid w:val="008F4F90"/>
    <w:rsid w:val="008F4FFC"/>
    <w:rsid w:val="008F504A"/>
    <w:rsid w:val="008F50AE"/>
    <w:rsid w:val="008F50BD"/>
    <w:rsid w:val="008F5104"/>
    <w:rsid w:val="008F5183"/>
    <w:rsid w:val="008F51FF"/>
    <w:rsid w:val="008F523F"/>
    <w:rsid w:val="008F5265"/>
    <w:rsid w:val="008F52C2"/>
    <w:rsid w:val="008F53BD"/>
    <w:rsid w:val="008F5402"/>
    <w:rsid w:val="008F5424"/>
    <w:rsid w:val="008F5467"/>
    <w:rsid w:val="008F547E"/>
    <w:rsid w:val="008F54E5"/>
    <w:rsid w:val="008F56DA"/>
    <w:rsid w:val="008F5900"/>
    <w:rsid w:val="008F5974"/>
    <w:rsid w:val="008F59DD"/>
    <w:rsid w:val="008F5A29"/>
    <w:rsid w:val="008F5A9A"/>
    <w:rsid w:val="008F5B38"/>
    <w:rsid w:val="008F5B98"/>
    <w:rsid w:val="008F5BEF"/>
    <w:rsid w:val="008F5D69"/>
    <w:rsid w:val="008F5DCA"/>
    <w:rsid w:val="008F5E4C"/>
    <w:rsid w:val="008F5EA8"/>
    <w:rsid w:val="008F5F13"/>
    <w:rsid w:val="008F5F5B"/>
    <w:rsid w:val="008F5F65"/>
    <w:rsid w:val="008F5F7D"/>
    <w:rsid w:val="008F5FE5"/>
    <w:rsid w:val="008F60A8"/>
    <w:rsid w:val="008F60D9"/>
    <w:rsid w:val="008F6190"/>
    <w:rsid w:val="008F6249"/>
    <w:rsid w:val="008F6394"/>
    <w:rsid w:val="008F63B6"/>
    <w:rsid w:val="008F640C"/>
    <w:rsid w:val="008F6430"/>
    <w:rsid w:val="008F649A"/>
    <w:rsid w:val="008F650C"/>
    <w:rsid w:val="008F6656"/>
    <w:rsid w:val="008F66E9"/>
    <w:rsid w:val="008F676D"/>
    <w:rsid w:val="008F67A5"/>
    <w:rsid w:val="008F6900"/>
    <w:rsid w:val="008F6914"/>
    <w:rsid w:val="008F6922"/>
    <w:rsid w:val="008F69E1"/>
    <w:rsid w:val="008F6C86"/>
    <w:rsid w:val="008F6C9C"/>
    <w:rsid w:val="008F6F52"/>
    <w:rsid w:val="008F6F71"/>
    <w:rsid w:val="008F6FC6"/>
    <w:rsid w:val="008F6FE2"/>
    <w:rsid w:val="008F6FF8"/>
    <w:rsid w:val="008F703E"/>
    <w:rsid w:val="008F7062"/>
    <w:rsid w:val="008F70B7"/>
    <w:rsid w:val="008F7292"/>
    <w:rsid w:val="008F730C"/>
    <w:rsid w:val="008F734A"/>
    <w:rsid w:val="008F7398"/>
    <w:rsid w:val="008F73EF"/>
    <w:rsid w:val="008F75B6"/>
    <w:rsid w:val="008F7623"/>
    <w:rsid w:val="008F7729"/>
    <w:rsid w:val="008F785D"/>
    <w:rsid w:val="008F7948"/>
    <w:rsid w:val="008F7992"/>
    <w:rsid w:val="008F7A81"/>
    <w:rsid w:val="008F7AE9"/>
    <w:rsid w:val="008F7BA9"/>
    <w:rsid w:val="008F7BD3"/>
    <w:rsid w:val="008F7BE8"/>
    <w:rsid w:val="008F7BFD"/>
    <w:rsid w:val="008F7C4E"/>
    <w:rsid w:val="008F7D5D"/>
    <w:rsid w:val="008F7D65"/>
    <w:rsid w:val="008F7D86"/>
    <w:rsid w:val="008F7DD2"/>
    <w:rsid w:val="008F7EAA"/>
    <w:rsid w:val="008F7EC0"/>
    <w:rsid w:val="008F7ED0"/>
    <w:rsid w:val="008F7F42"/>
    <w:rsid w:val="008F7F8C"/>
    <w:rsid w:val="008F7FB7"/>
    <w:rsid w:val="008F7FCE"/>
    <w:rsid w:val="00900059"/>
    <w:rsid w:val="009002DA"/>
    <w:rsid w:val="0090033E"/>
    <w:rsid w:val="009004EC"/>
    <w:rsid w:val="00900504"/>
    <w:rsid w:val="00900586"/>
    <w:rsid w:val="009005DB"/>
    <w:rsid w:val="00900645"/>
    <w:rsid w:val="009006A6"/>
    <w:rsid w:val="00900701"/>
    <w:rsid w:val="00900778"/>
    <w:rsid w:val="009007D4"/>
    <w:rsid w:val="009007FF"/>
    <w:rsid w:val="0090081E"/>
    <w:rsid w:val="00900837"/>
    <w:rsid w:val="00900871"/>
    <w:rsid w:val="0090096F"/>
    <w:rsid w:val="00900AEC"/>
    <w:rsid w:val="00900AF5"/>
    <w:rsid w:val="00900BD5"/>
    <w:rsid w:val="00900D21"/>
    <w:rsid w:val="00900E13"/>
    <w:rsid w:val="00900EAD"/>
    <w:rsid w:val="00900FBE"/>
    <w:rsid w:val="00900FCE"/>
    <w:rsid w:val="009010DC"/>
    <w:rsid w:val="00901113"/>
    <w:rsid w:val="0090120C"/>
    <w:rsid w:val="00901277"/>
    <w:rsid w:val="009012F6"/>
    <w:rsid w:val="0090132F"/>
    <w:rsid w:val="00901415"/>
    <w:rsid w:val="00901462"/>
    <w:rsid w:val="0090150A"/>
    <w:rsid w:val="009015A7"/>
    <w:rsid w:val="009016BF"/>
    <w:rsid w:val="009016C4"/>
    <w:rsid w:val="009016DF"/>
    <w:rsid w:val="00901706"/>
    <w:rsid w:val="009017B2"/>
    <w:rsid w:val="009017ED"/>
    <w:rsid w:val="00901814"/>
    <w:rsid w:val="00901832"/>
    <w:rsid w:val="009019A5"/>
    <w:rsid w:val="009019D3"/>
    <w:rsid w:val="00901A4B"/>
    <w:rsid w:val="00901A57"/>
    <w:rsid w:val="00901B34"/>
    <w:rsid w:val="00901B3F"/>
    <w:rsid w:val="00901B6F"/>
    <w:rsid w:val="00901B8C"/>
    <w:rsid w:val="00901BB9"/>
    <w:rsid w:val="00901D4D"/>
    <w:rsid w:val="00901D9C"/>
    <w:rsid w:val="00901D9D"/>
    <w:rsid w:val="00901DA6"/>
    <w:rsid w:val="00901EF2"/>
    <w:rsid w:val="00901F19"/>
    <w:rsid w:val="00901F5A"/>
    <w:rsid w:val="00901F91"/>
    <w:rsid w:val="00901FC3"/>
    <w:rsid w:val="00901FDB"/>
    <w:rsid w:val="00901FFF"/>
    <w:rsid w:val="0090207E"/>
    <w:rsid w:val="009020A2"/>
    <w:rsid w:val="009020C4"/>
    <w:rsid w:val="0090212D"/>
    <w:rsid w:val="00902180"/>
    <w:rsid w:val="009021B2"/>
    <w:rsid w:val="0090221F"/>
    <w:rsid w:val="00902379"/>
    <w:rsid w:val="00902393"/>
    <w:rsid w:val="009023EB"/>
    <w:rsid w:val="0090241D"/>
    <w:rsid w:val="00902425"/>
    <w:rsid w:val="00902438"/>
    <w:rsid w:val="009024A2"/>
    <w:rsid w:val="009024A5"/>
    <w:rsid w:val="009024B6"/>
    <w:rsid w:val="009024B7"/>
    <w:rsid w:val="009024BF"/>
    <w:rsid w:val="00902504"/>
    <w:rsid w:val="0090259B"/>
    <w:rsid w:val="0090270C"/>
    <w:rsid w:val="00902780"/>
    <w:rsid w:val="009027DA"/>
    <w:rsid w:val="00902804"/>
    <w:rsid w:val="00902821"/>
    <w:rsid w:val="00902868"/>
    <w:rsid w:val="00902937"/>
    <w:rsid w:val="00902945"/>
    <w:rsid w:val="00902A2E"/>
    <w:rsid w:val="00902A74"/>
    <w:rsid w:val="00902ABA"/>
    <w:rsid w:val="00902AE9"/>
    <w:rsid w:val="00902AEA"/>
    <w:rsid w:val="00902B86"/>
    <w:rsid w:val="00902D2D"/>
    <w:rsid w:val="00902D73"/>
    <w:rsid w:val="00902DC0"/>
    <w:rsid w:val="00902DDA"/>
    <w:rsid w:val="00902DE4"/>
    <w:rsid w:val="00902E8C"/>
    <w:rsid w:val="00902F08"/>
    <w:rsid w:val="00902FD2"/>
    <w:rsid w:val="009030C3"/>
    <w:rsid w:val="00903115"/>
    <w:rsid w:val="00903127"/>
    <w:rsid w:val="009031BC"/>
    <w:rsid w:val="009031D3"/>
    <w:rsid w:val="00903218"/>
    <w:rsid w:val="0090326E"/>
    <w:rsid w:val="00903287"/>
    <w:rsid w:val="009032A8"/>
    <w:rsid w:val="009034BC"/>
    <w:rsid w:val="009035F8"/>
    <w:rsid w:val="00903697"/>
    <w:rsid w:val="00903837"/>
    <w:rsid w:val="0090395B"/>
    <w:rsid w:val="00903B9E"/>
    <w:rsid w:val="00903BDF"/>
    <w:rsid w:val="00903BF1"/>
    <w:rsid w:val="00903C75"/>
    <w:rsid w:val="00903CF5"/>
    <w:rsid w:val="00903D16"/>
    <w:rsid w:val="00903D6C"/>
    <w:rsid w:val="00903DFE"/>
    <w:rsid w:val="00903E33"/>
    <w:rsid w:val="00903E3F"/>
    <w:rsid w:val="00903EC9"/>
    <w:rsid w:val="00903FDB"/>
    <w:rsid w:val="00904099"/>
    <w:rsid w:val="00904134"/>
    <w:rsid w:val="009041AF"/>
    <w:rsid w:val="009042FA"/>
    <w:rsid w:val="009043B2"/>
    <w:rsid w:val="009043C5"/>
    <w:rsid w:val="00904407"/>
    <w:rsid w:val="00904479"/>
    <w:rsid w:val="00904486"/>
    <w:rsid w:val="009044ED"/>
    <w:rsid w:val="00904500"/>
    <w:rsid w:val="00904583"/>
    <w:rsid w:val="0090461A"/>
    <w:rsid w:val="00904701"/>
    <w:rsid w:val="009047C2"/>
    <w:rsid w:val="009047FD"/>
    <w:rsid w:val="0090482F"/>
    <w:rsid w:val="00904914"/>
    <w:rsid w:val="00904936"/>
    <w:rsid w:val="0090493F"/>
    <w:rsid w:val="009049BD"/>
    <w:rsid w:val="00904B2F"/>
    <w:rsid w:val="00904B46"/>
    <w:rsid w:val="00904B90"/>
    <w:rsid w:val="00904BBB"/>
    <w:rsid w:val="00904BE1"/>
    <w:rsid w:val="00904C4F"/>
    <w:rsid w:val="00904C9F"/>
    <w:rsid w:val="00904D35"/>
    <w:rsid w:val="00904E15"/>
    <w:rsid w:val="00904F17"/>
    <w:rsid w:val="00904F7B"/>
    <w:rsid w:val="00904F89"/>
    <w:rsid w:val="00905096"/>
    <w:rsid w:val="009051F4"/>
    <w:rsid w:val="009051F6"/>
    <w:rsid w:val="00905206"/>
    <w:rsid w:val="0090523D"/>
    <w:rsid w:val="00905298"/>
    <w:rsid w:val="009052BE"/>
    <w:rsid w:val="009052D9"/>
    <w:rsid w:val="00905353"/>
    <w:rsid w:val="009054ED"/>
    <w:rsid w:val="0090550E"/>
    <w:rsid w:val="00905513"/>
    <w:rsid w:val="0090559D"/>
    <w:rsid w:val="00905646"/>
    <w:rsid w:val="00905783"/>
    <w:rsid w:val="0090581E"/>
    <w:rsid w:val="0090588C"/>
    <w:rsid w:val="00905898"/>
    <w:rsid w:val="009059DC"/>
    <w:rsid w:val="009059E5"/>
    <w:rsid w:val="00905A95"/>
    <w:rsid w:val="00905B7A"/>
    <w:rsid w:val="00905B84"/>
    <w:rsid w:val="00905BE1"/>
    <w:rsid w:val="00905DAB"/>
    <w:rsid w:val="00905E9F"/>
    <w:rsid w:val="00905F18"/>
    <w:rsid w:val="00905FAD"/>
    <w:rsid w:val="00906118"/>
    <w:rsid w:val="00906133"/>
    <w:rsid w:val="00906181"/>
    <w:rsid w:val="009061E6"/>
    <w:rsid w:val="00906259"/>
    <w:rsid w:val="0090625B"/>
    <w:rsid w:val="009062C3"/>
    <w:rsid w:val="00906313"/>
    <w:rsid w:val="00906344"/>
    <w:rsid w:val="00906605"/>
    <w:rsid w:val="00906665"/>
    <w:rsid w:val="009066EF"/>
    <w:rsid w:val="00906800"/>
    <w:rsid w:val="00906806"/>
    <w:rsid w:val="00906907"/>
    <w:rsid w:val="0090699F"/>
    <w:rsid w:val="009069A1"/>
    <w:rsid w:val="009069EA"/>
    <w:rsid w:val="00906A5E"/>
    <w:rsid w:val="00906B15"/>
    <w:rsid w:val="00906C94"/>
    <w:rsid w:val="00906CEA"/>
    <w:rsid w:val="00906CF1"/>
    <w:rsid w:val="00906D76"/>
    <w:rsid w:val="00906D9E"/>
    <w:rsid w:val="00906F13"/>
    <w:rsid w:val="00906F6E"/>
    <w:rsid w:val="009070BF"/>
    <w:rsid w:val="009070C2"/>
    <w:rsid w:val="0090717E"/>
    <w:rsid w:val="00907192"/>
    <w:rsid w:val="009071B3"/>
    <w:rsid w:val="0090723B"/>
    <w:rsid w:val="0090734B"/>
    <w:rsid w:val="0090736F"/>
    <w:rsid w:val="0090739A"/>
    <w:rsid w:val="009073E9"/>
    <w:rsid w:val="0090742D"/>
    <w:rsid w:val="00907476"/>
    <w:rsid w:val="0090747D"/>
    <w:rsid w:val="0090749A"/>
    <w:rsid w:val="0090754E"/>
    <w:rsid w:val="00907566"/>
    <w:rsid w:val="0090758D"/>
    <w:rsid w:val="00907607"/>
    <w:rsid w:val="009076D5"/>
    <w:rsid w:val="009077C6"/>
    <w:rsid w:val="00907930"/>
    <w:rsid w:val="00907A3D"/>
    <w:rsid w:val="00907A5F"/>
    <w:rsid w:val="00907A64"/>
    <w:rsid w:val="00907A87"/>
    <w:rsid w:val="00907AEA"/>
    <w:rsid w:val="00907B3A"/>
    <w:rsid w:val="00907B45"/>
    <w:rsid w:val="00907B74"/>
    <w:rsid w:val="00907BB4"/>
    <w:rsid w:val="00907BD7"/>
    <w:rsid w:val="00907C37"/>
    <w:rsid w:val="00907C83"/>
    <w:rsid w:val="00907EE4"/>
    <w:rsid w:val="00910011"/>
    <w:rsid w:val="00910012"/>
    <w:rsid w:val="0091002D"/>
    <w:rsid w:val="0091007E"/>
    <w:rsid w:val="009100C4"/>
    <w:rsid w:val="009100EB"/>
    <w:rsid w:val="00910109"/>
    <w:rsid w:val="0091014B"/>
    <w:rsid w:val="009101E5"/>
    <w:rsid w:val="00910248"/>
    <w:rsid w:val="0091026E"/>
    <w:rsid w:val="0091027E"/>
    <w:rsid w:val="00910328"/>
    <w:rsid w:val="00910356"/>
    <w:rsid w:val="00910389"/>
    <w:rsid w:val="00910393"/>
    <w:rsid w:val="0091039B"/>
    <w:rsid w:val="009103BD"/>
    <w:rsid w:val="009103E0"/>
    <w:rsid w:val="00910445"/>
    <w:rsid w:val="00910517"/>
    <w:rsid w:val="00910556"/>
    <w:rsid w:val="0091057B"/>
    <w:rsid w:val="0091065A"/>
    <w:rsid w:val="00910688"/>
    <w:rsid w:val="009106D6"/>
    <w:rsid w:val="0091091B"/>
    <w:rsid w:val="00910951"/>
    <w:rsid w:val="00910A50"/>
    <w:rsid w:val="00910AB2"/>
    <w:rsid w:val="00910B15"/>
    <w:rsid w:val="00910B3F"/>
    <w:rsid w:val="00910B6F"/>
    <w:rsid w:val="00910BB1"/>
    <w:rsid w:val="00910C98"/>
    <w:rsid w:val="00910CCD"/>
    <w:rsid w:val="00910D26"/>
    <w:rsid w:val="00910D33"/>
    <w:rsid w:val="00910F21"/>
    <w:rsid w:val="00910F53"/>
    <w:rsid w:val="00910FDD"/>
    <w:rsid w:val="0091103E"/>
    <w:rsid w:val="00911084"/>
    <w:rsid w:val="009110EC"/>
    <w:rsid w:val="0091114E"/>
    <w:rsid w:val="0091118A"/>
    <w:rsid w:val="009112FE"/>
    <w:rsid w:val="0091137C"/>
    <w:rsid w:val="00911389"/>
    <w:rsid w:val="00911406"/>
    <w:rsid w:val="00911748"/>
    <w:rsid w:val="009118A3"/>
    <w:rsid w:val="009118D2"/>
    <w:rsid w:val="0091190A"/>
    <w:rsid w:val="00911944"/>
    <w:rsid w:val="00911991"/>
    <w:rsid w:val="009119B5"/>
    <w:rsid w:val="00911A26"/>
    <w:rsid w:val="00911AB7"/>
    <w:rsid w:val="00911C4A"/>
    <w:rsid w:val="00911C97"/>
    <w:rsid w:val="00911CAB"/>
    <w:rsid w:val="00911D01"/>
    <w:rsid w:val="00911D10"/>
    <w:rsid w:val="00911E71"/>
    <w:rsid w:val="00911EE6"/>
    <w:rsid w:val="00911F37"/>
    <w:rsid w:val="00911F73"/>
    <w:rsid w:val="00912061"/>
    <w:rsid w:val="00912089"/>
    <w:rsid w:val="00912131"/>
    <w:rsid w:val="0091217C"/>
    <w:rsid w:val="009121DC"/>
    <w:rsid w:val="00912231"/>
    <w:rsid w:val="009122A0"/>
    <w:rsid w:val="00912348"/>
    <w:rsid w:val="009123E1"/>
    <w:rsid w:val="00912475"/>
    <w:rsid w:val="009124A0"/>
    <w:rsid w:val="0091250B"/>
    <w:rsid w:val="00912540"/>
    <w:rsid w:val="00912563"/>
    <w:rsid w:val="0091263F"/>
    <w:rsid w:val="00912665"/>
    <w:rsid w:val="009126C1"/>
    <w:rsid w:val="009127B3"/>
    <w:rsid w:val="00912803"/>
    <w:rsid w:val="00912847"/>
    <w:rsid w:val="00912857"/>
    <w:rsid w:val="00912868"/>
    <w:rsid w:val="0091290F"/>
    <w:rsid w:val="009129F4"/>
    <w:rsid w:val="00912B00"/>
    <w:rsid w:val="00912B2D"/>
    <w:rsid w:val="00912CD2"/>
    <w:rsid w:val="00912D0A"/>
    <w:rsid w:val="00912D14"/>
    <w:rsid w:val="00912D51"/>
    <w:rsid w:val="00912DBF"/>
    <w:rsid w:val="00912FDB"/>
    <w:rsid w:val="0091306F"/>
    <w:rsid w:val="009131CA"/>
    <w:rsid w:val="009131CC"/>
    <w:rsid w:val="0091325C"/>
    <w:rsid w:val="0091326B"/>
    <w:rsid w:val="009132CA"/>
    <w:rsid w:val="0091332D"/>
    <w:rsid w:val="009133AF"/>
    <w:rsid w:val="009133B0"/>
    <w:rsid w:val="009133CD"/>
    <w:rsid w:val="0091344B"/>
    <w:rsid w:val="009134B4"/>
    <w:rsid w:val="009134B6"/>
    <w:rsid w:val="009134D8"/>
    <w:rsid w:val="00913603"/>
    <w:rsid w:val="00913644"/>
    <w:rsid w:val="0091364E"/>
    <w:rsid w:val="009136C7"/>
    <w:rsid w:val="009136E2"/>
    <w:rsid w:val="00913713"/>
    <w:rsid w:val="00913760"/>
    <w:rsid w:val="009138C9"/>
    <w:rsid w:val="009139B4"/>
    <w:rsid w:val="00913A9A"/>
    <w:rsid w:val="00913B15"/>
    <w:rsid w:val="00913C2A"/>
    <w:rsid w:val="00913C2B"/>
    <w:rsid w:val="00913E74"/>
    <w:rsid w:val="00913E75"/>
    <w:rsid w:val="00913F00"/>
    <w:rsid w:val="0091404B"/>
    <w:rsid w:val="00914071"/>
    <w:rsid w:val="00914193"/>
    <w:rsid w:val="00914197"/>
    <w:rsid w:val="00914199"/>
    <w:rsid w:val="00914310"/>
    <w:rsid w:val="00914329"/>
    <w:rsid w:val="0091433E"/>
    <w:rsid w:val="009143EF"/>
    <w:rsid w:val="00914411"/>
    <w:rsid w:val="00914547"/>
    <w:rsid w:val="00914630"/>
    <w:rsid w:val="009146B5"/>
    <w:rsid w:val="009146D8"/>
    <w:rsid w:val="009147A0"/>
    <w:rsid w:val="009147BC"/>
    <w:rsid w:val="009147F4"/>
    <w:rsid w:val="0091483C"/>
    <w:rsid w:val="009148C9"/>
    <w:rsid w:val="0091495F"/>
    <w:rsid w:val="00914990"/>
    <w:rsid w:val="009149C4"/>
    <w:rsid w:val="00914B0C"/>
    <w:rsid w:val="00914CFA"/>
    <w:rsid w:val="00914D5D"/>
    <w:rsid w:val="00914E19"/>
    <w:rsid w:val="00914E46"/>
    <w:rsid w:val="00914E84"/>
    <w:rsid w:val="00914EAF"/>
    <w:rsid w:val="00914F23"/>
    <w:rsid w:val="00914F28"/>
    <w:rsid w:val="00914F29"/>
    <w:rsid w:val="00914FB4"/>
    <w:rsid w:val="00914FF2"/>
    <w:rsid w:val="009150A2"/>
    <w:rsid w:val="009150EF"/>
    <w:rsid w:val="00915105"/>
    <w:rsid w:val="00915118"/>
    <w:rsid w:val="0091516D"/>
    <w:rsid w:val="00915176"/>
    <w:rsid w:val="009152BF"/>
    <w:rsid w:val="00915337"/>
    <w:rsid w:val="0091540B"/>
    <w:rsid w:val="00915423"/>
    <w:rsid w:val="00915467"/>
    <w:rsid w:val="009154D7"/>
    <w:rsid w:val="00915548"/>
    <w:rsid w:val="00915562"/>
    <w:rsid w:val="0091556B"/>
    <w:rsid w:val="009155E6"/>
    <w:rsid w:val="00915798"/>
    <w:rsid w:val="00915829"/>
    <w:rsid w:val="00915A51"/>
    <w:rsid w:val="00915C79"/>
    <w:rsid w:val="00915CE0"/>
    <w:rsid w:val="00915DF4"/>
    <w:rsid w:val="00915E7C"/>
    <w:rsid w:val="00915EAB"/>
    <w:rsid w:val="009162ED"/>
    <w:rsid w:val="00916326"/>
    <w:rsid w:val="0091634D"/>
    <w:rsid w:val="0091640D"/>
    <w:rsid w:val="0091643C"/>
    <w:rsid w:val="009164F0"/>
    <w:rsid w:val="00916579"/>
    <w:rsid w:val="00916589"/>
    <w:rsid w:val="009165CE"/>
    <w:rsid w:val="0091668C"/>
    <w:rsid w:val="0091673E"/>
    <w:rsid w:val="00916748"/>
    <w:rsid w:val="0091674C"/>
    <w:rsid w:val="009167F9"/>
    <w:rsid w:val="00916861"/>
    <w:rsid w:val="0091687C"/>
    <w:rsid w:val="0091689A"/>
    <w:rsid w:val="0091692E"/>
    <w:rsid w:val="00916944"/>
    <w:rsid w:val="009169D2"/>
    <w:rsid w:val="009169F4"/>
    <w:rsid w:val="00916AEC"/>
    <w:rsid w:val="00916B49"/>
    <w:rsid w:val="00916B90"/>
    <w:rsid w:val="00916BCA"/>
    <w:rsid w:val="00916BE9"/>
    <w:rsid w:val="00916BF8"/>
    <w:rsid w:val="00916C0C"/>
    <w:rsid w:val="00916CD5"/>
    <w:rsid w:val="00916D21"/>
    <w:rsid w:val="00916D33"/>
    <w:rsid w:val="00916D87"/>
    <w:rsid w:val="00916D93"/>
    <w:rsid w:val="00916E78"/>
    <w:rsid w:val="00916EBE"/>
    <w:rsid w:val="00916F79"/>
    <w:rsid w:val="00916FB6"/>
    <w:rsid w:val="00917120"/>
    <w:rsid w:val="0091714E"/>
    <w:rsid w:val="009171CF"/>
    <w:rsid w:val="009172B1"/>
    <w:rsid w:val="009172EA"/>
    <w:rsid w:val="00917315"/>
    <w:rsid w:val="0091731B"/>
    <w:rsid w:val="00917321"/>
    <w:rsid w:val="00917367"/>
    <w:rsid w:val="00917474"/>
    <w:rsid w:val="00917554"/>
    <w:rsid w:val="0091757F"/>
    <w:rsid w:val="0091758D"/>
    <w:rsid w:val="009175D7"/>
    <w:rsid w:val="00917657"/>
    <w:rsid w:val="00917700"/>
    <w:rsid w:val="00917714"/>
    <w:rsid w:val="00917771"/>
    <w:rsid w:val="0091778B"/>
    <w:rsid w:val="00917854"/>
    <w:rsid w:val="009178B9"/>
    <w:rsid w:val="009178F6"/>
    <w:rsid w:val="0091793D"/>
    <w:rsid w:val="00917955"/>
    <w:rsid w:val="00917AF3"/>
    <w:rsid w:val="00917B5F"/>
    <w:rsid w:val="00917C19"/>
    <w:rsid w:val="00917CE6"/>
    <w:rsid w:val="00917CED"/>
    <w:rsid w:val="00917D4A"/>
    <w:rsid w:val="00917D8C"/>
    <w:rsid w:val="00917DF2"/>
    <w:rsid w:val="00917DFA"/>
    <w:rsid w:val="00917E91"/>
    <w:rsid w:val="00917F1D"/>
    <w:rsid w:val="00917F5C"/>
    <w:rsid w:val="00917F74"/>
    <w:rsid w:val="00917FB9"/>
    <w:rsid w:val="00917FDC"/>
    <w:rsid w:val="0092007B"/>
    <w:rsid w:val="009201A1"/>
    <w:rsid w:val="00920290"/>
    <w:rsid w:val="009202B2"/>
    <w:rsid w:val="009203AC"/>
    <w:rsid w:val="009203D0"/>
    <w:rsid w:val="0092046B"/>
    <w:rsid w:val="0092051E"/>
    <w:rsid w:val="009205D7"/>
    <w:rsid w:val="009205D9"/>
    <w:rsid w:val="009205F1"/>
    <w:rsid w:val="00920760"/>
    <w:rsid w:val="00920768"/>
    <w:rsid w:val="009208DE"/>
    <w:rsid w:val="0092097C"/>
    <w:rsid w:val="00920997"/>
    <w:rsid w:val="009209AA"/>
    <w:rsid w:val="009209B7"/>
    <w:rsid w:val="00920AE5"/>
    <w:rsid w:val="00920C64"/>
    <w:rsid w:val="00920CBE"/>
    <w:rsid w:val="00920CF3"/>
    <w:rsid w:val="00920D1E"/>
    <w:rsid w:val="00920D7F"/>
    <w:rsid w:val="00920DA5"/>
    <w:rsid w:val="00920DB6"/>
    <w:rsid w:val="00920F69"/>
    <w:rsid w:val="00920FBA"/>
    <w:rsid w:val="00920FF0"/>
    <w:rsid w:val="0092108F"/>
    <w:rsid w:val="00921099"/>
    <w:rsid w:val="00921118"/>
    <w:rsid w:val="0092113B"/>
    <w:rsid w:val="009211C3"/>
    <w:rsid w:val="009211C8"/>
    <w:rsid w:val="009211E0"/>
    <w:rsid w:val="009211F4"/>
    <w:rsid w:val="009211FB"/>
    <w:rsid w:val="0092121E"/>
    <w:rsid w:val="0092126B"/>
    <w:rsid w:val="0092129B"/>
    <w:rsid w:val="00921335"/>
    <w:rsid w:val="00921389"/>
    <w:rsid w:val="0092147C"/>
    <w:rsid w:val="0092147F"/>
    <w:rsid w:val="00921659"/>
    <w:rsid w:val="009216EF"/>
    <w:rsid w:val="00921705"/>
    <w:rsid w:val="00921755"/>
    <w:rsid w:val="00921854"/>
    <w:rsid w:val="00921987"/>
    <w:rsid w:val="00921A3E"/>
    <w:rsid w:val="00921A8E"/>
    <w:rsid w:val="00921BE2"/>
    <w:rsid w:val="00921C58"/>
    <w:rsid w:val="00921C6C"/>
    <w:rsid w:val="00921C7F"/>
    <w:rsid w:val="00921D11"/>
    <w:rsid w:val="00921D46"/>
    <w:rsid w:val="00921D4C"/>
    <w:rsid w:val="00921D4E"/>
    <w:rsid w:val="00921D56"/>
    <w:rsid w:val="00921E7C"/>
    <w:rsid w:val="00921EE0"/>
    <w:rsid w:val="00921EFC"/>
    <w:rsid w:val="00921F72"/>
    <w:rsid w:val="00921F99"/>
    <w:rsid w:val="00921FB5"/>
    <w:rsid w:val="009220AD"/>
    <w:rsid w:val="00922147"/>
    <w:rsid w:val="00922255"/>
    <w:rsid w:val="0092233C"/>
    <w:rsid w:val="00922341"/>
    <w:rsid w:val="00922496"/>
    <w:rsid w:val="00922523"/>
    <w:rsid w:val="00922533"/>
    <w:rsid w:val="009226FC"/>
    <w:rsid w:val="0092271B"/>
    <w:rsid w:val="0092280E"/>
    <w:rsid w:val="00922A2C"/>
    <w:rsid w:val="00922A2E"/>
    <w:rsid w:val="00922A33"/>
    <w:rsid w:val="00922AAB"/>
    <w:rsid w:val="00922BB8"/>
    <w:rsid w:val="00922BDC"/>
    <w:rsid w:val="00922D83"/>
    <w:rsid w:val="00922E7E"/>
    <w:rsid w:val="00922EC7"/>
    <w:rsid w:val="00922FE9"/>
    <w:rsid w:val="0092302F"/>
    <w:rsid w:val="00923040"/>
    <w:rsid w:val="009230BB"/>
    <w:rsid w:val="009231A8"/>
    <w:rsid w:val="00923225"/>
    <w:rsid w:val="0092323A"/>
    <w:rsid w:val="00923286"/>
    <w:rsid w:val="009232D9"/>
    <w:rsid w:val="009232EF"/>
    <w:rsid w:val="0092334D"/>
    <w:rsid w:val="0092337F"/>
    <w:rsid w:val="0092342E"/>
    <w:rsid w:val="009234B1"/>
    <w:rsid w:val="0092350F"/>
    <w:rsid w:val="00923526"/>
    <w:rsid w:val="009235DA"/>
    <w:rsid w:val="00923620"/>
    <w:rsid w:val="00923625"/>
    <w:rsid w:val="009236D7"/>
    <w:rsid w:val="00923711"/>
    <w:rsid w:val="0092377F"/>
    <w:rsid w:val="0092378B"/>
    <w:rsid w:val="009237A8"/>
    <w:rsid w:val="009237FB"/>
    <w:rsid w:val="00923823"/>
    <w:rsid w:val="0092382F"/>
    <w:rsid w:val="00923861"/>
    <w:rsid w:val="0092387C"/>
    <w:rsid w:val="009238F6"/>
    <w:rsid w:val="00923A12"/>
    <w:rsid w:val="00923AEC"/>
    <w:rsid w:val="00923B89"/>
    <w:rsid w:val="00923BC8"/>
    <w:rsid w:val="00923DE3"/>
    <w:rsid w:val="00923E41"/>
    <w:rsid w:val="00924083"/>
    <w:rsid w:val="0092408B"/>
    <w:rsid w:val="00924097"/>
    <w:rsid w:val="00924165"/>
    <w:rsid w:val="00924171"/>
    <w:rsid w:val="00924198"/>
    <w:rsid w:val="009241C1"/>
    <w:rsid w:val="0092430F"/>
    <w:rsid w:val="0092434C"/>
    <w:rsid w:val="00924361"/>
    <w:rsid w:val="009243CD"/>
    <w:rsid w:val="0092442E"/>
    <w:rsid w:val="0092442F"/>
    <w:rsid w:val="00924476"/>
    <w:rsid w:val="009244A5"/>
    <w:rsid w:val="009244CE"/>
    <w:rsid w:val="009244E4"/>
    <w:rsid w:val="0092451E"/>
    <w:rsid w:val="00924595"/>
    <w:rsid w:val="009245B0"/>
    <w:rsid w:val="00924623"/>
    <w:rsid w:val="009246B3"/>
    <w:rsid w:val="00924720"/>
    <w:rsid w:val="00924786"/>
    <w:rsid w:val="00924868"/>
    <w:rsid w:val="0092486E"/>
    <w:rsid w:val="009248BE"/>
    <w:rsid w:val="009248D1"/>
    <w:rsid w:val="009248DA"/>
    <w:rsid w:val="009249A1"/>
    <w:rsid w:val="00924A29"/>
    <w:rsid w:val="00924A8E"/>
    <w:rsid w:val="00924AB1"/>
    <w:rsid w:val="00924ACD"/>
    <w:rsid w:val="00924AD2"/>
    <w:rsid w:val="00924AFF"/>
    <w:rsid w:val="00924B26"/>
    <w:rsid w:val="00924B50"/>
    <w:rsid w:val="00924C90"/>
    <w:rsid w:val="00924CE8"/>
    <w:rsid w:val="00924DE5"/>
    <w:rsid w:val="00924DF6"/>
    <w:rsid w:val="00924E06"/>
    <w:rsid w:val="00924E46"/>
    <w:rsid w:val="00924F5D"/>
    <w:rsid w:val="00924FF6"/>
    <w:rsid w:val="009251E6"/>
    <w:rsid w:val="009251EC"/>
    <w:rsid w:val="009251F9"/>
    <w:rsid w:val="00925202"/>
    <w:rsid w:val="00925278"/>
    <w:rsid w:val="009252BC"/>
    <w:rsid w:val="0092536F"/>
    <w:rsid w:val="00925390"/>
    <w:rsid w:val="009253BC"/>
    <w:rsid w:val="009253D8"/>
    <w:rsid w:val="009253FF"/>
    <w:rsid w:val="00925405"/>
    <w:rsid w:val="00925442"/>
    <w:rsid w:val="009255A8"/>
    <w:rsid w:val="009255E8"/>
    <w:rsid w:val="00925604"/>
    <w:rsid w:val="00925653"/>
    <w:rsid w:val="0092565A"/>
    <w:rsid w:val="0092566A"/>
    <w:rsid w:val="0092568D"/>
    <w:rsid w:val="009257B1"/>
    <w:rsid w:val="0092586C"/>
    <w:rsid w:val="009258E0"/>
    <w:rsid w:val="009258E7"/>
    <w:rsid w:val="009259CD"/>
    <w:rsid w:val="009259EF"/>
    <w:rsid w:val="009259F7"/>
    <w:rsid w:val="00925A3C"/>
    <w:rsid w:val="00925A8A"/>
    <w:rsid w:val="00925B38"/>
    <w:rsid w:val="00925C48"/>
    <w:rsid w:val="00925CBA"/>
    <w:rsid w:val="00925D47"/>
    <w:rsid w:val="00925DF9"/>
    <w:rsid w:val="00925E8C"/>
    <w:rsid w:val="00925EAB"/>
    <w:rsid w:val="00925F17"/>
    <w:rsid w:val="00925FAD"/>
    <w:rsid w:val="00925FBB"/>
    <w:rsid w:val="00926047"/>
    <w:rsid w:val="009260CC"/>
    <w:rsid w:val="009261C1"/>
    <w:rsid w:val="00926201"/>
    <w:rsid w:val="0092621B"/>
    <w:rsid w:val="00926249"/>
    <w:rsid w:val="00926269"/>
    <w:rsid w:val="00926302"/>
    <w:rsid w:val="009263C8"/>
    <w:rsid w:val="0092643D"/>
    <w:rsid w:val="00926564"/>
    <w:rsid w:val="0092656E"/>
    <w:rsid w:val="00926575"/>
    <w:rsid w:val="009265C4"/>
    <w:rsid w:val="00926687"/>
    <w:rsid w:val="0092669A"/>
    <w:rsid w:val="009266E0"/>
    <w:rsid w:val="00926773"/>
    <w:rsid w:val="0092681B"/>
    <w:rsid w:val="00926883"/>
    <w:rsid w:val="009269B2"/>
    <w:rsid w:val="009269C5"/>
    <w:rsid w:val="00926A2B"/>
    <w:rsid w:val="00926B0F"/>
    <w:rsid w:val="00926B19"/>
    <w:rsid w:val="00926BE3"/>
    <w:rsid w:val="00926C42"/>
    <w:rsid w:val="0092702E"/>
    <w:rsid w:val="009270FB"/>
    <w:rsid w:val="00927110"/>
    <w:rsid w:val="00927185"/>
    <w:rsid w:val="009271F7"/>
    <w:rsid w:val="009271F8"/>
    <w:rsid w:val="00927255"/>
    <w:rsid w:val="00927288"/>
    <w:rsid w:val="0092743D"/>
    <w:rsid w:val="00927542"/>
    <w:rsid w:val="009277AB"/>
    <w:rsid w:val="009277EE"/>
    <w:rsid w:val="00927805"/>
    <w:rsid w:val="00927846"/>
    <w:rsid w:val="00927885"/>
    <w:rsid w:val="00927A1C"/>
    <w:rsid w:val="00927BA8"/>
    <w:rsid w:val="00927BD5"/>
    <w:rsid w:val="00927C00"/>
    <w:rsid w:val="00927CF6"/>
    <w:rsid w:val="00927D24"/>
    <w:rsid w:val="00927DB7"/>
    <w:rsid w:val="00927DCE"/>
    <w:rsid w:val="00927E3A"/>
    <w:rsid w:val="00927E83"/>
    <w:rsid w:val="00927F1F"/>
    <w:rsid w:val="00927F37"/>
    <w:rsid w:val="00927F40"/>
    <w:rsid w:val="00927F5E"/>
    <w:rsid w:val="00927F87"/>
    <w:rsid w:val="00927FFA"/>
    <w:rsid w:val="0093000E"/>
    <w:rsid w:val="00930053"/>
    <w:rsid w:val="009302A5"/>
    <w:rsid w:val="009302B8"/>
    <w:rsid w:val="009302CF"/>
    <w:rsid w:val="009303C5"/>
    <w:rsid w:val="0093050C"/>
    <w:rsid w:val="009306E3"/>
    <w:rsid w:val="00930713"/>
    <w:rsid w:val="009307A7"/>
    <w:rsid w:val="009307D3"/>
    <w:rsid w:val="00930898"/>
    <w:rsid w:val="0093095A"/>
    <w:rsid w:val="00930A3F"/>
    <w:rsid w:val="00930A89"/>
    <w:rsid w:val="00930B2A"/>
    <w:rsid w:val="00930B47"/>
    <w:rsid w:val="00930BD1"/>
    <w:rsid w:val="00930C34"/>
    <w:rsid w:val="00930C68"/>
    <w:rsid w:val="00930CA0"/>
    <w:rsid w:val="00930D23"/>
    <w:rsid w:val="00930E0B"/>
    <w:rsid w:val="00930E4C"/>
    <w:rsid w:val="00930E82"/>
    <w:rsid w:val="00930FBC"/>
    <w:rsid w:val="00930FCB"/>
    <w:rsid w:val="00931060"/>
    <w:rsid w:val="009310A8"/>
    <w:rsid w:val="009310D7"/>
    <w:rsid w:val="00931176"/>
    <w:rsid w:val="00931264"/>
    <w:rsid w:val="0093139E"/>
    <w:rsid w:val="009313EE"/>
    <w:rsid w:val="00931486"/>
    <w:rsid w:val="009314E5"/>
    <w:rsid w:val="0093153C"/>
    <w:rsid w:val="009316AD"/>
    <w:rsid w:val="00931744"/>
    <w:rsid w:val="00931755"/>
    <w:rsid w:val="0093180D"/>
    <w:rsid w:val="00931835"/>
    <w:rsid w:val="00931947"/>
    <w:rsid w:val="0093195B"/>
    <w:rsid w:val="0093198D"/>
    <w:rsid w:val="009319BE"/>
    <w:rsid w:val="00931A2B"/>
    <w:rsid w:val="00931A60"/>
    <w:rsid w:val="00931A7B"/>
    <w:rsid w:val="00931A9E"/>
    <w:rsid w:val="00931AA5"/>
    <w:rsid w:val="00931AAB"/>
    <w:rsid w:val="00931AFB"/>
    <w:rsid w:val="00931B26"/>
    <w:rsid w:val="00931B7D"/>
    <w:rsid w:val="00931D00"/>
    <w:rsid w:val="00931DE7"/>
    <w:rsid w:val="00931E70"/>
    <w:rsid w:val="00931EA9"/>
    <w:rsid w:val="00931EE4"/>
    <w:rsid w:val="00931FE1"/>
    <w:rsid w:val="00932178"/>
    <w:rsid w:val="009321EC"/>
    <w:rsid w:val="00932239"/>
    <w:rsid w:val="009322BF"/>
    <w:rsid w:val="00932327"/>
    <w:rsid w:val="009324AB"/>
    <w:rsid w:val="009324E4"/>
    <w:rsid w:val="00932677"/>
    <w:rsid w:val="009326A8"/>
    <w:rsid w:val="00932884"/>
    <w:rsid w:val="00932888"/>
    <w:rsid w:val="009328B7"/>
    <w:rsid w:val="00932947"/>
    <w:rsid w:val="00932950"/>
    <w:rsid w:val="0093298F"/>
    <w:rsid w:val="009329F8"/>
    <w:rsid w:val="00932A54"/>
    <w:rsid w:val="00932AA2"/>
    <w:rsid w:val="00932AC7"/>
    <w:rsid w:val="00932B2D"/>
    <w:rsid w:val="00932B5A"/>
    <w:rsid w:val="00932B60"/>
    <w:rsid w:val="00932BA6"/>
    <w:rsid w:val="00932BF7"/>
    <w:rsid w:val="00932C13"/>
    <w:rsid w:val="00932C68"/>
    <w:rsid w:val="00932C87"/>
    <w:rsid w:val="00932D2B"/>
    <w:rsid w:val="00932D86"/>
    <w:rsid w:val="00932DD5"/>
    <w:rsid w:val="00932EB0"/>
    <w:rsid w:val="00932F1F"/>
    <w:rsid w:val="00932F9A"/>
    <w:rsid w:val="00932FB8"/>
    <w:rsid w:val="00932FB9"/>
    <w:rsid w:val="00932FDD"/>
    <w:rsid w:val="00933086"/>
    <w:rsid w:val="009330FE"/>
    <w:rsid w:val="00933132"/>
    <w:rsid w:val="00933155"/>
    <w:rsid w:val="0093317F"/>
    <w:rsid w:val="0093320D"/>
    <w:rsid w:val="0093322C"/>
    <w:rsid w:val="0093327C"/>
    <w:rsid w:val="009332A5"/>
    <w:rsid w:val="009332D5"/>
    <w:rsid w:val="009333FD"/>
    <w:rsid w:val="009334D2"/>
    <w:rsid w:val="009334DA"/>
    <w:rsid w:val="00933576"/>
    <w:rsid w:val="009335B4"/>
    <w:rsid w:val="009335F8"/>
    <w:rsid w:val="00933630"/>
    <w:rsid w:val="00933666"/>
    <w:rsid w:val="009336CD"/>
    <w:rsid w:val="00933737"/>
    <w:rsid w:val="00933765"/>
    <w:rsid w:val="0093377F"/>
    <w:rsid w:val="00933803"/>
    <w:rsid w:val="00933815"/>
    <w:rsid w:val="0093382B"/>
    <w:rsid w:val="0093384B"/>
    <w:rsid w:val="00933871"/>
    <w:rsid w:val="00933A1B"/>
    <w:rsid w:val="00933A3F"/>
    <w:rsid w:val="00933B5E"/>
    <w:rsid w:val="00933B68"/>
    <w:rsid w:val="00933C9C"/>
    <w:rsid w:val="00933CD0"/>
    <w:rsid w:val="00933D0D"/>
    <w:rsid w:val="00933DDE"/>
    <w:rsid w:val="00933ECF"/>
    <w:rsid w:val="00933EDF"/>
    <w:rsid w:val="00933F7E"/>
    <w:rsid w:val="00933F81"/>
    <w:rsid w:val="00933FAE"/>
    <w:rsid w:val="009341FA"/>
    <w:rsid w:val="00934203"/>
    <w:rsid w:val="00934204"/>
    <w:rsid w:val="009342F2"/>
    <w:rsid w:val="00934453"/>
    <w:rsid w:val="0093450A"/>
    <w:rsid w:val="00934549"/>
    <w:rsid w:val="00934698"/>
    <w:rsid w:val="009346DC"/>
    <w:rsid w:val="009346ED"/>
    <w:rsid w:val="00934746"/>
    <w:rsid w:val="009347D6"/>
    <w:rsid w:val="009347ED"/>
    <w:rsid w:val="00934811"/>
    <w:rsid w:val="0093489B"/>
    <w:rsid w:val="009348A0"/>
    <w:rsid w:val="009348A9"/>
    <w:rsid w:val="00934959"/>
    <w:rsid w:val="009349F1"/>
    <w:rsid w:val="00934AA0"/>
    <w:rsid w:val="00934BA4"/>
    <w:rsid w:val="00934BA5"/>
    <w:rsid w:val="00934C4B"/>
    <w:rsid w:val="00934C4D"/>
    <w:rsid w:val="00934DD1"/>
    <w:rsid w:val="00934FA2"/>
    <w:rsid w:val="0093500A"/>
    <w:rsid w:val="00935167"/>
    <w:rsid w:val="0093516F"/>
    <w:rsid w:val="009351AF"/>
    <w:rsid w:val="009351BC"/>
    <w:rsid w:val="009351F3"/>
    <w:rsid w:val="00935297"/>
    <w:rsid w:val="009352DE"/>
    <w:rsid w:val="0093531F"/>
    <w:rsid w:val="00935329"/>
    <w:rsid w:val="00935350"/>
    <w:rsid w:val="00935359"/>
    <w:rsid w:val="00935394"/>
    <w:rsid w:val="00935466"/>
    <w:rsid w:val="009354E3"/>
    <w:rsid w:val="0093552D"/>
    <w:rsid w:val="00935647"/>
    <w:rsid w:val="009356A4"/>
    <w:rsid w:val="00935707"/>
    <w:rsid w:val="009357B9"/>
    <w:rsid w:val="00935899"/>
    <w:rsid w:val="009358CC"/>
    <w:rsid w:val="00935924"/>
    <w:rsid w:val="00935A4C"/>
    <w:rsid w:val="00935A83"/>
    <w:rsid w:val="00935B60"/>
    <w:rsid w:val="00935C5B"/>
    <w:rsid w:val="00935CE3"/>
    <w:rsid w:val="00935D55"/>
    <w:rsid w:val="00935E68"/>
    <w:rsid w:val="00935F0A"/>
    <w:rsid w:val="00935F0B"/>
    <w:rsid w:val="00935FF3"/>
    <w:rsid w:val="00936164"/>
    <w:rsid w:val="009361D8"/>
    <w:rsid w:val="009361DC"/>
    <w:rsid w:val="0093624A"/>
    <w:rsid w:val="0093628F"/>
    <w:rsid w:val="009362AA"/>
    <w:rsid w:val="009362E9"/>
    <w:rsid w:val="009362EB"/>
    <w:rsid w:val="00936352"/>
    <w:rsid w:val="00936388"/>
    <w:rsid w:val="009365A7"/>
    <w:rsid w:val="009365BB"/>
    <w:rsid w:val="00936606"/>
    <w:rsid w:val="0093662D"/>
    <w:rsid w:val="009366FF"/>
    <w:rsid w:val="0093674A"/>
    <w:rsid w:val="0093674B"/>
    <w:rsid w:val="009367B7"/>
    <w:rsid w:val="009367CD"/>
    <w:rsid w:val="009367F4"/>
    <w:rsid w:val="00936815"/>
    <w:rsid w:val="00936817"/>
    <w:rsid w:val="00936835"/>
    <w:rsid w:val="00936896"/>
    <w:rsid w:val="00936936"/>
    <w:rsid w:val="00936A17"/>
    <w:rsid w:val="00936ABB"/>
    <w:rsid w:val="00936CC6"/>
    <w:rsid w:val="00936CF3"/>
    <w:rsid w:val="00936D7E"/>
    <w:rsid w:val="00936E35"/>
    <w:rsid w:val="00936E88"/>
    <w:rsid w:val="00936F02"/>
    <w:rsid w:val="00936F7D"/>
    <w:rsid w:val="00937051"/>
    <w:rsid w:val="00937170"/>
    <w:rsid w:val="0093718F"/>
    <w:rsid w:val="00937235"/>
    <w:rsid w:val="009373F5"/>
    <w:rsid w:val="00937476"/>
    <w:rsid w:val="0093759A"/>
    <w:rsid w:val="00937767"/>
    <w:rsid w:val="009377AA"/>
    <w:rsid w:val="009377CA"/>
    <w:rsid w:val="009377D7"/>
    <w:rsid w:val="009378E0"/>
    <w:rsid w:val="00937981"/>
    <w:rsid w:val="00937983"/>
    <w:rsid w:val="0093799B"/>
    <w:rsid w:val="009379D1"/>
    <w:rsid w:val="00937B09"/>
    <w:rsid w:val="00937B13"/>
    <w:rsid w:val="00937B32"/>
    <w:rsid w:val="00937B5B"/>
    <w:rsid w:val="00937D1D"/>
    <w:rsid w:val="00937DF1"/>
    <w:rsid w:val="00937E28"/>
    <w:rsid w:val="00937E64"/>
    <w:rsid w:val="00937EC1"/>
    <w:rsid w:val="00937EC4"/>
    <w:rsid w:val="0094001D"/>
    <w:rsid w:val="0094004E"/>
    <w:rsid w:val="009402BA"/>
    <w:rsid w:val="00940445"/>
    <w:rsid w:val="00940476"/>
    <w:rsid w:val="00940554"/>
    <w:rsid w:val="00940630"/>
    <w:rsid w:val="00940802"/>
    <w:rsid w:val="00940845"/>
    <w:rsid w:val="00940979"/>
    <w:rsid w:val="00940AA0"/>
    <w:rsid w:val="00940ADB"/>
    <w:rsid w:val="00940B4A"/>
    <w:rsid w:val="00940B6A"/>
    <w:rsid w:val="00940BD8"/>
    <w:rsid w:val="00940CCE"/>
    <w:rsid w:val="00940E04"/>
    <w:rsid w:val="00940F78"/>
    <w:rsid w:val="00940FAB"/>
    <w:rsid w:val="00940FF2"/>
    <w:rsid w:val="00941274"/>
    <w:rsid w:val="009412C1"/>
    <w:rsid w:val="009412F0"/>
    <w:rsid w:val="00941303"/>
    <w:rsid w:val="00941326"/>
    <w:rsid w:val="009413CF"/>
    <w:rsid w:val="009414DF"/>
    <w:rsid w:val="009415E8"/>
    <w:rsid w:val="009415EA"/>
    <w:rsid w:val="00941684"/>
    <w:rsid w:val="009416FA"/>
    <w:rsid w:val="009418D8"/>
    <w:rsid w:val="0094196D"/>
    <w:rsid w:val="00941984"/>
    <w:rsid w:val="00941989"/>
    <w:rsid w:val="009419C6"/>
    <w:rsid w:val="00941A58"/>
    <w:rsid w:val="00941A97"/>
    <w:rsid w:val="00941AC3"/>
    <w:rsid w:val="00941B70"/>
    <w:rsid w:val="00941BD9"/>
    <w:rsid w:val="00941BF7"/>
    <w:rsid w:val="00941C59"/>
    <w:rsid w:val="00941C5A"/>
    <w:rsid w:val="00941C91"/>
    <w:rsid w:val="00941C99"/>
    <w:rsid w:val="00941D18"/>
    <w:rsid w:val="00941DF6"/>
    <w:rsid w:val="00941E24"/>
    <w:rsid w:val="00941F05"/>
    <w:rsid w:val="00941F10"/>
    <w:rsid w:val="00941F19"/>
    <w:rsid w:val="00941F1A"/>
    <w:rsid w:val="00941F23"/>
    <w:rsid w:val="00941F71"/>
    <w:rsid w:val="00941FA7"/>
    <w:rsid w:val="00941FF1"/>
    <w:rsid w:val="0094208A"/>
    <w:rsid w:val="009422DD"/>
    <w:rsid w:val="00942305"/>
    <w:rsid w:val="0094234F"/>
    <w:rsid w:val="0094239B"/>
    <w:rsid w:val="009423D4"/>
    <w:rsid w:val="009423EC"/>
    <w:rsid w:val="00942420"/>
    <w:rsid w:val="00942422"/>
    <w:rsid w:val="009424DE"/>
    <w:rsid w:val="00942567"/>
    <w:rsid w:val="00942594"/>
    <w:rsid w:val="00942656"/>
    <w:rsid w:val="00942771"/>
    <w:rsid w:val="009427D6"/>
    <w:rsid w:val="009429D2"/>
    <w:rsid w:val="00942AC2"/>
    <w:rsid w:val="00942AF0"/>
    <w:rsid w:val="00942B01"/>
    <w:rsid w:val="00942B60"/>
    <w:rsid w:val="00942BD3"/>
    <w:rsid w:val="00942BD6"/>
    <w:rsid w:val="00942C94"/>
    <w:rsid w:val="00942CD3"/>
    <w:rsid w:val="00942D65"/>
    <w:rsid w:val="00942DAE"/>
    <w:rsid w:val="00942E32"/>
    <w:rsid w:val="00942E37"/>
    <w:rsid w:val="00942E5E"/>
    <w:rsid w:val="00942EAD"/>
    <w:rsid w:val="00942EB9"/>
    <w:rsid w:val="00942EEF"/>
    <w:rsid w:val="00942F76"/>
    <w:rsid w:val="00942F82"/>
    <w:rsid w:val="009430D3"/>
    <w:rsid w:val="009430EA"/>
    <w:rsid w:val="00943269"/>
    <w:rsid w:val="009432A8"/>
    <w:rsid w:val="009432B2"/>
    <w:rsid w:val="00943346"/>
    <w:rsid w:val="00943381"/>
    <w:rsid w:val="009433FF"/>
    <w:rsid w:val="0094340F"/>
    <w:rsid w:val="00943410"/>
    <w:rsid w:val="0094341B"/>
    <w:rsid w:val="00943429"/>
    <w:rsid w:val="0094344D"/>
    <w:rsid w:val="009434A1"/>
    <w:rsid w:val="00943526"/>
    <w:rsid w:val="00943547"/>
    <w:rsid w:val="00943576"/>
    <w:rsid w:val="009435BA"/>
    <w:rsid w:val="00943694"/>
    <w:rsid w:val="009436CA"/>
    <w:rsid w:val="009437C0"/>
    <w:rsid w:val="009437E0"/>
    <w:rsid w:val="009437EA"/>
    <w:rsid w:val="00943801"/>
    <w:rsid w:val="0094387D"/>
    <w:rsid w:val="009438BF"/>
    <w:rsid w:val="009438C8"/>
    <w:rsid w:val="009438E6"/>
    <w:rsid w:val="009439AE"/>
    <w:rsid w:val="00943AE3"/>
    <w:rsid w:val="00943D54"/>
    <w:rsid w:val="00943E2E"/>
    <w:rsid w:val="00943F30"/>
    <w:rsid w:val="00943F63"/>
    <w:rsid w:val="00944066"/>
    <w:rsid w:val="00944068"/>
    <w:rsid w:val="009440D3"/>
    <w:rsid w:val="00944143"/>
    <w:rsid w:val="009441F7"/>
    <w:rsid w:val="00944213"/>
    <w:rsid w:val="00944318"/>
    <w:rsid w:val="009443B8"/>
    <w:rsid w:val="00944436"/>
    <w:rsid w:val="009444E6"/>
    <w:rsid w:val="009444FD"/>
    <w:rsid w:val="00944532"/>
    <w:rsid w:val="00944535"/>
    <w:rsid w:val="00944732"/>
    <w:rsid w:val="009447A5"/>
    <w:rsid w:val="0094486D"/>
    <w:rsid w:val="009448B9"/>
    <w:rsid w:val="009449F8"/>
    <w:rsid w:val="00944BBE"/>
    <w:rsid w:val="00944C67"/>
    <w:rsid w:val="00944D99"/>
    <w:rsid w:val="00944E67"/>
    <w:rsid w:val="00944E6C"/>
    <w:rsid w:val="00944EF0"/>
    <w:rsid w:val="00944EFC"/>
    <w:rsid w:val="00944F08"/>
    <w:rsid w:val="00944F5A"/>
    <w:rsid w:val="00944FE2"/>
    <w:rsid w:val="00945037"/>
    <w:rsid w:val="009450AF"/>
    <w:rsid w:val="009450C3"/>
    <w:rsid w:val="00945179"/>
    <w:rsid w:val="0094517E"/>
    <w:rsid w:val="009451CB"/>
    <w:rsid w:val="00945264"/>
    <w:rsid w:val="00945325"/>
    <w:rsid w:val="00945329"/>
    <w:rsid w:val="0094535B"/>
    <w:rsid w:val="00945467"/>
    <w:rsid w:val="009454A0"/>
    <w:rsid w:val="009454CD"/>
    <w:rsid w:val="009454DD"/>
    <w:rsid w:val="00945520"/>
    <w:rsid w:val="00945641"/>
    <w:rsid w:val="009456EA"/>
    <w:rsid w:val="009456FB"/>
    <w:rsid w:val="00945728"/>
    <w:rsid w:val="00945877"/>
    <w:rsid w:val="009458C8"/>
    <w:rsid w:val="009458DC"/>
    <w:rsid w:val="009459D3"/>
    <w:rsid w:val="00945A26"/>
    <w:rsid w:val="00945B8A"/>
    <w:rsid w:val="00945C20"/>
    <w:rsid w:val="00945C5B"/>
    <w:rsid w:val="00945C7B"/>
    <w:rsid w:val="00945CA5"/>
    <w:rsid w:val="00945CA6"/>
    <w:rsid w:val="00945D5B"/>
    <w:rsid w:val="00945E02"/>
    <w:rsid w:val="00945E40"/>
    <w:rsid w:val="00945E96"/>
    <w:rsid w:val="00945EB1"/>
    <w:rsid w:val="00945EC6"/>
    <w:rsid w:val="00945F25"/>
    <w:rsid w:val="00945F45"/>
    <w:rsid w:val="00945F5F"/>
    <w:rsid w:val="00946031"/>
    <w:rsid w:val="00946048"/>
    <w:rsid w:val="0094608C"/>
    <w:rsid w:val="009460B3"/>
    <w:rsid w:val="009461AE"/>
    <w:rsid w:val="009461D2"/>
    <w:rsid w:val="0094620A"/>
    <w:rsid w:val="00946385"/>
    <w:rsid w:val="009463D9"/>
    <w:rsid w:val="0094654B"/>
    <w:rsid w:val="0094659E"/>
    <w:rsid w:val="009465C5"/>
    <w:rsid w:val="0094665C"/>
    <w:rsid w:val="009466FB"/>
    <w:rsid w:val="00946715"/>
    <w:rsid w:val="00946784"/>
    <w:rsid w:val="0094678C"/>
    <w:rsid w:val="00946965"/>
    <w:rsid w:val="00946999"/>
    <w:rsid w:val="009469B7"/>
    <w:rsid w:val="00946A9F"/>
    <w:rsid w:val="00946AB1"/>
    <w:rsid w:val="00946B11"/>
    <w:rsid w:val="00946BFF"/>
    <w:rsid w:val="00946C07"/>
    <w:rsid w:val="00946C16"/>
    <w:rsid w:val="00946C4F"/>
    <w:rsid w:val="00946C8D"/>
    <w:rsid w:val="00946CB8"/>
    <w:rsid w:val="00946D40"/>
    <w:rsid w:val="00946D49"/>
    <w:rsid w:val="00946E2A"/>
    <w:rsid w:val="00946E66"/>
    <w:rsid w:val="00946EC2"/>
    <w:rsid w:val="00946F37"/>
    <w:rsid w:val="00946F84"/>
    <w:rsid w:val="00946FA6"/>
    <w:rsid w:val="00947005"/>
    <w:rsid w:val="00947060"/>
    <w:rsid w:val="009470EA"/>
    <w:rsid w:val="00947248"/>
    <w:rsid w:val="009472E6"/>
    <w:rsid w:val="0094734D"/>
    <w:rsid w:val="00947375"/>
    <w:rsid w:val="0094740A"/>
    <w:rsid w:val="009474AA"/>
    <w:rsid w:val="009474B9"/>
    <w:rsid w:val="009474E6"/>
    <w:rsid w:val="0094758E"/>
    <w:rsid w:val="009475C3"/>
    <w:rsid w:val="009475CD"/>
    <w:rsid w:val="00947682"/>
    <w:rsid w:val="009477AA"/>
    <w:rsid w:val="009477F5"/>
    <w:rsid w:val="009477FC"/>
    <w:rsid w:val="0094784D"/>
    <w:rsid w:val="009479D1"/>
    <w:rsid w:val="00947A6F"/>
    <w:rsid w:val="00947ABE"/>
    <w:rsid w:val="00947ACA"/>
    <w:rsid w:val="00947B1E"/>
    <w:rsid w:val="00947D6F"/>
    <w:rsid w:val="00947E0C"/>
    <w:rsid w:val="00947E0D"/>
    <w:rsid w:val="00947F09"/>
    <w:rsid w:val="00947FF2"/>
    <w:rsid w:val="00950255"/>
    <w:rsid w:val="00950348"/>
    <w:rsid w:val="009503B9"/>
    <w:rsid w:val="00950436"/>
    <w:rsid w:val="00950453"/>
    <w:rsid w:val="009504D1"/>
    <w:rsid w:val="0095060B"/>
    <w:rsid w:val="0095069E"/>
    <w:rsid w:val="009506BE"/>
    <w:rsid w:val="009506D8"/>
    <w:rsid w:val="00950790"/>
    <w:rsid w:val="009507DC"/>
    <w:rsid w:val="00950862"/>
    <w:rsid w:val="0095095F"/>
    <w:rsid w:val="009509DA"/>
    <w:rsid w:val="009509E3"/>
    <w:rsid w:val="009509ED"/>
    <w:rsid w:val="00950A0D"/>
    <w:rsid w:val="00950A4C"/>
    <w:rsid w:val="00950A9A"/>
    <w:rsid w:val="00950B0B"/>
    <w:rsid w:val="00950C1B"/>
    <w:rsid w:val="00950C2C"/>
    <w:rsid w:val="00950CBB"/>
    <w:rsid w:val="00950CF4"/>
    <w:rsid w:val="00950D0E"/>
    <w:rsid w:val="00950D84"/>
    <w:rsid w:val="00950E0F"/>
    <w:rsid w:val="00950E9E"/>
    <w:rsid w:val="00950F56"/>
    <w:rsid w:val="00950F75"/>
    <w:rsid w:val="00950FC9"/>
    <w:rsid w:val="00951004"/>
    <w:rsid w:val="00951119"/>
    <w:rsid w:val="0095116B"/>
    <w:rsid w:val="0095119C"/>
    <w:rsid w:val="009511B3"/>
    <w:rsid w:val="009511F1"/>
    <w:rsid w:val="009512A0"/>
    <w:rsid w:val="009512F0"/>
    <w:rsid w:val="009512F7"/>
    <w:rsid w:val="009512FB"/>
    <w:rsid w:val="00951493"/>
    <w:rsid w:val="009514DB"/>
    <w:rsid w:val="00951505"/>
    <w:rsid w:val="00951507"/>
    <w:rsid w:val="0095151F"/>
    <w:rsid w:val="00951529"/>
    <w:rsid w:val="00951553"/>
    <w:rsid w:val="00951666"/>
    <w:rsid w:val="0095166E"/>
    <w:rsid w:val="009516E9"/>
    <w:rsid w:val="009517BF"/>
    <w:rsid w:val="00951807"/>
    <w:rsid w:val="00951853"/>
    <w:rsid w:val="00951868"/>
    <w:rsid w:val="0095190F"/>
    <w:rsid w:val="0095192E"/>
    <w:rsid w:val="00951941"/>
    <w:rsid w:val="0095198A"/>
    <w:rsid w:val="0095198B"/>
    <w:rsid w:val="009519DF"/>
    <w:rsid w:val="00951AE3"/>
    <w:rsid w:val="00951B08"/>
    <w:rsid w:val="00951BC5"/>
    <w:rsid w:val="00951BC9"/>
    <w:rsid w:val="00951C0B"/>
    <w:rsid w:val="00951C64"/>
    <w:rsid w:val="00951CCE"/>
    <w:rsid w:val="00951CE7"/>
    <w:rsid w:val="00951D1E"/>
    <w:rsid w:val="00951E5E"/>
    <w:rsid w:val="00951E78"/>
    <w:rsid w:val="00951FCB"/>
    <w:rsid w:val="00951FCD"/>
    <w:rsid w:val="00952045"/>
    <w:rsid w:val="0095205A"/>
    <w:rsid w:val="0095209A"/>
    <w:rsid w:val="009521CC"/>
    <w:rsid w:val="009523DD"/>
    <w:rsid w:val="00952433"/>
    <w:rsid w:val="00952499"/>
    <w:rsid w:val="009524EC"/>
    <w:rsid w:val="0095250E"/>
    <w:rsid w:val="00952581"/>
    <w:rsid w:val="009525CD"/>
    <w:rsid w:val="00952657"/>
    <w:rsid w:val="0095267E"/>
    <w:rsid w:val="009529FB"/>
    <w:rsid w:val="00952AF0"/>
    <w:rsid w:val="00952AFC"/>
    <w:rsid w:val="00952BAC"/>
    <w:rsid w:val="00952CD6"/>
    <w:rsid w:val="00952CF1"/>
    <w:rsid w:val="00952D38"/>
    <w:rsid w:val="00952D44"/>
    <w:rsid w:val="00952D45"/>
    <w:rsid w:val="00952DAD"/>
    <w:rsid w:val="00952DE7"/>
    <w:rsid w:val="00952E14"/>
    <w:rsid w:val="00952F0D"/>
    <w:rsid w:val="00952F53"/>
    <w:rsid w:val="00952FCE"/>
    <w:rsid w:val="00953007"/>
    <w:rsid w:val="00953027"/>
    <w:rsid w:val="00953151"/>
    <w:rsid w:val="0095325F"/>
    <w:rsid w:val="009532C1"/>
    <w:rsid w:val="0095332D"/>
    <w:rsid w:val="009533FE"/>
    <w:rsid w:val="00953460"/>
    <w:rsid w:val="0095348C"/>
    <w:rsid w:val="009534C6"/>
    <w:rsid w:val="00953669"/>
    <w:rsid w:val="0095381A"/>
    <w:rsid w:val="009538BA"/>
    <w:rsid w:val="0095393E"/>
    <w:rsid w:val="00953AA9"/>
    <w:rsid w:val="00953C24"/>
    <w:rsid w:val="00953C46"/>
    <w:rsid w:val="00953C9E"/>
    <w:rsid w:val="00953EE5"/>
    <w:rsid w:val="00953EF7"/>
    <w:rsid w:val="00953F54"/>
    <w:rsid w:val="00953FF1"/>
    <w:rsid w:val="0095403F"/>
    <w:rsid w:val="009540E6"/>
    <w:rsid w:val="00954125"/>
    <w:rsid w:val="0095412D"/>
    <w:rsid w:val="0095416A"/>
    <w:rsid w:val="0095417B"/>
    <w:rsid w:val="009543CC"/>
    <w:rsid w:val="00954404"/>
    <w:rsid w:val="00954540"/>
    <w:rsid w:val="009545AF"/>
    <w:rsid w:val="00954630"/>
    <w:rsid w:val="00954651"/>
    <w:rsid w:val="00954659"/>
    <w:rsid w:val="009548CC"/>
    <w:rsid w:val="00954A6D"/>
    <w:rsid w:val="00954AEE"/>
    <w:rsid w:val="00954C9D"/>
    <w:rsid w:val="00954D6C"/>
    <w:rsid w:val="00954F2B"/>
    <w:rsid w:val="00954FDA"/>
    <w:rsid w:val="00955128"/>
    <w:rsid w:val="009551C7"/>
    <w:rsid w:val="009551DC"/>
    <w:rsid w:val="00955256"/>
    <w:rsid w:val="00955373"/>
    <w:rsid w:val="00955482"/>
    <w:rsid w:val="00955491"/>
    <w:rsid w:val="00955611"/>
    <w:rsid w:val="009556B3"/>
    <w:rsid w:val="009557B3"/>
    <w:rsid w:val="0095584D"/>
    <w:rsid w:val="00955888"/>
    <w:rsid w:val="009558B3"/>
    <w:rsid w:val="009558BC"/>
    <w:rsid w:val="009558F4"/>
    <w:rsid w:val="00955941"/>
    <w:rsid w:val="0095594D"/>
    <w:rsid w:val="0095597F"/>
    <w:rsid w:val="00955A20"/>
    <w:rsid w:val="00955A90"/>
    <w:rsid w:val="00955AA7"/>
    <w:rsid w:val="00955AB6"/>
    <w:rsid w:val="00955B2C"/>
    <w:rsid w:val="00955BFD"/>
    <w:rsid w:val="00955C22"/>
    <w:rsid w:val="00955C2A"/>
    <w:rsid w:val="00955D16"/>
    <w:rsid w:val="00955D44"/>
    <w:rsid w:val="00955D5E"/>
    <w:rsid w:val="00955E21"/>
    <w:rsid w:val="00955E8B"/>
    <w:rsid w:val="00955F1E"/>
    <w:rsid w:val="0095601F"/>
    <w:rsid w:val="0095606E"/>
    <w:rsid w:val="009560D5"/>
    <w:rsid w:val="009561BC"/>
    <w:rsid w:val="009561DB"/>
    <w:rsid w:val="009561DC"/>
    <w:rsid w:val="00956397"/>
    <w:rsid w:val="0095657E"/>
    <w:rsid w:val="00956637"/>
    <w:rsid w:val="009567FC"/>
    <w:rsid w:val="00956899"/>
    <w:rsid w:val="009568AF"/>
    <w:rsid w:val="009568B8"/>
    <w:rsid w:val="0095694D"/>
    <w:rsid w:val="00956986"/>
    <w:rsid w:val="00956993"/>
    <w:rsid w:val="00956A07"/>
    <w:rsid w:val="00956A5F"/>
    <w:rsid w:val="00956A61"/>
    <w:rsid w:val="00956B7A"/>
    <w:rsid w:val="00956C5A"/>
    <w:rsid w:val="00956E4E"/>
    <w:rsid w:val="00956EE1"/>
    <w:rsid w:val="00957182"/>
    <w:rsid w:val="009571A3"/>
    <w:rsid w:val="009571CB"/>
    <w:rsid w:val="009571D5"/>
    <w:rsid w:val="0095722B"/>
    <w:rsid w:val="00957266"/>
    <w:rsid w:val="00957291"/>
    <w:rsid w:val="009572C0"/>
    <w:rsid w:val="00957310"/>
    <w:rsid w:val="0095736B"/>
    <w:rsid w:val="009573A8"/>
    <w:rsid w:val="009573C8"/>
    <w:rsid w:val="009574C0"/>
    <w:rsid w:val="009575DB"/>
    <w:rsid w:val="009575F6"/>
    <w:rsid w:val="00957621"/>
    <w:rsid w:val="009577D4"/>
    <w:rsid w:val="00957814"/>
    <w:rsid w:val="0095786D"/>
    <w:rsid w:val="009578B1"/>
    <w:rsid w:val="00957902"/>
    <w:rsid w:val="00957A2B"/>
    <w:rsid w:val="00957B13"/>
    <w:rsid w:val="00957B2D"/>
    <w:rsid w:val="00957B8F"/>
    <w:rsid w:val="00957BBD"/>
    <w:rsid w:val="00957BD7"/>
    <w:rsid w:val="00957DBF"/>
    <w:rsid w:val="00957E0C"/>
    <w:rsid w:val="00957E48"/>
    <w:rsid w:val="00957FE8"/>
    <w:rsid w:val="0096003B"/>
    <w:rsid w:val="00960107"/>
    <w:rsid w:val="009601B2"/>
    <w:rsid w:val="009601D1"/>
    <w:rsid w:val="009601F6"/>
    <w:rsid w:val="00960357"/>
    <w:rsid w:val="00960436"/>
    <w:rsid w:val="009604CF"/>
    <w:rsid w:val="009604EF"/>
    <w:rsid w:val="00960539"/>
    <w:rsid w:val="009605EC"/>
    <w:rsid w:val="00960602"/>
    <w:rsid w:val="009606FF"/>
    <w:rsid w:val="00960799"/>
    <w:rsid w:val="00960837"/>
    <w:rsid w:val="009608A2"/>
    <w:rsid w:val="009609DE"/>
    <w:rsid w:val="00960A2E"/>
    <w:rsid w:val="00960AAA"/>
    <w:rsid w:val="00960B08"/>
    <w:rsid w:val="00960B94"/>
    <w:rsid w:val="00960BB7"/>
    <w:rsid w:val="00960C50"/>
    <w:rsid w:val="00960C94"/>
    <w:rsid w:val="00960C95"/>
    <w:rsid w:val="00960D2E"/>
    <w:rsid w:val="00960D33"/>
    <w:rsid w:val="00960D96"/>
    <w:rsid w:val="00960E3C"/>
    <w:rsid w:val="00960E54"/>
    <w:rsid w:val="00960F2B"/>
    <w:rsid w:val="00960F54"/>
    <w:rsid w:val="00960FEB"/>
    <w:rsid w:val="00961010"/>
    <w:rsid w:val="0096108D"/>
    <w:rsid w:val="009610BA"/>
    <w:rsid w:val="009610D3"/>
    <w:rsid w:val="00961118"/>
    <w:rsid w:val="00961254"/>
    <w:rsid w:val="00961267"/>
    <w:rsid w:val="009612A1"/>
    <w:rsid w:val="00961318"/>
    <w:rsid w:val="009613C9"/>
    <w:rsid w:val="0096141C"/>
    <w:rsid w:val="0096141F"/>
    <w:rsid w:val="00961460"/>
    <w:rsid w:val="009615D9"/>
    <w:rsid w:val="0096167C"/>
    <w:rsid w:val="00961687"/>
    <w:rsid w:val="00961779"/>
    <w:rsid w:val="00961961"/>
    <w:rsid w:val="00961AFE"/>
    <w:rsid w:val="00961B0C"/>
    <w:rsid w:val="00961B75"/>
    <w:rsid w:val="00961BD6"/>
    <w:rsid w:val="00961BFD"/>
    <w:rsid w:val="00961C43"/>
    <w:rsid w:val="00961C61"/>
    <w:rsid w:val="00961D09"/>
    <w:rsid w:val="00961D8F"/>
    <w:rsid w:val="00961E74"/>
    <w:rsid w:val="00961F5A"/>
    <w:rsid w:val="00961F6D"/>
    <w:rsid w:val="00961F7B"/>
    <w:rsid w:val="0096201F"/>
    <w:rsid w:val="0096203A"/>
    <w:rsid w:val="00962138"/>
    <w:rsid w:val="00962179"/>
    <w:rsid w:val="00962197"/>
    <w:rsid w:val="009621AE"/>
    <w:rsid w:val="009621D2"/>
    <w:rsid w:val="0096227C"/>
    <w:rsid w:val="00962302"/>
    <w:rsid w:val="009623F6"/>
    <w:rsid w:val="00962404"/>
    <w:rsid w:val="00962440"/>
    <w:rsid w:val="00962469"/>
    <w:rsid w:val="00962511"/>
    <w:rsid w:val="00962568"/>
    <w:rsid w:val="0096266E"/>
    <w:rsid w:val="00962676"/>
    <w:rsid w:val="009626A3"/>
    <w:rsid w:val="00962780"/>
    <w:rsid w:val="00962800"/>
    <w:rsid w:val="0096282B"/>
    <w:rsid w:val="0096285F"/>
    <w:rsid w:val="00962928"/>
    <w:rsid w:val="00962940"/>
    <w:rsid w:val="009629BC"/>
    <w:rsid w:val="009629FB"/>
    <w:rsid w:val="00962A1E"/>
    <w:rsid w:val="00962A38"/>
    <w:rsid w:val="00962A47"/>
    <w:rsid w:val="00962E07"/>
    <w:rsid w:val="00962F23"/>
    <w:rsid w:val="00962F58"/>
    <w:rsid w:val="00962F8F"/>
    <w:rsid w:val="00962F93"/>
    <w:rsid w:val="0096303A"/>
    <w:rsid w:val="009630BE"/>
    <w:rsid w:val="009630F3"/>
    <w:rsid w:val="009630F9"/>
    <w:rsid w:val="00963225"/>
    <w:rsid w:val="0096327B"/>
    <w:rsid w:val="009632BE"/>
    <w:rsid w:val="009632EC"/>
    <w:rsid w:val="00963443"/>
    <w:rsid w:val="009634A9"/>
    <w:rsid w:val="00963591"/>
    <w:rsid w:val="009635AC"/>
    <w:rsid w:val="009635F8"/>
    <w:rsid w:val="009635FA"/>
    <w:rsid w:val="0096362B"/>
    <w:rsid w:val="0096363E"/>
    <w:rsid w:val="009636B5"/>
    <w:rsid w:val="00963713"/>
    <w:rsid w:val="00963773"/>
    <w:rsid w:val="00963776"/>
    <w:rsid w:val="00963786"/>
    <w:rsid w:val="0096380A"/>
    <w:rsid w:val="00963897"/>
    <w:rsid w:val="00963911"/>
    <w:rsid w:val="00963A5B"/>
    <w:rsid w:val="00963B26"/>
    <w:rsid w:val="00963B60"/>
    <w:rsid w:val="00963BD2"/>
    <w:rsid w:val="00963C2A"/>
    <w:rsid w:val="00963C82"/>
    <w:rsid w:val="00963CD4"/>
    <w:rsid w:val="00963E6D"/>
    <w:rsid w:val="00963F35"/>
    <w:rsid w:val="00963F6B"/>
    <w:rsid w:val="00964039"/>
    <w:rsid w:val="00964139"/>
    <w:rsid w:val="0096416E"/>
    <w:rsid w:val="009641A8"/>
    <w:rsid w:val="009641FF"/>
    <w:rsid w:val="00964232"/>
    <w:rsid w:val="00964233"/>
    <w:rsid w:val="00964271"/>
    <w:rsid w:val="0096428E"/>
    <w:rsid w:val="009642BB"/>
    <w:rsid w:val="009642BF"/>
    <w:rsid w:val="00964309"/>
    <w:rsid w:val="009643AE"/>
    <w:rsid w:val="00964444"/>
    <w:rsid w:val="0096446C"/>
    <w:rsid w:val="009644AB"/>
    <w:rsid w:val="0096459E"/>
    <w:rsid w:val="00964616"/>
    <w:rsid w:val="0096466F"/>
    <w:rsid w:val="009646C7"/>
    <w:rsid w:val="00964756"/>
    <w:rsid w:val="00964775"/>
    <w:rsid w:val="00964825"/>
    <w:rsid w:val="0096488F"/>
    <w:rsid w:val="009648E0"/>
    <w:rsid w:val="0096496F"/>
    <w:rsid w:val="00964972"/>
    <w:rsid w:val="009649AC"/>
    <w:rsid w:val="00964B1A"/>
    <w:rsid w:val="00964B5B"/>
    <w:rsid w:val="00964B9E"/>
    <w:rsid w:val="00964B9F"/>
    <w:rsid w:val="00964BA5"/>
    <w:rsid w:val="00964C55"/>
    <w:rsid w:val="00964C63"/>
    <w:rsid w:val="00964C9F"/>
    <w:rsid w:val="00964CFF"/>
    <w:rsid w:val="00964D5D"/>
    <w:rsid w:val="00964DF6"/>
    <w:rsid w:val="00964E3E"/>
    <w:rsid w:val="00964E69"/>
    <w:rsid w:val="00964EBD"/>
    <w:rsid w:val="00964F41"/>
    <w:rsid w:val="00964FD8"/>
    <w:rsid w:val="00965103"/>
    <w:rsid w:val="00965128"/>
    <w:rsid w:val="009651AF"/>
    <w:rsid w:val="00965245"/>
    <w:rsid w:val="009652AB"/>
    <w:rsid w:val="0096536F"/>
    <w:rsid w:val="009653C8"/>
    <w:rsid w:val="00965455"/>
    <w:rsid w:val="0096559C"/>
    <w:rsid w:val="00965697"/>
    <w:rsid w:val="009656B9"/>
    <w:rsid w:val="00965777"/>
    <w:rsid w:val="009657B8"/>
    <w:rsid w:val="009657D7"/>
    <w:rsid w:val="009657EA"/>
    <w:rsid w:val="00965836"/>
    <w:rsid w:val="0096585F"/>
    <w:rsid w:val="00965861"/>
    <w:rsid w:val="009658ED"/>
    <w:rsid w:val="00965940"/>
    <w:rsid w:val="00965A0A"/>
    <w:rsid w:val="00965AE4"/>
    <w:rsid w:val="00965B66"/>
    <w:rsid w:val="00965BAA"/>
    <w:rsid w:val="00965BB4"/>
    <w:rsid w:val="00965C0A"/>
    <w:rsid w:val="00965C9E"/>
    <w:rsid w:val="00965DCA"/>
    <w:rsid w:val="00965E2D"/>
    <w:rsid w:val="00965EBC"/>
    <w:rsid w:val="00965EE7"/>
    <w:rsid w:val="00965F24"/>
    <w:rsid w:val="00965F9A"/>
    <w:rsid w:val="00965FBD"/>
    <w:rsid w:val="00965FFA"/>
    <w:rsid w:val="009661B2"/>
    <w:rsid w:val="009663AC"/>
    <w:rsid w:val="009664CA"/>
    <w:rsid w:val="009664E3"/>
    <w:rsid w:val="009664E8"/>
    <w:rsid w:val="009664F6"/>
    <w:rsid w:val="0096653B"/>
    <w:rsid w:val="009665F6"/>
    <w:rsid w:val="00966646"/>
    <w:rsid w:val="009666A5"/>
    <w:rsid w:val="009666AB"/>
    <w:rsid w:val="00966776"/>
    <w:rsid w:val="00966783"/>
    <w:rsid w:val="009668E1"/>
    <w:rsid w:val="00966920"/>
    <w:rsid w:val="009669A6"/>
    <w:rsid w:val="009669BA"/>
    <w:rsid w:val="009669E7"/>
    <w:rsid w:val="00966A89"/>
    <w:rsid w:val="00966AA1"/>
    <w:rsid w:val="00966B6F"/>
    <w:rsid w:val="00966C30"/>
    <w:rsid w:val="00966C93"/>
    <w:rsid w:val="00966CA7"/>
    <w:rsid w:val="00966E39"/>
    <w:rsid w:val="00966E6E"/>
    <w:rsid w:val="00966EDE"/>
    <w:rsid w:val="00966F14"/>
    <w:rsid w:val="00966F5B"/>
    <w:rsid w:val="00966FF0"/>
    <w:rsid w:val="0096710F"/>
    <w:rsid w:val="0096714A"/>
    <w:rsid w:val="0096719C"/>
    <w:rsid w:val="00967216"/>
    <w:rsid w:val="00967256"/>
    <w:rsid w:val="00967266"/>
    <w:rsid w:val="0096741C"/>
    <w:rsid w:val="009674CD"/>
    <w:rsid w:val="00967508"/>
    <w:rsid w:val="0096753D"/>
    <w:rsid w:val="00967662"/>
    <w:rsid w:val="00967867"/>
    <w:rsid w:val="00967890"/>
    <w:rsid w:val="00967924"/>
    <w:rsid w:val="00967931"/>
    <w:rsid w:val="00967942"/>
    <w:rsid w:val="00967945"/>
    <w:rsid w:val="0096794B"/>
    <w:rsid w:val="00967AA9"/>
    <w:rsid w:val="00967AE5"/>
    <w:rsid w:val="00967B2B"/>
    <w:rsid w:val="00967B74"/>
    <w:rsid w:val="00967BC2"/>
    <w:rsid w:val="00967CC3"/>
    <w:rsid w:val="00967CC9"/>
    <w:rsid w:val="00967DF1"/>
    <w:rsid w:val="00967EB3"/>
    <w:rsid w:val="00967EB8"/>
    <w:rsid w:val="00967EBB"/>
    <w:rsid w:val="00967F3E"/>
    <w:rsid w:val="0097007A"/>
    <w:rsid w:val="00970126"/>
    <w:rsid w:val="009701DA"/>
    <w:rsid w:val="00970301"/>
    <w:rsid w:val="00970439"/>
    <w:rsid w:val="009704A4"/>
    <w:rsid w:val="00970526"/>
    <w:rsid w:val="00970538"/>
    <w:rsid w:val="0097053E"/>
    <w:rsid w:val="0097057B"/>
    <w:rsid w:val="0097057C"/>
    <w:rsid w:val="009705E2"/>
    <w:rsid w:val="00970608"/>
    <w:rsid w:val="00970622"/>
    <w:rsid w:val="0097066C"/>
    <w:rsid w:val="009706B3"/>
    <w:rsid w:val="009706D9"/>
    <w:rsid w:val="009706DE"/>
    <w:rsid w:val="00970752"/>
    <w:rsid w:val="009707C6"/>
    <w:rsid w:val="009708A5"/>
    <w:rsid w:val="0097094A"/>
    <w:rsid w:val="009709EF"/>
    <w:rsid w:val="00970A8A"/>
    <w:rsid w:val="00970AB4"/>
    <w:rsid w:val="00970AF1"/>
    <w:rsid w:val="00970AFA"/>
    <w:rsid w:val="00970BC7"/>
    <w:rsid w:val="00970C52"/>
    <w:rsid w:val="00970D46"/>
    <w:rsid w:val="00970F4F"/>
    <w:rsid w:val="00970F71"/>
    <w:rsid w:val="00970F91"/>
    <w:rsid w:val="00970F92"/>
    <w:rsid w:val="00970FB0"/>
    <w:rsid w:val="00970FFF"/>
    <w:rsid w:val="0097109D"/>
    <w:rsid w:val="009710B8"/>
    <w:rsid w:val="0097110F"/>
    <w:rsid w:val="00971120"/>
    <w:rsid w:val="00971161"/>
    <w:rsid w:val="0097116B"/>
    <w:rsid w:val="00971176"/>
    <w:rsid w:val="00971197"/>
    <w:rsid w:val="009711D2"/>
    <w:rsid w:val="009711F6"/>
    <w:rsid w:val="0097123D"/>
    <w:rsid w:val="0097135B"/>
    <w:rsid w:val="009713E2"/>
    <w:rsid w:val="00971420"/>
    <w:rsid w:val="00971432"/>
    <w:rsid w:val="00971435"/>
    <w:rsid w:val="00971451"/>
    <w:rsid w:val="0097147E"/>
    <w:rsid w:val="00971577"/>
    <w:rsid w:val="009715BF"/>
    <w:rsid w:val="00971677"/>
    <w:rsid w:val="0097171F"/>
    <w:rsid w:val="009718A3"/>
    <w:rsid w:val="009719A3"/>
    <w:rsid w:val="00971A1F"/>
    <w:rsid w:val="00971A40"/>
    <w:rsid w:val="00971AA8"/>
    <w:rsid w:val="00971B26"/>
    <w:rsid w:val="00971BFC"/>
    <w:rsid w:val="00971C58"/>
    <w:rsid w:val="00971D1D"/>
    <w:rsid w:val="00971D7F"/>
    <w:rsid w:val="00971D99"/>
    <w:rsid w:val="00971E3B"/>
    <w:rsid w:val="00971E87"/>
    <w:rsid w:val="00971EAC"/>
    <w:rsid w:val="00971EF8"/>
    <w:rsid w:val="00971F16"/>
    <w:rsid w:val="00971F77"/>
    <w:rsid w:val="00971FC7"/>
    <w:rsid w:val="0097203D"/>
    <w:rsid w:val="0097207F"/>
    <w:rsid w:val="009720BD"/>
    <w:rsid w:val="00972144"/>
    <w:rsid w:val="009721CB"/>
    <w:rsid w:val="0097228C"/>
    <w:rsid w:val="00972355"/>
    <w:rsid w:val="00972357"/>
    <w:rsid w:val="009723EC"/>
    <w:rsid w:val="00972402"/>
    <w:rsid w:val="009724DA"/>
    <w:rsid w:val="009724E8"/>
    <w:rsid w:val="0097252C"/>
    <w:rsid w:val="009725B0"/>
    <w:rsid w:val="00972741"/>
    <w:rsid w:val="00972787"/>
    <w:rsid w:val="00972793"/>
    <w:rsid w:val="009727FB"/>
    <w:rsid w:val="00972873"/>
    <w:rsid w:val="009728A0"/>
    <w:rsid w:val="0097292E"/>
    <w:rsid w:val="00972936"/>
    <w:rsid w:val="0097297A"/>
    <w:rsid w:val="00972A73"/>
    <w:rsid w:val="00972AC6"/>
    <w:rsid w:val="00972B13"/>
    <w:rsid w:val="00972B18"/>
    <w:rsid w:val="00972B2C"/>
    <w:rsid w:val="00972B37"/>
    <w:rsid w:val="00972B6B"/>
    <w:rsid w:val="00972BD7"/>
    <w:rsid w:val="00972BF6"/>
    <w:rsid w:val="00972C40"/>
    <w:rsid w:val="00972FFE"/>
    <w:rsid w:val="0097300A"/>
    <w:rsid w:val="0097303F"/>
    <w:rsid w:val="0097304F"/>
    <w:rsid w:val="0097326E"/>
    <w:rsid w:val="009732B5"/>
    <w:rsid w:val="009732DD"/>
    <w:rsid w:val="009733C9"/>
    <w:rsid w:val="009733DB"/>
    <w:rsid w:val="00973478"/>
    <w:rsid w:val="009735F3"/>
    <w:rsid w:val="0097365E"/>
    <w:rsid w:val="009736CD"/>
    <w:rsid w:val="009736DA"/>
    <w:rsid w:val="00973803"/>
    <w:rsid w:val="00973879"/>
    <w:rsid w:val="009738EA"/>
    <w:rsid w:val="009739B9"/>
    <w:rsid w:val="009739E3"/>
    <w:rsid w:val="00973A5C"/>
    <w:rsid w:val="00973B23"/>
    <w:rsid w:val="00973B9B"/>
    <w:rsid w:val="00973D06"/>
    <w:rsid w:val="00973D68"/>
    <w:rsid w:val="00973DA6"/>
    <w:rsid w:val="00973DC4"/>
    <w:rsid w:val="00973DD3"/>
    <w:rsid w:val="00973E16"/>
    <w:rsid w:val="00973F33"/>
    <w:rsid w:val="00973FB8"/>
    <w:rsid w:val="00973FE9"/>
    <w:rsid w:val="00974031"/>
    <w:rsid w:val="009742DE"/>
    <w:rsid w:val="0097452D"/>
    <w:rsid w:val="009745D7"/>
    <w:rsid w:val="0097461A"/>
    <w:rsid w:val="009746EE"/>
    <w:rsid w:val="0097470A"/>
    <w:rsid w:val="0097480A"/>
    <w:rsid w:val="00974843"/>
    <w:rsid w:val="00974851"/>
    <w:rsid w:val="009748CA"/>
    <w:rsid w:val="0097493D"/>
    <w:rsid w:val="00974A80"/>
    <w:rsid w:val="00974B4E"/>
    <w:rsid w:val="00974B60"/>
    <w:rsid w:val="00974BD5"/>
    <w:rsid w:val="00974C6F"/>
    <w:rsid w:val="00974CB9"/>
    <w:rsid w:val="00974CF4"/>
    <w:rsid w:val="00974D86"/>
    <w:rsid w:val="00974E14"/>
    <w:rsid w:val="00974E53"/>
    <w:rsid w:val="00974E64"/>
    <w:rsid w:val="00974E79"/>
    <w:rsid w:val="00974F53"/>
    <w:rsid w:val="00975012"/>
    <w:rsid w:val="0097514A"/>
    <w:rsid w:val="00975153"/>
    <w:rsid w:val="00975177"/>
    <w:rsid w:val="009751E6"/>
    <w:rsid w:val="009751F0"/>
    <w:rsid w:val="00975282"/>
    <w:rsid w:val="0097529C"/>
    <w:rsid w:val="0097536D"/>
    <w:rsid w:val="00975552"/>
    <w:rsid w:val="00975563"/>
    <w:rsid w:val="00975612"/>
    <w:rsid w:val="009756D3"/>
    <w:rsid w:val="0097576D"/>
    <w:rsid w:val="009757A8"/>
    <w:rsid w:val="0097580B"/>
    <w:rsid w:val="00975829"/>
    <w:rsid w:val="00975831"/>
    <w:rsid w:val="009759E5"/>
    <w:rsid w:val="009759EE"/>
    <w:rsid w:val="00975A8B"/>
    <w:rsid w:val="00975AFE"/>
    <w:rsid w:val="00975B49"/>
    <w:rsid w:val="00975CE0"/>
    <w:rsid w:val="00975D04"/>
    <w:rsid w:val="00975FAD"/>
    <w:rsid w:val="00975FFE"/>
    <w:rsid w:val="0097616A"/>
    <w:rsid w:val="009761C7"/>
    <w:rsid w:val="00976205"/>
    <w:rsid w:val="0097629D"/>
    <w:rsid w:val="009762EC"/>
    <w:rsid w:val="00976404"/>
    <w:rsid w:val="0097640A"/>
    <w:rsid w:val="0097640B"/>
    <w:rsid w:val="00976418"/>
    <w:rsid w:val="00976483"/>
    <w:rsid w:val="009764DB"/>
    <w:rsid w:val="00976638"/>
    <w:rsid w:val="00976673"/>
    <w:rsid w:val="009767D6"/>
    <w:rsid w:val="0097683D"/>
    <w:rsid w:val="00976875"/>
    <w:rsid w:val="009768FF"/>
    <w:rsid w:val="009769E7"/>
    <w:rsid w:val="00976B1C"/>
    <w:rsid w:val="00976B61"/>
    <w:rsid w:val="00976B9A"/>
    <w:rsid w:val="00976C28"/>
    <w:rsid w:val="00976C52"/>
    <w:rsid w:val="00976CD3"/>
    <w:rsid w:val="00976D8A"/>
    <w:rsid w:val="00976ECC"/>
    <w:rsid w:val="00976F53"/>
    <w:rsid w:val="00977083"/>
    <w:rsid w:val="009770E0"/>
    <w:rsid w:val="009771D4"/>
    <w:rsid w:val="0097720C"/>
    <w:rsid w:val="00977247"/>
    <w:rsid w:val="0097727C"/>
    <w:rsid w:val="0097732D"/>
    <w:rsid w:val="0097735A"/>
    <w:rsid w:val="0097745B"/>
    <w:rsid w:val="009774F1"/>
    <w:rsid w:val="00977551"/>
    <w:rsid w:val="00977554"/>
    <w:rsid w:val="00977586"/>
    <w:rsid w:val="009775AA"/>
    <w:rsid w:val="00977636"/>
    <w:rsid w:val="00977855"/>
    <w:rsid w:val="00977887"/>
    <w:rsid w:val="00977A9C"/>
    <w:rsid w:val="00977B11"/>
    <w:rsid w:val="00977B93"/>
    <w:rsid w:val="00977C68"/>
    <w:rsid w:val="00977D74"/>
    <w:rsid w:val="00977D88"/>
    <w:rsid w:val="00977E44"/>
    <w:rsid w:val="00977E81"/>
    <w:rsid w:val="00977E9B"/>
    <w:rsid w:val="00977F59"/>
    <w:rsid w:val="00977F5C"/>
    <w:rsid w:val="00977F83"/>
    <w:rsid w:val="00980002"/>
    <w:rsid w:val="00980023"/>
    <w:rsid w:val="00980027"/>
    <w:rsid w:val="009800C4"/>
    <w:rsid w:val="00980115"/>
    <w:rsid w:val="0098014D"/>
    <w:rsid w:val="009801B7"/>
    <w:rsid w:val="009801FE"/>
    <w:rsid w:val="0098022F"/>
    <w:rsid w:val="00980241"/>
    <w:rsid w:val="009802DC"/>
    <w:rsid w:val="009802E3"/>
    <w:rsid w:val="0098032E"/>
    <w:rsid w:val="00980336"/>
    <w:rsid w:val="0098033D"/>
    <w:rsid w:val="00980361"/>
    <w:rsid w:val="009804EF"/>
    <w:rsid w:val="0098050B"/>
    <w:rsid w:val="0098055E"/>
    <w:rsid w:val="009805C6"/>
    <w:rsid w:val="009805C8"/>
    <w:rsid w:val="009805EF"/>
    <w:rsid w:val="009806AD"/>
    <w:rsid w:val="00980730"/>
    <w:rsid w:val="00980775"/>
    <w:rsid w:val="0098088A"/>
    <w:rsid w:val="00980891"/>
    <w:rsid w:val="009808C9"/>
    <w:rsid w:val="00980A86"/>
    <w:rsid w:val="00980B01"/>
    <w:rsid w:val="00980B74"/>
    <w:rsid w:val="00980B9D"/>
    <w:rsid w:val="00980BDF"/>
    <w:rsid w:val="00980BF9"/>
    <w:rsid w:val="00980C6D"/>
    <w:rsid w:val="00980CA1"/>
    <w:rsid w:val="00980CB2"/>
    <w:rsid w:val="00980DFD"/>
    <w:rsid w:val="00980E28"/>
    <w:rsid w:val="00980E7C"/>
    <w:rsid w:val="00980ECD"/>
    <w:rsid w:val="00980F27"/>
    <w:rsid w:val="00980F66"/>
    <w:rsid w:val="00980FC7"/>
    <w:rsid w:val="00981001"/>
    <w:rsid w:val="00981006"/>
    <w:rsid w:val="0098107E"/>
    <w:rsid w:val="009810CB"/>
    <w:rsid w:val="0098111D"/>
    <w:rsid w:val="00981240"/>
    <w:rsid w:val="00981263"/>
    <w:rsid w:val="00981294"/>
    <w:rsid w:val="00981298"/>
    <w:rsid w:val="009812A3"/>
    <w:rsid w:val="009812C1"/>
    <w:rsid w:val="00981302"/>
    <w:rsid w:val="0098148F"/>
    <w:rsid w:val="0098151F"/>
    <w:rsid w:val="009815C4"/>
    <w:rsid w:val="009816B4"/>
    <w:rsid w:val="009816DF"/>
    <w:rsid w:val="00981800"/>
    <w:rsid w:val="0098190B"/>
    <w:rsid w:val="009819E7"/>
    <w:rsid w:val="00981A28"/>
    <w:rsid w:val="00981A35"/>
    <w:rsid w:val="00981B6F"/>
    <w:rsid w:val="00981B96"/>
    <w:rsid w:val="00981C0B"/>
    <w:rsid w:val="00981C13"/>
    <w:rsid w:val="00981C19"/>
    <w:rsid w:val="00981C7F"/>
    <w:rsid w:val="00981CD7"/>
    <w:rsid w:val="00981D13"/>
    <w:rsid w:val="00981DF6"/>
    <w:rsid w:val="0098208C"/>
    <w:rsid w:val="00982096"/>
    <w:rsid w:val="0098214A"/>
    <w:rsid w:val="00982163"/>
    <w:rsid w:val="00982175"/>
    <w:rsid w:val="00982246"/>
    <w:rsid w:val="0098225C"/>
    <w:rsid w:val="0098227A"/>
    <w:rsid w:val="009823FF"/>
    <w:rsid w:val="00982500"/>
    <w:rsid w:val="0098250B"/>
    <w:rsid w:val="0098256D"/>
    <w:rsid w:val="00982674"/>
    <w:rsid w:val="0098286B"/>
    <w:rsid w:val="00982994"/>
    <w:rsid w:val="00982A22"/>
    <w:rsid w:val="00982AD3"/>
    <w:rsid w:val="00982B4A"/>
    <w:rsid w:val="00982C58"/>
    <w:rsid w:val="00982C78"/>
    <w:rsid w:val="00982CF3"/>
    <w:rsid w:val="00982D47"/>
    <w:rsid w:val="00982E31"/>
    <w:rsid w:val="00982E47"/>
    <w:rsid w:val="00982EB2"/>
    <w:rsid w:val="00982EC2"/>
    <w:rsid w:val="00982F08"/>
    <w:rsid w:val="00982F48"/>
    <w:rsid w:val="00983050"/>
    <w:rsid w:val="009830D5"/>
    <w:rsid w:val="00983176"/>
    <w:rsid w:val="00983211"/>
    <w:rsid w:val="009832A2"/>
    <w:rsid w:val="009832C8"/>
    <w:rsid w:val="00983308"/>
    <w:rsid w:val="00983341"/>
    <w:rsid w:val="00983420"/>
    <w:rsid w:val="0098348D"/>
    <w:rsid w:val="009834B1"/>
    <w:rsid w:val="00983511"/>
    <w:rsid w:val="00983575"/>
    <w:rsid w:val="0098358D"/>
    <w:rsid w:val="009835AE"/>
    <w:rsid w:val="00983617"/>
    <w:rsid w:val="009837B1"/>
    <w:rsid w:val="00983855"/>
    <w:rsid w:val="0098386E"/>
    <w:rsid w:val="009838D6"/>
    <w:rsid w:val="00983989"/>
    <w:rsid w:val="00983A37"/>
    <w:rsid w:val="00983A49"/>
    <w:rsid w:val="00983A53"/>
    <w:rsid w:val="00983B37"/>
    <w:rsid w:val="00983B74"/>
    <w:rsid w:val="00983C5F"/>
    <w:rsid w:val="00983CDA"/>
    <w:rsid w:val="00983E02"/>
    <w:rsid w:val="00983E88"/>
    <w:rsid w:val="00983ECA"/>
    <w:rsid w:val="00983EFB"/>
    <w:rsid w:val="00983F6E"/>
    <w:rsid w:val="00983FB8"/>
    <w:rsid w:val="0098402B"/>
    <w:rsid w:val="0098404A"/>
    <w:rsid w:val="009840B1"/>
    <w:rsid w:val="009840D3"/>
    <w:rsid w:val="00984113"/>
    <w:rsid w:val="00984145"/>
    <w:rsid w:val="009841C6"/>
    <w:rsid w:val="00984295"/>
    <w:rsid w:val="00984395"/>
    <w:rsid w:val="0098443E"/>
    <w:rsid w:val="00984444"/>
    <w:rsid w:val="00984479"/>
    <w:rsid w:val="009844D9"/>
    <w:rsid w:val="00984534"/>
    <w:rsid w:val="009845C0"/>
    <w:rsid w:val="00984655"/>
    <w:rsid w:val="0098476B"/>
    <w:rsid w:val="0098476C"/>
    <w:rsid w:val="0098476E"/>
    <w:rsid w:val="00984929"/>
    <w:rsid w:val="0098492E"/>
    <w:rsid w:val="00984958"/>
    <w:rsid w:val="009849E2"/>
    <w:rsid w:val="00984A5D"/>
    <w:rsid w:val="00984BE0"/>
    <w:rsid w:val="00984C80"/>
    <w:rsid w:val="00984D22"/>
    <w:rsid w:val="00984DAC"/>
    <w:rsid w:val="00984E14"/>
    <w:rsid w:val="00984E1B"/>
    <w:rsid w:val="00984ECE"/>
    <w:rsid w:val="00984FB3"/>
    <w:rsid w:val="00985047"/>
    <w:rsid w:val="009850AE"/>
    <w:rsid w:val="009850FD"/>
    <w:rsid w:val="00985194"/>
    <w:rsid w:val="0098529B"/>
    <w:rsid w:val="009852B1"/>
    <w:rsid w:val="00985302"/>
    <w:rsid w:val="0098536C"/>
    <w:rsid w:val="00985390"/>
    <w:rsid w:val="009853D2"/>
    <w:rsid w:val="00985404"/>
    <w:rsid w:val="00985432"/>
    <w:rsid w:val="009854AF"/>
    <w:rsid w:val="009854EF"/>
    <w:rsid w:val="00985667"/>
    <w:rsid w:val="009856A6"/>
    <w:rsid w:val="009856C2"/>
    <w:rsid w:val="00985A38"/>
    <w:rsid w:val="00985A7F"/>
    <w:rsid w:val="00985ACD"/>
    <w:rsid w:val="00985AE5"/>
    <w:rsid w:val="00985B1F"/>
    <w:rsid w:val="00985B4F"/>
    <w:rsid w:val="00985B82"/>
    <w:rsid w:val="00985BF3"/>
    <w:rsid w:val="00985C0D"/>
    <w:rsid w:val="00985C62"/>
    <w:rsid w:val="00985C6A"/>
    <w:rsid w:val="00985CA5"/>
    <w:rsid w:val="00985CFE"/>
    <w:rsid w:val="00985D2E"/>
    <w:rsid w:val="00985E05"/>
    <w:rsid w:val="00985EF2"/>
    <w:rsid w:val="00985F10"/>
    <w:rsid w:val="00985F50"/>
    <w:rsid w:val="00986018"/>
    <w:rsid w:val="009860A7"/>
    <w:rsid w:val="0098613C"/>
    <w:rsid w:val="00986146"/>
    <w:rsid w:val="00986164"/>
    <w:rsid w:val="0098616C"/>
    <w:rsid w:val="009861AF"/>
    <w:rsid w:val="009861D1"/>
    <w:rsid w:val="0098620C"/>
    <w:rsid w:val="00986250"/>
    <w:rsid w:val="00986254"/>
    <w:rsid w:val="00986290"/>
    <w:rsid w:val="009862CA"/>
    <w:rsid w:val="00986346"/>
    <w:rsid w:val="0098635F"/>
    <w:rsid w:val="00986397"/>
    <w:rsid w:val="00986400"/>
    <w:rsid w:val="00986641"/>
    <w:rsid w:val="009867A6"/>
    <w:rsid w:val="009867A7"/>
    <w:rsid w:val="00986809"/>
    <w:rsid w:val="00986854"/>
    <w:rsid w:val="0098686B"/>
    <w:rsid w:val="00986954"/>
    <w:rsid w:val="00986A2A"/>
    <w:rsid w:val="00986A4D"/>
    <w:rsid w:val="00986B0F"/>
    <w:rsid w:val="00986B7C"/>
    <w:rsid w:val="00986B80"/>
    <w:rsid w:val="00986E1C"/>
    <w:rsid w:val="0098701A"/>
    <w:rsid w:val="0098703C"/>
    <w:rsid w:val="0098704B"/>
    <w:rsid w:val="0098705E"/>
    <w:rsid w:val="00987126"/>
    <w:rsid w:val="0098717C"/>
    <w:rsid w:val="009871D6"/>
    <w:rsid w:val="0098722F"/>
    <w:rsid w:val="009872B4"/>
    <w:rsid w:val="00987332"/>
    <w:rsid w:val="009873A0"/>
    <w:rsid w:val="009873D1"/>
    <w:rsid w:val="0098741C"/>
    <w:rsid w:val="00987428"/>
    <w:rsid w:val="00987435"/>
    <w:rsid w:val="00987456"/>
    <w:rsid w:val="00987475"/>
    <w:rsid w:val="009874D3"/>
    <w:rsid w:val="009874E2"/>
    <w:rsid w:val="0098755D"/>
    <w:rsid w:val="00987599"/>
    <w:rsid w:val="0098765A"/>
    <w:rsid w:val="00987674"/>
    <w:rsid w:val="00987744"/>
    <w:rsid w:val="0098784A"/>
    <w:rsid w:val="009878B2"/>
    <w:rsid w:val="00987901"/>
    <w:rsid w:val="009879CB"/>
    <w:rsid w:val="00987A50"/>
    <w:rsid w:val="00987A5D"/>
    <w:rsid w:val="00987A84"/>
    <w:rsid w:val="00987A9A"/>
    <w:rsid w:val="00987B30"/>
    <w:rsid w:val="00987C8F"/>
    <w:rsid w:val="00987CD7"/>
    <w:rsid w:val="00987D6C"/>
    <w:rsid w:val="00987D89"/>
    <w:rsid w:val="00987D8F"/>
    <w:rsid w:val="00987DA7"/>
    <w:rsid w:val="00987E48"/>
    <w:rsid w:val="00987EE0"/>
    <w:rsid w:val="00987F6F"/>
    <w:rsid w:val="00987F84"/>
    <w:rsid w:val="00987FE3"/>
    <w:rsid w:val="00987FEE"/>
    <w:rsid w:val="0099002A"/>
    <w:rsid w:val="00990072"/>
    <w:rsid w:val="009900F8"/>
    <w:rsid w:val="00990171"/>
    <w:rsid w:val="009901AE"/>
    <w:rsid w:val="009901BA"/>
    <w:rsid w:val="00990286"/>
    <w:rsid w:val="0099033D"/>
    <w:rsid w:val="0099034B"/>
    <w:rsid w:val="009903B8"/>
    <w:rsid w:val="00990465"/>
    <w:rsid w:val="009905DB"/>
    <w:rsid w:val="009905E0"/>
    <w:rsid w:val="00990760"/>
    <w:rsid w:val="009907E6"/>
    <w:rsid w:val="00990999"/>
    <w:rsid w:val="009909C6"/>
    <w:rsid w:val="00990A78"/>
    <w:rsid w:val="00990ADC"/>
    <w:rsid w:val="00990B1A"/>
    <w:rsid w:val="00990B3D"/>
    <w:rsid w:val="00990B64"/>
    <w:rsid w:val="00990C1C"/>
    <w:rsid w:val="00990C69"/>
    <w:rsid w:val="00990DF9"/>
    <w:rsid w:val="00990E39"/>
    <w:rsid w:val="00990E41"/>
    <w:rsid w:val="0099101D"/>
    <w:rsid w:val="0099102A"/>
    <w:rsid w:val="0099103C"/>
    <w:rsid w:val="009910B1"/>
    <w:rsid w:val="0099111C"/>
    <w:rsid w:val="00991172"/>
    <w:rsid w:val="00991206"/>
    <w:rsid w:val="00991269"/>
    <w:rsid w:val="009913A5"/>
    <w:rsid w:val="00991518"/>
    <w:rsid w:val="009915B9"/>
    <w:rsid w:val="009915F6"/>
    <w:rsid w:val="00991653"/>
    <w:rsid w:val="00991671"/>
    <w:rsid w:val="00991988"/>
    <w:rsid w:val="00991B3E"/>
    <w:rsid w:val="00991B45"/>
    <w:rsid w:val="00991BA3"/>
    <w:rsid w:val="00991D43"/>
    <w:rsid w:val="00991D50"/>
    <w:rsid w:val="00991DBE"/>
    <w:rsid w:val="00991E7A"/>
    <w:rsid w:val="00991F56"/>
    <w:rsid w:val="00991F9A"/>
    <w:rsid w:val="00991FC4"/>
    <w:rsid w:val="00991FCA"/>
    <w:rsid w:val="0099208C"/>
    <w:rsid w:val="009920BB"/>
    <w:rsid w:val="0099216D"/>
    <w:rsid w:val="0099224A"/>
    <w:rsid w:val="0099233C"/>
    <w:rsid w:val="00992431"/>
    <w:rsid w:val="00992446"/>
    <w:rsid w:val="00992474"/>
    <w:rsid w:val="009924D1"/>
    <w:rsid w:val="0099255D"/>
    <w:rsid w:val="00992621"/>
    <w:rsid w:val="00992692"/>
    <w:rsid w:val="00992885"/>
    <w:rsid w:val="009928E9"/>
    <w:rsid w:val="00992952"/>
    <w:rsid w:val="0099296A"/>
    <w:rsid w:val="00992A1C"/>
    <w:rsid w:val="00992A40"/>
    <w:rsid w:val="00992A79"/>
    <w:rsid w:val="00992ADA"/>
    <w:rsid w:val="00992AEA"/>
    <w:rsid w:val="00992B4D"/>
    <w:rsid w:val="00992B9A"/>
    <w:rsid w:val="00992BF5"/>
    <w:rsid w:val="00992C13"/>
    <w:rsid w:val="00992CE0"/>
    <w:rsid w:val="00992D21"/>
    <w:rsid w:val="00992DBB"/>
    <w:rsid w:val="00992E36"/>
    <w:rsid w:val="00992EDD"/>
    <w:rsid w:val="00992EED"/>
    <w:rsid w:val="00992F56"/>
    <w:rsid w:val="00992F6B"/>
    <w:rsid w:val="00993047"/>
    <w:rsid w:val="00993198"/>
    <w:rsid w:val="009932E7"/>
    <w:rsid w:val="00993351"/>
    <w:rsid w:val="0099335C"/>
    <w:rsid w:val="00993374"/>
    <w:rsid w:val="0099339F"/>
    <w:rsid w:val="0099353D"/>
    <w:rsid w:val="00993602"/>
    <w:rsid w:val="00993690"/>
    <w:rsid w:val="00993731"/>
    <w:rsid w:val="00993787"/>
    <w:rsid w:val="00993797"/>
    <w:rsid w:val="009937CB"/>
    <w:rsid w:val="00993AAE"/>
    <w:rsid w:val="00993BA9"/>
    <w:rsid w:val="00993BC1"/>
    <w:rsid w:val="00993C24"/>
    <w:rsid w:val="00993D41"/>
    <w:rsid w:val="00993E04"/>
    <w:rsid w:val="00993E57"/>
    <w:rsid w:val="00993E5F"/>
    <w:rsid w:val="00993EA6"/>
    <w:rsid w:val="00993F61"/>
    <w:rsid w:val="00993F89"/>
    <w:rsid w:val="00994028"/>
    <w:rsid w:val="00994075"/>
    <w:rsid w:val="009940A0"/>
    <w:rsid w:val="009940A5"/>
    <w:rsid w:val="009940F9"/>
    <w:rsid w:val="009941D5"/>
    <w:rsid w:val="00994208"/>
    <w:rsid w:val="009942A7"/>
    <w:rsid w:val="00994313"/>
    <w:rsid w:val="00994497"/>
    <w:rsid w:val="00994563"/>
    <w:rsid w:val="009945B9"/>
    <w:rsid w:val="009945F3"/>
    <w:rsid w:val="0099462D"/>
    <w:rsid w:val="0099471F"/>
    <w:rsid w:val="00994775"/>
    <w:rsid w:val="00994807"/>
    <w:rsid w:val="009948A2"/>
    <w:rsid w:val="009948B6"/>
    <w:rsid w:val="009948EA"/>
    <w:rsid w:val="009948EE"/>
    <w:rsid w:val="00994902"/>
    <w:rsid w:val="00994909"/>
    <w:rsid w:val="00994A25"/>
    <w:rsid w:val="00994A45"/>
    <w:rsid w:val="00994B24"/>
    <w:rsid w:val="00994B69"/>
    <w:rsid w:val="00994B9B"/>
    <w:rsid w:val="00994BE0"/>
    <w:rsid w:val="00994D5A"/>
    <w:rsid w:val="00994D69"/>
    <w:rsid w:val="00994F6A"/>
    <w:rsid w:val="00994F6E"/>
    <w:rsid w:val="00994FB6"/>
    <w:rsid w:val="00994FB8"/>
    <w:rsid w:val="009950FE"/>
    <w:rsid w:val="00995141"/>
    <w:rsid w:val="009951FD"/>
    <w:rsid w:val="009953C8"/>
    <w:rsid w:val="009953C9"/>
    <w:rsid w:val="009953E2"/>
    <w:rsid w:val="00995464"/>
    <w:rsid w:val="00995478"/>
    <w:rsid w:val="00995611"/>
    <w:rsid w:val="00995656"/>
    <w:rsid w:val="0099567B"/>
    <w:rsid w:val="009956F5"/>
    <w:rsid w:val="0099577B"/>
    <w:rsid w:val="0099580D"/>
    <w:rsid w:val="009958FE"/>
    <w:rsid w:val="00995915"/>
    <w:rsid w:val="00995997"/>
    <w:rsid w:val="009959AF"/>
    <w:rsid w:val="00995A50"/>
    <w:rsid w:val="00995A54"/>
    <w:rsid w:val="00995B98"/>
    <w:rsid w:val="00995C49"/>
    <w:rsid w:val="00995CDF"/>
    <w:rsid w:val="00995D19"/>
    <w:rsid w:val="00995D60"/>
    <w:rsid w:val="00995DA7"/>
    <w:rsid w:val="00995E94"/>
    <w:rsid w:val="00995F06"/>
    <w:rsid w:val="00995F13"/>
    <w:rsid w:val="00996056"/>
    <w:rsid w:val="009960BB"/>
    <w:rsid w:val="009960D2"/>
    <w:rsid w:val="0099612E"/>
    <w:rsid w:val="009961D1"/>
    <w:rsid w:val="00996229"/>
    <w:rsid w:val="009962F2"/>
    <w:rsid w:val="00996319"/>
    <w:rsid w:val="00996348"/>
    <w:rsid w:val="00996381"/>
    <w:rsid w:val="0099638C"/>
    <w:rsid w:val="009963D2"/>
    <w:rsid w:val="0099641D"/>
    <w:rsid w:val="00996452"/>
    <w:rsid w:val="009964BF"/>
    <w:rsid w:val="009964DE"/>
    <w:rsid w:val="00996611"/>
    <w:rsid w:val="009967D9"/>
    <w:rsid w:val="0099681B"/>
    <w:rsid w:val="009968B4"/>
    <w:rsid w:val="009968C7"/>
    <w:rsid w:val="00996957"/>
    <w:rsid w:val="009969A4"/>
    <w:rsid w:val="009969BB"/>
    <w:rsid w:val="00996A15"/>
    <w:rsid w:val="00996BAF"/>
    <w:rsid w:val="00996BBD"/>
    <w:rsid w:val="00996C26"/>
    <w:rsid w:val="00996C34"/>
    <w:rsid w:val="00996C3E"/>
    <w:rsid w:val="00996C7F"/>
    <w:rsid w:val="00996D28"/>
    <w:rsid w:val="00996D5E"/>
    <w:rsid w:val="00996DB7"/>
    <w:rsid w:val="00996DBA"/>
    <w:rsid w:val="00996E18"/>
    <w:rsid w:val="00996E32"/>
    <w:rsid w:val="00996EA0"/>
    <w:rsid w:val="00996F1A"/>
    <w:rsid w:val="00997069"/>
    <w:rsid w:val="0099706D"/>
    <w:rsid w:val="009970C3"/>
    <w:rsid w:val="009971F3"/>
    <w:rsid w:val="009971F4"/>
    <w:rsid w:val="00997209"/>
    <w:rsid w:val="009972B1"/>
    <w:rsid w:val="0099731B"/>
    <w:rsid w:val="00997499"/>
    <w:rsid w:val="009974BF"/>
    <w:rsid w:val="009975A9"/>
    <w:rsid w:val="00997622"/>
    <w:rsid w:val="0099769A"/>
    <w:rsid w:val="00997705"/>
    <w:rsid w:val="0099777E"/>
    <w:rsid w:val="009978F8"/>
    <w:rsid w:val="00997A51"/>
    <w:rsid w:val="00997A6A"/>
    <w:rsid w:val="00997B40"/>
    <w:rsid w:val="00997B66"/>
    <w:rsid w:val="00997BC5"/>
    <w:rsid w:val="00997C0F"/>
    <w:rsid w:val="00997C21"/>
    <w:rsid w:val="00997C32"/>
    <w:rsid w:val="00997C7D"/>
    <w:rsid w:val="00997C84"/>
    <w:rsid w:val="00997D03"/>
    <w:rsid w:val="00997D63"/>
    <w:rsid w:val="00997D9B"/>
    <w:rsid w:val="00997DAE"/>
    <w:rsid w:val="00997DD1"/>
    <w:rsid w:val="00997EBA"/>
    <w:rsid w:val="00997EC3"/>
    <w:rsid w:val="00997F25"/>
    <w:rsid w:val="00997F54"/>
    <w:rsid w:val="00997F56"/>
    <w:rsid w:val="009A014C"/>
    <w:rsid w:val="009A01E5"/>
    <w:rsid w:val="009A0269"/>
    <w:rsid w:val="009A028A"/>
    <w:rsid w:val="009A02AF"/>
    <w:rsid w:val="009A02E5"/>
    <w:rsid w:val="009A02E6"/>
    <w:rsid w:val="009A0302"/>
    <w:rsid w:val="009A03B3"/>
    <w:rsid w:val="009A04E0"/>
    <w:rsid w:val="009A0547"/>
    <w:rsid w:val="009A05C5"/>
    <w:rsid w:val="009A0605"/>
    <w:rsid w:val="009A0659"/>
    <w:rsid w:val="009A0685"/>
    <w:rsid w:val="009A06BF"/>
    <w:rsid w:val="009A06E9"/>
    <w:rsid w:val="009A078A"/>
    <w:rsid w:val="009A07E3"/>
    <w:rsid w:val="009A0855"/>
    <w:rsid w:val="009A0863"/>
    <w:rsid w:val="009A08B2"/>
    <w:rsid w:val="009A0948"/>
    <w:rsid w:val="009A095A"/>
    <w:rsid w:val="009A09DF"/>
    <w:rsid w:val="009A0A4B"/>
    <w:rsid w:val="009A0B1A"/>
    <w:rsid w:val="009A0B79"/>
    <w:rsid w:val="009A0C13"/>
    <w:rsid w:val="009A0CCB"/>
    <w:rsid w:val="009A0CD2"/>
    <w:rsid w:val="009A0D3B"/>
    <w:rsid w:val="009A0D5C"/>
    <w:rsid w:val="009A0D5F"/>
    <w:rsid w:val="009A0EE6"/>
    <w:rsid w:val="009A0F03"/>
    <w:rsid w:val="009A0FAB"/>
    <w:rsid w:val="009A0FCF"/>
    <w:rsid w:val="009A124E"/>
    <w:rsid w:val="009A1255"/>
    <w:rsid w:val="009A136A"/>
    <w:rsid w:val="009A1451"/>
    <w:rsid w:val="009A1468"/>
    <w:rsid w:val="009A154C"/>
    <w:rsid w:val="009A1594"/>
    <w:rsid w:val="009A159B"/>
    <w:rsid w:val="009A1614"/>
    <w:rsid w:val="009A1631"/>
    <w:rsid w:val="009A163F"/>
    <w:rsid w:val="009A1672"/>
    <w:rsid w:val="009A169F"/>
    <w:rsid w:val="009A16C0"/>
    <w:rsid w:val="009A16FC"/>
    <w:rsid w:val="009A178E"/>
    <w:rsid w:val="009A1793"/>
    <w:rsid w:val="009A17EE"/>
    <w:rsid w:val="009A1833"/>
    <w:rsid w:val="009A18A1"/>
    <w:rsid w:val="009A18AB"/>
    <w:rsid w:val="009A1904"/>
    <w:rsid w:val="009A1908"/>
    <w:rsid w:val="009A190C"/>
    <w:rsid w:val="009A1A6C"/>
    <w:rsid w:val="009A1A78"/>
    <w:rsid w:val="009A1B35"/>
    <w:rsid w:val="009A1B3A"/>
    <w:rsid w:val="009A1B86"/>
    <w:rsid w:val="009A1D9E"/>
    <w:rsid w:val="009A1DF7"/>
    <w:rsid w:val="009A1ECF"/>
    <w:rsid w:val="009A1F2E"/>
    <w:rsid w:val="009A1F7B"/>
    <w:rsid w:val="009A1FA9"/>
    <w:rsid w:val="009A1FD4"/>
    <w:rsid w:val="009A205C"/>
    <w:rsid w:val="009A2091"/>
    <w:rsid w:val="009A213C"/>
    <w:rsid w:val="009A21B0"/>
    <w:rsid w:val="009A2200"/>
    <w:rsid w:val="009A2221"/>
    <w:rsid w:val="009A226C"/>
    <w:rsid w:val="009A22AA"/>
    <w:rsid w:val="009A23B6"/>
    <w:rsid w:val="009A23EA"/>
    <w:rsid w:val="009A2407"/>
    <w:rsid w:val="009A2408"/>
    <w:rsid w:val="009A243C"/>
    <w:rsid w:val="009A24C7"/>
    <w:rsid w:val="009A2521"/>
    <w:rsid w:val="009A2554"/>
    <w:rsid w:val="009A255E"/>
    <w:rsid w:val="009A2563"/>
    <w:rsid w:val="009A256A"/>
    <w:rsid w:val="009A25F4"/>
    <w:rsid w:val="009A2625"/>
    <w:rsid w:val="009A262C"/>
    <w:rsid w:val="009A2645"/>
    <w:rsid w:val="009A26A0"/>
    <w:rsid w:val="009A26E2"/>
    <w:rsid w:val="009A270D"/>
    <w:rsid w:val="009A27CA"/>
    <w:rsid w:val="009A28A6"/>
    <w:rsid w:val="009A28F3"/>
    <w:rsid w:val="009A295F"/>
    <w:rsid w:val="009A2967"/>
    <w:rsid w:val="009A296C"/>
    <w:rsid w:val="009A2975"/>
    <w:rsid w:val="009A29F2"/>
    <w:rsid w:val="009A29F3"/>
    <w:rsid w:val="009A2A76"/>
    <w:rsid w:val="009A2BAF"/>
    <w:rsid w:val="009A2C08"/>
    <w:rsid w:val="009A2C27"/>
    <w:rsid w:val="009A2C7B"/>
    <w:rsid w:val="009A2D76"/>
    <w:rsid w:val="009A2D81"/>
    <w:rsid w:val="009A2E52"/>
    <w:rsid w:val="009A2F5F"/>
    <w:rsid w:val="009A300C"/>
    <w:rsid w:val="009A302B"/>
    <w:rsid w:val="009A303A"/>
    <w:rsid w:val="009A3051"/>
    <w:rsid w:val="009A3110"/>
    <w:rsid w:val="009A3132"/>
    <w:rsid w:val="009A313F"/>
    <w:rsid w:val="009A3384"/>
    <w:rsid w:val="009A3398"/>
    <w:rsid w:val="009A3489"/>
    <w:rsid w:val="009A34B8"/>
    <w:rsid w:val="009A34D1"/>
    <w:rsid w:val="009A3555"/>
    <w:rsid w:val="009A3561"/>
    <w:rsid w:val="009A3654"/>
    <w:rsid w:val="009A3659"/>
    <w:rsid w:val="009A366C"/>
    <w:rsid w:val="009A36E3"/>
    <w:rsid w:val="009A3714"/>
    <w:rsid w:val="009A3771"/>
    <w:rsid w:val="009A37E1"/>
    <w:rsid w:val="009A37F7"/>
    <w:rsid w:val="009A3831"/>
    <w:rsid w:val="009A383A"/>
    <w:rsid w:val="009A383C"/>
    <w:rsid w:val="009A38F1"/>
    <w:rsid w:val="009A3920"/>
    <w:rsid w:val="009A394D"/>
    <w:rsid w:val="009A3978"/>
    <w:rsid w:val="009A39BB"/>
    <w:rsid w:val="009A3A18"/>
    <w:rsid w:val="009A3AAE"/>
    <w:rsid w:val="009A3B1F"/>
    <w:rsid w:val="009A3B7D"/>
    <w:rsid w:val="009A3BD6"/>
    <w:rsid w:val="009A3C0B"/>
    <w:rsid w:val="009A3C4B"/>
    <w:rsid w:val="009A3CD5"/>
    <w:rsid w:val="009A3D48"/>
    <w:rsid w:val="009A3D88"/>
    <w:rsid w:val="009A3DE8"/>
    <w:rsid w:val="009A3E32"/>
    <w:rsid w:val="009A3EDB"/>
    <w:rsid w:val="009A3EE5"/>
    <w:rsid w:val="009A3F21"/>
    <w:rsid w:val="009A3F2A"/>
    <w:rsid w:val="009A3F59"/>
    <w:rsid w:val="009A3F78"/>
    <w:rsid w:val="009A3FFE"/>
    <w:rsid w:val="009A40A0"/>
    <w:rsid w:val="009A40DB"/>
    <w:rsid w:val="009A41D8"/>
    <w:rsid w:val="009A41FF"/>
    <w:rsid w:val="009A4331"/>
    <w:rsid w:val="009A4343"/>
    <w:rsid w:val="009A435C"/>
    <w:rsid w:val="009A43B2"/>
    <w:rsid w:val="009A43C1"/>
    <w:rsid w:val="009A4460"/>
    <w:rsid w:val="009A44A5"/>
    <w:rsid w:val="009A4529"/>
    <w:rsid w:val="009A4628"/>
    <w:rsid w:val="009A4638"/>
    <w:rsid w:val="009A4752"/>
    <w:rsid w:val="009A4754"/>
    <w:rsid w:val="009A47D6"/>
    <w:rsid w:val="009A47F0"/>
    <w:rsid w:val="009A481B"/>
    <w:rsid w:val="009A488E"/>
    <w:rsid w:val="009A489E"/>
    <w:rsid w:val="009A48CF"/>
    <w:rsid w:val="009A49B7"/>
    <w:rsid w:val="009A49BD"/>
    <w:rsid w:val="009A4A7D"/>
    <w:rsid w:val="009A4AB0"/>
    <w:rsid w:val="009A4AC8"/>
    <w:rsid w:val="009A4ACB"/>
    <w:rsid w:val="009A4AD2"/>
    <w:rsid w:val="009A4BA4"/>
    <w:rsid w:val="009A4BEF"/>
    <w:rsid w:val="009A4C66"/>
    <w:rsid w:val="009A4D25"/>
    <w:rsid w:val="009A500F"/>
    <w:rsid w:val="009A5029"/>
    <w:rsid w:val="009A5041"/>
    <w:rsid w:val="009A5065"/>
    <w:rsid w:val="009A50C7"/>
    <w:rsid w:val="009A5172"/>
    <w:rsid w:val="009A5272"/>
    <w:rsid w:val="009A5296"/>
    <w:rsid w:val="009A535B"/>
    <w:rsid w:val="009A539C"/>
    <w:rsid w:val="009A53D3"/>
    <w:rsid w:val="009A5433"/>
    <w:rsid w:val="009A5479"/>
    <w:rsid w:val="009A54BF"/>
    <w:rsid w:val="009A54E6"/>
    <w:rsid w:val="009A5526"/>
    <w:rsid w:val="009A5624"/>
    <w:rsid w:val="009A5665"/>
    <w:rsid w:val="009A56CE"/>
    <w:rsid w:val="009A57A7"/>
    <w:rsid w:val="009A57CE"/>
    <w:rsid w:val="009A5821"/>
    <w:rsid w:val="009A58DF"/>
    <w:rsid w:val="009A5939"/>
    <w:rsid w:val="009A5954"/>
    <w:rsid w:val="009A5A10"/>
    <w:rsid w:val="009A5B4D"/>
    <w:rsid w:val="009A5C07"/>
    <w:rsid w:val="009A5CA2"/>
    <w:rsid w:val="009A5D1D"/>
    <w:rsid w:val="009A5D37"/>
    <w:rsid w:val="009A5D3D"/>
    <w:rsid w:val="009A5DB7"/>
    <w:rsid w:val="009A5E31"/>
    <w:rsid w:val="009A5E88"/>
    <w:rsid w:val="009A5E98"/>
    <w:rsid w:val="009A5EF3"/>
    <w:rsid w:val="009A5EF7"/>
    <w:rsid w:val="009A5F3D"/>
    <w:rsid w:val="009A5FA4"/>
    <w:rsid w:val="009A5FAF"/>
    <w:rsid w:val="009A6005"/>
    <w:rsid w:val="009A600D"/>
    <w:rsid w:val="009A6083"/>
    <w:rsid w:val="009A60C0"/>
    <w:rsid w:val="009A60F8"/>
    <w:rsid w:val="009A6134"/>
    <w:rsid w:val="009A61BB"/>
    <w:rsid w:val="009A61BC"/>
    <w:rsid w:val="009A6224"/>
    <w:rsid w:val="009A6241"/>
    <w:rsid w:val="009A6270"/>
    <w:rsid w:val="009A62EC"/>
    <w:rsid w:val="009A6354"/>
    <w:rsid w:val="009A6410"/>
    <w:rsid w:val="009A6686"/>
    <w:rsid w:val="009A66C3"/>
    <w:rsid w:val="009A6753"/>
    <w:rsid w:val="009A6758"/>
    <w:rsid w:val="009A6824"/>
    <w:rsid w:val="009A6849"/>
    <w:rsid w:val="009A687D"/>
    <w:rsid w:val="009A693C"/>
    <w:rsid w:val="009A6A07"/>
    <w:rsid w:val="009A6A9A"/>
    <w:rsid w:val="009A6AF2"/>
    <w:rsid w:val="009A6CA3"/>
    <w:rsid w:val="009A6DFD"/>
    <w:rsid w:val="009A6E01"/>
    <w:rsid w:val="009A6E7C"/>
    <w:rsid w:val="009A7023"/>
    <w:rsid w:val="009A7064"/>
    <w:rsid w:val="009A7107"/>
    <w:rsid w:val="009A7150"/>
    <w:rsid w:val="009A717E"/>
    <w:rsid w:val="009A7309"/>
    <w:rsid w:val="009A733C"/>
    <w:rsid w:val="009A746E"/>
    <w:rsid w:val="009A74BA"/>
    <w:rsid w:val="009A7598"/>
    <w:rsid w:val="009A7612"/>
    <w:rsid w:val="009A770C"/>
    <w:rsid w:val="009A786A"/>
    <w:rsid w:val="009A796A"/>
    <w:rsid w:val="009A7A68"/>
    <w:rsid w:val="009A7B4F"/>
    <w:rsid w:val="009A7E28"/>
    <w:rsid w:val="009A7E2F"/>
    <w:rsid w:val="009A7E49"/>
    <w:rsid w:val="009A7EF0"/>
    <w:rsid w:val="009A7F56"/>
    <w:rsid w:val="009A7F72"/>
    <w:rsid w:val="009A7FEA"/>
    <w:rsid w:val="009B00CD"/>
    <w:rsid w:val="009B01BC"/>
    <w:rsid w:val="009B02AC"/>
    <w:rsid w:val="009B0482"/>
    <w:rsid w:val="009B0492"/>
    <w:rsid w:val="009B0555"/>
    <w:rsid w:val="009B05B3"/>
    <w:rsid w:val="009B05EE"/>
    <w:rsid w:val="009B0632"/>
    <w:rsid w:val="009B0743"/>
    <w:rsid w:val="009B07AA"/>
    <w:rsid w:val="009B07C2"/>
    <w:rsid w:val="009B0909"/>
    <w:rsid w:val="009B098D"/>
    <w:rsid w:val="009B09CF"/>
    <w:rsid w:val="009B0A6E"/>
    <w:rsid w:val="009B0A7A"/>
    <w:rsid w:val="009B0AC7"/>
    <w:rsid w:val="009B0AFC"/>
    <w:rsid w:val="009B0B45"/>
    <w:rsid w:val="009B0B53"/>
    <w:rsid w:val="009B0BF5"/>
    <w:rsid w:val="009B0C1C"/>
    <w:rsid w:val="009B0EA9"/>
    <w:rsid w:val="009B0EB3"/>
    <w:rsid w:val="009B0FDC"/>
    <w:rsid w:val="009B111B"/>
    <w:rsid w:val="009B128F"/>
    <w:rsid w:val="009B12C9"/>
    <w:rsid w:val="009B1392"/>
    <w:rsid w:val="009B143A"/>
    <w:rsid w:val="009B14E0"/>
    <w:rsid w:val="009B1568"/>
    <w:rsid w:val="009B15A2"/>
    <w:rsid w:val="009B163A"/>
    <w:rsid w:val="009B1643"/>
    <w:rsid w:val="009B165F"/>
    <w:rsid w:val="009B178B"/>
    <w:rsid w:val="009B1820"/>
    <w:rsid w:val="009B182F"/>
    <w:rsid w:val="009B186D"/>
    <w:rsid w:val="009B1883"/>
    <w:rsid w:val="009B1893"/>
    <w:rsid w:val="009B18AE"/>
    <w:rsid w:val="009B18D9"/>
    <w:rsid w:val="009B1906"/>
    <w:rsid w:val="009B1908"/>
    <w:rsid w:val="009B1932"/>
    <w:rsid w:val="009B1946"/>
    <w:rsid w:val="009B1ADA"/>
    <w:rsid w:val="009B1B27"/>
    <w:rsid w:val="009B1B4D"/>
    <w:rsid w:val="009B1BB3"/>
    <w:rsid w:val="009B1BDC"/>
    <w:rsid w:val="009B1BE8"/>
    <w:rsid w:val="009B1C02"/>
    <w:rsid w:val="009B1D95"/>
    <w:rsid w:val="009B1DF4"/>
    <w:rsid w:val="009B1E01"/>
    <w:rsid w:val="009B1EDA"/>
    <w:rsid w:val="009B1FEE"/>
    <w:rsid w:val="009B20BF"/>
    <w:rsid w:val="009B2115"/>
    <w:rsid w:val="009B21E9"/>
    <w:rsid w:val="009B2279"/>
    <w:rsid w:val="009B2282"/>
    <w:rsid w:val="009B22FA"/>
    <w:rsid w:val="009B2350"/>
    <w:rsid w:val="009B2387"/>
    <w:rsid w:val="009B23B0"/>
    <w:rsid w:val="009B240B"/>
    <w:rsid w:val="009B25FC"/>
    <w:rsid w:val="009B2641"/>
    <w:rsid w:val="009B2656"/>
    <w:rsid w:val="009B277C"/>
    <w:rsid w:val="009B283A"/>
    <w:rsid w:val="009B28FC"/>
    <w:rsid w:val="009B2920"/>
    <w:rsid w:val="009B2A17"/>
    <w:rsid w:val="009B2C72"/>
    <w:rsid w:val="009B2C73"/>
    <w:rsid w:val="009B2C87"/>
    <w:rsid w:val="009B2CF9"/>
    <w:rsid w:val="009B2D05"/>
    <w:rsid w:val="009B2D5E"/>
    <w:rsid w:val="009B2D84"/>
    <w:rsid w:val="009B2DC2"/>
    <w:rsid w:val="009B2E75"/>
    <w:rsid w:val="009B2EC0"/>
    <w:rsid w:val="009B2F10"/>
    <w:rsid w:val="009B2F53"/>
    <w:rsid w:val="009B2F9A"/>
    <w:rsid w:val="009B3088"/>
    <w:rsid w:val="009B313B"/>
    <w:rsid w:val="009B3213"/>
    <w:rsid w:val="009B32D7"/>
    <w:rsid w:val="009B33FF"/>
    <w:rsid w:val="009B3410"/>
    <w:rsid w:val="009B344E"/>
    <w:rsid w:val="009B349E"/>
    <w:rsid w:val="009B3507"/>
    <w:rsid w:val="009B352C"/>
    <w:rsid w:val="009B3575"/>
    <w:rsid w:val="009B3581"/>
    <w:rsid w:val="009B3620"/>
    <w:rsid w:val="009B36E0"/>
    <w:rsid w:val="009B36FA"/>
    <w:rsid w:val="009B374E"/>
    <w:rsid w:val="009B37C7"/>
    <w:rsid w:val="009B37F2"/>
    <w:rsid w:val="009B388E"/>
    <w:rsid w:val="009B38F3"/>
    <w:rsid w:val="009B3988"/>
    <w:rsid w:val="009B3ACF"/>
    <w:rsid w:val="009B3B9E"/>
    <w:rsid w:val="009B3BAE"/>
    <w:rsid w:val="009B3BB4"/>
    <w:rsid w:val="009B3BBA"/>
    <w:rsid w:val="009B3CAA"/>
    <w:rsid w:val="009B3EA8"/>
    <w:rsid w:val="009B3EE8"/>
    <w:rsid w:val="009B3EF6"/>
    <w:rsid w:val="009B3F42"/>
    <w:rsid w:val="009B3F5B"/>
    <w:rsid w:val="009B3F6F"/>
    <w:rsid w:val="009B3FA3"/>
    <w:rsid w:val="009B4029"/>
    <w:rsid w:val="009B408F"/>
    <w:rsid w:val="009B4092"/>
    <w:rsid w:val="009B413A"/>
    <w:rsid w:val="009B41AD"/>
    <w:rsid w:val="009B41C5"/>
    <w:rsid w:val="009B41F4"/>
    <w:rsid w:val="009B4271"/>
    <w:rsid w:val="009B432F"/>
    <w:rsid w:val="009B4351"/>
    <w:rsid w:val="009B4446"/>
    <w:rsid w:val="009B448D"/>
    <w:rsid w:val="009B44CF"/>
    <w:rsid w:val="009B44F6"/>
    <w:rsid w:val="009B4543"/>
    <w:rsid w:val="009B455F"/>
    <w:rsid w:val="009B45E3"/>
    <w:rsid w:val="009B4664"/>
    <w:rsid w:val="009B47D9"/>
    <w:rsid w:val="009B48D9"/>
    <w:rsid w:val="009B494A"/>
    <w:rsid w:val="009B4A34"/>
    <w:rsid w:val="009B4AB5"/>
    <w:rsid w:val="009B4ABE"/>
    <w:rsid w:val="009B4C80"/>
    <w:rsid w:val="009B4C8D"/>
    <w:rsid w:val="009B4CF2"/>
    <w:rsid w:val="009B4D33"/>
    <w:rsid w:val="009B4E57"/>
    <w:rsid w:val="009B4FBE"/>
    <w:rsid w:val="009B5040"/>
    <w:rsid w:val="009B508B"/>
    <w:rsid w:val="009B50FB"/>
    <w:rsid w:val="009B518B"/>
    <w:rsid w:val="009B5241"/>
    <w:rsid w:val="009B52C9"/>
    <w:rsid w:val="009B5376"/>
    <w:rsid w:val="009B53A6"/>
    <w:rsid w:val="009B53D1"/>
    <w:rsid w:val="009B54E4"/>
    <w:rsid w:val="009B559A"/>
    <w:rsid w:val="009B5625"/>
    <w:rsid w:val="009B56B4"/>
    <w:rsid w:val="009B56E4"/>
    <w:rsid w:val="009B56E5"/>
    <w:rsid w:val="009B5710"/>
    <w:rsid w:val="009B572C"/>
    <w:rsid w:val="009B57FD"/>
    <w:rsid w:val="009B5878"/>
    <w:rsid w:val="009B58A0"/>
    <w:rsid w:val="009B58FC"/>
    <w:rsid w:val="009B5A56"/>
    <w:rsid w:val="009B5B35"/>
    <w:rsid w:val="009B5B40"/>
    <w:rsid w:val="009B5B5B"/>
    <w:rsid w:val="009B5BAA"/>
    <w:rsid w:val="009B5BCC"/>
    <w:rsid w:val="009B5DED"/>
    <w:rsid w:val="009B5F2E"/>
    <w:rsid w:val="009B5FF9"/>
    <w:rsid w:val="009B6010"/>
    <w:rsid w:val="009B6051"/>
    <w:rsid w:val="009B60A2"/>
    <w:rsid w:val="009B60C3"/>
    <w:rsid w:val="009B611B"/>
    <w:rsid w:val="009B6128"/>
    <w:rsid w:val="009B6153"/>
    <w:rsid w:val="009B61C8"/>
    <w:rsid w:val="009B62E1"/>
    <w:rsid w:val="009B6364"/>
    <w:rsid w:val="009B639B"/>
    <w:rsid w:val="009B640A"/>
    <w:rsid w:val="009B640D"/>
    <w:rsid w:val="009B6492"/>
    <w:rsid w:val="009B6498"/>
    <w:rsid w:val="009B6591"/>
    <w:rsid w:val="009B65AB"/>
    <w:rsid w:val="009B65B3"/>
    <w:rsid w:val="009B65C5"/>
    <w:rsid w:val="009B6850"/>
    <w:rsid w:val="009B6860"/>
    <w:rsid w:val="009B6868"/>
    <w:rsid w:val="009B699B"/>
    <w:rsid w:val="009B6A0F"/>
    <w:rsid w:val="009B6ADA"/>
    <w:rsid w:val="009B6C8C"/>
    <w:rsid w:val="009B6CC1"/>
    <w:rsid w:val="009B6D1E"/>
    <w:rsid w:val="009B6D64"/>
    <w:rsid w:val="009B6DA6"/>
    <w:rsid w:val="009B6FC7"/>
    <w:rsid w:val="009B6FCD"/>
    <w:rsid w:val="009B7041"/>
    <w:rsid w:val="009B709A"/>
    <w:rsid w:val="009B70A6"/>
    <w:rsid w:val="009B70B4"/>
    <w:rsid w:val="009B714C"/>
    <w:rsid w:val="009B7242"/>
    <w:rsid w:val="009B7258"/>
    <w:rsid w:val="009B7271"/>
    <w:rsid w:val="009B72E0"/>
    <w:rsid w:val="009B72EE"/>
    <w:rsid w:val="009B72FE"/>
    <w:rsid w:val="009B7487"/>
    <w:rsid w:val="009B74AA"/>
    <w:rsid w:val="009B75B5"/>
    <w:rsid w:val="009B768F"/>
    <w:rsid w:val="009B769F"/>
    <w:rsid w:val="009B77BA"/>
    <w:rsid w:val="009B780D"/>
    <w:rsid w:val="009B78AC"/>
    <w:rsid w:val="009B7927"/>
    <w:rsid w:val="009B7A23"/>
    <w:rsid w:val="009B7AEB"/>
    <w:rsid w:val="009B7BB6"/>
    <w:rsid w:val="009B7D78"/>
    <w:rsid w:val="009B7E09"/>
    <w:rsid w:val="009B7E0B"/>
    <w:rsid w:val="009B7E73"/>
    <w:rsid w:val="009B7E8A"/>
    <w:rsid w:val="009B7EE0"/>
    <w:rsid w:val="009B7F0E"/>
    <w:rsid w:val="009C0098"/>
    <w:rsid w:val="009C0163"/>
    <w:rsid w:val="009C016F"/>
    <w:rsid w:val="009C018C"/>
    <w:rsid w:val="009C0453"/>
    <w:rsid w:val="009C06D7"/>
    <w:rsid w:val="009C0732"/>
    <w:rsid w:val="009C077B"/>
    <w:rsid w:val="009C0787"/>
    <w:rsid w:val="009C079D"/>
    <w:rsid w:val="009C08E6"/>
    <w:rsid w:val="009C09CD"/>
    <w:rsid w:val="009C0B44"/>
    <w:rsid w:val="009C0B8B"/>
    <w:rsid w:val="009C0BE6"/>
    <w:rsid w:val="009C0C2D"/>
    <w:rsid w:val="009C0C88"/>
    <w:rsid w:val="009C0C9F"/>
    <w:rsid w:val="009C0D76"/>
    <w:rsid w:val="009C0E86"/>
    <w:rsid w:val="009C0EAC"/>
    <w:rsid w:val="009C0F6B"/>
    <w:rsid w:val="009C104D"/>
    <w:rsid w:val="009C1080"/>
    <w:rsid w:val="009C1148"/>
    <w:rsid w:val="009C1184"/>
    <w:rsid w:val="009C1197"/>
    <w:rsid w:val="009C129A"/>
    <w:rsid w:val="009C12A9"/>
    <w:rsid w:val="009C12EB"/>
    <w:rsid w:val="009C132A"/>
    <w:rsid w:val="009C1407"/>
    <w:rsid w:val="009C1455"/>
    <w:rsid w:val="009C14A6"/>
    <w:rsid w:val="009C14BB"/>
    <w:rsid w:val="009C14E3"/>
    <w:rsid w:val="009C1557"/>
    <w:rsid w:val="009C1560"/>
    <w:rsid w:val="009C15BA"/>
    <w:rsid w:val="009C162D"/>
    <w:rsid w:val="009C1690"/>
    <w:rsid w:val="009C16B6"/>
    <w:rsid w:val="009C16F6"/>
    <w:rsid w:val="009C17B9"/>
    <w:rsid w:val="009C1836"/>
    <w:rsid w:val="009C19D0"/>
    <w:rsid w:val="009C19F6"/>
    <w:rsid w:val="009C1A97"/>
    <w:rsid w:val="009C1A9A"/>
    <w:rsid w:val="009C1C22"/>
    <w:rsid w:val="009C1C6C"/>
    <w:rsid w:val="009C1C78"/>
    <w:rsid w:val="009C1C83"/>
    <w:rsid w:val="009C1CBD"/>
    <w:rsid w:val="009C1D1D"/>
    <w:rsid w:val="009C1DE1"/>
    <w:rsid w:val="009C1DE7"/>
    <w:rsid w:val="009C1DEB"/>
    <w:rsid w:val="009C1DED"/>
    <w:rsid w:val="009C1F7E"/>
    <w:rsid w:val="009C1FF5"/>
    <w:rsid w:val="009C203B"/>
    <w:rsid w:val="009C2042"/>
    <w:rsid w:val="009C20F0"/>
    <w:rsid w:val="009C220F"/>
    <w:rsid w:val="009C2246"/>
    <w:rsid w:val="009C22F8"/>
    <w:rsid w:val="009C2309"/>
    <w:rsid w:val="009C2351"/>
    <w:rsid w:val="009C239E"/>
    <w:rsid w:val="009C23FB"/>
    <w:rsid w:val="009C2484"/>
    <w:rsid w:val="009C27D0"/>
    <w:rsid w:val="009C27F8"/>
    <w:rsid w:val="009C2830"/>
    <w:rsid w:val="009C28CD"/>
    <w:rsid w:val="009C28ED"/>
    <w:rsid w:val="009C28F2"/>
    <w:rsid w:val="009C2928"/>
    <w:rsid w:val="009C297D"/>
    <w:rsid w:val="009C2A39"/>
    <w:rsid w:val="009C2A8C"/>
    <w:rsid w:val="009C2AF0"/>
    <w:rsid w:val="009C2B48"/>
    <w:rsid w:val="009C2B97"/>
    <w:rsid w:val="009C2BBA"/>
    <w:rsid w:val="009C2BD2"/>
    <w:rsid w:val="009C2C07"/>
    <w:rsid w:val="009C2C8B"/>
    <w:rsid w:val="009C2CC8"/>
    <w:rsid w:val="009C2D52"/>
    <w:rsid w:val="009C2DBA"/>
    <w:rsid w:val="009C2DD2"/>
    <w:rsid w:val="009C2DDA"/>
    <w:rsid w:val="009C2E9A"/>
    <w:rsid w:val="009C2EBC"/>
    <w:rsid w:val="009C2F79"/>
    <w:rsid w:val="009C2F8E"/>
    <w:rsid w:val="009C302B"/>
    <w:rsid w:val="009C3030"/>
    <w:rsid w:val="009C3062"/>
    <w:rsid w:val="009C3070"/>
    <w:rsid w:val="009C3152"/>
    <w:rsid w:val="009C31F6"/>
    <w:rsid w:val="009C3221"/>
    <w:rsid w:val="009C336B"/>
    <w:rsid w:val="009C3431"/>
    <w:rsid w:val="009C3535"/>
    <w:rsid w:val="009C3571"/>
    <w:rsid w:val="009C3683"/>
    <w:rsid w:val="009C3709"/>
    <w:rsid w:val="009C3727"/>
    <w:rsid w:val="009C3748"/>
    <w:rsid w:val="009C378C"/>
    <w:rsid w:val="009C37C1"/>
    <w:rsid w:val="009C383B"/>
    <w:rsid w:val="009C3876"/>
    <w:rsid w:val="009C3890"/>
    <w:rsid w:val="009C38CF"/>
    <w:rsid w:val="009C3985"/>
    <w:rsid w:val="009C3A21"/>
    <w:rsid w:val="009C3AF8"/>
    <w:rsid w:val="009C3B0E"/>
    <w:rsid w:val="009C3B11"/>
    <w:rsid w:val="009C3B2B"/>
    <w:rsid w:val="009C3B6A"/>
    <w:rsid w:val="009C3BC6"/>
    <w:rsid w:val="009C3CD8"/>
    <w:rsid w:val="009C3CEE"/>
    <w:rsid w:val="009C3D0D"/>
    <w:rsid w:val="009C3D1B"/>
    <w:rsid w:val="009C3D51"/>
    <w:rsid w:val="009C3E41"/>
    <w:rsid w:val="009C3E9B"/>
    <w:rsid w:val="009C3F08"/>
    <w:rsid w:val="009C3F7B"/>
    <w:rsid w:val="009C4092"/>
    <w:rsid w:val="009C40E3"/>
    <w:rsid w:val="009C40EA"/>
    <w:rsid w:val="009C410C"/>
    <w:rsid w:val="009C411C"/>
    <w:rsid w:val="009C4161"/>
    <w:rsid w:val="009C426E"/>
    <w:rsid w:val="009C42D5"/>
    <w:rsid w:val="009C4367"/>
    <w:rsid w:val="009C438A"/>
    <w:rsid w:val="009C43EC"/>
    <w:rsid w:val="009C43FF"/>
    <w:rsid w:val="009C4480"/>
    <w:rsid w:val="009C44AC"/>
    <w:rsid w:val="009C4529"/>
    <w:rsid w:val="009C453D"/>
    <w:rsid w:val="009C45D2"/>
    <w:rsid w:val="009C4693"/>
    <w:rsid w:val="009C4761"/>
    <w:rsid w:val="009C4872"/>
    <w:rsid w:val="009C4876"/>
    <w:rsid w:val="009C487C"/>
    <w:rsid w:val="009C488E"/>
    <w:rsid w:val="009C48BA"/>
    <w:rsid w:val="009C4991"/>
    <w:rsid w:val="009C4AC5"/>
    <w:rsid w:val="009C4AD4"/>
    <w:rsid w:val="009C4B0C"/>
    <w:rsid w:val="009C4C06"/>
    <w:rsid w:val="009C4C22"/>
    <w:rsid w:val="009C4C62"/>
    <w:rsid w:val="009C5092"/>
    <w:rsid w:val="009C509E"/>
    <w:rsid w:val="009C5132"/>
    <w:rsid w:val="009C52C3"/>
    <w:rsid w:val="009C53F1"/>
    <w:rsid w:val="009C5418"/>
    <w:rsid w:val="009C5442"/>
    <w:rsid w:val="009C54C3"/>
    <w:rsid w:val="009C54C6"/>
    <w:rsid w:val="009C558E"/>
    <w:rsid w:val="009C55AC"/>
    <w:rsid w:val="009C5676"/>
    <w:rsid w:val="009C574F"/>
    <w:rsid w:val="009C581C"/>
    <w:rsid w:val="009C58E7"/>
    <w:rsid w:val="009C5A18"/>
    <w:rsid w:val="009C5AC6"/>
    <w:rsid w:val="009C5BE5"/>
    <w:rsid w:val="009C5C5C"/>
    <w:rsid w:val="009C5D01"/>
    <w:rsid w:val="009C5D42"/>
    <w:rsid w:val="009C5D5D"/>
    <w:rsid w:val="009C5DCB"/>
    <w:rsid w:val="009C5F25"/>
    <w:rsid w:val="009C5FE5"/>
    <w:rsid w:val="009C5FEB"/>
    <w:rsid w:val="009C6008"/>
    <w:rsid w:val="009C603F"/>
    <w:rsid w:val="009C6097"/>
    <w:rsid w:val="009C6153"/>
    <w:rsid w:val="009C6155"/>
    <w:rsid w:val="009C61EC"/>
    <w:rsid w:val="009C6261"/>
    <w:rsid w:val="009C6281"/>
    <w:rsid w:val="009C633C"/>
    <w:rsid w:val="009C6379"/>
    <w:rsid w:val="009C6504"/>
    <w:rsid w:val="009C6510"/>
    <w:rsid w:val="009C653A"/>
    <w:rsid w:val="009C655C"/>
    <w:rsid w:val="009C6668"/>
    <w:rsid w:val="009C667B"/>
    <w:rsid w:val="009C66BF"/>
    <w:rsid w:val="009C67A5"/>
    <w:rsid w:val="009C67FD"/>
    <w:rsid w:val="009C68BF"/>
    <w:rsid w:val="009C6959"/>
    <w:rsid w:val="009C695C"/>
    <w:rsid w:val="009C6A10"/>
    <w:rsid w:val="009C6A9D"/>
    <w:rsid w:val="009C6AE9"/>
    <w:rsid w:val="009C6AFE"/>
    <w:rsid w:val="009C6B5D"/>
    <w:rsid w:val="009C6B8D"/>
    <w:rsid w:val="009C6BDD"/>
    <w:rsid w:val="009C6C3A"/>
    <w:rsid w:val="009C6C93"/>
    <w:rsid w:val="009C6CBB"/>
    <w:rsid w:val="009C6CE1"/>
    <w:rsid w:val="009C6D12"/>
    <w:rsid w:val="009C6D5B"/>
    <w:rsid w:val="009C6DBE"/>
    <w:rsid w:val="009C6DEA"/>
    <w:rsid w:val="009C6DF7"/>
    <w:rsid w:val="009C6E5D"/>
    <w:rsid w:val="009C6E84"/>
    <w:rsid w:val="009C6EC7"/>
    <w:rsid w:val="009C6FF6"/>
    <w:rsid w:val="009C7083"/>
    <w:rsid w:val="009C7138"/>
    <w:rsid w:val="009C714F"/>
    <w:rsid w:val="009C71A8"/>
    <w:rsid w:val="009C7251"/>
    <w:rsid w:val="009C725B"/>
    <w:rsid w:val="009C731A"/>
    <w:rsid w:val="009C73E7"/>
    <w:rsid w:val="009C7401"/>
    <w:rsid w:val="009C7427"/>
    <w:rsid w:val="009C745F"/>
    <w:rsid w:val="009C75DD"/>
    <w:rsid w:val="009C767C"/>
    <w:rsid w:val="009C76AD"/>
    <w:rsid w:val="009C76F4"/>
    <w:rsid w:val="009C76F7"/>
    <w:rsid w:val="009C7707"/>
    <w:rsid w:val="009C7739"/>
    <w:rsid w:val="009C77D8"/>
    <w:rsid w:val="009C77FF"/>
    <w:rsid w:val="009C7879"/>
    <w:rsid w:val="009C789E"/>
    <w:rsid w:val="009C799E"/>
    <w:rsid w:val="009C7A58"/>
    <w:rsid w:val="009C7A62"/>
    <w:rsid w:val="009C7A7D"/>
    <w:rsid w:val="009C7BA3"/>
    <w:rsid w:val="009C7BF5"/>
    <w:rsid w:val="009C7BFE"/>
    <w:rsid w:val="009C7C7F"/>
    <w:rsid w:val="009C7CD4"/>
    <w:rsid w:val="009C7CF8"/>
    <w:rsid w:val="009C7D7D"/>
    <w:rsid w:val="009C7DA4"/>
    <w:rsid w:val="009C7DFD"/>
    <w:rsid w:val="009C7E44"/>
    <w:rsid w:val="009C7F62"/>
    <w:rsid w:val="009D00AA"/>
    <w:rsid w:val="009D012E"/>
    <w:rsid w:val="009D01D4"/>
    <w:rsid w:val="009D020D"/>
    <w:rsid w:val="009D027B"/>
    <w:rsid w:val="009D0340"/>
    <w:rsid w:val="009D0348"/>
    <w:rsid w:val="009D048B"/>
    <w:rsid w:val="009D04AB"/>
    <w:rsid w:val="009D04F0"/>
    <w:rsid w:val="009D0562"/>
    <w:rsid w:val="009D05D6"/>
    <w:rsid w:val="009D07C1"/>
    <w:rsid w:val="009D081B"/>
    <w:rsid w:val="009D0838"/>
    <w:rsid w:val="009D08F3"/>
    <w:rsid w:val="009D0972"/>
    <w:rsid w:val="009D09C3"/>
    <w:rsid w:val="009D09F9"/>
    <w:rsid w:val="009D0A0A"/>
    <w:rsid w:val="009D0A40"/>
    <w:rsid w:val="009D0B78"/>
    <w:rsid w:val="009D0B9F"/>
    <w:rsid w:val="009D0C29"/>
    <w:rsid w:val="009D0C49"/>
    <w:rsid w:val="009D0CA6"/>
    <w:rsid w:val="009D0D0D"/>
    <w:rsid w:val="009D0D26"/>
    <w:rsid w:val="009D0E1D"/>
    <w:rsid w:val="009D0E4D"/>
    <w:rsid w:val="009D0E9B"/>
    <w:rsid w:val="009D0EF3"/>
    <w:rsid w:val="009D0FF8"/>
    <w:rsid w:val="009D1020"/>
    <w:rsid w:val="009D1226"/>
    <w:rsid w:val="009D1252"/>
    <w:rsid w:val="009D1398"/>
    <w:rsid w:val="009D13FD"/>
    <w:rsid w:val="009D142F"/>
    <w:rsid w:val="009D145E"/>
    <w:rsid w:val="009D156D"/>
    <w:rsid w:val="009D162B"/>
    <w:rsid w:val="009D172F"/>
    <w:rsid w:val="009D1753"/>
    <w:rsid w:val="009D179E"/>
    <w:rsid w:val="009D17B1"/>
    <w:rsid w:val="009D1812"/>
    <w:rsid w:val="009D183A"/>
    <w:rsid w:val="009D1840"/>
    <w:rsid w:val="009D1885"/>
    <w:rsid w:val="009D18D0"/>
    <w:rsid w:val="009D18D2"/>
    <w:rsid w:val="009D1970"/>
    <w:rsid w:val="009D19DB"/>
    <w:rsid w:val="009D1A8C"/>
    <w:rsid w:val="009D1BAB"/>
    <w:rsid w:val="009D1CAB"/>
    <w:rsid w:val="009D1E73"/>
    <w:rsid w:val="009D1FBA"/>
    <w:rsid w:val="009D2006"/>
    <w:rsid w:val="009D20CD"/>
    <w:rsid w:val="009D2118"/>
    <w:rsid w:val="009D2129"/>
    <w:rsid w:val="009D2139"/>
    <w:rsid w:val="009D214C"/>
    <w:rsid w:val="009D2183"/>
    <w:rsid w:val="009D21D0"/>
    <w:rsid w:val="009D22B4"/>
    <w:rsid w:val="009D22CE"/>
    <w:rsid w:val="009D231B"/>
    <w:rsid w:val="009D23D4"/>
    <w:rsid w:val="009D2554"/>
    <w:rsid w:val="009D2580"/>
    <w:rsid w:val="009D2591"/>
    <w:rsid w:val="009D2593"/>
    <w:rsid w:val="009D2874"/>
    <w:rsid w:val="009D2903"/>
    <w:rsid w:val="009D2953"/>
    <w:rsid w:val="009D2961"/>
    <w:rsid w:val="009D29B7"/>
    <w:rsid w:val="009D29DE"/>
    <w:rsid w:val="009D2A33"/>
    <w:rsid w:val="009D2AD1"/>
    <w:rsid w:val="009D2AE1"/>
    <w:rsid w:val="009D2B38"/>
    <w:rsid w:val="009D2B81"/>
    <w:rsid w:val="009D2B8A"/>
    <w:rsid w:val="009D2BEA"/>
    <w:rsid w:val="009D2C5B"/>
    <w:rsid w:val="009D2CF0"/>
    <w:rsid w:val="009D2DAA"/>
    <w:rsid w:val="009D2E7C"/>
    <w:rsid w:val="009D2EFA"/>
    <w:rsid w:val="009D302F"/>
    <w:rsid w:val="009D3041"/>
    <w:rsid w:val="009D30A4"/>
    <w:rsid w:val="009D3106"/>
    <w:rsid w:val="009D3178"/>
    <w:rsid w:val="009D3194"/>
    <w:rsid w:val="009D3294"/>
    <w:rsid w:val="009D33B6"/>
    <w:rsid w:val="009D3427"/>
    <w:rsid w:val="009D3480"/>
    <w:rsid w:val="009D362B"/>
    <w:rsid w:val="009D364C"/>
    <w:rsid w:val="009D36B3"/>
    <w:rsid w:val="009D37B8"/>
    <w:rsid w:val="009D3860"/>
    <w:rsid w:val="009D38EE"/>
    <w:rsid w:val="009D3999"/>
    <w:rsid w:val="009D3A3C"/>
    <w:rsid w:val="009D3A6F"/>
    <w:rsid w:val="009D3AAF"/>
    <w:rsid w:val="009D3B74"/>
    <w:rsid w:val="009D3B94"/>
    <w:rsid w:val="009D3B99"/>
    <w:rsid w:val="009D3C8D"/>
    <w:rsid w:val="009D3CE0"/>
    <w:rsid w:val="009D3CE3"/>
    <w:rsid w:val="009D3D0B"/>
    <w:rsid w:val="009D3D12"/>
    <w:rsid w:val="009D3D31"/>
    <w:rsid w:val="009D3E0D"/>
    <w:rsid w:val="009D3EE0"/>
    <w:rsid w:val="009D3F15"/>
    <w:rsid w:val="009D3FFB"/>
    <w:rsid w:val="009D41C2"/>
    <w:rsid w:val="009D427E"/>
    <w:rsid w:val="009D42E0"/>
    <w:rsid w:val="009D43E1"/>
    <w:rsid w:val="009D4413"/>
    <w:rsid w:val="009D4607"/>
    <w:rsid w:val="009D4678"/>
    <w:rsid w:val="009D469B"/>
    <w:rsid w:val="009D4772"/>
    <w:rsid w:val="009D4780"/>
    <w:rsid w:val="009D4890"/>
    <w:rsid w:val="009D48A3"/>
    <w:rsid w:val="009D48C4"/>
    <w:rsid w:val="009D4924"/>
    <w:rsid w:val="009D492F"/>
    <w:rsid w:val="009D496B"/>
    <w:rsid w:val="009D4971"/>
    <w:rsid w:val="009D49C1"/>
    <w:rsid w:val="009D49EF"/>
    <w:rsid w:val="009D4A7B"/>
    <w:rsid w:val="009D4AA6"/>
    <w:rsid w:val="009D4AD9"/>
    <w:rsid w:val="009D4AFA"/>
    <w:rsid w:val="009D4C28"/>
    <w:rsid w:val="009D4D06"/>
    <w:rsid w:val="009D4E01"/>
    <w:rsid w:val="009D4E40"/>
    <w:rsid w:val="009D4F55"/>
    <w:rsid w:val="009D4FC1"/>
    <w:rsid w:val="009D501E"/>
    <w:rsid w:val="009D5043"/>
    <w:rsid w:val="009D508D"/>
    <w:rsid w:val="009D50A0"/>
    <w:rsid w:val="009D5101"/>
    <w:rsid w:val="009D516E"/>
    <w:rsid w:val="009D5275"/>
    <w:rsid w:val="009D52EB"/>
    <w:rsid w:val="009D5310"/>
    <w:rsid w:val="009D5329"/>
    <w:rsid w:val="009D536E"/>
    <w:rsid w:val="009D53DE"/>
    <w:rsid w:val="009D53F9"/>
    <w:rsid w:val="009D55C5"/>
    <w:rsid w:val="009D5606"/>
    <w:rsid w:val="009D563C"/>
    <w:rsid w:val="009D5692"/>
    <w:rsid w:val="009D5755"/>
    <w:rsid w:val="009D578B"/>
    <w:rsid w:val="009D5823"/>
    <w:rsid w:val="009D58A6"/>
    <w:rsid w:val="009D5959"/>
    <w:rsid w:val="009D598C"/>
    <w:rsid w:val="009D59FC"/>
    <w:rsid w:val="009D5A14"/>
    <w:rsid w:val="009D5A6E"/>
    <w:rsid w:val="009D5A98"/>
    <w:rsid w:val="009D5B19"/>
    <w:rsid w:val="009D5B29"/>
    <w:rsid w:val="009D5BAA"/>
    <w:rsid w:val="009D5C2E"/>
    <w:rsid w:val="009D5CA8"/>
    <w:rsid w:val="009D5D1C"/>
    <w:rsid w:val="009D5DDC"/>
    <w:rsid w:val="009D5E44"/>
    <w:rsid w:val="009D5E79"/>
    <w:rsid w:val="009D5F2B"/>
    <w:rsid w:val="009D5F73"/>
    <w:rsid w:val="009D600C"/>
    <w:rsid w:val="009D60AD"/>
    <w:rsid w:val="009D627F"/>
    <w:rsid w:val="009D62DF"/>
    <w:rsid w:val="009D62EE"/>
    <w:rsid w:val="009D638D"/>
    <w:rsid w:val="009D63F6"/>
    <w:rsid w:val="009D6407"/>
    <w:rsid w:val="009D6465"/>
    <w:rsid w:val="009D64AE"/>
    <w:rsid w:val="009D64E2"/>
    <w:rsid w:val="009D6511"/>
    <w:rsid w:val="009D6546"/>
    <w:rsid w:val="009D6587"/>
    <w:rsid w:val="009D658D"/>
    <w:rsid w:val="009D65E8"/>
    <w:rsid w:val="009D660D"/>
    <w:rsid w:val="009D666C"/>
    <w:rsid w:val="009D6671"/>
    <w:rsid w:val="009D6814"/>
    <w:rsid w:val="009D683D"/>
    <w:rsid w:val="009D6840"/>
    <w:rsid w:val="009D6870"/>
    <w:rsid w:val="009D6891"/>
    <w:rsid w:val="009D68C0"/>
    <w:rsid w:val="009D68E8"/>
    <w:rsid w:val="009D6934"/>
    <w:rsid w:val="009D694C"/>
    <w:rsid w:val="009D697E"/>
    <w:rsid w:val="009D6A77"/>
    <w:rsid w:val="009D6AAC"/>
    <w:rsid w:val="009D6B19"/>
    <w:rsid w:val="009D6B3A"/>
    <w:rsid w:val="009D6BAC"/>
    <w:rsid w:val="009D6C6E"/>
    <w:rsid w:val="009D6CA3"/>
    <w:rsid w:val="009D6D31"/>
    <w:rsid w:val="009D6DA4"/>
    <w:rsid w:val="009D6E9E"/>
    <w:rsid w:val="009D6EE7"/>
    <w:rsid w:val="009D6F92"/>
    <w:rsid w:val="009D7091"/>
    <w:rsid w:val="009D714C"/>
    <w:rsid w:val="009D7192"/>
    <w:rsid w:val="009D719B"/>
    <w:rsid w:val="009D7201"/>
    <w:rsid w:val="009D7228"/>
    <w:rsid w:val="009D7254"/>
    <w:rsid w:val="009D73D3"/>
    <w:rsid w:val="009D73DA"/>
    <w:rsid w:val="009D7416"/>
    <w:rsid w:val="009D7697"/>
    <w:rsid w:val="009D7760"/>
    <w:rsid w:val="009D7788"/>
    <w:rsid w:val="009D7800"/>
    <w:rsid w:val="009D785E"/>
    <w:rsid w:val="009D787C"/>
    <w:rsid w:val="009D78BB"/>
    <w:rsid w:val="009D79D3"/>
    <w:rsid w:val="009D7A33"/>
    <w:rsid w:val="009D7AAE"/>
    <w:rsid w:val="009D7B10"/>
    <w:rsid w:val="009D7B7A"/>
    <w:rsid w:val="009D7BCE"/>
    <w:rsid w:val="009D7BDC"/>
    <w:rsid w:val="009D7C84"/>
    <w:rsid w:val="009D7CC9"/>
    <w:rsid w:val="009D7D18"/>
    <w:rsid w:val="009D7D2E"/>
    <w:rsid w:val="009D7D7D"/>
    <w:rsid w:val="009D7DE1"/>
    <w:rsid w:val="009D7E33"/>
    <w:rsid w:val="009D7E75"/>
    <w:rsid w:val="009D7E8A"/>
    <w:rsid w:val="009D7EA7"/>
    <w:rsid w:val="009D7FC6"/>
    <w:rsid w:val="009E00BF"/>
    <w:rsid w:val="009E00EE"/>
    <w:rsid w:val="009E00F0"/>
    <w:rsid w:val="009E01C0"/>
    <w:rsid w:val="009E0244"/>
    <w:rsid w:val="009E0314"/>
    <w:rsid w:val="009E04D7"/>
    <w:rsid w:val="009E052B"/>
    <w:rsid w:val="009E0620"/>
    <w:rsid w:val="009E081D"/>
    <w:rsid w:val="009E0948"/>
    <w:rsid w:val="009E094A"/>
    <w:rsid w:val="009E09BF"/>
    <w:rsid w:val="009E0B5F"/>
    <w:rsid w:val="009E0BCF"/>
    <w:rsid w:val="009E0C2F"/>
    <w:rsid w:val="009E0C39"/>
    <w:rsid w:val="009E0C73"/>
    <w:rsid w:val="009E0C8B"/>
    <w:rsid w:val="009E0CA7"/>
    <w:rsid w:val="009E0CFE"/>
    <w:rsid w:val="009E0DEB"/>
    <w:rsid w:val="009E0FD8"/>
    <w:rsid w:val="009E11B4"/>
    <w:rsid w:val="009E130D"/>
    <w:rsid w:val="009E13D3"/>
    <w:rsid w:val="009E13D5"/>
    <w:rsid w:val="009E1467"/>
    <w:rsid w:val="009E158A"/>
    <w:rsid w:val="009E169F"/>
    <w:rsid w:val="009E171A"/>
    <w:rsid w:val="009E179B"/>
    <w:rsid w:val="009E17C9"/>
    <w:rsid w:val="009E1863"/>
    <w:rsid w:val="009E1891"/>
    <w:rsid w:val="009E18AB"/>
    <w:rsid w:val="009E18E6"/>
    <w:rsid w:val="009E19FC"/>
    <w:rsid w:val="009E1A90"/>
    <w:rsid w:val="009E1ABC"/>
    <w:rsid w:val="009E1B53"/>
    <w:rsid w:val="009E1B74"/>
    <w:rsid w:val="009E1C88"/>
    <w:rsid w:val="009E1D43"/>
    <w:rsid w:val="009E1D5D"/>
    <w:rsid w:val="009E1DA6"/>
    <w:rsid w:val="009E1E9D"/>
    <w:rsid w:val="009E1F48"/>
    <w:rsid w:val="009E1F6F"/>
    <w:rsid w:val="009E1F8E"/>
    <w:rsid w:val="009E2001"/>
    <w:rsid w:val="009E20DA"/>
    <w:rsid w:val="009E20DB"/>
    <w:rsid w:val="009E21F2"/>
    <w:rsid w:val="009E230A"/>
    <w:rsid w:val="009E236A"/>
    <w:rsid w:val="009E2391"/>
    <w:rsid w:val="009E2397"/>
    <w:rsid w:val="009E244D"/>
    <w:rsid w:val="009E2455"/>
    <w:rsid w:val="009E24E9"/>
    <w:rsid w:val="009E2566"/>
    <w:rsid w:val="009E25AE"/>
    <w:rsid w:val="009E269D"/>
    <w:rsid w:val="009E26E2"/>
    <w:rsid w:val="009E2707"/>
    <w:rsid w:val="009E27AD"/>
    <w:rsid w:val="009E27CF"/>
    <w:rsid w:val="009E28C4"/>
    <w:rsid w:val="009E28D8"/>
    <w:rsid w:val="009E2957"/>
    <w:rsid w:val="009E2A62"/>
    <w:rsid w:val="009E2A9F"/>
    <w:rsid w:val="009E2B0F"/>
    <w:rsid w:val="009E2BC7"/>
    <w:rsid w:val="009E2C56"/>
    <w:rsid w:val="009E2CBB"/>
    <w:rsid w:val="009E2E87"/>
    <w:rsid w:val="009E2F21"/>
    <w:rsid w:val="009E2F4A"/>
    <w:rsid w:val="009E2FA4"/>
    <w:rsid w:val="009E2FF7"/>
    <w:rsid w:val="009E305A"/>
    <w:rsid w:val="009E30BA"/>
    <w:rsid w:val="009E31D0"/>
    <w:rsid w:val="009E3200"/>
    <w:rsid w:val="009E3232"/>
    <w:rsid w:val="009E32F1"/>
    <w:rsid w:val="009E3344"/>
    <w:rsid w:val="009E33D2"/>
    <w:rsid w:val="009E34CE"/>
    <w:rsid w:val="009E34E7"/>
    <w:rsid w:val="009E353E"/>
    <w:rsid w:val="009E35E0"/>
    <w:rsid w:val="009E3633"/>
    <w:rsid w:val="009E3645"/>
    <w:rsid w:val="009E3651"/>
    <w:rsid w:val="009E36B5"/>
    <w:rsid w:val="009E36D5"/>
    <w:rsid w:val="009E3700"/>
    <w:rsid w:val="009E37AD"/>
    <w:rsid w:val="009E3858"/>
    <w:rsid w:val="009E3995"/>
    <w:rsid w:val="009E3A23"/>
    <w:rsid w:val="009E3AB6"/>
    <w:rsid w:val="009E3B37"/>
    <w:rsid w:val="009E3BE0"/>
    <w:rsid w:val="009E3CF5"/>
    <w:rsid w:val="009E3D05"/>
    <w:rsid w:val="009E3D11"/>
    <w:rsid w:val="009E3D58"/>
    <w:rsid w:val="009E3D80"/>
    <w:rsid w:val="009E3DF1"/>
    <w:rsid w:val="009E3F2A"/>
    <w:rsid w:val="009E3F66"/>
    <w:rsid w:val="009E3FA0"/>
    <w:rsid w:val="009E4024"/>
    <w:rsid w:val="009E404D"/>
    <w:rsid w:val="009E4090"/>
    <w:rsid w:val="009E41C5"/>
    <w:rsid w:val="009E4271"/>
    <w:rsid w:val="009E429E"/>
    <w:rsid w:val="009E437A"/>
    <w:rsid w:val="009E4408"/>
    <w:rsid w:val="009E4509"/>
    <w:rsid w:val="009E4670"/>
    <w:rsid w:val="009E46F4"/>
    <w:rsid w:val="009E4769"/>
    <w:rsid w:val="009E478D"/>
    <w:rsid w:val="009E47DA"/>
    <w:rsid w:val="009E481C"/>
    <w:rsid w:val="009E4847"/>
    <w:rsid w:val="009E486F"/>
    <w:rsid w:val="009E487D"/>
    <w:rsid w:val="009E4904"/>
    <w:rsid w:val="009E4973"/>
    <w:rsid w:val="009E49E7"/>
    <w:rsid w:val="009E49F6"/>
    <w:rsid w:val="009E4A82"/>
    <w:rsid w:val="009E4B3D"/>
    <w:rsid w:val="009E4B6F"/>
    <w:rsid w:val="009E4B93"/>
    <w:rsid w:val="009E4C0C"/>
    <w:rsid w:val="009E4F91"/>
    <w:rsid w:val="009E507B"/>
    <w:rsid w:val="009E50A2"/>
    <w:rsid w:val="009E514B"/>
    <w:rsid w:val="009E5159"/>
    <w:rsid w:val="009E5189"/>
    <w:rsid w:val="009E51BA"/>
    <w:rsid w:val="009E523E"/>
    <w:rsid w:val="009E5280"/>
    <w:rsid w:val="009E5330"/>
    <w:rsid w:val="009E534C"/>
    <w:rsid w:val="009E535C"/>
    <w:rsid w:val="009E53B3"/>
    <w:rsid w:val="009E5410"/>
    <w:rsid w:val="009E5421"/>
    <w:rsid w:val="009E5493"/>
    <w:rsid w:val="009E549F"/>
    <w:rsid w:val="009E54F8"/>
    <w:rsid w:val="009E557E"/>
    <w:rsid w:val="009E5585"/>
    <w:rsid w:val="009E55FC"/>
    <w:rsid w:val="009E5613"/>
    <w:rsid w:val="009E564F"/>
    <w:rsid w:val="009E5672"/>
    <w:rsid w:val="009E5743"/>
    <w:rsid w:val="009E57C0"/>
    <w:rsid w:val="009E594D"/>
    <w:rsid w:val="009E5980"/>
    <w:rsid w:val="009E5A16"/>
    <w:rsid w:val="009E5A6E"/>
    <w:rsid w:val="009E5C55"/>
    <w:rsid w:val="009E5C7B"/>
    <w:rsid w:val="009E5CB6"/>
    <w:rsid w:val="009E5D8F"/>
    <w:rsid w:val="009E5D95"/>
    <w:rsid w:val="009E5E01"/>
    <w:rsid w:val="009E5E73"/>
    <w:rsid w:val="009E5EAE"/>
    <w:rsid w:val="009E5EB8"/>
    <w:rsid w:val="009E5EDF"/>
    <w:rsid w:val="009E5FA8"/>
    <w:rsid w:val="009E5FD9"/>
    <w:rsid w:val="009E604F"/>
    <w:rsid w:val="009E6073"/>
    <w:rsid w:val="009E60AB"/>
    <w:rsid w:val="009E612A"/>
    <w:rsid w:val="009E618D"/>
    <w:rsid w:val="009E6253"/>
    <w:rsid w:val="009E6296"/>
    <w:rsid w:val="009E62A6"/>
    <w:rsid w:val="009E62C9"/>
    <w:rsid w:val="009E6325"/>
    <w:rsid w:val="009E636D"/>
    <w:rsid w:val="009E6371"/>
    <w:rsid w:val="009E63C8"/>
    <w:rsid w:val="009E642D"/>
    <w:rsid w:val="009E64E9"/>
    <w:rsid w:val="009E64FA"/>
    <w:rsid w:val="009E653F"/>
    <w:rsid w:val="009E66CC"/>
    <w:rsid w:val="009E6710"/>
    <w:rsid w:val="009E682A"/>
    <w:rsid w:val="009E6872"/>
    <w:rsid w:val="009E6895"/>
    <w:rsid w:val="009E68B3"/>
    <w:rsid w:val="009E68C0"/>
    <w:rsid w:val="009E6A51"/>
    <w:rsid w:val="009E6B44"/>
    <w:rsid w:val="009E6BCB"/>
    <w:rsid w:val="009E6C18"/>
    <w:rsid w:val="009E6C34"/>
    <w:rsid w:val="009E6CAB"/>
    <w:rsid w:val="009E6CD1"/>
    <w:rsid w:val="009E6CDE"/>
    <w:rsid w:val="009E6D6E"/>
    <w:rsid w:val="009E6DB0"/>
    <w:rsid w:val="009E6DBC"/>
    <w:rsid w:val="009E6F58"/>
    <w:rsid w:val="009E704F"/>
    <w:rsid w:val="009E70E5"/>
    <w:rsid w:val="009E70F6"/>
    <w:rsid w:val="009E71B4"/>
    <w:rsid w:val="009E71F9"/>
    <w:rsid w:val="009E7283"/>
    <w:rsid w:val="009E72BE"/>
    <w:rsid w:val="009E7316"/>
    <w:rsid w:val="009E734C"/>
    <w:rsid w:val="009E7382"/>
    <w:rsid w:val="009E73CA"/>
    <w:rsid w:val="009E7422"/>
    <w:rsid w:val="009E7463"/>
    <w:rsid w:val="009E7468"/>
    <w:rsid w:val="009E74B9"/>
    <w:rsid w:val="009E74E1"/>
    <w:rsid w:val="009E75DD"/>
    <w:rsid w:val="009E76DC"/>
    <w:rsid w:val="009E7879"/>
    <w:rsid w:val="009E78EF"/>
    <w:rsid w:val="009E7946"/>
    <w:rsid w:val="009E7975"/>
    <w:rsid w:val="009E797F"/>
    <w:rsid w:val="009E7999"/>
    <w:rsid w:val="009E7A66"/>
    <w:rsid w:val="009E7A6D"/>
    <w:rsid w:val="009E7AB4"/>
    <w:rsid w:val="009E7C2C"/>
    <w:rsid w:val="009E7C3F"/>
    <w:rsid w:val="009E7C48"/>
    <w:rsid w:val="009E7CC8"/>
    <w:rsid w:val="009E7D51"/>
    <w:rsid w:val="009E7D89"/>
    <w:rsid w:val="009E7DEC"/>
    <w:rsid w:val="009E7E1F"/>
    <w:rsid w:val="009E7FBF"/>
    <w:rsid w:val="009F00E9"/>
    <w:rsid w:val="009F00EE"/>
    <w:rsid w:val="009F0127"/>
    <w:rsid w:val="009F0197"/>
    <w:rsid w:val="009F019E"/>
    <w:rsid w:val="009F01E8"/>
    <w:rsid w:val="009F025D"/>
    <w:rsid w:val="009F028F"/>
    <w:rsid w:val="009F031C"/>
    <w:rsid w:val="009F0337"/>
    <w:rsid w:val="009F0412"/>
    <w:rsid w:val="009F0425"/>
    <w:rsid w:val="009F04E5"/>
    <w:rsid w:val="009F055B"/>
    <w:rsid w:val="009F0579"/>
    <w:rsid w:val="009F059A"/>
    <w:rsid w:val="009F0638"/>
    <w:rsid w:val="009F066C"/>
    <w:rsid w:val="009F066E"/>
    <w:rsid w:val="009F06A2"/>
    <w:rsid w:val="009F076B"/>
    <w:rsid w:val="009F0771"/>
    <w:rsid w:val="009F0905"/>
    <w:rsid w:val="009F09CC"/>
    <w:rsid w:val="009F0A58"/>
    <w:rsid w:val="009F0A5B"/>
    <w:rsid w:val="009F0ADD"/>
    <w:rsid w:val="009F0B10"/>
    <w:rsid w:val="009F0B42"/>
    <w:rsid w:val="009F0C4F"/>
    <w:rsid w:val="009F0C85"/>
    <w:rsid w:val="009F0CDE"/>
    <w:rsid w:val="009F0CFE"/>
    <w:rsid w:val="009F0D14"/>
    <w:rsid w:val="009F0DD9"/>
    <w:rsid w:val="009F0E56"/>
    <w:rsid w:val="009F0F90"/>
    <w:rsid w:val="009F0FC1"/>
    <w:rsid w:val="009F109E"/>
    <w:rsid w:val="009F10BF"/>
    <w:rsid w:val="009F1226"/>
    <w:rsid w:val="009F122F"/>
    <w:rsid w:val="009F1245"/>
    <w:rsid w:val="009F128A"/>
    <w:rsid w:val="009F1293"/>
    <w:rsid w:val="009F12A5"/>
    <w:rsid w:val="009F131F"/>
    <w:rsid w:val="009F135C"/>
    <w:rsid w:val="009F135F"/>
    <w:rsid w:val="009F1394"/>
    <w:rsid w:val="009F13EF"/>
    <w:rsid w:val="009F141E"/>
    <w:rsid w:val="009F14BA"/>
    <w:rsid w:val="009F14DB"/>
    <w:rsid w:val="009F1554"/>
    <w:rsid w:val="009F15BF"/>
    <w:rsid w:val="009F15E6"/>
    <w:rsid w:val="009F15EA"/>
    <w:rsid w:val="009F1676"/>
    <w:rsid w:val="009F174E"/>
    <w:rsid w:val="009F17C4"/>
    <w:rsid w:val="009F19B4"/>
    <w:rsid w:val="009F19F7"/>
    <w:rsid w:val="009F1A91"/>
    <w:rsid w:val="009F1AAE"/>
    <w:rsid w:val="009F1C1F"/>
    <w:rsid w:val="009F1C82"/>
    <w:rsid w:val="009F1CA3"/>
    <w:rsid w:val="009F1CAB"/>
    <w:rsid w:val="009F1CB7"/>
    <w:rsid w:val="009F1D3B"/>
    <w:rsid w:val="009F1E02"/>
    <w:rsid w:val="009F1EE5"/>
    <w:rsid w:val="009F1F56"/>
    <w:rsid w:val="009F1FB6"/>
    <w:rsid w:val="009F2048"/>
    <w:rsid w:val="009F2099"/>
    <w:rsid w:val="009F20C0"/>
    <w:rsid w:val="009F20EA"/>
    <w:rsid w:val="009F20EF"/>
    <w:rsid w:val="009F2153"/>
    <w:rsid w:val="009F21E1"/>
    <w:rsid w:val="009F21E9"/>
    <w:rsid w:val="009F220A"/>
    <w:rsid w:val="009F224C"/>
    <w:rsid w:val="009F22E8"/>
    <w:rsid w:val="009F22EA"/>
    <w:rsid w:val="009F22F0"/>
    <w:rsid w:val="009F2388"/>
    <w:rsid w:val="009F2450"/>
    <w:rsid w:val="009F24C9"/>
    <w:rsid w:val="009F2517"/>
    <w:rsid w:val="009F253F"/>
    <w:rsid w:val="009F2574"/>
    <w:rsid w:val="009F2580"/>
    <w:rsid w:val="009F25AA"/>
    <w:rsid w:val="009F261C"/>
    <w:rsid w:val="009F2650"/>
    <w:rsid w:val="009F2769"/>
    <w:rsid w:val="009F27A5"/>
    <w:rsid w:val="009F280E"/>
    <w:rsid w:val="009F2950"/>
    <w:rsid w:val="009F299E"/>
    <w:rsid w:val="009F2B1A"/>
    <w:rsid w:val="009F2B5A"/>
    <w:rsid w:val="009F2B86"/>
    <w:rsid w:val="009F2BA0"/>
    <w:rsid w:val="009F2BDB"/>
    <w:rsid w:val="009F2EC1"/>
    <w:rsid w:val="009F307D"/>
    <w:rsid w:val="009F31A7"/>
    <w:rsid w:val="009F31C4"/>
    <w:rsid w:val="009F322F"/>
    <w:rsid w:val="009F3265"/>
    <w:rsid w:val="009F32FA"/>
    <w:rsid w:val="009F3350"/>
    <w:rsid w:val="009F3393"/>
    <w:rsid w:val="009F33A6"/>
    <w:rsid w:val="009F343B"/>
    <w:rsid w:val="009F35B5"/>
    <w:rsid w:val="009F35C7"/>
    <w:rsid w:val="009F3636"/>
    <w:rsid w:val="009F36BB"/>
    <w:rsid w:val="009F36DF"/>
    <w:rsid w:val="009F3721"/>
    <w:rsid w:val="009F3795"/>
    <w:rsid w:val="009F37A2"/>
    <w:rsid w:val="009F37C8"/>
    <w:rsid w:val="009F3812"/>
    <w:rsid w:val="009F38F4"/>
    <w:rsid w:val="009F38F5"/>
    <w:rsid w:val="009F391F"/>
    <w:rsid w:val="009F392B"/>
    <w:rsid w:val="009F3A59"/>
    <w:rsid w:val="009F3AC9"/>
    <w:rsid w:val="009F3B02"/>
    <w:rsid w:val="009F3D29"/>
    <w:rsid w:val="009F3D99"/>
    <w:rsid w:val="009F3E04"/>
    <w:rsid w:val="009F3EF3"/>
    <w:rsid w:val="009F3F29"/>
    <w:rsid w:val="009F3F82"/>
    <w:rsid w:val="009F412E"/>
    <w:rsid w:val="009F41DC"/>
    <w:rsid w:val="009F4241"/>
    <w:rsid w:val="009F42F2"/>
    <w:rsid w:val="009F43A5"/>
    <w:rsid w:val="009F43F1"/>
    <w:rsid w:val="009F4487"/>
    <w:rsid w:val="009F4494"/>
    <w:rsid w:val="009F45F0"/>
    <w:rsid w:val="009F4617"/>
    <w:rsid w:val="009F472B"/>
    <w:rsid w:val="009F479E"/>
    <w:rsid w:val="009F480E"/>
    <w:rsid w:val="009F4835"/>
    <w:rsid w:val="009F48D3"/>
    <w:rsid w:val="009F48E0"/>
    <w:rsid w:val="009F48F8"/>
    <w:rsid w:val="009F4981"/>
    <w:rsid w:val="009F4994"/>
    <w:rsid w:val="009F49F8"/>
    <w:rsid w:val="009F4ABD"/>
    <w:rsid w:val="009F4B72"/>
    <w:rsid w:val="009F4BB7"/>
    <w:rsid w:val="009F4D05"/>
    <w:rsid w:val="009F4D45"/>
    <w:rsid w:val="009F4E43"/>
    <w:rsid w:val="009F4EEF"/>
    <w:rsid w:val="009F4F66"/>
    <w:rsid w:val="009F4F92"/>
    <w:rsid w:val="009F5063"/>
    <w:rsid w:val="009F5068"/>
    <w:rsid w:val="009F5258"/>
    <w:rsid w:val="009F5262"/>
    <w:rsid w:val="009F526A"/>
    <w:rsid w:val="009F526D"/>
    <w:rsid w:val="009F5293"/>
    <w:rsid w:val="009F52F9"/>
    <w:rsid w:val="009F5340"/>
    <w:rsid w:val="009F5355"/>
    <w:rsid w:val="009F5393"/>
    <w:rsid w:val="009F539D"/>
    <w:rsid w:val="009F53AD"/>
    <w:rsid w:val="009F53C7"/>
    <w:rsid w:val="009F5412"/>
    <w:rsid w:val="009F5479"/>
    <w:rsid w:val="009F54D5"/>
    <w:rsid w:val="009F5582"/>
    <w:rsid w:val="009F56CC"/>
    <w:rsid w:val="009F56E4"/>
    <w:rsid w:val="009F5710"/>
    <w:rsid w:val="009F571C"/>
    <w:rsid w:val="009F5722"/>
    <w:rsid w:val="009F57F1"/>
    <w:rsid w:val="009F5816"/>
    <w:rsid w:val="009F5844"/>
    <w:rsid w:val="009F5A2E"/>
    <w:rsid w:val="009F5AD1"/>
    <w:rsid w:val="009F5B26"/>
    <w:rsid w:val="009F5BCF"/>
    <w:rsid w:val="009F5CAD"/>
    <w:rsid w:val="009F5CC7"/>
    <w:rsid w:val="009F5CE2"/>
    <w:rsid w:val="009F5DC2"/>
    <w:rsid w:val="009F5DF2"/>
    <w:rsid w:val="009F5E45"/>
    <w:rsid w:val="009F5E6F"/>
    <w:rsid w:val="009F5ED3"/>
    <w:rsid w:val="009F5ED8"/>
    <w:rsid w:val="009F5F29"/>
    <w:rsid w:val="009F6050"/>
    <w:rsid w:val="009F60DD"/>
    <w:rsid w:val="009F6104"/>
    <w:rsid w:val="009F614A"/>
    <w:rsid w:val="009F6176"/>
    <w:rsid w:val="009F617C"/>
    <w:rsid w:val="009F618F"/>
    <w:rsid w:val="009F622B"/>
    <w:rsid w:val="009F63AB"/>
    <w:rsid w:val="009F65C9"/>
    <w:rsid w:val="009F6744"/>
    <w:rsid w:val="009F6760"/>
    <w:rsid w:val="009F67AF"/>
    <w:rsid w:val="009F685C"/>
    <w:rsid w:val="009F6863"/>
    <w:rsid w:val="009F6868"/>
    <w:rsid w:val="009F68EE"/>
    <w:rsid w:val="009F68F3"/>
    <w:rsid w:val="009F6A05"/>
    <w:rsid w:val="009F6A5F"/>
    <w:rsid w:val="009F6A6A"/>
    <w:rsid w:val="009F6A8F"/>
    <w:rsid w:val="009F6A9A"/>
    <w:rsid w:val="009F6B4A"/>
    <w:rsid w:val="009F6BB7"/>
    <w:rsid w:val="009F6BBB"/>
    <w:rsid w:val="009F6C90"/>
    <w:rsid w:val="009F6CAB"/>
    <w:rsid w:val="009F6EDD"/>
    <w:rsid w:val="009F6FA4"/>
    <w:rsid w:val="009F7109"/>
    <w:rsid w:val="009F710D"/>
    <w:rsid w:val="009F714D"/>
    <w:rsid w:val="009F719F"/>
    <w:rsid w:val="009F727E"/>
    <w:rsid w:val="009F730A"/>
    <w:rsid w:val="009F7513"/>
    <w:rsid w:val="009F7514"/>
    <w:rsid w:val="009F7523"/>
    <w:rsid w:val="009F7527"/>
    <w:rsid w:val="009F7536"/>
    <w:rsid w:val="009F75E4"/>
    <w:rsid w:val="009F762E"/>
    <w:rsid w:val="009F766A"/>
    <w:rsid w:val="009F768C"/>
    <w:rsid w:val="009F76EF"/>
    <w:rsid w:val="009F7815"/>
    <w:rsid w:val="009F78B6"/>
    <w:rsid w:val="009F796A"/>
    <w:rsid w:val="009F7973"/>
    <w:rsid w:val="009F79E2"/>
    <w:rsid w:val="009F79ED"/>
    <w:rsid w:val="009F7A25"/>
    <w:rsid w:val="009F7A91"/>
    <w:rsid w:val="009F7AD2"/>
    <w:rsid w:val="009F7AF8"/>
    <w:rsid w:val="009F7B9B"/>
    <w:rsid w:val="009F7CE9"/>
    <w:rsid w:val="009F7D8A"/>
    <w:rsid w:val="009F7D93"/>
    <w:rsid w:val="009F7DA6"/>
    <w:rsid w:val="009F7E3A"/>
    <w:rsid w:val="00A00161"/>
    <w:rsid w:val="00A00230"/>
    <w:rsid w:val="00A002ED"/>
    <w:rsid w:val="00A00364"/>
    <w:rsid w:val="00A0038E"/>
    <w:rsid w:val="00A00464"/>
    <w:rsid w:val="00A0046B"/>
    <w:rsid w:val="00A00472"/>
    <w:rsid w:val="00A00491"/>
    <w:rsid w:val="00A005B6"/>
    <w:rsid w:val="00A00648"/>
    <w:rsid w:val="00A00679"/>
    <w:rsid w:val="00A00737"/>
    <w:rsid w:val="00A00796"/>
    <w:rsid w:val="00A0079F"/>
    <w:rsid w:val="00A007DC"/>
    <w:rsid w:val="00A00860"/>
    <w:rsid w:val="00A00970"/>
    <w:rsid w:val="00A009C5"/>
    <w:rsid w:val="00A00A1B"/>
    <w:rsid w:val="00A00B5E"/>
    <w:rsid w:val="00A00BAA"/>
    <w:rsid w:val="00A00BBE"/>
    <w:rsid w:val="00A00C25"/>
    <w:rsid w:val="00A00CF8"/>
    <w:rsid w:val="00A00D01"/>
    <w:rsid w:val="00A00D4F"/>
    <w:rsid w:val="00A00D55"/>
    <w:rsid w:val="00A00D69"/>
    <w:rsid w:val="00A00DB7"/>
    <w:rsid w:val="00A00DE4"/>
    <w:rsid w:val="00A00DF9"/>
    <w:rsid w:val="00A00E85"/>
    <w:rsid w:val="00A00EAE"/>
    <w:rsid w:val="00A00EDA"/>
    <w:rsid w:val="00A00F1B"/>
    <w:rsid w:val="00A00F79"/>
    <w:rsid w:val="00A01080"/>
    <w:rsid w:val="00A0127A"/>
    <w:rsid w:val="00A012CF"/>
    <w:rsid w:val="00A012FF"/>
    <w:rsid w:val="00A01486"/>
    <w:rsid w:val="00A014C0"/>
    <w:rsid w:val="00A014FC"/>
    <w:rsid w:val="00A01527"/>
    <w:rsid w:val="00A01553"/>
    <w:rsid w:val="00A015C8"/>
    <w:rsid w:val="00A01814"/>
    <w:rsid w:val="00A01987"/>
    <w:rsid w:val="00A01A14"/>
    <w:rsid w:val="00A01A77"/>
    <w:rsid w:val="00A01AB4"/>
    <w:rsid w:val="00A01BA7"/>
    <w:rsid w:val="00A01C0B"/>
    <w:rsid w:val="00A01C1E"/>
    <w:rsid w:val="00A01C85"/>
    <w:rsid w:val="00A01CB6"/>
    <w:rsid w:val="00A01CD4"/>
    <w:rsid w:val="00A01CEA"/>
    <w:rsid w:val="00A01D21"/>
    <w:rsid w:val="00A01D3E"/>
    <w:rsid w:val="00A01D91"/>
    <w:rsid w:val="00A01DB5"/>
    <w:rsid w:val="00A01DD7"/>
    <w:rsid w:val="00A01E66"/>
    <w:rsid w:val="00A01E6E"/>
    <w:rsid w:val="00A01E85"/>
    <w:rsid w:val="00A01EB4"/>
    <w:rsid w:val="00A020AD"/>
    <w:rsid w:val="00A02137"/>
    <w:rsid w:val="00A02159"/>
    <w:rsid w:val="00A021E0"/>
    <w:rsid w:val="00A021F1"/>
    <w:rsid w:val="00A0227A"/>
    <w:rsid w:val="00A022C8"/>
    <w:rsid w:val="00A022D1"/>
    <w:rsid w:val="00A022E6"/>
    <w:rsid w:val="00A023D1"/>
    <w:rsid w:val="00A024C0"/>
    <w:rsid w:val="00A024E6"/>
    <w:rsid w:val="00A026E5"/>
    <w:rsid w:val="00A02752"/>
    <w:rsid w:val="00A0278A"/>
    <w:rsid w:val="00A0281F"/>
    <w:rsid w:val="00A028A3"/>
    <w:rsid w:val="00A028B5"/>
    <w:rsid w:val="00A028C5"/>
    <w:rsid w:val="00A028E9"/>
    <w:rsid w:val="00A02A29"/>
    <w:rsid w:val="00A02AD6"/>
    <w:rsid w:val="00A02B07"/>
    <w:rsid w:val="00A02B10"/>
    <w:rsid w:val="00A02B2F"/>
    <w:rsid w:val="00A02B6C"/>
    <w:rsid w:val="00A02C06"/>
    <w:rsid w:val="00A02D02"/>
    <w:rsid w:val="00A02E07"/>
    <w:rsid w:val="00A02EC7"/>
    <w:rsid w:val="00A02FA9"/>
    <w:rsid w:val="00A03151"/>
    <w:rsid w:val="00A03171"/>
    <w:rsid w:val="00A03198"/>
    <w:rsid w:val="00A03212"/>
    <w:rsid w:val="00A0324F"/>
    <w:rsid w:val="00A03299"/>
    <w:rsid w:val="00A03380"/>
    <w:rsid w:val="00A03396"/>
    <w:rsid w:val="00A033D0"/>
    <w:rsid w:val="00A03461"/>
    <w:rsid w:val="00A03511"/>
    <w:rsid w:val="00A0351E"/>
    <w:rsid w:val="00A03542"/>
    <w:rsid w:val="00A0366B"/>
    <w:rsid w:val="00A03694"/>
    <w:rsid w:val="00A036C8"/>
    <w:rsid w:val="00A03721"/>
    <w:rsid w:val="00A03C10"/>
    <w:rsid w:val="00A03C2D"/>
    <w:rsid w:val="00A03CCF"/>
    <w:rsid w:val="00A03CE8"/>
    <w:rsid w:val="00A03D97"/>
    <w:rsid w:val="00A03DB8"/>
    <w:rsid w:val="00A03E40"/>
    <w:rsid w:val="00A03EBB"/>
    <w:rsid w:val="00A03EE1"/>
    <w:rsid w:val="00A04081"/>
    <w:rsid w:val="00A040DB"/>
    <w:rsid w:val="00A04145"/>
    <w:rsid w:val="00A04160"/>
    <w:rsid w:val="00A04167"/>
    <w:rsid w:val="00A041F4"/>
    <w:rsid w:val="00A04213"/>
    <w:rsid w:val="00A042EE"/>
    <w:rsid w:val="00A043D0"/>
    <w:rsid w:val="00A0441B"/>
    <w:rsid w:val="00A0445B"/>
    <w:rsid w:val="00A04463"/>
    <w:rsid w:val="00A044CE"/>
    <w:rsid w:val="00A0451C"/>
    <w:rsid w:val="00A04534"/>
    <w:rsid w:val="00A0459A"/>
    <w:rsid w:val="00A045D2"/>
    <w:rsid w:val="00A046BB"/>
    <w:rsid w:val="00A04727"/>
    <w:rsid w:val="00A04754"/>
    <w:rsid w:val="00A047DC"/>
    <w:rsid w:val="00A047E1"/>
    <w:rsid w:val="00A04843"/>
    <w:rsid w:val="00A0488A"/>
    <w:rsid w:val="00A048B5"/>
    <w:rsid w:val="00A048F1"/>
    <w:rsid w:val="00A0493B"/>
    <w:rsid w:val="00A04973"/>
    <w:rsid w:val="00A0499B"/>
    <w:rsid w:val="00A04B6C"/>
    <w:rsid w:val="00A04C31"/>
    <w:rsid w:val="00A04C46"/>
    <w:rsid w:val="00A04CE0"/>
    <w:rsid w:val="00A04CE4"/>
    <w:rsid w:val="00A04CFE"/>
    <w:rsid w:val="00A04D2D"/>
    <w:rsid w:val="00A04E1B"/>
    <w:rsid w:val="00A04EA7"/>
    <w:rsid w:val="00A04EED"/>
    <w:rsid w:val="00A04EF4"/>
    <w:rsid w:val="00A04FD9"/>
    <w:rsid w:val="00A0509C"/>
    <w:rsid w:val="00A05172"/>
    <w:rsid w:val="00A051C1"/>
    <w:rsid w:val="00A05280"/>
    <w:rsid w:val="00A05320"/>
    <w:rsid w:val="00A054ED"/>
    <w:rsid w:val="00A055AB"/>
    <w:rsid w:val="00A0562F"/>
    <w:rsid w:val="00A05633"/>
    <w:rsid w:val="00A057D4"/>
    <w:rsid w:val="00A05882"/>
    <w:rsid w:val="00A0589E"/>
    <w:rsid w:val="00A058E0"/>
    <w:rsid w:val="00A0591F"/>
    <w:rsid w:val="00A059BD"/>
    <w:rsid w:val="00A05B8A"/>
    <w:rsid w:val="00A05C50"/>
    <w:rsid w:val="00A05C66"/>
    <w:rsid w:val="00A05D01"/>
    <w:rsid w:val="00A05D0B"/>
    <w:rsid w:val="00A05D5B"/>
    <w:rsid w:val="00A05DD8"/>
    <w:rsid w:val="00A05E2D"/>
    <w:rsid w:val="00A05E32"/>
    <w:rsid w:val="00A05E45"/>
    <w:rsid w:val="00A05FAC"/>
    <w:rsid w:val="00A05FD1"/>
    <w:rsid w:val="00A060DA"/>
    <w:rsid w:val="00A061A9"/>
    <w:rsid w:val="00A061B7"/>
    <w:rsid w:val="00A061D4"/>
    <w:rsid w:val="00A061D7"/>
    <w:rsid w:val="00A0631F"/>
    <w:rsid w:val="00A0637C"/>
    <w:rsid w:val="00A06412"/>
    <w:rsid w:val="00A0643B"/>
    <w:rsid w:val="00A064D3"/>
    <w:rsid w:val="00A065B0"/>
    <w:rsid w:val="00A065F2"/>
    <w:rsid w:val="00A06844"/>
    <w:rsid w:val="00A06901"/>
    <w:rsid w:val="00A06903"/>
    <w:rsid w:val="00A06959"/>
    <w:rsid w:val="00A06A25"/>
    <w:rsid w:val="00A06A26"/>
    <w:rsid w:val="00A06A83"/>
    <w:rsid w:val="00A06A98"/>
    <w:rsid w:val="00A06AFD"/>
    <w:rsid w:val="00A06B27"/>
    <w:rsid w:val="00A06B87"/>
    <w:rsid w:val="00A06BF7"/>
    <w:rsid w:val="00A06C82"/>
    <w:rsid w:val="00A06CEC"/>
    <w:rsid w:val="00A06DA6"/>
    <w:rsid w:val="00A06DC2"/>
    <w:rsid w:val="00A06DF4"/>
    <w:rsid w:val="00A06EAF"/>
    <w:rsid w:val="00A06F00"/>
    <w:rsid w:val="00A06F9B"/>
    <w:rsid w:val="00A06FE4"/>
    <w:rsid w:val="00A06FEE"/>
    <w:rsid w:val="00A070F9"/>
    <w:rsid w:val="00A071B1"/>
    <w:rsid w:val="00A0730F"/>
    <w:rsid w:val="00A0731F"/>
    <w:rsid w:val="00A0732A"/>
    <w:rsid w:val="00A07380"/>
    <w:rsid w:val="00A07394"/>
    <w:rsid w:val="00A073E2"/>
    <w:rsid w:val="00A07518"/>
    <w:rsid w:val="00A07534"/>
    <w:rsid w:val="00A075B4"/>
    <w:rsid w:val="00A07638"/>
    <w:rsid w:val="00A07696"/>
    <w:rsid w:val="00A076EE"/>
    <w:rsid w:val="00A0772E"/>
    <w:rsid w:val="00A07730"/>
    <w:rsid w:val="00A077FD"/>
    <w:rsid w:val="00A078F0"/>
    <w:rsid w:val="00A07956"/>
    <w:rsid w:val="00A0797E"/>
    <w:rsid w:val="00A07998"/>
    <w:rsid w:val="00A07A49"/>
    <w:rsid w:val="00A07A7A"/>
    <w:rsid w:val="00A07AA5"/>
    <w:rsid w:val="00A07AD2"/>
    <w:rsid w:val="00A07B67"/>
    <w:rsid w:val="00A07B9A"/>
    <w:rsid w:val="00A07C1F"/>
    <w:rsid w:val="00A07C32"/>
    <w:rsid w:val="00A07D61"/>
    <w:rsid w:val="00A07D7B"/>
    <w:rsid w:val="00A07D8D"/>
    <w:rsid w:val="00A07E50"/>
    <w:rsid w:val="00A07E98"/>
    <w:rsid w:val="00A07EA0"/>
    <w:rsid w:val="00A07ECC"/>
    <w:rsid w:val="00A07F67"/>
    <w:rsid w:val="00A07FAD"/>
    <w:rsid w:val="00A10006"/>
    <w:rsid w:val="00A1006B"/>
    <w:rsid w:val="00A1012E"/>
    <w:rsid w:val="00A10132"/>
    <w:rsid w:val="00A101D9"/>
    <w:rsid w:val="00A10214"/>
    <w:rsid w:val="00A10222"/>
    <w:rsid w:val="00A102D0"/>
    <w:rsid w:val="00A1030B"/>
    <w:rsid w:val="00A10340"/>
    <w:rsid w:val="00A10469"/>
    <w:rsid w:val="00A10475"/>
    <w:rsid w:val="00A1047A"/>
    <w:rsid w:val="00A10558"/>
    <w:rsid w:val="00A10629"/>
    <w:rsid w:val="00A10649"/>
    <w:rsid w:val="00A106B5"/>
    <w:rsid w:val="00A1070B"/>
    <w:rsid w:val="00A1072F"/>
    <w:rsid w:val="00A10761"/>
    <w:rsid w:val="00A107EC"/>
    <w:rsid w:val="00A107F6"/>
    <w:rsid w:val="00A10858"/>
    <w:rsid w:val="00A108B1"/>
    <w:rsid w:val="00A108E7"/>
    <w:rsid w:val="00A10950"/>
    <w:rsid w:val="00A10A44"/>
    <w:rsid w:val="00A10A66"/>
    <w:rsid w:val="00A10B96"/>
    <w:rsid w:val="00A10CDD"/>
    <w:rsid w:val="00A10D64"/>
    <w:rsid w:val="00A10E2D"/>
    <w:rsid w:val="00A10E5E"/>
    <w:rsid w:val="00A10E99"/>
    <w:rsid w:val="00A10E9B"/>
    <w:rsid w:val="00A10EE5"/>
    <w:rsid w:val="00A10F77"/>
    <w:rsid w:val="00A10F8F"/>
    <w:rsid w:val="00A11031"/>
    <w:rsid w:val="00A110D2"/>
    <w:rsid w:val="00A11118"/>
    <w:rsid w:val="00A11170"/>
    <w:rsid w:val="00A11214"/>
    <w:rsid w:val="00A1124C"/>
    <w:rsid w:val="00A114B2"/>
    <w:rsid w:val="00A114C4"/>
    <w:rsid w:val="00A115DD"/>
    <w:rsid w:val="00A1162C"/>
    <w:rsid w:val="00A1167F"/>
    <w:rsid w:val="00A116A2"/>
    <w:rsid w:val="00A116BD"/>
    <w:rsid w:val="00A11720"/>
    <w:rsid w:val="00A11761"/>
    <w:rsid w:val="00A117B7"/>
    <w:rsid w:val="00A117F5"/>
    <w:rsid w:val="00A11804"/>
    <w:rsid w:val="00A11917"/>
    <w:rsid w:val="00A1198F"/>
    <w:rsid w:val="00A1199F"/>
    <w:rsid w:val="00A119CB"/>
    <w:rsid w:val="00A11AB7"/>
    <w:rsid w:val="00A11B84"/>
    <w:rsid w:val="00A11BD0"/>
    <w:rsid w:val="00A11D16"/>
    <w:rsid w:val="00A11D3A"/>
    <w:rsid w:val="00A11D45"/>
    <w:rsid w:val="00A11D69"/>
    <w:rsid w:val="00A11E0B"/>
    <w:rsid w:val="00A11E66"/>
    <w:rsid w:val="00A11F08"/>
    <w:rsid w:val="00A11FE7"/>
    <w:rsid w:val="00A120AD"/>
    <w:rsid w:val="00A1211E"/>
    <w:rsid w:val="00A12169"/>
    <w:rsid w:val="00A1218A"/>
    <w:rsid w:val="00A12274"/>
    <w:rsid w:val="00A122DF"/>
    <w:rsid w:val="00A12375"/>
    <w:rsid w:val="00A12430"/>
    <w:rsid w:val="00A1250C"/>
    <w:rsid w:val="00A12553"/>
    <w:rsid w:val="00A125C2"/>
    <w:rsid w:val="00A1270A"/>
    <w:rsid w:val="00A12822"/>
    <w:rsid w:val="00A1282B"/>
    <w:rsid w:val="00A1286B"/>
    <w:rsid w:val="00A12987"/>
    <w:rsid w:val="00A129F8"/>
    <w:rsid w:val="00A12B12"/>
    <w:rsid w:val="00A12B95"/>
    <w:rsid w:val="00A12CAE"/>
    <w:rsid w:val="00A12D1D"/>
    <w:rsid w:val="00A12DF8"/>
    <w:rsid w:val="00A12EB8"/>
    <w:rsid w:val="00A12ECE"/>
    <w:rsid w:val="00A12F75"/>
    <w:rsid w:val="00A12FE3"/>
    <w:rsid w:val="00A12FFC"/>
    <w:rsid w:val="00A13109"/>
    <w:rsid w:val="00A131A1"/>
    <w:rsid w:val="00A131B6"/>
    <w:rsid w:val="00A131DE"/>
    <w:rsid w:val="00A13370"/>
    <w:rsid w:val="00A13422"/>
    <w:rsid w:val="00A134FD"/>
    <w:rsid w:val="00A1352D"/>
    <w:rsid w:val="00A136A0"/>
    <w:rsid w:val="00A136BD"/>
    <w:rsid w:val="00A13758"/>
    <w:rsid w:val="00A1383F"/>
    <w:rsid w:val="00A138A2"/>
    <w:rsid w:val="00A13937"/>
    <w:rsid w:val="00A1393B"/>
    <w:rsid w:val="00A13957"/>
    <w:rsid w:val="00A13A41"/>
    <w:rsid w:val="00A13A7D"/>
    <w:rsid w:val="00A13ACA"/>
    <w:rsid w:val="00A13AD9"/>
    <w:rsid w:val="00A13B1B"/>
    <w:rsid w:val="00A13C18"/>
    <w:rsid w:val="00A13C22"/>
    <w:rsid w:val="00A13CC2"/>
    <w:rsid w:val="00A13EC5"/>
    <w:rsid w:val="00A13F02"/>
    <w:rsid w:val="00A13F68"/>
    <w:rsid w:val="00A13FA4"/>
    <w:rsid w:val="00A13FDA"/>
    <w:rsid w:val="00A13FEB"/>
    <w:rsid w:val="00A14195"/>
    <w:rsid w:val="00A141F5"/>
    <w:rsid w:val="00A1427B"/>
    <w:rsid w:val="00A142B2"/>
    <w:rsid w:val="00A1443A"/>
    <w:rsid w:val="00A14442"/>
    <w:rsid w:val="00A14464"/>
    <w:rsid w:val="00A14595"/>
    <w:rsid w:val="00A145A6"/>
    <w:rsid w:val="00A1461F"/>
    <w:rsid w:val="00A14640"/>
    <w:rsid w:val="00A146F4"/>
    <w:rsid w:val="00A14733"/>
    <w:rsid w:val="00A1473D"/>
    <w:rsid w:val="00A147E7"/>
    <w:rsid w:val="00A1482E"/>
    <w:rsid w:val="00A148C7"/>
    <w:rsid w:val="00A14A50"/>
    <w:rsid w:val="00A14A6D"/>
    <w:rsid w:val="00A14A8F"/>
    <w:rsid w:val="00A14A9A"/>
    <w:rsid w:val="00A14AA1"/>
    <w:rsid w:val="00A14AD7"/>
    <w:rsid w:val="00A14BF6"/>
    <w:rsid w:val="00A14C94"/>
    <w:rsid w:val="00A14CCB"/>
    <w:rsid w:val="00A14CF8"/>
    <w:rsid w:val="00A14EB9"/>
    <w:rsid w:val="00A14F2A"/>
    <w:rsid w:val="00A14F8F"/>
    <w:rsid w:val="00A14FD3"/>
    <w:rsid w:val="00A14FDA"/>
    <w:rsid w:val="00A150E4"/>
    <w:rsid w:val="00A150EB"/>
    <w:rsid w:val="00A150F1"/>
    <w:rsid w:val="00A15128"/>
    <w:rsid w:val="00A15138"/>
    <w:rsid w:val="00A15222"/>
    <w:rsid w:val="00A15276"/>
    <w:rsid w:val="00A1527A"/>
    <w:rsid w:val="00A15301"/>
    <w:rsid w:val="00A15421"/>
    <w:rsid w:val="00A1545D"/>
    <w:rsid w:val="00A15560"/>
    <w:rsid w:val="00A155CC"/>
    <w:rsid w:val="00A1561C"/>
    <w:rsid w:val="00A1564A"/>
    <w:rsid w:val="00A156C1"/>
    <w:rsid w:val="00A15793"/>
    <w:rsid w:val="00A1588D"/>
    <w:rsid w:val="00A158C4"/>
    <w:rsid w:val="00A1593D"/>
    <w:rsid w:val="00A15940"/>
    <w:rsid w:val="00A15AFD"/>
    <w:rsid w:val="00A15B66"/>
    <w:rsid w:val="00A15B6B"/>
    <w:rsid w:val="00A15BEB"/>
    <w:rsid w:val="00A15C33"/>
    <w:rsid w:val="00A15C64"/>
    <w:rsid w:val="00A15C7A"/>
    <w:rsid w:val="00A15CA0"/>
    <w:rsid w:val="00A15CAA"/>
    <w:rsid w:val="00A15CE5"/>
    <w:rsid w:val="00A15E00"/>
    <w:rsid w:val="00A15E7A"/>
    <w:rsid w:val="00A15E7E"/>
    <w:rsid w:val="00A15EBF"/>
    <w:rsid w:val="00A15EC1"/>
    <w:rsid w:val="00A15EE5"/>
    <w:rsid w:val="00A15F55"/>
    <w:rsid w:val="00A16055"/>
    <w:rsid w:val="00A16184"/>
    <w:rsid w:val="00A161F5"/>
    <w:rsid w:val="00A1621C"/>
    <w:rsid w:val="00A16280"/>
    <w:rsid w:val="00A162FF"/>
    <w:rsid w:val="00A16355"/>
    <w:rsid w:val="00A1643E"/>
    <w:rsid w:val="00A16441"/>
    <w:rsid w:val="00A164B1"/>
    <w:rsid w:val="00A164EC"/>
    <w:rsid w:val="00A164FE"/>
    <w:rsid w:val="00A16682"/>
    <w:rsid w:val="00A166D9"/>
    <w:rsid w:val="00A16755"/>
    <w:rsid w:val="00A167F5"/>
    <w:rsid w:val="00A16817"/>
    <w:rsid w:val="00A168FA"/>
    <w:rsid w:val="00A16911"/>
    <w:rsid w:val="00A169AF"/>
    <w:rsid w:val="00A169E7"/>
    <w:rsid w:val="00A16A90"/>
    <w:rsid w:val="00A16B58"/>
    <w:rsid w:val="00A16B84"/>
    <w:rsid w:val="00A16BA4"/>
    <w:rsid w:val="00A16BC4"/>
    <w:rsid w:val="00A16BEF"/>
    <w:rsid w:val="00A16C51"/>
    <w:rsid w:val="00A16CC8"/>
    <w:rsid w:val="00A16D24"/>
    <w:rsid w:val="00A16D54"/>
    <w:rsid w:val="00A16E0A"/>
    <w:rsid w:val="00A16E1C"/>
    <w:rsid w:val="00A16F09"/>
    <w:rsid w:val="00A16F0D"/>
    <w:rsid w:val="00A170BD"/>
    <w:rsid w:val="00A170C2"/>
    <w:rsid w:val="00A170E9"/>
    <w:rsid w:val="00A17109"/>
    <w:rsid w:val="00A17151"/>
    <w:rsid w:val="00A1717F"/>
    <w:rsid w:val="00A171CF"/>
    <w:rsid w:val="00A1725B"/>
    <w:rsid w:val="00A1740E"/>
    <w:rsid w:val="00A17439"/>
    <w:rsid w:val="00A17486"/>
    <w:rsid w:val="00A174D2"/>
    <w:rsid w:val="00A174D3"/>
    <w:rsid w:val="00A17519"/>
    <w:rsid w:val="00A1752B"/>
    <w:rsid w:val="00A17550"/>
    <w:rsid w:val="00A175B5"/>
    <w:rsid w:val="00A175EF"/>
    <w:rsid w:val="00A175FE"/>
    <w:rsid w:val="00A1760C"/>
    <w:rsid w:val="00A1767E"/>
    <w:rsid w:val="00A176B2"/>
    <w:rsid w:val="00A17750"/>
    <w:rsid w:val="00A177C8"/>
    <w:rsid w:val="00A17854"/>
    <w:rsid w:val="00A17876"/>
    <w:rsid w:val="00A1790F"/>
    <w:rsid w:val="00A17A15"/>
    <w:rsid w:val="00A17AAF"/>
    <w:rsid w:val="00A17B99"/>
    <w:rsid w:val="00A17C16"/>
    <w:rsid w:val="00A17D13"/>
    <w:rsid w:val="00A17D4C"/>
    <w:rsid w:val="00A17DBD"/>
    <w:rsid w:val="00A17E01"/>
    <w:rsid w:val="00A17ECD"/>
    <w:rsid w:val="00A201B0"/>
    <w:rsid w:val="00A2023C"/>
    <w:rsid w:val="00A20268"/>
    <w:rsid w:val="00A2026B"/>
    <w:rsid w:val="00A20339"/>
    <w:rsid w:val="00A20340"/>
    <w:rsid w:val="00A20367"/>
    <w:rsid w:val="00A20373"/>
    <w:rsid w:val="00A20429"/>
    <w:rsid w:val="00A2043D"/>
    <w:rsid w:val="00A2045E"/>
    <w:rsid w:val="00A204E5"/>
    <w:rsid w:val="00A20535"/>
    <w:rsid w:val="00A20608"/>
    <w:rsid w:val="00A206CF"/>
    <w:rsid w:val="00A2081C"/>
    <w:rsid w:val="00A2085C"/>
    <w:rsid w:val="00A20866"/>
    <w:rsid w:val="00A2086C"/>
    <w:rsid w:val="00A2093A"/>
    <w:rsid w:val="00A209C1"/>
    <w:rsid w:val="00A209D0"/>
    <w:rsid w:val="00A209F8"/>
    <w:rsid w:val="00A20A44"/>
    <w:rsid w:val="00A20A4B"/>
    <w:rsid w:val="00A20A7C"/>
    <w:rsid w:val="00A20A84"/>
    <w:rsid w:val="00A20BCC"/>
    <w:rsid w:val="00A20C22"/>
    <w:rsid w:val="00A20C30"/>
    <w:rsid w:val="00A20C70"/>
    <w:rsid w:val="00A20D00"/>
    <w:rsid w:val="00A20DA6"/>
    <w:rsid w:val="00A20DEB"/>
    <w:rsid w:val="00A20E2A"/>
    <w:rsid w:val="00A20F00"/>
    <w:rsid w:val="00A20F12"/>
    <w:rsid w:val="00A20FEC"/>
    <w:rsid w:val="00A2114D"/>
    <w:rsid w:val="00A211DF"/>
    <w:rsid w:val="00A21229"/>
    <w:rsid w:val="00A21269"/>
    <w:rsid w:val="00A21304"/>
    <w:rsid w:val="00A2140E"/>
    <w:rsid w:val="00A2140F"/>
    <w:rsid w:val="00A2145F"/>
    <w:rsid w:val="00A2152F"/>
    <w:rsid w:val="00A21598"/>
    <w:rsid w:val="00A215E2"/>
    <w:rsid w:val="00A2162F"/>
    <w:rsid w:val="00A21645"/>
    <w:rsid w:val="00A2166A"/>
    <w:rsid w:val="00A216FC"/>
    <w:rsid w:val="00A217F9"/>
    <w:rsid w:val="00A21810"/>
    <w:rsid w:val="00A218CC"/>
    <w:rsid w:val="00A218D8"/>
    <w:rsid w:val="00A218DA"/>
    <w:rsid w:val="00A2192A"/>
    <w:rsid w:val="00A219C1"/>
    <w:rsid w:val="00A219D9"/>
    <w:rsid w:val="00A21A29"/>
    <w:rsid w:val="00A21A91"/>
    <w:rsid w:val="00A21B97"/>
    <w:rsid w:val="00A21BE9"/>
    <w:rsid w:val="00A21C14"/>
    <w:rsid w:val="00A21C49"/>
    <w:rsid w:val="00A21D20"/>
    <w:rsid w:val="00A21D3A"/>
    <w:rsid w:val="00A21D5A"/>
    <w:rsid w:val="00A21E4B"/>
    <w:rsid w:val="00A21EFA"/>
    <w:rsid w:val="00A21F80"/>
    <w:rsid w:val="00A22011"/>
    <w:rsid w:val="00A22071"/>
    <w:rsid w:val="00A2207C"/>
    <w:rsid w:val="00A220C7"/>
    <w:rsid w:val="00A22146"/>
    <w:rsid w:val="00A2216E"/>
    <w:rsid w:val="00A2237A"/>
    <w:rsid w:val="00A223BE"/>
    <w:rsid w:val="00A22530"/>
    <w:rsid w:val="00A2255E"/>
    <w:rsid w:val="00A2258C"/>
    <w:rsid w:val="00A225E5"/>
    <w:rsid w:val="00A2276B"/>
    <w:rsid w:val="00A2276F"/>
    <w:rsid w:val="00A227F4"/>
    <w:rsid w:val="00A22971"/>
    <w:rsid w:val="00A229F3"/>
    <w:rsid w:val="00A22A2C"/>
    <w:rsid w:val="00A22AA7"/>
    <w:rsid w:val="00A22B77"/>
    <w:rsid w:val="00A22BFD"/>
    <w:rsid w:val="00A22C5A"/>
    <w:rsid w:val="00A22C8D"/>
    <w:rsid w:val="00A22CFB"/>
    <w:rsid w:val="00A22D07"/>
    <w:rsid w:val="00A22E42"/>
    <w:rsid w:val="00A22FC7"/>
    <w:rsid w:val="00A22FE1"/>
    <w:rsid w:val="00A23070"/>
    <w:rsid w:val="00A2309F"/>
    <w:rsid w:val="00A230CE"/>
    <w:rsid w:val="00A2317E"/>
    <w:rsid w:val="00A23343"/>
    <w:rsid w:val="00A23358"/>
    <w:rsid w:val="00A2335D"/>
    <w:rsid w:val="00A2340C"/>
    <w:rsid w:val="00A2344C"/>
    <w:rsid w:val="00A23477"/>
    <w:rsid w:val="00A234F6"/>
    <w:rsid w:val="00A235F4"/>
    <w:rsid w:val="00A2360C"/>
    <w:rsid w:val="00A2369E"/>
    <w:rsid w:val="00A236D6"/>
    <w:rsid w:val="00A23708"/>
    <w:rsid w:val="00A237EB"/>
    <w:rsid w:val="00A23803"/>
    <w:rsid w:val="00A23809"/>
    <w:rsid w:val="00A23864"/>
    <w:rsid w:val="00A238B8"/>
    <w:rsid w:val="00A2395E"/>
    <w:rsid w:val="00A2397D"/>
    <w:rsid w:val="00A239F8"/>
    <w:rsid w:val="00A23A35"/>
    <w:rsid w:val="00A23A88"/>
    <w:rsid w:val="00A23AFE"/>
    <w:rsid w:val="00A23B7B"/>
    <w:rsid w:val="00A23BAA"/>
    <w:rsid w:val="00A23C0F"/>
    <w:rsid w:val="00A23C9D"/>
    <w:rsid w:val="00A23CAD"/>
    <w:rsid w:val="00A23CEE"/>
    <w:rsid w:val="00A23D00"/>
    <w:rsid w:val="00A23D2E"/>
    <w:rsid w:val="00A23E43"/>
    <w:rsid w:val="00A24053"/>
    <w:rsid w:val="00A24070"/>
    <w:rsid w:val="00A240B5"/>
    <w:rsid w:val="00A240E8"/>
    <w:rsid w:val="00A24211"/>
    <w:rsid w:val="00A24257"/>
    <w:rsid w:val="00A242CB"/>
    <w:rsid w:val="00A243D5"/>
    <w:rsid w:val="00A2440A"/>
    <w:rsid w:val="00A2440C"/>
    <w:rsid w:val="00A2452A"/>
    <w:rsid w:val="00A24556"/>
    <w:rsid w:val="00A24577"/>
    <w:rsid w:val="00A245B2"/>
    <w:rsid w:val="00A24679"/>
    <w:rsid w:val="00A246A3"/>
    <w:rsid w:val="00A246F5"/>
    <w:rsid w:val="00A2472F"/>
    <w:rsid w:val="00A24758"/>
    <w:rsid w:val="00A24840"/>
    <w:rsid w:val="00A248BA"/>
    <w:rsid w:val="00A248F4"/>
    <w:rsid w:val="00A24925"/>
    <w:rsid w:val="00A24985"/>
    <w:rsid w:val="00A24A1F"/>
    <w:rsid w:val="00A24A32"/>
    <w:rsid w:val="00A24AEF"/>
    <w:rsid w:val="00A24AFA"/>
    <w:rsid w:val="00A24C2F"/>
    <w:rsid w:val="00A24C69"/>
    <w:rsid w:val="00A24CB2"/>
    <w:rsid w:val="00A24CE3"/>
    <w:rsid w:val="00A24D07"/>
    <w:rsid w:val="00A24D2A"/>
    <w:rsid w:val="00A24E4F"/>
    <w:rsid w:val="00A24E5D"/>
    <w:rsid w:val="00A24E9F"/>
    <w:rsid w:val="00A24EEC"/>
    <w:rsid w:val="00A24EF9"/>
    <w:rsid w:val="00A24FDF"/>
    <w:rsid w:val="00A2500B"/>
    <w:rsid w:val="00A25021"/>
    <w:rsid w:val="00A250F3"/>
    <w:rsid w:val="00A25131"/>
    <w:rsid w:val="00A25133"/>
    <w:rsid w:val="00A2514A"/>
    <w:rsid w:val="00A2519C"/>
    <w:rsid w:val="00A251B2"/>
    <w:rsid w:val="00A251E0"/>
    <w:rsid w:val="00A2527E"/>
    <w:rsid w:val="00A25291"/>
    <w:rsid w:val="00A252DF"/>
    <w:rsid w:val="00A2531E"/>
    <w:rsid w:val="00A25366"/>
    <w:rsid w:val="00A25424"/>
    <w:rsid w:val="00A25478"/>
    <w:rsid w:val="00A2550D"/>
    <w:rsid w:val="00A25543"/>
    <w:rsid w:val="00A2559B"/>
    <w:rsid w:val="00A255C6"/>
    <w:rsid w:val="00A2560E"/>
    <w:rsid w:val="00A2570B"/>
    <w:rsid w:val="00A25791"/>
    <w:rsid w:val="00A257A4"/>
    <w:rsid w:val="00A257D8"/>
    <w:rsid w:val="00A257DC"/>
    <w:rsid w:val="00A257FF"/>
    <w:rsid w:val="00A25802"/>
    <w:rsid w:val="00A25894"/>
    <w:rsid w:val="00A2594A"/>
    <w:rsid w:val="00A2597B"/>
    <w:rsid w:val="00A25AAC"/>
    <w:rsid w:val="00A25B93"/>
    <w:rsid w:val="00A25BB2"/>
    <w:rsid w:val="00A25BDB"/>
    <w:rsid w:val="00A25BF8"/>
    <w:rsid w:val="00A25CA2"/>
    <w:rsid w:val="00A25CCE"/>
    <w:rsid w:val="00A25F0E"/>
    <w:rsid w:val="00A25F12"/>
    <w:rsid w:val="00A25FA6"/>
    <w:rsid w:val="00A2600C"/>
    <w:rsid w:val="00A260BD"/>
    <w:rsid w:val="00A26119"/>
    <w:rsid w:val="00A26140"/>
    <w:rsid w:val="00A261D3"/>
    <w:rsid w:val="00A26226"/>
    <w:rsid w:val="00A262D8"/>
    <w:rsid w:val="00A263EE"/>
    <w:rsid w:val="00A26448"/>
    <w:rsid w:val="00A2649F"/>
    <w:rsid w:val="00A264D4"/>
    <w:rsid w:val="00A265D3"/>
    <w:rsid w:val="00A26658"/>
    <w:rsid w:val="00A266BF"/>
    <w:rsid w:val="00A266F6"/>
    <w:rsid w:val="00A267A2"/>
    <w:rsid w:val="00A268AE"/>
    <w:rsid w:val="00A268D4"/>
    <w:rsid w:val="00A26A0D"/>
    <w:rsid w:val="00A26B47"/>
    <w:rsid w:val="00A26BA4"/>
    <w:rsid w:val="00A26C3A"/>
    <w:rsid w:val="00A26C7E"/>
    <w:rsid w:val="00A26C8F"/>
    <w:rsid w:val="00A26CAC"/>
    <w:rsid w:val="00A26CF0"/>
    <w:rsid w:val="00A26D17"/>
    <w:rsid w:val="00A26D31"/>
    <w:rsid w:val="00A26DE2"/>
    <w:rsid w:val="00A26E13"/>
    <w:rsid w:val="00A26F0D"/>
    <w:rsid w:val="00A26FB7"/>
    <w:rsid w:val="00A26FE2"/>
    <w:rsid w:val="00A270CB"/>
    <w:rsid w:val="00A27152"/>
    <w:rsid w:val="00A271D2"/>
    <w:rsid w:val="00A271EF"/>
    <w:rsid w:val="00A2723E"/>
    <w:rsid w:val="00A2733E"/>
    <w:rsid w:val="00A27419"/>
    <w:rsid w:val="00A27458"/>
    <w:rsid w:val="00A27465"/>
    <w:rsid w:val="00A27490"/>
    <w:rsid w:val="00A274AD"/>
    <w:rsid w:val="00A274C8"/>
    <w:rsid w:val="00A27537"/>
    <w:rsid w:val="00A275AF"/>
    <w:rsid w:val="00A275D2"/>
    <w:rsid w:val="00A27621"/>
    <w:rsid w:val="00A27637"/>
    <w:rsid w:val="00A276B0"/>
    <w:rsid w:val="00A276DB"/>
    <w:rsid w:val="00A278EF"/>
    <w:rsid w:val="00A278F5"/>
    <w:rsid w:val="00A27988"/>
    <w:rsid w:val="00A279E2"/>
    <w:rsid w:val="00A27A20"/>
    <w:rsid w:val="00A27A58"/>
    <w:rsid w:val="00A27AA7"/>
    <w:rsid w:val="00A27B09"/>
    <w:rsid w:val="00A27B81"/>
    <w:rsid w:val="00A27CEA"/>
    <w:rsid w:val="00A27D12"/>
    <w:rsid w:val="00A27D39"/>
    <w:rsid w:val="00A27D68"/>
    <w:rsid w:val="00A27D71"/>
    <w:rsid w:val="00A27E08"/>
    <w:rsid w:val="00A27E67"/>
    <w:rsid w:val="00A27EB0"/>
    <w:rsid w:val="00A27F41"/>
    <w:rsid w:val="00A300A5"/>
    <w:rsid w:val="00A30193"/>
    <w:rsid w:val="00A3031E"/>
    <w:rsid w:val="00A303E4"/>
    <w:rsid w:val="00A3043A"/>
    <w:rsid w:val="00A30461"/>
    <w:rsid w:val="00A3058E"/>
    <w:rsid w:val="00A3060C"/>
    <w:rsid w:val="00A3066F"/>
    <w:rsid w:val="00A306DC"/>
    <w:rsid w:val="00A306DE"/>
    <w:rsid w:val="00A307E7"/>
    <w:rsid w:val="00A308AD"/>
    <w:rsid w:val="00A308E0"/>
    <w:rsid w:val="00A309A7"/>
    <w:rsid w:val="00A30A5F"/>
    <w:rsid w:val="00A30B12"/>
    <w:rsid w:val="00A30B34"/>
    <w:rsid w:val="00A30B43"/>
    <w:rsid w:val="00A30B4A"/>
    <w:rsid w:val="00A30BC2"/>
    <w:rsid w:val="00A30BF8"/>
    <w:rsid w:val="00A30BFE"/>
    <w:rsid w:val="00A30C4C"/>
    <w:rsid w:val="00A30D32"/>
    <w:rsid w:val="00A30D63"/>
    <w:rsid w:val="00A30E08"/>
    <w:rsid w:val="00A30E61"/>
    <w:rsid w:val="00A30E98"/>
    <w:rsid w:val="00A30F9D"/>
    <w:rsid w:val="00A30FBA"/>
    <w:rsid w:val="00A31011"/>
    <w:rsid w:val="00A3105C"/>
    <w:rsid w:val="00A31143"/>
    <w:rsid w:val="00A31198"/>
    <w:rsid w:val="00A311A3"/>
    <w:rsid w:val="00A3120F"/>
    <w:rsid w:val="00A3134B"/>
    <w:rsid w:val="00A31388"/>
    <w:rsid w:val="00A31404"/>
    <w:rsid w:val="00A31406"/>
    <w:rsid w:val="00A3141C"/>
    <w:rsid w:val="00A31433"/>
    <w:rsid w:val="00A3144B"/>
    <w:rsid w:val="00A3147B"/>
    <w:rsid w:val="00A314D9"/>
    <w:rsid w:val="00A31607"/>
    <w:rsid w:val="00A31640"/>
    <w:rsid w:val="00A3165C"/>
    <w:rsid w:val="00A316A1"/>
    <w:rsid w:val="00A3173A"/>
    <w:rsid w:val="00A317B6"/>
    <w:rsid w:val="00A317C4"/>
    <w:rsid w:val="00A31803"/>
    <w:rsid w:val="00A3191B"/>
    <w:rsid w:val="00A31932"/>
    <w:rsid w:val="00A3197E"/>
    <w:rsid w:val="00A3198C"/>
    <w:rsid w:val="00A31A10"/>
    <w:rsid w:val="00A31A4B"/>
    <w:rsid w:val="00A31B77"/>
    <w:rsid w:val="00A31C34"/>
    <w:rsid w:val="00A31C4D"/>
    <w:rsid w:val="00A31D45"/>
    <w:rsid w:val="00A31D89"/>
    <w:rsid w:val="00A31DEC"/>
    <w:rsid w:val="00A31E08"/>
    <w:rsid w:val="00A31E6D"/>
    <w:rsid w:val="00A32016"/>
    <w:rsid w:val="00A320BA"/>
    <w:rsid w:val="00A320DC"/>
    <w:rsid w:val="00A321B5"/>
    <w:rsid w:val="00A321F1"/>
    <w:rsid w:val="00A32259"/>
    <w:rsid w:val="00A32273"/>
    <w:rsid w:val="00A322C6"/>
    <w:rsid w:val="00A32327"/>
    <w:rsid w:val="00A32468"/>
    <w:rsid w:val="00A324AA"/>
    <w:rsid w:val="00A324CD"/>
    <w:rsid w:val="00A3266C"/>
    <w:rsid w:val="00A32710"/>
    <w:rsid w:val="00A327EF"/>
    <w:rsid w:val="00A32907"/>
    <w:rsid w:val="00A32916"/>
    <w:rsid w:val="00A32A73"/>
    <w:rsid w:val="00A32AE0"/>
    <w:rsid w:val="00A32B1C"/>
    <w:rsid w:val="00A32C59"/>
    <w:rsid w:val="00A32CB9"/>
    <w:rsid w:val="00A32F29"/>
    <w:rsid w:val="00A32FC7"/>
    <w:rsid w:val="00A33187"/>
    <w:rsid w:val="00A331BC"/>
    <w:rsid w:val="00A331E9"/>
    <w:rsid w:val="00A33275"/>
    <w:rsid w:val="00A332E4"/>
    <w:rsid w:val="00A33398"/>
    <w:rsid w:val="00A333A3"/>
    <w:rsid w:val="00A33440"/>
    <w:rsid w:val="00A334B9"/>
    <w:rsid w:val="00A33566"/>
    <w:rsid w:val="00A335D3"/>
    <w:rsid w:val="00A33601"/>
    <w:rsid w:val="00A3368D"/>
    <w:rsid w:val="00A336E6"/>
    <w:rsid w:val="00A3370B"/>
    <w:rsid w:val="00A3374D"/>
    <w:rsid w:val="00A3386E"/>
    <w:rsid w:val="00A338D3"/>
    <w:rsid w:val="00A338EF"/>
    <w:rsid w:val="00A338FC"/>
    <w:rsid w:val="00A33959"/>
    <w:rsid w:val="00A3395D"/>
    <w:rsid w:val="00A339D1"/>
    <w:rsid w:val="00A33A4F"/>
    <w:rsid w:val="00A33A92"/>
    <w:rsid w:val="00A33AB4"/>
    <w:rsid w:val="00A33B08"/>
    <w:rsid w:val="00A33B8F"/>
    <w:rsid w:val="00A33C77"/>
    <w:rsid w:val="00A33CFA"/>
    <w:rsid w:val="00A33D71"/>
    <w:rsid w:val="00A33DA8"/>
    <w:rsid w:val="00A33E1B"/>
    <w:rsid w:val="00A33EBE"/>
    <w:rsid w:val="00A33F23"/>
    <w:rsid w:val="00A33F35"/>
    <w:rsid w:val="00A34090"/>
    <w:rsid w:val="00A340DA"/>
    <w:rsid w:val="00A3430B"/>
    <w:rsid w:val="00A34353"/>
    <w:rsid w:val="00A3445E"/>
    <w:rsid w:val="00A3449E"/>
    <w:rsid w:val="00A345EB"/>
    <w:rsid w:val="00A3465A"/>
    <w:rsid w:val="00A346F7"/>
    <w:rsid w:val="00A3472F"/>
    <w:rsid w:val="00A34732"/>
    <w:rsid w:val="00A34780"/>
    <w:rsid w:val="00A34845"/>
    <w:rsid w:val="00A3487F"/>
    <w:rsid w:val="00A3496F"/>
    <w:rsid w:val="00A349F8"/>
    <w:rsid w:val="00A34B2F"/>
    <w:rsid w:val="00A34B4F"/>
    <w:rsid w:val="00A34C78"/>
    <w:rsid w:val="00A34D4D"/>
    <w:rsid w:val="00A34E29"/>
    <w:rsid w:val="00A34F10"/>
    <w:rsid w:val="00A34FC3"/>
    <w:rsid w:val="00A3507C"/>
    <w:rsid w:val="00A3515C"/>
    <w:rsid w:val="00A3516E"/>
    <w:rsid w:val="00A351DF"/>
    <w:rsid w:val="00A351ED"/>
    <w:rsid w:val="00A3520E"/>
    <w:rsid w:val="00A35282"/>
    <w:rsid w:val="00A352B1"/>
    <w:rsid w:val="00A352B3"/>
    <w:rsid w:val="00A353B4"/>
    <w:rsid w:val="00A353E4"/>
    <w:rsid w:val="00A3546F"/>
    <w:rsid w:val="00A354A6"/>
    <w:rsid w:val="00A354F5"/>
    <w:rsid w:val="00A35556"/>
    <w:rsid w:val="00A35594"/>
    <w:rsid w:val="00A355AB"/>
    <w:rsid w:val="00A35627"/>
    <w:rsid w:val="00A35671"/>
    <w:rsid w:val="00A356D0"/>
    <w:rsid w:val="00A35703"/>
    <w:rsid w:val="00A35883"/>
    <w:rsid w:val="00A35887"/>
    <w:rsid w:val="00A358EC"/>
    <w:rsid w:val="00A359D8"/>
    <w:rsid w:val="00A35A25"/>
    <w:rsid w:val="00A35B4A"/>
    <w:rsid w:val="00A35C15"/>
    <w:rsid w:val="00A35C87"/>
    <w:rsid w:val="00A35CD7"/>
    <w:rsid w:val="00A35D0E"/>
    <w:rsid w:val="00A35D44"/>
    <w:rsid w:val="00A35E59"/>
    <w:rsid w:val="00A35EEA"/>
    <w:rsid w:val="00A35EF8"/>
    <w:rsid w:val="00A35F8C"/>
    <w:rsid w:val="00A35FD3"/>
    <w:rsid w:val="00A36033"/>
    <w:rsid w:val="00A36041"/>
    <w:rsid w:val="00A3609D"/>
    <w:rsid w:val="00A36115"/>
    <w:rsid w:val="00A36141"/>
    <w:rsid w:val="00A361E5"/>
    <w:rsid w:val="00A36241"/>
    <w:rsid w:val="00A36312"/>
    <w:rsid w:val="00A3633D"/>
    <w:rsid w:val="00A36368"/>
    <w:rsid w:val="00A36408"/>
    <w:rsid w:val="00A36474"/>
    <w:rsid w:val="00A364A6"/>
    <w:rsid w:val="00A365A3"/>
    <w:rsid w:val="00A365E3"/>
    <w:rsid w:val="00A36659"/>
    <w:rsid w:val="00A3668B"/>
    <w:rsid w:val="00A366F6"/>
    <w:rsid w:val="00A367F8"/>
    <w:rsid w:val="00A368E0"/>
    <w:rsid w:val="00A3691B"/>
    <w:rsid w:val="00A36974"/>
    <w:rsid w:val="00A369DD"/>
    <w:rsid w:val="00A36ABF"/>
    <w:rsid w:val="00A36B0E"/>
    <w:rsid w:val="00A36B3B"/>
    <w:rsid w:val="00A36BF4"/>
    <w:rsid w:val="00A36C47"/>
    <w:rsid w:val="00A36C8F"/>
    <w:rsid w:val="00A36CBC"/>
    <w:rsid w:val="00A36CC3"/>
    <w:rsid w:val="00A36D53"/>
    <w:rsid w:val="00A36DE7"/>
    <w:rsid w:val="00A36E09"/>
    <w:rsid w:val="00A36F15"/>
    <w:rsid w:val="00A36F2A"/>
    <w:rsid w:val="00A36F7B"/>
    <w:rsid w:val="00A36FDE"/>
    <w:rsid w:val="00A37096"/>
    <w:rsid w:val="00A370FB"/>
    <w:rsid w:val="00A3720B"/>
    <w:rsid w:val="00A37223"/>
    <w:rsid w:val="00A37239"/>
    <w:rsid w:val="00A3723A"/>
    <w:rsid w:val="00A372CD"/>
    <w:rsid w:val="00A373D4"/>
    <w:rsid w:val="00A373FD"/>
    <w:rsid w:val="00A37445"/>
    <w:rsid w:val="00A3746C"/>
    <w:rsid w:val="00A374F3"/>
    <w:rsid w:val="00A37501"/>
    <w:rsid w:val="00A3756A"/>
    <w:rsid w:val="00A37572"/>
    <w:rsid w:val="00A3758A"/>
    <w:rsid w:val="00A37637"/>
    <w:rsid w:val="00A37671"/>
    <w:rsid w:val="00A3775B"/>
    <w:rsid w:val="00A377B7"/>
    <w:rsid w:val="00A3780D"/>
    <w:rsid w:val="00A37975"/>
    <w:rsid w:val="00A37AA8"/>
    <w:rsid w:val="00A37B9B"/>
    <w:rsid w:val="00A37BD0"/>
    <w:rsid w:val="00A37C42"/>
    <w:rsid w:val="00A37D09"/>
    <w:rsid w:val="00A37D3D"/>
    <w:rsid w:val="00A37D7C"/>
    <w:rsid w:val="00A37E05"/>
    <w:rsid w:val="00A37E7E"/>
    <w:rsid w:val="00A37EB9"/>
    <w:rsid w:val="00A37EEC"/>
    <w:rsid w:val="00A37F7C"/>
    <w:rsid w:val="00A37FBC"/>
    <w:rsid w:val="00A37FD9"/>
    <w:rsid w:val="00A4007D"/>
    <w:rsid w:val="00A4008D"/>
    <w:rsid w:val="00A400B2"/>
    <w:rsid w:val="00A400E4"/>
    <w:rsid w:val="00A4018C"/>
    <w:rsid w:val="00A40215"/>
    <w:rsid w:val="00A40218"/>
    <w:rsid w:val="00A40318"/>
    <w:rsid w:val="00A4036B"/>
    <w:rsid w:val="00A40389"/>
    <w:rsid w:val="00A404AE"/>
    <w:rsid w:val="00A40587"/>
    <w:rsid w:val="00A405F1"/>
    <w:rsid w:val="00A4067E"/>
    <w:rsid w:val="00A406DF"/>
    <w:rsid w:val="00A4070F"/>
    <w:rsid w:val="00A40826"/>
    <w:rsid w:val="00A408A4"/>
    <w:rsid w:val="00A409DD"/>
    <w:rsid w:val="00A40AA0"/>
    <w:rsid w:val="00A40B0E"/>
    <w:rsid w:val="00A40B28"/>
    <w:rsid w:val="00A40CA4"/>
    <w:rsid w:val="00A40D88"/>
    <w:rsid w:val="00A40DEA"/>
    <w:rsid w:val="00A40DF6"/>
    <w:rsid w:val="00A40F31"/>
    <w:rsid w:val="00A40F6F"/>
    <w:rsid w:val="00A41042"/>
    <w:rsid w:val="00A4108F"/>
    <w:rsid w:val="00A4116E"/>
    <w:rsid w:val="00A41218"/>
    <w:rsid w:val="00A41244"/>
    <w:rsid w:val="00A41383"/>
    <w:rsid w:val="00A4138C"/>
    <w:rsid w:val="00A41460"/>
    <w:rsid w:val="00A414D4"/>
    <w:rsid w:val="00A4162C"/>
    <w:rsid w:val="00A416D7"/>
    <w:rsid w:val="00A416F6"/>
    <w:rsid w:val="00A41740"/>
    <w:rsid w:val="00A4175A"/>
    <w:rsid w:val="00A417A0"/>
    <w:rsid w:val="00A417A9"/>
    <w:rsid w:val="00A41886"/>
    <w:rsid w:val="00A418A7"/>
    <w:rsid w:val="00A41919"/>
    <w:rsid w:val="00A4192E"/>
    <w:rsid w:val="00A419B4"/>
    <w:rsid w:val="00A419BD"/>
    <w:rsid w:val="00A41A45"/>
    <w:rsid w:val="00A41A46"/>
    <w:rsid w:val="00A41AD0"/>
    <w:rsid w:val="00A41AE2"/>
    <w:rsid w:val="00A41AFC"/>
    <w:rsid w:val="00A41B11"/>
    <w:rsid w:val="00A41BF8"/>
    <w:rsid w:val="00A41C51"/>
    <w:rsid w:val="00A41C5C"/>
    <w:rsid w:val="00A41CAA"/>
    <w:rsid w:val="00A41CC7"/>
    <w:rsid w:val="00A41D4F"/>
    <w:rsid w:val="00A41DAE"/>
    <w:rsid w:val="00A41E03"/>
    <w:rsid w:val="00A41E4B"/>
    <w:rsid w:val="00A41F49"/>
    <w:rsid w:val="00A41FF0"/>
    <w:rsid w:val="00A42025"/>
    <w:rsid w:val="00A420F9"/>
    <w:rsid w:val="00A421A9"/>
    <w:rsid w:val="00A42218"/>
    <w:rsid w:val="00A42239"/>
    <w:rsid w:val="00A4226B"/>
    <w:rsid w:val="00A4226D"/>
    <w:rsid w:val="00A423C7"/>
    <w:rsid w:val="00A42443"/>
    <w:rsid w:val="00A42444"/>
    <w:rsid w:val="00A42452"/>
    <w:rsid w:val="00A424A2"/>
    <w:rsid w:val="00A424C7"/>
    <w:rsid w:val="00A424DC"/>
    <w:rsid w:val="00A424F9"/>
    <w:rsid w:val="00A424FD"/>
    <w:rsid w:val="00A42572"/>
    <w:rsid w:val="00A425B9"/>
    <w:rsid w:val="00A425CD"/>
    <w:rsid w:val="00A425E3"/>
    <w:rsid w:val="00A4265C"/>
    <w:rsid w:val="00A4279E"/>
    <w:rsid w:val="00A427FC"/>
    <w:rsid w:val="00A42809"/>
    <w:rsid w:val="00A42857"/>
    <w:rsid w:val="00A42896"/>
    <w:rsid w:val="00A428EA"/>
    <w:rsid w:val="00A42ABA"/>
    <w:rsid w:val="00A42C1C"/>
    <w:rsid w:val="00A42C83"/>
    <w:rsid w:val="00A42CCB"/>
    <w:rsid w:val="00A42D2F"/>
    <w:rsid w:val="00A42DAE"/>
    <w:rsid w:val="00A42DAF"/>
    <w:rsid w:val="00A42DF3"/>
    <w:rsid w:val="00A42E96"/>
    <w:rsid w:val="00A42E98"/>
    <w:rsid w:val="00A42F44"/>
    <w:rsid w:val="00A43022"/>
    <w:rsid w:val="00A43066"/>
    <w:rsid w:val="00A43073"/>
    <w:rsid w:val="00A430D2"/>
    <w:rsid w:val="00A43131"/>
    <w:rsid w:val="00A43222"/>
    <w:rsid w:val="00A433A7"/>
    <w:rsid w:val="00A43415"/>
    <w:rsid w:val="00A434A5"/>
    <w:rsid w:val="00A434BA"/>
    <w:rsid w:val="00A43623"/>
    <w:rsid w:val="00A4363E"/>
    <w:rsid w:val="00A43655"/>
    <w:rsid w:val="00A4365F"/>
    <w:rsid w:val="00A4368B"/>
    <w:rsid w:val="00A4370F"/>
    <w:rsid w:val="00A43727"/>
    <w:rsid w:val="00A437A7"/>
    <w:rsid w:val="00A43A3E"/>
    <w:rsid w:val="00A43A68"/>
    <w:rsid w:val="00A43A93"/>
    <w:rsid w:val="00A43AB8"/>
    <w:rsid w:val="00A43AF3"/>
    <w:rsid w:val="00A43C24"/>
    <w:rsid w:val="00A43C60"/>
    <w:rsid w:val="00A43D55"/>
    <w:rsid w:val="00A43D99"/>
    <w:rsid w:val="00A43E44"/>
    <w:rsid w:val="00A43E77"/>
    <w:rsid w:val="00A43F62"/>
    <w:rsid w:val="00A43F8C"/>
    <w:rsid w:val="00A44018"/>
    <w:rsid w:val="00A440B3"/>
    <w:rsid w:val="00A440C9"/>
    <w:rsid w:val="00A4410A"/>
    <w:rsid w:val="00A4415F"/>
    <w:rsid w:val="00A442C7"/>
    <w:rsid w:val="00A442F8"/>
    <w:rsid w:val="00A4445C"/>
    <w:rsid w:val="00A44463"/>
    <w:rsid w:val="00A44468"/>
    <w:rsid w:val="00A444A3"/>
    <w:rsid w:val="00A44522"/>
    <w:rsid w:val="00A4460E"/>
    <w:rsid w:val="00A44687"/>
    <w:rsid w:val="00A44690"/>
    <w:rsid w:val="00A446CE"/>
    <w:rsid w:val="00A44735"/>
    <w:rsid w:val="00A44747"/>
    <w:rsid w:val="00A447B0"/>
    <w:rsid w:val="00A447CA"/>
    <w:rsid w:val="00A447CE"/>
    <w:rsid w:val="00A447E3"/>
    <w:rsid w:val="00A44802"/>
    <w:rsid w:val="00A4481A"/>
    <w:rsid w:val="00A44898"/>
    <w:rsid w:val="00A448B3"/>
    <w:rsid w:val="00A448BD"/>
    <w:rsid w:val="00A449DE"/>
    <w:rsid w:val="00A449F0"/>
    <w:rsid w:val="00A44B60"/>
    <w:rsid w:val="00A44B6A"/>
    <w:rsid w:val="00A44C9C"/>
    <w:rsid w:val="00A44C9D"/>
    <w:rsid w:val="00A44CAE"/>
    <w:rsid w:val="00A44CFE"/>
    <w:rsid w:val="00A44E4A"/>
    <w:rsid w:val="00A44EAB"/>
    <w:rsid w:val="00A44F01"/>
    <w:rsid w:val="00A44F55"/>
    <w:rsid w:val="00A44F6B"/>
    <w:rsid w:val="00A45071"/>
    <w:rsid w:val="00A450A5"/>
    <w:rsid w:val="00A450DD"/>
    <w:rsid w:val="00A4516C"/>
    <w:rsid w:val="00A45238"/>
    <w:rsid w:val="00A452BA"/>
    <w:rsid w:val="00A452BF"/>
    <w:rsid w:val="00A4532F"/>
    <w:rsid w:val="00A454A9"/>
    <w:rsid w:val="00A454EB"/>
    <w:rsid w:val="00A45521"/>
    <w:rsid w:val="00A4553C"/>
    <w:rsid w:val="00A4559D"/>
    <w:rsid w:val="00A456F8"/>
    <w:rsid w:val="00A457CC"/>
    <w:rsid w:val="00A457D0"/>
    <w:rsid w:val="00A45831"/>
    <w:rsid w:val="00A45890"/>
    <w:rsid w:val="00A458B2"/>
    <w:rsid w:val="00A45904"/>
    <w:rsid w:val="00A459CA"/>
    <w:rsid w:val="00A459FD"/>
    <w:rsid w:val="00A45AA0"/>
    <w:rsid w:val="00A45AF0"/>
    <w:rsid w:val="00A45B29"/>
    <w:rsid w:val="00A45B4A"/>
    <w:rsid w:val="00A45D2F"/>
    <w:rsid w:val="00A45D5E"/>
    <w:rsid w:val="00A45D5F"/>
    <w:rsid w:val="00A45D8E"/>
    <w:rsid w:val="00A45DC4"/>
    <w:rsid w:val="00A45E2F"/>
    <w:rsid w:val="00A45F87"/>
    <w:rsid w:val="00A46016"/>
    <w:rsid w:val="00A460EE"/>
    <w:rsid w:val="00A4613D"/>
    <w:rsid w:val="00A46196"/>
    <w:rsid w:val="00A46209"/>
    <w:rsid w:val="00A4622B"/>
    <w:rsid w:val="00A46242"/>
    <w:rsid w:val="00A463E0"/>
    <w:rsid w:val="00A4646A"/>
    <w:rsid w:val="00A4653B"/>
    <w:rsid w:val="00A46651"/>
    <w:rsid w:val="00A466B1"/>
    <w:rsid w:val="00A46806"/>
    <w:rsid w:val="00A4684B"/>
    <w:rsid w:val="00A468E6"/>
    <w:rsid w:val="00A46965"/>
    <w:rsid w:val="00A46975"/>
    <w:rsid w:val="00A4697B"/>
    <w:rsid w:val="00A46A3D"/>
    <w:rsid w:val="00A46A71"/>
    <w:rsid w:val="00A46A75"/>
    <w:rsid w:val="00A46AAE"/>
    <w:rsid w:val="00A46ACC"/>
    <w:rsid w:val="00A46B0F"/>
    <w:rsid w:val="00A46CB1"/>
    <w:rsid w:val="00A46CC4"/>
    <w:rsid w:val="00A46D0E"/>
    <w:rsid w:val="00A46DB0"/>
    <w:rsid w:val="00A46DCB"/>
    <w:rsid w:val="00A46EE7"/>
    <w:rsid w:val="00A46FF0"/>
    <w:rsid w:val="00A47009"/>
    <w:rsid w:val="00A4707F"/>
    <w:rsid w:val="00A470A7"/>
    <w:rsid w:val="00A470C4"/>
    <w:rsid w:val="00A47121"/>
    <w:rsid w:val="00A471A9"/>
    <w:rsid w:val="00A471CE"/>
    <w:rsid w:val="00A4725B"/>
    <w:rsid w:val="00A47267"/>
    <w:rsid w:val="00A472E1"/>
    <w:rsid w:val="00A47313"/>
    <w:rsid w:val="00A47336"/>
    <w:rsid w:val="00A47375"/>
    <w:rsid w:val="00A47440"/>
    <w:rsid w:val="00A4747B"/>
    <w:rsid w:val="00A474D8"/>
    <w:rsid w:val="00A47534"/>
    <w:rsid w:val="00A475CC"/>
    <w:rsid w:val="00A47649"/>
    <w:rsid w:val="00A477E2"/>
    <w:rsid w:val="00A477EA"/>
    <w:rsid w:val="00A47893"/>
    <w:rsid w:val="00A47899"/>
    <w:rsid w:val="00A478EC"/>
    <w:rsid w:val="00A4798A"/>
    <w:rsid w:val="00A47A16"/>
    <w:rsid w:val="00A47ACA"/>
    <w:rsid w:val="00A47ADB"/>
    <w:rsid w:val="00A47B0A"/>
    <w:rsid w:val="00A47D2E"/>
    <w:rsid w:val="00A47DBC"/>
    <w:rsid w:val="00A47F2D"/>
    <w:rsid w:val="00A47FE6"/>
    <w:rsid w:val="00A50089"/>
    <w:rsid w:val="00A500CC"/>
    <w:rsid w:val="00A500E2"/>
    <w:rsid w:val="00A5021C"/>
    <w:rsid w:val="00A50281"/>
    <w:rsid w:val="00A502E9"/>
    <w:rsid w:val="00A50356"/>
    <w:rsid w:val="00A503C8"/>
    <w:rsid w:val="00A5040B"/>
    <w:rsid w:val="00A50425"/>
    <w:rsid w:val="00A50428"/>
    <w:rsid w:val="00A50478"/>
    <w:rsid w:val="00A504C4"/>
    <w:rsid w:val="00A504F8"/>
    <w:rsid w:val="00A50522"/>
    <w:rsid w:val="00A505E2"/>
    <w:rsid w:val="00A50650"/>
    <w:rsid w:val="00A506D6"/>
    <w:rsid w:val="00A50799"/>
    <w:rsid w:val="00A507B6"/>
    <w:rsid w:val="00A50842"/>
    <w:rsid w:val="00A508D8"/>
    <w:rsid w:val="00A50912"/>
    <w:rsid w:val="00A509BF"/>
    <w:rsid w:val="00A50B6C"/>
    <w:rsid w:val="00A50BC4"/>
    <w:rsid w:val="00A50BE9"/>
    <w:rsid w:val="00A50C28"/>
    <w:rsid w:val="00A50DBC"/>
    <w:rsid w:val="00A50E3B"/>
    <w:rsid w:val="00A50E7F"/>
    <w:rsid w:val="00A50ECF"/>
    <w:rsid w:val="00A50F63"/>
    <w:rsid w:val="00A510A8"/>
    <w:rsid w:val="00A510EF"/>
    <w:rsid w:val="00A511DD"/>
    <w:rsid w:val="00A51228"/>
    <w:rsid w:val="00A512E0"/>
    <w:rsid w:val="00A512E5"/>
    <w:rsid w:val="00A51397"/>
    <w:rsid w:val="00A513CE"/>
    <w:rsid w:val="00A5141F"/>
    <w:rsid w:val="00A5149C"/>
    <w:rsid w:val="00A514BF"/>
    <w:rsid w:val="00A51553"/>
    <w:rsid w:val="00A5158F"/>
    <w:rsid w:val="00A515CC"/>
    <w:rsid w:val="00A51618"/>
    <w:rsid w:val="00A5166B"/>
    <w:rsid w:val="00A5168C"/>
    <w:rsid w:val="00A5188B"/>
    <w:rsid w:val="00A51991"/>
    <w:rsid w:val="00A519AA"/>
    <w:rsid w:val="00A51B51"/>
    <w:rsid w:val="00A51B72"/>
    <w:rsid w:val="00A51BAA"/>
    <w:rsid w:val="00A51BE3"/>
    <w:rsid w:val="00A51BF8"/>
    <w:rsid w:val="00A51C89"/>
    <w:rsid w:val="00A51C9C"/>
    <w:rsid w:val="00A51CF0"/>
    <w:rsid w:val="00A51CF9"/>
    <w:rsid w:val="00A51D0C"/>
    <w:rsid w:val="00A51EAE"/>
    <w:rsid w:val="00A51F05"/>
    <w:rsid w:val="00A51FFB"/>
    <w:rsid w:val="00A5200D"/>
    <w:rsid w:val="00A520CE"/>
    <w:rsid w:val="00A52133"/>
    <w:rsid w:val="00A5225D"/>
    <w:rsid w:val="00A5228C"/>
    <w:rsid w:val="00A522C4"/>
    <w:rsid w:val="00A522EA"/>
    <w:rsid w:val="00A52401"/>
    <w:rsid w:val="00A5253E"/>
    <w:rsid w:val="00A52552"/>
    <w:rsid w:val="00A525B3"/>
    <w:rsid w:val="00A525EE"/>
    <w:rsid w:val="00A525F2"/>
    <w:rsid w:val="00A5260E"/>
    <w:rsid w:val="00A5269D"/>
    <w:rsid w:val="00A52785"/>
    <w:rsid w:val="00A52827"/>
    <w:rsid w:val="00A5288C"/>
    <w:rsid w:val="00A528C7"/>
    <w:rsid w:val="00A52922"/>
    <w:rsid w:val="00A52AD7"/>
    <w:rsid w:val="00A52AD8"/>
    <w:rsid w:val="00A52B01"/>
    <w:rsid w:val="00A52B8C"/>
    <w:rsid w:val="00A52B8F"/>
    <w:rsid w:val="00A52BED"/>
    <w:rsid w:val="00A52C0A"/>
    <w:rsid w:val="00A52C67"/>
    <w:rsid w:val="00A52CB1"/>
    <w:rsid w:val="00A52CFB"/>
    <w:rsid w:val="00A52D2B"/>
    <w:rsid w:val="00A52D65"/>
    <w:rsid w:val="00A52F83"/>
    <w:rsid w:val="00A52FAF"/>
    <w:rsid w:val="00A52FDA"/>
    <w:rsid w:val="00A52FF4"/>
    <w:rsid w:val="00A52FF9"/>
    <w:rsid w:val="00A5300C"/>
    <w:rsid w:val="00A5308F"/>
    <w:rsid w:val="00A53142"/>
    <w:rsid w:val="00A5321F"/>
    <w:rsid w:val="00A532D8"/>
    <w:rsid w:val="00A532F5"/>
    <w:rsid w:val="00A5335F"/>
    <w:rsid w:val="00A533E4"/>
    <w:rsid w:val="00A5340B"/>
    <w:rsid w:val="00A534FD"/>
    <w:rsid w:val="00A53561"/>
    <w:rsid w:val="00A535CA"/>
    <w:rsid w:val="00A535CB"/>
    <w:rsid w:val="00A535E5"/>
    <w:rsid w:val="00A536F6"/>
    <w:rsid w:val="00A537AB"/>
    <w:rsid w:val="00A53851"/>
    <w:rsid w:val="00A5389C"/>
    <w:rsid w:val="00A5389D"/>
    <w:rsid w:val="00A5398E"/>
    <w:rsid w:val="00A53A80"/>
    <w:rsid w:val="00A53AF5"/>
    <w:rsid w:val="00A53B04"/>
    <w:rsid w:val="00A53B22"/>
    <w:rsid w:val="00A53B97"/>
    <w:rsid w:val="00A53BCC"/>
    <w:rsid w:val="00A53C01"/>
    <w:rsid w:val="00A53C22"/>
    <w:rsid w:val="00A53C4B"/>
    <w:rsid w:val="00A53C6C"/>
    <w:rsid w:val="00A53CBE"/>
    <w:rsid w:val="00A53CEE"/>
    <w:rsid w:val="00A53D58"/>
    <w:rsid w:val="00A53DAE"/>
    <w:rsid w:val="00A53ECD"/>
    <w:rsid w:val="00A53F23"/>
    <w:rsid w:val="00A53FF3"/>
    <w:rsid w:val="00A54012"/>
    <w:rsid w:val="00A5418B"/>
    <w:rsid w:val="00A541C8"/>
    <w:rsid w:val="00A542A3"/>
    <w:rsid w:val="00A542E2"/>
    <w:rsid w:val="00A5433D"/>
    <w:rsid w:val="00A5435C"/>
    <w:rsid w:val="00A54384"/>
    <w:rsid w:val="00A5445C"/>
    <w:rsid w:val="00A54486"/>
    <w:rsid w:val="00A544D6"/>
    <w:rsid w:val="00A5452F"/>
    <w:rsid w:val="00A5454A"/>
    <w:rsid w:val="00A545B0"/>
    <w:rsid w:val="00A54721"/>
    <w:rsid w:val="00A54745"/>
    <w:rsid w:val="00A547AB"/>
    <w:rsid w:val="00A548A0"/>
    <w:rsid w:val="00A54936"/>
    <w:rsid w:val="00A5499A"/>
    <w:rsid w:val="00A549AD"/>
    <w:rsid w:val="00A54C6A"/>
    <w:rsid w:val="00A54D98"/>
    <w:rsid w:val="00A54DB0"/>
    <w:rsid w:val="00A54DFC"/>
    <w:rsid w:val="00A54E11"/>
    <w:rsid w:val="00A54E5B"/>
    <w:rsid w:val="00A54F10"/>
    <w:rsid w:val="00A54F20"/>
    <w:rsid w:val="00A54F2D"/>
    <w:rsid w:val="00A54F31"/>
    <w:rsid w:val="00A54F43"/>
    <w:rsid w:val="00A54FE3"/>
    <w:rsid w:val="00A54FFC"/>
    <w:rsid w:val="00A55006"/>
    <w:rsid w:val="00A550BF"/>
    <w:rsid w:val="00A550C5"/>
    <w:rsid w:val="00A5513E"/>
    <w:rsid w:val="00A55197"/>
    <w:rsid w:val="00A5520D"/>
    <w:rsid w:val="00A5521F"/>
    <w:rsid w:val="00A553FB"/>
    <w:rsid w:val="00A5540E"/>
    <w:rsid w:val="00A5556F"/>
    <w:rsid w:val="00A555E4"/>
    <w:rsid w:val="00A55669"/>
    <w:rsid w:val="00A556F5"/>
    <w:rsid w:val="00A55735"/>
    <w:rsid w:val="00A557F2"/>
    <w:rsid w:val="00A5581A"/>
    <w:rsid w:val="00A55893"/>
    <w:rsid w:val="00A5599B"/>
    <w:rsid w:val="00A55B58"/>
    <w:rsid w:val="00A55B63"/>
    <w:rsid w:val="00A55E87"/>
    <w:rsid w:val="00A55E8A"/>
    <w:rsid w:val="00A55EB5"/>
    <w:rsid w:val="00A55FBF"/>
    <w:rsid w:val="00A56083"/>
    <w:rsid w:val="00A560CC"/>
    <w:rsid w:val="00A5632C"/>
    <w:rsid w:val="00A5639B"/>
    <w:rsid w:val="00A564B4"/>
    <w:rsid w:val="00A56541"/>
    <w:rsid w:val="00A5662C"/>
    <w:rsid w:val="00A56681"/>
    <w:rsid w:val="00A566A9"/>
    <w:rsid w:val="00A566AC"/>
    <w:rsid w:val="00A5673A"/>
    <w:rsid w:val="00A5679A"/>
    <w:rsid w:val="00A567D7"/>
    <w:rsid w:val="00A56971"/>
    <w:rsid w:val="00A5698A"/>
    <w:rsid w:val="00A56993"/>
    <w:rsid w:val="00A569B6"/>
    <w:rsid w:val="00A56B0D"/>
    <w:rsid w:val="00A56B1F"/>
    <w:rsid w:val="00A56BAC"/>
    <w:rsid w:val="00A56BC1"/>
    <w:rsid w:val="00A56CDF"/>
    <w:rsid w:val="00A56CF1"/>
    <w:rsid w:val="00A56D2F"/>
    <w:rsid w:val="00A56D73"/>
    <w:rsid w:val="00A56DBE"/>
    <w:rsid w:val="00A56DC2"/>
    <w:rsid w:val="00A5712A"/>
    <w:rsid w:val="00A571B2"/>
    <w:rsid w:val="00A571CE"/>
    <w:rsid w:val="00A571F4"/>
    <w:rsid w:val="00A571FC"/>
    <w:rsid w:val="00A57265"/>
    <w:rsid w:val="00A57293"/>
    <w:rsid w:val="00A572C7"/>
    <w:rsid w:val="00A572E9"/>
    <w:rsid w:val="00A57345"/>
    <w:rsid w:val="00A573AC"/>
    <w:rsid w:val="00A5741B"/>
    <w:rsid w:val="00A5742F"/>
    <w:rsid w:val="00A574BE"/>
    <w:rsid w:val="00A57560"/>
    <w:rsid w:val="00A575C3"/>
    <w:rsid w:val="00A577F3"/>
    <w:rsid w:val="00A5788E"/>
    <w:rsid w:val="00A579B4"/>
    <w:rsid w:val="00A57A96"/>
    <w:rsid w:val="00A57BC7"/>
    <w:rsid w:val="00A57CF1"/>
    <w:rsid w:val="00A57D33"/>
    <w:rsid w:val="00A57D41"/>
    <w:rsid w:val="00A57D84"/>
    <w:rsid w:val="00A57E20"/>
    <w:rsid w:val="00A57E8A"/>
    <w:rsid w:val="00A57F79"/>
    <w:rsid w:val="00A57F83"/>
    <w:rsid w:val="00A57FB9"/>
    <w:rsid w:val="00A57FDE"/>
    <w:rsid w:val="00A57FF0"/>
    <w:rsid w:val="00A60108"/>
    <w:rsid w:val="00A60181"/>
    <w:rsid w:val="00A60266"/>
    <w:rsid w:val="00A6026A"/>
    <w:rsid w:val="00A60295"/>
    <w:rsid w:val="00A603D4"/>
    <w:rsid w:val="00A6049B"/>
    <w:rsid w:val="00A60535"/>
    <w:rsid w:val="00A60543"/>
    <w:rsid w:val="00A60566"/>
    <w:rsid w:val="00A605C1"/>
    <w:rsid w:val="00A605D9"/>
    <w:rsid w:val="00A607EB"/>
    <w:rsid w:val="00A60870"/>
    <w:rsid w:val="00A60922"/>
    <w:rsid w:val="00A60924"/>
    <w:rsid w:val="00A6099D"/>
    <w:rsid w:val="00A609D3"/>
    <w:rsid w:val="00A609F9"/>
    <w:rsid w:val="00A60A8E"/>
    <w:rsid w:val="00A60B94"/>
    <w:rsid w:val="00A60DBF"/>
    <w:rsid w:val="00A60E93"/>
    <w:rsid w:val="00A60E9A"/>
    <w:rsid w:val="00A610C5"/>
    <w:rsid w:val="00A61145"/>
    <w:rsid w:val="00A61192"/>
    <w:rsid w:val="00A6121E"/>
    <w:rsid w:val="00A61254"/>
    <w:rsid w:val="00A612C5"/>
    <w:rsid w:val="00A6145A"/>
    <w:rsid w:val="00A61531"/>
    <w:rsid w:val="00A61545"/>
    <w:rsid w:val="00A61565"/>
    <w:rsid w:val="00A615B7"/>
    <w:rsid w:val="00A615CE"/>
    <w:rsid w:val="00A615D3"/>
    <w:rsid w:val="00A617BD"/>
    <w:rsid w:val="00A61860"/>
    <w:rsid w:val="00A61895"/>
    <w:rsid w:val="00A61A0D"/>
    <w:rsid w:val="00A61B81"/>
    <w:rsid w:val="00A61BBD"/>
    <w:rsid w:val="00A61C05"/>
    <w:rsid w:val="00A61C45"/>
    <w:rsid w:val="00A61C84"/>
    <w:rsid w:val="00A61CA2"/>
    <w:rsid w:val="00A61CE1"/>
    <w:rsid w:val="00A61D5F"/>
    <w:rsid w:val="00A61E2B"/>
    <w:rsid w:val="00A61F77"/>
    <w:rsid w:val="00A62023"/>
    <w:rsid w:val="00A62071"/>
    <w:rsid w:val="00A62074"/>
    <w:rsid w:val="00A620CF"/>
    <w:rsid w:val="00A621C0"/>
    <w:rsid w:val="00A621E5"/>
    <w:rsid w:val="00A62388"/>
    <w:rsid w:val="00A62418"/>
    <w:rsid w:val="00A62443"/>
    <w:rsid w:val="00A6249E"/>
    <w:rsid w:val="00A624EC"/>
    <w:rsid w:val="00A62544"/>
    <w:rsid w:val="00A625A4"/>
    <w:rsid w:val="00A62625"/>
    <w:rsid w:val="00A62704"/>
    <w:rsid w:val="00A62736"/>
    <w:rsid w:val="00A627DD"/>
    <w:rsid w:val="00A62857"/>
    <w:rsid w:val="00A62881"/>
    <w:rsid w:val="00A6288B"/>
    <w:rsid w:val="00A628BB"/>
    <w:rsid w:val="00A628D6"/>
    <w:rsid w:val="00A6293E"/>
    <w:rsid w:val="00A62945"/>
    <w:rsid w:val="00A62986"/>
    <w:rsid w:val="00A62A41"/>
    <w:rsid w:val="00A62B5D"/>
    <w:rsid w:val="00A62B5E"/>
    <w:rsid w:val="00A62B64"/>
    <w:rsid w:val="00A62C50"/>
    <w:rsid w:val="00A62C6D"/>
    <w:rsid w:val="00A62EE2"/>
    <w:rsid w:val="00A62F6F"/>
    <w:rsid w:val="00A62FB0"/>
    <w:rsid w:val="00A63044"/>
    <w:rsid w:val="00A631A3"/>
    <w:rsid w:val="00A6320F"/>
    <w:rsid w:val="00A63254"/>
    <w:rsid w:val="00A6327A"/>
    <w:rsid w:val="00A633DC"/>
    <w:rsid w:val="00A6340D"/>
    <w:rsid w:val="00A634B8"/>
    <w:rsid w:val="00A634C3"/>
    <w:rsid w:val="00A63560"/>
    <w:rsid w:val="00A6367A"/>
    <w:rsid w:val="00A63713"/>
    <w:rsid w:val="00A63746"/>
    <w:rsid w:val="00A637C3"/>
    <w:rsid w:val="00A637C9"/>
    <w:rsid w:val="00A638C2"/>
    <w:rsid w:val="00A63908"/>
    <w:rsid w:val="00A639BB"/>
    <w:rsid w:val="00A63A18"/>
    <w:rsid w:val="00A63A3D"/>
    <w:rsid w:val="00A63A89"/>
    <w:rsid w:val="00A63B17"/>
    <w:rsid w:val="00A63BFA"/>
    <w:rsid w:val="00A63C46"/>
    <w:rsid w:val="00A63C9C"/>
    <w:rsid w:val="00A63D36"/>
    <w:rsid w:val="00A63D39"/>
    <w:rsid w:val="00A63D70"/>
    <w:rsid w:val="00A63D9D"/>
    <w:rsid w:val="00A63D9F"/>
    <w:rsid w:val="00A63DED"/>
    <w:rsid w:val="00A63DF4"/>
    <w:rsid w:val="00A63E6D"/>
    <w:rsid w:val="00A63F30"/>
    <w:rsid w:val="00A63F39"/>
    <w:rsid w:val="00A63F68"/>
    <w:rsid w:val="00A64060"/>
    <w:rsid w:val="00A64061"/>
    <w:rsid w:val="00A64134"/>
    <w:rsid w:val="00A641CC"/>
    <w:rsid w:val="00A641D0"/>
    <w:rsid w:val="00A643B2"/>
    <w:rsid w:val="00A64409"/>
    <w:rsid w:val="00A64419"/>
    <w:rsid w:val="00A64432"/>
    <w:rsid w:val="00A6448D"/>
    <w:rsid w:val="00A6448F"/>
    <w:rsid w:val="00A644CA"/>
    <w:rsid w:val="00A644E4"/>
    <w:rsid w:val="00A64500"/>
    <w:rsid w:val="00A645BC"/>
    <w:rsid w:val="00A645D7"/>
    <w:rsid w:val="00A647FD"/>
    <w:rsid w:val="00A64917"/>
    <w:rsid w:val="00A649EA"/>
    <w:rsid w:val="00A64A06"/>
    <w:rsid w:val="00A64A3A"/>
    <w:rsid w:val="00A64A58"/>
    <w:rsid w:val="00A64A76"/>
    <w:rsid w:val="00A64B53"/>
    <w:rsid w:val="00A64BE5"/>
    <w:rsid w:val="00A64D29"/>
    <w:rsid w:val="00A64DC3"/>
    <w:rsid w:val="00A64FC3"/>
    <w:rsid w:val="00A64FE4"/>
    <w:rsid w:val="00A6503F"/>
    <w:rsid w:val="00A6505E"/>
    <w:rsid w:val="00A65078"/>
    <w:rsid w:val="00A65214"/>
    <w:rsid w:val="00A6537C"/>
    <w:rsid w:val="00A653B3"/>
    <w:rsid w:val="00A6548C"/>
    <w:rsid w:val="00A654AD"/>
    <w:rsid w:val="00A6569E"/>
    <w:rsid w:val="00A656D7"/>
    <w:rsid w:val="00A65707"/>
    <w:rsid w:val="00A65776"/>
    <w:rsid w:val="00A6579A"/>
    <w:rsid w:val="00A657BB"/>
    <w:rsid w:val="00A65876"/>
    <w:rsid w:val="00A659BC"/>
    <w:rsid w:val="00A65A86"/>
    <w:rsid w:val="00A65A9E"/>
    <w:rsid w:val="00A65AA7"/>
    <w:rsid w:val="00A65B1F"/>
    <w:rsid w:val="00A65B9A"/>
    <w:rsid w:val="00A65BD1"/>
    <w:rsid w:val="00A65BF0"/>
    <w:rsid w:val="00A65C9C"/>
    <w:rsid w:val="00A65DA3"/>
    <w:rsid w:val="00A65E17"/>
    <w:rsid w:val="00A65E26"/>
    <w:rsid w:val="00A65E9F"/>
    <w:rsid w:val="00A65EAD"/>
    <w:rsid w:val="00A65F10"/>
    <w:rsid w:val="00A65FDF"/>
    <w:rsid w:val="00A6601B"/>
    <w:rsid w:val="00A660CE"/>
    <w:rsid w:val="00A66165"/>
    <w:rsid w:val="00A6618D"/>
    <w:rsid w:val="00A661D5"/>
    <w:rsid w:val="00A66329"/>
    <w:rsid w:val="00A663D3"/>
    <w:rsid w:val="00A6645E"/>
    <w:rsid w:val="00A665AA"/>
    <w:rsid w:val="00A665BF"/>
    <w:rsid w:val="00A665DE"/>
    <w:rsid w:val="00A66698"/>
    <w:rsid w:val="00A6669A"/>
    <w:rsid w:val="00A66757"/>
    <w:rsid w:val="00A66785"/>
    <w:rsid w:val="00A6679A"/>
    <w:rsid w:val="00A66834"/>
    <w:rsid w:val="00A6684D"/>
    <w:rsid w:val="00A669A4"/>
    <w:rsid w:val="00A66A17"/>
    <w:rsid w:val="00A66B2F"/>
    <w:rsid w:val="00A66C10"/>
    <w:rsid w:val="00A66CE8"/>
    <w:rsid w:val="00A66DEF"/>
    <w:rsid w:val="00A66DF0"/>
    <w:rsid w:val="00A66EBF"/>
    <w:rsid w:val="00A66EC9"/>
    <w:rsid w:val="00A66F55"/>
    <w:rsid w:val="00A66F77"/>
    <w:rsid w:val="00A66F89"/>
    <w:rsid w:val="00A66FAB"/>
    <w:rsid w:val="00A67025"/>
    <w:rsid w:val="00A67074"/>
    <w:rsid w:val="00A670A6"/>
    <w:rsid w:val="00A670AB"/>
    <w:rsid w:val="00A67118"/>
    <w:rsid w:val="00A67130"/>
    <w:rsid w:val="00A671E5"/>
    <w:rsid w:val="00A67212"/>
    <w:rsid w:val="00A67222"/>
    <w:rsid w:val="00A67246"/>
    <w:rsid w:val="00A67332"/>
    <w:rsid w:val="00A6735D"/>
    <w:rsid w:val="00A67373"/>
    <w:rsid w:val="00A674DB"/>
    <w:rsid w:val="00A67503"/>
    <w:rsid w:val="00A675F9"/>
    <w:rsid w:val="00A67731"/>
    <w:rsid w:val="00A6773E"/>
    <w:rsid w:val="00A67805"/>
    <w:rsid w:val="00A6784F"/>
    <w:rsid w:val="00A678D2"/>
    <w:rsid w:val="00A678E8"/>
    <w:rsid w:val="00A678F2"/>
    <w:rsid w:val="00A67AA3"/>
    <w:rsid w:val="00A67AED"/>
    <w:rsid w:val="00A67B51"/>
    <w:rsid w:val="00A67B63"/>
    <w:rsid w:val="00A67C70"/>
    <w:rsid w:val="00A67CBC"/>
    <w:rsid w:val="00A67E1B"/>
    <w:rsid w:val="00A67E97"/>
    <w:rsid w:val="00A67EC0"/>
    <w:rsid w:val="00A67F01"/>
    <w:rsid w:val="00A70113"/>
    <w:rsid w:val="00A7016D"/>
    <w:rsid w:val="00A70206"/>
    <w:rsid w:val="00A70280"/>
    <w:rsid w:val="00A702BE"/>
    <w:rsid w:val="00A70330"/>
    <w:rsid w:val="00A70514"/>
    <w:rsid w:val="00A705A9"/>
    <w:rsid w:val="00A705C4"/>
    <w:rsid w:val="00A70727"/>
    <w:rsid w:val="00A7072A"/>
    <w:rsid w:val="00A70797"/>
    <w:rsid w:val="00A708DE"/>
    <w:rsid w:val="00A70997"/>
    <w:rsid w:val="00A70B3D"/>
    <w:rsid w:val="00A70D91"/>
    <w:rsid w:val="00A70E2C"/>
    <w:rsid w:val="00A70E37"/>
    <w:rsid w:val="00A70E3A"/>
    <w:rsid w:val="00A70E6D"/>
    <w:rsid w:val="00A70E71"/>
    <w:rsid w:val="00A70E8F"/>
    <w:rsid w:val="00A70ED7"/>
    <w:rsid w:val="00A70F5F"/>
    <w:rsid w:val="00A70FF8"/>
    <w:rsid w:val="00A71003"/>
    <w:rsid w:val="00A71013"/>
    <w:rsid w:val="00A71052"/>
    <w:rsid w:val="00A71082"/>
    <w:rsid w:val="00A710BB"/>
    <w:rsid w:val="00A7111C"/>
    <w:rsid w:val="00A711AB"/>
    <w:rsid w:val="00A71219"/>
    <w:rsid w:val="00A71261"/>
    <w:rsid w:val="00A71294"/>
    <w:rsid w:val="00A7134D"/>
    <w:rsid w:val="00A71359"/>
    <w:rsid w:val="00A713D4"/>
    <w:rsid w:val="00A713DE"/>
    <w:rsid w:val="00A71462"/>
    <w:rsid w:val="00A71486"/>
    <w:rsid w:val="00A714A5"/>
    <w:rsid w:val="00A7156C"/>
    <w:rsid w:val="00A71575"/>
    <w:rsid w:val="00A71631"/>
    <w:rsid w:val="00A7163D"/>
    <w:rsid w:val="00A71686"/>
    <w:rsid w:val="00A7168A"/>
    <w:rsid w:val="00A7168F"/>
    <w:rsid w:val="00A71707"/>
    <w:rsid w:val="00A717A5"/>
    <w:rsid w:val="00A717B3"/>
    <w:rsid w:val="00A717D3"/>
    <w:rsid w:val="00A7188F"/>
    <w:rsid w:val="00A71913"/>
    <w:rsid w:val="00A71942"/>
    <w:rsid w:val="00A7195C"/>
    <w:rsid w:val="00A71A91"/>
    <w:rsid w:val="00A71B3A"/>
    <w:rsid w:val="00A71B8F"/>
    <w:rsid w:val="00A71BDD"/>
    <w:rsid w:val="00A71C7C"/>
    <w:rsid w:val="00A71CC0"/>
    <w:rsid w:val="00A71CD1"/>
    <w:rsid w:val="00A71DB7"/>
    <w:rsid w:val="00A71E3D"/>
    <w:rsid w:val="00A71EA0"/>
    <w:rsid w:val="00A72114"/>
    <w:rsid w:val="00A72156"/>
    <w:rsid w:val="00A7215C"/>
    <w:rsid w:val="00A72175"/>
    <w:rsid w:val="00A721A0"/>
    <w:rsid w:val="00A7223B"/>
    <w:rsid w:val="00A72255"/>
    <w:rsid w:val="00A72296"/>
    <w:rsid w:val="00A722C0"/>
    <w:rsid w:val="00A7232F"/>
    <w:rsid w:val="00A72334"/>
    <w:rsid w:val="00A7242E"/>
    <w:rsid w:val="00A725AB"/>
    <w:rsid w:val="00A725BE"/>
    <w:rsid w:val="00A725EA"/>
    <w:rsid w:val="00A7267F"/>
    <w:rsid w:val="00A726BA"/>
    <w:rsid w:val="00A726D6"/>
    <w:rsid w:val="00A7287F"/>
    <w:rsid w:val="00A728DA"/>
    <w:rsid w:val="00A72951"/>
    <w:rsid w:val="00A7295F"/>
    <w:rsid w:val="00A72A1C"/>
    <w:rsid w:val="00A72B5F"/>
    <w:rsid w:val="00A72B8B"/>
    <w:rsid w:val="00A72C21"/>
    <w:rsid w:val="00A72C2F"/>
    <w:rsid w:val="00A72C50"/>
    <w:rsid w:val="00A72CED"/>
    <w:rsid w:val="00A72D04"/>
    <w:rsid w:val="00A72D54"/>
    <w:rsid w:val="00A72F66"/>
    <w:rsid w:val="00A731B2"/>
    <w:rsid w:val="00A731D5"/>
    <w:rsid w:val="00A731E1"/>
    <w:rsid w:val="00A732DC"/>
    <w:rsid w:val="00A7335E"/>
    <w:rsid w:val="00A733A8"/>
    <w:rsid w:val="00A7342B"/>
    <w:rsid w:val="00A73668"/>
    <w:rsid w:val="00A7368F"/>
    <w:rsid w:val="00A736CB"/>
    <w:rsid w:val="00A7382F"/>
    <w:rsid w:val="00A73862"/>
    <w:rsid w:val="00A7386B"/>
    <w:rsid w:val="00A7388C"/>
    <w:rsid w:val="00A738D3"/>
    <w:rsid w:val="00A73956"/>
    <w:rsid w:val="00A73987"/>
    <w:rsid w:val="00A73A2D"/>
    <w:rsid w:val="00A73A46"/>
    <w:rsid w:val="00A73AEB"/>
    <w:rsid w:val="00A73B2F"/>
    <w:rsid w:val="00A73B30"/>
    <w:rsid w:val="00A73B34"/>
    <w:rsid w:val="00A73B9D"/>
    <w:rsid w:val="00A73BA5"/>
    <w:rsid w:val="00A73BF7"/>
    <w:rsid w:val="00A73C3E"/>
    <w:rsid w:val="00A73C56"/>
    <w:rsid w:val="00A73C6D"/>
    <w:rsid w:val="00A73D15"/>
    <w:rsid w:val="00A73D3B"/>
    <w:rsid w:val="00A73DB2"/>
    <w:rsid w:val="00A73E9B"/>
    <w:rsid w:val="00A73EE6"/>
    <w:rsid w:val="00A73F16"/>
    <w:rsid w:val="00A73FA6"/>
    <w:rsid w:val="00A74011"/>
    <w:rsid w:val="00A74013"/>
    <w:rsid w:val="00A74059"/>
    <w:rsid w:val="00A74066"/>
    <w:rsid w:val="00A740CA"/>
    <w:rsid w:val="00A74131"/>
    <w:rsid w:val="00A74139"/>
    <w:rsid w:val="00A741B7"/>
    <w:rsid w:val="00A742AB"/>
    <w:rsid w:val="00A742B0"/>
    <w:rsid w:val="00A74340"/>
    <w:rsid w:val="00A743AA"/>
    <w:rsid w:val="00A743AF"/>
    <w:rsid w:val="00A743B9"/>
    <w:rsid w:val="00A74493"/>
    <w:rsid w:val="00A744C6"/>
    <w:rsid w:val="00A744F0"/>
    <w:rsid w:val="00A7466F"/>
    <w:rsid w:val="00A74850"/>
    <w:rsid w:val="00A748EB"/>
    <w:rsid w:val="00A74A40"/>
    <w:rsid w:val="00A74B2C"/>
    <w:rsid w:val="00A74B3C"/>
    <w:rsid w:val="00A74C63"/>
    <w:rsid w:val="00A74D00"/>
    <w:rsid w:val="00A74D2F"/>
    <w:rsid w:val="00A74D59"/>
    <w:rsid w:val="00A74E80"/>
    <w:rsid w:val="00A74E95"/>
    <w:rsid w:val="00A74F77"/>
    <w:rsid w:val="00A74F97"/>
    <w:rsid w:val="00A75047"/>
    <w:rsid w:val="00A7504D"/>
    <w:rsid w:val="00A75097"/>
    <w:rsid w:val="00A750A6"/>
    <w:rsid w:val="00A75199"/>
    <w:rsid w:val="00A751A7"/>
    <w:rsid w:val="00A751F6"/>
    <w:rsid w:val="00A752BD"/>
    <w:rsid w:val="00A752EE"/>
    <w:rsid w:val="00A752FF"/>
    <w:rsid w:val="00A7532F"/>
    <w:rsid w:val="00A75465"/>
    <w:rsid w:val="00A754F3"/>
    <w:rsid w:val="00A7558F"/>
    <w:rsid w:val="00A755A3"/>
    <w:rsid w:val="00A7568C"/>
    <w:rsid w:val="00A75739"/>
    <w:rsid w:val="00A75781"/>
    <w:rsid w:val="00A7581C"/>
    <w:rsid w:val="00A75971"/>
    <w:rsid w:val="00A75A67"/>
    <w:rsid w:val="00A75A6C"/>
    <w:rsid w:val="00A75AB4"/>
    <w:rsid w:val="00A75B52"/>
    <w:rsid w:val="00A75CBC"/>
    <w:rsid w:val="00A75D6B"/>
    <w:rsid w:val="00A75DF1"/>
    <w:rsid w:val="00A75E7A"/>
    <w:rsid w:val="00A75ED1"/>
    <w:rsid w:val="00A75EE0"/>
    <w:rsid w:val="00A75F00"/>
    <w:rsid w:val="00A760E0"/>
    <w:rsid w:val="00A7612E"/>
    <w:rsid w:val="00A7617B"/>
    <w:rsid w:val="00A76397"/>
    <w:rsid w:val="00A7643B"/>
    <w:rsid w:val="00A765BC"/>
    <w:rsid w:val="00A766BD"/>
    <w:rsid w:val="00A76720"/>
    <w:rsid w:val="00A7672B"/>
    <w:rsid w:val="00A768CA"/>
    <w:rsid w:val="00A769CF"/>
    <w:rsid w:val="00A76A23"/>
    <w:rsid w:val="00A76A9B"/>
    <w:rsid w:val="00A76A9C"/>
    <w:rsid w:val="00A76AF1"/>
    <w:rsid w:val="00A76B16"/>
    <w:rsid w:val="00A76C2C"/>
    <w:rsid w:val="00A76C95"/>
    <w:rsid w:val="00A76D79"/>
    <w:rsid w:val="00A76E03"/>
    <w:rsid w:val="00A76EE7"/>
    <w:rsid w:val="00A76F32"/>
    <w:rsid w:val="00A76FA0"/>
    <w:rsid w:val="00A76FD0"/>
    <w:rsid w:val="00A76FE7"/>
    <w:rsid w:val="00A770F9"/>
    <w:rsid w:val="00A77103"/>
    <w:rsid w:val="00A77140"/>
    <w:rsid w:val="00A7716D"/>
    <w:rsid w:val="00A771B2"/>
    <w:rsid w:val="00A771BB"/>
    <w:rsid w:val="00A77210"/>
    <w:rsid w:val="00A772D4"/>
    <w:rsid w:val="00A77387"/>
    <w:rsid w:val="00A77514"/>
    <w:rsid w:val="00A7754C"/>
    <w:rsid w:val="00A77594"/>
    <w:rsid w:val="00A775AD"/>
    <w:rsid w:val="00A77612"/>
    <w:rsid w:val="00A776C1"/>
    <w:rsid w:val="00A77784"/>
    <w:rsid w:val="00A77894"/>
    <w:rsid w:val="00A7793B"/>
    <w:rsid w:val="00A779A2"/>
    <w:rsid w:val="00A77B2C"/>
    <w:rsid w:val="00A77B91"/>
    <w:rsid w:val="00A77BAF"/>
    <w:rsid w:val="00A77CFB"/>
    <w:rsid w:val="00A77D5E"/>
    <w:rsid w:val="00A77DC0"/>
    <w:rsid w:val="00A77E3E"/>
    <w:rsid w:val="00A77E55"/>
    <w:rsid w:val="00A77E8E"/>
    <w:rsid w:val="00A77F1C"/>
    <w:rsid w:val="00A8003E"/>
    <w:rsid w:val="00A800BE"/>
    <w:rsid w:val="00A80110"/>
    <w:rsid w:val="00A801C2"/>
    <w:rsid w:val="00A801F1"/>
    <w:rsid w:val="00A80218"/>
    <w:rsid w:val="00A80255"/>
    <w:rsid w:val="00A802BF"/>
    <w:rsid w:val="00A802EB"/>
    <w:rsid w:val="00A80396"/>
    <w:rsid w:val="00A803F3"/>
    <w:rsid w:val="00A80420"/>
    <w:rsid w:val="00A80449"/>
    <w:rsid w:val="00A80480"/>
    <w:rsid w:val="00A8051B"/>
    <w:rsid w:val="00A805FB"/>
    <w:rsid w:val="00A80646"/>
    <w:rsid w:val="00A806A1"/>
    <w:rsid w:val="00A80702"/>
    <w:rsid w:val="00A80711"/>
    <w:rsid w:val="00A8076E"/>
    <w:rsid w:val="00A808EE"/>
    <w:rsid w:val="00A80A4D"/>
    <w:rsid w:val="00A80A76"/>
    <w:rsid w:val="00A80AD1"/>
    <w:rsid w:val="00A80B47"/>
    <w:rsid w:val="00A80B7E"/>
    <w:rsid w:val="00A80B85"/>
    <w:rsid w:val="00A80B9A"/>
    <w:rsid w:val="00A80BCA"/>
    <w:rsid w:val="00A80CC4"/>
    <w:rsid w:val="00A80CE3"/>
    <w:rsid w:val="00A80D11"/>
    <w:rsid w:val="00A80D17"/>
    <w:rsid w:val="00A80D6E"/>
    <w:rsid w:val="00A80EA1"/>
    <w:rsid w:val="00A80F80"/>
    <w:rsid w:val="00A80FE9"/>
    <w:rsid w:val="00A8106C"/>
    <w:rsid w:val="00A8115A"/>
    <w:rsid w:val="00A81161"/>
    <w:rsid w:val="00A812B1"/>
    <w:rsid w:val="00A813B4"/>
    <w:rsid w:val="00A813E9"/>
    <w:rsid w:val="00A81508"/>
    <w:rsid w:val="00A81565"/>
    <w:rsid w:val="00A8156F"/>
    <w:rsid w:val="00A8165B"/>
    <w:rsid w:val="00A8167D"/>
    <w:rsid w:val="00A816EB"/>
    <w:rsid w:val="00A8171A"/>
    <w:rsid w:val="00A8173E"/>
    <w:rsid w:val="00A81784"/>
    <w:rsid w:val="00A817BC"/>
    <w:rsid w:val="00A81885"/>
    <w:rsid w:val="00A8189C"/>
    <w:rsid w:val="00A818AB"/>
    <w:rsid w:val="00A818BB"/>
    <w:rsid w:val="00A818F6"/>
    <w:rsid w:val="00A819BC"/>
    <w:rsid w:val="00A81A13"/>
    <w:rsid w:val="00A81A2E"/>
    <w:rsid w:val="00A81B4D"/>
    <w:rsid w:val="00A81BFD"/>
    <w:rsid w:val="00A81CF0"/>
    <w:rsid w:val="00A81E07"/>
    <w:rsid w:val="00A81E3A"/>
    <w:rsid w:val="00A81EEA"/>
    <w:rsid w:val="00A81EFD"/>
    <w:rsid w:val="00A81FB2"/>
    <w:rsid w:val="00A81FEB"/>
    <w:rsid w:val="00A81FEC"/>
    <w:rsid w:val="00A82059"/>
    <w:rsid w:val="00A820E2"/>
    <w:rsid w:val="00A8210D"/>
    <w:rsid w:val="00A82194"/>
    <w:rsid w:val="00A8219B"/>
    <w:rsid w:val="00A821A6"/>
    <w:rsid w:val="00A821EA"/>
    <w:rsid w:val="00A82308"/>
    <w:rsid w:val="00A8231D"/>
    <w:rsid w:val="00A82428"/>
    <w:rsid w:val="00A8247B"/>
    <w:rsid w:val="00A82495"/>
    <w:rsid w:val="00A824EA"/>
    <w:rsid w:val="00A825EF"/>
    <w:rsid w:val="00A8275C"/>
    <w:rsid w:val="00A8276E"/>
    <w:rsid w:val="00A82793"/>
    <w:rsid w:val="00A827A7"/>
    <w:rsid w:val="00A82884"/>
    <w:rsid w:val="00A82973"/>
    <w:rsid w:val="00A82A1C"/>
    <w:rsid w:val="00A82A99"/>
    <w:rsid w:val="00A82B22"/>
    <w:rsid w:val="00A82BFF"/>
    <w:rsid w:val="00A82C18"/>
    <w:rsid w:val="00A82D1A"/>
    <w:rsid w:val="00A82D1C"/>
    <w:rsid w:val="00A82D90"/>
    <w:rsid w:val="00A82DFB"/>
    <w:rsid w:val="00A82E64"/>
    <w:rsid w:val="00A83010"/>
    <w:rsid w:val="00A83085"/>
    <w:rsid w:val="00A830AB"/>
    <w:rsid w:val="00A83176"/>
    <w:rsid w:val="00A831F7"/>
    <w:rsid w:val="00A83230"/>
    <w:rsid w:val="00A83294"/>
    <w:rsid w:val="00A83459"/>
    <w:rsid w:val="00A8349D"/>
    <w:rsid w:val="00A835CF"/>
    <w:rsid w:val="00A836A2"/>
    <w:rsid w:val="00A8373F"/>
    <w:rsid w:val="00A8375C"/>
    <w:rsid w:val="00A837E1"/>
    <w:rsid w:val="00A838EF"/>
    <w:rsid w:val="00A8395E"/>
    <w:rsid w:val="00A83979"/>
    <w:rsid w:val="00A839BA"/>
    <w:rsid w:val="00A839EC"/>
    <w:rsid w:val="00A83A3E"/>
    <w:rsid w:val="00A83A57"/>
    <w:rsid w:val="00A83A6C"/>
    <w:rsid w:val="00A83A7B"/>
    <w:rsid w:val="00A83AC4"/>
    <w:rsid w:val="00A83B33"/>
    <w:rsid w:val="00A83B36"/>
    <w:rsid w:val="00A83B7C"/>
    <w:rsid w:val="00A83BB7"/>
    <w:rsid w:val="00A83BE7"/>
    <w:rsid w:val="00A83CA3"/>
    <w:rsid w:val="00A83D67"/>
    <w:rsid w:val="00A83E75"/>
    <w:rsid w:val="00A83EE7"/>
    <w:rsid w:val="00A83F18"/>
    <w:rsid w:val="00A83F23"/>
    <w:rsid w:val="00A83F60"/>
    <w:rsid w:val="00A84061"/>
    <w:rsid w:val="00A840B0"/>
    <w:rsid w:val="00A8410D"/>
    <w:rsid w:val="00A84134"/>
    <w:rsid w:val="00A8413B"/>
    <w:rsid w:val="00A84154"/>
    <w:rsid w:val="00A84170"/>
    <w:rsid w:val="00A84171"/>
    <w:rsid w:val="00A841A1"/>
    <w:rsid w:val="00A841B2"/>
    <w:rsid w:val="00A841DB"/>
    <w:rsid w:val="00A84218"/>
    <w:rsid w:val="00A84262"/>
    <w:rsid w:val="00A84264"/>
    <w:rsid w:val="00A843B6"/>
    <w:rsid w:val="00A8457B"/>
    <w:rsid w:val="00A8460D"/>
    <w:rsid w:val="00A84648"/>
    <w:rsid w:val="00A8467F"/>
    <w:rsid w:val="00A8472D"/>
    <w:rsid w:val="00A8473C"/>
    <w:rsid w:val="00A848DD"/>
    <w:rsid w:val="00A849C4"/>
    <w:rsid w:val="00A849EB"/>
    <w:rsid w:val="00A84A4E"/>
    <w:rsid w:val="00A84AEC"/>
    <w:rsid w:val="00A84B14"/>
    <w:rsid w:val="00A84B81"/>
    <w:rsid w:val="00A84B90"/>
    <w:rsid w:val="00A84B91"/>
    <w:rsid w:val="00A84C17"/>
    <w:rsid w:val="00A84C88"/>
    <w:rsid w:val="00A84C8E"/>
    <w:rsid w:val="00A84CDC"/>
    <w:rsid w:val="00A84DBE"/>
    <w:rsid w:val="00A84DF1"/>
    <w:rsid w:val="00A84E6F"/>
    <w:rsid w:val="00A84EEE"/>
    <w:rsid w:val="00A84F1B"/>
    <w:rsid w:val="00A84FA9"/>
    <w:rsid w:val="00A84FC6"/>
    <w:rsid w:val="00A85032"/>
    <w:rsid w:val="00A85095"/>
    <w:rsid w:val="00A8518F"/>
    <w:rsid w:val="00A851AC"/>
    <w:rsid w:val="00A851C5"/>
    <w:rsid w:val="00A8522D"/>
    <w:rsid w:val="00A8530D"/>
    <w:rsid w:val="00A85314"/>
    <w:rsid w:val="00A8532F"/>
    <w:rsid w:val="00A853CA"/>
    <w:rsid w:val="00A8540E"/>
    <w:rsid w:val="00A8544E"/>
    <w:rsid w:val="00A8547F"/>
    <w:rsid w:val="00A854A6"/>
    <w:rsid w:val="00A854DB"/>
    <w:rsid w:val="00A85590"/>
    <w:rsid w:val="00A855C4"/>
    <w:rsid w:val="00A8565C"/>
    <w:rsid w:val="00A856F6"/>
    <w:rsid w:val="00A85736"/>
    <w:rsid w:val="00A85752"/>
    <w:rsid w:val="00A85761"/>
    <w:rsid w:val="00A858DE"/>
    <w:rsid w:val="00A858F4"/>
    <w:rsid w:val="00A8598E"/>
    <w:rsid w:val="00A85A3B"/>
    <w:rsid w:val="00A85B7E"/>
    <w:rsid w:val="00A85C11"/>
    <w:rsid w:val="00A85C9D"/>
    <w:rsid w:val="00A85D5A"/>
    <w:rsid w:val="00A860C3"/>
    <w:rsid w:val="00A861BB"/>
    <w:rsid w:val="00A86219"/>
    <w:rsid w:val="00A862D3"/>
    <w:rsid w:val="00A862E5"/>
    <w:rsid w:val="00A86352"/>
    <w:rsid w:val="00A86378"/>
    <w:rsid w:val="00A86385"/>
    <w:rsid w:val="00A86620"/>
    <w:rsid w:val="00A86644"/>
    <w:rsid w:val="00A8665D"/>
    <w:rsid w:val="00A867BC"/>
    <w:rsid w:val="00A867C1"/>
    <w:rsid w:val="00A86814"/>
    <w:rsid w:val="00A868B1"/>
    <w:rsid w:val="00A869D6"/>
    <w:rsid w:val="00A869E4"/>
    <w:rsid w:val="00A869FA"/>
    <w:rsid w:val="00A86AF5"/>
    <w:rsid w:val="00A86B22"/>
    <w:rsid w:val="00A86BA2"/>
    <w:rsid w:val="00A86C6F"/>
    <w:rsid w:val="00A86C81"/>
    <w:rsid w:val="00A86D34"/>
    <w:rsid w:val="00A86D62"/>
    <w:rsid w:val="00A86D70"/>
    <w:rsid w:val="00A86E1E"/>
    <w:rsid w:val="00A86E9F"/>
    <w:rsid w:val="00A86F54"/>
    <w:rsid w:val="00A871C7"/>
    <w:rsid w:val="00A8721B"/>
    <w:rsid w:val="00A8735B"/>
    <w:rsid w:val="00A873D3"/>
    <w:rsid w:val="00A874B0"/>
    <w:rsid w:val="00A87550"/>
    <w:rsid w:val="00A87581"/>
    <w:rsid w:val="00A8758B"/>
    <w:rsid w:val="00A875E3"/>
    <w:rsid w:val="00A87607"/>
    <w:rsid w:val="00A87748"/>
    <w:rsid w:val="00A87760"/>
    <w:rsid w:val="00A877A8"/>
    <w:rsid w:val="00A877ED"/>
    <w:rsid w:val="00A87830"/>
    <w:rsid w:val="00A87951"/>
    <w:rsid w:val="00A87A14"/>
    <w:rsid w:val="00A87A55"/>
    <w:rsid w:val="00A87B30"/>
    <w:rsid w:val="00A87BED"/>
    <w:rsid w:val="00A87C1C"/>
    <w:rsid w:val="00A87C33"/>
    <w:rsid w:val="00A87CF8"/>
    <w:rsid w:val="00A87D0A"/>
    <w:rsid w:val="00A87D70"/>
    <w:rsid w:val="00A87D80"/>
    <w:rsid w:val="00A87E36"/>
    <w:rsid w:val="00A87EE0"/>
    <w:rsid w:val="00A87F33"/>
    <w:rsid w:val="00A87FD6"/>
    <w:rsid w:val="00A9009F"/>
    <w:rsid w:val="00A900A1"/>
    <w:rsid w:val="00A9010B"/>
    <w:rsid w:val="00A901E3"/>
    <w:rsid w:val="00A9023D"/>
    <w:rsid w:val="00A9023F"/>
    <w:rsid w:val="00A90256"/>
    <w:rsid w:val="00A9031A"/>
    <w:rsid w:val="00A9034E"/>
    <w:rsid w:val="00A903C2"/>
    <w:rsid w:val="00A903C9"/>
    <w:rsid w:val="00A903D5"/>
    <w:rsid w:val="00A903EE"/>
    <w:rsid w:val="00A90470"/>
    <w:rsid w:val="00A9049B"/>
    <w:rsid w:val="00A904AC"/>
    <w:rsid w:val="00A905BD"/>
    <w:rsid w:val="00A9069F"/>
    <w:rsid w:val="00A90707"/>
    <w:rsid w:val="00A90915"/>
    <w:rsid w:val="00A909A2"/>
    <w:rsid w:val="00A909D5"/>
    <w:rsid w:val="00A909DA"/>
    <w:rsid w:val="00A90A15"/>
    <w:rsid w:val="00A90A23"/>
    <w:rsid w:val="00A90AC2"/>
    <w:rsid w:val="00A90B61"/>
    <w:rsid w:val="00A90BA2"/>
    <w:rsid w:val="00A90BCD"/>
    <w:rsid w:val="00A90BF7"/>
    <w:rsid w:val="00A90C2A"/>
    <w:rsid w:val="00A90C58"/>
    <w:rsid w:val="00A90D43"/>
    <w:rsid w:val="00A90D4E"/>
    <w:rsid w:val="00A90E09"/>
    <w:rsid w:val="00A90E40"/>
    <w:rsid w:val="00A90EA6"/>
    <w:rsid w:val="00A90EF8"/>
    <w:rsid w:val="00A90EFD"/>
    <w:rsid w:val="00A90F0D"/>
    <w:rsid w:val="00A90FA2"/>
    <w:rsid w:val="00A9101B"/>
    <w:rsid w:val="00A91033"/>
    <w:rsid w:val="00A9107D"/>
    <w:rsid w:val="00A910E8"/>
    <w:rsid w:val="00A91136"/>
    <w:rsid w:val="00A91152"/>
    <w:rsid w:val="00A913F3"/>
    <w:rsid w:val="00A91568"/>
    <w:rsid w:val="00A91586"/>
    <w:rsid w:val="00A9169A"/>
    <w:rsid w:val="00A91702"/>
    <w:rsid w:val="00A91707"/>
    <w:rsid w:val="00A917D1"/>
    <w:rsid w:val="00A91800"/>
    <w:rsid w:val="00A91886"/>
    <w:rsid w:val="00A918ED"/>
    <w:rsid w:val="00A91926"/>
    <w:rsid w:val="00A91986"/>
    <w:rsid w:val="00A91A4C"/>
    <w:rsid w:val="00A91B80"/>
    <w:rsid w:val="00A91BB2"/>
    <w:rsid w:val="00A91BC9"/>
    <w:rsid w:val="00A91BFB"/>
    <w:rsid w:val="00A91C0C"/>
    <w:rsid w:val="00A91E00"/>
    <w:rsid w:val="00A91E58"/>
    <w:rsid w:val="00A91E81"/>
    <w:rsid w:val="00A91F5A"/>
    <w:rsid w:val="00A92001"/>
    <w:rsid w:val="00A92156"/>
    <w:rsid w:val="00A92234"/>
    <w:rsid w:val="00A92272"/>
    <w:rsid w:val="00A9232A"/>
    <w:rsid w:val="00A9257E"/>
    <w:rsid w:val="00A92585"/>
    <w:rsid w:val="00A9258B"/>
    <w:rsid w:val="00A925B7"/>
    <w:rsid w:val="00A925CF"/>
    <w:rsid w:val="00A925DD"/>
    <w:rsid w:val="00A926B5"/>
    <w:rsid w:val="00A926D1"/>
    <w:rsid w:val="00A926E4"/>
    <w:rsid w:val="00A926FC"/>
    <w:rsid w:val="00A9272E"/>
    <w:rsid w:val="00A9279E"/>
    <w:rsid w:val="00A927B4"/>
    <w:rsid w:val="00A9288A"/>
    <w:rsid w:val="00A928A4"/>
    <w:rsid w:val="00A928BE"/>
    <w:rsid w:val="00A92975"/>
    <w:rsid w:val="00A929C5"/>
    <w:rsid w:val="00A929CA"/>
    <w:rsid w:val="00A92A3F"/>
    <w:rsid w:val="00A92B02"/>
    <w:rsid w:val="00A92B67"/>
    <w:rsid w:val="00A92BAB"/>
    <w:rsid w:val="00A92C4E"/>
    <w:rsid w:val="00A92C8C"/>
    <w:rsid w:val="00A92D68"/>
    <w:rsid w:val="00A92E05"/>
    <w:rsid w:val="00A92E1D"/>
    <w:rsid w:val="00A92EE3"/>
    <w:rsid w:val="00A92F0A"/>
    <w:rsid w:val="00A92F3D"/>
    <w:rsid w:val="00A92F4C"/>
    <w:rsid w:val="00A92F9A"/>
    <w:rsid w:val="00A92FD6"/>
    <w:rsid w:val="00A930BE"/>
    <w:rsid w:val="00A930F2"/>
    <w:rsid w:val="00A93101"/>
    <w:rsid w:val="00A9314A"/>
    <w:rsid w:val="00A93181"/>
    <w:rsid w:val="00A931A8"/>
    <w:rsid w:val="00A931B7"/>
    <w:rsid w:val="00A931C4"/>
    <w:rsid w:val="00A9323E"/>
    <w:rsid w:val="00A932F1"/>
    <w:rsid w:val="00A93353"/>
    <w:rsid w:val="00A9341A"/>
    <w:rsid w:val="00A9341C"/>
    <w:rsid w:val="00A93570"/>
    <w:rsid w:val="00A935D2"/>
    <w:rsid w:val="00A935EA"/>
    <w:rsid w:val="00A93678"/>
    <w:rsid w:val="00A936A5"/>
    <w:rsid w:val="00A9370E"/>
    <w:rsid w:val="00A93928"/>
    <w:rsid w:val="00A93930"/>
    <w:rsid w:val="00A939C5"/>
    <w:rsid w:val="00A93A2D"/>
    <w:rsid w:val="00A93B9D"/>
    <w:rsid w:val="00A93C2A"/>
    <w:rsid w:val="00A93C45"/>
    <w:rsid w:val="00A93D08"/>
    <w:rsid w:val="00A93DA8"/>
    <w:rsid w:val="00A93E06"/>
    <w:rsid w:val="00A93E31"/>
    <w:rsid w:val="00A93EF4"/>
    <w:rsid w:val="00A93F80"/>
    <w:rsid w:val="00A9404D"/>
    <w:rsid w:val="00A940DA"/>
    <w:rsid w:val="00A941AA"/>
    <w:rsid w:val="00A941B2"/>
    <w:rsid w:val="00A941F9"/>
    <w:rsid w:val="00A941FF"/>
    <w:rsid w:val="00A9429B"/>
    <w:rsid w:val="00A942C6"/>
    <w:rsid w:val="00A94432"/>
    <w:rsid w:val="00A944B5"/>
    <w:rsid w:val="00A944D1"/>
    <w:rsid w:val="00A944E0"/>
    <w:rsid w:val="00A9451D"/>
    <w:rsid w:val="00A945F6"/>
    <w:rsid w:val="00A94799"/>
    <w:rsid w:val="00A947BD"/>
    <w:rsid w:val="00A947C2"/>
    <w:rsid w:val="00A9482F"/>
    <w:rsid w:val="00A948DC"/>
    <w:rsid w:val="00A94AB0"/>
    <w:rsid w:val="00A94AC6"/>
    <w:rsid w:val="00A94AD0"/>
    <w:rsid w:val="00A94AD1"/>
    <w:rsid w:val="00A94B3C"/>
    <w:rsid w:val="00A94B5D"/>
    <w:rsid w:val="00A94BA6"/>
    <w:rsid w:val="00A94D17"/>
    <w:rsid w:val="00A94D61"/>
    <w:rsid w:val="00A94E5A"/>
    <w:rsid w:val="00A94EAC"/>
    <w:rsid w:val="00A94EBE"/>
    <w:rsid w:val="00A94ED0"/>
    <w:rsid w:val="00A94EFC"/>
    <w:rsid w:val="00A94F2B"/>
    <w:rsid w:val="00A94F47"/>
    <w:rsid w:val="00A94F8A"/>
    <w:rsid w:val="00A94FC8"/>
    <w:rsid w:val="00A95046"/>
    <w:rsid w:val="00A9508B"/>
    <w:rsid w:val="00A9513A"/>
    <w:rsid w:val="00A9518B"/>
    <w:rsid w:val="00A951DB"/>
    <w:rsid w:val="00A95314"/>
    <w:rsid w:val="00A95316"/>
    <w:rsid w:val="00A95333"/>
    <w:rsid w:val="00A953F6"/>
    <w:rsid w:val="00A954F3"/>
    <w:rsid w:val="00A95552"/>
    <w:rsid w:val="00A95644"/>
    <w:rsid w:val="00A9564C"/>
    <w:rsid w:val="00A95673"/>
    <w:rsid w:val="00A956B5"/>
    <w:rsid w:val="00A956D2"/>
    <w:rsid w:val="00A9571A"/>
    <w:rsid w:val="00A95728"/>
    <w:rsid w:val="00A95856"/>
    <w:rsid w:val="00A9588E"/>
    <w:rsid w:val="00A95977"/>
    <w:rsid w:val="00A9599B"/>
    <w:rsid w:val="00A9599E"/>
    <w:rsid w:val="00A959BE"/>
    <w:rsid w:val="00A959D9"/>
    <w:rsid w:val="00A959F1"/>
    <w:rsid w:val="00A95A2B"/>
    <w:rsid w:val="00A95A52"/>
    <w:rsid w:val="00A95B39"/>
    <w:rsid w:val="00A95B67"/>
    <w:rsid w:val="00A95CE8"/>
    <w:rsid w:val="00A95D8A"/>
    <w:rsid w:val="00A95E43"/>
    <w:rsid w:val="00A95E78"/>
    <w:rsid w:val="00A95F9E"/>
    <w:rsid w:val="00A95FB1"/>
    <w:rsid w:val="00A96040"/>
    <w:rsid w:val="00A9610C"/>
    <w:rsid w:val="00A96153"/>
    <w:rsid w:val="00A96202"/>
    <w:rsid w:val="00A96267"/>
    <w:rsid w:val="00A9629E"/>
    <w:rsid w:val="00A962CB"/>
    <w:rsid w:val="00A96347"/>
    <w:rsid w:val="00A96354"/>
    <w:rsid w:val="00A963EC"/>
    <w:rsid w:val="00A9661A"/>
    <w:rsid w:val="00A96675"/>
    <w:rsid w:val="00A96771"/>
    <w:rsid w:val="00A96835"/>
    <w:rsid w:val="00A96856"/>
    <w:rsid w:val="00A96876"/>
    <w:rsid w:val="00A969CC"/>
    <w:rsid w:val="00A969D4"/>
    <w:rsid w:val="00A96A73"/>
    <w:rsid w:val="00A96AAC"/>
    <w:rsid w:val="00A96AFB"/>
    <w:rsid w:val="00A96B49"/>
    <w:rsid w:val="00A96B72"/>
    <w:rsid w:val="00A96B9B"/>
    <w:rsid w:val="00A96C83"/>
    <w:rsid w:val="00A96C9A"/>
    <w:rsid w:val="00A96CA5"/>
    <w:rsid w:val="00A96CAD"/>
    <w:rsid w:val="00A96D18"/>
    <w:rsid w:val="00A96D5C"/>
    <w:rsid w:val="00A96DF5"/>
    <w:rsid w:val="00A96E1B"/>
    <w:rsid w:val="00A96F01"/>
    <w:rsid w:val="00A96F0E"/>
    <w:rsid w:val="00A97003"/>
    <w:rsid w:val="00A9718F"/>
    <w:rsid w:val="00A971D1"/>
    <w:rsid w:val="00A97228"/>
    <w:rsid w:val="00A9724E"/>
    <w:rsid w:val="00A97256"/>
    <w:rsid w:val="00A97278"/>
    <w:rsid w:val="00A972E5"/>
    <w:rsid w:val="00A97335"/>
    <w:rsid w:val="00A97400"/>
    <w:rsid w:val="00A9741B"/>
    <w:rsid w:val="00A9743C"/>
    <w:rsid w:val="00A97586"/>
    <w:rsid w:val="00A9758B"/>
    <w:rsid w:val="00A975FE"/>
    <w:rsid w:val="00A9760C"/>
    <w:rsid w:val="00A9770E"/>
    <w:rsid w:val="00A97734"/>
    <w:rsid w:val="00A978C7"/>
    <w:rsid w:val="00A97A31"/>
    <w:rsid w:val="00A97AA7"/>
    <w:rsid w:val="00A97BEA"/>
    <w:rsid w:val="00A97C19"/>
    <w:rsid w:val="00A97C2A"/>
    <w:rsid w:val="00A97C76"/>
    <w:rsid w:val="00A97C86"/>
    <w:rsid w:val="00A97CEE"/>
    <w:rsid w:val="00A97E2E"/>
    <w:rsid w:val="00A97F4F"/>
    <w:rsid w:val="00A97FCD"/>
    <w:rsid w:val="00A97FF4"/>
    <w:rsid w:val="00AA00FA"/>
    <w:rsid w:val="00AA0101"/>
    <w:rsid w:val="00AA014A"/>
    <w:rsid w:val="00AA0209"/>
    <w:rsid w:val="00AA022F"/>
    <w:rsid w:val="00AA024D"/>
    <w:rsid w:val="00AA0371"/>
    <w:rsid w:val="00AA03C6"/>
    <w:rsid w:val="00AA048A"/>
    <w:rsid w:val="00AA04A4"/>
    <w:rsid w:val="00AA04E4"/>
    <w:rsid w:val="00AA0649"/>
    <w:rsid w:val="00AA0656"/>
    <w:rsid w:val="00AA0681"/>
    <w:rsid w:val="00AA0753"/>
    <w:rsid w:val="00AA0780"/>
    <w:rsid w:val="00AA07D4"/>
    <w:rsid w:val="00AA080D"/>
    <w:rsid w:val="00AA0810"/>
    <w:rsid w:val="00AA081C"/>
    <w:rsid w:val="00AA086D"/>
    <w:rsid w:val="00AA08AC"/>
    <w:rsid w:val="00AA08C3"/>
    <w:rsid w:val="00AA08FB"/>
    <w:rsid w:val="00AA092D"/>
    <w:rsid w:val="00AA0946"/>
    <w:rsid w:val="00AA09C9"/>
    <w:rsid w:val="00AA0AA3"/>
    <w:rsid w:val="00AA0B6A"/>
    <w:rsid w:val="00AA0B83"/>
    <w:rsid w:val="00AA0C0E"/>
    <w:rsid w:val="00AA0C63"/>
    <w:rsid w:val="00AA0C88"/>
    <w:rsid w:val="00AA0CDA"/>
    <w:rsid w:val="00AA0CF4"/>
    <w:rsid w:val="00AA0DFB"/>
    <w:rsid w:val="00AA0EA8"/>
    <w:rsid w:val="00AA0F82"/>
    <w:rsid w:val="00AA100A"/>
    <w:rsid w:val="00AA113D"/>
    <w:rsid w:val="00AA1151"/>
    <w:rsid w:val="00AA1187"/>
    <w:rsid w:val="00AA1251"/>
    <w:rsid w:val="00AA1336"/>
    <w:rsid w:val="00AA139F"/>
    <w:rsid w:val="00AA13BF"/>
    <w:rsid w:val="00AA1405"/>
    <w:rsid w:val="00AA1459"/>
    <w:rsid w:val="00AA1462"/>
    <w:rsid w:val="00AA14C5"/>
    <w:rsid w:val="00AA14E5"/>
    <w:rsid w:val="00AA1510"/>
    <w:rsid w:val="00AA1574"/>
    <w:rsid w:val="00AA1685"/>
    <w:rsid w:val="00AA16D3"/>
    <w:rsid w:val="00AA1701"/>
    <w:rsid w:val="00AA193D"/>
    <w:rsid w:val="00AA1941"/>
    <w:rsid w:val="00AA195A"/>
    <w:rsid w:val="00AA1AA5"/>
    <w:rsid w:val="00AA1C85"/>
    <w:rsid w:val="00AA1CE9"/>
    <w:rsid w:val="00AA1D50"/>
    <w:rsid w:val="00AA1D57"/>
    <w:rsid w:val="00AA1D9C"/>
    <w:rsid w:val="00AA1E11"/>
    <w:rsid w:val="00AA1FFD"/>
    <w:rsid w:val="00AA203F"/>
    <w:rsid w:val="00AA2048"/>
    <w:rsid w:val="00AA206C"/>
    <w:rsid w:val="00AA20EC"/>
    <w:rsid w:val="00AA2139"/>
    <w:rsid w:val="00AA226B"/>
    <w:rsid w:val="00AA229C"/>
    <w:rsid w:val="00AA22EB"/>
    <w:rsid w:val="00AA2370"/>
    <w:rsid w:val="00AA23AB"/>
    <w:rsid w:val="00AA23BB"/>
    <w:rsid w:val="00AA2428"/>
    <w:rsid w:val="00AA2432"/>
    <w:rsid w:val="00AA2492"/>
    <w:rsid w:val="00AA24CA"/>
    <w:rsid w:val="00AA251A"/>
    <w:rsid w:val="00AA2736"/>
    <w:rsid w:val="00AA27FC"/>
    <w:rsid w:val="00AA29A6"/>
    <w:rsid w:val="00AA2B7B"/>
    <w:rsid w:val="00AA2BB4"/>
    <w:rsid w:val="00AA2C0E"/>
    <w:rsid w:val="00AA2D55"/>
    <w:rsid w:val="00AA2E65"/>
    <w:rsid w:val="00AA2ECA"/>
    <w:rsid w:val="00AA2EF1"/>
    <w:rsid w:val="00AA2F5F"/>
    <w:rsid w:val="00AA2FC1"/>
    <w:rsid w:val="00AA305E"/>
    <w:rsid w:val="00AA3111"/>
    <w:rsid w:val="00AA326B"/>
    <w:rsid w:val="00AA3270"/>
    <w:rsid w:val="00AA333D"/>
    <w:rsid w:val="00AA3345"/>
    <w:rsid w:val="00AA33BA"/>
    <w:rsid w:val="00AA3484"/>
    <w:rsid w:val="00AA349B"/>
    <w:rsid w:val="00AA34E9"/>
    <w:rsid w:val="00AA366A"/>
    <w:rsid w:val="00AA36EF"/>
    <w:rsid w:val="00AA36F9"/>
    <w:rsid w:val="00AA370B"/>
    <w:rsid w:val="00AA376F"/>
    <w:rsid w:val="00AA37A8"/>
    <w:rsid w:val="00AA37D3"/>
    <w:rsid w:val="00AA3903"/>
    <w:rsid w:val="00AA3940"/>
    <w:rsid w:val="00AA3976"/>
    <w:rsid w:val="00AA398B"/>
    <w:rsid w:val="00AA3A2A"/>
    <w:rsid w:val="00AA3A6A"/>
    <w:rsid w:val="00AA3B61"/>
    <w:rsid w:val="00AA3C56"/>
    <w:rsid w:val="00AA3D36"/>
    <w:rsid w:val="00AA3D5F"/>
    <w:rsid w:val="00AA3DAB"/>
    <w:rsid w:val="00AA3E3A"/>
    <w:rsid w:val="00AA3F00"/>
    <w:rsid w:val="00AA3F1C"/>
    <w:rsid w:val="00AA3F37"/>
    <w:rsid w:val="00AA3F58"/>
    <w:rsid w:val="00AA3FCF"/>
    <w:rsid w:val="00AA3FD4"/>
    <w:rsid w:val="00AA4011"/>
    <w:rsid w:val="00AA4048"/>
    <w:rsid w:val="00AA416C"/>
    <w:rsid w:val="00AA41A9"/>
    <w:rsid w:val="00AA4323"/>
    <w:rsid w:val="00AA4394"/>
    <w:rsid w:val="00AA4397"/>
    <w:rsid w:val="00AA44AF"/>
    <w:rsid w:val="00AA44F8"/>
    <w:rsid w:val="00AA4607"/>
    <w:rsid w:val="00AA4650"/>
    <w:rsid w:val="00AA467F"/>
    <w:rsid w:val="00AA4735"/>
    <w:rsid w:val="00AA4857"/>
    <w:rsid w:val="00AA4926"/>
    <w:rsid w:val="00AA49D6"/>
    <w:rsid w:val="00AA4A7F"/>
    <w:rsid w:val="00AA4AFA"/>
    <w:rsid w:val="00AA4BBF"/>
    <w:rsid w:val="00AA4C8D"/>
    <w:rsid w:val="00AA4C8F"/>
    <w:rsid w:val="00AA4DCF"/>
    <w:rsid w:val="00AA4E3C"/>
    <w:rsid w:val="00AA4E45"/>
    <w:rsid w:val="00AA4EC7"/>
    <w:rsid w:val="00AA4FE9"/>
    <w:rsid w:val="00AA5100"/>
    <w:rsid w:val="00AA5149"/>
    <w:rsid w:val="00AA5191"/>
    <w:rsid w:val="00AA53EA"/>
    <w:rsid w:val="00AA53F4"/>
    <w:rsid w:val="00AA5426"/>
    <w:rsid w:val="00AA543D"/>
    <w:rsid w:val="00AA5499"/>
    <w:rsid w:val="00AA5531"/>
    <w:rsid w:val="00AA5538"/>
    <w:rsid w:val="00AA5543"/>
    <w:rsid w:val="00AA5566"/>
    <w:rsid w:val="00AA55BA"/>
    <w:rsid w:val="00AA55E8"/>
    <w:rsid w:val="00AA5671"/>
    <w:rsid w:val="00AA5672"/>
    <w:rsid w:val="00AA572F"/>
    <w:rsid w:val="00AA5775"/>
    <w:rsid w:val="00AA57C3"/>
    <w:rsid w:val="00AA57EB"/>
    <w:rsid w:val="00AA5816"/>
    <w:rsid w:val="00AA582B"/>
    <w:rsid w:val="00AA586B"/>
    <w:rsid w:val="00AA5915"/>
    <w:rsid w:val="00AA5A53"/>
    <w:rsid w:val="00AA5AA5"/>
    <w:rsid w:val="00AA5B0C"/>
    <w:rsid w:val="00AA5B16"/>
    <w:rsid w:val="00AA5B8A"/>
    <w:rsid w:val="00AA5CA8"/>
    <w:rsid w:val="00AA5CB4"/>
    <w:rsid w:val="00AA5E6D"/>
    <w:rsid w:val="00AA600B"/>
    <w:rsid w:val="00AA603C"/>
    <w:rsid w:val="00AA607D"/>
    <w:rsid w:val="00AA6084"/>
    <w:rsid w:val="00AA6153"/>
    <w:rsid w:val="00AA61D6"/>
    <w:rsid w:val="00AA61D7"/>
    <w:rsid w:val="00AA620E"/>
    <w:rsid w:val="00AA6217"/>
    <w:rsid w:val="00AA625D"/>
    <w:rsid w:val="00AA6464"/>
    <w:rsid w:val="00AA646D"/>
    <w:rsid w:val="00AA647F"/>
    <w:rsid w:val="00AA64D6"/>
    <w:rsid w:val="00AA6687"/>
    <w:rsid w:val="00AA6688"/>
    <w:rsid w:val="00AA66D0"/>
    <w:rsid w:val="00AA66D1"/>
    <w:rsid w:val="00AA671F"/>
    <w:rsid w:val="00AA6769"/>
    <w:rsid w:val="00AA67AD"/>
    <w:rsid w:val="00AA6807"/>
    <w:rsid w:val="00AA6863"/>
    <w:rsid w:val="00AA6869"/>
    <w:rsid w:val="00AA696B"/>
    <w:rsid w:val="00AA69C9"/>
    <w:rsid w:val="00AA6A6D"/>
    <w:rsid w:val="00AA6C21"/>
    <w:rsid w:val="00AA6C5D"/>
    <w:rsid w:val="00AA6C85"/>
    <w:rsid w:val="00AA6D6D"/>
    <w:rsid w:val="00AA6D6F"/>
    <w:rsid w:val="00AA6D84"/>
    <w:rsid w:val="00AA6DAD"/>
    <w:rsid w:val="00AA6E36"/>
    <w:rsid w:val="00AA6E50"/>
    <w:rsid w:val="00AA6F35"/>
    <w:rsid w:val="00AA6FD7"/>
    <w:rsid w:val="00AA70C6"/>
    <w:rsid w:val="00AA7233"/>
    <w:rsid w:val="00AA729B"/>
    <w:rsid w:val="00AA72FB"/>
    <w:rsid w:val="00AA732D"/>
    <w:rsid w:val="00AA7352"/>
    <w:rsid w:val="00AA7373"/>
    <w:rsid w:val="00AA73B8"/>
    <w:rsid w:val="00AA73B9"/>
    <w:rsid w:val="00AA73C1"/>
    <w:rsid w:val="00AA73E2"/>
    <w:rsid w:val="00AA750A"/>
    <w:rsid w:val="00AA7616"/>
    <w:rsid w:val="00AA7656"/>
    <w:rsid w:val="00AA783E"/>
    <w:rsid w:val="00AA7854"/>
    <w:rsid w:val="00AA7868"/>
    <w:rsid w:val="00AA78C6"/>
    <w:rsid w:val="00AA7930"/>
    <w:rsid w:val="00AA796D"/>
    <w:rsid w:val="00AA79C7"/>
    <w:rsid w:val="00AA7A3E"/>
    <w:rsid w:val="00AA7AFD"/>
    <w:rsid w:val="00AA7BA2"/>
    <w:rsid w:val="00AA7BF8"/>
    <w:rsid w:val="00AA7D41"/>
    <w:rsid w:val="00AA7D59"/>
    <w:rsid w:val="00AA7E45"/>
    <w:rsid w:val="00AA7FE8"/>
    <w:rsid w:val="00AA7FF2"/>
    <w:rsid w:val="00AB0142"/>
    <w:rsid w:val="00AB040B"/>
    <w:rsid w:val="00AB042B"/>
    <w:rsid w:val="00AB04D6"/>
    <w:rsid w:val="00AB04F4"/>
    <w:rsid w:val="00AB06F9"/>
    <w:rsid w:val="00AB079C"/>
    <w:rsid w:val="00AB0907"/>
    <w:rsid w:val="00AB092F"/>
    <w:rsid w:val="00AB0A2F"/>
    <w:rsid w:val="00AB0B97"/>
    <w:rsid w:val="00AB0BA6"/>
    <w:rsid w:val="00AB0C4D"/>
    <w:rsid w:val="00AB0CAD"/>
    <w:rsid w:val="00AB0CCF"/>
    <w:rsid w:val="00AB0D50"/>
    <w:rsid w:val="00AB0D66"/>
    <w:rsid w:val="00AB0D8C"/>
    <w:rsid w:val="00AB0DD1"/>
    <w:rsid w:val="00AB0EAD"/>
    <w:rsid w:val="00AB0F2A"/>
    <w:rsid w:val="00AB10C5"/>
    <w:rsid w:val="00AB116A"/>
    <w:rsid w:val="00AB11D6"/>
    <w:rsid w:val="00AB123F"/>
    <w:rsid w:val="00AB1314"/>
    <w:rsid w:val="00AB13D1"/>
    <w:rsid w:val="00AB140E"/>
    <w:rsid w:val="00AB1469"/>
    <w:rsid w:val="00AB14DD"/>
    <w:rsid w:val="00AB15C6"/>
    <w:rsid w:val="00AB15FD"/>
    <w:rsid w:val="00AB161B"/>
    <w:rsid w:val="00AB1645"/>
    <w:rsid w:val="00AB1712"/>
    <w:rsid w:val="00AB17E9"/>
    <w:rsid w:val="00AB185D"/>
    <w:rsid w:val="00AB186F"/>
    <w:rsid w:val="00AB188B"/>
    <w:rsid w:val="00AB1A09"/>
    <w:rsid w:val="00AB1A1F"/>
    <w:rsid w:val="00AB1A7F"/>
    <w:rsid w:val="00AB1A8C"/>
    <w:rsid w:val="00AB1AA1"/>
    <w:rsid w:val="00AB1D45"/>
    <w:rsid w:val="00AB1E30"/>
    <w:rsid w:val="00AB1E31"/>
    <w:rsid w:val="00AB1F7E"/>
    <w:rsid w:val="00AB1F81"/>
    <w:rsid w:val="00AB1FC0"/>
    <w:rsid w:val="00AB208C"/>
    <w:rsid w:val="00AB20BC"/>
    <w:rsid w:val="00AB20C7"/>
    <w:rsid w:val="00AB21C3"/>
    <w:rsid w:val="00AB22BE"/>
    <w:rsid w:val="00AB22C7"/>
    <w:rsid w:val="00AB23E0"/>
    <w:rsid w:val="00AB247D"/>
    <w:rsid w:val="00AB2676"/>
    <w:rsid w:val="00AB26F6"/>
    <w:rsid w:val="00AB278E"/>
    <w:rsid w:val="00AB282D"/>
    <w:rsid w:val="00AB29BE"/>
    <w:rsid w:val="00AB2B00"/>
    <w:rsid w:val="00AB2B63"/>
    <w:rsid w:val="00AB2BB9"/>
    <w:rsid w:val="00AB2D70"/>
    <w:rsid w:val="00AB2DD0"/>
    <w:rsid w:val="00AB2E51"/>
    <w:rsid w:val="00AB2F12"/>
    <w:rsid w:val="00AB2F5A"/>
    <w:rsid w:val="00AB302A"/>
    <w:rsid w:val="00AB3129"/>
    <w:rsid w:val="00AB3167"/>
    <w:rsid w:val="00AB31A2"/>
    <w:rsid w:val="00AB31C9"/>
    <w:rsid w:val="00AB3246"/>
    <w:rsid w:val="00AB32B0"/>
    <w:rsid w:val="00AB32BC"/>
    <w:rsid w:val="00AB3353"/>
    <w:rsid w:val="00AB33E6"/>
    <w:rsid w:val="00AB33F3"/>
    <w:rsid w:val="00AB3448"/>
    <w:rsid w:val="00AB352C"/>
    <w:rsid w:val="00AB35B4"/>
    <w:rsid w:val="00AB35CF"/>
    <w:rsid w:val="00AB35F2"/>
    <w:rsid w:val="00AB3662"/>
    <w:rsid w:val="00AB366C"/>
    <w:rsid w:val="00AB379B"/>
    <w:rsid w:val="00AB37CC"/>
    <w:rsid w:val="00AB384B"/>
    <w:rsid w:val="00AB3A3E"/>
    <w:rsid w:val="00AB3B62"/>
    <w:rsid w:val="00AB3BA4"/>
    <w:rsid w:val="00AB3BEE"/>
    <w:rsid w:val="00AB3C49"/>
    <w:rsid w:val="00AB3D68"/>
    <w:rsid w:val="00AB3D84"/>
    <w:rsid w:val="00AB3D92"/>
    <w:rsid w:val="00AB3DBE"/>
    <w:rsid w:val="00AB3E63"/>
    <w:rsid w:val="00AB3E99"/>
    <w:rsid w:val="00AB3EB8"/>
    <w:rsid w:val="00AB405D"/>
    <w:rsid w:val="00AB4062"/>
    <w:rsid w:val="00AB40FA"/>
    <w:rsid w:val="00AB425E"/>
    <w:rsid w:val="00AB4272"/>
    <w:rsid w:val="00AB4300"/>
    <w:rsid w:val="00AB4336"/>
    <w:rsid w:val="00AB436F"/>
    <w:rsid w:val="00AB44A1"/>
    <w:rsid w:val="00AB44BA"/>
    <w:rsid w:val="00AB44E2"/>
    <w:rsid w:val="00AB44FC"/>
    <w:rsid w:val="00AB4501"/>
    <w:rsid w:val="00AB451A"/>
    <w:rsid w:val="00AB4522"/>
    <w:rsid w:val="00AB4553"/>
    <w:rsid w:val="00AB4586"/>
    <w:rsid w:val="00AB45F7"/>
    <w:rsid w:val="00AB4613"/>
    <w:rsid w:val="00AB4616"/>
    <w:rsid w:val="00AB466B"/>
    <w:rsid w:val="00AB46F2"/>
    <w:rsid w:val="00AB4742"/>
    <w:rsid w:val="00AB4781"/>
    <w:rsid w:val="00AB47F7"/>
    <w:rsid w:val="00AB489B"/>
    <w:rsid w:val="00AB4A0F"/>
    <w:rsid w:val="00AB4BD6"/>
    <w:rsid w:val="00AB4C06"/>
    <w:rsid w:val="00AB4C2A"/>
    <w:rsid w:val="00AB4C6F"/>
    <w:rsid w:val="00AB4CC5"/>
    <w:rsid w:val="00AB4CD6"/>
    <w:rsid w:val="00AB4CFC"/>
    <w:rsid w:val="00AB4D0E"/>
    <w:rsid w:val="00AB4D19"/>
    <w:rsid w:val="00AB4DC2"/>
    <w:rsid w:val="00AB4DE9"/>
    <w:rsid w:val="00AB4E03"/>
    <w:rsid w:val="00AB4E3E"/>
    <w:rsid w:val="00AB4F49"/>
    <w:rsid w:val="00AB4F9A"/>
    <w:rsid w:val="00AB4FB7"/>
    <w:rsid w:val="00AB4FDC"/>
    <w:rsid w:val="00AB4FEC"/>
    <w:rsid w:val="00AB50A0"/>
    <w:rsid w:val="00AB51AE"/>
    <w:rsid w:val="00AB51B1"/>
    <w:rsid w:val="00AB528F"/>
    <w:rsid w:val="00AB52C1"/>
    <w:rsid w:val="00AB52C5"/>
    <w:rsid w:val="00AB5352"/>
    <w:rsid w:val="00AB541B"/>
    <w:rsid w:val="00AB54A1"/>
    <w:rsid w:val="00AB54BA"/>
    <w:rsid w:val="00AB5639"/>
    <w:rsid w:val="00AB565A"/>
    <w:rsid w:val="00AB565E"/>
    <w:rsid w:val="00AB5699"/>
    <w:rsid w:val="00AB56A4"/>
    <w:rsid w:val="00AB576E"/>
    <w:rsid w:val="00AB57D6"/>
    <w:rsid w:val="00AB5852"/>
    <w:rsid w:val="00AB58C1"/>
    <w:rsid w:val="00AB5977"/>
    <w:rsid w:val="00AB599E"/>
    <w:rsid w:val="00AB5ADB"/>
    <w:rsid w:val="00AB5BB9"/>
    <w:rsid w:val="00AB5BE2"/>
    <w:rsid w:val="00AB5C20"/>
    <w:rsid w:val="00AB5C72"/>
    <w:rsid w:val="00AB5C7D"/>
    <w:rsid w:val="00AB5EDB"/>
    <w:rsid w:val="00AB5F3D"/>
    <w:rsid w:val="00AB5F55"/>
    <w:rsid w:val="00AB5F8B"/>
    <w:rsid w:val="00AB608B"/>
    <w:rsid w:val="00AB6224"/>
    <w:rsid w:val="00AB6340"/>
    <w:rsid w:val="00AB63D1"/>
    <w:rsid w:val="00AB63F1"/>
    <w:rsid w:val="00AB6498"/>
    <w:rsid w:val="00AB64E8"/>
    <w:rsid w:val="00AB651B"/>
    <w:rsid w:val="00AB65D1"/>
    <w:rsid w:val="00AB6712"/>
    <w:rsid w:val="00AB673A"/>
    <w:rsid w:val="00AB6750"/>
    <w:rsid w:val="00AB67C4"/>
    <w:rsid w:val="00AB6864"/>
    <w:rsid w:val="00AB6914"/>
    <w:rsid w:val="00AB6B18"/>
    <w:rsid w:val="00AB6B28"/>
    <w:rsid w:val="00AB6B3E"/>
    <w:rsid w:val="00AB6C0D"/>
    <w:rsid w:val="00AB6C19"/>
    <w:rsid w:val="00AB6C98"/>
    <w:rsid w:val="00AB6CFA"/>
    <w:rsid w:val="00AB6E90"/>
    <w:rsid w:val="00AB6EAC"/>
    <w:rsid w:val="00AB700A"/>
    <w:rsid w:val="00AB702A"/>
    <w:rsid w:val="00AB7030"/>
    <w:rsid w:val="00AB704F"/>
    <w:rsid w:val="00AB709B"/>
    <w:rsid w:val="00AB70B8"/>
    <w:rsid w:val="00AB70EC"/>
    <w:rsid w:val="00AB7191"/>
    <w:rsid w:val="00AB720A"/>
    <w:rsid w:val="00AB7264"/>
    <w:rsid w:val="00AB7311"/>
    <w:rsid w:val="00AB7406"/>
    <w:rsid w:val="00AB747D"/>
    <w:rsid w:val="00AB75D6"/>
    <w:rsid w:val="00AB783D"/>
    <w:rsid w:val="00AB78B4"/>
    <w:rsid w:val="00AB78D6"/>
    <w:rsid w:val="00AB795D"/>
    <w:rsid w:val="00AB797A"/>
    <w:rsid w:val="00AB7A77"/>
    <w:rsid w:val="00AB7B7D"/>
    <w:rsid w:val="00AB7BAA"/>
    <w:rsid w:val="00AB7BB8"/>
    <w:rsid w:val="00AB7C34"/>
    <w:rsid w:val="00AB7C92"/>
    <w:rsid w:val="00AB7CA0"/>
    <w:rsid w:val="00AB7DF3"/>
    <w:rsid w:val="00AB7DFE"/>
    <w:rsid w:val="00AB7ED5"/>
    <w:rsid w:val="00AB7F15"/>
    <w:rsid w:val="00AB7F41"/>
    <w:rsid w:val="00AC00C5"/>
    <w:rsid w:val="00AC00E5"/>
    <w:rsid w:val="00AC01EE"/>
    <w:rsid w:val="00AC01F0"/>
    <w:rsid w:val="00AC0214"/>
    <w:rsid w:val="00AC02E2"/>
    <w:rsid w:val="00AC02FA"/>
    <w:rsid w:val="00AC03A1"/>
    <w:rsid w:val="00AC03A5"/>
    <w:rsid w:val="00AC040D"/>
    <w:rsid w:val="00AC0422"/>
    <w:rsid w:val="00AC04F1"/>
    <w:rsid w:val="00AC05E8"/>
    <w:rsid w:val="00AC06C3"/>
    <w:rsid w:val="00AC071C"/>
    <w:rsid w:val="00AC072B"/>
    <w:rsid w:val="00AC077C"/>
    <w:rsid w:val="00AC077D"/>
    <w:rsid w:val="00AC07D8"/>
    <w:rsid w:val="00AC08C6"/>
    <w:rsid w:val="00AC08E3"/>
    <w:rsid w:val="00AC0930"/>
    <w:rsid w:val="00AC09C6"/>
    <w:rsid w:val="00AC0B2B"/>
    <w:rsid w:val="00AC0B56"/>
    <w:rsid w:val="00AC0BBA"/>
    <w:rsid w:val="00AC0BC5"/>
    <w:rsid w:val="00AC0BDD"/>
    <w:rsid w:val="00AC0D13"/>
    <w:rsid w:val="00AC0E4C"/>
    <w:rsid w:val="00AC0EF2"/>
    <w:rsid w:val="00AC0F37"/>
    <w:rsid w:val="00AC0F6E"/>
    <w:rsid w:val="00AC0FC7"/>
    <w:rsid w:val="00AC108F"/>
    <w:rsid w:val="00AC10C4"/>
    <w:rsid w:val="00AC112B"/>
    <w:rsid w:val="00AC1139"/>
    <w:rsid w:val="00AC1140"/>
    <w:rsid w:val="00AC1145"/>
    <w:rsid w:val="00AC114C"/>
    <w:rsid w:val="00AC1175"/>
    <w:rsid w:val="00AC11A7"/>
    <w:rsid w:val="00AC13D7"/>
    <w:rsid w:val="00AC141E"/>
    <w:rsid w:val="00AC14A9"/>
    <w:rsid w:val="00AC15CA"/>
    <w:rsid w:val="00AC15EA"/>
    <w:rsid w:val="00AC174D"/>
    <w:rsid w:val="00AC1878"/>
    <w:rsid w:val="00AC18B4"/>
    <w:rsid w:val="00AC18C9"/>
    <w:rsid w:val="00AC19DF"/>
    <w:rsid w:val="00AC1A85"/>
    <w:rsid w:val="00AC1A98"/>
    <w:rsid w:val="00AC1B1D"/>
    <w:rsid w:val="00AC1B27"/>
    <w:rsid w:val="00AC1C14"/>
    <w:rsid w:val="00AC1C69"/>
    <w:rsid w:val="00AC1C93"/>
    <w:rsid w:val="00AC1C9B"/>
    <w:rsid w:val="00AC1CB9"/>
    <w:rsid w:val="00AC1CF7"/>
    <w:rsid w:val="00AC1CFE"/>
    <w:rsid w:val="00AC1DA0"/>
    <w:rsid w:val="00AC1DB2"/>
    <w:rsid w:val="00AC1E19"/>
    <w:rsid w:val="00AC1E3A"/>
    <w:rsid w:val="00AC1E45"/>
    <w:rsid w:val="00AC1E7C"/>
    <w:rsid w:val="00AC1E7E"/>
    <w:rsid w:val="00AC1E85"/>
    <w:rsid w:val="00AC1ED7"/>
    <w:rsid w:val="00AC2027"/>
    <w:rsid w:val="00AC203E"/>
    <w:rsid w:val="00AC20B4"/>
    <w:rsid w:val="00AC217D"/>
    <w:rsid w:val="00AC2281"/>
    <w:rsid w:val="00AC2283"/>
    <w:rsid w:val="00AC22E5"/>
    <w:rsid w:val="00AC235D"/>
    <w:rsid w:val="00AC249A"/>
    <w:rsid w:val="00AC2566"/>
    <w:rsid w:val="00AC26EA"/>
    <w:rsid w:val="00AC271F"/>
    <w:rsid w:val="00AC2737"/>
    <w:rsid w:val="00AC283E"/>
    <w:rsid w:val="00AC28D2"/>
    <w:rsid w:val="00AC28E5"/>
    <w:rsid w:val="00AC297E"/>
    <w:rsid w:val="00AC29BD"/>
    <w:rsid w:val="00AC2A09"/>
    <w:rsid w:val="00AC2A9C"/>
    <w:rsid w:val="00AC2B07"/>
    <w:rsid w:val="00AC2B80"/>
    <w:rsid w:val="00AC2BCE"/>
    <w:rsid w:val="00AC2C3B"/>
    <w:rsid w:val="00AC2C87"/>
    <w:rsid w:val="00AC2D29"/>
    <w:rsid w:val="00AC2D5F"/>
    <w:rsid w:val="00AC2D9D"/>
    <w:rsid w:val="00AC3016"/>
    <w:rsid w:val="00AC308E"/>
    <w:rsid w:val="00AC30ED"/>
    <w:rsid w:val="00AC30F9"/>
    <w:rsid w:val="00AC317F"/>
    <w:rsid w:val="00AC3195"/>
    <w:rsid w:val="00AC31F1"/>
    <w:rsid w:val="00AC339A"/>
    <w:rsid w:val="00AC3403"/>
    <w:rsid w:val="00AC34B0"/>
    <w:rsid w:val="00AC3547"/>
    <w:rsid w:val="00AC35E7"/>
    <w:rsid w:val="00AC3627"/>
    <w:rsid w:val="00AC3652"/>
    <w:rsid w:val="00AC3678"/>
    <w:rsid w:val="00AC3858"/>
    <w:rsid w:val="00AC38AB"/>
    <w:rsid w:val="00AC38DB"/>
    <w:rsid w:val="00AC38FC"/>
    <w:rsid w:val="00AC390F"/>
    <w:rsid w:val="00AC391E"/>
    <w:rsid w:val="00AC3937"/>
    <w:rsid w:val="00AC399B"/>
    <w:rsid w:val="00AC39AB"/>
    <w:rsid w:val="00AC3A9B"/>
    <w:rsid w:val="00AC3B16"/>
    <w:rsid w:val="00AC3B17"/>
    <w:rsid w:val="00AC3B72"/>
    <w:rsid w:val="00AC3B82"/>
    <w:rsid w:val="00AC3BC2"/>
    <w:rsid w:val="00AC3BD7"/>
    <w:rsid w:val="00AC3C19"/>
    <w:rsid w:val="00AC3D86"/>
    <w:rsid w:val="00AC3E9E"/>
    <w:rsid w:val="00AC3FC8"/>
    <w:rsid w:val="00AC4089"/>
    <w:rsid w:val="00AC40E1"/>
    <w:rsid w:val="00AC411D"/>
    <w:rsid w:val="00AC4135"/>
    <w:rsid w:val="00AC421B"/>
    <w:rsid w:val="00AC4245"/>
    <w:rsid w:val="00AC4320"/>
    <w:rsid w:val="00AC432E"/>
    <w:rsid w:val="00AC43DF"/>
    <w:rsid w:val="00AC4441"/>
    <w:rsid w:val="00AC4489"/>
    <w:rsid w:val="00AC44C6"/>
    <w:rsid w:val="00AC44D5"/>
    <w:rsid w:val="00AC44F8"/>
    <w:rsid w:val="00AC45E1"/>
    <w:rsid w:val="00AC4672"/>
    <w:rsid w:val="00AC4704"/>
    <w:rsid w:val="00AC4819"/>
    <w:rsid w:val="00AC4844"/>
    <w:rsid w:val="00AC4872"/>
    <w:rsid w:val="00AC488B"/>
    <w:rsid w:val="00AC488E"/>
    <w:rsid w:val="00AC48CE"/>
    <w:rsid w:val="00AC496E"/>
    <w:rsid w:val="00AC497B"/>
    <w:rsid w:val="00AC49B7"/>
    <w:rsid w:val="00AC49BD"/>
    <w:rsid w:val="00AC49D3"/>
    <w:rsid w:val="00AC4B66"/>
    <w:rsid w:val="00AC4C51"/>
    <w:rsid w:val="00AC4C65"/>
    <w:rsid w:val="00AC4C97"/>
    <w:rsid w:val="00AC4D59"/>
    <w:rsid w:val="00AC4EBC"/>
    <w:rsid w:val="00AC5090"/>
    <w:rsid w:val="00AC5215"/>
    <w:rsid w:val="00AC5279"/>
    <w:rsid w:val="00AC52E8"/>
    <w:rsid w:val="00AC5312"/>
    <w:rsid w:val="00AC5325"/>
    <w:rsid w:val="00AC53C8"/>
    <w:rsid w:val="00AC541F"/>
    <w:rsid w:val="00AC5494"/>
    <w:rsid w:val="00AC5513"/>
    <w:rsid w:val="00AC5525"/>
    <w:rsid w:val="00AC558E"/>
    <w:rsid w:val="00AC55EF"/>
    <w:rsid w:val="00AC567B"/>
    <w:rsid w:val="00AC5712"/>
    <w:rsid w:val="00AC5805"/>
    <w:rsid w:val="00AC592E"/>
    <w:rsid w:val="00AC59EF"/>
    <w:rsid w:val="00AC5A46"/>
    <w:rsid w:val="00AC5AA3"/>
    <w:rsid w:val="00AC5AD8"/>
    <w:rsid w:val="00AC5BDE"/>
    <w:rsid w:val="00AC5C5B"/>
    <w:rsid w:val="00AC5C7A"/>
    <w:rsid w:val="00AC5D99"/>
    <w:rsid w:val="00AC5DB1"/>
    <w:rsid w:val="00AC5DE8"/>
    <w:rsid w:val="00AC5E0B"/>
    <w:rsid w:val="00AC5E92"/>
    <w:rsid w:val="00AC5EE7"/>
    <w:rsid w:val="00AC5F2E"/>
    <w:rsid w:val="00AC5FBC"/>
    <w:rsid w:val="00AC604B"/>
    <w:rsid w:val="00AC6150"/>
    <w:rsid w:val="00AC6208"/>
    <w:rsid w:val="00AC6234"/>
    <w:rsid w:val="00AC6246"/>
    <w:rsid w:val="00AC62FE"/>
    <w:rsid w:val="00AC63D5"/>
    <w:rsid w:val="00AC6406"/>
    <w:rsid w:val="00AC643A"/>
    <w:rsid w:val="00AC6446"/>
    <w:rsid w:val="00AC64B2"/>
    <w:rsid w:val="00AC64BD"/>
    <w:rsid w:val="00AC650E"/>
    <w:rsid w:val="00AC65C2"/>
    <w:rsid w:val="00AC6614"/>
    <w:rsid w:val="00AC66CA"/>
    <w:rsid w:val="00AC66DE"/>
    <w:rsid w:val="00AC6716"/>
    <w:rsid w:val="00AC678E"/>
    <w:rsid w:val="00AC679F"/>
    <w:rsid w:val="00AC69BB"/>
    <w:rsid w:val="00AC69F5"/>
    <w:rsid w:val="00AC6A08"/>
    <w:rsid w:val="00AC6A67"/>
    <w:rsid w:val="00AC6AEE"/>
    <w:rsid w:val="00AC6BD6"/>
    <w:rsid w:val="00AC6D0D"/>
    <w:rsid w:val="00AC6D80"/>
    <w:rsid w:val="00AC6DFB"/>
    <w:rsid w:val="00AC6E89"/>
    <w:rsid w:val="00AC6EB0"/>
    <w:rsid w:val="00AC6EC5"/>
    <w:rsid w:val="00AC6F72"/>
    <w:rsid w:val="00AC6FAA"/>
    <w:rsid w:val="00AC6FE0"/>
    <w:rsid w:val="00AC7002"/>
    <w:rsid w:val="00AC71B9"/>
    <w:rsid w:val="00AC7218"/>
    <w:rsid w:val="00AC7276"/>
    <w:rsid w:val="00AC732B"/>
    <w:rsid w:val="00AC733B"/>
    <w:rsid w:val="00AC7357"/>
    <w:rsid w:val="00AC73A4"/>
    <w:rsid w:val="00AC7436"/>
    <w:rsid w:val="00AC755A"/>
    <w:rsid w:val="00AC755F"/>
    <w:rsid w:val="00AC75AD"/>
    <w:rsid w:val="00AC75B5"/>
    <w:rsid w:val="00AC75DB"/>
    <w:rsid w:val="00AC7647"/>
    <w:rsid w:val="00AC7685"/>
    <w:rsid w:val="00AC76C6"/>
    <w:rsid w:val="00AC76D7"/>
    <w:rsid w:val="00AC7773"/>
    <w:rsid w:val="00AC78CA"/>
    <w:rsid w:val="00AC7B0C"/>
    <w:rsid w:val="00AC7B4B"/>
    <w:rsid w:val="00AC7BF7"/>
    <w:rsid w:val="00AC7BFC"/>
    <w:rsid w:val="00AC7C4B"/>
    <w:rsid w:val="00AC7C96"/>
    <w:rsid w:val="00AC7C98"/>
    <w:rsid w:val="00AC7CC0"/>
    <w:rsid w:val="00AC7D3C"/>
    <w:rsid w:val="00AC7E2D"/>
    <w:rsid w:val="00AC7E30"/>
    <w:rsid w:val="00AC7EE3"/>
    <w:rsid w:val="00AC7F43"/>
    <w:rsid w:val="00AC7F47"/>
    <w:rsid w:val="00AC7FE8"/>
    <w:rsid w:val="00AD00EC"/>
    <w:rsid w:val="00AD0106"/>
    <w:rsid w:val="00AD0134"/>
    <w:rsid w:val="00AD01F8"/>
    <w:rsid w:val="00AD02E2"/>
    <w:rsid w:val="00AD036F"/>
    <w:rsid w:val="00AD0413"/>
    <w:rsid w:val="00AD047E"/>
    <w:rsid w:val="00AD04B2"/>
    <w:rsid w:val="00AD04F6"/>
    <w:rsid w:val="00AD085B"/>
    <w:rsid w:val="00AD0861"/>
    <w:rsid w:val="00AD08BE"/>
    <w:rsid w:val="00AD0A0C"/>
    <w:rsid w:val="00AD0A41"/>
    <w:rsid w:val="00AD0A4F"/>
    <w:rsid w:val="00AD0A5A"/>
    <w:rsid w:val="00AD0AFB"/>
    <w:rsid w:val="00AD0BEF"/>
    <w:rsid w:val="00AD0C3D"/>
    <w:rsid w:val="00AD0C57"/>
    <w:rsid w:val="00AD0C7B"/>
    <w:rsid w:val="00AD0CBE"/>
    <w:rsid w:val="00AD0D2E"/>
    <w:rsid w:val="00AD0E05"/>
    <w:rsid w:val="00AD0E6A"/>
    <w:rsid w:val="00AD0EA3"/>
    <w:rsid w:val="00AD0FA3"/>
    <w:rsid w:val="00AD0FAC"/>
    <w:rsid w:val="00AD1017"/>
    <w:rsid w:val="00AD10A1"/>
    <w:rsid w:val="00AD10B5"/>
    <w:rsid w:val="00AD1186"/>
    <w:rsid w:val="00AD11D6"/>
    <w:rsid w:val="00AD1383"/>
    <w:rsid w:val="00AD13CA"/>
    <w:rsid w:val="00AD14D8"/>
    <w:rsid w:val="00AD15BF"/>
    <w:rsid w:val="00AD15D7"/>
    <w:rsid w:val="00AD15E3"/>
    <w:rsid w:val="00AD160E"/>
    <w:rsid w:val="00AD1659"/>
    <w:rsid w:val="00AD1752"/>
    <w:rsid w:val="00AD1768"/>
    <w:rsid w:val="00AD179E"/>
    <w:rsid w:val="00AD1814"/>
    <w:rsid w:val="00AD187B"/>
    <w:rsid w:val="00AD18FB"/>
    <w:rsid w:val="00AD19BC"/>
    <w:rsid w:val="00AD19C2"/>
    <w:rsid w:val="00AD19E9"/>
    <w:rsid w:val="00AD1A38"/>
    <w:rsid w:val="00AD1A5C"/>
    <w:rsid w:val="00AD1B29"/>
    <w:rsid w:val="00AD1B60"/>
    <w:rsid w:val="00AD1BA0"/>
    <w:rsid w:val="00AD1BBD"/>
    <w:rsid w:val="00AD1C0A"/>
    <w:rsid w:val="00AD1CA4"/>
    <w:rsid w:val="00AD1D2E"/>
    <w:rsid w:val="00AD1D3A"/>
    <w:rsid w:val="00AD1D58"/>
    <w:rsid w:val="00AD1DFE"/>
    <w:rsid w:val="00AD1DFF"/>
    <w:rsid w:val="00AD1FCB"/>
    <w:rsid w:val="00AD1FFA"/>
    <w:rsid w:val="00AD21C9"/>
    <w:rsid w:val="00AD220F"/>
    <w:rsid w:val="00AD221C"/>
    <w:rsid w:val="00AD222F"/>
    <w:rsid w:val="00AD2309"/>
    <w:rsid w:val="00AD23C7"/>
    <w:rsid w:val="00AD2428"/>
    <w:rsid w:val="00AD250C"/>
    <w:rsid w:val="00AD2545"/>
    <w:rsid w:val="00AD25C5"/>
    <w:rsid w:val="00AD2640"/>
    <w:rsid w:val="00AD2697"/>
    <w:rsid w:val="00AD26C9"/>
    <w:rsid w:val="00AD26E3"/>
    <w:rsid w:val="00AD2702"/>
    <w:rsid w:val="00AD2742"/>
    <w:rsid w:val="00AD285A"/>
    <w:rsid w:val="00AD28FB"/>
    <w:rsid w:val="00AD2953"/>
    <w:rsid w:val="00AD29FB"/>
    <w:rsid w:val="00AD2A32"/>
    <w:rsid w:val="00AD2A91"/>
    <w:rsid w:val="00AD2ABD"/>
    <w:rsid w:val="00AD2B1E"/>
    <w:rsid w:val="00AD2B97"/>
    <w:rsid w:val="00AD2CF4"/>
    <w:rsid w:val="00AD2D7C"/>
    <w:rsid w:val="00AD2E7A"/>
    <w:rsid w:val="00AD2EC4"/>
    <w:rsid w:val="00AD2EF7"/>
    <w:rsid w:val="00AD2F1D"/>
    <w:rsid w:val="00AD2FAE"/>
    <w:rsid w:val="00AD3101"/>
    <w:rsid w:val="00AD3110"/>
    <w:rsid w:val="00AD312D"/>
    <w:rsid w:val="00AD319E"/>
    <w:rsid w:val="00AD31B0"/>
    <w:rsid w:val="00AD31C5"/>
    <w:rsid w:val="00AD3283"/>
    <w:rsid w:val="00AD32E6"/>
    <w:rsid w:val="00AD32FE"/>
    <w:rsid w:val="00AD331C"/>
    <w:rsid w:val="00AD332E"/>
    <w:rsid w:val="00AD335F"/>
    <w:rsid w:val="00AD33BB"/>
    <w:rsid w:val="00AD3480"/>
    <w:rsid w:val="00AD34D6"/>
    <w:rsid w:val="00AD352A"/>
    <w:rsid w:val="00AD3546"/>
    <w:rsid w:val="00AD35B1"/>
    <w:rsid w:val="00AD35B2"/>
    <w:rsid w:val="00AD35D7"/>
    <w:rsid w:val="00AD3667"/>
    <w:rsid w:val="00AD3674"/>
    <w:rsid w:val="00AD36B1"/>
    <w:rsid w:val="00AD3713"/>
    <w:rsid w:val="00AD3A0B"/>
    <w:rsid w:val="00AD3A15"/>
    <w:rsid w:val="00AD3A31"/>
    <w:rsid w:val="00AD3AE5"/>
    <w:rsid w:val="00AD3B5D"/>
    <w:rsid w:val="00AD3BDF"/>
    <w:rsid w:val="00AD3CBB"/>
    <w:rsid w:val="00AD3D4E"/>
    <w:rsid w:val="00AD3D5C"/>
    <w:rsid w:val="00AD3D80"/>
    <w:rsid w:val="00AD3D99"/>
    <w:rsid w:val="00AD3DBB"/>
    <w:rsid w:val="00AD3E35"/>
    <w:rsid w:val="00AD3E7E"/>
    <w:rsid w:val="00AD3FA0"/>
    <w:rsid w:val="00AD3FF4"/>
    <w:rsid w:val="00AD4111"/>
    <w:rsid w:val="00AD41BD"/>
    <w:rsid w:val="00AD4291"/>
    <w:rsid w:val="00AD4346"/>
    <w:rsid w:val="00AD43A2"/>
    <w:rsid w:val="00AD441A"/>
    <w:rsid w:val="00AD44BE"/>
    <w:rsid w:val="00AD44EE"/>
    <w:rsid w:val="00AD450D"/>
    <w:rsid w:val="00AD45C1"/>
    <w:rsid w:val="00AD45DD"/>
    <w:rsid w:val="00AD4625"/>
    <w:rsid w:val="00AD4696"/>
    <w:rsid w:val="00AD4758"/>
    <w:rsid w:val="00AD4792"/>
    <w:rsid w:val="00AD48DC"/>
    <w:rsid w:val="00AD4993"/>
    <w:rsid w:val="00AD49B0"/>
    <w:rsid w:val="00AD49BB"/>
    <w:rsid w:val="00AD49D0"/>
    <w:rsid w:val="00AD49FF"/>
    <w:rsid w:val="00AD4A24"/>
    <w:rsid w:val="00AD4B58"/>
    <w:rsid w:val="00AD4B8D"/>
    <w:rsid w:val="00AD4BB6"/>
    <w:rsid w:val="00AD4BCD"/>
    <w:rsid w:val="00AD4BDD"/>
    <w:rsid w:val="00AD4BFB"/>
    <w:rsid w:val="00AD4C98"/>
    <w:rsid w:val="00AD4CDF"/>
    <w:rsid w:val="00AD4D14"/>
    <w:rsid w:val="00AD4D16"/>
    <w:rsid w:val="00AD4D63"/>
    <w:rsid w:val="00AD4D94"/>
    <w:rsid w:val="00AD4DA4"/>
    <w:rsid w:val="00AD4DED"/>
    <w:rsid w:val="00AD4EA5"/>
    <w:rsid w:val="00AD4FA9"/>
    <w:rsid w:val="00AD5003"/>
    <w:rsid w:val="00AD50E8"/>
    <w:rsid w:val="00AD50EA"/>
    <w:rsid w:val="00AD51B1"/>
    <w:rsid w:val="00AD52B4"/>
    <w:rsid w:val="00AD5301"/>
    <w:rsid w:val="00AD53B2"/>
    <w:rsid w:val="00AD5446"/>
    <w:rsid w:val="00AD54E5"/>
    <w:rsid w:val="00AD561D"/>
    <w:rsid w:val="00AD566B"/>
    <w:rsid w:val="00AD576E"/>
    <w:rsid w:val="00AD57BD"/>
    <w:rsid w:val="00AD57F0"/>
    <w:rsid w:val="00AD5850"/>
    <w:rsid w:val="00AD58BD"/>
    <w:rsid w:val="00AD5A4A"/>
    <w:rsid w:val="00AD5AA8"/>
    <w:rsid w:val="00AD5ADE"/>
    <w:rsid w:val="00AD5AFC"/>
    <w:rsid w:val="00AD5B99"/>
    <w:rsid w:val="00AD5BA9"/>
    <w:rsid w:val="00AD5C44"/>
    <w:rsid w:val="00AD5D1E"/>
    <w:rsid w:val="00AD5D5C"/>
    <w:rsid w:val="00AD5D88"/>
    <w:rsid w:val="00AD5DC0"/>
    <w:rsid w:val="00AD5E0C"/>
    <w:rsid w:val="00AD5E3D"/>
    <w:rsid w:val="00AD5E63"/>
    <w:rsid w:val="00AD5EC2"/>
    <w:rsid w:val="00AD5F34"/>
    <w:rsid w:val="00AD5FD6"/>
    <w:rsid w:val="00AD6000"/>
    <w:rsid w:val="00AD6014"/>
    <w:rsid w:val="00AD6016"/>
    <w:rsid w:val="00AD605C"/>
    <w:rsid w:val="00AD60FF"/>
    <w:rsid w:val="00AD6246"/>
    <w:rsid w:val="00AD62DF"/>
    <w:rsid w:val="00AD638C"/>
    <w:rsid w:val="00AD6469"/>
    <w:rsid w:val="00AD6471"/>
    <w:rsid w:val="00AD650C"/>
    <w:rsid w:val="00AD6532"/>
    <w:rsid w:val="00AD6539"/>
    <w:rsid w:val="00AD65BB"/>
    <w:rsid w:val="00AD665B"/>
    <w:rsid w:val="00AD6712"/>
    <w:rsid w:val="00AD677A"/>
    <w:rsid w:val="00AD678C"/>
    <w:rsid w:val="00AD67F2"/>
    <w:rsid w:val="00AD67F7"/>
    <w:rsid w:val="00AD6812"/>
    <w:rsid w:val="00AD6827"/>
    <w:rsid w:val="00AD6858"/>
    <w:rsid w:val="00AD686C"/>
    <w:rsid w:val="00AD68E5"/>
    <w:rsid w:val="00AD695B"/>
    <w:rsid w:val="00AD6974"/>
    <w:rsid w:val="00AD697E"/>
    <w:rsid w:val="00AD69C3"/>
    <w:rsid w:val="00AD6ABF"/>
    <w:rsid w:val="00AD6AF9"/>
    <w:rsid w:val="00AD6BE3"/>
    <w:rsid w:val="00AD6CD1"/>
    <w:rsid w:val="00AD6D07"/>
    <w:rsid w:val="00AD6D6A"/>
    <w:rsid w:val="00AD6D8C"/>
    <w:rsid w:val="00AD6E12"/>
    <w:rsid w:val="00AD6E33"/>
    <w:rsid w:val="00AD6E6B"/>
    <w:rsid w:val="00AD6FA8"/>
    <w:rsid w:val="00AD6FCE"/>
    <w:rsid w:val="00AD7010"/>
    <w:rsid w:val="00AD7048"/>
    <w:rsid w:val="00AD706A"/>
    <w:rsid w:val="00AD7078"/>
    <w:rsid w:val="00AD7087"/>
    <w:rsid w:val="00AD71B5"/>
    <w:rsid w:val="00AD71D6"/>
    <w:rsid w:val="00AD7206"/>
    <w:rsid w:val="00AD7240"/>
    <w:rsid w:val="00AD7291"/>
    <w:rsid w:val="00AD74E1"/>
    <w:rsid w:val="00AD74E8"/>
    <w:rsid w:val="00AD7589"/>
    <w:rsid w:val="00AD75D7"/>
    <w:rsid w:val="00AD763F"/>
    <w:rsid w:val="00AD769F"/>
    <w:rsid w:val="00AD76B1"/>
    <w:rsid w:val="00AD7745"/>
    <w:rsid w:val="00AD7781"/>
    <w:rsid w:val="00AD7785"/>
    <w:rsid w:val="00AD77F9"/>
    <w:rsid w:val="00AD7896"/>
    <w:rsid w:val="00AD78F4"/>
    <w:rsid w:val="00AD7A38"/>
    <w:rsid w:val="00AD7C21"/>
    <w:rsid w:val="00AD7C78"/>
    <w:rsid w:val="00AD7CD0"/>
    <w:rsid w:val="00AD7D05"/>
    <w:rsid w:val="00AD7E5E"/>
    <w:rsid w:val="00AD7F8F"/>
    <w:rsid w:val="00AD7F9B"/>
    <w:rsid w:val="00AE006E"/>
    <w:rsid w:val="00AE013F"/>
    <w:rsid w:val="00AE0163"/>
    <w:rsid w:val="00AE0267"/>
    <w:rsid w:val="00AE029D"/>
    <w:rsid w:val="00AE02B3"/>
    <w:rsid w:val="00AE02B8"/>
    <w:rsid w:val="00AE02F5"/>
    <w:rsid w:val="00AE0309"/>
    <w:rsid w:val="00AE0313"/>
    <w:rsid w:val="00AE0324"/>
    <w:rsid w:val="00AE0384"/>
    <w:rsid w:val="00AE03EC"/>
    <w:rsid w:val="00AE0466"/>
    <w:rsid w:val="00AE047A"/>
    <w:rsid w:val="00AE0591"/>
    <w:rsid w:val="00AE0800"/>
    <w:rsid w:val="00AE0843"/>
    <w:rsid w:val="00AE0880"/>
    <w:rsid w:val="00AE08EB"/>
    <w:rsid w:val="00AE0931"/>
    <w:rsid w:val="00AE09DF"/>
    <w:rsid w:val="00AE0A0C"/>
    <w:rsid w:val="00AE0A3B"/>
    <w:rsid w:val="00AE0A3D"/>
    <w:rsid w:val="00AE0B07"/>
    <w:rsid w:val="00AE0C85"/>
    <w:rsid w:val="00AE0E22"/>
    <w:rsid w:val="00AE0E2E"/>
    <w:rsid w:val="00AE0E70"/>
    <w:rsid w:val="00AE0F87"/>
    <w:rsid w:val="00AE1008"/>
    <w:rsid w:val="00AE10D9"/>
    <w:rsid w:val="00AE126A"/>
    <w:rsid w:val="00AE12CD"/>
    <w:rsid w:val="00AE133B"/>
    <w:rsid w:val="00AE143F"/>
    <w:rsid w:val="00AE147C"/>
    <w:rsid w:val="00AE1487"/>
    <w:rsid w:val="00AE1541"/>
    <w:rsid w:val="00AE154C"/>
    <w:rsid w:val="00AE159D"/>
    <w:rsid w:val="00AE15F4"/>
    <w:rsid w:val="00AE1665"/>
    <w:rsid w:val="00AE16AC"/>
    <w:rsid w:val="00AE16CE"/>
    <w:rsid w:val="00AE1711"/>
    <w:rsid w:val="00AE17A9"/>
    <w:rsid w:val="00AE1948"/>
    <w:rsid w:val="00AE1A6D"/>
    <w:rsid w:val="00AE1A7A"/>
    <w:rsid w:val="00AE1AB8"/>
    <w:rsid w:val="00AE1C7D"/>
    <w:rsid w:val="00AE1C95"/>
    <w:rsid w:val="00AE1DCB"/>
    <w:rsid w:val="00AE1E60"/>
    <w:rsid w:val="00AE1E69"/>
    <w:rsid w:val="00AE1EF5"/>
    <w:rsid w:val="00AE1F6F"/>
    <w:rsid w:val="00AE2033"/>
    <w:rsid w:val="00AE20DD"/>
    <w:rsid w:val="00AE20ED"/>
    <w:rsid w:val="00AE211D"/>
    <w:rsid w:val="00AE2141"/>
    <w:rsid w:val="00AE21C9"/>
    <w:rsid w:val="00AE21FC"/>
    <w:rsid w:val="00AE2293"/>
    <w:rsid w:val="00AE22F4"/>
    <w:rsid w:val="00AE2325"/>
    <w:rsid w:val="00AE2326"/>
    <w:rsid w:val="00AE232B"/>
    <w:rsid w:val="00AE2385"/>
    <w:rsid w:val="00AE238F"/>
    <w:rsid w:val="00AE24AD"/>
    <w:rsid w:val="00AE263A"/>
    <w:rsid w:val="00AE2659"/>
    <w:rsid w:val="00AE265D"/>
    <w:rsid w:val="00AE26E2"/>
    <w:rsid w:val="00AE27EE"/>
    <w:rsid w:val="00AE2801"/>
    <w:rsid w:val="00AE280C"/>
    <w:rsid w:val="00AE2831"/>
    <w:rsid w:val="00AE2A53"/>
    <w:rsid w:val="00AE2A59"/>
    <w:rsid w:val="00AE2AB3"/>
    <w:rsid w:val="00AE2BB4"/>
    <w:rsid w:val="00AE2BB7"/>
    <w:rsid w:val="00AE2BFA"/>
    <w:rsid w:val="00AE2C12"/>
    <w:rsid w:val="00AE2C50"/>
    <w:rsid w:val="00AE2CB9"/>
    <w:rsid w:val="00AE2CC6"/>
    <w:rsid w:val="00AE2D3F"/>
    <w:rsid w:val="00AE2D73"/>
    <w:rsid w:val="00AE2E08"/>
    <w:rsid w:val="00AE2E27"/>
    <w:rsid w:val="00AE2E4D"/>
    <w:rsid w:val="00AE2EAE"/>
    <w:rsid w:val="00AE2ED6"/>
    <w:rsid w:val="00AE2F54"/>
    <w:rsid w:val="00AE3002"/>
    <w:rsid w:val="00AE30C7"/>
    <w:rsid w:val="00AE3160"/>
    <w:rsid w:val="00AE3233"/>
    <w:rsid w:val="00AE3271"/>
    <w:rsid w:val="00AE3277"/>
    <w:rsid w:val="00AE3282"/>
    <w:rsid w:val="00AE329A"/>
    <w:rsid w:val="00AE32AC"/>
    <w:rsid w:val="00AE3335"/>
    <w:rsid w:val="00AE33F8"/>
    <w:rsid w:val="00AE3466"/>
    <w:rsid w:val="00AE347A"/>
    <w:rsid w:val="00AE34B5"/>
    <w:rsid w:val="00AE35FB"/>
    <w:rsid w:val="00AE362C"/>
    <w:rsid w:val="00AE36F4"/>
    <w:rsid w:val="00AE36F9"/>
    <w:rsid w:val="00AE37C6"/>
    <w:rsid w:val="00AE3897"/>
    <w:rsid w:val="00AE38A6"/>
    <w:rsid w:val="00AE38BF"/>
    <w:rsid w:val="00AE38D2"/>
    <w:rsid w:val="00AE390D"/>
    <w:rsid w:val="00AE3A00"/>
    <w:rsid w:val="00AE3A1E"/>
    <w:rsid w:val="00AE3A74"/>
    <w:rsid w:val="00AE3B42"/>
    <w:rsid w:val="00AE3BD9"/>
    <w:rsid w:val="00AE3C42"/>
    <w:rsid w:val="00AE3DF4"/>
    <w:rsid w:val="00AE3E13"/>
    <w:rsid w:val="00AE3E65"/>
    <w:rsid w:val="00AE3FC2"/>
    <w:rsid w:val="00AE4106"/>
    <w:rsid w:val="00AE4167"/>
    <w:rsid w:val="00AE41F9"/>
    <w:rsid w:val="00AE424A"/>
    <w:rsid w:val="00AE42A5"/>
    <w:rsid w:val="00AE430E"/>
    <w:rsid w:val="00AE4462"/>
    <w:rsid w:val="00AE4571"/>
    <w:rsid w:val="00AE45A9"/>
    <w:rsid w:val="00AE45AE"/>
    <w:rsid w:val="00AE45C9"/>
    <w:rsid w:val="00AE466B"/>
    <w:rsid w:val="00AE46B3"/>
    <w:rsid w:val="00AE46F5"/>
    <w:rsid w:val="00AE4748"/>
    <w:rsid w:val="00AE47BA"/>
    <w:rsid w:val="00AE47F8"/>
    <w:rsid w:val="00AE482F"/>
    <w:rsid w:val="00AE4843"/>
    <w:rsid w:val="00AE488E"/>
    <w:rsid w:val="00AE4908"/>
    <w:rsid w:val="00AE493A"/>
    <w:rsid w:val="00AE49EF"/>
    <w:rsid w:val="00AE49FC"/>
    <w:rsid w:val="00AE4A32"/>
    <w:rsid w:val="00AE4AAF"/>
    <w:rsid w:val="00AE4B7A"/>
    <w:rsid w:val="00AE4C24"/>
    <w:rsid w:val="00AE4C53"/>
    <w:rsid w:val="00AE4C9D"/>
    <w:rsid w:val="00AE4CE5"/>
    <w:rsid w:val="00AE4CFE"/>
    <w:rsid w:val="00AE4D02"/>
    <w:rsid w:val="00AE4D4C"/>
    <w:rsid w:val="00AE4DCD"/>
    <w:rsid w:val="00AE4E7B"/>
    <w:rsid w:val="00AE4EE8"/>
    <w:rsid w:val="00AE4F0F"/>
    <w:rsid w:val="00AE4FD7"/>
    <w:rsid w:val="00AE4FFE"/>
    <w:rsid w:val="00AE5009"/>
    <w:rsid w:val="00AE502D"/>
    <w:rsid w:val="00AE5109"/>
    <w:rsid w:val="00AE5155"/>
    <w:rsid w:val="00AE51D6"/>
    <w:rsid w:val="00AE522E"/>
    <w:rsid w:val="00AE5257"/>
    <w:rsid w:val="00AE5310"/>
    <w:rsid w:val="00AE5365"/>
    <w:rsid w:val="00AE53C6"/>
    <w:rsid w:val="00AE5411"/>
    <w:rsid w:val="00AE5465"/>
    <w:rsid w:val="00AE5502"/>
    <w:rsid w:val="00AE5503"/>
    <w:rsid w:val="00AE5550"/>
    <w:rsid w:val="00AE5567"/>
    <w:rsid w:val="00AE556E"/>
    <w:rsid w:val="00AE55CC"/>
    <w:rsid w:val="00AE5698"/>
    <w:rsid w:val="00AE57AD"/>
    <w:rsid w:val="00AE58D8"/>
    <w:rsid w:val="00AE5932"/>
    <w:rsid w:val="00AE5951"/>
    <w:rsid w:val="00AE5A93"/>
    <w:rsid w:val="00AE5AD6"/>
    <w:rsid w:val="00AE5BF3"/>
    <w:rsid w:val="00AE5C41"/>
    <w:rsid w:val="00AE5DEE"/>
    <w:rsid w:val="00AE5E14"/>
    <w:rsid w:val="00AE606C"/>
    <w:rsid w:val="00AE6082"/>
    <w:rsid w:val="00AE609C"/>
    <w:rsid w:val="00AE6134"/>
    <w:rsid w:val="00AE6157"/>
    <w:rsid w:val="00AE6173"/>
    <w:rsid w:val="00AE6202"/>
    <w:rsid w:val="00AE6257"/>
    <w:rsid w:val="00AE625B"/>
    <w:rsid w:val="00AE626B"/>
    <w:rsid w:val="00AE62EB"/>
    <w:rsid w:val="00AE6316"/>
    <w:rsid w:val="00AE6487"/>
    <w:rsid w:val="00AE6582"/>
    <w:rsid w:val="00AE659C"/>
    <w:rsid w:val="00AE65B1"/>
    <w:rsid w:val="00AE65C6"/>
    <w:rsid w:val="00AE65E5"/>
    <w:rsid w:val="00AE6608"/>
    <w:rsid w:val="00AE6763"/>
    <w:rsid w:val="00AE67E1"/>
    <w:rsid w:val="00AE67F7"/>
    <w:rsid w:val="00AE680C"/>
    <w:rsid w:val="00AE686E"/>
    <w:rsid w:val="00AE687D"/>
    <w:rsid w:val="00AE688A"/>
    <w:rsid w:val="00AE6914"/>
    <w:rsid w:val="00AE694C"/>
    <w:rsid w:val="00AE6960"/>
    <w:rsid w:val="00AE69DB"/>
    <w:rsid w:val="00AE6A93"/>
    <w:rsid w:val="00AE6AC5"/>
    <w:rsid w:val="00AE6BA2"/>
    <w:rsid w:val="00AE6BC7"/>
    <w:rsid w:val="00AE6EA6"/>
    <w:rsid w:val="00AE6EE0"/>
    <w:rsid w:val="00AE6F1A"/>
    <w:rsid w:val="00AE6F3A"/>
    <w:rsid w:val="00AE700A"/>
    <w:rsid w:val="00AE7030"/>
    <w:rsid w:val="00AE7058"/>
    <w:rsid w:val="00AE70F3"/>
    <w:rsid w:val="00AE715A"/>
    <w:rsid w:val="00AE7230"/>
    <w:rsid w:val="00AE72BC"/>
    <w:rsid w:val="00AE72D9"/>
    <w:rsid w:val="00AE73AC"/>
    <w:rsid w:val="00AE73D1"/>
    <w:rsid w:val="00AE7513"/>
    <w:rsid w:val="00AE7559"/>
    <w:rsid w:val="00AE75EF"/>
    <w:rsid w:val="00AE75F8"/>
    <w:rsid w:val="00AE7638"/>
    <w:rsid w:val="00AE765B"/>
    <w:rsid w:val="00AE7694"/>
    <w:rsid w:val="00AE76B8"/>
    <w:rsid w:val="00AE7717"/>
    <w:rsid w:val="00AE772D"/>
    <w:rsid w:val="00AE77E6"/>
    <w:rsid w:val="00AE7821"/>
    <w:rsid w:val="00AE7877"/>
    <w:rsid w:val="00AE78C0"/>
    <w:rsid w:val="00AE78DA"/>
    <w:rsid w:val="00AE79A0"/>
    <w:rsid w:val="00AE79CB"/>
    <w:rsid w:val="00AE7A29"/>
    <w:rsid w:val="00AE7ADF"/>
    <w:rsid w:val="00AE7B10"/>
    <w:rsid w:val="00AE7BD2"/>
    <w:rsid w:val="00AE7BFA"/>
    <w:rsid w:val="00AE7C1B"/>
    <w:rsid w:val="00AE7C62"/>
    <w:rsid w:val="00AE7CFC"/>
    <w:rsid w:val="00AE7D05"/>
    <w:rsid w:val="00AE7D4A"/>
    <w:rsid w:val="00AE7E1E"/>
    <w:rsid w:val="00AE7E9F"/>
    <w:rsid w:val="00AE7F6F"/>
    <w:rsid w:val="00AE7FAC"/>
    <w:rsid w:val="00AE7FE3"/>
    <w:rsid w:val="00AE7FFC"/>
    <w:rsid w:val="00AF007C"/>
    <w:rsid w:val="00AF00B1"/>
    <w:rsid w:val="00AF0110"/>
    <w:rsid w:val="00AF011F"/>
    <w:rsid w:val="00AF013F"/>
    <w:rsid w:val="00AF0156"/>
    <w:rsid w:val="00AF0181"/>
    <w:rsid w:val="00AF0270"/>
    <w:rsid w:val="00AF0332"/>
    <w:rsid w:val="00AF033A"/>
    <w:rsid w:val="00AF036E"/>
    <w:rsid w:val="00AF036F"/>
    <w:rsid w:val="00AF0424"/>
    <w:rsid w:val="00AF04D8"/>
    <w:rsid w:val="00AF0531"/>
    <w:rsid w:val="00AF0586"/>
    <w:rsid w:val="00AF068F"/>
    <w:rsid w:val="00AF06B5"/>
    <w:rsid w:val="00AF0784"/>
    <w:rsid w:val="00AF07A6"/>
    <w:rsid w:val="00AF07C4"/>
    <w:rsid w:val="00AF0812"/>
    <w:rsid w:val="00AF0829"/>
    <w:rsid w:val="00AF08E3"/>
    <w:rsid w:val="00AF0989"/>
    <w:rsid w:val="00AF09B0"/>
    <w:rsid w:val="00AF0B0B"/>
    <w:rsid w:val="00AF0C5A"/>
    <w:rsid w:val="00AF0D00"/>
    <w:rsid w:val="00AF0D86"/>
    <w:rsid w:val="00AF0DAF"/>
    <w:rsid w:val="00AF0F4C"/>
    <w:rsid w:val="00AF0F59"/>
    <w:rsid w:val="00AF0FCA"/>
    <w:rsid w:val="00AF0FFF"/>
    <w:rsid w:val="00AF107E"/>
    <w:rsid w:val="00AF1119"/>
    <w:rsid w:val="00AF112D"/>
    <w:rsid w:val="00AF1139"/>
    <w:rsid w:val="00AF1298"/>
    <w:rsid w:val="00AF12CB"/>
    <w:rsid w:val="00AF135A"/>
    <w:rsid w:val="00AF13D2"/>
    <w:rsid w:val="00AF1462"/>
    <w:rsid w:val="00AF14C4"/>
    <w:rsid w:val="00AF14E2"/>
    <w:rsid w:val="00AF15D8"/>
    <w:rsid w:val="00AF1604"/>
    <w:rsid w:val="00AF164A"/>
    <w:rsid w:val="00AF1664"/>
    <w:rsid w:val="00AF1673"/>
    <w:rsid w:val="00AF169E"/>
    <w:rsid w:val="00AF1706"/>
    <w:rsid w:val="00AF17CA"/>
    <w:rsid w:val="00AF18AF"/>
    <w:rsid w:val="00AF18F9"/>
    <w:rsid w:val="00AF1902"/>
    <w:rsid w:val="00AF1984"/>
    <w:rsid w:val="00AF198A"/>
    <w:rsid w:val="00AF1A01"/>
    <w:rsid w:val="00AF1A26"/>
    <w:rsid w:val="00AF1B9D"/>
    <w:rsid w:val="00AF1C0E"/>
    <w:rsid w:val="00AF1D59"/>
    <w:rsid w:val="00AF1DAC"/>
    <w:rsid w:val="00AF1E39"/>
    <w:rsid w:val="00AF1E46"/>
    <w:rsid w:val="00AF1E4A"/>
    <w:rsid w:val="00AF1E84"/>
    <w:rsid w:val="00AF1F15"/>
    <w:rsid w:val="00AF1F67"/>
    <w:rsid w:val="00AF1FE1"/>
    <w:rsid w:val="00AF2051"/>
    <w:rsid w:val="00AF20D6"/>
    <w:rsid w:val="00AF218C"/>
    <w:rsid w:val="00AF227E"/>
    <w:rsid w:val="00AF2352"/>
    <w:rsid w:val="00AF23F2"/>
    <w:rsid w:val="00AF242C"/>
    <w:rsid w:val="00AF2450"/>
    <w:rsid w:val="00AF24EC"/>
    <w:rsid w:val="00AF257F"/>
    <w:rsid w:val="00AF2580"/>
    <w:rsid w:val="00AF25AD"/>
    <w:rsid w:val="00AF2662"/>
    <w:rsid w:val="00AF26DD"/>
    <w:rsid w:val="00AF26F0"/>
    <w:rsid w:val="00AF2710"/>
    <w:rsid w:val="00AF275E"/>
    <w:rsid w:val="00AF28EF"/>
    <w:rsid w:val="00AF29F5"/>
    <w:rsid w:val="00AF2A4A"/>
    <w:rsid w:val="00AF2A52"/>
    <w:rsid w:val="00AF2B23"/>
    <w:rsid w:val="00AF2B2A"/>
    <w:rsid w:val="00AF2CD2"/>
    <w:rsid w:val="00AF2DEF"/>
    <w:rsid w:val="00AF2EEC"/>
    <w:rsid w:val="00AF2F69"/>
    <w:rsid w:val="00AF30BE"/>
    <w:rsid w:val="00AF3157"/>
    <w:rsid w:val="00AF31C5"/>
    <w:rsid w:val="00AF31D4"/>
    <w:rsid w:val="00AF31E2"/>
    <w:rsid w:val="00AF3260"/>
    <w:rsid w:val="00AF333C"/>
    <w:rsid w:val="00AF33AE"/>
    <w:rsid w:val="00AF3504"/>
    <w:rsid w:val="00AF352C"/>
    <w:rsid w:val="00AF3533"/>
    <w:rsid w:val="00AF3723"/>
    <w:rsid w:val="00AF3748"/>
    <w:rsid w:val="00AF380E"/>
    <w:rsid w:val="00AF383E"/>
    <w:rsid w:val="00AF3850"/>
    <w:rsid w:val="00AF3867"/>
    <w:rsid w:val="00AF386B"/>
    <w:rsid w:val="00AF3899"/>
    <w:rsid w:val="00AF397E"/>
    <w:rsid w:val="00AF39E7"/>
    <w:rsid w:val="00AF39EA"/>
    <w:rsid w:val="00AF39FA"/>
    <w:rsid w:val="00AF3A15"/>
    <w:rsid w:val="00AF3A18"/>
    <w:rsid w:val="00AF3A20"/>
    <w:rsid w:val="00AF3B18"/>
    <w:rsid w:val="00AF3BA4"/>
    <w:rsid w:val="00AF3BB6"/>
    <w:rsid w:val="00AF3CA1"/>
    <w:rsid w:val="00AF3CBE"/>
    <w:rsid w:val="00AF3CD2"/>
    <w:rsid w:val="00AF3D6E"/>
    <w:rsid w:val="00AF4073"/>
    <w:rsid w:val="00AF40A5"/>
    <w:rsid w:val="00AF41BB"/>
    <w:rsid w:val="00AF4204"/>
    <w:rsid w:val="00AF42BC"/>
    <w:rsid w:val="00AF430B"/>
    <w:rsid w:val="00AF43DC"/>
    <w:rsid w:val="00AF4442"/>
    <w:rsid w:val="00AF44A4"/>
    <w:rsid w:val="00AF4599"/>
    <w:rsid w:val="00AF461E"/>
    <w:rsid w:val="00AF4649"/>
    <w:rsid w:val="00AF473D"/>
    <w:rsid w:val="00AF481F"/>
    <w:rsid w:val="00AF482F"/>
    <w:rsid w:val="00AF48F5"/>
    <w:rsid w:val="00AF4941"/>
    <w:rsid w:val="00AF4996"/>
    <w:rsid w:val="00AF4999"/>
    <w:rsid w:val="00AF4B33"/>
    <w:rsid w:val="00AF4C20"/>
    <w:rsid w:val="00AF4C2F"/>
    <w:rsid w:val="00AF4C34"/>
    <w:rsid w:val="00AF4CC1"/>
    <w:rsid w:val="00AF4CD1"/>
    <w:rsid w:val="00AF4D67"/>
    <w:rsid w:val="00AF4E2B"/>
    <w:rsid w:val="00AF4EA7"/>
    <w:rsid w:val="00AF4F18"/>
    <w:rsid w:val="00AF4FCB"/>
    <w:rsid w:val="00AF500A"/>
    <w:rsid w:val="00AF51DC"/>
    <w:rsid w:val="00AF52D3"/>
    <w:rsid w:val="00AF5322"/>
    <w:rsid w:val="00AF539F"/>
    <w:rsid w:val="00AF53FB"/>
    <w:rsid w:val="00AF541F"/>
    <w:rsid w:val="00AF546F"/>
    <w:rsid w:val="00AF5481"/>
    <w:rsid w:val="00AF5512"/>
    <w:rsid w:val="00AF5515"/>
    <w:rsid w:val="00AF563D"/>
    <w:rsid w:val="00AF567F"/>
    <w:rsid w:val="00AF5698"/>
    <w:rsid w:val="00AF56C3"/>
    <w:rsid w:val="00AF57AD"/>
    <w:rsid w:val="00AF57D8"/>
    <w:rsid w:val="00AF57D9"/>
    <w:rsid w:val="00AF57E7"/>
    <w:rsid w:val="00AF5834"/>
    <w:rsid w:val="00AF5866"/>
    <w:rsid w:val="00AF58D5"/>
    <w:rsid w:val="00AF58F1"/>
    <w:rsid w:val="00AF597E"/>
    <w:rsid w:val="00AF5B4A"/>
    <w:rsid w:val="00AF5C7A"/>
    <w:rsid w:val="00AF5C8C"/>
    <w:rsid w:val="00AF5D5D"/>
    <w:rsid w:val="00AF5DD0"/>
    <w:rsid w:val="00AF5E6C"/>
    <w:rsid w:val="00AF5F41"/>
    <w:rsid w:val="00AF5FCA"/>
    <w:rsid w:val="00AF5FE1"/>
    <w:rsid w:val="00AF6018"/>
    <w:rsid w:val="00AF6050"/>
    <w:rsid w:val="00AF6200"/>
    <w:rsid w:val="00AF63F2"/>
    <w:rsid w:val="00AF6409"/>
    <w:rsid w:val="00AF6445"/>
    <w:rsid w:val="00AF64BD"/>
    <w:rsid w:val="00AF6503"/>
    <w:rsid w:val="00AF6524"/>
    <w:rsid w:val="00AF6536"/>
    <w:rsid w:val="00AF664B"/>
    <w:rsid w:val="00AF66CA"/>
    <w:rsid w:val="00AF6706"/>
    <w:rsid w:val="00AF680A"/>
    <w:rsid w:val="00AF6814"/>
    <w:rsid w:val="00AF68CF"/>
    <w:rsid w:val="00AF6926"/>
    <w:rsid w:val="00AF6983"/>
    <w:rsid w:val="00AF69AC"/>
    <w:rsid w:val="00AF6AAA"/>
    <w:rsid w:val="00AF6B0E"/>
    <w:rsid w:val="00AF6BFF"/>
    <w:rsid w:val="00AF6CA2"/>
    <w:rsid w:val="00AF6CE7"/>
    <w:rsid w:val="00AF6D1C"/>
    <w:rsid w:val="00AF6DAC"/>
    <w:rsid w:val="00AF6E18"/>
    <w:rsid w:val="00AF6EB1"/>
    <w:rsid w:val="00AF6EF1"/>
    <w:rsid w:val="00AF7159"/>
    <w:rsid w:val="00AF71AD"/>
    <w:rsid w:val="00AF71BE"/>
    <w:rsid w:val="00AF730E"/>
    <w:rsid w:val="00AF732A"/>
    <w:rsid w:val="00AF7346"/>
    <w:rsid w:val="00AF7360"/>
    <w:rsid w:val="00AF7422"/>
    <w:rsid w:val="00AF743D"/>
    <w:rsid w:val="00AF75DE"/>
    <w:rsid w:val="00AF7602"/>
    <w:rsid w:val="00AF76A6"/>
    <w:rsid w:val="00AF76CD"/>
    <w:rsid w:val="00AF7772"/>
    <w:rsid w:val="00AF7777"/>
    <w:rsid w:val="00AF78B8"/>
    <w:rsid w:val="00AF78E1"/>
    <w:rsid w:val="00AF78EE"/>
    <w:rsid w:val="00AF78F8"/>
    <w:rsid w:val="00AF79AE"/>
    <w:rsid w:val="00AF79F4"/>
    <w:rsid w:val="00AF7A7C"/>
    <w:rsid w:val="00AF7C74"/>
    <w:rsid w:val="00AF7C9C"/>
    <w:rsid w:val="00AF7CB0"/>
    <w:rsid w:val="00AF7CF5"/>
    <w:rsid w:val="00AF7E6C"/>
    <w:rsid w:val="00AF7ED7"/>
    <w:rsid w:val="00B00047"/>
    <w:rsid w:val="00B000C6"/>
    <w:rsid w:val="00B00140"/>
    <w:rsid w:val="00B0028F"/>
    <w:rsid w:val="00B002C9"/>
    <w:rsid w:val="00B002E4"/>
    <w:rsid w:val="00B0038F"/>
    <w:rsid w:val="00B00390"/>
    <w:rsid w:val="00B003C7"/>
    <w:rsid w:val="00B0041B"/>
    <w:rsid w:val="00B00431"/>
    <w:rsid w:val="00B00491"/>
    <w:rsid w:val="00B00497"/>
    <w:rsid w:val="00B005AA"/>
    <w:rsid w:val="00B005D1"/>
    <w:rsid w:val="00B00611"/>
    <w:rsid w:val="00B006CB"/>
    <w:rsid w:val="00B006DC"/>
    <w:rsid w:val="00B00858"/>
    <w:rsid w:val="00B00892"/>
    <w:rsid w:val="00B008A9"/>
    <w:rsid w:val="00B009A0"/>
    <w:rsid w:val="00B00A06"/>
    <w:rsid w:val="00B00A54"/>
    <w:rsid w:val="00B00B46"/>
    <w:rsid w:val="00B00C59"/>
    <w:rsid w:val="00B00C77"/>
    <w:rsid w:val="00B00CC0"/>
    <w:rsid w:val="00B00D5F"/>
    <w:rsid w:val="00B00F00"/>
    <w:rsid w:val="00B00F47"/>
    <w:rsid w:val="00B01159"/>
    <w:rsid w:val="00B011F4"/>
    <w:rsid w:val="00B0120A"/>
    <w:rsid w:val="00B01244"/>
    <w:rsid w:val="00B0136A"/>
    <w:rsid w:val="00B013E3"/>
    <w:rsid w:val="00B0147C"/>
    <w:rsid w:val="00B014B6"/>
    <w:rsid w:val="00B014C8"/>
    <w:rsid w:val="00B016BB"/>
    <w:rsid w:val="00B016F4"/>
    <w:rsid w:val="00B01729"/>
    <w:rsid w:val="00B0176B"/>
    <w:rsid w:val="00B017D9"/>
    <w:rsid w:val="00B01840"/>
    <w:rsid w:val="00B018A2"/>
    <w:rsid w:val="00B01950"/>
    <w:rsid w:val="00B01A33"/>
    <w:rsid w:val="00B01A6B"/>
    <w:rsid w:val="00B01B37"/>
    <w:rsid w:val="00B01B6D"/>
    <w:rsid w:val="00B01C7E"/>
    <w:rsid w:val="00B01DC2"/>
    <w:rsid w:val="00B01E92"/>
    <w:rsid w:val="00B01F75"/>
    <w:rsid w:val="00B02063"/>
    <w:rsid w:val="00B020B4"/>
    <w:rsid w:val="00B021A0"/>
    <w:rsid w:val="00B021D7"/>
    <w:rsid w:val="00B022E0"/>
    <w:rsid w:val="00B022F6"/>
    <w:rsid w:val="00B02373"/>
    <w:rsid w:val="00B02422"/>
    <w:rsid w:val="00B02451"/>
    <w:rsid w:val="00B0245D"/>
    <w:rsid w:val="00B024C0"/>
    <w:rsid w:val="00B02500"/>
    <w:rsid w:val="00B02581"/>
    <w:rsid w:val="00B0270F"/>
    <w:rsid w:val="00B02791"/>
    <w:rsid w:val="00B02812"/>
    <w:rsid w:val="00B028D5"/>
    <w:rsid w:val="00B0293C"/>
    <w:rsid w:val="00B0298E"/>
    <w:rsid w:val="00B02A6A"/>
    <w:rsid w:val="00B02A7D"/>
    <w:rsid w:val="00B02BE5"/>
    <w:rsid w:val="00B02C23"/>
    <w:rsid w:val="00B02C82"/>
    <w:rsid w:val="00B02CA6"/>
    <w:rsid w:val="00B02CD5"/>
    <w:rsid w:val="00B02CDD"/>
    <w:rsid w:val="00B02CEA"/>
    <w:rsid w:val="00B02D12"/>
    <w:rsid w:val="00B02D7A"/>
    <w:rsid w:val="00B02E72"/>
    <w:rsid w:val="00B02E78"/>
    <w:rsid w:val="00B02EDF"/>
    <w:rsid w:val="00B02F29"/>
    <w:rsid w:val="00B02F9A"/>
    <w:rsid w:val="00B02FB8"/>
    <w:rsid w:val="00B030AE"/>
    <w:rsid w:val="00B030E3"/>
    <w:rsid w:val="00B0320F"/>
    <w:rsid w:val="00B0332F"/>
    <w:rsid w:val="00B0333B"/>
    <w:rsid w:val="00B033C1"/>
    <w:rsid w:val="00B033C7"/>
    <w:rsid w:val="00B035A4"/>
    <w:rsid w:val="00B03678"/>
    <w:rsid w:val="00B03763"/>
    <w:rsid w:val="00B037D3"/>
    <w:rsid w:val="00B0391E"/>
    <w:rsid w:val="00B03926"/>
    <w:rsid w:val="00B039BE"/>
    <w:rsid w:val="00B039E2"/>
    <w:rsid w:val="00B03A83"/>
    <w:rsid w:val="00B03B50"/>
    <w:rsid w:val="00B03BFC"/>
    <w:rsid w:val="00B03D82"/>
    <w:rsid w:val="00B03E11"/>
    <w:rsid w:val="00B03F35"/>
    <w:rsid w:val="00B03FF2"/>
    <w:rsid w:val="00B0408E"/>
    <w:rsid w:val="00B04092"/>
    <w:rsid w:val="00B04156"/>
    <w:rsid w:val="00B041C3"/>
    <w:rsid w:val="00B042A0"/>
    <w:rsid w:val="00B042BB"/>
    <w:rsid w:val="00B04325"/>
    <w:rsid w:val="00B043B1"/>
    <w:rsid w:val="00B043C4"/>
    <w:rsid w:val="00B043D3"/>
    <w:rsid w:val="00B043F1"/>
    <w:rsid w:val="00B04463"/>
    <w:rsid w:val="00B04469"/>
    <w:rsid w:val="00B044B2"/>
    <w:rsid w:val="00B044F5"/>
    <w:rsid w:val="00B044FF"/>
    <w:rsid w:val="00B045D6"/>
    <w:rsid w:val="00B0461F"/>
    <w:rsid w:val="00B0467D"/>
    <w:rsid w:val="00B046E4"/>
    <w:rsid w:val="00B0472A"/>
    <w:rsid w:val="00B04737"/>
    <w:rsid w:val="00B04783"/>
    <w:rsid w:val="00B04798"/>
    <w:rsid w:val="00B0479F"/>
    <w:rsid w:val="00B047D1"/>
    <w:rsid w:val="00B0487C"/>
    <w:rsid w:val="00B048F4"/>
    <w:rsid w:val="00B0492E"/>
    <w:rsid w:val="00B04982"/>
    <w:rsid w:val="00B04A0C"/>
    <w:rsid w:val="00B04B07"/>
    <w:rsid w:val="00B04B93"/>
    <w:rsid w:val="00B04B98"/>
    <w:rsid w:val="00B04C7E"/>
    <w:rsid w:val="00B04D67"/>
    <w:rsid w:val="00B04E31"/>
    <w:rsid w:val="00B04EE8"/>
    <w:rsid w:val="00B04F2C"/>
    <w:rsid w:val="00B04FB9"/>
    <w:rsid w:val="00B04FDD"/>
    <w:rsid w:val="00B04FDE"/>
    <w:rsid w:val="00B0506F"/>
    <w:rsid w:val="00B05074"/>
    <w:rsid w:val="00B0508A"/>
    <w:rsid w:val="00B05146"/>
    <w:rsid w:val="00B05151"/>
    <w:rsid w:val="00B05223"/>
    <w:rsid w:val="00B05275"/>
    <w:rsid w:val="00B0529D"/>
    <w:rsid w:val="00B05367"/>
    <w:rsid w:val="00B05426"/>
    <w:rsid w:val="00B05507"/>
    <w:rsid w:val="00B05523"/>
    <w:rsid w:val="00B05616"/>
    <w:rsid w:val="00B05643"/>
    <w:rsid w:val="00B05716"/>
    <w:rsid w:val="00B0576D"/>
    <w:rsid w:val="00B05788"/>
    <w:rsid w:val="00B05850"/>
    <w:rsid w:val="00B058C1"/>
    <w:rsid w:val="00B0591F"/>
    <w:rsid w:val="00B059E5"/>
    <w:rsid w:val="00B05A60"/>
    <w:rsid w:val="00B05AA5"/>
    <w:rsid w:val="00B05ACA"/>
    <w:rsid w:val="00B05B09"/>
    <w:rsid w:val="00B05B27"/>
    <w:rsid w:val="00B05B2E"/>
    <w:rsid w:val="00B05B97"/>
    <w:rsid w:val="00B05BD9"/>
    <w:rsid w:val="00B05BF4"/>
    <w:rsid w:val="00B05C58"/>
    <w:rsid w:val="00B05C90"/>
    <w:rsid w:val="00B05CB1"/>
    <w:rsid w:val="00B05D33"/>
    <w:rsid w:val="00B05D67"/>
    <w:rsid w:val="00B05DD2"/>
    <w:rsid w:val="00B05E0B"/>
    <w:rsid w:val="00B05E14"/>
    <w:rsid w:val="00B05E5E"/>
    <w:rsid w:val="00B061FB"/>
    <w:rsid w:val="00B06224"/>
    <w:rsid w:val="00B06333"/>
    <w:rsid w:val="00B0641C"/>
    <w:rsid w:val="00B06459"/>
    <w:rsid w:val="00B06543"/>
    <w:rsid w:val="00B06577"/>
    <w:rsid w:val="00B065E6"/>
    <w:rsid w:val="00B06625"/>
    <w:rsid w:val="00B06627"/>
    <w:rsid w:val="00B06669"/>
    <w:rsid w:val="00B066C3"/>
    <w:rsid w:val="00B067E1"/>
    <w:rsid w:val="00B0680E"/>
    <w:rsid w:val="00B06836"/>
    <w:rsid w:val="00B06874"/>
    <w:rsid w:val="00B068C3"/>
    <w:rsid w:val="00B068FB"/>
    <w:rsid w:val="00B06945"/>
    <w:rsid w:val="00B06951"/>
    <w:rsid w:val="00B06AAD"/>
    <w:rsid w:val="00B06AC4"/>
    <w:rsid w:val="00B06C1C"/>
    <w:rsid w:val="00B06D25"/>
    <w:rsid w:val="00B06D75"/>
    <w:rsid w:val="00B06D7E"/>
    <w:rsid w:val="00B06DBD"/>
    <w:rsid w:val="00B06DDA"/>
    <w:rsid w:val="00B06E55"/>
    <w:rsid w:val="00B06EA9"/>
    <w:rsid w:val="00B06EE0"/>
    <w:rsid w:val="00B06F0A"/>
    <w:rsid w:val="00B06F5D"/>
    <w:rsid w:val="00B06F85"/>
    <w:rsid w:val="00B06FD1"/>
    <w:rsid w:val="00B07021"/>
    <w:rsid w:val="00B070DC"/>
    <w:rsid w:val="00B07146"/>
    <w:rsid w:val="00B07151"/>
    <w:rsid w:val="00B07189"/>
    <w:rsid w:val="00B071F4"/>
    <w:rsid w:val="00B072B6"/>
    <w:rsid w:val="00B072F6"/>
    <w:rsid w:val="00B07344"/>
    <w:rsid w:val="00B07382"/>
    <w:rsid w:val="00B07438"/>
    <w:rsid w:val="00B0745F"/>
    <w:rsid w:val="00B074C7"/>
    <w:rsid w:val="00B074E0"/>
    <w:rsid w:val="00B07554"/>
    <w:rsid w:val="00B07592"/>
    <w:rsid w:val="00B07606"/>
    <w:rsid w:val="00B07611"/>
    <w:rsid w:val="00B0762A"/>
    <w:rsid w:val="00B07639"/>
    <w:rsid w:val="00B07646"/>
    <w:rsid w:val="00B076CC"/>
    <w:rsid w:val="00B076CF"/>
    <w:rsid w:val="00B0772A"/>
    <w:rsid w:val="00B0775A"/>
    <w:rsid w:val="00B07769"/>
    <w:rsid w:val="00B077ED"/>
    <w:rsid w:val="00B07842"/>
    <w:rsid w:val="00B0792A"/>
    <w:rsid w:val="00B07952"/>
    <w:rsid w:val="00B07953"/>
    <w:rsid w:val="00B079BD"/>
    <w:rsid w:val="00B079CB"/>
    <w:rsid w:val="00B07A0B"/>
    <w:rsid w:val="00B07A1A"/>
    <w:rsid w:val="00B07A43"/>
    <w:rsid w:val="00B07B15"/>
    <w:rsid w:val="00B07B1D"/>
    <w:rsid w:val="00B07B22"/>
    <w:rsid w:val="00B07B29"/>
    <w:rsid w:val="00B07C7A"/>
    <w:rsid w:val="00B07CC2"/>
    <w:rsid w:val="00B07CF3"/>
    <w:rsid w:val="00B07D08"/>
    <w:rsid w:val="00B07D5A"/>
    <w:rsid w:val="00B07EA7"/>
    <w:rsid w:val="00B07ED5"/>
    <w:rsid w:val="00B1004F"/>
    <w:rsid w:val="00B100AC"/>
    <w:rsid w:val="00B10103"/>
    <w:rsid w:val="00B1026A"/>
    <w:rsid w:val="00B102E2"/>
    <w:rsid w:val="00B104A2"/>
    <w:rsid w:val="00B105EE"/>
    <w:rsid w:val="00B10649"/>
    <w:rsid w:val="00B1064E"/>
    <w:rsid w:val="00B10694"/>
    <w:rsid w:val="00B106F0"/>
    <w:rsid w:val="00B1087C"/>
    <w:rsid w:val="00B108F0"/>
    <w:rsid w:val="00B1093B"/>
    <w:rsid w:val="00B10A51"/>
    <w:rsid w:val="00B10A8D"/>
    <w:rsid w:val="00B10BA9"/>
    <w:rsid w:val="00B10D4F"/>
    <w:rsid w:val="00B10E4F"/>
    <w:rsid w:val="00B10E98"/>
    <w:rsid w:val="00B10EF3"/>
    <w:rsid w:val="00B10F82"/>
    <w:rsid w:val="00B10FD1"/>
    <w:rsid w:val="00B1115C"/>
    <w:rsid w:val="00B1115E"/>
    <w:rsid w:val="00B111CB"/>
    <w:rsid w:val="00B111E3"/>
    <w:rsid w:val="00B113FE"/>
    <w:rsid w:val="00B11454"/>
    <w:rsid w:val="00B114E8"/>
    <w:rsid w:val="00B11508"/>
    <w:rsid w:val="00B11582"/>
    <w:rsid w:val="00B11584"/>
    <w:rsid w:val="00B115C6"/>
    <w:rsid w:val="00B11666"/>
    <w:rsid w:val="00B116E1"/>
    <w:rsid w:val="00B11707"/>
    <w:rsid w:val="00B1178C"/>
    <w:rsid w:val="00B11972"/>
    <w:rsid w:val="00B11B24"/>
    <w:rsid w:val="00B11BF6"/>
    <w:rsid w:val="00B11C0B"/>
    <w:rsid w:val="00B11CA3"/>
    <w:rsid w:val="00B11CC2"/>
    <w:rsid w:val="00B11D47"/>
    <w:rsid w:val="00B11E1C"/>
    <w:rsid w:val="00B11F98"/>
    <w:rsid w:val="00B11FB5"/>
    <w:rsid w:val="00B12070"/>
    <w:rsid w:val="00B12095"/>
    <w:rsid w:val="00B12099"/>
    <w:rsid w:val="00B1213A"/>
    <w:rsid w:val="00B1213E"/>
    <w:rsid w:val="00B121AB"/>
    <w:rsid w:val="00B121ED"/>
    <w:rsid w:val="00B1220C"/>
    <w:rsid w:val="00B1221C"/>
    <w:rsid w:val="00B12276"/>
    <w:rsid w:val="00B12337"/>
    <w:rsid w:val="00B123A6"/>
    <w:rsid w:val="00B123D5"/>
    <w:rsid w:val="00B123E1"/>
    <w:rsid w:val="00B1252E"/>
    <w:rsid w:val="00B125BD"/>
    <w:rsid w:val="00B125D1"/>
    <w:rsid w:val="00B12657"/>
    <w:rsid w:val="00B12676"/>
    <w:rsid w:val="00B12687"/>
    <w:rsid w:val="00B12724"/>
    <w:rsid w:val="00B12803"/>
    <w:rsid w:val="00B1280D"/>
    <w:rsid w:val="00B1283B"/>
    <w:rsid w:val="00B1283D"/>
    <w:rsid w:val="00B1286E"/>
    <w:rsid w:val="00B12897"/>
    <w:rsid w:val="00B12910"/>
    <w:rsid w:val="00B12A3D"/>
    <w:rsid w:val="00B12A5F"/>
    <w:rsid w:val="00B12ACA"/>
    <w:rsid w:val="00B12B72"/>
    <w:rsid w:val="00B12B7F"/>
    <w:rsid w:val="00B12B8F"/>
    <w:rsid w:val="00B12C4D"/>
    <w:rsid w:val="00B12C6A"/>
    <w:rsid w:val="00B12D0F"/>
    <w:rsid w:val="00B12D4F"/>
    <w:rsid w:val="00B12DDF"/>
    <w:rsid w:val="00B12E21"/>
    <w:rsid w:val="00B12E6F"/>
    <w:rsid w:val="00B12E83"/>
    <w:rsid w:val="00B12F40"/>
    <w:rsid w:val="00B12F57"/>
    <w:rsid w:val="00B130B6"/>
    <w:rsid w:val="00B131C0"/>
    <w:rsid w:val="00B13385"/>
    <w:rsid w:val="00B133F1"/>
    <w:rsid w:val="00B13495"/>
    <w:rsid w:val="00B134DA"/>
    <w:rsid w:val="00B135B7"/>
    <w:rsid w:val="00B1362E"/>
    <w:rsid w:val="00B1363F"/>
    <w:rsid w:val="00B13692"/>
    <w:rsid w:val="00B136A9"/>
    <w:rsid w:val="00B136DA"/>
    <w:rsid w:val="00B136FE"/>
    <w:rsid w:val="00B1370C"/>
    <w:rsid w:val="00B13782"/>
    <w:rsid w:val="00B137B1"/>
    <w:rsid w:val="00B137F7"/>
    <w:rsid w:val="00B13877"/>
    <w:rsid w:val="00B13898"/>
    <w:rsid w:val="00B13962"/>
    <w:rsid w:val="00B13992"/>
    <w:rsid w:val="00B13A49"/>
    <w:rsid w:val="00B13A84"/>
    <w:rsid w:val="00B13BD0"/>
    <w:rsid w:val="00B13C45"/>
    <w:rsid w:val="00B13C56"/>
    <w:rsid w:val="00B13DD6"/>
    <w:rsid w:val="00B13DF8"/>
    <w:rsid w:val="00B13F29"/>
    <w:rsid w:val="00B13FBD"/>
    <w:rsid w:val="00B14039"/>
    <w:rsid w:val="00B14089"/>
    <w:rsid w:val="00B140A1"/>
    <w:rsid w:val="00B140D1"/>
    <w:rsid w:val="00B141A5"/>
    <w:rsid w:val="00B14213"/>
    <w:rsid w:val="00B14349"/>
    <w:rsid w:val="00B143A4"/>
    <w:rsid w:val="00B14401"/>
    <w:rsid w:val="00B14490"/>
    <w:rsid w:val="00B144BF"/>
    <w:rsid w:val="00B144C8"/>
    <w:rsid w:val="00B14547"/>
    <w:rsid w:val="00B1458A"/>
    <w:rsid w:val="00B145A8"/>
    <w:rsid w:val="00B145B6"/>
    <w:rsid w:val="00B145F7"/>
    <w:rsid w:val="00B1465E"/>
    <w:rsid w:val="00B14681"/>
    <w:rsid w:val="00B146DA"/>
    <w:rsid w:val="00B1476B"/>
    <w:rsid w:val="00B14830"/>
    <w:rsid w:val="00B14846"/>
    <w:rsid w:val="00B14919"/>
    <w:rsid w:val="00B14923"/>
    <w:rsid w:val="00B1497D"/>
    <w:rsid w:val="00B149B8"/>
    <w:rsid w:val="00B14B57"/>
    <w:rsid w:val="00B14C53"/>
    <w:rsid w:val="00B14DA0"/>
    <w:rsid w:val="00B14DA7"/>
    <w:rsid w:val="00B14ED5"/>
    <w:rsid w:val="00B14F29"/>
    <w:rsid w:val="00B14FF3"/>
    <w:rsid w:val="00B15116"/>
    <w:rsid w:val="00B15196"/>
    <w:rsid w:val="00B15378"/>
    <w:rsid w:val="00B153EE"/>
    <w:rsid w:val="00B153FD"/>
    <w:rsid w:val="00B154D6"/>
    <w:rsid w:val="00B15512"/>
    <w:rsid w:val="00B157AD"/>
    <w:rsid w:val="00B15894"/>
    <w:rsid w:val="00B158C1"/>
    <w:rsid w:val="00B1590A"/>
    <w:rsid w:val="00B15944"/>
    <w:rsid w:val="00B1599F"/>
    <w:rsid w:val="00B15A30"/>
    <w:rsid w:val="00B15AC3"/>
    <w:rsid w:val="00B15AD0"/>
    <w:rsid w:val="00B15B0A"/>
    <w:rsid w:val="00B15B8B"/>
    <w:rsid w:val="00B15B9A"/>
    <w:rsid w:val="00B15C09"/>
    <w:rsid w:val="00B15D3F"/>
    <w:rsid w:val="00B15DFA"/>
    <w:rsid w:val="00B15E57"/>
    <w:rsid w:val="00B15E6F"/>
    <w:rsid w:val="00B15EB0"/>
    <w:rsid w:val="00B15F0B"/>
    <w:rsid w:val="00B15F21"/>
    <w:rsid w:val="00B15F2D"/>
    <w:rsid w:val="00B15F61"/>
    <w:rsid w:val="00B15FF4"/>
    <w:rsid w:val="00B1604C"/>
    <w:rsid w:val="00B16075"/>
    <w:rsid w:val="00B160A8"/>
    <w:rsid w:val="00B160B8"/>
    <w:rsid w:val="00B160CA"/>
    <w:rsid w:val="00B161B0"/>
    <w:rsid w:val="00B161B4"/>
    <w:rsid w:val="00B161D8"/>
    <w:rsid w:val="00B161EF"/>
    <w:rsid w:val="00B16267"/>
    <w:rsid w:val="00B16303"/>
    <w:rsid w:val="00B16448"/>
    <w:rsid w:val="00B16454"/>
    <w:rsid w:val="00B16496"/>
    <w:rsid w:val="00B165D6"/>
    <w:rsid w:val="00B165F7"/>
    <w:rsid w:val="00B165F9"/>
    <w:rsid w:val="00B16683"/>
    <w:rsid w:val="00B16755"/>
    <w:rsid w:val="00B16772"/>
    <w:rsid w:val="00B1679A"/>
    <w:rsid w:val="00B1684B"/>
    <w:rsid w:val="00B1687D"/>
    <w:rsid w:val="00B1694D"/>
    <w:rsid w:val="00B16978"/>
    <w:rsid w:val="00B16B12"/>
    <w:rsid w:val="00B16C76"/>
    <w:rsid w:val="00B16C9E"/>
    <w:rsid w:val="00B16D54"/>
    <w:rsid w:val="00B16D6D"/>
    <w:rsid w:val="00B16E5F"/>
    <w:rsid w:val="00B16E80"/>
    <w:rsid w:val="00B16F38"/>
    <w:rsid w:val="00B16FD1"/>
    <w:rsid w:val="00B17031"/>
    <w:rsid w:val="00B17063"/>
    <w:rsid w:val="00B1716E"/>
    <w:rsid w:val="00B1719A"/>
    <w:rsid w:val="00B171A7"/>
    <w:rsid w:val="00B171ED"/>
    <w:rsid w:val="00B1726B"/>
    <w:rsid w:val="00B17465"/>
    <w:rsid w:val="00B17467"/>
    <w:rsid w:val="00B17468"/>
    <w:rsid w:val="00B17508"/>
    <w:rsid w:val="00B17534"/>
    <w:rsid w:val="00B175BD"/>
    <w:rsid w:val="00B17644"/>
    <w:rsid w:val="00B176AB"/>
    <w:rsid w:val="00B17732"/>
    <w:rsid w:val="00B17753"/>
    <w:rsid w:val="00B177A9"/>
    <w:rsid w:val="00B1782A"/>
    <w:rsid w:val="00B17916"/>
    <w:rsid w:val="00B17952"/>
    <w:rsid w:val="00B17957"/>
    <w:rsid w:val="00B179C1"/>
    <w:rsid w:val="00B179FE"/>
    <w:rsid w:val="00B17A47"/>
    <w:rsid w:val="00B17A92"/>
    <w:rsid w:val="00B17AEB"/>
    <w:rsid w:val="00B17B7B"/>
    <w:rsid w:val="00B17B7E"/>
    <w:rsid w:val="00B17BEC"/>
    <w:rsid w:val="00B17DB6"/>
    <w:rsid w:val="00B17E55"/>
    <w:rsid w:val="00B17E5E"/>
    <w:rsid w:val="00B17FBA"/>
    <w:rsid w:val="00B20029"/>
    <w:rsid w:val="00B2009A"/>
    <w:rsid w:val="00B200C2"/>
    <w:rsid w:val="00B20135"/>
    <w:rsid w:val="00B2013A"/>
    <w:rsid w:val="00B20189"/>
    <w:rsid w:val="00B201EF"/>
    <w:rsid w:val="00B2020E"/>
    <w:rsid w:val="00B2023E"/>
    <w:rsid w:val="00B202BC"/>
    <w:rsid w:val="00B20336"/>
    <w:rsid w:val="00B204E0"/>
    <w:rsid w:val="00B204ED"/>
    <w:rsid w:val="00B20503"/>
    <w:rsid w:val="00B20552"/>
    <w:rsid w:val="00B20737"/>
    <w:rsid w:val="00B20757"/>
    <w:rsid w:val="00B20791"/>
    <w:rsid w:val="00B207F5"/>
    <w:rsid w:val="00B2088B"/>
    <w:rsid w:val="00B208D5"/>
    <w:rsid w:val="00B20923"/>
    <w:rsid w:val="00B2095F"/>
    <w:rsid w:val="00B20999"/>
    <w:rsid w:val="00B209B6"/>
    <w:rsid w:val="00B20ABB"/>
    <w:rsid w:val="00B20AC6"/>
    <w:rsid w:val="00B20B2B"/>
    <w:rsid w:val="00B20BDD"/>
    <w:rsid w:val="00B20C33"/>
    <w:rsid w:val="00B20C79"/>
    <w:rsid w:val="00B20C94"/>
    <w:rsid w:val="00B20CF8"/>
    <w:rsid w:val="00B20D0D"/>
    <w:rsid w:val="00B20D6C"/>
    <w:rsid w:val="00B20DAB"/>
    <w:rsid w:val="00B20E8D"/>
    <w:rsid w:val="00B21019"/>
    <w:rsid w:val="00B2104D"/>
    <w:rsid w:val="00B21137"/>
    <w:rsid w:val="00B21142"/>
    <w:rsid w:val="00B21198"/>
    <w:rsid w:val="00B2122C"/>
    <w:rsid w:val="00B212D7"/>
    <w:rsid w:val="00B21347"/>
    <w:rsid w:val="00B21358"/>
    <w:rsid w:val="00B21426"/>
    <w:rsid w:val="00B21477"/>
    <w:rsid w:val="00B21532"/>
    <w:rsid w:val="00B21539"/>
    <w:rsid w:val="00B2163A"/>
    <w:rsid w:val="00B216A2"/>
    <w:rsid w:val="00B216C4"/>
    <w:rsid w:val="00B216F9"/>
    <w:rsid w:val="00B21737"/>
    <w:rsid w:val="00B21739"/>
    <w:rsid w:val="00B21763"/>
    <w:rsid w:val="00B217D6"/>
    <w:rsid w:val="00B21836"/>
    <w:rsid w:val="00B2185C"/>
    <w:rsid w:val="00B21869"/>
    <w:rsid w:val="00B218F7"/>
    <w:rsid w:val="00B21A18"/>
    <w:rsid w:val="00B21A50"/>
    <w:rsid w:val="00B21A67"/>
    <w:rsid w:val="00B21AB0"/>
    <w:rsid w:val="00B21AD9"/>
    <w:rsid w:val="00B21B0A"/>
    <w:rsid w:val="00B21B4A"/>
    <w:rsid w:val="00B21BD5"/>
    <w:rsid w:val="00B21C30"/>
    <w:rsid w:val="00B21D46"/>
    <w:rsid w:val="00B21D78"/>
    <w:rsid w:val="00B21D8B"/>
    <w:rsid w:val="00B21D8D"/>
    <w:rsid w:val="00B21DD2"/>
    <w:rsid w:val="00B21DE0"/>
    <w:rsid w:val="00B21E52"/>
    <w:rsid w:val="00B21E98"/>
    <w:rsid w:val="00B21EA2"/>
    <w:rsid w:val="00B21ED8"/>
    <w:rsid w:val="00B21F26"/>
    <w:rsid w:val="00B21F3D"/>
    <w:rsid w:val="00B21F3E"/>
    <w:rsid w:val="00B21F71"/>
    <w:rsid w:val="00B21F74"/>
    <w:rsid w:val="00B21FAF"/>
    <w:rsid w:val="00B22031"/>
    <w:rsid w:val="00B22077"/>
    <w:rsid w:val="00B220CC"/>
    <w:rsid w:val="00B22132"/>
    <w:rsid w:val="00B2218A"/>
    <w:rsid w:val="00B221A4"/>
    <w:rsid w:val="00B221C8"/>
    <w:rsid w:val="00B221EB"/>
    <w:rsid w:val="00B22223"/>
    <w:rsid w:val="00B222C9"/>
    <w:rsid w:val="00B222E3"/>
    <w:rsid w:val="00B2252A"/>
    <w:rsid w:val="00B225A3"/>
    <w:rsid w:val="00B225E9"/>
    <w:rsid w:val="00B22658"/>
    <w:rsid w:val="00B2268B"/>
    <w:rsid w:val="00B226B1"/>
    <w:rsid w:val="00B227F3"/>
    <w:rsid w:val="00B2288E"/>
    <w:rsid w:val="00B2288F"/>
    <w:rsid w:val="00B2289D"/>
    <w:rsid w:val="00B22950"/>
    <w:rsid w:val="00B22A27"/>
    <w:rsid w:val="00B22A3A"/>
    <w:rsid w:val="00B22A78"/>
    <w:rsid w:val="00B22AC6"/>
    <w:rsid w:val="00B22B1A"/>
    <w:rsid w:val="00B22BBD"/>
    <w:rsid w:val="00B22C54"/>
    <w:rsid w:val="00B22E56"/>
    <w:rsid w:val="00B22E69"/>
    <w:rsid w:val="00B22E78"/>
    <w:rsid w:val="00B22E85"/>
    <w:rsid w:val="00B22EC8"/>
    <w:rsid w:val="00B22F63"/>
    <w:rsid w:val="00B22FE3"/>
    <w:rsid w:val="00B233E6"/>
    <w:rsid w:val="00B23528"/>
    <w:rsid w:val="00B235CE"/>
    <w:rsid w:val="00B23625"/>
    <w:rsid w:val="00B23645"/>
    <w:rsid w:val="00B2374A"/>
    <w:rsid w:val="00B23804"/>
    <w:rsid w:val="00B23909"/>
    <w:rsid w:val="00B23965"/>
    <w:rsid w:val="00B239FC"/>
    <w:rsid w:val="00B23A1A"/>
    <w:rsid w:val="00B23B06"/>
    <w:rsid w:val="00B23BE9"/>
    <w:rsid w:val="00B23C78"/>
    <w:rsid w:val="00B23C94"/>
    <w:rsid w:val="00B23CB2"/>
    <w:rsid w:val="00B23DC9"/>
    <w:rsid w:val="00B23F3A"/>
    <w:rsid w:val="00B23F63"/>
    <w:rsid w:val="00B24020"/>
    <w:rsid w:val="00B2410C"/>
    <w:rsid w:val="00B24194"/>
    <w:rsid w:val="00B241C4"/>
    <w:rsid w:val="00B2423C"/>
    <w:rsid w:val="00B2431C"/>
    <w:rsid w:val="00B24322"/>
    <w:rsid w:val="00B243BC"/>
    <w:rsid w:val="00B24400"/>
    <w:rsid w:val="00B24464"/>
    <w:rsid w:val="00B2446B"/>
    <w:rsid w:val="00B244E1"/>
    <w:rsid w:val="00B245D6"/>
    <w:rsid w:val="00B245DE"/>
    <w:rsid w:val="00B2464B"/>
    <w:rsid w:val="00B2466A"/>
    <w:rsid w:val="00B24670"/>
    <w:rsid w:val="00B246BB"/>
    <w:rsid w:val="00B24734"/>
    <w:rsid w:val="00B24841"/>
    <w:rsid w:val="00B248D6"/>
    <w:rsid w:val="00B248EF"/>
    <w:rsid w:val="00B2496A"/>
    <w:rsid w:val="00B24CDE"/>
    <w:rsid w:val="00B24D4C"/>
    <w:rsid w:val="00B24D5E"/>
    <w:rsid w:val="00B24E95"/>
    <w:rsid w:val="00B24ED7"/>
    <w:rsid w:val="00B25088"/>
    <w:rsid w:val="00B251BE"/>
    <w:rsid w:val="00B25253"/>
    <w:rsid w:val="00B253B3"/>
    <w:rsid w:val="00B253FA"/>
    <w:rsid w:val="00B25412"/>
    <w:rsid w:val="00B25426"/>
    <w:rsid w:val="00B254FB"/>
    <w:rsid w:val="00B2552C"/>
    <w:rsid w:val="00B25557"/>
    <w:rsid w:val="00B255E0"/>
    <w:rsid w:val="00B2560B"/>
    <w:rsid w:val="00B25638"/>
    <w:rsid w:val="00B25660"/>
    <w:rsid w:val="00B25661"/>
    <w:rsid w:val="00B25687"/>
    <w:rsid w:val="00B2569C"/>
    <w:rsid w:val="00B2572A"/>
    <w:rsid w:val="00B258A9"/>
    <w:rsid w:val="00B258B6"/>
    <w:rsid w:val="00B258B7"/>
    <w:rsid w:val="00B259A9"/>
    <w:rsid w:val="00B25AAE"/>
    <w:rsid w:val="00B25ADB"/>
    <w:rsid w:val="00B25AF8"/>
    <w:rsid w:val="00B25BA8"/>
    <w:rsid w:val="00B25BAF"/>
    <w:rsid w:val="00B25C00"/>
    <w:rsid w:val="00B25C11"/>
    <w:rsid w:val="00B25C85"/>
    <w:rsid w:val="00B25D15"/>
    <w:rsid w:val="00B25EB8"/>
    <w:rsid w:val="00B25EC0"/>
    <w:rsid w:val="00B25EDB"/>
    <w:rsid w:val="00B25F26"/>
    <w:rsid w:val="00B25F6D"/>
    <w:rsid w:val="00B25FA3"/>
    <w:rsid w:val="00B2604D"/>
    <w:rsid w:val="00B260E5"/>
    <w:rsid w:val="00B26199"/>
    <w:rsid w:val="00B261C2"/>
    <w:rsid w:val="00B26237"/>
    <w:rsid w:val="00B26277"/>
    <w:rsid w:val="00B2630F"/>
    <w:rsid w:val="00B263AB"/>
    <w:rsid w:val="00B263D1"/>
    <w:rsid w:val="00B263FD"/>
    <w:rsid w:val="00B26488"/>
    <w:rsid w:val="00B266E6"/>
    <w:rsid w:val="00B26796"/>
    <w:rsid w:val="00B267C0"/>
    <w:rsid w:val="00B268E9"/>
    <w:rsid w:val="00B26901"/>
    <w:rsid w:val="00B2694C"/>
    <w:rsid w:val="00B26984"/>
    <w:rsid w:val="00B26AA5"/>
    <w:rsid w:val="00B26AF3"/>
    <w:rsid w:val="00B26B01"/>
    <w:rsid w:val="00B26B08"/>
    <w:rsid w:val="00B26CB4"/>
    <w:rsid w:val="00B26D41"/>
    <w:rsid w:val="00B26F6A"/>
    <w:rsid w:val="00B27053"/>
    <w:rsid w:val="00B270E0"/>
    <w:rsid w:val="00B270F9"/>
    <w:rsid w:val="00B2735E"/>
    <w:rsid w:val="00B274B5"/>
    <w:rsid w:val="00B274EB"/>
    <w:rsid w:val="00B2751A"/>
    <w:rsid w:val="00B27578"/>
    <w:rsid w:val="00B27772"/>
    <w:rsid w:val="00B2777B"/>
    <w:rsid w:val="00B278E0"/>
    <w:rsid w:val="00B27903"/>
    <w:rsid w:val="00B27981"/>
    <w:rsid w:val="00B279DE"/>
    <w:rsid w:val="00B27A8D"/>
    <w:rsid w:val="00B27AA1"/>
    <w:rsid w:val="00B27AE0"/>
    <w:rsid w:val="00B27AE3"/>
    <w:rsid w:val="00B27AFD"/>
    <w:rsid w:val="00B27B6F"/>
    <w:rsid w:val="00B27C47"/>
    <w:rsid w:val="00B27D0E"/>
    <w:rsid w:val="00B27D5E"/>
    <w:rsid w:val="00B27E14"/>
    <w:rsid w:val="00B27EDE"/>
    <w:rsid w:val="00B27EE1"/>
    <w:rsid w:val="00B27F96"/>
    <w:rsid w:val="00B27FA6"/>
    <w:rsid w:val="00B27FDC"/>
    <w:rsid w:val="00B30083"/>
    <w:rsid w:val="00B30115"/>
    <w:rsid w:val="00B30180"/>
    <w:rsid w:val="00B301E8"/>
    <w:rsid w:val="00B3028E"/>
    <w:rsid w:val="00B302B6"/>
    <w:rsid w:val="00B303A3"/>
    <w:rsid w:val="00B303BB"/>
    <w:rsid w:val="00B30453"/>
    <w:rsid w:val="00B305F8"/>
    <w:rsid w:val="00B3063B"/>
    <w:rsid w:val="00B30640"/>
    <w:rsid w:val="00B30669"/>
    <w:rsid w:val="00B30789"/>
    <w:rsid w:val="00B307AB"/>
    <w:rsid w:val="00B307DB"/>
    <w:rsid w:val="00B30825"/>
    <w:rsid w:val="00B308D7"/>
    <w:rsid w:val="00B30AA6"/>
    <w:rsid w:val="00B30AFD"/>
    <w:rsid w:val="00B30B8E"/>
    <w:rsid w:val="00B30BBC"/>
    <w:rsid w:val="00B30C0E"/>
    <w:rsid w:val="00B30FB2"/>
    <w:rsid w:val="00B310AA"/>
    <w:rsid w:val="00B310BA"/>
    <w:rsid w:val="00B31155"/>
    <w:rsid w:val="00B31340"/>
    <w:rsid w:val="00B31516"/>
    <w:rsid w:val="00B315AC"/>
    <w:rsid w:val="00B31624"/>
    <w:rsid w:val="00B31653"/>
    <w:rsid w:val="00B316B2"/>
    <w:rsid w:val="00B3175D"/>
    <w:rsid w:val="00B3179A"/>
    <w:rsid w:val="00B3188A"/>
    <w:rsid w:val="00B318A2"/>
    <w:rsid w:val="00B318BA"/>
    <w:rsid w:val="00B3190C"/>
    <w:rsid w:val="00B31958"/>
    <w:rsid w:val="00B319C2"/>
    <w:rsid w:val="00B319FC"/>
    <w:rsid w:val="00B31A09"/>
    <w:rsid w:val="00B31A33"/>
    <w:rsid w:val="00B31B15"/>
    <w:rsid w:val="00B31B54"/>
    <w:rsid w:val="00B31B91"/>
    <w:rsid w:val="00B31C8D"/>
    <w:rsid w:val="00B31CA5"/>
    <w:rsid w:val="00B31CDA"/>
    <w:rsid w:val="00B31D88"/>
    <w:rsid w:val="00B31E04"/>
    <w:rsid w:val="00B31E40"/>
    <w:rsid w:val="00B31E77"/>
    <w:rsid w:val="00B31EC6"/>
    <w:rsid w:val="00B31F4E"/>
    <w:rsid w:val="00B32067"/>
    <w:rsid w:val="00B320BE"/>
    <w:rsid w:val="00B3213B"/>
    <w:rsid w:val="00B32198"/>
    <w:rsid w:val="00B321A9"/>
    <w:rsid w:val="00B321D1"/>
    <w:rsid w:val="00B321DB"/>
    <w:rsid w:val="00B3220B"/>
    <w:rsid w:val="00B32263"/>
    <w:rsid w:val="00B32499"/>
    <w:rsid w:val="00B324F9"/>
    <w:rsid w:val="00B32631"/>
    <w:rsid w:val="00B3274B"/>
    <w:rsid w:val="00B32791"/>
    <w:rsid w:val="00B327AA"/>
    <w:rsid w:val="00B327DD"/>
    <w:rsid w:val="00B3284C"/>
    <w:rsid w:val="00B32859"/>
    <w:rsid w:val="00B32A7C"/>
    <w:rsid w:val="00B32AA8"/>
    <w:rsid w:val="00B32ABC"/>
    <w:rsid w:val="00B32AF1"/>
    <w:rsid w:val="00B32B8F"/>
    <w:rsid w:val="00B32B9A"/>
    <w:rsid w:val="00B32BAD"/>
    <w:rsid w:val="00B32E1C"/>
    <w:rsid w:val="00B32ED0"/>
    <w:rsid w:val="00B32ED3"/>
    <w:rsid w:val="00B32EDE"/>
    <w:rsid w:val="00B32FD1"/>
    <w:rsid w:val="00B3306A"/>
    <w:rsid w:val="00B33098"/>
    <w:rsid w:val="00B33148"/>
    <w:rsid w:val="00B331B3"/>
    <w:rsid w:val="00B331C5"/>
    <w:rsid w:val="00B332ED"/>
    <w:rsid w:val="00B33387"/>
    <w:rsid w:val="00B334CE"/>
    <w:rsid w:val="00B3357D"/>
    <w:rsid w:val="00B336E8"/>
    <w:rsid w:val="00B3371C"/>
    <w:rsid w:val="00B337CD"/>
    <w:rsid w:val="00B337EB"/>
    <w:rsid w:val="00B33840"/>
    <w:rsid w:val="00B33907"/>
    <w:rsid w:val="00B339A0"/>
    <w:rsid w:val="00B339A1"/>
    <w:rsid w:val="00B339A8"/>
    <w:rsid w:val="00B33A3D"/>
    <w:rsid w:val="00B33A42"/>
    <w:rsid w:val="00B33A8D"/>
    <w:rsid w:val="00B33ACE"/>
    <w:rsid w:val="00B33B44"/>
    <w:rsid w:val="00B33B5D"/>
    <w:rsid w:val="00B33BFF"/>
    <w:rsid w:val="00B33C0E"/>
    <w:rsid w:val="00B33C80"/>
    <w:rsid w:val="00B33C82"/>
    <w:rsid w:val="00B33D3C"/>
    <w:rsid w:val="00B33E7A"/>
    <w:rsid w:val="00B33EC6"/>
    <w:rsid w:val="00B33F90"/>
    <w:rsid w:val="00B34000"/>
    <w:rsid w:val="00B3411A"/>
    <w:rsid w:val="00B34135"/>
    <w:rsid w:val="00B34189"/>
    <w:rsid w:val="00B34195"/>
    <w:rsid w:val="00B341F1"/>
    <w:rsid w:val="00B341FD"/>
    <w:rsid w:val="00B34235"/>
    <w:rsid w:val="00B3425A"/>
    <w:rsid w:val="00B342A9"/>
    <w:rsid w:val="00B342F2"/>
    <w:rsid w:val="00B3435E"/>
    <w:rsid w:val="00B34472"/>
    <w:rsid w:val="00B344AF"/>
    <w:rsid w:val="00B3462D"/>
    <w:rsid w:val="00B34684"/>
    <w:rsid w:val="00B34710"/>
    <w:rsid w:val="00B34723"/>
    <w:rsid w:val="00B347AB"/>
    <w:rsid w:val="00B348B8"/>
    <w:rsid w:val="00B3497D"/>
    <w:rsid w:val="00B349A0"/>
    <w:rsid w:val="00B34A1A"/>
    <w:rsid w:val="00B34A7A"/>
    <w:rsid w:val="00B34AA8"/>
    <w:rsid w:val="00B34AAF"/>
    <w:rsid w:val="00B34AF9"/>
    <w:rsid w:val="00B34B2D"/>
    <w:rsid w:val="00B34B6A"/>
    <w:rsid w:val="00B34B9D"/>
    <w:rsid w:val="00B34BB7"/>
    <w:rsid w:val="00B34C8C"/>
    <w:rsid w:val="00B34CDB"/>
    <w:rsid w:val="00B34D10"/>
    <w:rsid w:val="00B34D8B"/>
    <w:rsid w:val="00B34E61"/>
    <w:rsid w:val="00B34E9E"/>
    <w:rsid w:val="00B34F52"/>
    <w:rsid w:val="00B34F69"/>
    <w:rsid w:val="00B34F6F"/>
    <w:rsid w:val="00B34F74"/>
    <w:rsid w:val="00B34F9D"/>
    <w:rsid w:val="00B34FBD"/>
    <w:rsid w:val="00B3507F"/>
    <w:rsid w:val="00B35097"/>
    <w:rsid w:val="00B351A0"/>
    <w:rsid w:val="00B35257"/>
    <w:rsid w:val="00B3526B"/>
    <w:rsid w:val="00B352C9"/>
    <w:rsid w:val="00B352D8"/>
    <w:rsid w:val="00B352FD"/>
    <w:rsid w:val="00B3546E"/>
    <w:rsid w:val="00B354D5"/>
    <w:rsid w:val="00B355C2"/>
    <w:rsid w:val="00B3563A"/>
    <w:rsid w:val="00B35676"/>
    <w:rsid w:val="00B356AC"/>
    <w:rsid w:val="00B356B1"/>
    <w:rsid w:val="00B356E7"/>
    <w:rsid w:val="00B357FA"/>
    <w:rsid w:val="00B35866"/>
    <w:rsid w:val="00B3588D"/>
    <w:rsid w:val="00B358C4"/>
    <w:rsid w:val="00B359E1"/>
    <w:rsid w:val="00B35A53"/>
    <w:rsid w:val="00B35B83"/>
    <w:rsid w:val="00B35C0F"/>
    <w:rsid w:val="00B35C36"/>
    <w:rsid w:val="00B35D35"/>
    <w:rsid w:val="00B35D3C"/>
    <w:rsid w:val="00B35DD2"/>
    <w:rsid w:val="00B35E75"/>
    <w:rsid w:val="00B35F4C"/>
    <w:rsid w:val="00B35FB6"/>
    <w:rsid w:val="00B35FE7"/>
    <w:rsid w:val="00B360B8"/>
    <w:rsid w:val="00B360C1"/>
    <w:rsid w:val="00B360FB"/>
    <w:rsid w:val="00B36105"/>
    <w:rsid w:val="00B36294"/>
    <w:rsid w:val="00B3632D"/>
    <w:rsid w:val="00B36350"/>
    <w:rsid w:val="00B363A7"/>
    <w:rsid w:val="00B3640F"/>
    <w:rsid w:val="00B3646D"/>
    <w:rsid w:val="00B36494"/>
    <w:rsid w:val="00B3649A"/>
    <w:rsid w:val="00B364CF"/>
    <w:rsid w:val="00B36502"/>
    <w:rsid w:val="00B36573"/>
    <w:rsid w:val="00B365A2"/>
    <w:rsid w:val="00B36604"/>
    <w:rsid w:val="00B366BC"/>
    <w:rsid w:val="00B366E3"/>
    <w:rsid w:val="00B367C9"/>
    <w:rsid w:val="00B367E4"/>
    <w:rsid w:val="00B36887"/>
    <w:rsid w:val="00B36907"/>
    <w:rsid w:val="00B3694B"/>
    <w:rsid w:val="00B36A26"/>
    <w:rsid w:val="00B36A47"/>
    <w:rsid w:val="00B36B27"/>
    <w:rsid w:val="00B36BA3"/>
    <w:rsid w:val="00B36D6D"/>
    <w:rsid w:val="00B36D80"/>
    <w:rsid w:val="00B36D99"/>
    <w:rsid w:val="00B36E58"/>
    <w:rsid w:val="00B37060"/>
    <w:rsid w:val="00B371BD"/>
    <w:rsid w:val="00B37233"/>
    <w:rsid w:val="00B37321"/>
    <w:rsid w:val="00B3737E"/>
    <w:rsid w:val="00B373CA"/>
    <w:rsid w:val="00B37476"/>
    <w:rsid w:val="00B374AF"/>
    <w:rsid w:val="00B374E7"/>
    <w:rsid w:val="00B37575"/>
    <w:rsid w:val="00B3762C"/>
    <w:rsid w:val="00B376B1"/>
    <w:rsid w:val="00B3772A"/>
    <w:rsid w:val="00B37791"/>
    <w:rsid w:val="00B37885"/>
    <w:rsid w:val="00B3798D"/>
    <w:rsid w:val="00B37A09"/>
    <w:rsid w:val="00B37A9E"/>
    <w:rsid w:val="00B37AC2"/>
    <w:rsid w:val="00B37B05"/>
    <w:rsid w:val="00B37CC1"/>
    <w:rsid w:val="00B37CF5"/>
    <w:rsid w:val="00B37E72"/>
    <w:rsid w:val="00B37F13"/>
    <w:rsid w:val="00B4021E"/>
    <w:rsid w:val="00B40243"/>
    <w:rsid w:val="00B40338"/>
    <w:rsid w:val="00B4033D"/>
    <w:rsid w:val="00B40362"/>
    <w:rsid w:val="00B4038B"/>
    <w:rsid w:val="00B40397"/>
    <w:rsid w:val="00B403BB"/>
    <w:rsid w:val="00B40449"/>
    <w:rsid w:val="00B4080B"/>
    <w:rsid w:val="00B408CB"/>
    <w:rsid w:val="00B409E3"/>
    <w:rsid w:val="00B40A19"/>
    <w:rsid w:val="00B40A34"/>
    <w:rsid w:val="00B40B03"/>
    <w:rsid w:val="00B40B56"/>
    <w:rsid w:val="00B40BD5"/>
    <w:rsid w:val="00B40BF3"/>
    <w:rsid w:val="00B40C14"/>
    <w:rsid w:val="00B40C28"/>
    <w:rsid w:val="00B40D12"/>
    <w:rsid w:val="00B40D60"/>
    <w:rsid w:val="00B40DD9"/>
    <w:rsid w:val="00B40DE4"/>
    <w:rsid w:val="00B40DF7"/>
    <w:rsid w:val="00B40E0B"/>
    <w:rsid w:val="00B40E1A"/>
    <w:rsid w:val="00B40E86"/>
    <w:rsid w:val="00B40FA0"/>
    <w:rsid w:val="00B41034"/>
    <w:rsid w:val="00B410C6"/>
    <w:rsid w:val="00B410D8"/>
    <w:rsid w:val="00B410DA"/>
    <w:rsid w:val="00B410F9"/>
    <w:rsid w:val="00B41164"/>
    <w:rsid w:val="00B41196"/>
    <w:rsid w:val="00B41218"/>
    <w:rsid w:val="00B4123B"/>
    <w:rsid w:val="00B41302"/>
    <w:rsid w:val="00B413A0"/>
    <w:rsid w:val="00B413F7"/>
    <w:rsid w:val="00B414CE"/>
    <w:rsid w:val="00B414D4"/>
    <w:rsid w:val="00B41611"/>
    <w:rsid w:val="00B41808"/>
    <w:rsid w:val="00B4185A"/>
    <w:rsid w:val="00B418E0"/>
    <w:rsid w:val="00B41984"/>
    <w:rsid w:val="00B41A4B"/>
    <w:rsid w:val="00B41A4E"/>
    <w:rsid w:val="00B41ACC"/>
    <w:rsid w:val="00B41ADA"/>
    <w:rsid w:val="00B41BA6"/>
    <w:rsid w:val="00B41BB9"/>
    <w:rsid w:val="00B41C94"/>
    <w:rsid w:val="00B41D19"/>
    <w:rsid w:val="00B41D52"/>
    <w:rsid w:val="00B41E27"/>
    <w:rsid w:val="00B41E69"/>
    <w:rsid w:val="00B41EBD"/>
    <w:rsid w:val="00B41EF6"/>
    <w:rsid w:val="00B41F56"/>
    <w:rsid w:val="00B41FB1"/>
    <w:rsid w:val="00B41FB6"/>
    <w:rsid w:val="00B4200B"/>
    <w:rsid w:val="00B4215F"/>
    <w:rsid w:val="00B42197"/>
    <w:rsid w:val="00B421AB"/>
    <w:rsid w:val="00B421FD"/>
    <w:rsid w:val="00B422A7"/>
    <w:rsid w:val="00B4237A"/>
    <w:rsid w:val="00B423B6"/>
    <w:rsid w:val="00B423FD"/>
    <w:rsid w:val="00B42457"/>
    <w:rsid w:val="00B4245D"/>
    <w:rsid w:val="00B42464"/>
    <w:rsid w:val="00B4248F"/>
    <w:rsid w:val="00B42534"/>
    <w:rsid w:val="00B425F4"/>
    <w:rsid w:val="00B425FA"/>
    <w:rsid w:val="00B4260C"/>
    <w:rsid w:val="00B42642"/>
    <w:rsid w:val="00B42681"/>
    <w:rsid w:val="00B426B5"/>
    <w:rsid w:val="00B426EB"/>
    <w:rsid w:val="00B42732"/>
    <w:rsid w:val="00B42810"/>
    <w:rsid w:val="00B4281E"/>
    <w:rsid w:val="00B4285E"/>
    <w:rsid w:val="00B4289D"/>
    <w:rsid w:val="00B4295E"/>
    <w:rsid w:val="00B429EF"/>
    <w:rsid w:val="00B42AA1"/>
    <w:rsid w:val="00B42AAC"/>
    <w:rsid w:val="00B42B05"/>
    <w:rsid w:val="00B42C1F"/>
    <w:rsid w:val="00B42C63"/>
    <w:rsid w:val="00B42CBB"/>
    <w:rsid w:val="00B42CC9"/>
    <w:rsid w:val="00B42D3C"/>
    <w:rsid w:val="00B42D42"/>
    <w:rsid w:val="00B42DD0"/>
    <w:rsid w:val="00B42DD6"/>
    <w:rsid w:val="00B42E3F"/>
    <w:rsid w:val="00B42ED9"/>
    <w:rsid w:val="00B42F12"/>
    <w:rsid w:val="00B4308E"/>
    <w:rsid w:val="00B431C0"/>
    <w:rsid w:val="00B431DF"/>
    <w:rsid w:val="00B43247"/>
    <w:rsid w:val="00B43264"/>
    <w:rsid w:val="00B4329D"/>
    <w:rsid w:val="00B432C3"/>
    <w:rsid w:val="00B433A3"/>
    <w:rsid w:val="00B433AC"/>
    <w:rsid w:val="00B43430"/>
    <w:rsid w:val="00B43440"/>
    <w:rsid w:val="00B43444"/>
    <w:rsid w:val="00B43472"/>
    <w:rsid w:val="00B43488"/>
    <w:rsid w:val="00B43548"/>
    <w:rsid w:val="00B435DB"/>
    <w:rsid w:val="00B4361C"/>
    <w:rsid w:val="00B436FC"/>
    <w:rsid w:val="00B43719"/>
    <w:rsid w:val="00B43779"/>
    <w:rsid w:val="00B438E0"/>
    <w:rsid w:val="00B43987"/>
    <w:rsid w:val="00B4398E"/>
    <w:rsid w:val="00B43DBB"/>
    <w:rsid w:val="00B43E6E"/>
    <w:rsid w:val="00B43F09"/>
    <w:rsid w:val="00B43FFF"/>
    <w:rsid w:val="00B4401F"/>
    <w:rsid w:val="00B440BD"/>
    <w:rsid w:val="00B440D8"/>
    <w:rsid w:val="00B44147"/>
    <w:rsid w:val="00B442E5"/>
    <w:rsid w:val="00B442E8"/>
    <w:rsid w:val="00B44343"/>
    <w:rsid w:val="00B443B2"/>
    <w:rsid w:val="00B444F8"/>
    <w:rsid w:val="00B445B5"/>
    <w:rsid w:val="00B44623"/>
    <w:rsid w:val="00B44648"/>
    <w:rsid w:val="00B446E9"/>
    <w:rsid w:val="00B446ED"/>
    <w:rsid w:val="00B4474D"/>
    <w:rsid w:val="00B4477F"/>
    <w:rsid w:val="00B447C2"/>
    <w:rsid w:val="00B44821"/>
    <w:rsid w:val="00B44884"/>
    <w:rsid w:val="00B44955"/>
    <w:rsid w:val="00B44A06"/>
    <w:rsid w:val="00B44AB7"/>
    <w:rsid w:val="00B44AE0"/>
    <w:rsid w:val="00B44B0C"/>
    <w:rsid w:val="00B44B2E"/>
    <w:rsid w:val="00B44B32"/>
    <w:rsid w:val="00B44B9B"/>
    <w:rsid w:val="00B44BD3"/>
    <w:rsid w:val="00B44BD5"/>
    <w:rsid w:val="00B44C96"/>
    <w:rsid w:val="00B44E33"/>
    <w:rsid w:val="00B44EAE"/>
    <w:rsid w:val="00B44FF6"/>
    <w:rsid w:val="00B4508B"/>
    <w:rsid w:val="00B451DD"/>
    <w:rsid w:val="00B451E1"/>
    <w:rsid w:val="00B45211"/>
    <w:rsid w:val="00B452C5"/>
    <w:rsid w:val="00B453DB"/>
    <w:rsid w:val="00B4543C"/>
    <w:rsid w:val="00B4544C"/>
    <w:rsid w:val="00B45456"/>
    <w:rsid w:val="00B4554F"/>
    <w:rsid w:val="00B4556B"/>
    <w:rsid w:val="00B45618"/>
    <w:rsid w:val="00B45656"/>
    <w:rsid w:val="00B4565C"/>
    <w:rsid w:val="00B456D3"/>
    <w:rsid w:val="00B456D6"/>
    <w:rsid w:val="00B458A5"/>
    <w:rsid w:val="00B45960"/>
    <w:rsid w:val="00B4599B"/>
    <w:rsid w:val="00B459A8"/>
    <w:rsid w:val="00B45AB7"/>
    <w:rsid w:val="00B45BA5"/>
    <w:rsid w:val="00B45C04"/>
    <w:rsid w:val="00B45C96"/>
    <w:rsid w:val="00B45C97"/>
    <w:rsid w:val="00B45C9E"/>
    <w:rsid w:val="00B45D9A"/>
    <w:rsid w:val="00B45DB0"/>
    <w:rsid w:val="00B45F35"/>
    <w:rsid w:val="00B46025"/>
    <w:rsid w:val="00B460BA"/>
    <w:rsid w:val="00B46136"/>
    <w:rsid w:val="00B46210"/>
    <w:rsid w:val="00B462BC"/>
    <w:rsid w:val="00B46362"/>
    <w:rsid w:val="00B46382"/>
    <w:rsid w:val="00B463F8"/>
    <w:rsid w:val="00B46417"/>
    <w:rsid w:val="00B4646A"/>
    <w:rsid w:val="00B46471"/>
    <w:rsid w:val="00B464C9"/>
    <w:rsid w:val="00B46550"/>
    <w:rsid w:val="00B46605"/>
    <w:rsid w:val="00B46614"/>
    <w:rsid w:val="00B46790"/>
    <w:rsid w:val="00B467EE"/>
    <w:rsid w:val="00B46834"/>
    <w:rsid w:val="00B46930"/>
    <w:rsid w:val="00B46A37"/>
    <w:rsid w:val="00B46AD0"/>
    <w:rsid w:val="00B46B07"/>
    <w:rsid w:val="00B46BD8"/>
    <w:rsid w:val="00B46BF7"/>
    <w:rsid w:val="00B46C88"/>
    <w:rsid w:val="00B46D93"/>
    <w:rsid w:val="00B46DC4"/>
    <w:rsid w:val="00B46E00"/>
    <w:rsid w:val="00B46E0E"/>
    <w:rsid w:val="00B46FBB"/>
    <w:rsid w:val="00B46FD8"/>
    <w:rsid w:val="00B4708D"/>
    <w:rsid w:val="00B470B6"/>
    <w:rsid w:val="00B47120"/>
    <w:rsid w:val="00B47159"/>
    <w:rsid w:val="00B4716D"/>
    <w:rsid w:val="00B47176"/>
    <w:rsid w:val="00B472C8"/>
    <w:rsid w:val="00B472ED"/>
    <w:rsid w:val="00B47370"/>
    <w:rsid w:val="00B47390"/>
    <w:rsid w:val="00B473B3"/>
    <w:rsid w:val="00B473C0"/>
    <w:rsid w:val="00B4742E"/>
    <w:rsid w:val="00B47476"/>
    <w:rsid w:val="00B4751F"/>
    <w:rsid w:val="00B4753E"/>
    <w:rsid w:val="00B4755C"/>
    <w:rsid w:val="00B4763F"/>
    <w:rsid w:val="00B47680"/>
    <w:rsid w:val="00B476A3"/>
    <w:rsid w:val="00B476BC"/>
    <w:rsid w:val="00B476C2"/>
    <w:rsid w:val="00B4770A"/>
    <w:rsid w:val="00B47747"/>
    <w:rsid w:val="00B477DD"/>
    <w:rsid w:val="00B47802"/>
    <w:rsid w:val="00B47822"/>
    <w:rsid w:val="00B47975"/>
    <w:rsid w:val="00B479D1"/>
    <w:rsid w:val="00B479E9"/>
    <w:rsid w:val="00B47A15"/>
    <w:rsid w:val="00B47ABF"/>
    <w:rsid w:val="00B47AD8"/>
    <w:rsid w:val="00B47AD9"/>
    <w:rsid w:val="00B47B32"/>
    <w:rsid w:val="00B47B7F"/>
    <w:rsid w:val="00B47BEA"/>
    <w:rsid w:val="00B47C10"/>
    <w:rsid w:val="00B47C25"/>
    <w:rsid w:val="00B47C27"/>
    <w:rsid w:val="00B47CC6"/>
    <w:rsid w:val="00B47D0A"/>
    <w:rsid w:val="00B47D2B"/>
    <w:rsid w:val="00B47DA3"/>
    <w:rsid w:val="00B47DBD"/>
    <w:rsid w:val="00B47DC3"/>
    <w:rsid w:val="00B47DDD"/>
    <w:rsid w:val="00B47DED"/>
    <w:rsid w:val="00B47E23"/>
    <w:rsid w:val="00B47E55"/>
    <w:rsid w:val="00B47EE8"/>
    <w:rsid w:val="00B47F12"/>
    <w:rsid w:val="00B47F1D"/>
    <w:rsid w:val="00B47F2D"/>
    <w:rsid w:val="00B5004B"/>
    <w:rsid w:val="00B500D2"/>
    <w:rsid w:val="00B500FA"/>
    <w:rsid w:val="00B50148"/>
    <w:rsid w:val="00B501F8"/>
    <w:rsid w:val="00B50213"/>
    <w:rsid w:val="00B5029D"/>
    <w:rsid w:val="00B50378"/>
    <w:rsid w:val="00B5041D"/>
    <w:rsid w:val="00B504D8"/>
    <w:rsid w:val="00B504FD"/>
    <w:rsid w:val="00B50508"/>
    <w:rsid w:val="00B5055E"/>
    <w:rsid w:val="00B507D8"/>
    <w:rsid w:val="00B50832"/>
    <w:rsid w:val="00B5098B"/>
    <w:rsid w:val="00B50A8D"/>
    <w:rsid w:val="00B50B4A"/>
    <w:rsid w:val="00B50B9F"/>
    <w:rsid w:val="00B50C13"/>
    <w:rsid w:val="00B50C30"/>
    <w:rsid w:val="00B50D4C"/>
    <w:rsid w:val="00B50D77"/>
    <w:rsid w:val="00B50DA7"/>
    <w:rsid w:val="00B50EC9"/>
    <w:rsid w:val="00B50FD5"/>
    <w:rsid w:val="00B51013"/>
    <w:rsid w:val="00B5103A"/>
    <w:rsid w:val="00B5105A"/>
    <w:rsid w:val="00B510E9"/>
    <w:rsid w:val="00B5116B"/>
    <w:rsid w:val="00B5119F"/>
    <w:rsid w:val="00B511A0"/>
    <w:rsid w:val="00B511CB"/>
    <w:rsid w:val="00B511E4"/>
    <w:rsid w:val="00B51312"/>
    <w:rsid w:val="00B51370"/>
    <w:rsid w:val="00B5137A"/>
    <w:rsid w:val="00B51394"/>
    <w:rsid w:val="00B513B3"/>
    <w:rsid w:val="00B51480"/>
    <w:rsid w:val="00B51486"/>
    <w:rsid w:val="00B51513"/>
    <w:rsid w:val="00B51568"/>
    <w:rsid w:val="00B5156F"/>
    <w:rsid w:val="00B515CE"/>
    <w:rsid w:val="00B5167D"/>
    <w:rsid w:val="00B51703"/>
    <w:rsid w:val="00B51839"/>
    <w:rsid w:val="00B5188B"/>
    <w:rsid w:val="00B51896"/>
    <w:rsid w:val="00B518C0"/>
    <w:rsid w:val="00B5190F"/>
    <w:rsid w:val="00B5197F"/>
    <w:rsid w:val="00B51A4C"/>
    <w:rsid w:val="00B51A87"/>
    <w:rsid w:val="00B51AE6"/>
    <w:rsid w:val="00B51B83"/>
    <w:rsid w:val="00B51B8D"/>
    <w:rsid w:val="00B51BBF"/>
    <w:rsid w:val="00B51BF5"/>
    <w:rsid w:val="00B51C68"/>
    <w:rsid w:val="00B51C73"/>
    <w:rsid w:val="00B51CD3"/>
    <w:rsid w:val="00B51CDC"/>
    <w:rsid w:val="00B51D3C"/>
    <w:rsid w:val="00B51D5B"/>
    <w:rsid w:val="00B51DF4"/>
    <w:rsid w:val="00B51E87"/>
    <w:rsid w:val="00B51EC5"/>
    <w:rsid w:val="00B51FDB"/>
    <w:rsid w:val="00B51FE6"/>
    <w:rsid w:val="00B52004"/>
    <w:rsid w:val="00B52019"/>
    <w:rsid w:val="00B520D7"/>
    <w:rsid w:val="00B52110"/>
    <w:rsid w:val="00B52160"/>
    <w:rsid w:val="00B52218"/>
    <w:rsid w:val="00B52389"/>
    <w:rsid w:val="00B523EC"/>
    <w:rsid w:val="00B52422"/>
    <w:rsid w:val="00B5250A"/>
    <w:rsid w:val="00B52546"/>
    <w:rsid w:val="00B5255E"/>
    <w:rsid w:val="00B52585"/>
    <w:rsid w:val="00B525E6"/>
    <w:rsid w:val="00B526B3"/>
    <w:rsid w:val="00B526D3"/>
    <w:rsid w:val="00B527A2"/>
    <w:rsid w:val="00B527CC"/>
    <w:rsid w:val="00B527F2"/>
    <w:rsid w:val="00B52859"/>
    <w:rsid w:val="00B5288D"/>
    <w:rsid w:val="00B5288F"/>
    <w:rsid w:val="00B528BD"/>
    <w:rsid w:val="00B5297B"/>
    <w:rsid w:val="00B52984"/>
    <w:rsid w:val="00B52A05"/>
    <w:rsid w:val="00B52C4F"/>
    <w:rsid w:val="00B52CB1"/>
    <w:rsid w:val="00B52CC2"/>
    <w:rsid w:val="00B52EBE"/>
    <w:rsid w:val="00B52F3A"/>
    <w:rsid w:val="00B52FAD"/>
    <w:rsid w:val="00B52FC9"/>
    <w:rsid w:val="00B5304A"/>
    <w:rsid w:val="00B53123"/>
    <w:rsid w:val="00B53156"/>
    <w:rsid w:val="00B531D5"/>
    <w:rsid w:val="00B53209"/>
    <w:rsid w:val="00B5326E"/>
    <w:rsid w:val="00B532B4"/>
    <w:rsid w:val="00B5333A"/>
    <w:rsid w:val="00B5338F"/>
    <w:rsid w:val="00B53456"/>
    <w:rsid w:val="00B53491"/>
    <w:rsid w:val="00B53540"/>
    <w:rsid w:val="00B53553"/>
    <w:rsid w:val="00B5356A"/>
    <w:rsid w:val="00B535A8"/>
    <w:rsid w:val="00B53626"/>
    <w:rsid w:val="00B53637"/>
    <w:rsid w:val="00B536C5"/>
    <w:rsid w:val="00B53750"/>
    <w:rsid w:val="00B537EC"/>
    <w:rsid w:val="00B538B8"/>
    <w:rsid w:val="00B538CD"/>
    <w:rsid w:val="00B538FA"/>
    <w:rsid w:val="00B5390A"/>
    <w:rsid w:val="00B53918"/>
    <w:rsid w:val="00B53A15"/>
    <w:rsid w:val="00B53A42"/>
    <w:rsid w:val="00B53A43"/>
    <w:rsid w:val="00B53A58"/>
    <w:rsid w:val="00B53A5B"/>
    <w:rsid w:val="00B53AD3"/>
    <w:rsid w:val="00B53B1D"/>
    <w:rsid w:val="00B53BEF"/>
    <w:rsid w:val="00B53C7D"/>
    <w:rsid w:val="00B53DF1"/>
    <w:rsid w:val="00B53DFA"/>
    <w:rsid w:val="00B53F54"/>
    <w:rsid w:val="00B54157"/>
    <w:rsid w:val="00B541F3"/>
    <w:rsid w:val="00B5432C"/>
    <w:rsid w:val="00B54394"/>
    <w:rsid w:val="00B544EF"/>
    <w:rsid w:val="00B54575"/>
    <w:rsid w:val="00B545E6"/>
    <w:rsid w:val="00B545E9"/>
    <w:rsid w:val="00B54683"/>
    <w:rsid w:val="00B54720"/>
    <w:rsid w:val="00B5473C"/>
    <w:rsid w:val="00B54753"/>
    <w:rsid w:val="00B5476E"/>
    <w:rsid w:val="00B54787"/>
    <w:rsid w:val="00B547FB"/>
    <w:rsid w:val="00B5480F"/>
    <w:rsid w:val="00B54878"/>
    <w:rsid w:val="00B54935"/>
    <w:rsid w:val="00B549B3"/>
    <w:rsid w:val="00B549C4"/>
    <w:rsid w:val="00B54A19"/>
    <w:rsid w:val="00B54AA4"/>
    <w:rsid w:val="00B54AF5"/>
    <w:rsid w:val="00B54BF9"/>
    <w:rsid w:val="00B54C43"/>
    <w:rsid w:val="00B54C57"/>
    <w:rsid w:val="00B54CA7"/>
    <w:rsid w:val="00B54D29"/>
    <w:rsid w:val="00B54DD8"/>
    <w:rsid w:val="00B54EA7"/>
    <w:rsid w:val="00B54F59"/>
    <w:rsid w:val="00B5500D"/>
    <w:rsid w:val="00B550C2"/>
    <w:rsid w:val="00B550D5"/>
    <w:rsid w:val="00B55101"/>
    <w:rsid w:val="00B55137"/>
    <w:rsid w:val="00B55150"/>
    <w:rsid w:val="00B55185"/>
    <w:rsid w:val="00B551D5"/>
    <w:rsid w:val="00B552C8"/>
    <w:rsid w:val="00B552CC"/>
    <w:rsid w:val="00B55310"/>
    <w:rsid w:val="00B55343"/>
    <w:rsid w:val="00B5535D"/>
    <w:rsid w:val="00B553FB"/>
    <w:rsid w:val="00B554B2"/>
    <w:rsid w:val="00B55579"/>
    <w:rsid w:val="00B555A6"/>
    <w:rsid w:val="00B555D0"/>
    <w:rsid w:val="00B555E1"/>
    <w:rsid w:val="00B556D2"/>
    <w:rsid w:val="00B556EB"/>
    <w:rsid w:val="00B55756"/>
    <w:rsid w:val="00B557EB"/>
    <w:rsid w:val="00B5583C"/>
    <w:rsid w:val="00B558BB"/>
    <w:rsid w:val="00B558DD"/>
    <w:rsid w:val="00B55957"/>
    <w:rsid w:val="00B559E8"/>
    <w:rsid w:val="00B55C5F"/>
    <w:rsid w:val="00B55CD3"/>
    <w:rsid w:val="00B55CD5"/>
    <w:rsid w:val="00B55EA9"/>
    <w:rsid w:val="00B55F43"/>
    <w:rsid w:val="00B5601B"/>
    <w:rsid w:val="00B5611C"/>
    <w:rsid w:val="00B561A8"/>
    <w:rsid w:val="00B5629F"/>
    <w:rsid w:val="00B562E6"/>
    <w:rsid w:val="00B562EA"/>
    <w:rsid w:val="00B563A9"/>
    <w:rsid w:val="00B563D5"/>
    <w:rsid w:val="00B56411"/>
    <w:rsid w:val="00B56434"/>
    <w:rsid w:val="00B5647D"/>
    <w:rsid w:val="00B564B3"/>
    <w:rsid w:val="00B564BB"/>
    <w:rsid w:val="00B564D7"/>
    <w:rsid w:val="00B5650C"/>
    <w:rsid w:val="00B56578"/>
    <w:rsid w:val="00B5662A"/>
    <w:rsid w:val="00B56643"/>
    <w:rsid w:val="00B566AF"/>
    <w:rsid w:val="00B566E8"/>
    <w:rsid w:val="00B5688A"/>
    <w:rsid w:val="00B56911"/>
    <w:rsid w:val="00B569C5"/>
    <w:rsid w:val="00B56A13"/>
    <w:rsid w:val="00B56A1F"/>
    <w:rsid w:val="00B56A85"/>
    <w:rsid w:val="00B56AC3"/>
    <w:rsid w:val="00B56B0D"/>
    <w:rsid w:val="00B56B6F"/>
    <w:rsid w:val="00B56B85"/>
    <w:rsid w:val="00B56BF5"/>
    <w:rsid w:val="00B56C96"/>
    <w:rsid w:val="00B56D08"/>
    <w:rsid w:val="00B56D4C"/>
    <w:rsid w:val="00B56E35"/>
    <w:rsid w:val="00B56E5E"/>
    <w:rsid w:val="00B56EB8"/>
    <w:rsid w:val="00B56EEC"/>
    <w:rsid w:val="00B56F4D"/>
    <w:rsid w:val="00B56FB0"/>
    <w:rsid w:val="00B5701C"/>
    <w:rsid w:val="00B57021"/>
    <w:rsid w:val="00B5704C"/>
    <w:rsid w:val="00B5704E"/>
    <w:rsid w:val="00B570DF"/>
    <w:rsid w:val="00B57209"/>
    <w:rsid w:val="00B572E8"/>
    <w:rsid w:val="00B5734E"/>
    <w:rsid w:val="00B573B7"/>
    <w:rsid w:val="00B573F3"/>
    <w:rsid w:val="00B57532"/>
    <w:rsid w:val="00B57539"/>
    <w:rsid w:val="00B5757B"/>
    <w:rsid w:val="00B57595"/>
    <w:rsid w:val="00B5759E"/>
    <w:rsid w:val="00B575A3"/>
    <w:rsid w:val="00B575C8"/>
    <w:rsid w:val="00B575F8"/>
    <w:rsid w:val="00B576AC"/>
    <w:rsid w:val="00B576F5"/>
    <w:rsid w:val="00B57714"/>
    <w:rsid w:val="00B5775A"/>
    <w:rsid w:val="00B5776B"/>
    <w:rsid w:val="00B57773"/>
    <w:rsid w:val="00B5779E"/>
    <w:rsid w:val="00B577A3"/>
    <w:rsid w:val="00B577C1"/>
    <w:rsid w:val="00B57907"/>
    <w:rsid w:val="00B57913"/>
    <w:rsid w:val="00B5791B"/>
    <w:rsid w:val="00B579CB"/>
    <w:rsid w:val="00B579EA"/>
    <w:rsid w:val="00B57A58"/>
    <w:rsid w:val="00B57B0B"/>
    <w:rsid w:val="00B57B94"/>
    <w:rsid w:val="00B57C00"/>
    <w:rsid w:val="00B57C18"/>
    <w:rsid w:val="00B57C97"/>
    <w:rsid w:val="00B57CBE"/>
    <w:rsid w:val="00B57D26"/>
    <w:rsid w:val="00B57DC5"/>
    <w:rsid w:val="00B57E25"/>
    <w:rsid w:val="00B57E74"/>
    <w:rsid w:val="00B57EBE"/>
    <w:rsid w:val="00B57EBF"/>
    <w:rsid w:val="00B57F24"/>
    <w:rsid w:val="00B57F53"/>
    <w:rsid w:val="00B57FAC"/>
    <w:rsid w:val="00B57FBF"/>
    <w:rsid w:val="00B60093"/>
    <w:rsid w:val="00B60259"/>
    <w:rsid w:val="00B602B7"/>
    <w:rsid w:val="00B602DC"/>
    <w:rsid w:val="00B60450"/>
    <w:rsid w:val="00B604E1"/>
    <w:rsid w:val="00B60597"/>
    <w:rsid w:val="00B60710"/>
    <w:rsid w:val="00B6078E"/>
    <w:rsid w:val="00B607C1"/>
    <w:rsid w:val="00B60822"/>
    <w:rsid w:val="00B60867"/>
    <w:rsid w:val="00B608E6"/>
    <w:rsid w:val="00B608EB"/>
    <w:rsid w:val="00B609BE"/>
    <w:rsid w:val="00B60AC7"/>
    <w:rsid w:val="00B60ADC"/>
    <w:rsid w:val="00B60B68"/>
    <w:rsid w:val="00B60B9D"/>
    <w:rsid w:val="00B60BED"/>
    <w:rsid w:val="00B60C7A"/>
    <w:rsid w:val="00B60CB0"/>
    <w:rsid w:val="00B60D5E"/>
    <w:rsid w:val="00B60DFA"/>
    <w:rsid w:val="00B60E21"/>
    <w:rsid w:val="00B60EB2"/>
    <w:rsid w:val="00B60F91"/>
    <w:rsid w:val="00B60F92"/>
    <w:rsid w:val="00B60F99"/>
    <w:rsid w:val="00B6100F"/>
    <w:rsid w:val="00B610A2"/>
    <w:rsid w:val="00B61167"/>
    <w:rsid w:val="00B61213"/>
    <w:rsid w:val="00B61216"/>
    <w:rsid w:val="00B61228"/>
    <w:rsid w:val="00B6128A"/>
    <w:rsid w:val="00B613CA"/>
    <w:rsid w:val="00B614E7"/>
    <w:rsid w:val="00B61588"/>
    <w:rsid w:val="00B61641"/>
    <w:rsid w:val="00B61663"/>
    <w:rsid w:val="00B61715"/>
    <w:rsid w:val="00B61728"/>
    <w:rsid w:val="00B6179B"/>
    <w:rsid w:val="00B617B8"/>
    <w:rsid w:val="00B618A1"/>
    <w:rsid w:val="00B61910"/>
    <w:rsid w:val="00B61914"/>
    <w:rsid w:val="00B61992"/>
    <w:rsid w:val="00B61ACE"/>
    <w:rsid w:val="00B61C06"/>
    <w:rsid w:val="00B61C09"/>
    <w:rsid w:val="00B61C70"/>
    <w:rsid w:val="00B61CA7"/>
    <w:rsid w:val="00B61CEB"/>
    <w:rsid w:val="00B61D49"/>
    <w:rsid w:val="00B61DBF"/>
    <w:rsid w:val="00B61DC1"/>
    <w:rsid w:val="00B61DE8"/>
    <w:rsid w:val="00B61E02"/>
    <w:rsid w:val="00B61E7E"/>
    <w:rsid w:val="00B61EA7"/>
    <w:rsid w:val="00B61F22"/>
    <w:rsid w:val="00B61F30"/>
    <w:rsid w:val="00B61F40"/>
    <w:rsid w:val="00B61F46"/>
    <w:rsid w:val="00B61F82"/>
    <w:rsid w:val="00B61FA9"/>
    <w:rsid w:val="00B62263"/>
    <w:rsid w:val="00B62329"/>
    <w:rsid w:val="00B623AA"/>
    <w:rsid w:val="00B623F1"/>
    <w:rsid w:val="00B6240E"/>
    <w:rsid w:val="00B62452"/>
    <w:rsid w:val="00B624A1"/>
    <w:rsid w:val="00B624B6"/>
    <w:rsid w:val="00B62516"/>
    <w:rsid w:val="00B62549"/>
    <w:rsid w:val="00B62552"/>
    <w:rsid w:val="00B6255F"/>
    <w:rsid w:val="00B625B9"/>
    <w:rsid w:val="00B62667"/>
    <w:rsid w:val="00B626E7"/>
    <w:rsid w:val="00B62726"/>
    <w:rsid w:val="00B62848"/>
    <w:rsid w:val="00B6292F"/>
    <w:rsid w:val="00B6299B"/>
    <w:rsid w:val="00B62A24"/>
    <w:rsid w:val="00B62A79"/>
    <w:rsid w:val="00B62A81"/>
    <w:rsid w:val="00B62AE6"/>
    <w:rsid w:val="00B62B28"/>
    <w:rsid w:val="00B62C8B"/>
    <w:rsid w:val="00B62D39"/>
    <w:rsid w:val="00B62D42"/>
    <w:rsid w:val="00B62D9A"/>
    <w:rsid w:val="00B62DA6"/>
    <w:rsid w:val="00B62E6A"/>
    <w:rsid w:val="00B62FA5"/>
    <w:rsid w:val="00B6305E"/>
    <w:rsid w:val="00B6315D"/>
    <w:rsid w:val="00B63219"/>
    <w:rsid w:val="00B6337F"/>
    <w:rsid w:val="00B6341A"/>
    <w:rsid w:val="00B63425"/>
    <w:rsid w:val="00B634D1"/>
    <w:rsid w:val="00B63529"/>
    <w:rsid w:val="00B635CA"/>
    <w:rsid w:val="00B636A9"/>
    <w:rsid w:val="00B63958"/>
    <w:rsid w:val="00B63A08"/>
    <w:rsid w:val="00B63A80"/>
    <w:rsid w:val="00B63BFA"/>
    <w:rsid w:val="00B63CA9"/>
    <w:rsid w:val="00B63CDA"/>
    <w:rsid w:val="00B63CDC"/>
    <w:rsid w:val="00B63E54"/>
    <w:rsid w:val="00B63F49"/>
    <w:rsid w:val="00B63F65"/>
    <w:rsid w:val="00B63FD5"/>
    <w:rsid w:val="00B63FEF"/>
    <w:rsid w:val="00B64051"/>
    <w:rsid w:val="00B64092"/>
    <w:rsid w:val="00B640B9"/>
    <w:rsid w:val="00B640CF"/>
    <w:rsid w:val="00B64142"/>
    <w:rsid w:val="00B641A8"/>
    <w:rsid w:val="00B64256"/>
    <w:rsid w:val="00B64293"/>
    <w:rsid w:val="00B642D1"/>
    <w:rsid w:val="00B643A5"/>
    <w:rsid w:val="00B64561"/>
    <w:rsid w:val="00B64587"/>
    <w:rsid w:val="00B645FD"/>
    <w:rsid w:val="00B64631"/>
    <w:rsid w:val="00B6466B"/>
    <w:rsid w:val="00B6469D"/>
    <w:rsid w:val="00B647BB"/>
    <w:rsid w:val="00B647E5"/>
    <w:rsid w:val="00B64809"/>
    <w:rsid w:val="00B648B0"/>
    <w:rsid w:val="00B648D0"/>
    <w:rsid w:val="00B648D8"/>
    <w:rsid w:val="00B64909"/>
    <w:rsid w:val="00B64A20"/>
    <w:rsid w:val="00B64AC4"/>
    <w:rsid w:val="00B64BD6"/>
    <w:rsid w:val="00B64C77"/>
    <w:rsid w:val="00B64C8E"/>
    <w:rsid w:val="00B64D31"/>
    <w:rsid w:val="00B64D58"/>
    <w:rsid w:val="00B64E2A"/>
    <w:rsid w:val="00B64EC2"/>
    <w:rsid w:val="00B64EF0"/>
    <w:rsid w:val="00B650AC"/>
    <w:rsid w:val="00B65143"/>
    <w:rsid w:val="00B65184"/>
    <w:rsid w:val="00B6528B"/>
    <w:rsid w:val="00B652A7"/>
    <w:rsid w:val="00B65309"/>
    <w:rsid w:val="00B653B1"/>
    <w:rsid w:val="00B65408"/>
    <w:rsid w:val="00B6542B"/>
    <w:rsid w:val="00B654D5"/>
    <w:rsid w:val="00B65586"/>
    <w:rsid w:val="00B65624"/>
    <w:rsid w:val="00B65671"/>
    <w:rsid w:val="00B65688"/>
    <w:rsid w:val="00B656D3"/>
    <w:rsid w:val="00B6585A"/>
    <w:rsid w:val="00B658A8"/>
    <w:rsid w:val="00B65963"/>
    <w:rsid w:val="00B65A0F"/>
    <w:rsid w:val="00B65A17"/>
    <w:rsid w:val="00B65AA2"/>
    <w:rsid w:val="00B65AD1"/>
    <w:rsid w:val="00B65B27"/>
    <w:rsid w:val="00B65B28"/>
    <w:rsid w:val="00B65BB4"/>
    <w:rsid w:val="00B65BC7"/>
    <w:rsid w:val="00B65C30"/>
    <w:rsid w:val="00B65CA6"/>
    <w:rsid w:val="00B65D3D"/>
    <w:rsid w:val="00B65D41"/>
    <w:rsid w:val="00B65D4A"/>
    <w:rsid w:val="00B65E4C"/>
    <w:rsid w:val="00B65E4E"/>
    <w:rsid w:val="00B65E5C"/>
    <w:rsid w:val="00B65EA4"/>
    <w:rsid w:val="00B65EB4"/>
    <w:rsid w:val="00B65ED4"/>
    <w:rsid w:val="00B65F2F"/>
    <w:rsid w:val="00B6600A"/>
    <w:rsid w:val="00B6608F"/>
    <w:rsid w:val="00B66093"/>
    <w:rsid w:val="00B660AA"/>
    <w:rsid w:val="00B660C2"/>
    <w:rsid w:val="00B66234"/>
    <w:rsid w:val="00B6648C"/>
    <w:rsid w:val="00B6650E"/>
    <w:rsid w:val="00B66563"/>
    <w:rsid w:val="00B66576"/>
    <w:rsid w:val="00B665B1"/>
    <w:rsid w:val="00B6660B"/>
    <w:rsid w:val="00B66681"/>
    <w:rsid w:val="00B666FD"/>
    <w:rsid w:val="00B66703"/>
    <w:rsid w:val="00B667D7"/>
    <w:rsid w:val="00B66812"/>
    <w:rsid w:val="00B66883"/>
    <w:rsid w:val="00B668FF"/>
    <w:rsid w:val="00B6693D"/>
    <w:rsid w:val="00B6694E"/>
    <w:rsid w:val="00B66A20"/>
    <w:rsid w:val="00B66AA3"/>
    <w:rsid w:val="00B66B78"/>
    <w:rsid w:val="00B66BD9"/>
    <w:rsid w:val="00B66C27"/>
    <w:rsid w:val="00B66C2F"/>
    <w:rsid w:val="00B66CBE"/>
    <w:rsid w:val="00B66E0D"/>
    <w:rsid w:val="00B66EC4"/>
    <w:rsid w:val="00B66EC8"/>
    <w:rsid w:val="00B66F19"/>
    <w:rsid w:val="00B66F35"/>
    <w:rsid w:val="00B66F7E"/>
    <w:rsid w:val="00B66FDD"/>
    <w:rsid w:val="00B67076"/>
    <w:rsid w:val="00B670A4"/>
    <w:rsid w:val="00B67289"/>
    <w:rsid w:val="00B67469"/>
    <w:rsid w:val="00B6751C"/>
    <w:rsid w:val="00B67711"/>
    <w:rsid w:val="00B6778F"/>
    <w:rsid w:val="00B677CB"/>
    <w:rsid w:val="00B67833"/>
    <w:rsid w:val="00B67923"/>
    <w:rsid w:val="00B67985"/>
    <w:rsid w:val="00B67A19"/>
    <w:rsid w:val="00B67A82"/>
    <w:rsid w:val="00B67B14"/>
    <w:rsid w:val="00B67B24"/>
    <w:rsid w:val="00B67B6C"/>
    <w:rsid w:val="00B67B6D"/>
    <w:rsid w:val="00B67BEF"/>
    <w:rsid w:val="00B67C18"/>
    <w:rsid w:val="00B67C8E"/>
    <w:rsid w:val="00B67CCB"/>
    <w:rsid w:val="00B67D2E"/>
    <w:rsid w:val="00B67DFB"/>
    <w:rsid w:val="00B67F1F"/>
    <w:rsid w:val="00B67FDC"/>
    <w:rsid w:val="00B700F4"/>
    <w:rsid w:val="00B7019F"/>
    <w:rsid w:val="00B70290"/>
    <w:rsid w:val="00B70312"/>
    <w:rsid w:val="00B7038D"/>
    <w:rsid w:val="00B703E3"/>
    <w:rsid w:val="00B704B6"/>
    <w:rsid w:val="00B70503"/>
    <w:rsid w:val="00B7053F"/>
    <w:rsid w:val="00B705FB"/>
    <w:rsid w:val="00B70620"/>
    <w:rsid w:val="00B7062A"/>
    <w:rsid w:val="00B70783"/>
    <w:rsid w:val="00B707CB"/>
    <w:rsid w:val="00B707D9"/>
    <w:rsid w:val="00B7088C"/>
    <w:rsid w:val="00B708E1"/>
    <w:rsid w:val="00B70942"/>
    <w:rsid w:val="00B70973"/>
    <w:rsid w:val="00B70974"/>
    <w:rsid w:val="00B70A2A"/>
    <w:rsid w:val="00B70A3B"/>
    <w:rsid w:val="00B70AD3"/>
    <w:rsid w:val="00B70AD9"/>
    <w:rsid w:val="00B70B0E"/>
    <w:rsid w:val="00B70B90"/>
    <w:rsid w:val="00B70C4C"/>
    <w:rsid w:val="00B70C9B"/>
    <w:rsid w:val="00B70CF7"/>
    <w:rsid w:val="00B70F49"/>
    <w:rsid w:val="00B70F68"/>
    <w:rsid w:val="00B71004"/>
    <w:rsid w:val="00B71167"/>
    <w:rsid w:val="00B711BD"/>
    <w:rsid w:val="00B7132A"/>
    <w:rsid w:val="00B71630"/>
    <w:rsid w:val="00B71636"/>
    <w:rsid w:val="00B71643"/>
    <w:rsid w:val="00B7165C"/>
    <w:rsid w:val="00B71689"/>
    <w:rsid w:val="00B71699"/>
    <w:rsid w:val="00B716B4"/>
    <w:rsid w:val="00B71747"/>
    <w:rsid w:val="00B7181D"/>
    <w:rsid w:val="00B7185C"/>
    <w:rsid w:val="00B71873"/>
    <w:rsid w:val="00B718F7"/>
    <w:rsid w:val="00B71976"/>
    <w:rsid w:val="00B71980"/>
    <w:rsid w:val="00B71989"/>
    <w:rsid w:val="00B71A58"/>
    <w:rsid w:val="00B71A70"/>
    <w:rsid w:val="00B71AC0"/>
    <w:rsid w:val="00B71C8E"/>
    <w:rsid w:val="00B71E1E"/>
    <w:rsid w:val="00B71EB7"/>
    <w:rsid w:val="00B71F51"/>
    <w:rsid w:val="00B71F52"/>
    <w:rsid w:val="00B71F59"/>
    <w:rsid w:val="00B71F67"/>
    <w:rsid w:val="00B71FCA"/>
    <w:rsid w:val="00B72008"/>
    <w:rsid w:val="00B720A6"/>
    <w:rsid w:val="00B720C8"/>
    <w:rsid w:val="00B72200"/>
    <w:rsid w:val="00B72283"/>
    <w:rsid w:val="00B72337"/>
    <w:rsid w:val="00B724A7"/>
    <w:rsid w:val="00B724FE"/>
    <w:rsid w:val="00B72537"/>
    <w:rsid w:val="00B7253B"/>
    <w:rsid w:val="00B7254F"/>
    <w:rsid w:val="00B728FB"/>
    <w:rsid w:val="00B7295C"/>
    <w:rsid w:val="00B72982"/>
    <w:rsid w:val="00B72A18"/>
    <w:rsid w:val="00B72A36"/>
    <w:rsid w:val="00B72A4F"/>
    <w:rsid w:val="00B72AA1"/>
    <w:rsid w:val="00B72B96"/>
    <w:rsid w:val="00B72B99"/>
    <w:rsid w:val="00B72BA3"/>
    <w:rsid w:val="00B72BAA"/>
    <w:rsid w:val="00B72BB1"/>
    <w:rsid w:val="00B72CA3"/>
    <w:rsid w:val="00B72CA5"/>
    <w:rsid w:val="00B72EAF"/>
    <w:rsid w:val="00B72F33"/>
    <w:rsid w:val="00B72FC4"/>
    <w:rsid w:val="00B73025"/>
    <w:rsid w:val="00B730AB"/>
    <w:rsid w:val="00B730FA"/>
    <w:rsid w:val="00B7313E"/>
    <w:rsid w:val="00B73147"/>
    <w:rsid w:val="00B7315E"/>
    <w:rsid w:val="00B7317E"/>
    <w:rsid w:val="00B731FE"/>
    <w:rsid w:val="00B7329D"/>
    <w:rsid w:val="00B732ED"/>
    <w:rsid w:val="00B73309"/>
    <w:rsid w:val="00B7330E"/>
    <w:rsid w:val="00B73417"/>
    <w:rsid w:val="00B73463"/>
    <w:rsid w:val="00B7348A"/>
    <w:rsid w:val="00B734F4"/>
    <w:rsid w:val="00B73547"/>
    <w:rsid w:val="00B7358D"/>
    <w:rsid w:val="00B7366A"/>
    <w:rsid w:val="00B737A3"/>
    <w:rsid w:val="00B73858"/>
    <w:rsid w:val="00B738B9"/>
    <w:rsid w:val="00B738F5"/>
    <w:rsid w:val="00B73909"/>
    <w:rsid w:val="00B73922"/>
    <w:rsid w:val="00B7394F"/>
    <w:rsid w:val="00B739B1"/>
    <w:rsid w:val="00B739FA"/>
    <w:rsid w:val="00B73AD9"/>
    <w:rsid w:val="00B73B70"/>
    <w:rsid w:val="00B73CFA"/>
    <w:rsid w:val="00B73D5C"/>
    <w:rsid w:val="00B73D9E"/>
    <w:rsid w:val="00B73DA4"/>
    <w:rsid w:val="00B73EB1"/>
    <w:rsid w:val="00B73F1E"/>
    <w:rsid w:val="00B73F65"/>
    <w:rsid w:val="00B73F66"/>
    <w:rsid w:val="00B73FB6"/>
    <w:rsid w:val="00B74093"/>
    <w:rsid w:val="00B7409C"/>
    <w:rsid w:val="00B740D5"/>
    <w:rsid w:val="00B740F7"/>
    <w:rsid w:val="00B7410F"/>
    <w:rsid w:val="00B7411A"/>
    <w:rsid w:val="00B74151"/>
    <w:rsid w:val="00B741EE"/>
    <w:rsid w:val="00B741F6"/>
    <w:rsid w:val="00B7425B"/>
    <w:rsid w:val="00B74269"/>
    <w:rsid w:val="00B742DE"/>
    <w:rsid w:val="00B743E1"/>
    <w:rsid w:val="00B74429"/>
    <w:rsid w:val="00B744DA"/>
    <w:rsid w:val="00B74508"/>
    <w:rsid w:val="00B74520"/>
    <w:rsid w:val="00B7452D"/>
    <w:rsid w:val="00B7461C"/>
    <w:rsid w:val="00B7462E"/>
    <w:rsid w:val="00B74715"/>
    <w:rsid w:val="00B74744"/>
    <w:rsid w:val="00B748DE"/>
    <w:rsid w:val="00B74A75"/>
    <w:rsid w:val="00B74AAF"/>
    <w:rsid w:val="00B74AE6"/>
    <w:rsid w:val="00B74B28"/>
    <w:rsid w:val="00B74BB6"/>
    <w:rsid w:val="00B74E0C"/>
    <w:rsid w:val="00B74EF8"/>
    <w:rsid w:val="00B74F09"/>
    <w:rsid w:val="00B74FB0"/>
    <w:rsid w:val="00B74FCE"/>
    <w:rsid w:val="00B75084"/>
    <w:rsid w:val="00B751FF"/>
    <w:rsid w:val="00B752FB"/>
    <w:rsid w:val="00B75485"/>
    <w:rsid w:val="00B754A0"/>
    <w:rsid w:val="00B754E5"/>
    <w:rsid w:val="00B754F5"/>
    <w:rsid w:val="00B75541"/>
    <w:rsid w:val="00B755A6"/>
    <w:rsid w:val="00B757C1"/>
    <w:rsid w:val="00B7599D"/>
    <w:rsid w:val="00B75A12"/>
    <w:rsid w:val="00B75A60"/>
    <w:rsid w:val="00B75A8D"/>
    <w:rsid w:val="00B75A93"/>
    <w:rsid w:val="00B75AAC"/>
    <w:rsid w:val="00B75AB1"/>
    <w:rsid w:val="00B75B6E"/>
    <w:rsid w:val="00B75B98"/>
    <w:rsid w:val="00B75C22"/>
    <w:rsid w:val="00B75C4B"/>
    <w:rsid w:val="00B75CC5"/>
    <w:rsid w:val="00B75D32"/>
    <w:rsid w:val="00B75D72"/>
    <w:rsid w:val="00B75D9B"/>
    <w:rsid w:val="00B75E2A"/>
    <w:rsid w:val="00B75E43"/>
    <w:rsid w:val="00B75F5A"/>
    <w:rsid w:val="00B76028"/>
    <w:rsid w:val="00B76036"/>
    <w:rsid w:val="00B76055"/>
    <w:rsid w:val="00B76068"/>
    <w:rsid w:val="00B760C8"/>
    <w:rsid w:val="00B76133"/>
    <w:rsid w:val="00B761C6"/>
    <w:rsid w:val="00B761FE"/>
    <w:rsid w:val="00B763D3"/>
    <w:rsid w:val="00B763D7"/>
    <w:rsid w:val="00B763E7"/>
    <w:rsid w:val="00B764AA"/>
    <w:rsid w:val="00B7663B"/>
    <w:rsid w:val="00B766A7"/>
    <w:rsid w:val="00B766DE"/>
    <w:rsid w:val="00B76746"/>
    <w:rsid w:val="00B76767"/>
    <w:rsid w:val="00B767DF"/>
    <w:rsid w:val="00B7688E"/>
    <w:rsid w:val="00B7695B"/>
    <w:rsid w:val="00B7695C"/>
    <w:rsid w:val="00B76A82"/>
    <w:rsid w:val="00B76ACD"/>
    <w:rsid w:val="00B76AF9"/>
    <w:rsid w:val="00B76B55"/>
    <w:rsid w:val="00B76B56"/>
    <w:rsid w:val="00B76C20"/>
    <w:rsid w:val="00B76C8E"/>
    <w:rsid w:val="00B76CDF"/>
    <w:rsid w:val="00B76DAF"/>
    <w:rsid w:val="00B76DEE"/>
    <w:rsid w:val="00B76E0F"/>
    <w:rsid w:val="00B76F7A"/>
    <w:rsid w:val="00B77065"/>
    <w:rsid w:val="00B770DC"/>
    <w:rsid w:val="00B771C3"/>
    <w:rsid w:val="00B7728B"/>
    <w:rsid w:val="00B772E3"/>
    <w:rsid w:val="00B7745E"/>
    <w:rsid w:val="00B775AC"/>
    <w:rsid w:val="00B775EF"/>
    <w:rsid w:val="00B77634"/>
    <w:rsid w:val="00B776A3"/>
    <w:rsid w:val="00B7773B"/>
    <w:rsid w:val="00B778DC"/>
    <w:rsid w:val="00B7792C"/>
    <w:rsid w:val="00B7794B"/>
    <w:rsid w:val="00B77B51"/>
    <w:rsid w:val="00B77D38"/>
    <w:rsid w:val="00B77DA3"/>
    <w:rsid w:val="00B77DB6"/>
    <w:rsid w:val="00B77EEB"/>
    <w:rsid w:val="00B77EF1"/>
    <w:rsid w:val="00B77F1C"/>
    <w:rsid w:val="00B77FF6"/>
    <w:rsid w:val="00B800E9"/>
    <w:rsid w:val="00B8017E"/>
    <w:rsid w:val="00B80192"/>
    <w:rsid w:val="00B801B9"/>
    <w:rsid w:val="00B8023E"/>
    <w:rsid w:val="00B80343"/>
    <w:rsid w:val="00B803D1"/>
    <w:rsid w:val="00B80524"/>
    <w:rsid w:val="00B805B0"/>
    <w:rsid w:val="00B806E7"/>
    <w:rsid w:val="00B80748"/>
    <w:rsid w:val="00B80827"/>
    <w:rsid w:val="00B80857"/>
    <w:rsid w:val="00B808A3"/>
    <w:rsid w:val="00B808CF"/>
    <w:rsid w:val="00B80911"/>
    <w:rsid w:val="00B80A07"/>
    <w:rsid w:val="00B80A49"/>
    <w:rsid w:val="00B80A55"/>
    <w:rsid w:val="00B80AAA"/>
    <w:rsid w:val="00B80B07"/>
    <w:rsid w:val="00B80C66"/>
    <w:rsid w:val="00B80CCE"/>
    <w:rsid w:val="00B80D48"/>
    <w:rsid w:val="00B80D5E"/>
    <w:rsid w:val="00B80E18"/>
    <w:rsid w:val="00B80E4F"/>
    <w:rsid w:val="00B80E69"/>
    <w:rsid w:val="00B80F26"/>
    <w:rsid w:val="00B80F6D"/>
    <w:rsid w:val="00B80FB8"/>
    <w:rsid w:val="00B80FFB"/>
    <w:rsid w:val="00B81070"/>
    <w:rsid w:val="00B81089"/>
    <w:rsid w:val="00B810B0"/>
    <w:rsid w:val="00B811C0"/>
    <w:rsid w:val="00B81215"/>
    <w:rsid w:val="00B812BB"/>
    <w:rsid w:val="00B812BC"/>
    <w:rsid w:val="00B81354"/>
    <w:rsid w:val="00B81422"/>
    <w:rsid w:val="00B8148F"/>
    <w:rsid w:val="00B814DD"/>
    <w:rsid w:val="00B81556"/>
    <w:rsid w:val="00B81557"/>
    <w:rsid w:val="00B8158D"/>
    <w:rsid w:val="00B815AC"/>
    <w:rsid w:val="00B8162A"/>
    <w:rsid w:val="00B81652"/>
    <w:rsid w:val="00B816B8"/>
    <w:rsid w:val="00B818DF"/>
    <w:rsid w:val="00B81959"/>
    <w:rsid w:val="00B81970"/>
    <w:rsid w:val="00B81B2D"/>
    <w:rsid w:val="00B81B75"/>
    <w:rsid w:val="00B81B9E"/>
    <w:rsid w:val="00B81C10"/>
    <w:rsid w:val="00B81C34"/>
    <w:rsid w:val="00B81CE1"/>
    <w:rsid w:val="00B820B4"/>
    <w:rsid w:val="00B82103"/>
    <w:rsid w:val="00B8214E"/>
    <w:rsid w:val="00B821A5"/>
    <w:rsid w:val="00B821DA"/>
    <w:rsid w:val="00B82218"/>
    <w:rsid w:val="00B8228B"/>
    <w:rsid w:val="00B82415"/>
    <w:rsid w:val="00B8245F"/>
    <w:rsid w:val="00B824A9"/>
    <w:rsid w:val="00B824B6"/>
    <w:rsid w:val="00B82532"/>
    <w:rsid w:val="00B825CD"/>
    <w:rsid w:val="00B82632"/>
    <w:rsid w:val="00B82651"/>
    <w:rsid w:val="00B826B7"/>
    <w:rsid w:val="00B826D5"/>
    <w:rsid w:val="00B82752"/>
    <w:rsid w:val="00B82782"/>
    <w:rsid w:val="00B8293C"/>
    <w:rsid w:val="00B829A9"/>
    <w:rsid w:val="00B82A55"/>
    <w:rsid w:val="00B82A62"/>
    <w:rsid w:val="00B82A9B"/>
    <w:rsid w:val="00B82AED"/>
    <w:rsid w:val="00B82B22"/>
    <w:rsid w:val="00B82B3D"/>
    <w:rsid w:val="00B82B73"/>
    <w:rsid w:val="00B82B99"/>
    <w:rsid w:val="00B82BCA"/>
    <w:rsid w:val="00B82C10"/>
    <w:rsid w:val="00B82C58"/>
    <w:rsid w:val="00B82C64"/>
    <w:rsid w:val="00B82CA9"/>
    <w:rsid w:val="00B82CCA"/>
    <w:rsid w:val="00B82CF2"/>
    <w:rsid w:val="00B82D72"/>
    <w:rsid w:val="00B82F9F"/>
    <w:rsid w:val="00B8306D"/>
    <w:rsid w:val="00B83074"/>
    <w:rsid w:val="00B8310A"/>
    <w:rsid w:val="00B83114"/>
    <w:rsid w:val="00B831A3"/>
    <w:rsid w:val="00B831BC"/>
    <w:rsid w:val="00B831C3"/>
    <w:rsid w:val="00B831D9"/>
    <w:rsid w:val="00B831F2"/>
    <w:rsid w:val="00B83213"/>
    <w:rsid w:val="00B8326D"/>
    <w:rsid w:val="00B8329B"/>
    <w:rsid w:val="00B83313"/>
    <w:rsid w:val="00B833AB"/>
    <w:rsid w:val="00B833C5"/>
    <w:rsid w:val="00B83438"/>
    <w:rsid w:val="00B834BE"/>
    <w:rsid w:val="00B83582"/>
    <w:rsid w:val="00B8358A"/>
    <w:rsid w:val="00B835BB"/>
    <w:rsid w:val="00B83668"/>
    <w:rsid w:val="00B836A9"/>
    <w:rsid w:val="00B836D4"/>
    <w:rsid w:val="00B8385C"/>
    <w:rsid w:val="00B838D1"/>
    <w:rsid w:val="00B838EC"/>
    <w:rsid w:val="00B83901"/>
    <w:rsid w:val="00B83981"/>
    <w:rsid w:val="00B83B1F"/>
    <w:rsid w:val="00B83B6C"/>
    <w:rsid w:val="00B83C63"/>
    <w:rsid w:val="00B83C6E"/>
    <w:rsid w:val="00B83E8F"/>
    <w:rsid w:val="00B83F91"/>
    <w:rsid w:val="00B83FE9"/>
    <w:rsid w:val="00B8407F"/>
    <w:rsid w:val="00B840C8"/>
    <w:rsid w:val="00B8414F"/>
    <w:rsid w:val="00B84164"/>
    <w:rsid w:val="00B841BE"/>
    <w:rsid w:val="00B841DC"/>
    <w:rsid w:val="00B84265"/>
    <w:rsid w:val="00B84327"/>
    <w:rsid w:val="00B84338"/>
    <w:rsid w:val="00B8438E"/>
    <w:rsid w:val="00B84509"/>
    <w:rsid w:val="00B8457E"/>
    <w:rsid w:val="00B845FD"/>
    <w:rsid w:val="00B847B2"/>
    <w:rsid w:val="00B84804"/>
    <w:rsid w:val="00B849A2"/>
    <w:rsid w:val="00B849D1"/>
    <w:rsid w:val="00B849DE"/>
    <w:rsid w:val="00B84A67"/>
    <w:rsid w:val="00B84B32"/>
    <w:rsid w:val="00B84BA4"/>
    <w:rsid w:val="00B84BE1"/>
    <w:rsid w:val="00B84CB0"/>
    <w:rsid w:val="00B84CBA"/>
    <w:rsid w:val="00B84CEC"/>
    <w:rsid w:val="00B84D5A"/>
    <w:rsid w:val="00B84D5C"/>
    <w:rsid w:val="00B84E4B"/>
    <w:rsid w:val="00B84E84"/>
    <w:rsid w:val="00B84ED4"/>
    <w:rsid w:val="00B84EEA"/>
    <w:rsid w:val="00B84F9C"/>
    <w:rsid w:val="00B84FCC"/>
    <w:rsid w:val="00B850C0"/>
    <w:rsid w:val="00B85112"/>
    <w:rsid w:val="00B85198"/>
    <w:rsid w:val="00B8524A"/>
    <w:rsid w:val="00B8527C"/>
    <w:rsid w:val="00B8535B"/>
    <w:rsid w:val="00B85360"/>
    <w:rsid w:val="00B85456"/>
    <w:rsid w:val="00B854BA"/>
    <w:rsid w:val="00B8554F"/>
    <w:rsid w:val="00B85555"/>
    <w:rsid w:val="00B85558"/>
    <w:rsid w:val="00B8556A"/>
    <w:rsid w:val="00B85584"/>
    <w:rsid w:val="00B855DC"/>
    <w:rsid w:val="00B85606"/>
    <w:rsid w:val="00B8561D"/>
    <w:rsid w:val="00B856BD"/>
    <w:rsid w:val="00B85773"/>
    <w:rsid w:val="00B85790"/>
    <w:rsid w:val="00B85908"/>
    <w:rsid w:val="00B85913"/>
    <w:rsid w:val="00B85995"/>
    <w:rsid w:val="00B859C3"/>
    <w:rsid w:val="00B85A0F"/>
    <w:rsid w:val="00B85A24"/>
    <w:rsid w:val="00B85A2E"/>
    <w:rsid w:val="00B85AD4"/>
    <w:rsid w:val="00B85B20"/>
    <w:rsid w:val="00B85C2D"/>
    <w:rsid w:val="00B85CF9"/>
    <w:rsid w:val="00B85D32"/>
    <w:rsid w:val="00B85D41"/>
    <w:rsid w:val="00B85D9E"/>
    <w:rsid w:val="00B85ED8"/>
    <w:rsid w:val="00B85FD1"/>
    <w:rsid w:val="00B86066"/>
    <w:rsid w:val="00B8606B"/>
    <w:rsid w:val="00B8611E"/>
    <w:rsid w:val="00B861AB"/>
    <w:rsid w:val="00B861C7"/>
    <w:rsid w:val="00B861FE"/>
    <w:rsid w:val="00B86258"/>
    <w:rsid w:val="00B86269"/>
    <w:rsid w:val="00B862B8"/>
    <w:rsid w:val="00B86328"/>
    <w:rsid w:val="00B863CE"/>
    <w:rsid w:val="00B86437"/>
    <w:rsid w:val="00B86485"/>
    <w:rsid w:val="00B8653F"/>
    <w:rsid w:val="00B8657B"/>
    <w:rsid w:val="00B8657D"/>
    <w:rsid w:val="00B86589"/>
    <w:rsid w:val="00B86620"/>
    <w:rsid w:val="00B8665A"/>
    <w:rsid w:val="00B86666"/>
    <w:rsid w:val="00B867A9"/>
    <w:rsid w:val="00B867AA"/>
    <w:rsid w:val="00B868C5"/>
    <w:rsid w:val="00B868C9"/>
    <w:rsid w:val="00B869B3"/>
    <w:rsid w:val="00B86A23"/>
    <w:rsid w:val="00B86B87"/>
    <w:rsid w:val="00B86BB5"/>
    <w:rsid w:val="00B86C88"/>
    <w:rsid w:val="00B86CB3"/>
    <w:rsid w:val="00B86D57"/>
    <w:rsid w:val="00B86D5B"/>
    <w:rsid w:val="00B86DCD"/>
    <w:rsid w:val="00B86DF4"/>
    <w:rsid w:val="00B86E55"/>
    <w:rsid w:val="00B86E93"/>
    <w:rsid w:val="00B86EA1"/>
    <w:rsid w:val="00B86F39"/>
    <w:rsid w:val="00B86FD8"/>
    <w:rsid w:val="00B87066"/>
    <w:rsid w:val="00B870C2"/>
    <w:rsid w:val="00B870D7"/>
    <w:rsid w:val="00B87184"/>
    <w:rsid w:val="00B871DB"/>
    <w:rsid w:val="00B871E4"/>
    <w:rsid w:val="00B8729B"/>
    <w:rsid w:val="00B87308"/>
    <w:rsid w:val="00B8737A"/>
    <w:rsid w:val="00B87398"/>
    <w:rsid w:val="00B8739C"/>
    <w:rsid w:val="00B873ED"/>
    <w:rsid w:val="00B87446"/>
    <w:rsid w:val="00B87463"/>
    <w:rsid w:val="00B8746A"/>
    <w:rsid w:val="00B8756F"/>
    <w:rsid w:val="00B8758D"/>
    <w:rsid w:val="00B87592"/>
    <w:rsid w:val="00B875BD"/>
    <w:rsid w:val="00B8768E"/>
    <w:rsid w:val="00B877D4"/>
    <w:rsid w:val="00B877F8"/>
    <w:rsid w:val="00B87801"/>
    <w:rsid w:val="00B87841"/>
    <w:rsid w:val="00B87942"/>
    <w:rsid w:val="00B87B56"/>
    <w:rsid w:val="00B87C30"/>
    <w:rsid w:val="00B87C88"/>
    <w:rsid w:val="00B87C99"/>
    <w:rsid w:val="00B87D14"/>
    <w:rsid w:val="00B87D57"/>
    <w:rsid w:val="00B87D65"/>
    <w:rsid w:val="00B87DA2"/>
    <w:rsid w:val="00B87DA4"/>
    <w:rsid w:val="00B87EF8"/>
    <w:rsid w:val="00B87FB6"/>
    <w:rsid w:val="00B90106"/>
    <w:rsid w:val="00B90263"/>
    <w:rsid w:val="00B902C5"/>
    <w:rsid w:val="00B902CF"/>
    <w:rsid w:val="00B903BF"/>
    <w:rsid w:val="00B903C7"/>
    <w:rsid w:val="00B903E3"/>
    <w:rsid w:val="00B90401"/>
    <w:rsid w:val="00B906EC"/>
    <w:rsid w:val="00B9086C"/>
    <w:rsid w:val="00B90884"/>
    <w:rsid w:val="00B908AD"/>
    <w:rsid w:val="00B908EC"/>
    <w:rsid w:val="00B90A02"/>
    <w:rsid w:val="00B90A72"/>
    <w:rsid w:val="00B90A73"/>
    <w:rsid w:val="00B90B17"/>
    <w:rsid w:val="00B90B84"/>
    <w:rsid w:val="00B90B9D"/>
    <w:rsid w:val="00B90BE1"/>
    <w:rsid w:val="00B90C27"/>
    <w:rsid w:val="00B90C44"/>
    <w:rsid w:val="00B90C6A"/>
    <w:rsid w:val="00B90E1B"/>
    <w:rsid w:val="00B90ECA"/>
    <w:rsid w:val="00B90EEA"/>
    <w:rsid w:val="00B90EEB"/>
    <w:rsid w:val="00B90F34"/>
    <w:rsid w:val="00B9108F"/>
    <w:rsid w:val="00B910ED"/>
    <w:rsid w:val="00B91194"/>
    <w:rsid w:val="00B9129E"/>
    <w:rsid w:val="00B912ED"/>
    <w:rsid w:val="00B91308"/>
    <w:rsid w:val="00B91332"/>
    <w:rsid w:val="00B9134F"/>
    <w:rsid w:val="00B91434"/>
    <w:rsid w:val="00B9144A"/>
    <w:rsid w:val="00B914A9"/>
    <w:rsid w:val="00B915D9"/>
    <w:rsid w:val="00B915E1"/>
    <w:rsid w:val="00B91739"/>
    <w:rsid w:val="00B91744"/>
    <w:rsid w:val="00B917D8"/>
    <w:rsid w:val="00B9184A"/>
    <w:rsid w:val="00B918A9"/>
    <w:rsid w:val="00B918B2"/>
    <w:rsid w:val="00B918C2"/>
    <w:rsid w:val="00B918E0"/>
    <w:rsid w:val="00B918F9"/>
    <w:rsid w:val="00B91913"/>
    <w:rsid w:val="00B9193D"/>
    <w:rsid w:val="00B91956"/>
    <w:rsid w:val="00B91A0A"/>
    <w:rsid w:val="00B91A23"/>
    <w:rsid w:val="00B91BBD"/>
    <w:rsid w:val="00B91BD8"/>
    <w:rsid w:val="00B91CFD"/>
    <w:rsid w:val="00B91DA3"/>
    <w:rsid w:val="00B91E4F"/>
    <w:rsid w:val="00B91E51"/>
    <w:rsid w:val="00B91E88"/>
    <w:rsid w:val="00B91F07"/>
    <w:rsid w:val="00B91F40"/>
    <w:rsid w:val="00B920A1"/>
    <w:rsid w:val="00B92172"/>
    <w:rsid w:val="00B921EE"/>
    <w:rsid w:val="00B9231A"/>
    <w:rsid w:val="00B92346"/>
    <w:rsid w:val="00B9242B"/>
    <w:rsid w:val="00B924D5"/>
    <w:rsid w:val="00B925A6"/>
    <w:rsid w:val="00B925C9"/>
    <w:rsid w:val="00B9265C"/>
    <w:rsid w:val="00B9266C"/>
    <w:rsid w:val="00B926D2"/>
    <w:rsid w:val="00B926FA"/>
    <w:rsid w:val="00B92776"/>
    <w:rsid w:val="00B9283B"/>
    <w:rsid w:val="00B929EF"/>
    <w:rsid w:val="00B92A0B"/>
    <w:rsid w:val="00B92A99"/>
    <w:rsid w:val="00B92B33"/>
    <w:rsid w:val="00B92B79"/>
    <w:rsid w:val="00B92BC7"/>
    <w:rsid w:val="00B92C43"/>
    <w:rsid w:val="00B92C5C"/>
    <w:rsid w:val="00B92C74"/>
    <w:rsid w:val="00B92D75"/>
    <w:rsid w:val="00B92DE2"/>
    <w:rsid w:val="00B92F74"/>
    <w:rsid w:val="00B9309B"/>
    <w:rsid w:val="00B931CA"/>
    <w:rsid w:val="00B931D6"/>
    <w:rsid w:val="00B93311"/>
    <w:rsid w:val="00B9332C"/>
    <w:rsid w:val="00B933F8"/>
    <w:rsid w:val="00B9344F"/>
    <w:rsid w:val="00B93515"/>
    <w:rsid w:val="00B93595"/>
    <w:rsid w:val="00B9367D"/>
    <w:rsid w:val="00B936B6"/>
    <w:rsid w:val="00B93721"/>
    <w:rsid w:val="00B93772"/>
    <w:rsid w:val="00B9380A"/>
    <w:rsid w:val="00B93885"/>
    <w:rsid w:val="00B938C9"/>
    <w:rsid w:val="00B93AB4"/>
    <w:rsid w:val="00B93B4B"/>
    <w:rsid w:val="00B93B52"/>
    <w:rsid w:val="00B93B5E"/>
    <w:rsid w:val="00B93CC8"/>
    <w:rsid w:val="00B93D83"/>
    <w:rsid w:val="00B93E5F"/>
    <w:rsid w:val="00B93EF3"/>
    <w:rsid w:val="00B93FB1"/>
    <w:rsid w:val="00B93FD8"/>
    <w:rsid w:val="00B94069"/>
    <w:rsid w:val="00B940E2"/>
    <w:rsid w:val="00B941AD"/>
    <w:rsid w:val="00B941F2"/>
    <w:rsid w:val="00B94298"/>
    <w:rsid w:val="00B9429A"/>
    <w:rsid w:val="00B942A8"/>
    <w:rsid w:val="00B942F8"/>
    <w:rsid w:val="00B9437A"/>
    <w:rsid w:val="00B943B5"/>
    <w:rsid w:val="00B94425"/>
    <w:rsid w:val="00B94480"/>
    <w:rsid w:val="00B944AF"/>
    <w:rsid w:val="00B944F8"/>
    <w:rsid w:val="00B9450C"/>
    <w:rsid w:val="00B94539"/>
    <w:rsid w:val="00B94673"/>
    <w:rsid w:val="00B94684"/>
    <w:rsid w:val="00B947CD"/>
    <w:rsid w:val="00B94808"/>
    <w:rsid w:val="00B948B2"/>
    <w:rsid w:val="00B948E2"/>
    <w:rsid w:val="00B9494D"/>
    <w:rsid w:val="00B949B7"/>
    <w:rsid w:val="00B94A25"/>
    <w:rsid w:val="00B94A45"/>
    <w:rsid w:val="00B94B09"/>
    <w:rsid w:val="00B94B49"/>
    <w:rsid w:val="00B94C72"/>
    <w:rsid w:val="00B94DC0"/>
    <w:rsid w:val="00B94E80"/>
    <w:rsid w:val="00B94EB9"/>
    <w:rsid w:val="00B94ECD"/>
    <w:rsid w:val="00B94F18"/>
    <w:rsid w:val="00B94F27"/>
    <w:rsid w:val="00B950BC"/>
    <w:rsid w:val="00B9514D"/>
    <w:rsid w:val="00B953B2"/>
    <w:rsid w:val="00B953CF"/>
    <w:rsid w:val="00B9549E"/>
    <w:rsid w:val="00B95504"/>
    <w:rsid w:val="00B95554"/>
    <w:rsid w:val="00B9555C"/>
    <w:rsid w:val="00B9556D"/>
    <w:rsid w:val="00B95570"/>
    <w:rsid w:val="00B955D6"/>
    <w:rsid w:val="00B955E8"/>
    <w:rsid w:val="00B955F6"/>
    <w:rsid w:val="00B95609"/>
    <w:rsid w:val="00B95689"/>
    <w:rsid w:val="00B95695"/>
    <w:rsid w:val="00B956F2"/>
    <w:rsid w:val="00B95733"/>
    <w:rsid w:val="00B95767"/>
    <w:rsid w:val="00B95811"/>
    <w:rsid w:val="00B958AD"/>
    <w:rsid w:val="00B958DE"/>
    <w:rsid w:val="00B959C7"/>
    <w:rsid w:val="00B959FC"/>
    <w:rsid w:val="00B95A9D"/>
    <w:rsid w:val="00B95C07"/>
    <w:rsid w:val="00B95C1C"/>
    <w:rsid w:val="00B95C44"/>
    <w:rsid w:val="00B95C8E"/>
    <w:rsid w:val="00B95C97"/>
    <w:rsid w:val="00B95CDA"/>
    <w:rsid w:val="00B95D1F"/>
    <w:rsid w:val="00B95D2E"/>
    <w:rsid w:val="00B95DCE"/>
    <w:rsid w:val="00B95EB0"/>
    <w:rsid w:val="00B95EEB"/>
    <w:rsid w:val="00B95FC3"/>
    <w:rsid w:val="00B96039"/>
    <w:rsid w:val="00B960A2"/>
    <w:rsid w:val="00B960AE"/>
    <w:rsid w:val="00B960BE"/>
    <w:rsid w:val="00B960F1"/>
    <w:rsid w:val="00B9610D"/>
    <w:rsid w:val="00B9612E"/>
    <w:rsid w:val="00B961C2"/>
    <w:rsid w:val="00B96208"/>
    <w:rsid w:val="00B96278"/>
    <w:rsid w:val="00B9630A"/>
    <w:rsid w:val="00B96343"/>
    <w:rsid w:val="00B963C9"/>
    <w:rsid w:val="00B96405"/>
    <w:rsid w:val="00B9652D"/>
    <w:rsid w:val="00B96585"/>
    <w:rsid w:val="00B96622"/>
    <w:rsid w:val="00B96637"/>
    <w:rsid w:val="00B96755"/>
    <w:rsid w:val="00B96774"/>
    <w:rsid w:val="00B967B9"/>
    <w:rsid w:val="00B96845"/>
    <w:rsid w:val="00B96877"/>
    <w:rsid w:val="00B96893"/>
    <w:rsid w:val="00B9689B"/>
    <w:rsid w:val="00B9689C"/>
    <w:rsid w:val="00B96949"/>
    <w:rsid w:val="00B96983"/>
    <w:rsid w:val="00B969E2"/>
    <w:rsid w:val="00B96A67"/>
    <w:rsid w:val="00B96A94"/>
    <w:rsid w:val="00B96AB4"/>
    <w:rsid w:val="00B96AB7"/>
    <w:rsid w:val="00B96B0D"/>
    <w:rsid w:val="00B96BC2"/>
    <w:rsid w:val="00B96C70"/>
    <w:rsid w:val="00B96D76"/>
    <w:rsid w:val="00B96E0C"/>
    <w:rsid w:val="00B96E53"/>
    <w:rsid w:val="00B96E8A"/>
    <w:rsid w:val="00B96ECA"/>
    <w:rsid w:val="00B96F26"/>
    <w:rsid w:val="00B96FB2"/>
    <w:rsid w:val="00B96FF7"/>
    <w:rsid w:val="00B97041"/>
    <w:rsid w:val="00B97153"/>
    <w:rsid w:val="00B97254"/>
    <w:rsid w:val="00B97264"/>
    <w:rsid w:val="00B97283"/>
    <w:rsid w:val="00B972E4"/>
    <w:rsid w:val="00B9731A"/>
    <w:rsid w:val="00B9747F"/>
    <w:rsid w:val="00B974A2"/>
    <w:rsid w:val="00B974C7"/>
    <w:rsid w:val="00B974E6"/>
    <w:rsid w:val="00B97623"/>
    <w:rsid w:val="00B9762C"/>
    <w:rsid w:val="00B9766A"/>
    <w:rsid w:val="00B976B3"/>
    <w:rsid w:val="00B976C6"/>
    <w:rsid w:val="00B977EA"/>
    <w:rsid w:val="00B9794F"/>
    <w:rsid w:val="00B9795B"/>
    <w:rsid w:val="00B9797B"/>
    <w:rsid w:val="00B97AA8"/>
    <w:rsid w:val="00B97BC3"/>
    <w:rsid w:val="00B97D06"/>
    <w:rsid w:val="00B97D73"/>
    <w:rsid w:val="00B97E3E"/>
    <w:rsid w:val="00B97E50"/>
    <w:rsid w:val="00B97EA4"/>
    <w:rsid w:val="00B97EB3"/>
    <w:rsid w:val="00B97F28"/>
    <w:rsid w:val="00B97F4D"/>
    <w:rsid w:val="00B97F68"/>
    <w:rsid w:val="00B97F6D"/>
    <w:rsid w:val="00B97F71"/>
    <w:rsid w:val="00BA0158"/>
    <w:rsid w:val="00BA0226"/>
    <w:rsid w:val="00BA0240"/>
    <w:rsid w:val="00BA02EF"/>
    <w:rsid w:val="00BA03B0"/>
    <w:rsid w:val="00BA03C3"/>
    <w:rsid w:val="00BA03C9"/>
    <w:rsid w:val="00BA0561"/>
    <w:rsid w:val="00BA0578"/>
    <w:rsid w:val="00BA059F"/>
    <w:rsid w:val="00BA060A"/>
    <w:rsid w:val="00BA06CB"/>
    <w:rsid w:val="00BA06ED"/>
    <w:rsid w:val="00BA06F5"/>
    <w:rsid w:val="00BA0743"/>
    <w:rsid w:val="00BA0757"/>
    <w:rsid w:val="00BA07CA"/>
    <w:rsid w:val="00BA080B"/>
    <w:rsid w:val="00BA081B"/>
    <w:rsid w:val="00BA0934"/>
    <w:rsid w:val="00BA097D"/>
    <w:rsid w:val="00BA098D"/>
    <w:rsid w:val="00BA0AA1"/>
    <w:rsid w:val="00BA0B2E"/>
    <w:rsid w:val="00BA0B54"/>
    <w:rsid w:val="00BA0B55"/>
    <w:rsid w:val="00BA0C60"/>
    <w:rsid w:val="00BA0C71"/>
    <w:rsid w:val="00BA0CE4"/>
    <w:rsid w:val="00BA0CE8"/>
    <w:rsid w:val="00BA0E50"/>
    <w:rsid w:val="00BA0E9D"/>
    <w:rsid w:val="00BA0ECA"/>
    <w:rsid w:val="00BA0F3D"/>
    <w:rsid w:val="00BA0FC6"/>
    <w:rsid w:val="00BA102B"/>
    <w:rsid w:val="00BA1057"/>
    <w:rsid w:val="00BA107A"/>
    <w:rsid w:val="00BA107E"/>
    <w:rsid w:val="00BA11FD"/>
    <w:rsid w:val="00BA1334"/>
    <w:rsid w:val="00BA13D1"/>
    <w:rsid w:val="00BA13F1"/>
    <w:rsid w:val="00BA13FE"/>
    <w:rsid w:val="00BA143C"/>
    <w:rsid w:val="00BA145E"/>
    <w:rsid w:val="00BA151A"/>
    <w:rsid w:val="00BA15F3"/>
    <w:rsid w:val="00BA1735"/>
    <w:rsid w:val="00BA1879"/>
    <w:rsid w:val="00BA19A2"/>
    <w:rsid w:val="00BA1A27"/>
    <w:rsid w:val="00BA1A50"/>
    <w:rsid w:val="00BA1A5B"/>
    <w:rsid w:val="00BA1A97"/>
    <w:rsid w:val="00BA1B37"/>
    <w:rsid w:val="00BA1B8C"/>
    <w:rsid w:val="00BA1BA1"/>
    <w:rsid w:val="00BA1BB5"/>
    <w:rsid w:val="00BA1BF3"/>
    <w:rsid w:val="00BA1BF7"/>
    <w:rsid w:val="00BA1C04"/>
    <w:rsid w:val="00BA1C3A"/>
    <w:rsid w:val="00BA1C4C"/>
    <w:rsid w:val="00BA1CD8"/>
    <w:rsid w:val="00BA1D2E"/>
    <w:rsid w:val="00BA1D67"/>
    <w:rsid w:val="00BA1DC4"/>
    <w:rsid w:val="00BA1DF6"/>
    <w:rsid w:val="00BA1E38"/>
    <w:rsid w:val="00BA1E43"/>
    <w:rsid w:val="00BA1F1C"/>
    <w:rsid w:val="00BA2025"/>
    <w:rsid w:val="00BA208B"/>
    <w:rsid w:val="00BA209F"/>
    <w:rsid w:val="00BA20B7"/>
    <w:rsid w:val="00BA2156"/>
    <w:rsid w:val="00BA21AD"/>
    <w:rsid w:val="00BA222B"/>
    <w:rsid w:val="00BA223D"/>
    <w:rsid w:val="00BA23AC"/>
    <w:rsid w:val="00BA23E6"/>
    <w:rsid w:val="00BA2514"/>
    <w:rsid w:val="00BA2556"/>
    <w:rsid w:val="00BA25A6"/>
    <w:rsid w:val="00BA264B"/>
    <w:rsid w:val="00BA2697"/>
    <w:rsid w:val="00BA26B5"/>
    <w:rsid w:val="00BA2875"/>
    <w:rsid w:val="00BA28A0"/>
    <w:rsid w:val="00BA2900"/>
    <w:rsid w:val="00BA2906"/>
    <w:rsid w:val="00BA2964"/>
    <w:rsid w:val="00BA2A43"/>
    <w:rsid w:val="00BA2BBE"/>
    <w:rsid w:val="00BA2BFF"/>
    <w:rsid w:val="00BA2C0B"/>
    <w:rsid w:val="00BA2E36"/>
    <w:rsid w:val="00BA2EA2"/>
    <w:rsid w:val="00BA2EB8"/>
    <w:rsid w:val="00BA2FD7"/>
    <w:rsid w:val="00BA316B"/>
    <w:rsid w:val="00BA3179"/>
    <w:rsid w:val="00BA318A"/>
    <w:rsid w:val="00BA325B"/>
    <w:rsid w:val="00BA3260"/>
    <w:rsid w:val="00BA3289"/>
    <w:rsid w:val="00BA33C7"/>
    <w:rsid w:val="00BA33F8"/>
    <w:rsid w:val="00BA34C9"/>
    <w:rsid w:val="00BA34EB"/>
    <w:rsid w:val="00BA352F"/>
    <w:rsid w:val="00BA35D5"/>
    <w:rsid w:val="00BA364F"/>
    <w:rsid w:val="00BA3669"/>
    <w:rsid w:val="00BA3691"/>
    <w:rsid w:val="00BA392C"/>
    <w:rsid w:val="00BA3938"/>
    <w:rsid w:val="00BA3953"/>
    <w:rsid w:val="00BA39B8"/>
    <w:rsid w:val="00BA39CD"/>
    <w:rsid w:val="00BA3C20"/>
    <w:rsid w:val="00BA3C39"/>
    <w:rsid w:val="00BA3CAC"/>
    <w:rsid w:val="00BA3D0B"/>
    <w:rsid w:val="00BA3D1B"/>
    <w:rsid w:val="00BA3D4D"/>
    <w:rsid w:val="00BA3D91"/>
    <w:rsid w:val="00BA3D95"/>
    <w:rsid w:val="00BA3DB6"/>
    <w:rsid w:val="00BA3E00"/>
    <w:rsid w:val="00BA3E31"/>
    <w:rsid w:val="00BA3EE6"/>
    <w:rsid w:val="00BA403A"/>
    <w:rsid w:val="00BA4048"/>
    <w:rsid w:val="00BA40C6"/>
    <w:rsid w:val="00BA4160"/>
    <w:rsid w:val="00BA419E"/>
    <w:rsid w:val="00BA41FD"/>
    <w:rsid w:val="00BA41FE"/>
    <w:rsid w:val="00BA4316"/>
    <w:rsid w:val="00BA4355"/>
    <w:rsid w:val="00BA43BF"/>
    <w:rsid w:val="00BA4427"/>
    <w:rsid w:val="00BA44A6"/>
    <w:rsid w:val="00BA4510"/>
    <w:rsid w:val="00BA4593"/>
    <w:rsid w:val="00BA45A7"/>
    <w:rsid w:val="00BA4604"/>
    <w:rsid w:val="00BA4609"/>
    <w:rsid w:val="00BA463A"/>
    <w:rsid w:val="00BA47E2"/>
    <w:rsid w:val="00BA47E6"/>
    <w:rsid w:val="00BA47FB"/>
    <w:rsid w:val="00BA487C"/>
    <w:rsid w:val="00BA48F1"/>
    <w:rsid w:val="00BA497B"/>
    <w:rsid w:val="00BA4981"/>
    <w:rsid w:val="00BA49D7"/>
    <w:rsid w:val="00BA4A02"/>
    <w:rsid w:val="00BA4A7F"/>
    <w:rsid w:val="00BA4B03"/>
    <w:rsid w:val="00BA4B6E"/>
    <w:rsid w:val="00BA4BBC"/>
    <w:rsid w:val="00BA4BD4"/>
    <w:rsid w:val="00BA4CF7"/>
    <w:rsid w:val="00BA4D0E"/>
    <w:rsid w:val="00BA4D34"/>
    <w:rsid w:val="00BA4E1E"/>
    <w:rsid w:val="00BA4F68"/>
    <w:rsid w:val="00BA4F96"/>
    <w:rsid w:val="00BA4FFC"/>
    <w:rsid w:val="00BA5031"/>
    <w:rsid w:val="00BA5074"/>
    <w:rsid w:val="00BA511E"/>
    <w:rsid w:val="00BA5156"/>
    <w:rsid w:val="00BA51F0"/>
    <w:rsid w:val="00BA51FF"/>
    <w:rsid w:val="00BA5242"/>
    <w:rsid w:val="00BA52E0"/>
    <w:rsid w:val="00BA53AF"/>
    <w:rsid w:val="00BA53E0"/>
    <w:rsid w:val="00BA54AD"/>
    <w:rsid w:val="00BA550D"/>
    <w:rsid w:val="00BA5526"/>
    <w:rsid w:val="00BA5570"/>
    <w:rsid w:val="00BA56D1"/>
    <w:rsid w:val="00BA5753"/>
    <w:rsid w:val="00BA58A3"/>
    <w:rsid w:val="00BA58B5"/>
    <w:rsid w:val="00BA59EA"/>
    <w:rsid w:val="00BA5AE0"/>
    <w:rsid w:val="00BA5B67"/>
    <w:rsid w:val="00BA5C14"/>
    <w:rsid w:val="00BA5E5B"/>
    <w:rsid w:val="00BA5F0A"/>
    <w:rsid w:val="00BA5F24"/>
    <w:rsid w:val="00BA5F54"/>
    <w:rsid w:val="00BA5F59"/>
    <w:rsid w:val="00BA5FBF"/>
    <w:rsid w:val="00BA5FC7"/>
    <w:rsid w:val="00BA5FE0"/>
    <w:rsid w:val="00BA6117"/>
    <w:rsid w:val="00BA6146"/>
    <w:rsid w:val="00BA618A"/>
    <w:rsid w:val="00BA61A8"/>
    <w:rsid w:val="00BA621D"/>
    <w:rsid w:val="00BA6330"/>
    <w:rsid w:val="00BA63D2"/>
    <w:rsid w:val="00BA648D"/>
    <w:rsid w:val="00BA651F"/>
    <w:rsid w:val="00BA6626"/>
    <w:rsid w:val="00BA666C"/>
    <w:rsid w:val="00BA66AB"/>
    <w:rsid w:val="00BA67A3"/>
    <w:rsid w:val="00BA67C4"/>
    <w:rsid w:val="00BA67C8"/>
    <w:rsid w:val="00BA6926"/>
    <w:rsid w:val="00BA697F"/>
    <w:rsid w:val="00BA6A01"/>
    <w:rsid w:val="00BA6A59"/>
    <w:rsid w:val="00BA6B0B"/>
    <w:rsid w:val="00BA6BD0"/>
    <w:rsid w:val="00BA6BDB"/>
    <w:rsid w:val="00BA6BEC"/>
    <w:rsid w:val="00BA6CC4"/>
    <w:rsid w:val="00BA6EB2"/>
    <w:rsid w:val="00BA6ED5"/>
    <w:rsid w:val="00BA6FD2"/>
    <w:rsid w:val="00BA7227"/>
    <w:rsid w:val="00BA7254"/>
    <w:rsid w:val="00BA727E"/>
    <w:rsid w:val="00BA72DE"/>
    <w:rsid w:val="00BA7350"/>
    <w:rsid w:val="00BA73CF"/>
    <w:rsid w:val="00BA73E7"/>
    <w:rsid w:val="00BA744A"/>
    <w:rsid w:val="00BA748B"/>
    <w:rsid w:val="00BA74AF"/>
    <w:rsid w:val="00BA7514"/>
    <w:rsid w:val="00BA75BF"/>
    <w:rsid w:val="00BA75F6"/>
    <w:rsid w:val="00BA789B"/>
    <w:rsid w:val="00BA7933"/>
    <w:rsid w:val="00BA7B23"/>
    <w:rsid w:val="00BA7C4F"/>
    <w:rsid w:val="00BA7CA5"/>
    <w:rsid w:val="00BA7D15"/>
    <w:rsid w:val="00BA7D51"/>
    <w:rsid w:val="00BA7DD4"/>
    <w:rsid w:val="00BA7E0D"/>
    <w:rsid w:val="00BA7EC6"/>
    <w:rsid w:val="00BA7ED4"/>
    <w:rsid w:val="00BB001C"/>
    <w:rsid w:val="00BB0026"/>
    <w:rsid w:val="00BB009D"/>
    <w:rsid w:val="00BB00B1"/>
    <w:rsid w:val="00BB00FB"/>
    <w:rsid w:val="00BB011B"/>
    <w:rsid w:val="00BB016E"/>
    <w:rsid w:val="00BB01D6"/>
    <w:rsid w:val="00BB0234"/>
    <w:rsid w:val="00BB0271"/>
    <w:rsid w:val="00BB0388"/>
    <w:rsid w:val="00BB03E7"/>
    <w:rsid w:val="00BB04C8"/>
    <w:rsid w:val="00BB04F7"/>
    <w:rsid w:val="00BB054C"/>
    <w:rsid w:val="00BB0572"/>
    <w:rsid w:val="00BB05D0"/>
    <w:rsid w:val="00BB0631"/>
    <w:rsid w:val="00BB06AD"/>
    <w:rsid w:val="00BB06DD"/>
    <w:rsid w:val="00BB0700"/>
    <w:rsid w:val="00BB0893"/>
    <w:rsid w:val="00BB0A79"/>
    <w:rsid w:val="00BB0A7C"/>
    <w:rsid w:val="00BB0ADE"/>
    <w:rsid w:val="00BB0C66"/>
    <w:rsid w:val="00BB0D6F"/>
    <w:rsid w:val="00BB0E11"/>
    <w:rsid w:val="00BB0E86"/>
    <w:rsid w:val="00BB0F1C"/>
    <w:rsid w:val="00BB0F73"/>
    <w:rsid w:val="00BB1066"/>
    <w:rsid w:val="00BB1112"/>
    <w:rsid w:val="00BB1122"/>
    <w:rsid w:val="00BB11FC"/>
    <w:rsid w:val="00BB1244"/>
    <w:rsid w:val="00BB12A3"/>
    <w:rsid w:val="00BB12BC"/>
    <w:rsid w:val="00BB12D1"/>
    <w:rsid w:val="00BB1389"/>
    <w:rsid w:val="00BB139F"/>
    <w:rsid w:val="00BB1471"/>
    <w:rsid w:val="00BB14AA"/>
    <w:rsid w:val="00BB14F5"/>
    <w:rsid w:val="00BB1537"/>
    <w:rsid w:val="00BB1576"/>
    <w:rsid w:val="00BB157A"/>
    <w:rsid w:val="00BB169A"/>
    <w:rsid w:val="00BB16BF"/>
    <w:rsid w:val="00BB16DB"/>
    <w:rsid w:val="00BB1760"/>
    <w:rsid w:val="00BB179C"/>
    <w:rsid w:val="00BB17E5"/>
    <w:rsid w:val="00BB182D"/>
    <w:rsid w:val="00BB1831"/>
    <w:rsid w:val="00BB186D"/>
    <w:rsid w:val="00BB1908"/>
    <w:rsid w:val="00BB1A10"/>
    <w:rsid w:val="00BB1ABB"/>
    <w:rsid w:val="00BB1D2B"/>
    <w:rsid w:val="00BB1DE9"/>
    <w:rsid w:val="00BB1F62"/>
    <w:rsid w:val="00BB2047"/>
    <w:rsid w:val="00BB20C8"/>
    <w:rsid w:val="00BB214E"/>
    <w:rsid w:val="00BB2160"/>
    <w:rsid w:val="00BB2224"/>
    <w:rsid w:val="00BB2282"/>
    <w:rsid w:val="00BB2283"/>
    <w:rsid w:val="00BB236C"/>
    <w:rsid w:val="00BB23AB"/>
    <w:rsid w:val="00BB23DB"/>
    <w:rsid w:val="00BB2582"/>
    <w:rsid w:val="00BB259C"/>
    <w:rsid w:val="00BB25C2"/>
    <w:rsid w:val="00BB2625"/>
    <w:rsid w:val="00BB267B"/>
    <w:rsid w:val="00BB26EB"/>
    <w:rsid w:val="00BB270C"/>
    <w:rsid w:val="00BB2773"/>
    <w:rsid w:val="00BB282F"/>
    <w:rsid w:val="00BB290E"/>
    <w:rsid w:val="00BB295C"/>
    <w:rsid w:val="00BB299C"/>
    <w:rsid w:val="00BB2A31"/>
    <w:rsid w:val="00BB2A45"/>
    <w:rsid w:val="00BB2AEA"/>
    <w:rsid w:val="00BB2B21"/>
    <w:rsid w:val="00BB2BFA"/>
    <w:rsid w:val="00BB2DA0"/>
    <w:rsid w:val="00BB2E54"/>
    <w:rsid w:val="00BB2F33"/>
    <w:rsid w:val="00BB2F6B"/>
    <w:rsid w:val="00BB30A9"/>
    <w:rsid w:val="00BB30B3"/>
    <w:rsid w:val="00BB315E"/>
    <w:rsid w:val="00BB31AB"/>
    <w:rsid w:val="00BB31B3"/>
    <w:rsid w:val="00BB32BD"/>
    <w:rsid w:val="00BB32EA"/>
    <w:rsid w:val="00BB3350"/>
    <w:rsid w:val="00BB33F2"/>
    <w:rsid w:val="00BB341A"/>
    <w:rsid w:val="00BB34B3"/>
    <w:rsid w:val="00BB34BB"/>
    <w:rsid w:val="00BB353F"/>
    <w:rsid w:val="00BB3680"/>
    <w:rsid w:val="00BB3753"/>
    <w:rsid w:val="00BB378B"/>
    <w:rsid w:val="00BB37A3"/>
    <w:rsid w:val="00BB37D2"/>
    <w:rsid w:val="00BB3811"/>
    <w:rsid w:val="00BB3862"/>
    <w:rsid w:val="00BB3889"/>
    <w:rsid w:val="00BB3896"/>
    <w:rsid w:val="00BB39A1"/>
    <w:rsid w:val="00BB3D10"/>
    <w:rsid w:val="00BB3D25"/>
    <w:rsid w:val="00BB3E21"/>
    <w:rsid w:val="00BB3E44"/>
    <w:rsid w:val="00BB3E89"/>
    <w:rsid w:val="00BB3F3C"/>
    <w:rsid w:val="00BB3FA6"/>
    <w:rsid w:val="00BB40C5"/>
    <w:rsid w:val="00BB40FD"/>
    <w:rsid w:val="00BB426A"/>
    <w:rsid w:val="00BB4352"/>
    <w:rsid w:val="00BB43F6"/>
    <w:rsid w:val="00BB43F8"/>
    <w:rsid w:val="00BB4401"/>
    <w:rsid w:val="00BB4409"/>
    <w:rsid w:val="00BB4424"/>
    <w:rsid w:val="00BB44B1"/>
    <w:rsid w:val="00BB464D"/>
    <w:rsid w:val="00BB466C"/>
    <w:rsid w:val="00BB4681"/>
    <w:rsid w:val="00BB46C4"/>
    <w:rsid w:val="00BB4793"/>
    <w:rsid w:val="00BB4867"/>
    <w:rsid w:val="00BB48F2"/>
    <w:rsid w:val="00BB4A0B"/>
    <w:rsid w:val="00BB4B86"/>
    <w:rsid w:val="00BB4BA0"/>
    <w:rsid w:val="00BB4BD5"/>
    <w:rsid w:val="00BB4C78"/>
    <w:rsid w:val="00BB4D44"/>
    <w:rsid w:val="00BB4E5A"/>
    <w:rsid w:val="00BB4E75"/>
    <w:rsid w:val="00BB4ED1"/>
    <w:rsid w:val="00BB5095"/>
    <w:rsid w:val="00BB51BF"/>
    <w:rsid w:val="00BB51EE"/>
    <w:rsid w:val="00BB51F0"/>
    <w:rsid w:val="00BB5324"/>
    <w:rsid w:val="00BB5336"/>
    <w:rsid w:val="00BB5397"/>
    <w:rsid w:val="00BB53A6"/>
    <w:rsid w:val="00BB53EF"/>
    <w:rsid w:val="00BB54D7"/>
    <w:rsid w:val="00BB55D7"/>
    <w:rsid w:val="00BB55E8"/>
    <w:rsid w:val="00BB5603"/>
    <w:rsid w:val="00BB5613"/>
    <w:rsid w:val="00BB56F9"/>
    <w:rsid w:val="00BB5731"/>
    <w:rsid w:val="00BB579E"/>
    <w:rsid w:val="00BB57AF"/>
    <w:rsid w:val="00BB57E2"/>
    <w:rsid w:val="00BB58ED"/>
    <w:rsid w:val="00BB5921"/>
    <w:rsid w:val="00BB5984"/>
    <w:rsid w:val="00BB59D1"/>
    <w:rsid w:val="00BB59E2"/>
    <w:rsid w:val="00BB5A76"/>
    <w:rsid w:val="00BB5A95"/>
    <w:rsid w:val="00BB5AE4"/>
    <w:rsid w:val="00BB5B17"/>
    <w:rsid w:val="00BB5B70"/>
    <w:rsid w:val="00BB5C16"/>
    <w:rsid w:val="00BB5C43"/>
    <w:rsid w:val="00BB5C91"/>
    <w:rsid w:val="00BB5D19"/>
    <w:rsid w:val="00BB5E49"/>
    <w:rsid w:val="00BB5E62"/>
    <w:rsid w:val="00BB5E88"/>
    <w:rsid w:val="00BB5EAB"/>
    <w:rsid w:val="00BB5EB2"/>
    <w:rsid w:val="00BB5FA0"/>
    <w:rsid w:val="00BB5FB2"/>
    <w:rsid w:val="00BB619E"/>
    <w:rsid w:val="00BB62F9"/>
    <w:rsid w:val="00BB6333"/>
    <w:rsid w:val="00BB6370"/>
    <w:rsid w:val="00BB64E1"/>
    <w:rsid w:val="00BB64F1"/>
    <w:rsid w:val="00BB6673"/>
    <w:rsid w:val="00BB6944"/>
    <w:rsid w:val="00BB6A04"/>
    <w:rsid w:val="00BB6B4F"/>
    <w:rsid w:val="00BB6BB9"/>
    <w:rsid w:val="00BB6BCE"/>
    <w:rsid w:val="00BB6DC0"/>
    <w:rsid w:val="00BB6E6D"/>
    <w:rsid w:val="00BB6E9D"/>
    <w:rsid w:val="00BB6E9E"/>
    <w:rsid w:val="00BB6ED5"/>
    <w:rsid w:val="00BB6F3D"/>
    <w:rsid w:val="00BB6F4E"/>
    <w:rsid w:val="00BB6FAF"/>
    <w:rsid w:val="00BB7069"/>
    <w:rsid w:val="00BB71D0"/>
    <w:rsid w:val="00BB72A1"/>
    <w:rsid w:val="00BB72F6"/>
    <w:rsid w:val="00BB74A4"/>
    <w:rsid w:val="00BB7507"/>
    <w:rsid w:val="00BB751E"/>
    <w:rsid w:val="00BB757C"/>
    <w:rsid w:val="00BB762E"/>
    <w:rsid w:val="00BB7659"/>
    <w:rsid w:val="00BB7700"/>
    <w:rsid w:val="00BB7772"/>
    <w:rsid w:val="00BB777B"/>
    <w:rsid w:val="00BB77CA"/>
    <w:rsid w:val="00BB7866"/>
    <w:rsid w:val="00BB7876"/>
    <w:rsid w:val="00BB7899"/>
    <w:rsid w:val="00BB78B1"/>
    <w:rsid w:val="00BB799D"/>
    <w:rsid w:val="00BB7A00"/>
    <w:rsid w:val="00BB7B78"/>
    <w:rsid w:val="00BB7BBE"/>
    <w:rsid w:val="00BB7C29"/>
    <w:rsid w:val="00BB7C8A"/>
    <w:rsid w:val="00BB7CEA"/>
    <w:rsid w:val="00BB7D04"/>
    <w:rsid w:val="00BB7DA6"/>
    <w:rsid w:val="00BB7E4C"/>
    <w:rsid w:val="00BB7E63"/>
    <w:rsid w:val="00BB7E9F"/>
    <w:rsid w:val="00BB7F43"/>
    <w:rsid w:val="00BC0051"/>
    <w:rsid w:val="00BC0216"/>
    <w:rsid w:val="00BC0319"/>
    <w:rsid w:val="00BC0417"/>
    <w:rsid w:val="00BC04A2"/>
    <w:rsid w:val="00BC04BB"/>
    <w:rsid w:val="00BC0543"/>
    <w:rsid w:val="00BC05AB"/>
    <w:rsid w:val="00BC06B3"/>
    <w:rsid w:val="00BC079C"/>
    <w:rsid w:val="00BC0807"/>
    <w:rsid w:val="00BC0980"/>
    <w:rsid w:val="00BC09E9"/>
    <w:rsid w:val="00BC0A1D"/>
    <w:rsid w:val="00BC0A33"/>
    <w:rsid w:val="00BC0B71"/>
    <w:rsid w:val="00BC0BDC"/>
    <w:rsid w:val="00BC0BE8"/>
    <w:rsid w:val="00BC0C7A"/>
    <w:rsid w:val="00BC0CDE"/>
    <w:rsid w:val="00BC0D15"/>
    <w:rsid w:val="00BC0D27"/>
    <w:rsid w:val="00BC0D47"/>
    <w:rsid w:val="00BC0E95"/>
    <w:rsid w:val="00BC0F6D"/>
    <w:rsid w:val="00BC0F72"/>
    <w:rsid w:val="00BC0F96"/>
    <w:rsid w:val="00BC1014"/>
    <w:rsid w:val="00BC1015"/>
    <w:rsid w:val="00BC1038"/>
    <w:rsid w:val="00BC10A3"/>
    <w:rsid w:val="00BC1213"/>
    <w:rsid w:val="00BC135B"/>
    <w:rsid w:val="00BC1383"/>
    <w:rsid w:val="00BC1385"/>
    <w:rsid w:val="00BC1475"/>
    <w:rsid w:val="00BC1479"/>
    <w:rsid w:val="00BC14C5"/>
    <w:rsid w:val="00BC1596"/>
    <w:rsid w:val="00BC164F"/>
    <w:rsid w:val="00BC169D"/>
    <w:rsid w:val="00BC1753"/>
    <w:rsid w:val="00BC180C"/>
    <w:rsid w:val="00BC184F"/>
    <w:rsid w:val="00BC193B"/>
    <w:rsid w:val="00BC1A4A"/>
    <w:rsid w:val="00BC1AA7"/>
    <w:rsid w:val="00BC1AC0"/>
    <w:rsid w:val="00BC1AC2"/>
    <w:rsid w:val="00BC1B14"/>
    <w:rsid w:val="00BC1B41"/>
    <w:rsid w:val="00BC1BB4"/>
    <w:rsid w:val="00BC1C0F"/>
    <w:rsid w:val="00BC1CEE"/>
    <w:rsid w:val="00BC1D29"/>
    <w:rsid w:val="00BC1E85"/>
    <w:rsid w:val="00BC1EDC"/>
    <w:rsid w:val="00BC1F4F"/>
    <w:rsid w:val="00BC1F5F"/>
    <w:rsid w:val="00BC1F6D"/>
    <w:rsid w:val="00BC1F6F"/>
    <w:rsid w:val="00BC1F70"/>
    <w:rsid w:val="00BC1F82"/>
    <w:rsid w:val="00BC2026"/>
    <w:rsid w:val="00BC20B4"/>
    <w:rsid w:val="00BC20C1"/>
    <w:rsid w:val="00BC20C9"/>
    <w:rsid w:val="00BC211B"/>
    <w:rsid w:val="00BC21A9"/>
    <w:rsid w:val="00BC2256"/>
    <w:rsid w:val="00BC2340"/>
    <w:rsid w:val="00BC23BD"/>
    <w:rsid w:val="00BC23CB"/>
    <w:rsid w:val="00BC23EE"/>
    <w:rsid w:val="00BC2471"/>
    <w:rsid w:val="00BC248B"/>
    <w:rsid w:val="00BC24F0"/>
    <w:rsid w:val="00BC25C5"/>
    <w:rsid w:val="00BC27BD"/>
    <w:rsid w:val="00BC2850"/>
    <w:rsid w:val="00BC287A"/>
    <w:rsid w:val="00BC28A7"/>
    <w:rsid w:val="00BC28D0"/>
    <w:rsid w:val="00BC2998"/>
    <w:rsid w:val="00BC29BD"/>
    <w:rsid w:val="00BC29C8"/>
    <w:rsid w:val="00BC2B1B"/>
    <w:rsid w:val="00BC2BAA"/>
    <w:rsid w:val="00BC2BFB"/>
    <w:rsid w:val="00BC2D35"/>
    <w:rsid w:val="00BC2DF0"/>
    <w:rsid w:val="00BC2E78"/>
    <w:rsid w:val="00BC2EF6"/>
    <w:rsid w:val="00BC3033"/>
    <w:rsid w:val="00BC30CE"/>
    <w:rsid w:val="00BC3166"/>
    <w:rsid w:val="00BC3186"/>
    <w:rsid w:val="00BC319C"/>
    <w:rsid w:val="00BC31C9"/>
    <w:rsid w:val="00BC324F"/>
    <w:rsid w:val="00BC3253"/>
    <w:rsid w:val="00BC32D6"/>
    <w:rsid w:val="00BC32ED"/>
    <w:rsid w:val="00BC33F1"/>
    <w:rsid w:val="00BC33FA"/>
    <w:rsid w:val="00BC34FB"/>
    <w:rsid w:val="00BC366F"/>
    <w:rsid w:val="00BC37CB"/>
    <w:rsid w:val="00BC3872"/>
    <w:rsid w:val="00BC38C1"/>
    <w:rsid w:val="00BC397A"/>
    <w:rsid w:val="00BC39AD"/>
    <w:rsid w:val="00BC39CB"/>
    <w:rsid w:val="00BC3A3F"/>
    <w:rsid w:val="00BC3A4D"/>
    <w:rsid w:val="00BC3A72"/>
    <w:rsid w:val="00BC3A7B"/>
    <w:rsid w:val="00BC3B38"/>
    <w:rsid w:val="00BC3B4A"/>
    <w:rsid w:val="00BC3D3D"/>
    <w:rsid w:val="00BC3D60"/>
    <w:rsid w:val="00BC3D8B"/>
    <w:rsid w:val="00BC3D8D"/>
    <w:rsid w:val="00BC3DAB"/>
    <w:rsid w:val="00BC3E72"/>
    <w:rsid w:val="00BC3E7A"/>
    <w:rsid w:val="00BC3F4C"/>
    <w:rsid w:val="00BC40C0"/>
    <w:rsid w:val="00BC40C6"/>
    <w:rsid w:val="00BC4339"/>
    <w:rsid w:val="00BC437F"/>
    <w:rsid w:val="00BC4381"/>
    <w:rsid w:val="00BC43CA"/>
    <w:rsid w:val="00BC44BC"/>
    <w:rsid w:val="00BC45E2"/>
    <w:rsid w:val="00BC46B1"/>
    <w:rsid w:val="00BC4734"/>
    <w:rsid w:val="00BC483C"/>
    <w:rsid w:val="00BC4907"/>
    <w:rsid w:val="00BC4915"/>
    <w:rsid w:val="00BC4933"/>
    <w:rsid w:val="00BC4947"/>
    <w:rsid w:val="00BC4993"/>
    <w:rsid w:val="00BC4A11"/>
    <w:rsid w:val="00BC4A7A"/>
    <w:rsid w:val="00BC4A7E"/>
    <w:rsid w:val="00BC4A92"/>
    <w:rsid w:val="00BC4B05"/>
    <w:rsid w:val="00BC4B8B"/>
    <w:rsid w:val="00BC4BF5"/>
    <w:rsid w:val="00BC4CBE"/>
    <w:rsid w:val="00BC4E72"/>
    <w:rsid w:val="00BC4E7F"/>
    <w:rsid w:val="00BC4E9F"/>
    <w:rsid w:val="00BC4ECB"/>
    <w:rsid w:val="00BC4F2B"/>
    <w:rsid w:val="00BC4F40"/>
    <w:rsid w:val="00BC4F98"/>
    <w:rsid w:val="00BC4FB2"/>
    <w:rsid w:val="00BC510A"/>
    <w:rsid w:val="00BC51A0"/>
    <w:rsid w:val="00BC51E3"/>
    <w:rsid w:val="00BC5215"/>
    <w:rsid w:val="00BC52C7"/>
    <w:rsid w:val="00BC53E7"/>
    <w:rsid w:val="00BC5425"/>
    <w:rsid w:val="00BC54B0"/>
    <w:rsid w:val="00BC54DF"/>
    <w:rsid w:val="00BC559B"/>
    <w:rsid w:val="00BC55AD"/>
    <w:rsid w:val="00BC58CB"/>
    <w:rsid w:val="00BC58F1"/>
    <w:rsid w:val="00BC5987"/>
    <w:rsid w:val="00BC5B16"/>
    <w:rsid w:val="00BC5B81"/>
    <w:rsid w:val="00BC5BC7"/>
    <w:rsid w:val="00BC5BF4"/>
    <w:rsid w:val="00BC5C02"/>
    <w:rsid w:val="00BC5CA5"/>
    <w:rsid w:val="00BC5D42"/>
    <w:rsid w:val="00BC5DCE"/>
    <w:rsid w:val="00BC5E31"/>
    <w:rsid w:val="00BC5E61"/>
    <w:rsid w:val="00BC5EC6"/>
    <w:rsid w:val="00BC5ED3"/>
    <w:rsid w:val="00BC5EE3"/>
    <w:rsid w:val="00BC6000"/>
    <w:rsid w:val="00BC6004"/>
    <w:rsid w:val="00BC6048"/>
    <w:rsid w:val="00BC605D"/>
    <w:rsid w:val="00BC60B9"/>
    <w:rsid w:val="00BC614F"/>
    <w:rsid w:val="00BC617E"/>
    <w:rsid w:val="00BC6187"/>
    <w:rsid w:val="00BC62AE"/>
    <w:rsid w:val="00BC6348"/>
    <w:rsid w:val="00BC639C"/>
    <w:rsid w:val="00BC63E1"/>
    <w:rsid w:val="00BC652A"/>
    <w:rsid w:val="00BC6532"/>
    <w:rsid w:val="00BC665D"/>
    <w:rsid w:val="00BC66BF"/>
    <w:rsid w:val="00BC66C3"/>
    <w:rsid w:val="00BC6725"/>
    <w:rsid w:val="00BC68DE"/>
    <w:rsid w:val="00BC693E"/>
    <w:rsid w:val="00BC696F"/>
    <w:rsid w:val="00BC6AFC"/>
    <w:rsid w:val="00BC6B03"/>
    <w:rsid w:val="00BC6C16"/>
    <w:rsid w:val="00BC6C58"/>
    <w:rsid w:val="00BC6C66"/>
    <w:rsid w:val="00BC6D2C"/>
    <w:rsid w:val="00BC6E6C"/>
    <w:rsid w:val="00BC6FD7"/>
    <w:rsid w:val="00BC700D"/>
    <w:rsid w:val="00BC701E"/>
    <w:rsid w:val="00BC70C7"/>
    <w:rsid w:val="00BC71A1"/>
    <w:rsid w:val="00BC73BD"/>
    <w:rsid w:val="00BC73CE"/>
    <w:rsid w:val="00BC74D4"/>
    <w:rsid w:val="00BC7553"/>
    <w:rsid w:val="00BC7655"/>
    <w:rsid w:val="00BC76B5"/>
    <w:rsid w:val="00BC76FA"/>
    <w:rsid w:val="00BC7942"/>
    <w:rsid w:val="00BC796D"/>
    <w:rsid w:val="00BC7B1F"/>
    <w:rsid w:val="00BC7B8D"/>
    <w:rsid w:val="00BC7B95"/>
    <w:rsid w:val="00BC7BF4"/>
    <w:rsid w:val="00BC7C5A"/>
    <w:rsid w:val="00BC7C65"/>
    <w:rsid w:val="00BC7CB2"/>
    <w:rsid w:val="00BC7CC3"/>
    <w:rsid w:val="00BC7D2B"/>
    <w:rsid w:val="00BC7E19"/>
    <w:rsid w:val="00BC7E46"/>
    <w:rsid w:val="00BC7E62"/>
    <w:rsid w:val="00BC7F93"/>
    <w:rsid w:val="00BD002F"/>
    <w:rsid w:val="00BD0056"/>
    <w:rsid w:val="00BD009E"/>
    <w:rsid w:val="00BD01CA"/>
    <w:rsid w:val="00BD024E"/>
    <w:rsid w:val="00BD029E"/>
    <w:rsid w:val="00BD035D"/>
    <w:rsid w:val="00BD04B4"/>
    <w:rsid w:val="00BD04E7"/>
    <w:rsid w:val="00BD0538"/>
    <w:rsid w:val="00BD05F1"/>
    <w:rsid w:val="00BD063B"/>
    <w:rsid w:val="00BD0642"/>
    <w:rsid w:val="00BD065A"/>
    <w:rsid w:val="00BD0711"/>
    <w:rsid w:val="00BD0782"/>
    <w:rsid w:val="00BD0798"/>
    <w:rsid w:val="00BD07B6"/>
    <w:rsid w:val="00BD09EA"/>
    <w:rsid w:val="00BD09EC"/>
    <w:rsid w:val="00BD09F0"/>
    <w:rsid w:val="00BD0B2E"/>
    <w:rsid w:val="00BD0BA0"/>
    <w:rsid w:val="00BD0BAB"/>
    <w:rsid w:val="00BD0BDE"/>
    <w:rsid w:val="00BD0C1A"/>
    <w:rsid w:val="00BD0C71"/>
    <w:rsid w:val="00BD0C73"/>
    <w:rsid w:val="00BD0E32"/>
    <w:rsid w:val="00BD0E7F"/>
    <w:rsid w:val="00BD0E80"/>
    <w:rsid w:val="00BD0FDE"/>
    <w:rsid w:val="00BD102F"/>
    <w:rsid w:val="00BD103D"/>
    <w:rsid w:val="00BD1332"/>
    <w:rsid w:val="00BD1358"/>
    <w:rsid w:val="00BD136E"/>
    <w:rsid w:val="00BD13DB"/>
    <w:rsid w:val="00BD140A"/>
    <w:rsid w:val="00BD14BB"/>
    <w:rsid w:val="00BD14F5"/>
    <w:rsid w:val="00BD150F"/>
    <w:rsid w:val="00BD1545"/>
    <w:rsid w:val="00BD15D6"/>
    <w:rsid w:val="00BD17B4"/>
    <w:rsid w:val="00BD183D"/>
    <w:rsid w:val="00BD188A"/>
    <w:rsid w:val="00BD18B5"/>
    <w:rsid w:val="00BD1907"/>
    <w:rsid w:val="00BD19A2"/>
    <w:rsid w:val="00BD19E4"/>
    <w:rsid w:val="00BD1A3A"/>
    <w:rsid w:val="00BD1AEA"/>
    <w:rsid w:val="00BD1B0A"/>
    <w:rsid w:val="00BD1B61"/>
    <w:rsid w:val="00BD1CBC"/>
    <w:rsid w:val="00BD1CD7"/>
    <w:rsid w:val="00BD1D86"/>
    <w:rsid w:val="00BD1DF9"/>
    <w:rsid w:val="00BD1E48"/>
    <w:rsid w:val="00BD1F44"/>
    <w:rsid w:val="00BD1F8C"/>
    <w:rsid w:val="00BD2138"/>
    <w:rsid w:val="00BD21AF"/>
    <w:rsid w:val="00BD21C8"/>
    <w:rsid w:val="00BD21E5"/>
    <w:rsid w:val="00BD223C"/>
    <w:rsid w:val="00BD227A"/>
    <w:rsid w:val="00BD22F2"/>
    <w:rsid w:val="00BD231B"/>
    <w:rsid w:val="00BD2356"/>
    <w:rsid w:val="00BD235A"/>
    <w:rsid w:val="00BD2366"/>
    <w:rsid w:val="00BD2376"/>
    <w:rsid w:val="00BD23D7"/>
    <w:rsid w:val="00BD2420"/>
    <w:rsid w:val="00BD2465"/>
    <w:rsid w:val="00BD2466"/>
    <w:rsid w:val="00BD24B9"/>
    <w:rsid w:val="00BD26CB"/>
    <w:rsid w:val="00BD26CD"/>
    <w:rsid w:val="00BD2777"/>
    <w:rsid w:val="00BD281C"/>
    <w:rsid w:val="00BD2840"/>
    <w:rsid w:val="00BD2869"/>
    <w:rsid w:val="00BD28E6"/>
    <w:rsid w:val="00BD290E"/>
    <w:rsid w:val="00BD2957"/>
    <w:rsid w:val="00BD29EE"/>
    <w:rsid w:val="00BD2A1A"/>
    <w:rsid w:val="00BD2A5A"/>
    <w:rsid w:val="00BD2B62"/>
    <w:rsid w:val="00BD2BA3"/>
    <w:rsid w:val="00BD2CE4"/>
    <w:rsid w:val="00BD2D89"/>
    <w:rsid w:val="00BD2DC9"/>
    <w:rsid w:val="00BD2E0D"/>
    <w:rsid w:val="00BD2E19"/>
    <w:rsid w:val="00BD2E42"/>
    <w:rsid w:val="00BD2E8D"/>
    <w:rsid w:val="00BD2EB6"/>
    <w:rsid w:val="00BD2F3F"/>
    <w:rsid w:val="00BD2FA5"/>
    <w:rsid w:val="00BD2FA8"/>
    <w:rsid w:val="00BD2FD9"/>
    <w:rsid w:val="00BD30B5"/>
    <w:rsid w:val="00BD30DD"/>
    <w:rsid w:val="00BD30E9"/>
    <w:rsid w:val="00BD310E"/>
    <w:rsid w:val="00BD32BD"/>
    <w:rsid w:val="00BD32F2"/>
    <w:rsid w:val="00BD3317"/>
    <w:rsid w:val="00BD33DD"/>
    <w:rsid w:val="00BD33E9"/>
    <w:rsid w:val="00BD3430"/>
    <w:rsid w:val="00BD3508"/>
    <w:rsid w:val="00BD356F"/>
    <w:rsid w:val="00BD3676"/>
    <w:rsid w:val="00BD36E7"/>
    <w:rsid w:val="00BD377A"/>
    <w:rsid w:val="00BD37E0"/>
    <w:rsid w:val="00BD37EA"/>
    <w:rsid w:val="00BD37FD"/>
    <w:rsid w:val="00BD384E"/>
    <w:rsid w:val="00BD39A9"/>
    <w:rsid w:val="00BD39D9"/>
    <w:rsid w:val="00BD3AA3"/>
    <w:rsid w:val="00BD3AC8"/>
    <w:rsid w:val="00BD3AFC"/>
    <w:rsid w:val="00BD3BA3"/>
    <w:rsid w:val="00BD3BF7"/>
    <w:rsid w:val="00BD3D8F"/>
    <w:rsid w:val="00BD3DE2"/>
    <w:rsid w:val="00BD3E54"/>
    <w:rsid w:val="00BD3ED5"/>
    <w:rsid w:val="00BD3EFF"/>
    <w:rsid w:val="00BD3F61"/>
    <w:rsid w:val="00BD3F83"/>
    <w:rsid w:val="00BD3FC0"/>
    <w:rsid w:val="00BD3FFF"/>
    <w:rsid w:val="00BD4044"/>
    <w:rsid w:val="00BD409C"/>
    <w:rsid w:val="00BD40AE"/>
    <w:rsid w:val="00BD40B1"/>
    <w:rsid w:val="00BD40BC"/>
    <w:rsid w:val="00BD45A7"/>
    <w:rsid w:val="00BD4613"/>
    <w:rsid w:val="00BD475A"/>
    <w:rsid w:val="00BD483E"/>
    <w:rsid w:val="00BD4939"/>
    <w:rsid w:val="00BD4993"/>
    <w:rsid w:val="00BD499F"/>
    <w:rsid w:val="00BD4A0E"/>
    <w:rsid w:val="00BD4A76"/>
    <w:rsid w:val="00BD4A79"/>
    <w:rsid w:val="00BD4AB7"/>
    <w:rsid w:val="00BD4ADB"/>
    <w:rsid w:val="00BD4C03"/>
    <w:rsid w:val="00BD4CC2"/>
    <w:rsid w:val="00BD4D56"/>
    <w:rsid w:val="00BD4D87"/>
    <w:rsid w:val="00BD4DF8"/>
    <w:rsid w:val="00BD4EF2"/>
    <w:rsid w:val="00BD4F4F"/>
    <w:rsid w:val="00BD4FC8"/>
    <w:rsid w:val="00BD502B"/>
    <w:rsid w:val="00BD5281"/>
    <w:rsid w:val="00BD52B6"/>
    <w:rsid w:val="00BD5310"/>
    <w:rsid w:val="00BD5373"/>
    <w:rsid w:val="00BD539C"/>
    <w:rsid w:val="00BD53F7"/>
    <w:rsid w:val="00BD55B1"/>
    <w:rsid w:val="00BD561F"/>
    <w:rsid w:val="00BD564D"/>
    <w:rsid w:val="00BD5773"/>
    <w:rsid w:val="00BD579B"/>
    <w:rsid w:val="00BD5812"/>
    <w:rsid w:val="00BD5832"/>
    <w:rsid w:val="00BD597A"/>
    <w:rsid w:val="00BD59CF"/>
    <w:rsid w:val="00BD5A66"/>
    <w:rsid w:val="00BD5AB5"/>
    <w:rsid w:val="00BD5BEB"/>
    <w:rsid w:val="00BD5BFB"/>
    <w:rsid w:val="00BD5D08"/>
    <w:rsid w:val="00BD5D2C"/>
    <w:rsid w:val="00BD5D75"/>
    <w:rsid w:val="00BD5D78"/>
    <w:rsid w:val="00BD5D83"/>
    <w:rsid w:val="00BD5DE8"/>
    <w:rsid w:val="00BD5E11"/>
    <w:rsid w:val="00BD5E78"/>
    <w:rsid w:val="00BD5EE4"/>
    <w:rsid w:val="00BD5F29"/>
    <w:rsid w:val="00BD5F34"/>
    <w:rsid w:val="00BD6055"/>
    <w:rsid w:val="00BD6106"/>
    <w:rsid w:val="00BD614B"/>
    <w:rsid w:val="00BD6150"/>
    <w:rsid w:val="00BD6151"/>
    <w:rsid w:val="00BD61C8"/>
    <w:rsid w:val="00BD6222"/>
    <w:rsid w:val="00BD627F"/>
    <w:rsid w:val="00BD6358"/>
    <w:rsid w:val="00BD63F9"/>
    <w:rsid w:val="00BD6426"/>
    <w:rsid w:val="00BD64EB"/>
    <w:rsid w:val="00BD653F"/>
    <w:rsid w:val="00BD6564"/>
    <w:rsid w:val="00BD6576"/>
    <w:rsid w:val="00BD6598"/>
    <w:rsid w:val="00BD65E0"/>
    <w:rsid w:val="00BD661E"/>
    <w:rsid w:val="00BD66D4"/>
    <w:rsid w:val="00BD66DF"/>
    <w:rsid w:val="00BD6776"/>
    <w:rsid w:val="00BD67AA"/>
    <w:rsid w:val="00BD6835"/>
    <w:rsid w:val="00BD684D"/>
    <w:rsid w:val="00BD68DA"/>
    <w:rsid w:val="00BD69E8"/>
    <w:rsid w:val="00BD6A9E"/>
    <w:rsid w:val="00BD6B46"/>
    <w:rsid w:val="00BD6BAF"/>
    <w:rsid w:val="00BD6D1E"/>
    <w:rsid w:val="00BD6D6B"/>
    <w:rsid w:val="00BD6DAB"/>
    <w:rsid w:val="00BD6DF7"/>
    <w:rsid w:val="00BD6F84"/>
    <w:rsid w:val="00BD6F95"/>
    <w:rsid w:val="00BD6FCB"/>
    <w:rsid w:val="00BD700B"/>
    <w:rsid w:val="00BD7020"/>
    <w:rsid w:val="00BD705F"/>
    <w:rsid w:val="00BD70F2"/>
    <w:rsid w:val="00BD7116"/>
    <w:rsid w:val="00BD725C"/>
    <w:rsid w:val="00BD7272"/>
    <w:rsid w:val="00BD72F5"/>
    <w:rsid w:val="00BD74F5"/>
    <w:rsid w:val="00BD753B"/>
    <w:rsid w:val="00BD7578"/>
    <w:rsid w:val="00BD75E0"/>
    <w:rsid w:val="00BD762D"/>
    <w:rsid w:val="00BD76F6"/>
    <w:rsid w:val="00BD7768"/>
    <w:rsid w:val="00BD78BD"/>
    <w:rsid w:val="00BD7911"/>
    <w:rsid w:val="00BD797B"/>
    <w:rsid w:val="00BD7999"/>
    <w:rsid w:val="00BD7A28"/>
    <w:rsid w:val="00BD7B43"/>
    <w:rsid w:val="00BD7BE6"/>
    <w:rsid w:val="00BD7C30"/>
    <w:rsid w:val="00BD7CF3"/>
    <w:rsid w:val="00BD7D9E"/>
    <w:rsid w:val="00BD7DF8"/>
    <w:rsid w:val="00BD7E11"/>
    <w:rsid w:val="00BD7E7D"/>
    <w:rsid w:val="00BD7F4C"/>
    <w:rsid w:val="00BD7F9D"/>
    <w:rsid w:val="00BE0023"/>
    <w:rsid w:val="00BE00B3"/>
    <w:rsid w:val="00BE00D0"/>
    <w:rsid w:val="00BE0110"/>
    <w:rsid w:val="00BE021B"/>
    <w:rsid w:val="00BE02F1"/>
    <w:rsid w:val="00BE033E"/>
    <w:rsid w:val="00BE03BB"/>
    <w:rsid w:val="00BE04A2"/>
    <w:rsid w:val="00BE0514"/>
    <w:rsid w:val="00BE064E"/>
    <w:rsid w:val="00BE0683"/>
    <w:rsid w:val="00BE06B8"/>
    <w:rsid w:val="00BE07E1"/>
    <w:rsid w:val="00BE084D"/>
    <w:rsid w:val="00BE0875"/>
    <w:rsid w:val="00BE08EF"/>
    <w:rsid w:val="00BE0992"/>
    <w:rsid w:val="00BE0AA8"/>
    <w:rsid w:val="00BE0AA9"/>
    <w:rsid w:val="00BE0AFB"/>
    <w:rsid w:val="00BE0C4E"/>
    <w:rsid w:val="00BE0CDD"/>
    <w:rsid w:val="00BE0E29"/>
    <w:rsid w:val="00BE0F01"/>
    <w:rsid w:val="00BE0F71"/>
    <w:rsid w:val="00BE1193"/>
    <w:rsid w:val="00BE11CB"/>
    <w:rsid w:val="00BE138F"/>
    <w:rsid w:val="00BE1437"/>
    <w:rsid w:val="00BE14DF"/>
    <w:rsid w:val="00BE15D1"/>
    <w:rsid w:val="00BE168B"/>
    <w:rsid w:val="00BE16A0"/>
    <w:rsid w:val="00BE171E"/>
    <w:rsid w:val="00BE175C"/>
    <w:rsid w:val="00BE178A"/>
    <w:rsid w:val="00BE182A"/>
    <w:rsid w:val="00BE1BC1"/>
    <w:rsid w:val="00BE1C31"/>
    <w:rsid w:val="00BE1C52"/>
    <w:rsid w:val="00BE1CC9"/>
    <w:rsid w:val="00BE1CD2"/>
    <w:rsid w:val="00BE1D57"/>
    <w:rsid w:val="00BE1DA4"/>
    <w:rsid w:val="00BE1DED"/>
    <w:rsid w:val="00BE1E43"/>
    <w:rsid w:val="00BE1FAC"/>
    <w:rsid w:val="00BE1FD5"/>
    <w:rsid w:val="00BE202F"/>
    <w:rsid w:val="00BE20CF"/>
    <w:rsid w:val="00BE20D7"/>
    <w:rsid w:val="00BE20E3"/>
    <w:rsid w:val="00BE2141"/>
    <w:rsid w:val="00BE2142"/>
    <w:rsid w:val="00BE21C9"/>
    <w:rsid w:val="00BE2211"/>
    <w:rsid w:val="00BE2216"/>
    <w:rsid w:val="00BE225A"/>
    <w:rsid w:val="00BE225D"/>
    <w:rsid w:val="00BE2260"/>
    <w:rsid w:val="00BE22DD"/>
    <w:rsid w:val="00BE22ED"/>
    <w:rsid w:val="00BE2319"/>
    <w:rsid w:val="00BE23EB"/>
    <w:rsid w:val="00BE2462"/>
    <w:rsid w:val="00BE2515"/>
    <w:rsid w:val="00BE2658"/>
    <w:rsid w:val="00BE2678"/>
    <w:rsid w:val="00BE2691"/>
    <w:rsid w:val="00BE26F9"/>
    <w:rsid w:val="00BE2756"/>
    <w:rsid w:val="00BE278C"/>
    <w:rsid w:val="00BE284D"/>
    <w:rsid w:val="00BE28EE"/>
    <w:rsid w:val="00BE290D"/>
    <w:rsid w:val="00BE2926"/>
    <w:rsid w:val="00BE292D"/>
    <w:rsid w:val="00BE29E6"/>
    <w:rsid w:val="00BE2A7B"/>
    <w:rsid w:val="00BE2A94"/>
    <w:rsid w:val="00BE2ABA"/>
    <w:rsid w:val="00BE2ABF"/>
    <w:rsid w:val="00BE2ACF"/>
    <w:rsid w:val="00BE2B98"/>
    <w:rsid w:val="00BE2BB0"/>
    <w:rsid w:val="00BE2BBA"/>
    <w:rsid w:val="00BE2C10"/>
    <w:rsid w:val="00BE2C3E"/>
    <w:rsid w:val="00BE2C54"/>
    <w:rsid w:val="00BE2C6C"/>
    <w:rsid w:val="00BE2C82"/>
    <w:rsid w:val="00BE2CC6"/>
    <w:rsid w:val="00BE2CED"/>
    <w:rsid w:val="00BE2E7F"/>
    <w:rsid w:val="00BE2F5D"/>
    <w:rsid w:val="00BE2F5E"/>
    <w:rsid w:val="00BE300E"/>
    <w:rsid w:val="00BE301C"/>
    <w:rsid w:val="00BE305B"/>
    <w:rsid w:val="00BE30D9"/>
    <w:rsid w:val="00BE30F8"/>
    <w:rsid w:val="00BE312B"/>
    <w:rsid w:val="00BE317C"/>
    <w:rsid w:val="00BE318C"/>
    <w:rsid w:val="00BE3195"/>
    <w:rsid w:val="00BE31B5"/>
    <w:rsid w:val="00BE31D9"/>
    <w:rsid w:val="00BE3216"/>
    <w:rsid w:val="00BE3328"/>
    <w:rsid w:val="00BE3430"/>
    <w:rsid w:val="00BE344A"/>
    <w:rsid w:val="00BE34D5"/>
    <w:rsid w:val="00BE35A1"/>
    <w:rsid w:val="00BE35D0"/>
    <w:rsid w:val="00BE368B"/>
    <w:rsid w:val="00BE368E"/>
    <w:rsid w:val="00BE36A9"/>
    <w:rsid w:val="00BE36B3"/>
    <w:rsid w:val="00BE3745"/>
    <w:rsid w:val="00BE3796"/>
    <w:rsid w:val="00BE379A"/>
    <w:rsid w:val="00BE37F1"/>
    <w:rsid w:val="00BE3871"/>
    <w:rsid w:val="00BE3880"/>
    <w:rsid w:val="00BE388F"/>
    <w:rsid w:val="00BE38A5"/>
    <w:rsid w:val="00BE38DC"/>
    <w:rsid w:val="00BE38FB"/>
    <w:rsid w:val="00BE398E"/>
    <w:rsid w:val="00BE39B2"/>
    <w:rsid w:val="00BE3A56"/>
    <w:rsid w:val="00BE3A66"/>
    <w:rsid w:val="00BE3A67"/>
    <w:rsid w:val="00BE3B17"/>
    <w:rsid w:val="00BE3B19"/>
    <w:rsid w:val="00BE3B6C"/>
    <w:rsid w:val="00BE3BF1"/>
    <w:rsid w:val="00BE3C21"/>
    <w:rsid w:val="00BE3C29"/>
    <w:rsid w:val="00BE3CC9"/>
    <w:rsid w:val="00BE3D15"/>
    <w:rsid w:val="00BE3FFC"/>
    <w:rsid w:val="00BE406E"/>
    <w:rsid w:val="00BE4120"/>
    <w:rsid w:val="00BE417C"/>
    <w:rsid w:val="00BE4194"/>
    <w:rsid w:val="00BE421A"/>
    <w:rsid w:val="00BE4222"/>
    <w:rsid w:val="00BE423E"/>
    <w:rsid w:val="00BE4400"/>
    <w:rsid w:val="00BE448D"/>
    <w:rsid w:val="00BE45EB"/>
    <w:rsid w:val="00BE4643"/>
    <w:rsid w:val="00BE46DB"/>
    <w:rsid w:val="00BE46ED"/>
    <w:rsid w:val="00BE46F6"/>
    <w:rsid w:val="00BE48BC"/>
    <w:rsid w:val="00BE497C"/>
    <w:rsid w:val="00BE4996"/>
    <w:rsid w:val="00BE49DF"/>
    <w:rsid w:val="00BE4A48"/>
    <w:rsid w:val="00BE4AD6"/>
    <w:rsid w:val="00BE4D84"/>
    <w:rsid w:val="00BE4D87"/>
    <w:rsid w:val="00BE4DE0"/>
    <w:rsid w:val="00BE4DF0"/>
    <w:rsid w:val="00BE4E66"/>
    <w:rsid w:val="00BE4E91"/>
    <w:rsid w:val="00BE4F62"/>
    <w:rsid w:val="00BE502D"/>
    <w:rsid w:val="00BE505D"/>
    <w:rsid w:val="00BE50A9"/>
    <w:rsid w:val="00BE50F5"/>
    <w:rsid w:val="00BE52E4"/>
    <w:rsid w:val="00BE53EA"/>
    <w:rsid w:val="00BE542C"/>
    <w:rsid w:val="00BE5501"/>
    <w:rsid w:val="00BE5507"/>
    <w:rsid w:val="00BE550B"/>
    <w:rsid w:val="00BE5739"/>
    <w:rsid w:val="00BE5800"/>
    <w:rsid w:val="00BE584A"/>
    <w:rsid w:val="00BE58EA"/>
    <w:rsid w:val="00BE592B"/>
    <w:rsid w:val="00BE592E"/>
    <w:rsid w:val="00BE59D6"/>
    <w:rsid w:val="00BE5A4A"/>
    <w:rsid w:val="00BE5A4F"/>
    <w:rsid w:val="00BE5AE2"/>
    <w:rsid w:val="00BE5BF0"/>
    <w:rsid w:val="00BE5D84"/>
    <w:rsid w:val="00BE5DA6"/>
    <w:rsid w:val="00BE5F9B"/>
    <w:rsid w:val="00BE5FCE"/>
    <w:rsid w:val="00BE6017"/>
    <w:rsid w:val="00BE606A"/>
    <w:rsid w:val="00BE60E8"/>
    <w:rsid w:val="00BE60FC"/>
    <w:rsid w:val="00BE6171"/>
    <w:rsid w:val="00BE618E"/>
    <w:rsid w:val="00BE6223"/>
    <w:rsid w:val="00BE624D"/>
    <w:rsid w:val="00BE6285"/>
    <w:rsid w:val="00BE63CC"/>
    <w:rsid w:val="00BE65F8"/>
    <w:rsid w:val="00BE6721"/>
    <w:rsid w:val="00BE67B2"/>
    <w:rsid w:val="00BE68D2"/>
    <w:rsid w:val="00BE6966"/>
    <w:rsid w:val="00BE69CE"/>
    <w:rsid w:val="00BE6A39"/>
    <w:rsid w:val="00BE6AC5"/>
    <w:rsid w:val="00BE6BC2"/>
    <w:rsid w:val="00BE6CB9"/>
    <w:rsid w:val="00BE6E6B"/>
    <w:rsid w:val="00BE6FA2"/>
    <w:rsid w:val="00BE7026"/>
    <w:rsid w:val="00BE70E3"/>
    <w:rsid w:val="00BE70E6"/>
    <w:rsid w:val="00BE7138"/>
    <w:rsid w:val="00BE714B"/>
    <w:rsid w:val="00BE71E2"/>
    <w:rsid w:val="00BE7251"/>
    <w:rsid w:val="00BE72FF"/>
    <w:rsid w:val="00BE730D"/>
    <w:rsid w:val="00BE7315"/>
    <w:rsid w:val="00BE73BC"/>
    <w:rsid w:val="00BE742A"/>
    <w:rsid w:val="00BE7459"/>
    <w:rsid w:val="00BE7584"/>
    <w:rsid w:val="00BE7661"/>
    <w:rsid w:val="00BE767E"/>
    <w:rsid w:val="00BE76E4"/>
    <w:rsid w:val="00BE7916"/>
    <w:rsid w:val="00BE795E"/>
    <w:rsid w:val="00BE7A1E"/>
    <w:rsid w:val="00BE7B22"/>
    <w:rsid w:val="00BE7B5B"/>
    <w:rsid w:val="00BE7B9B"/>
    <w:rsid w:val="00BE7D79"/>
    <w:rsid w:val="00BE7D8D"/>
    <w:rsid w:val="00BE7E2D"/>
    <w:rsid w:val="00BE7F61"/>
    <w:rsid w:val="00BF0085"/>
    <w:rsid w:val="00BF0259"/>
    <w:rsid w:val="00BF02B8"/>
    <w:rsid w:val="00BF0319"/>
    <w:rsid w:val="00BF0584"/>
    <w:rsid w:val="00BF058A"/>
    <w:rsid w:val="00BF0646"/>
    <w:rsid w:val="00BF069F"/>
    <w:rsid w:val="00BF0758"/>
    <w:rsid w:val="00BF0761"/>
    <w:rsid w:val="00BF0789"/>
    <w:rsid w:val="00BF0886"/>
    <w:rsid w:val="00BF08B1"/>
    <w:rsid w:val="00BF09DF"/>
    <w:rsid w:val="00BF0A10"/>
    <w:rsid w:val="00BF0AB1"/>
    <w:rsid w:val="00BF0AB5"/>
    <w:rsid w:val="00BF0AFE"/>
    <w:rsid w:val="00BF0B72"/>
    <w:rsid w:val="00BF0C1B"/>
    <w:rsid w:val="00BF0CF7"/>
    <w:rsid w:val="00BF0D3F"/>
    <w:rsid w:val="00BF0DFA"/>
    <w:rsid w:val="00BF0E34"/>
    <w:rsid w:val="00BF0FFB"/>
    <w:rsid w:val="00BF1039"/>
    <w:rsid w:val="00BF10DB"/>
    <w:rsid w:val="00BF10EA"/>
    <w:rsid w:val="00BF1175"/>
    <w:rsid w:val="00BF1270"/>
    <w:rsid w:val="00BF128B"/>
    <w:rsid w:val="00BF12BB"/>
    <w:rsid w:val="00BF1349"/>
    <w:rsid w:val="00BF1377"/>
    <w:rsid w:val="00BF1398"/>
    <w:rsid w:val="00BF14CC"/>
    <w:rsid w:val="00BF14D8"/>
    <w:rsid w:val="00BF14E3"/>
    <w:rsid w:val="00BF1596"/>
    <w:rsid w:val="00BF15FB"/>
    <w:rsid w:val="00BF16A6"/>
    <w:rsid w:val="00BF16C8"/>
    <w:rsid w:val="00BF1726"/>
    <w:rsid w:val="00BF17E9"/>
    <w:rsid w:val="00BF1934"/>
    <w:rsid w:val="00BF194C"/>
    <w:rsid w:val="00BF19CE"/>
    <w:rsid w:val="00BF19FE"/>
    <w:rsid w:val="00BF1B28"/>
    <w:rsid w:val="00BF1B69"/>
    <w:rsid w:val="00BF1BBE"/>
    <w:rsid w:val="00BF1BF7"/>
    <w:rsid w:val="00BF1BF8"/>
    <w:rsid w:val="00BF1C40"/>
    <w:rsid w:val="00BF1C72"/>
    <w:rsid w:val="00BF1C9B"/>
    <w:rsid w:val="00BF1DC0"/>
    <w:rsid w:val="00BF1EB4"/>
    <w:rsid w:val="00BF1F32"/>
    <w:rsid w:val="00BF1F53"/>
    <w:rsid w:val="00BF1FEB"/>
    <w:rsid w:val="00BF20FD"/>
    <w:rsid w:val="00BF2217"/>
    <w:rsid w:val="00BF2294"/>
    <w:rsid w:val="00BF235A"/>
    <w:rsid w:val="00BF249D"/>
    <w:rsid w:val="00BF24B6"/>
    <w:rsid w:val="00BF24CB"/>
    <w:rsid w:val="00BF2526"/>
    <w:rsid w:val="00BF252C"/>
    <w:rsid w:val="00BF2632"/>
    <w:rsid w:val="00BF263E"/>
    <w:rsid w:val="00BF265D"/>
    <w:rsid w:val="00BF266E"/>
    <w:rsid w:val="00BF2704"/>
    <w:rsid w:val="00BF272E"/>
    <w:rsid w:val="00BF27F6"/>
    <w:rsid w:val="00BF2806"/>
    <w:rsid w:val="00BF287F"/>
    <w:rsid w:val="00BF2881"/>
    <w:rsid w:val="00BF28A4"/>
    <w:rsid w:val="00BF291F"/>
    <w:rsid w:val="00BF2AF5"/>
    <w:rsid w:val="00BF2B88"/>
    <w:rsid w:val="00BF2D8B"/>
    <w:rsid w:val="00BF2DA6"/>
    <w:rsid w:val="00BF2E51"/>
    <w:rsid w:val="00BF2E87"/>
    <w:rsid w:val="00BF2E96"/>
    <w:rsid w:val="00BF2EB7"/>
    <w:rsid w:val="00BF2FC1"/>
    <w:rsid w:val="00BF3126"/>
    <w:rsid w:val="00BF3161"/>
    <w:rsid w:val="00BF32F1"/>
    <w:rsid w:val="00BF3330"/>
    <w:rsid w:val="00BF3377"/>
    <w:rsid w:val="00BF3461"/>
    <w:rsid w:val="00BF3475"/>
    <w:rsid w:val="00BF3501"/>
    <w:rsid w:val="00BF3659"/>
    <w:rsid w:val="00BF3705"/>
    <w:rsid w:val="00BF373D"/>
    <w:rsid w:val="00BF385D"/>
    <w:rsid w:val="00BF3884"/>
    <w:rsid w:val="00BF393E"/>
    <w:rsid w:val="00BF399A"/>
    <w:rsid w:val="00BF3B0A"/>
    <w:rsid w:val="00BF3BD8"/>
    <w:rsid w:val="00BF3C09"/>
    <w:rsid w:val="00BF3C1B"/>
    <w:rsid w:val="00BF3C40"/>
    <w:rsid w:val="00BF3C62"/>
    <w:rsid w:val="00BF3C9B"/>
    <w:rsid w:val="00BF3CB5"/>
    <w:rsid w:val="00BF3CD7"/>
    <w:rsid w:val="00BF3CFA"/>
    <w:rsid w:val="00BF3D63"/>
    <w:rsid w:val="00BF3E97"/>
    <w:rsid w:val="00BF3F30"/>
    <w:rsid w:val="00BF3F41"/>
    <w:rsid w:val="00BF410C"/>
    <w:rsid w:val="00BF41A2"/>
    <w:rsid w:val="00BF4247"/>
    <w:rsid w:val="00BF425F"/>
    <w:rsid w:val="00BF43B4"/>
    <w:rsid w:val="00BF43D7"/>
    <w:rsid w:val="00BF44AF"/>
    <w:rsid w:val="00BF44E6"/>
    <w:rsid w:val="00BF463F"/>
    <w:rsid w:val="00BF4687"/>
    <w:rsid w:val="00BF46AF"/>
    <w:rsid w:val="00BF4716"/>
    <w:rsid w:val="00BF488B"/>
    <w:rsid w:val="00BF48E9"/>
    <w:rsid w:val="00BF4957"/>
    <w:rsid w:val="00BF49A6"/>
    <w:rsid w:val="00BF49EB"/>
    <w:rsid w:val="00BF4AC1"/>
    <w:rsid w:val="00BF4C56"/>
    <w:rsid w:val="00BF4D33"/>
    <w:rsid w:val="00BF4D6A"/>
    <w:rsid w:val="00BF4DC1"/>
    <w:rsid w:val="00BF4F19"/>
    <w:rsid w:val="00BF4FB9"/>
    <w:rsid w:val="00BF4FC1"/>
    <w:rsid w:val="00BF503E"/>
    <w:rsid w:val="00BF504B"/>
    <w:rsid w:val="00BF5056"/>
    <w:rsid w:val="00BF511C"/>
    <w:rsid w:val="00BF5132"/>
    <w:rsid w:val="00BF519D"/>
    <w:rsid w:val="00BF51DC"/>
    <w:rsid w:val="00BF520A"/>
    <w:rsid w:val="00BF520C"/>
    <w:rsid w:val="00BF525D"/>
    <w:rsid w:val="00BF52AC"/>
    <w:rsid w:val="00BF52DC"/>
    <w:rsid w:val="00BF5321"/>
    <w:rsid w:val="00BF5365"/>
    <w:rsid w:val="00BF53B1"/>
    <w:rsid w:val="00BF544B"/>
    <w:rsid w:val="00BF54A5"/>
    <w:rsid w:val="00BF54C5"/>
    <w:rsid w:val="00BF550F"/>
    <w:rsid w:val="00BF553F"/>
    <w:rsid w:val="00BF55C1"/>
    <w:rsid w:val="00BF55ED"/>
    <w:rsid w:val="00BF5634"/>
    <w:rsid w:val="00BF5731"/>
    <w:rsid w:val="00BF574C"/>
    <w:rsid w:val="00BF57D6"/>
    <w:rsid w:val="00BF57EE"/>
    <w:rsid w:val="00BF57F7"/>
    <w:rsid w:val="00BF589C"/>
    <w:rsid w:val="00BF58DD"/>
    <w:rsid w:val="00BF591F"/>
    <w:rsid w:val="00BF594D"/>
    <w:rsid w:val="00BF5978"/>
    <w:rsid w:val="00BF5A4F"/>
    <w:rsid w:val="00BF5ABC"/>
    <w:rsid w:val="00BF5B2F"/>
    <w:rsid w:val="00BF5BBC"/>
    <w:rsid w:val="00BF5BEB"/>
    <w:rsid w:val="00BF5BF8"/>
    <w:rsid w:val="00BF5C4A"/>
    <w:rsid w:val="00BF5CA3"/>
    <w:rsid w:val="00BF5CA8"/>
    <w:rsid w:val="00BF5D76"/>
    <w:rsid w:val="00BF5E34"/>
    <w:rsid w:val="00BF5E90"/>
    <w:rsid w:val="00BF5EB6"/>
    <w:rsid w:val="00BF5F05"/>
    <w:rsid w:val="00BF603E"/>
    <w:rsid w:val="00BF6059"/>
    <w:rsid w:val="00BF6083"/>
    <w:rsid w:val="00BF6143"/>
    <w:rsid w:val="00BF6176"/>
    <w:rsid w:val="00BF61F5"/>
    <w:rsid w:val="00BF61FB"/>
    <w:rsid w:val="00BF622E"/>
    <w:rsid w:val="00BF62EC"/>
    <w:rsid w:val="00BF635B"/>
    <w:rsid w:val="00BF63A6"/>
    <w:rsid w:val="00BF63C0"/>
    <w:rsid w:val="00BF6485"/>
    <w:rsid w:val="00BF64D3"/>
    <w:rsid w:val="00BF65BB"/>
    <w:rsid w:val="00BF6709"/>
    <w:rsid w:val="00BF6793"/>
    <w:rsid w:val="00BF67F2"/>
    <w:rsid w:val="00BF6832"/>
    <w:rsid w:val="00BF6867"/>
    <w:rsid w:val="00BF6893"/>
    <w:rsid w:val="00BF68A8"/>
    <w:rsid w:val="00BF6ADB"/>
    <w:rsid w:val="00BF6AF7"/>
    <w:rsid w:val="00BF6BAF"/>
    <w:rsid w:val="00BF6C53"/>
    <w:rsid w:val="00BF6C81"/>
    <w:rsid w:val="00BF6C89"/>
    <w:rsid w:val="00BF6C98"/>
    <w:rsid w:val="00BF6ED2"/>
    <w:rsid w:val="00BF6F01"/>
    <w:rsid w:val="00BF6F58"/>
    <w:rsid w:val="00BF6FB3"/>
    <w:rsid w:val="00BF7010"/>
    <w:rsid w:val="00BF7069"/>
    <w:rsid w:val="00BF70D5"/>
    <w:rsid w:val="00BF70E2"/>
    <w:rsid w:val="00BF70E7"/>
    <w:rsid w:val="00BF70ED"/>
    <w:rsid w:val="00BF712A"/>
    <w:rsid w:val="00BF7181"/>
    <w:rsid w:val="00BF7182"/>
    <w:rsid w:val="00BF723E"/>
    <w:rsid w:val="00BF74D9"/>
    <w:rsid w:val="00BF753E"/>
    <w:rsid w:val="00BF7579"/>
    <w:rsid w:val="00BF7587"/>
    <w:rsid w:val="00BF75CB"/>
    <w:rsid w:val="00BF7631"/>
    <w:rsid w:val="00BF77B7"/>
    <w:rsid w:val="00BF7836"/>
    <w:rsid w:val="00BF78E4"/>
    <w:rsid w:val="00BF78F2"/>
    <w:rsid w:val="00BF790E"/>
    <w:rsid w:val="00BF79E2"/>
    <w:rsid w:val="00BF7AA1"/>
    <w:rsid w:val="00BF7C1E"/>
    <w:rsid w:val="00BF7CE9"/>
    <w:rsid w:val="00BF7DCD"/>
    <w:rsid w:val="00BF7DDB"/>
    <w:rsid w:val="00BF7FAC"/>
    <w:rsid w:val="00C00099"/>
    <w:rsid w:val="00C000D9"/>
    <w:rsid w:val="00C003B1"/>
    <w:rsid w:val="00C0048A"/>
    <w:rsid w:val="00C00492"/>
    <w:rsid w:val="00C00580"/>
    <w:rsid w:val="00C0060B"/>
    <w:rsid w:val="00C00618"/>
    <w:rsid w:val="00C006E4"/>
    <w:rsid w:val="00C00741"/>
    <w:rsid w:val="00C00771"/>
    <w:rsid w:val="00C0087A"/>
    <w:rsid w:val="00C00951"/>
    <w:rsid w:val="00C00B07"/>
    <w:rsid w:val="00C00B3A"/>
    <w:rsid w:val="00C00C51"/>
    <w:rsid w:val="00C00CAB"/>
    <w:rsid w:val="00C00CCF"/>
    <w:rsid w:val="00C00CFB"/>
    <w:rsid w:val="00C00E54"/>
    <w:rsid w:val="00C00E63"/>
    <w:rsid w:val="00C00E70"/>
    <w:rsid w:val="00C00E72"/>
    <w:rsid w:val="00C00F7C"/>
    <w:rsid w:val="00C00F9A"/>
    <w:rsid w:val="00C00FEC"/>
    <w:rsid w:val="00C01013"/>
    <w:rsid w:val="00C01050"/>
    <w:rsid w:val="00C01113"/>
    <w:rsid w:val="00C01116"/>
    <w:rsid w:val="00C01120"/>
    <w:rsid w:val="00C01131"/>
    <w:rsid w:val="00C011A0"/>
    <w:rsid w:val="00C011CD"/>
    <w:rsid w:val="00C01206"/>
    <w:rsid w:val="00C012C3"/>
    <w:rsid w:val="00C0133A"/>
    <w:rsid w:val="00C0135A"/>
    <w:rsid w:val="00C01411"/>
    <w:rsid w:val="00C01436"/>
    <w:rsid w:val="00C01489"/>
    <w:rsid w:val="00C01508"/>
    <w:rsid w:val="00C0155A"/>
    <w:rsid w:val="00C01562"/>
    <w:rsid w:val="00C0157E"/>
    <w:rsid w:val="00C0158E"/>
    <w:rsid w:val="00C01595"/>
    <w:rsid w:val="00C015F6"/>
    <w:rsid w:val="00C01677"/>
    <w:rsid w:val="00C01770"/>
    <w:rsid w:val="00C017E3"/>
    <w:rsid w:val="00C01851"/>
    <w:rsid w:val="00C0192A"/>
    <w:rsid w:val="00C01937"/>
    <w:rsid w:val="00C01A78"/>
    <w:rsid w:val="00C01BC2"/>
    <w:rsid w:val="00C01BF8"/>
    <w:rsid w:val="00C01C66"/>
    <w:rsid w:val="00C01CEF"/>
    <w:rsid w:val="00C01D0B"/>
    <w:rsid w:val="00C01D4D"/>
    <w:rsid w:val="00C01D57"/>
    <w:rsid w:val="00C01DD6"/>
    <w:rsid w:val="00C01E2A"/>
    <w:rsid w:val="00C01E55"/>
    <w:rsid w:val="00C021E6"/>
    <w:rsid w:val="00C021E7"/>
    <w:rsid w:val="00C021FA"/>
    <w:rsid w:val="00C0221A"/>
    <w:rsid w:val="00C0229C"/>
    <w:rsid w:val="00C022AE"/>
    <w:rsid w:val="00C022DB"/>
    <w:rsid w:val="00C02344"/>
    <w:rsid w:val="00C02398"/>
    <w:rsid w:val="00C0239D"/>
    <w:rsid w:val="00C02419"/>
    <w:rsid w:val="00C02599"/>
    <w:rsid w:val="00C0260E"/>
    <w:rsid w:val="00C02675"/>
    <w:rsid w:val="00C0278E"/>
    <w:rsid w:val="00C027E8"/>
    <w:rsid w:val="00C027F4"/>
    <w:rsid w:val="00C0297A"/>
    <w:rsid w:val="00C02AAA"/>
    <w:rsid w:val="00C02B68"/>
    <w:rsid w:val="00C02B80"/>
    <w:rsid w:val="00C02BBE"/>
    <w:rsid w:val="00C02C82"/>
    <w:rsid w:val="00C02D11"/>
    <w:rsid w:val="00C02D4C"/>
    <w:rsid w:val="00C02DEF"/>
    <w:rsid w:val="00C02EC9"/>
    <w:rsid w:val="00C02EE9"/>
    <w:rsid w:val="00C02F10"/>
    <w:rsid w:val="00C02F9B"/>
    <w:rsid w:val="00C02FC0"/>
    <w:rsid w:val="00C02FDE"/>
    <w:rsid w:val="00C03179"/>
    <w:rsid w:val="00C0317D"/>
    <w:rsid w:val="00C0318C"/>
    <w:rsid w:val="00C03201"/>
    <w:rsid w:val="00C0321D"/>
    <w:rsid w:val="00C032C9"/>
    <w:rsid w:val="00C03318"/>
    <w:rsid w:val="00C03386"/>
    <w:rsid w:val="00C03424"/>
    <w:rsid w:val="00C0345F"/>
    <w:rsid w:val="00C0349A"/>
    <w:rsid w:val="00C034EA"/>
    <w:rsid w:val="00C0360F"/>
    <w:rsid w:val="00C036B5"/>
    <w:rsid w:val="00C03774"/>
    <w:rsid w:val="00C037A8"/>
    <w:rsid w:val="00C037F0"/>
    <w:rsid w:val="00C03800"/>
    <w:rsid w:val="00C03887"/>
    <w:rsid w:val="00C03893"/>
    <w:rsid w:val="00C03915"/>
    <w:rsid w:val="00C03981"/>
    <w:rsid w:val="00C0398E"/>
    <w:rsid w:val="00C03A09"/>
    <w:rsid w:val="00C03A41"/>
    <w:rsid w:val="00C03A5E"/>
    <w:rsid w:val="00C03A5F"/>
    <w:rsid w:val="00C03A88"/>
    <w:rsid w:val="00C03B49"/>
    <w:rsid w:val="00C03BEF"/>
    <w:rsid w:val="00C03BF1"/>
    <w:rsid w:val="00C03C1B"/>
    <w:rsid w:val="00C03C4E"/>
    <w:rsid w:val="00C03C51"/>
    <w:rsid w:val="00C03D1E"/>
    <w:rsid w:val="00C03D2B"/>
    <w:rsid w:val="00C03D3A"/>
    <w:rsid w:val="00C03E88"/>
    <w:rsid w:val="00C03F8D"/>
    <w:rsid w:val="00C03F97"/>
    <w:rsid w:val="00C03FAA"/>
    <w:rsid w:val="00C04057"/>
    <w:rsid w:val="00C0405C"/>
    <w:rsid w:val="00C040B6"/>
    <w:rsid w:val="00C0419E"/>
    <w:rsid w:val="00C0421A"/>
    <w:rsid w:val="00C04238"/>
    <w:rsid w:val="00C0427E"/>
    <w:rsid w:val="00C043ED"/>
    <w:rsid w:val="00C043F0"/>
    <w:rsid w:val="00C0441C"/>
    <w:rsid w:val="00C0450E"/>
    <w:rsid w:val="00C045D7"/>
    <w:rsid w:val="00C045D8"/>
    <w:rsid w:val="00C04643"/>
    <w:rsid w:val="00C046B6"/>
    <w:rsid w:val="00C04768"/>
    <w:rsid w:val="00C04779"/>
    <w:rsid w:val="00C04789"/>
    <w:rsid w:val="00C047D3"/>
    <w:rsid w:val="00C04812"/>
    <w:rsid w:val="00C0482D"/>
    <w:rsid w:val="00C0493B"/>
    <w:rsid w:val="00C04995"/>
    <w:rsid w:val="00C049AE"/>
    <w:rsid w:val="00C049CF"/>
    <w:rsid w:val="00C049D8"/>
    <w:rsid w:val="00C04A06"/>
    <w:rsid w:val="00C04A31"/>
    <w:rsid w:val="00C04A42"/>
    <w:rsid w:val="00C04A66"/>
    <w:rsid w:val="00C04A67"/>
    <w:rsid w:val="00C04A73"/>
    <w:rsid w:val="00C04AB0"/>
    <w:rsid w:val="00C04AE7"/>
    <w:rsid w:val="00C04BDB"/>
    <w:rsid w:val="00C04BE9"/>
    <w:rsid w:val="00C04BFF"/>
    <w:rsid w:val="00C04CE1"/>
    <w:rsid w:val="00C04D1B"/>
    <w:rsid w:val="00C04D55"/>
    <w:rsid w:val="00C04D9F"/>
    <w:rsid w:val="00C04DAB"/>
    <w:rsid w:val="00C04DBC"/>
    <w:rsid w:val="00C04E23"/>
    <w:rsid w:val="00C04F80"/>
    <w:rsid w:val="00C04FE7"/>
    <w:rsid w:val="00C05011"/>
    <w:rsid w:val="00C051A0"/>
    <w:rsid w:val="00C051A5"/>
    <w:rsid w:val="00C0527A"/>
    <w:rsid w:val="00C05285"/>
    <w:rsid w:val="00C052CA"/>
    <w:rsid w:val="00C05450"/>
    <w:rsid w:val="00C05561"/>
    <w:rsid w:val="00C05579"/>
    <w:rsid w:val="00C055C1"/>
    <w:rsid w:val="00C056CF"/>
    <w:rsid w:val="00C05784"/>
    <w:rsid w:val="00C057E0"/>
    <w:rsid w:val="00C057FB"/>
    <w:rsid w:val="00C05813"/>
    <w:rsid w:val="00C058B1"/>
    <w:rsid w:val="00C059BB"/>
    <w:rsid w:val="00C059D1"/>
    <w:rsid w:val="00C059EE"/>
    <w:rsid w:val="00C059FB"/>
    <w:rsid w:val="00C05A43"/>
    <w:rsid w:val="00C05A70"/>
    <w:rsid w:val="00C05A99"/>
    <w:rsid w:val="00C05AB2"/>
    <w:rsid w:val="00C05B5E"/>
    <w:rsid w:val="00C05B7D"/>
    <w:rsid w:val="00C05B9B"/>
    <w:rsid w:val="00C05BD1"/>
    <w:rsid w:val="00C05BF6"/>
    <w:rsid w:val="00C05E01"/>
    <w:rsid w:val="00C05E2A"/>
    <w:rsid w:val="00C05E43"/>
    <w:rsid w:val="00C05E49"/>
    <w:rsid w:val="00C05E67"/>
    <w:rsid w:val="00C05F1C"/>
    <w:rsid w:val="00C05F85"/>
    <w:rsid w:val="00C05FC3"/>
    <w:rsid w:val="00C0602D"/>
    <w:rsid w:val="00C060B7"/>
    <w:rsid w:val="00C060FE"/>
    <w:rsid w:val="00C06435"/>
    <w:rsid w:val="00C065CC"/>
    <w:rsid w:val="00C06680"/>
    <w:rsid w:val="00C067DD"/>
    <w:rsid w:val="00C06887"/>
    <w:rsid w:val="00C068CA"/>
    <w:rsid w:val="00C068CC"/>
    <w:rsid w:val="00C068CD"/>
    <w:rsid w:val="00C0691B"/>
    <w:rsid w:val="00C06921"/>
    <w:rsid w:val="00C06987"/>
    <w:rsid w:val="00C06998"/>
    <w:rsid w:val="00C06A66"/>
    <w:rsid w:val="00C06A77"/>
    <w:rsid w:val="00C06A78"/>
    <w:rsid w:val="00C06A9B"/>
    <w:rsid w:val="00C06B6D"/>
    <w:rsid w:val="00C06B79"/>
    <w:rsid w:val="00C06B83"/>
    <w:rsid w:val="00C06C1B"/>
    <w:rsid w:val="00C06C33"/>
    <w:rsid w:val="00C06C58"/>
    <w:rsid w:val="00C06C70"/>
    <w:rsid w:val="00C06C78"/>
    <w:rsid w:val="00C06CA9"/>
    <w:rsid w:val="00C06CF9"/>
    <w:rsid w:val="00C06DB4"/>
    <w:rsid w:val="00C06DD8"/>
    <w:rsid w:val="00C06E87"/>
    <w:rsid w:val="00C06EED"/>
    <w:rsid w:val="00C06F3E"/>
    <w:rsid w:val="00C06F74"/>
    <w:rsid w:val="00C06FD0"/>
    <w:rsid w:val="00C07047"/>
    <w:rsid w:val="00C070D7"/>
    <w:rsid w:val="00C070ED"/>
    <w:rsid w:val="00C070F1"/>
    <w:rsid w:val="00C07138"/>
    <w:rsid w:val="00C07150"/>
    <w:rsid w:val="00C0718D"/>
    <w:rsid w:val="00C0724F"/>
    <w:rsid w:val="00C072CA"/>
    <w:rsid w:val="00C073A1"/>
    <w:rsid w:val="00C07441"/>
    <w:rsid w:val="00C074B0"/>
    <w:rsid w:val="00C074D2"/>
    <w:rsid w:val="00C0750A"/>
    <w:rsid w:val="00C0754D"/>
    <w:rsid w:val="00C075C9"/>
    <w:rsid w:val="00C0760E"/>
    <w:rsid w:val="00C07613"/>
    <w:rsid w:val="00C07626"/>
    <w:rsid w:val="00C0762C"/>
    <w:rsid w:val="00C0762D"/>
    <w:rsid w:val="00C076A7"/>
    <w:rsid w:val="00C077AA"/>
    <w:rsid w:val="00C07861"/>
    <w:rsid w:val="00C07931"/>
    <w:rsid w:val="00C079E6"/>
    <w:rsid w:val="00C07B67"/>
    <w:rsid w:val="00C07BAC"/>
    <w:rsid w:val="00C07CEC"/>
    <w:rsid w:val="00C07E5C"/>
    <w:rsid w:val="00C07E5E"/>
    <w:rsid w:val="00C07EB1"/>
    <w:rsid w:val="00C07F04"/>
    <w:rsid w:val="00C07FB4"/>
    <w:rsid w:val="00C1009A"/>
    <w:rsid w:val="00C10159"/>
    <w:rsid w:val="00C101DD"/>
    <w:rsid w:val="00C10234"/>
    <w:rsid w:val="00C1039A"/>
    <w:rsid w:val="00C103F4"/>
    <w:rsid w:val="00C10408"/>
    <w:rsid w:val="00C1040E"/>
    <w:rsid w:val="00C104CF"/>
    <w:rsid w:val="00C10573"/>
    <w:rsid w:val="00C105BE"/>
    <w:rsid w:val="00C106A9"/>
    <w:rsid w:val="00C106D9"/>
    <w:rsid w:val="00C10715"/>
    <w:rsid w:val="00C10803"/>
    <w:rsid w:val="00C10820"/>
    <w:rsid w:val="00C10835"/>
    <w:rsid w:val="00C1086F"/>
    <w:rsid w:val="00C1090A"/>
    <w:rsid w:val="00C10A9A"/>
    <w:rsid w:val="00C10AD5"/>
    <w:rsid w:val="00C10B8D"/>
    <w:rsid w:val="00C10BA5"/>
    <w:rsid w:val="00C10C66"/>
    <w:rsid w:val="00C10D3D"/>
    <w:rsid w:val="00C10DD7"/>
    <w:rsid w:val="00C10E7C"/>
    <w:rsid w:val="00C10F3C"/>
    <w:rsid w:val="00C10F46"/>
    <w:rsid w:val="00C10F5A"/>
    <w:rsid w:val="00C10FCA"/>
    <w:rsid w:val="00C110A8"/>
    <w:rsid w:val="00C111F5"/>
    <w:rsid w:val="00C1120A"/>
    <w:rsid w:val="00C11237"/>
    <w:rsid w:val="00C11239"/>
    <w:rsid w:val="00C112BD"/>
    <w:rsid w:val="00C11311"/>
    <w:rsid w:val="00C113DA"/>
    <w:rsid w:val="00C11477"/>
    <w:rsid w:val="00C11571"/>
    <w:rsid w:val="00C115A0"/>
    <w:rsid w:val="00C11642"/>
    <w:rsid w:val="00C11733"/>
    <w:rsid w:val="00C118B4"/>
    <w:rsid w:val="00C118D8"/>
    <w:rsid w:val="00C11934"/>
    <w:rsid w:val="00C11974"/>
    <w:rsid w:val="00C119DC"/>
    <w:rsid w:val="00C11A60"/>
    <w:rsid w:val="00C11AE7"/>
    <w:rsid w:val="00C11B0C"/>
    <w:rsid w:val="00C11B63"/>
    <w:rsid w:val="00C11BCB"/>
    <w:rsid w:val="00C11C0F"/>
    <w:rsid w:val="00C11C29"/>
    <w:rsid w:val="00C11C4A"/>
    <w:rsid w:val="00C11C83"/>
    <w:rsid w:val="00C11D2E"/>
    <w:rsid w:val="00C11D9C"/>
    <w:rsid w:val="00C11DC0"/>
    <w:rsid w:val="00C11ED8"/>
    <w:rsid w:val="00C11EEE"/>
    <w:rsid w:val="00C11F38"/>
    <w:rsid w:val="00C11F6B"/>
    <w:rsid w:val="00C11FCE"/>
    <w:rsid w:val="00C1204E"/>
    <w:rsid w:val="00C12059"/>
    <w:rsid w:val="00C120FD"/>
    <w:rsid w:val="00C12176"/>
    <w:rsid w:val="00C121C8"/>
    <w:rsid w:val="00C121DF"/>
    <w:rsid w:val="00C12298"/>
    <w:rsid w:val="00C122FF"/>
    <w:rsid w:val="00C12363"/>
    <w:rsid w:val="00C123B7"/>
    <w:rsid w:val="00C123C5"/>
    <w:rsid w:val="00C123E6"/>
    <w:rsid w:val="00C124C2"/>
    <w:rsid w:val="00C124CD"/>
    <w:rsid w:val="00C1261C"/>
    <w:rsid w:val="00C12693"/>
    <w:rsid w:val="00C126CE"/>
    <w:rsid w:val="00C126DF"/>
    <w:rsid w:val="00C12767"/>
    <w:rsid w:val="00C127E9"/>
    <w:rsid w:val="00C12812"/>
    <w:rsid w:val="00C12955"/>
    <w:rsid w:val="00C12958"/>
    <w:rsid w:val="00C129C8"/>
    <w:rsid w:val="00C12A2A"/>
    <w:rsid w:val="00C12A69"/>
    <w:rsid w:val="00C12BA0"/>
    <w:rsid w:val="00C12C0D"/>
    <w:rsid w:val="00C12C15"/>
    <w:rsid w:val="00C12C97"/>
    <w:rsid w:val="00C12CA1"/>
    <w:rsid w:val="00C12CED"/>
    <w:rsid w:val="00C12E30"/>
    <w:rsid w:val="00C12EB8"/>
    <w:rsid w:val="00C12EBC"/>
    <w:rsid w:val="00C12F36"/>
    <w:rsid w:val="00C1300F"/>
    <w:rsid w:val="00C13035"/>
    <w:rsid w:val="00C13041"/>
    <w:rsid w:val="00C130FF"/>
    <w:rsid w:val="00C13109"/>
    <w:rsid w:val="00C131A2"/>
    <w:rsid w:val="00C131CB"/>
    <w:rsid w:val="00C13238"/>
    <w:rsid w:val="00C13244"/>
    <w:rsid w:val="00C132B7"/>
    <w:rsid w:val="00C132E7"/>
    <w:rsid w:val="00C13321"/>
    <w:rsid w:val="00C133B3"/>
    <w:rsid w:val="00C13435"/>
    <w:rsid w:val="00C1343A"/>
    <w:rsid w:val="00C1349D"/>
    <w:rsid w:val="00C13612"/>
    <w:rsid w:val="00C138C3"/>
    <w:rsid w:val="00C138D1"/>
    <w:rsid w:val="00C13932"/>
    <w:rsid w:val="00C13A4F"/>
    <w:rsid w:val="00C13BE6"/>
    <w:rsid w:val="00C13CF3"/>
    <w:rsid w:val="00C13D29"/>
    <w:rsid w:val="00C13D69"/>
    <w:rsid w:val="00C13D8A"/>
    <w:rsid w:val="00C13DDB"/>
    <w:rsid w:val="00C13E54"/>
    <w:rsid w:val="00C13ED5"/>
    <w:rsid w:val="00C13FD9"/>
    <w:rsid w:val="00C13FFA"/>
    <w:rsid w:val="00C141F6"/>
    <w:rsid w:val="00C1421B"/>
    <w:rsid w:val="00C142C4"/>
    <w:rsid w:val="00C143C9"/>
    <w:rsid w:val="00C14472"/>
    <w:rsid w:val="00C1449C"/>
    <w:rsid w:val="00C14558"/>
    <w:rsid w:val="00C145B3"/>
    <w:rsid w:val="00C146A8"/>
    <w:rsid w:val="00C14710"/>
    <w:rsid w:val="00C147C8"/>
    <w:rsid w:val="00C147E3"/>
    <w:rsid w:val="00C14855"/>
    <w:rsid w:val="00C14857"/>
    <w:rsid w:val="00C14955"/>
    <w:rsid w:val="00C14B0F"/>
    <w:rsid w:val="00C14C24"/>
    <w:rsid w:val="00C14C39"/>
    <w:rsid w:val="00C14C78"/>
    <w:rsid w:val="00C14D0B"/>
    <w:rsid w:val="00C14D71"/>
    <w:rsid w:val="00C14DA0"/>
    <w:rsid w:val="00C14DBB"/>
    <w:rsid w:val="00C14E2E"/>
    <w:rsid w:val="00C14ED4"/>
    <w:rsid w:val="00C14EE3"/>
    <w:rsid w:val="00C14F1B"/>
    <w:rsid w:val="00C14F39"/>
    <w:rsid w:val="00C14F9E"/>
    <w:rsid w:val="00C14FBF"/>
    <w:rsid w:val="00C14FDF"/>
    <w:rsid w:val="00C15022"/>
    <w:rsid w:val="00C1503B"/>
    <w:rsid w:val="00C150CA"/>
    <w:rsid w:val="00C150F8"/>
    <w:rsid w:val="00C15139"/>
    <w:rsid w:val="00C15144"/>
    <w:rsid w:val="00C15174"/>
    <w:rsid w:val="00C151AE"/>
    <w:rsid w:val="00C151D6"/>
    <w:rsid w:val="00C152A8"/>
    <w:rsid w:val="00C152F8"/>
    <w:rsid w:val="00C15329"/>
    <w:rsid w:val="00C15337"/>
    <w:rsid w:val="00C154B2"/>
    <w:rsid w:val="00C155A2"/>
    <w:rsid w:val="00C1567C"/>
    <w:rsid w:val="00C15736"/>
    <w:rsid w:val="00C158A1"/>
    <w:rsid w:val="00C15931"/>
    <w:rsid w:val="00C159F8"/>
    <w:rsid w:val="00C15BCB"/>
    <w:rsid w:val="00C15C1D"/>
    <w:rsid w:val="00C15C44"/>
    <w:rsid w:val="00C15D11"/>
    <w:rsid w:val="00C15E36"/>
    <w:rsid w:val="00C15E8E"/>
    <w:rsid w:val="00C15F6B"/>
    <w:rsid w:val="00C15F7E"/>
    <w:rsid w:val="00C1600D"/>
    <w:rsid w:val="00C16017"/>
    <w:rsid w:val="00C1609B"/>
    <w:rsid w:val="00C16127"/>
    <w:rsid w:val="00C1618C"/>
    <w:rsid w:val="00C161D2"/>
    <w:rsid w:val="00C1628D"/>
    <w:rsid w:val="00C1637D"/>
    <w:rsid w:val="00C1638F"/>
    <w:rsid w:val="00C1655F"/>
    <w:rsid w:val="00C16592"/>
    <w:rsid w:val="00C16832"/>
    <w:rsid w:val="00C16860"/>
    <w:rsid w:val="00C16948"/>
    <w:rsid w:val="00C16970"/>
    <w:rsid w:val="00C16A7A"/>
    <w:rsid w:val="00C16B99"/>
    <w:rsid w:val="00C16BB1"/>
    <w:rsid w:val="00C16BFD"/>
    <w:rsid w:val="00C16C2C"/>
    <w:rsid w:val="00C16C84"/>
    <w:rsid w:val="00C16CB8"/>
    <w:rsid w:val="00C16D67"/>
    <w:rsid w:val="00C16D6E"/>
    <w:rsid w:val="00C16E3F"/>
    <w:rsid w:val="00C16E4E"/>
    <w:rsid w:val="00C16EED"/>
    <w:rsid w:val="00C16F01"/>
    <w:rsid w:val="00C16F9F"/>
    <w:rsid w:val="00C16FC3"/>
    <w:rsid w:val="00C1709D"/>
    <w:rsid w:val="00C170D9"/>
    <w:rsid w:val="00C1710C"/>
    <w:rsid w:val="00C17118"/>
    <w:rsid w:val="00C1715D"/>
    <w:rsid w:val="00C171A2"/>
    <w:rsid w:val="00C171F3"/>
    <w:rsid w:val="00C172A0"/>
    <w:rsid w:val="00C173C5"/>
    <w:rsid w:val="00C17401"/>
    <w:rsid w:val="00C17458"/>
    <w:rsid w:val="00C174F6"/>
    <w:rsid w:val="00C17540"/>
    <w:rsid w:val="00C175DF"/>
    <w:rsid w:val="00C17606"/>
    <w:rsid w:val="00C17647"/>
    <w:rsid w:val="00C17677"/>
    <w:rsid w:val="00C176BF"/>
    <w:rsid w:val="00C1770C"/>
    <w:rsid w:val="00C179D6"/>
    <w:rsid w:val="00C179EF"/>
    <w:rsid w:val="00C17AFE"/>
    <w:rsid w:val="00C17BB5"/>
    <w:rsid w:val="00C17C54"/>
    <w:rsid w:val="00C17D6B"/>
    <w:rsid w:val="00C17F20"/>
    <w:rsid w:val="00C17FC0"/>
    <w:rsid w:val="00C17FC2"/>
    <w:rsid w:val="00C20034"/>
    <w:rsid w:val="00C201E6"/>
    <w:rsid w:val="00C202AA"/>
    <w:rsid w:val="00C20309"/>
    <w:rsid w:val="00C20348"/>
    <w:rsid w:val="00C20395"/>
    <w:rsid w:val="00C203A8"/>
    <w:rsid w:val="00C203DC"/>
    <w:rsid w:val="00C2048A"/>
    <w:rsid w:val="00C2048E"/>
    <w:rsid w:val="00C204EC"/>
    <w:rsid w:val="00C205E0"/>
    <w:rsid w:val="00C20614"/>
    <w:rsid w:val="00C2062F"/>
    <w:rsid w:val="00C2066F"/>
    <w:rsid w:val="00C206DB"/>
    <w:rsid w:val="00C2078E"/>
    <w:rsid w:val="00C207A8"/>
    <w:rsid w:val="00C207C1"/>
    <w:rsid w:val="00C207C2"/>
    <w:rsid w:val="00C20835"/>
    <w:rsid w:val="00C20886"/>
    <w:rsid w:val="00C208BD"/>
    <w:rsid w:val="00C20916"/>
    <w:rsid w:val="00C20919"/>
    <w:rsid w:val="00C209B9"/>
    <w:rsid w:val="00C20B04"/>
    <w:rsid w:val="00C20B63"/>
    <w:rsid w:val="00C20C0E"/>
    <w:rsid w:val="00C20C1B"/>
    <w:rsid w:val="00C20C3F"/>
    <w:rsid w:val="00C20C9D"/>
    <w:rsid w:val="00C20CAA"/>
    <w:rsid w:val="00C20D6D"/>
    <w:rsid w:val="00C20D84"/>
    <w:rsid w:val="00C20DB5"/>
    <w:rsid w:val="00C20F3B"/>
    <w:rsid w:val="00C20FB7"/>
    <w:rsid w:val="00C21009"/>
    <w:rsid w:val="00C2102B"/>
    <w:rsid w:val="00C2102F"/>
    <w:rsid w:val="00C21053"/>
    <w:rsid w:val="00C21196"/>
    <w:rsid w:val="00C21250"/>
    <w:rsid w:val="00C212BB"/>
    <w:rsid w:val="00C212E3"/>
    <w:rsid w:val="00C212F7"/>
    <w:rsid w:val="00C2141F"/>
    <w:rsid w:val="00C21446"/>
    <w:rsid w:val="00C21527"/>
    <w:rsid w:val="00C2153A"/>
    <w:rsid w:val="00C2157A"/>
    <w:rsid w:val="00C21581"/>
    <w:rsid w:val="00C215CB"/>
    <w:rsid w:val="00C216F0"/>
    <w:rsid w:val="00C2174F"/>
    <w:rsid w:val="00C21766"/>
    <w:rsid w:val="00C2177D"/>
    <w:rsid w:val="00C21805"/>
    <w:rsid w:val="00C2185D"/>
    <w:rsid w:val="00C2188E"/>
    <w:rsid w:val="00C218BE"/>
    <w:rsid w:val="00C21965"/>
    <w:rsid w:val="00C2198A"/>
    <w:rsid w:val="00C219A2"/>
    <w:rsid w:val="00C219DC"/>
    <w:rsid w:val="00C21A2A"/>
    <w:rsid w:val="00C21A5E"/>
    <w:rsid w:val="00C21A8D"/>
    <w:rsid w:val="00C21AB9"/>
    <w:rsid w:val="00C21B7A"/>
    <w:rsid w:val="00C21BF0"/>
    <w:rsid w:val="00C21C0F"/>
    <w:rsid w:val="00C21C18"/>
    <w:rsid w:val="00C21C4D"/>
    <w:rsid w:val="00C21D1F"/>
    <w:rsid w:val="00C21D2C"/>
    <w:rsid w:val="00C21DF1"/>
    <w:rsid w:val="00C21E1D"/>
    <w:rsid w:val="00C21E40"/>
    <w:rsid w:val="00C21F1D"/>
    <w:rsid w:val="00C21F4F"/>
    <w:rsid w:val="00C21F5D"/>
    <w:rsid w:val="00C21F7F"/>
    <w:rsid w:val="00C21F88"/>
    <w:rsid w:val="00C21FD3"/>
    <w:rsid w:val="00C21FDD"/>
    <w:rsid w:val="00C22047"/>
    <w:rsid w:val="00C22199"/>
    <w:rsid w:val="00C222F8"/>
    <w:rsid w:val="00C223A2"/>
    <w:rsid w:val="00C224CE"/>
    <w:rsid w:val="00C225AB"/>
    <w:rsid w:val="00C225BB"/>
    <w:rsid w:val="00C2270F"/>
    <w:rsid w:val="00C22726"/>
    <w:rsid w:val="00C2274F"/>
    <w:rsid w:val="00C227CE"/>
    <w:rsid w:val="00C227F2"/>
    <w:rsid w:val="00C22846"/>
    <w:rsid w:val="00C228BF"/>
    <w:rsid w:val="00C229C3"/>
    <w:rsid w:val="00C229ED"/>
    <w:rsid w:val="00C22A0C"/>
    <w:rsid w:val="00C22ABF"/>
    <w:rsid w:val="00C22B25"/>
    <w:rsid w:val="00C22B56"/>
    <w:rsid w:val="00C22BEF"/>
    <w:rsid w:val="00C22C18"/>
    <w:rsid w:val="00C22CD4"/>
    <w:rsid w:val="00C22D4F"/>
    <w:rsid w:val="00C22E1F"/>
    <w:rsid w:val="00C22EA6"/>
    <w:rsid w:val="00C22EA7"/>
    <w:rsid w:val="00C22EB1"/>
    <w:rsid w:val="00C22F12"/>
    <w:rsid w:val="00C22F42"/>
    <w:rsid w:val="00C23039"/>
    <w:rsid w:val="00C23065"/>
    <w:rsid w:val="00C23078"/>
    <w:rsid w:val="00C23100"/>
    <w:rsid w:val="00C23301"/>
    <w:rsid w:val="00C23348"/>
    <w:rsid w:val="00C233F2"/>
    <w:rsid w:val="00C23410"/>
    <w:rsid w:val="00C2348C"/>
    <w:rsid w:val="00C23522"/>
    <w:rsid w:val="00C2353D"/>
    <w:rsid w:val="00C2361B"/>
    <w:rsid w:val="00C23657"/>
    <w:rsid w:val="00C2366D"/>
    <w:rsid w:val="00C236B2"/>
    <w:rsid w:val="00C236E0"/>
    <w:rsid w:val="00C23751"/>
    <w:rsid w:val="00C23841"/>
    <w:rsid w:val="00C23A33"/>
    <w:rsid w:val="00C23A5B"/>
    <w:rsid w:val="00C23A96"/>
    <w:rsid w:val="00C23A9B"/>
    <w:rsid w:val="00C23AC1"/>
    <w:rsid w:val="00C23B48"/>
    <w:rsid w:val="00C23B66"/>
    <w:rsid w:val="00C23B80"/>
    <w:rsid w:val="00C23B91"/>
    <w:rsid w:val="00C23B9D"/>
    <w:rsid w:val="00C23CD7"/>
    <w:rsid w:val="00C23E0F"/>
    <w:rsid w:val="00C23F8F"/>
    <w:rsid w:val="00C23FB7"/>
    <w:rsid w:val="00C24050"/>
    <w:rsid w:val="00C2405D"/>
    <w:rsid w:val="00C240AE"/>
    <w:rsid w:val="00C240E0"/>
    <w:rsid w:val="00C2412C"/>
    <w:rsid w:val="00C241A1"/>
    <w:rsid w:val="00C24242"/>
    <w:rsid w:val="00C242B7"/>
    <w:rsid w:val="00C242FB"/>
    <w:rsid w:val="00C243B8"/>
    <w:rsid w:val="00C243C2"/>
    <w:rsid w:val="00C2441D"/>
    <w:rsid w:val="00C244BC"/>
    <w:rsid w:val="00C24530"/>
    <w:rsid w:val="00C2456A"/>
    <w:rsid w:val="00C2459B"/>
    <w:rsid w:val="00C245AA"/>
    <w:rsid w:val="00C245E6"/>
    <w:rsid w:val="00C246BD"/>
    <w:rsid w:val="00C246F7"/>
    <w:rsid w:val="00C24744"/>
    <w:rsid w:val="00C247FD"/>
    <w:rsid w:val="00C2481C"/>
    <w:rsid w:val="00C248D5"/>
    <w:rsid w:val="00C2490C"/>
    <w:rsid w:val="00C24AA5"/>
    <w:rsid w:val="00C24AB9"/>
    <w:rsid w:val="00C24AF2"/>
    <w:rsid w:val="00C24B3D"/>
    <w:rsid w:val="00C24C2D"/>
    <w:rsid w:val="00C24D4B"/>
    <w:rsid w:val="00C24D9B"/>
    <w:rsid w:val="00C24E3F"/>
    <w:rsid w:val="00C24E43"/>
    <w:rsid w:val="00C24E6D"/>
    <w:rsid w:val="00C24E8B"/>
    <w:rsid w:val="00C24E93"/>
    <w:rsid w:val="00C2506B"/>
    <w:rsid w:val="00C2506F"/>
    <w:rsid w:val="00C2507C"/>
    <w:rsid w:val="00C25081"/>
    <w:rsid w:val="00C25286"/>
    <w:rsid w:val="00C2528D"/>
    <w:rsid w:val="00C253C4"/>
    <w:rsid w:val="00C25528"/>
    <w:rsid w:val="00C255FD"/>
    <w:rsid w:val="00C25692"/>
    <w:rsid w:val="00C2579E"/>
    <w:rsid w:val="00C25802"/>
    <w:rsid w:val="00C25809"/>
    <w:rsid w:val="00C2586E"/>
    <w:rsid w:val="00C25895"/>
    <w:rsid w:val="00C258F6"/>
    <w:rsid w:val="00C258F7"/>
    <w:rsid w:val="00C2591B"/>
    <w:rsid w:val="00C25A02"/>
    <w:rsid w:val="00C25C70"/>
    <w:rsid w:val="00C25CDC"/>
    <w:rsid w:val="00C25D62"/>
    <w:rsid w:val="00C25EFA"/>
    <w:rsid w:val="00C25F51"/>
    <w:rsid w:val="00C25F53"/>
    <w:rsid w:val="00C25FE5"/>
    <w:rsid w:val="00C26003"/>
    <w:rsid w:val="00C2605E"/>
    <w:rsid w:val="00C26089"/>
    <w:rsid w:val="00C260CA"/>
    <w:rsid w:val="00C2617D"/>
    <w:rsid w:val="00C26219"/>
    <w:rsid w:val="00C262B7"/>
    <w:rsid w:val="00C263BF"/>
    <w:rsid w:val="00C26417"/>
    <w:rsid w:val="00C26578"/>
    <w:rsid w:val="00C2666C"/>
    <w:rsid w:val="00C26719"/>
    <w:rsid w:val="00C26744"/>
    <w:rsid w:val="00C2679B"/>
    <w:rsid w:val="00C267BB"/>
    <w:rsid w:val="00C267E6"/>
    <w:rsid w:val="00C267EE"/>
    <w:rsid w:val="00C26850"/>
    <w:rsid w:val="00C2688C"/>
    <w:rsid w:val="00C2689A"/>
    <w:rsid w:val="00C268A1"/>
    <w:rsid w:val="00C268F5"/>
    <w:rsid w:val="00C26994"/>
    <w:rsid w:val="00C269B1"/>
    <w:rsid w:val="00C26A61"/>
    <w:rsid w:val="00C26A86"/>
    <w:rsid w:val="00C26AC6"/>
    <w:rsid w:val="00C26C1B"/>
    <w:rsid w:val="00C26C94"/>
    <w:rsid w:val="00C26CFB"/>
    <w:rsid w:val="00C26D44"/>
    <w:rsid w:val="00C26D6B"/>
    <w:rsid w:val="00C26E35"/>
    <w:rsid w:val="00C26F09"/>
    <w:rsid w:val="00C26FC7"/>
    <w:rsid w:val="00C27066"/>
    <w:rsid w:val="00C270E0"/>
    <w:rsid w:val="00C2717D"/>
    <w:rsid w:val="00C271C9"/>
    <w:rsid w:val="00C271E9"/>
    <w:rsid w:val="00C271FA"/>
    <w:rsid w:val="00C27258"/>
    <w:rsid w:val="00C27263"/>
    <w:rsid w:val="00C272CF"/>
    <w:rsid w:val="00C272FD"/>
    <w:rsid w:val="00C27318"/>
    <w:rsid w:val="00C2731E"/>
    <w:rsid w:val="00C27388"/>
    <w:rsid w:val="00C2738B"/>
    <w:rsid w:val="00C2745D"/>
    <w:rsid w:val="00C27478"/>
    <w:rsid w:val="00C274CB"/>
    <w:rsid w:val="00C27508"/>
    <w:rsid w:val="00C2753D"/>
    <w:rsid w:val="00C2783A"/>
    <w:rsid w:val="00C27859"/>
    <w:rsid w:val="00C27876"/>
    <w:rsid w:val="00C27990"/>
    <w:rsid w:val="00C27A37"/>
    <w:rsid w:val="00C27A9C"/>
    <w:rsid w:val="00C27AA4"/>
    <w:rsid w:val="00C27ACF"/>
    <w:rsid w:val="00C27B63"/>
    <w:rsid w:val="00C27C15"/>
    <w:rsid w:val="00C27C8B"/>
    <w:rsid w:val="00C27D63"/>
    <w:rsid w:val="00C27DA9"/>
    <w:rsid w:val="00C27FD9"/>
    <w:rsid w:val="00C3011D"/>
    <w:rsid w:val="00C30182"/>
    <w:rsid w:val="00C301C9"/>
    <w:rsid w:val="00C301E4"/>
    <w:rsid w:val="00C3029E"/>
    <w:rsid w:val="00C302E3"/>
    <w:rsid w:val="00C30352"/>
    <w:rsid w:val="00C3038A"/>
    <w:rsid w:val="00C304DD"/>
    <w:rsid w:val="00C305B7"/>
    <w:rsid w:val="00C305CE"/>
    <w:rsid w:val="00C305E9"/>
    <w:rsid w:val="00C30604"/>
    <w:rsid w:val="00C3061F"/>
    <w:rsid w:val="00C30632"/>
    <w:rsid w:val="00C30660"/>
    <w:rsid w:val="00C307F7"/>
    <w:rsid w:val="00C30A05"/>
    <w:rsid w:val="00C30A2A"/>
    <w:rsid w:val="00C30AB9"/>
    <w:rsid w:val="00C30AC6"/>
    <w:rsid w:val="00C30AEB"/>
    <w:rsid w:val="00C30AEF"/>
    <w:rsid w:val="00C30C1F"/>
    <w:rsid w:val="00C30C4F"/>
    <w:rsid w:val="00C30C82"/>
    <w:rsid w:val="00C30D7C"/>
    <w:rsid w:val="00C30D89"/>
    <w:rsid w:val="00C30E47"/>
    <w:rsid w:val="00C30EA2"/>
    <w:rsid w:val="00C30EF9"/>
    <w:rsid w:val="00C30F56"/>
    <w:rsid w:val="00C30FE5"/>
    <w:rsid w:val="00C310E9"/>
    <w:rsid w:val="00C31117"/>
    <w:rsid w:val="00C3113A"/>
    <w:rsid w:val="00C31144"/>
    <w:rsid w:val="00C3122A"/>
    <w:rsid w:val="00C3125A"/>
    <w:rsid w:val="00C312B6"/>
    <w:rsid w:val="00C312BA"/>
    <w:rsid w:val="00C312F5"/>
    <w:rsid w:val="00C31311"/>
    <w:rsid w:val="00C3133C"/>
    <w:rsid w:val="00C3133E"/>
    <w:rsid w:val="00C31385"/>
    <w:rsid w:val="00C31475"/>
    <w:rsid w:val="00C31482"/>
    <w:rsid w:val="00C314B6"/>
    <w:rsid w:val="00C314D0"/>
    <w:rsid w:val="00C314E7"/>
    <w:rsid w:val="00C314FA"/>
    <w:rsid w:val="00C3150C"/>
    <w:rsid w:val="00C315A2"/>
    <w:rsid w:val="00C3168D"/>
    <w:rsid w:val="00C31699"/>
    <w:rsid w:val="00C316BD"/>
    <w:rsid w:val="00C316F4"/>
    <w:rsid w:val="00C318D2"/>
    <w:rsid w:val="00C318E4"/>
    <w:rsid w:val="00C319B3"/>
    <w:rsid w:val="00C319C1"/>
    <w:rsid w:val="00C31A08"/>
    <w:rsid w:val="00C31B14"/>
    <w:rsid w:val="00C31BAD"/>
    <w:rsid w:val="00C31BB2"/>
    <w:rsid w:val="00C31BB9"/>
    <w:rsid w:val="00C31BE6"/>
    <w:rsid w:val="00C31BF7"/>
    <w:rsid w:val="00C31CC6"/>
    <w:rsid w:val="00C31DB1"/>
    <w:rsid w:val="00C31DED"/>
    <w:rsid w:val="00C31E68"/>
    <w:rsid w:val="00C31EE9"/>
    <w:rsid w:val="00C31FEE"/>
    <w:rsid w:val="00C320E3"/>
    <w:rsid w:val="00C32161"/>
    <w:rsid w:val="00C3218A"/>
    <w:rsid w:val="00C32233"/>
    <w:rsid w:val="00C3228D"/>
    <w:rsid w:val="00C32293"/>
    <w:rsid w:val="00C322A4"/>
    <w:rsid w:val="00C3232C"/>
    <w:rsid w:val="00C32383"/>
    <w:rsid w:val="00C3238C"/>
    <w:rsid w:val="00C32434"/>
    <w:rsid w:val="00C32566"/>
    <w:rsid w:val="00C325B7"/>
    <w:rsid w:val="00C325B9"/>
    <w:rsid w:val="00C32626"/>
    <w:rsid w:val="00C326E3"/>
    <w:rsid w:val="00C3275F"/>
    <w:rsid w:val="00C32772"/>
    <w:rsid w:val="00C327D4"/>
    <w:rsid w:val="00C327E4"/>
    <w:rsid w:val="00C32877"/>
    <w:rsid w:val="00C328D2"/>
    <w:rsid w:val="00C329B6"/>
    <w:rsid w:val="00C32A54"/>
    <w:rsid w:val="00C32A5E"/>
    <w:rsid w:val="00C32A71"/>
    <w:rsid w:val="00C32C0F"/>
    <w:rsid w:val="00C32CCE"/>
    <w:rsid w:val="00C32D32"/>
    <w:rsid w:val="00C32DCB"/>
    <w:rsid w:val="00C32E4D"/>
    <w:rsid w:val="00C32F09"/>
    <w:rsid w:val="00C32F16"/>
    <w:rsid w:val="00C32F7C"/>
    <w:rsid w:val="00C32FCE"/>
    <w:rsid w:val="00C33091"/>
    <w:rsid w:val="00C330FB"/>
    <w:rsid w:val="00C33135"/>
    <w:rsid w:val="00C3319A"/>
    <w:rsid w:val="00C331EC"/>
    <w:rsid w:val="00C3320F"/>
    <w:rsid w:val="00C3325A"/>
    <w:rsid w:val="00C33263"/>
    <w:rsid w:val="00C332C1"/>
    <w:rsid w:val="00C332E2"/>
    <w:rsid w:val="00C3336A"/>
    <w:rsid w:val="00C333C6"/>
    <w:rsid w:val="00C33434"/>
    <w:rsid w:val="00C3344B"/>
    <w:rsid w:val="00C3349F"/>
    <w:rsid w:val="00C335E7"/>
    <w:rsid w:val="00C335F4"/>
    <w:rsid w:val="00C336AA"/>
    <w:rsid w:val="00C3382A"/>
    <w:rsid w:val="00C33882"/>
    <w:rsid w:val="00C3389E"/>
    <w:rsid w:val="00C3395F"/>
    <w:rsid w:val="00C33965"/>
    <w:rsid w:val="00C33AF1"/>
    <w:rsid w:val="00C33B28"/>
    <w:rsid w:val="00C33B4F"/>
    <w:rsid w:val="00C33BD6"/>
    <w:rsid w:val="00C33CAD"/>
    <w:rsid w:val="00C33D12"/>
    <w:rsid w:val="00C33D3F"/>
    <w:rsid w:val="00C33D44"/>
    <w:rsid w:val="00C33D6E"/>
    <w:rsid w:val="00C33E0C"/>
    <w:rsid w:val="00C33EF2"/>
    <w:rsid w:val="00C34024"/>
    <w:rsid w:val="00C3404D"/>
    <w:rsid w:val="00C340F2"/>
    <w:rsid w:val="00C34124"/>
    <w:rsid w:val="00C341A8"/>
    <w:rsid w:val="00C341E4"/>
    <w:rsid w:val="00C34220"/>
    <w:rsid w:val="00C34263"/>
    <w:rsid w:val="00C34295"/>
    <w:rsid w:val="00C342C5"/>
    <w:rsid w:val="00C34335"/>
    <w:rsid w:val="00C344F6"/>
    <w:rsid w:val="00C34566"/>
    <w:rsid w:val="00C34574"/>
    <w:rsid w:val="00C346A6"/>
    <w:rsid w:val="00C346B4"/>
    <w:rsid w:val="00C346C7"/>
    <w:rsid w:val="00C34775"/>
    <w:rsid w:val="00C3480D"/>
    <w:rsid w:val="00C34872"/>
    <w:rsid w:val="00C348E6"/>
    <w:rsid w:val="00C349CB"/>
    <w:rsid w:val="00C34ADB"/>
    <w:rsid w:val="00C34AEB"/>
    <w:rsid w:val="00C34B35"/>
    <w:rsid w:val="00C34B62"/>
    <w:rsid w:val="00C34B87"/>
    <w:rsid w:val="00C34C14"/>
    <w:rsid w:val="00C34C98"/>
    <w:rsid w:val="00C34CC1"/>
    <w:rsid w:val="00C34D3B"/>
    <w:rsid w:val="00C34E3F"/>
    <w:rsid w:val="00C34EA9"/>
    <w:rsid w:val="00C34EB3"/>
    <w:rsid w:val="00C35060"/>
    <w:rsid w:val="00C350C5"/>
    <w:rsid w:val="00C350EF"/>
    <w:rsid w:val="00C350FF"/>
    <w:rsid w:val="00C35292"/>
    <w:rsid w:val="00C354ED"/>
    <w:rsid w:val="00C35558"/>
    <w:rsid w:val="00C3557D"/>
    <w:rsid w:val="00C35591"/>
    <w:rsid w:val="00C355A4"/>
    <w:rsid w:val="00C355DB"/>
    <w:rsid w:val="00C358D0"/>
    <w:rsid w:val="00C35912"/>
    <w:rsid w:val="00C359BD"/>
    <w:rsid w:val="00C35A88"/>
    <w:rsid w:val="00C35ADF"/>
    <w:rsid w:val="00C35B15"/>
    <w:rsid w:val="00C35B4D"/>
    <w:rsid w:val="00C35BF8"/>
    <w:rsid w:val="00C35CD0"/>
    <w:rsid w:val="00C35D2A"/>
    <w:rsid w:val="00C35D7B"/>
    <w:rsid w:val="00C35D84"/>
    <w:rsid w:val="00C35E0E"/>
    <w:rsid w:val="00C35E99"/>
    <w:rsid w:val="00C35F00"/>
    <w:rsid w:val="00C35F59"/>
    <w:rsid w:val="00C35F9E"/>
    <w:rsid w:val="00C360BC"/>
    <w:rsid w:val="00C36191"/>
    <w:rsid w:val="00C36219"/>
    <w:rsid w:val="00C3621C"/>
    <w:rsid w:val="00C3652C"/>
    <w:rsid w:val="00C3652E"/>
    <w:rsid w:val="00C365C0"/>
    <w:rsid w:val="00C3660F"/>
    <w:rsid w:val="00C36642"/>
    <w:rsid w:val="00C36686"/>
    <w:rsid w:val="00C36690"/>
    <w:rsid w:val="00C367C9"/>
    <w:rsid w:val="00C3689B"/>
    <w:rsid w:val="00C368A8"/>
    <w:rsid w:val="00C369CB"/>
    <w:rsid w:val="00C36AD0"/>
    <w:rsid w:val="00C36AD8"/>
    <w:rsid w:val="00C36AE2"/>
    <w:rsid w:val="00C36B08"/>
    <w:rsid w:val="00C36B27"/>
    <w:rsid w:val="00C36B65"/>
    <w:rsid w:val="00C36B71"/>
    <w:rsid w:val="00C36CB6"/>
    <w:rsid w:val="00C36E0C"/>
    <w:rsid w:val="00C36E9C"/>
    <w:rsid w:val="00C36EEF"/>
    <w:rsid w:val="00C36F9E"/>
    <w:rsid w:val="00C3702B"/>
    <w:rsid w:val="00C370A6"/>
    <w:rsid w:val="00C370D1"/>
    <w:rsid w:val="00C370DB"/>
    <w:rsid w:val="00C37126"/>
    <w:rsid w:val="00C37128"/>
    <w:rsid w:val="00C37195"/>
    <w:rsid w:val="00C3719B"/>
    <w:rsid w:val="00C371D7"/>
    <w:rsid w:val="00C3720E"/>
    <w:rsid w:val="00C37249"/>
    <w:rsid w:val="00C37267"/>
    <w:rsid w:val="00C372F2"/>
    <w:rsid w:val="00C372F7"/>
    <w:rsid w:val="00C37399"/>
    <w:rsid w:val="00C373A2"/>
    <w:rsid w:val="00C373B4"/>
    <w:rsid w:val="00C373BD"/>
    <w:rsid w:val="00C3749E"/>
    <w:rsid w:val="00C374B7"/>
    <w:rsid w:val="00C37529"/>
    <w:rsid w:val="00C37532"/>
    <w:rsid w:val="00C375B4"/>
    <w:rsid w:val="00C37625"/>
    <w:rsid w:val="00C3762F"/>
    <w:rsid w:val="00C37639"/>
    <w:rsid w:val="00C376E3"/>
    <w:rsid w:val="00C377F0"/>
    <w:rsid w:val="00C377FC"/>
    <w:rsid w:val="00C37846"/>
    <w:rsid w:val="00C378E1"/>
    <w:rsid w:val="00C3792B"/>
    <w:rsid w:val="00C3792D"/>
    <w:rsid w:val="00C37938"/>
    <w:rsid w:val="00C379A8"/>
    <w:rsid w:val="00C379F1"/>
    <w:rsid w:val="00C37A6F"/>
    <w:rsid w:val="00C37A80"/>
    <w:rsid w:val="00C37AAA"/>
    <w:rsid w:val="00C37AD7"/>
    <w:rsid w:val="00C37AE4"/>
    <w:rsid w:val="00C37B92"/>
    <w:rsid w:val="00C37C54"/>
    <w:rsid w:val="00C37D2E"/>
    <w:rsid w:val="00C37D67"/>
    <w:rsid w:val="00C37DAE"/>
    <w:rsid w:val="00C37DDC"/>
    <w:rsid w:val="00C37E37"/>
    <w:rsid w:val="00C37E6B"/>
    <w:rsid w:val="00C37F1A"/>
    <w:rsid w:val="00C37FA2"/>
    <w:rsid w:val="00C37FE1"/>
    <w:rsid w:val="00C400CD"/>
    <w:rsid w:val="00C400F3"/>
    <w:rsid w:val="00C40236"/>
    <w:rsid w:val="00C4030B"/>
    <w:rsid w:val="00C403EA"/>
    <w:rsid w:val="00C404CF"/>
    <w:rsid w:val="00C4054A"/>
    <w:rsid w:val="00C40597"/>
    <w:rsid w:val="00C405DA"/>
    <w:rsid w:val="00C405F2"/>
    <w:rsid w:val="00C4065B"/>
    <w:rsid w:val="00C40716"/>
    <w:rsid w:val="00C4071C"/>
    <w:rsid w:val="00C40738"/>
    <w:rsid w:val="00C4075F"/>
    <w:rsid w:val="00C4077B"/>
    <w:rsid w:val="00C40788"/>
    <w:rsid w:val="00C407F6"/>
    <w:rsid w:val="00C40928"/>
    <w:rsid w:val="00C409FF"/>
    <w:rsid w:val="00C40A98"/>
    <w:rsid w:val="00C40B55"/>
    <w:rsid w:val="00C40C04"/>
    <w:rsid w:val="00C40D00"/>
    <w:rsid w:val="00C40D3D"/>
    <w:rsid w:val="00C40D77"/>
    <w:rsid w:val="00C40E04"/>
    <w:rsid w:val="00C40E11"/>
    <w:rsid w:val="00C40E40"/>
    <w:rsid w:val="00C40EBB"/>
    <w:rsid w:val="00C40FD7"/>
    <w:rsid w:val="00C41026"/>
    <w:rsid w:val="00C41189"/>
    <w:rsid w:val="00C41200"/>
    <w:rsid w:val="00C41217"/>
    <w:rsid w:val="00C412AA"/>
    <w:rsid w:val="00C4136B"/>
    <w:rsid w:val="00C413A1"/>
    <w:rsid w:val="00C4142E"/>
    <w:rsid w:val="00C41451"/>
    <w:rsid w:val="00C414D8"/>
    <w:rsid w:val="00C41536"/>
    <w:rsid w:val="00C4153E"/>
    <w:rsid w:val="00C41545"/>
    <w:rsid w:val="00C416F0"/>
    <w:rsid w:val="00C41734"/>
    <w:rsid w:val="00C4185C"/>
    <w:rsid w:val="00C41920"/>
    <w:rsid w:val="00C41972"/>
    <w:rsid w:val="00C4197C"/>
    <w:rsid w:val="00C4197D"/>
    <w:rsid w:val="00C4198E"/>
    <w:rsid w:val="00C419C8"/>
    <w:rsid w:val="00C41A2C"/>
    <w:rsid w:val="00C41AEA"/>
    <w:rsid w:val="00C41B0E"/>
    <w:rsid w:val="00C41B72"/>
    <w:rsid w:val="00C41C64"/>
    <w:rsid w:val="00C41CFF"/>
    <w:rsid w:val="00C41D97"/>
    <w:rsid w:val="00C41DB4"/>
    <w:rsid w:val="00C41ED6"/>
    <w:rsid w:val="00C41EDB"/>
    <w:rsid w:val="00C41F1E"/>
    <w:rsid w:val="00C41F21"/>
    <w:rsid w:val="00C42042"/>
    <w:rsid w:val="00C420A0"/>
    <w:rsid w:val="00C420A4"/>
    <w:rsid w:val="00C42168"/>
    <w:rsid w:val="00C421A7"/>
    <w:rsid w:val="00C42389"/>
    <w:rsid w:val="00C4240E"/>
    <w:rsid w:val="00C42517"/>
    <w:rsid w:val="00C425AC"/>
    <w:rsid w:val="00C425D1"/>
    <w:rsid w:val="00C427C0"/>
    <w:rsid w:val="00C428C1"/>
    <w:rsid w:val="00C428C5"/>
    <w:rsid w:val="00C428F1"/>
    <w:rsid w:val="00C42A54"/>
    <w:rsid w:val="00C42B2B"/>
    <w:rsid w:val="00C42B46"/>
    <w:rsid w:val="00C42BCF"/>
    <w:rsid w:val="00C42C32"/>
    <w:rsid w:val="00C42C6D"/>
    <w:rsid w:val="00C42C79"/>
    <w:rsid w:val="00C42DCD"/>
    <w:rsid w:val="00C42DE2"/>
    <w:rsid w:val="00C42E1A"/>
    <w:rsid w:val="00C42E44"/>
    <w:rsid w:val="00C42E81"/>
    <w:rsid w:val="00C42FEA"/>
    <w:rsid w:val="00C4304F"/>
    <w:rsid w:val="00C430CF"/>
    <w:rsid w:val="00C43102"/>
    <w:rsid w:val="00C4318E"/>
    <w:rsid w:val="00C432C7"/>
    <w:rsid w:val="00C4332B"/>
    <w:rsid w:val="00C433D3"/>
    <w:rsid w:val="00C433E2"/>
    <w:rsid w:val="00C43463"/>
    <w:rsid w:val="00C43490"/>
    <w:rsid w:val="00C43491"/>
    <w:rsid w:val="00C434C5"/>
    <w:rsid w:val="00C434CB"/>
    <w:rsid w:val="00C43508"/>
    <w:rsid w:val="00C435B3"/>
    <w:rsid w:val="00C43679"/>
    <w:rsid w:val="00C438D6"/>
    <w:rsid w:val="00C438D7"/>
    <w:rsid w:val="00C43A27"/>
    <w:rsid w:val="00C43A3D"/>
    <w:rsid w:val="00C43A53"/>
    <w:rsid w:val="00C43A63"/>
    <w:rsid w:val="00C43AC3"/>
    <w:rsid w:val="00C43B1C"/>
    <w:rsid w:val="00C43B34"/>
    <w:rsid w:val="00C43BDC"/>
    <w:rsid w:val="00C43C3D"/>
    <w:rsid w:val="00C43D78"/>
    <w:rsid w:val="00C43D80"/>
    <w:rsid w:val="00C43E34"/>
    <w:rsid w:val="00C43E53"/>
    <w:rsid w:val="00C43E5B"/>
    <w:rsid w:val="00C43E5D"/>
    <w:rsid w:val="00C43F96"/>
    <w:rsid w:val="00C43FE8"/>
    <w:rsid w:val="00C44018"/>
    <w:rsid w:val="00C4405F"/>
    <w:rsid w:val="00C44078"/>
    <w:rsid w:val="00C44111"/>
    <w:rsid w:val="00C44255"/>
    <w:rsid w:val="00C442AB"/>
    <w:rsid w:val="00C44310"/>
    <w:rsid w:val="00C44312"/>
    <w:rsid w:val="00C44350"/>
    <w:rsid w:val="00C44376"/>
    <w:rsid w:val="00C443CD"/>
    <w:rsid w:val="00C4441D"/>
    <w:rsid w:val="00C444C3"/>
    <w:rsid w:val="00C445B3"/>
    <w:rsid w:val="00C44841"/>
    <w:rsid w:val="00C44860"/>
    <w:rsid w:val="00C448BB"/>
    <w:rsid w:val="00C44A27"/>
    <w:rsid w:val="00C44A6E"/>
    <w:rsid w:val="00C44A93"/>
    <w:rsid w:val="00C44AD8"/>
    <w:rsid w:val="00C44B67"/>
    <w:rsid w:val="00C44B6A"/>
    <w:rsid w:val="00C44B8E"/>
    <w:rsid w:val="00C44BC9"/>
    <w:rsid w:val="00C44BE3"/>
    <w:rsid w:val="00C44C1E"/>
    <w:rsid w:val="00C44CDC"/>
    <w:rsid w:val="00C44E27"/>
    <w:rsid w:val="00C44EF7"/>
    <w:rsid w:val="00C44FB0"/>
    <w:rsid w:val="00C4509F"/>
    <w:rsid w:val="00C45108"/>
    <w:rsid w:val="00C45170"/>
    <w:rsid w:val="00C45243"/>
    <w:rsid w:val="00C452A0"/>
    <w:rsid w:val="00C452EE"/>
    <w:rsid w:val="00C45413"/>
    <w:rsid w:val="00C45426"/>
    <w:rsid w:val="00C45471"/>
    <w:rsid w:val="00C45533"/>
    <w:rsid w:val="00C45534"/>
    <w:rsid w:val="00C456A1"/>
    <w:rsid w:val="00C4572C"/>
    <w:rsid w:val="00C45BD1"/>
    <w:rsid w:val="00C45C80"/>
    <w:rsid w:val="00C45C84"/>
    <w:rsid w:val="00C45C8B"/>
    <w:rsid w:val="00C45CFE"/>
    <w:rsid w:val="00C45D9E"/>
    <w:rsid w:val="00C45F9C"/>
    <w:rsid w:val="00C45FC4"/>
    <w:rsid w:val="00C460C5"/>
    <w:rsid w:val="00C460CB"/>
    <w:rsid w:val="00C460D3"/>
    <w:rsid w:val="00C46187"/>
    <w:rsid w:val="00C46192"/>
    <w:rsid w:val="00C46255"/>
    <w:rsid w:val="00C46286"/>
    <w:rsid w:val="00C46294"/>
    <w:rsid w:val="00C462C5"/>
    <w:rsid w:val="00C463E6"/>
    <w:rsid w:val="00C46418"/>
    <w:rsid w:val="00C464B8"/>
    <w:rsid w:val="00C464B9"/>
    <w:rsid w:val="00C4657B"/>
    <w:rsid w:val="00C465A0"/>
    <w:rsid w:val="00C465FE"/>
    <w:rsid w:val="00C466C5"/>
    <w:rsid w:val="00C46828"/>
    <w:rsid w:val="00C46870"/>
    <w:rsid w:val="00C468D1"/>
    <w:rsid w:val="00C4696C"/>
    <w:rsid w:val="00C46A29"/>
    <w:rsid w:val="00C46A63"/>
    <w:rsid w:val="00C46B6A"/>
    <w:rsid w:val="00C46C3A"/>
    <w:rsid w:val="00C46C84"/>
    <w:rsid w:val="00C46DAD"/>
    <w:rsid w:val="00C46DDA"/>
    <w:rsid w:val="00C46E1B"/>
    <w:rsid w:val="00C46E22"/>
    <w:rsid w:val="00C46E37"/>
    <w:rsid w:val="00C46EAE"/>
    <w:rsid w:val="00C46F47"/>
    <w:rsid w:val="00C46FCF"/>
    <w:rsid w:val="00C47191"/>
    <w:rsid w:val="00C472D6"/>
    <w:rsid w:val="00C472FD"/>
    <w:rsid w:val="00C4739F"/>
    <w:rsid w:val="00C473B2"/>
    <w:rsid w:val="00C473B8"/>
    <w:rsid w:val="00C473C4"/>
    <w:rsid w:val="00C4754A"/>
    <w:rsid w:val="00C4758F"/>
    <w:rsid w:val="00C476B2"/>
    <w:rsid w:val="00C477F8"/>
    <w:rsid w:val="00C47853"/>
    <w:rsid w:val="00C4794C"/>
    <w:rsid w:val="00C47950"/>
    <w:rsid w:val="00C479A7"/>
    <w:rsid w:val="00C47A6C"/>
    <w:rsid w:val="00C47A92"/>
    <w:rsid w:val="00C47B27"/>
    <w:rsid w:val="00C47B7F"/>
    <w:rsid w:val="00C47BFC"/>
    <w:rsid w:val="00C47C91"/>
    <w:rsid w:val="00C47CD3"/>
    <w:rsid w:val="00C47E4C"/>
    <w:rsid w:val="00C5007F"/>
    <w:rsid w:val="00C5012A"/>
    <w:rsid w:val="00C50130"/>
    <w:rsid w:val="00C5020F"/>
    <w:rsid w:val="00C502C4"/>
    <w:rsid w:val="00C502FE"/>
    <w:rsid w:val="00C5032D"/>
    <w:rsid w:val="00C50337"/>
    <w:rsid w:val="00C50412"/>
    <w:rsid w:val="00C50546"/>
    <w:rsid w:val="00C505BE"/>
    <w:rsid w:val="00C505DF"/>
    <w:rsid w:val="00C5064F"/>
    <w:rsid w:val="00C5066B"/>
    <w:rsid w:val="00C507EC"/>
    <w:rsid w:val="00C5083A"/>
    <w:rsid w:val="00C508C6"/>
    <w:rsid w:val="00C509DF"/>
    <w:rsid w:val="00C50B2E"/>
    <w:rsid w:val="00C50B97"/>
    <w:rsid w:val="00C50BB0"/>
    <w:rsid w:val="00C50BC6"/>
    <w:rsid w:val="00C50CAE"/>
    <w:rsid w:val="00C50CF8"/>
    <w:rsid w:val="00C50D16"/>
    <w:rsid w:val="00C50D43"/>
    <w:rsid w:val="00C50D6F"/>
    <w:rsid w:val="00C50DC7"/>
    <w:rsid w:val="00C50DE4"/>
    <w:rsid w:val="00C50DF9"/>
    <w:rsid w:val="00C50DFD"/>
    <w:rsid w:val="00C50E14"/>
    <w:rsid w:val="00C50E57"/>
    <w:rsid w:val="00C50E84"/>
    <w:rsid w:val="00C50E88"/>
    <w:rsid w:val="00C50F12"/>
    <w:rsid w:val="00C50F7F"/>
    <w:rsid w:val="00C51027"/>
    <w:rsid w:val="00C5103B"/>
    <w:rsid w:val="00C51057"/>
    <w:rsid w:val="00C51083"/>
    <w:rsid w:val="00C511A8"/>
    <w:rsid w:val="00C511D6"/>
    <w:rsid w:val="00C511E5"/>
    <w:rsid w:val="00C5130F"/>
    <w:rsid w:val="00C51325"/>
    <w:rsid w:val="00C5137B"/>
    <w:rsid w:val="00C51477"/>
    <w:rsid w:val="00C514F5"/>
    <w:rsid w:val="00C5163C"/>
    <w:rsid w:val="00C516C3"/>
    <w:rsid w:val="00C516D4"/>
    <w:rsid w:val="00C516F5"/>
    <w:rsid w:val="00C51764"/>
    <w:rsid w:val="00C517A4"/>
    <w:rsid w:val="00C517CA"/>
    <w:rsid w:val="00C5188B"/>
    <w:rsid w:val="00C5190C"/>
    <w:rsid w:val="00C51968"/>
    <w:rsid w:val="00C51A53"/>
    <w:rsid w:val="00C51B84"/>
    <w:rsid w:val="00C51BD6"/>
    <w:rsid w:val="00C51C04"/>
    <w:rsid w:val="00C51C07"/>
    <w:rsid w:val="00C51C70"/>
    <w:rsid w:val="00C51DFE"/>
    <w:rsid w:val="00C51E65"/>
    <w:rsid w:val="00C51FD3"/>
    <w:rsid w:val="00C51FEC"/>
    <w:rsid w:val="00C51FEE"/>
    <w:rsid w:val="00C52009"/>
    <w:rsid w:val="00C520DD"/>
    <w:rsid w:val="00C520FA"/>
    <w:rsid w:val="00C521E6"/>
    <w:rsid w:val="00C52224"/>
    <w:rsid w:val="00C52359"/>
    <w:rsid w:val="00C52544"/>
    <w:rsid w:val="00C5259E"/>
    <w:rsid w:val="00C52632"/>
    <w:rsid w:val="00C5268B"/>
    <w:rsid w:val="00C5268F"/>
    <w:rsid w:val="00C526F8"/>
    <w:rsid w:val="00C52712"/>
    <w:rsid w:val="00C52791"/>
    <w:rsid w:val="00C527A3"/>
    <w:rsid w:val="00C528FE"/>
    <w:rsid w:val="00C529E2"/>
    <w:rsid w:val="00C52A88"/>
    <w:rsid w:val="00C52ABD"/>
    <w:rsid w:val="00C52AF1"/>
    <w:rsid w:val="00C52B53"/>
    <w:rsid w:val="00C52B5D"/>
    <w:rsid w:val="00C52BBE"/>
    <w:rsid w:val="00C52BBF"/>
    <w:rsid w:val="00C52C67"/>
    <w:rsid w:val="00C52C82"/>
    <w:rsid w:val="00C52CF2"/>
    <w:rsid w:val="00C52DA8"/>
    <w:rsid w:val="00C52DD8"/>
    <w:rsid w:val="00C52DE4"/>
    <w:rsid w:val="00C52E3F"/>
    <w:rsid w:val="00C52FB9"/>
    <w:rsid w:val="00C5303F"/>
    <w:rsid w:val="00C530B7"/>
    <w:rsid w:val="00C53121"/>
    <w:rsid w:val="00C53218"/>
    <w:rsid w:val="00C53355"/>
    <w:rsid w:val="00C5335E"/>
    <w:rsid w:val="00C5335F"/>
    <w:rsid w:val="00C533A2"/>
    <w:rsid w:val="00C5341D"/>
    <w:rsid w:val="00C5355C"/>
    <w:rsid w:val="00C53586"/>
    <w:rsid w:val="00C53632"/>
    <w:rsid w:val="00C5368A"/>
    <w:rsid w:val="00C536D9"/>
    <w:rsid w:val="00C53767"/>
    <w:rsid w:val="00C53917"/>
    <w:rsid w:val="00C539F8"/>
    <w:rsid w:val="00C53A19"/>
    <w:rsid w:val="00C53A68"/>
    <w:rsid w:val="00C53BC6"/>
    <w:rsid w:val="00C53C33"/>
    <w:rsid w:val="00C53C9D"/>
    <w:rsid w:val="00C53CE5"/>
    <w:rsid w:val="00C53D4C"/>
    <w:rsid w:val="00C53E05"/>
    <w:rsid w:val="00C53F3C"/>
    <w:rsid w:val="00C53F49"/>
    <w:rsid w:val="00C53FAE"/>
    <w:rsid w:val="00C53FD8"/>
    <w:rsid w:val="00C53FD9"/>
    <w:rsid w:val="00C540BB"/>
    <w:rsid w:val="00C540E8"/>
    <w:rsid w:val="00C5417A"/>
    <w:rsid w:val="00C541E4"/>
    <w:rsid w:val="00C5421A"/>
    <w:rsid w:val="00C54287"/>
    <w:rsid w:val="00C5430A"/>
    <w:rsid w:val="00C543A9"/>
    <w:rsid w:val="00C54508"/>
    <w:rsid w:val="00C54565"/>
    <w:rsid w:val="00C546D0"/>
    <w:rsid w:val="00C5488C"/>
    <w:rsid w:val="00C5489A"/>
    <w:rsid w:val="00C5490D"/>
    <w:rsid w:val="00C5491C"/>
    <w:rsid w:val="00C5492F"/>
    <w:rsid w:val="00C54946"/>
    <w:rsid w:val="00C5494E"/>
    <w:rsid w:val="00C54994"/>
    <w:rsid w:val="00C54ADE"/>
    <w:rsid w:val="00C54AE6"/>
    <w:rsid w:val="00C54AE7"/>
    <w:rsid w:val="00C54B68"/>
    <w:rsid w:val="00C54B7F"/>
    <w:rsid w:val="00C54BA0"/>
    <w:rsid w:val="00C54BDB"/>
    <w:rsid w:val="00C54C06"/>
    <w:rsid w:val="00C54CB4"/>
    <w:rsid w:val="00C54CDF"/>
    <w:rsid w:val="00C54D72"/>
    <w:rsid w:val="00C54E12"/>
    <w:rsid w:val="00C54E3E"/>
    <w:rsid w:val="00C54E60"/>
    <w:rsid w:val="00C54E6D"/>
    <w:rsid w:val="00C54F72"/>
    <w:rsid w:val="00C55021"/>
    <w:rsid w:val="00C5506D"/>
    <w:rsid w:val="00C55098"/>
    <w:rsid w:val="00C55100"/>
    <w:rsid w:val="00C5515E"/>
    <w:rsid w:val="00C551DD"/>
    <w:rsid w:val="00C551F7"/>
    <w:rsid w:val="00C55254"/>
    <w:rsid w:val="00C552A1"/>
    <w:rsid w:val="00C55362"/>
    <w:rsid w:val="00C55662"/>
    <w:rsid w:val="00C5590C"/>
    <w:rsid w:val="00C5598E"/>
    <w:rsid w:val="00C55998"/>
    <w:rsid w:val="00C55AAB"/>
    <w:rsid w:val="00C55B08"/>
    <w:rsid w:val="00C55C72"/>
    <w:rsid w:val="00C55CAD"/>
    <w:rsid w:val="00C55DBE"/>
    <w:rsid w:val="00C55E1D"/>
    <w:rsid w:val="00C55E81"/>
    <w:rsid w:val="00C55EB7"/>
    <w:rsid w:val="00C55EF6"/>
    <w:rsid w:val="00C55F4B"/>
    <w:rsid w:val="00C55FF9"/>
    <w:rsid w:val="00C5606A"/>
    <w:rsid w:val="00C560FF"/>
    <w:rsid w:val="00C5610F"/>
    <w:rsid w:val="00C56236"/>
    <w:rsid w:val="00C562B5"/>
    <w:rsid w:val="00C562E9"/>
    <w:rsid w:val="00C5631D"/>
    <w:rsid w:val="00C5637D"/>
    <w:rsid w:val="00C563A7"/>
    <w:rsid w:val="00C563D8"/>
    <w:rsid w:val="00C5642E"/>
    <w:rsid w:val="00C56434"/>
    <w:rsid w:val="00C56445"/>
    <w:rsid w:val="00C5644C"/>
    <w:rsid w:val="00C5647E"/>
    <w:rsid w:val="00C56543"/>
    <w:rsid w:val="00C565E2"/>
    <w:rsid w:val="00C56605"/>
    <w:rsid w:val="00C566A8"/>
    <w:rsid w:val="00C56842"/>
    <w:rsid w:val="00C568D7"/>
    <w:rsid w:val="00C56915"/>
    <w:rsid w:val="00C56920"/>
    <w:rsid w:val="00C56B2C"/>
    <w:rsid w:val="00C56B58"/>
    <w:rsid w:val="00C56C17"/>
    <w:rsid w:val="00C56CD9"/>
    <w:rsid w:val="00C56CDB"/>
    <w:rsid w:val="00C56CED"/>
    <w:rsid w:val="00C56E2F"/>
    <w:rsid w:val="00C56E4D"/>
    <w:rsid w:val="00C56E5F"/>
    <w:rsid w:val="00C56EC1"/>
    <w:rsid w:val="00C56F03"/>
    <w:rsid w:val="00C56F6A"/>
    <w:rsid w:val="00C56F71"/>
    <w:rsid w:val="00C57014"/>
    <w:rsid w:val="00C57041"/>
    <w:rsid w:val="00C57050"/>
    <w:rsid w:val="00C570B3"/>
    <w:rsid w:val="00C57129"/>
    <w:rsid w:val="00C57171"/>
    <w:rsid w:val="00C57187"/>
    <w:rsid w:val="00C57215"/>
    <w:rsid w:val="00C57243"/>
    <w:rsid w:val="00C572AF"/>
    <w:rsid w:val="00C573BF"/>
    <w:rsid w:val="00C573E6"/>
    <w:rsid w:val="00C57495"/>
    <w:rsid w:val="00C5749B"/>
    <w:rsid w:val="00C575EF"/>
    <w:rsid w:val="00C575F0"/>
    <w:rsid w:val="00C57605"/>
    <w:rsid w:val="00C5764B"/>
    <w:rsid w:val="00C576FD"/>
    <w:rsid w:val="00C57960"/>
    <w:rsid w:val="00C579C8"/>
    <w:rsid w:val="00C579D1"/>
    <w:rsid w:val="00C579E3"/>
    <w:rsid w:val="00C579F1"/>
    <w:rsid w:val="00C57AFA"/>
    <w:rsid w:val="00C57B19"/>
    <w:rsid w:val="00C57B1C"/>
    <w:rsid w:val="00C57BD0"/>
    <w:rsid w:val="00C57C2B"/>
    <w:rsid w:val="00C57D02"/>
    <w:rsid w:val="00C57D3B"/>
    <w:rsid w:val="00C57E55"/>
    <w:rsid w:val="00C57E80"/>
    <w:rsid w:val="00C57E83"/>
    <w:rsid w:val="00C57F11"/>
    <w:rsid w:val="00C57FCB"/>
    <w:rsid w:val="00C57FEF"/>
    <w:rsid w:val="00C60003"/>
    <w:rsid w:val="00C60023"/>
    <w:rsid w:val="00C60124"/>
    <w:rsid w:val="00C6016A"/>
    <w:rsid w:val="00C601BE"/>
    <w:rsid w:val="00C60210"/>
    <w:rsid w:val="00C60356"/>
    <w:rsid w:val="00C603E7"/>
    <w:rsid w:val="00C60413"/>
    <w:rsid w:val="00C60545"/>
    <w:rsid w:val="00C606E0"/>
    <w:rsid w:val="00C60734"/>
    <w:rsid w:val="00C608EF"/>
    <w:rsid w:val="00C6090E"/>
    <w:rsid w:val="00C60A5D"/>
    <w:rsid w:val="00C60B7B"/>
    <w:rsid w:val="00C60C77"/>
    <w:rsid w:val="00C60C8A"/>
    <w:rsid w:val="00C60C9A"/>
    <w:rsid w:val="00C60DBB"/>
    <w:rsid w:val="00C60DF5"/>
    <w:rsid w:val="00C60E5C"/>
    <w:rsid w:val="00C60FCA"/>
    <w:rsid w:val="00C60FE4"/>
    <w:rsid w:val="00C61031"/>
    <w:rsid w:val="00C61060"/>
    <w:rsid w:val="00C6108E"/>
    <w:rsid w:val="00C61096"/>
    <w:rsid w:val="00C610E1"/>
    <w:rsid w:val="00C611FE"/>
    <w:rsid w:val="00C6126B"/>
    <w:rsid w:val="00C6129E"/>
    <w:rsid w:val="00C613E7"/>
    <w:rsid w:val="00C61468"/>
    <w:rsid w:val="00C61483"/>
    <w:rsid w:val="00C614F1"/>
    <w:rsid w:val="00C614F4"/>
    <w:rsid w:val="00C614F9"/>
    <w:rsid w:val="00C6156B"/>
    <w:rsid w:val="00C6158F"/>
    <w:rsid w:val="00C615D4"/>
    <w:rsid w:val="00C6161F"/>
    <w:rsid w:val="00C61708"/>
    <w:rsid w:val="00C617C9"/>
    <w:rsid w:val="00C61876"/>
    <w:rsid w:val="00C61889"/>
    <w:rsid w:val="00C618B7"/>
    <w:rsid w:val="00C61950"/>
    <w:rsid w:val="00C6196C"/>
    <w:rsid w:val="00C61AA7"/>
    <w:rsid w:val="00C61AB8"/>
    <w:rsid w:val="00C61AD3"/>
    <w:rsid w:val="00C61ADE"/>
    <w:rsid w:val="00C61B87"/>
    <w:rsid w:val="00C61C3E"/>
    <w:rsid w:val="00C61C5D"/>
    <w:rsid w:val="00C61CAE"/>
    <w:rsid w:val="00C61CC0"/>
    <w:rsid w:val="00C61CDE"/>
    <w:rsid w:val="00C61D6F"/>
    <w:rsid w:val="00C62056"/>
    <w:rsid w:val="00C62070"/>
    <w:rsid w:val="00C62135"/>
    <w:rsid w:val="00C621EF"/>
    <w:rsid w:val="00C62220"/>
    <w:rsid w:val="00C6227C"/>
    <w:rsid w:val="00C622A5"/>
    <w:rsid w:val="00C6230A"/>
    <w:rsid w:val="00C623A7"/>
    <w:rsid w:val="00C623BC"/>
    <w:rsid w:val="00C623D5"/>
    <w:rsid w:val="00C62440"/>
    <w:rsid w:val="00C62487"/>
    <w:rsid w:val="00C624B4"/>
    <w:rsid w:val="00C6250F"/>
    <w:rsid w:val="00C6253F"/>
    <w:rsid w:val="00C625FB"/>
    <w:rsid w:val="00C626F4"/>
    <w:rsid w:val="00C6272F"/>
    <w:rsid w:val="00C62798"/>
    <w:rsid w:val="00C627C1"/>
    <w:rsid w:val="00C62800"/>
    <w:rsid w:val="00C62843"/>
    <w:rsid w:val="00C62902"/>
    <w:rsid w:val="00C62996"/>
    <w:rsid w:val="00C62A14"/>
    <w:rsid w:val="00C62A87"/>
    <w:rsid w:val="00C62B0D"/>
    <w:rsid w:val="00C62BD4"/>
    <w:rsid w:val="00C62BE8"/>
    <w:rsid w:val="00C62C91"/>
    <w:rsid w:val="00C62D7B"/>
    <w:rsid w:val="00C62D96"/>
    <w:rsid w:val="00C62DB5"/>
    <w:rsid w:val="00C62DF7"/>
    <w:rsid w:val="00C62DFF"/>
    <w:rsid w:val="00C62E59"/>
    <w:rsid w:val="00C62E9B"/>
    <w:rsid w:val="00C62EA6"/>
    <w:rsid w:val="00C62EC5"/>
    <w:rsid w:val="00C62ED4"/>
    <w:rsid w:val="00C63073"/>
    <w:rsid w:val="00C63159"/>
    <w:rsid w:val="00C6328F"/>
    <w:rsid w:val="00C632D6"/>
    <w:rsid w:val="00C6335C"/>
    <w:rsid w:val="00C6340B"/>
    <w:rsid w:val="00C6350B"/>
    <w:rsid w:val="00C6352F"/>
    <w:rsid w:val="00C6353F"/>
    <w:rsid w:val="00C6355D"/>
    <w:rsid w:val="00C635E6"/>
    <w:rsid w:val="00C635FF"/>
    <w:rsid w:val="00C63608"/>
    <w:rsid w:val="00C63640"/>
    <w:rsid w:val="00C6380A"/>
    <w:rsid w:val="00C63821"/>
    <w:rsid w:val="00C63880"/>
    <w:rsid w:val="00C63A79"/>
    <w:rsid w:val="00C63A88"/>
    <w:rsid w:val="00C63AF8"/>
    <w:rsid w:val="00C63BBE"/>
    <w:rsid w:val="00C63C08"/>
    <w:rsid w:val="00C63CBF"/>
    <w:rsid w:val="00C63D6A"/>
    <w:rsid w:val="00C63DE0"/>
    <w:rsid w:val="00C63E99"/>
    <w:rsid w:val="00C63F9A"/>
    <w:rsid w:val="00C64098"/>
    <w:rsid w:val="00C640BB"/>
    <w:rsid w:val="00C640FD"/>
    <w:rsid w:val="00C64138"/>
    <w:rsid w:val="00C64224"/>
    <w:rsid w:val="00C6423A"/>
    <w:rsid w:val="00C64253"/>
    <w:rsid w:val="00C64261"/>
    <w:rsid w:val="00C64296"/>
    <w:rsid w:val="00C642E0"/>
    <w:rsid w:val="00C6433C"/>
    <w:rsid w:val="00C64340"/>
    <w:rsid w:val="00C6435D"/>
    <w:rsid w:val="00C643DB"/>
    <w:rsid w:val="00C643E7"/>
    <w:rsid w:val="00C645F0"/>
    <w:rsid w:val="00C646FC"/>
    <w:rsid w:val="00C64703"/>
    <w:rsid w:val="00C64783"/>
    <w:rsid w:val="00C647F6"/>
    <w:rsid w:val="00C648CB"/>
    <w:rsid w:val="00C64914"/>
    <w:rsid w:val="00C649B1"/>
    <w:rsid w:val="00C649D9"/>
    <w:rsid w:val="00C649F6"/>
    <w:rsid w:val="00C64A56"/>
    <w:rsid w:val="00C64A68"/>
    <w:rsid w:val="00C64A7B"/>
    <w:rsid w:val="00C64A7C"/>
    <w:rsid w:val="00C64AD0"/>
    <w:rsid w:val="00C64BC8"/>
    <w:rsid w:val="00C64BDC"/>
    <w:rsid w:val="00C64C48"/>
    <w:rsid w:val="00C64C9F"/>
    <w:rsid w:val="00C64CAB"/>
    <w:rsid w:val="00C64DF3"/>
    <w:rsid w:val="00C64E32"/>
    <w:rsid w:val="00C64F3B"/>
    <w:rsid w:val="00C64F60"/>
    <w:rsid w:val="00C64F94"/>
    <w:rsid w:val="00C64FC4"/>
    <w:rsid w:val="00C65030"/>
    <w:rsid w:val="00C6505A"/>
    <w:rsid w:val="00C6519F"/>
    <w:rsid w:val="00C651F8"/>
    <w:rsid w:val="00C65253"/>
    <w:rsid w:val="00C6528F"/>
    <w:rsid w:val="00C652F5"/>
    <w:rsid w:val="00C652FD"/>
    <w:rsid w:val="00C6532A"/>
    <w:rsid w:val="00C653DA"/>
    <w:rsid w:val="00C653DC"/>
    <w:rsid w:val="00C65492"/>
    <w:rsid w:val="00C654DB"/>
    <w:rsid w:val="00C655B9"/>
    <w:rsid w:val="00C655D0"/>
    <w:rsid w:val="00C655F7"/>
    <w:rsid w:val="00C65634"/>
    <w:rsid w:val="00C6565B"/>
    <w:rsid w:val="00C6570C"/>
    <w:rsid w:val="00C65898"/>
    <w:rsid w:val="00C658C8"/>
    <w:rsid w:val="00C65957"/>
    <w:rsid w:val="00C6596E"/>
    <w:rsid w:val="00C65A9D"/>
    <w:rsid w:val="00C65AB5"/>
    <w:rsid w:val="00C65AFC"/>
    <w:rsid w:val="00C65BB1"/>
    <w:rsid w:val="00C65BDB"/>
    <w:rsid w:val="00C65C47"/>
    <w:rsid w:val="00C65C86"/>
    <w:rsid w:val="00C65E3C"/>
    <w:rsid w:val="00C65E58"/>
    <w:rsid w:val="00C65EEA"/>
    <w:rsid w:val="00C65EEC"/>
    <w:rsid w:val="00C65F6F"/>
    <w:rsid w:val="00C65FD0"/>
    <w:rsid w:val="00C66031"/>
    <w:rsid w:val="00C66135"/>
    <w:rsid w:val="00C6613B"/>
    <w:rsid w:val="00C6617B"/>
    <w:rsid w:val="00C661AF"/>
    <w:rsid w:val="00C661ED"/>
    <w:rsid w:val="00C662B8"/>
    <w:rsid w:val="00C662CC"/>
    <w:rsid w:val="00C66413"/>
    <w:rsid w:val="00C66414"/>
    <w:rsid w:val="00C6659F"/>
    <w:rsid w:val="00C665A4"/>
    <w:rsid w:val="00C665FB"/>
    <w:rsid w:val="00C66653"/>
    <w:rsid w:val="00C66667"/>
    <w:rsid w:val="00C666D1"/>
    <w:rsid w:val="00C667F7"/>
    <w:rsid w:val="00C66803"/>
    <w:rsid w:val="00C6681E"/>
    <w:rsid w:val="00C66928"/>
    <w:rsid w:val="00C66993"/>
    <w:rsid w:val="00C66C74"/>
    <w:rsid w:val="00C66C79"/>
    <w:rsid w:val="00C66CD2"/>
    <w:rsid w:val="00C66E7D"/>
    <w:rsid w:val="00C66E7E"/>
    <w:rsid w:val="00C66FA8"/>
    <w:rsid w:val="00C66FD2"/>
    <w:rsid w:val="00C67005"/>
    <w:rsid w:val="00C6701E"/>
    <w:rsid w:val="00C6703D"/>
    <w:rsid w:val="00C6707B"/>
    <w:rsid w:val="00C6719A"/>
    <w:rsid w:val="00C67256"/>
    <w:rsid w:val="00C6728E"/>
    <w:rsid w:val="00C672A4"/>
    <w:rsid w:val="00C67455"/>
    <w:rsid w:val="00C6748E"/>
    <w:rsid w:val="00C67533"/>
    <w:rsid w:val="00C67605"/>
    <w:rsid w:val="00C6760F"/>
    <w:rsid w:val="00C6766F"/>
    <w:rsid w:val="00C676D5"/>
    <w:rsid w:val="00C679B4"/>
    <w:rsid w:val="00C679DC"/>
    <w:rsid w:val="00C679F1"/>
    <w:rsid w:val="00C67A58"/>
    <w:rsid w:val="00C67A72"/>
    <w:rsid w:val="00C67B0A"/>
    <w:rsid w:val="00C67B0B"/>
    <w:rsid w:val="00C67B70"/>
    <w:rsid w:val="00C67CD0"/>
    <w:rsid w:val="00C67E0D"/>
    <w:rsid w:val="00C67E9A"/>
    <w:rsid w:val="00C67EC7"/>
    <w:rsid w:val="00C67EEC"/>
    <w:rsid w:val="00C7004D"/>
    <w:rsid w:val="00C7009D"/>
    <w:rsid w:val="00C70123"/>
    <w:rsid w:val="00C7012B"/>
    <w:rsid w:val="00C7013E"/>
    <w:rsid w:val="00C7014F"/>
    <w:rsid w:val="00C7021A"/>
    <w:rsid w:val="00C702EF"/>
    <w:rsid w:val="00C703A3"/>
    <w:rsid w:val="00C703DB"/>
    <w:rsid w:val="00C7049C"/>
    <w:rsid w:val="00C7054B"/>
    <w:rsid w:val="00C70624"/>
    <w:rsid w:val="00C70672"/>
    <w:rsid w:val="00C70673"/>
    <w:rsid w:val="00C7067D"/>
    <w:rsid w:val="00C70791"/>
    <w:rsid w:val="00C70901"/>
    <w:rsid w:val="00C7098A"/>
    <w:rsid w:val="00C70AB5"/>
    <w:rsid w:val="00C70B73"/>
    <w:rsid w:val="00C70BAD"/>
    <w:rsid w:val="00C70BBF"/>
    <w:rsid w:val="00C70C71"/>
    <w:rsid w:val="00C70CC4"/>
    <w:rsid w:val="00C70CE3"/>
    <w:rsid w:val="00C70CE6"/>
    <w:rsid w:val="00C70D0B"/>
    <w:rsid w:val="00C70E61"/>
    <w:rsid w:val="00C70E8C"/>
    <w:rsid w:val="00C70EF7"/>
    <w:rsid w:val="00C70F41"/>
    <w:rsid w:val="00C70F6E"/>
    <w:rsid w:val="00C70FB4"/>
    <w:rsid w:val="00C70FB8"/>
    <w:rsid w:val="00C71014"/>
    <w:rsid w:val="00C7111E"/>
    <w:rsid w:val="00C71196"/>
    <w:rsid w:val="00C711AF"/>
    <w:rsid w:val="00C711B4"/>
    <w:rsid w:val="00C711C2"/>
    <w:rsid w:val="00C71269"/>
    <w:rsid w:val="00C7126F"/>
    <w:rsid w:val="00C712AF"/>
    <w:rsid w:val="00C712B9"/>
    <w:rsid w:val="00C7133A"/>
    <w:rsid w:val="00C71424"/>
    <w:rsid w:val="00C71467"/>
    <w:rsid w:val="00C71472"/>
    <w:rsid w:val="00C714A6"/>
    <w:rsid w:val="00C714ED"/>
    <w:rsid w:val="00C71545"/>
    <w:rsid w:val="00C7157B"/>
    <w:rsid w:val="00C7159B"/>
    <w:rsid w:val="00C715D3"/>
    <w:rsid w:val="00C715EF"/>
    <w:rsid w:val="00C71623"/>
    <w:rsid w:val="00C71659"/>
    <w:rsid w:val="00C71660"/>
    <w:rsid w:val="00C716CF"/>
    <w:rsid w:val="00C7185D"/>
    <w:rsid w:val="00C718FB"/>
    <w:rsid w:val="00C71906"/>
    <w:rsid w:val="00C719BB"/>
    <w:rsid w:val="00C71AF4"/>
    <w:rsid w:val="00C71B33"/>
    <w:rsid w:val="00C71BAC"/>
    <w:rsid w:val="00C71BD4"/>
    <w:rsid w:val="00C71C25"/>
    <w:rsid w:val="00C71CB3"/>
    <w:rsid w:val="00C71D42"/>
    <w:rsid w:val="00C71E09"/>
    <w:rsid w:val="00C71FC7"/>
    <w:rsid w:val="00C71FDE"/>
    <w:rsid w:val="00C71FE1"/>
    <w:rsid w:val="00C720AA"/>
    <w:rsid w:val="00C720D2"/>
    <w:rsid w:val="00C720DA"/>
    <w:rsid w:val="00C720F2"/>
    <w:rsid w:val="00C72111"/>
    <w:rsid w:val="00C72179"/>
    <w:rsid w:val="00C7225F"/>
    <w:rsid w:val="00C7229C"/>
    <w:rsid w:val="00C722F3"/>
    <w:rsid w:val="00C7236D"/>
    <w:rsid w:val="00C72498"/>
    <w:rsid w:val="00C724E6"/>
    <w:rsid w:val="00C72602"/>
    <w:rsid w:val="00C72652"/>
    <w:rsid w:val="00C72721"/>
    <w:rsid w:val="00C72742"/>
    <w:rsid w:val="00C72874"/>
    <w:rsid w:val="00C7288E"/>
    <w:rsid w:val="00C728BC"/>
    <w:rsid w:val="00C728CB"/>
    <w:rsid w:val="00C72913"/>
    <w:rsid w:val="00C7291C"/>
    <w:rsid w:val="00C72922"/>
    <w:rsid w:val="00C7298D"/>
    <w:rsid w:val="00C72999"/>
    <w:rsid w:val="00C729B6"/>
    <w:rsid w:val="00C72A5E"/>
    <w:rsid w:val="00C72AB8"/>
    <w:rsid w:val="00C72ABF"/>
    <w:rsid w:val="00C72ADC"/>
    <w:rsid w:val="00C72B11"/>
    <w:rsid w:val="00C72BBB"/>
    <w:rsid w:val="00C72BDA"/>
    <w:rsid w:val="00C72C06"/>
    <w:rsid w:val="00C72C6C"/>
    <w:rsid w:val="00C72D5E"/>
    <w:rsid w:val="00C72DC8"/>
    <w:rsid w:val="00C72E22"/>
    <w:rsid w:val="00C72EEB"/>
    <w:rsid w:val="00C72F74"/>
    <w:rsid w:val="00C72FA9"/>
    <w:rsid w:val="00C730B5"/>
    <w:rsid w:val="00C730C3"/>
    <w:rsid w:val="00C730CD"/>
    <w:rsid w:val="00C730EA"/>
    <w:rsid w:val="00C7312F"/>
    <w:rsid w:val="00C7317B"/>
    <w:rsid w:val="00C731C5"/>
    <w:rsid w:val="00C73200"/>
    <w:rsid w:val="00C73317"/>
    <w:rsid w:val="00C7338E"/>
    <w:rsid w:val="00C73402"/>
    <w:rsid w:val="00C7341A"/>
    <w:rsid w:val="00C7342D"/>
    <w:rsid w:val="00C7349B"/>
    <w:rsid w:val="00C73530"/>
    <w:rsid w:val="00C73585"/>
    <w:rsid w:val="00C7364F"/>
    <w:rsid w:val="00C73688"/>
    <w:rsid w:val="00C73818"/>
    <w:rsid w:val="00C738B7"/>
    <w:rsid w:val="00C73944"/>
    <w:rsid w:val="00C73A3A"/>
    <w:rsid w:val="00C73A73"/>
    <w:rsid w:val="00C73ACE"/>
    <w:rsid w:val="00C73C65"/>
    <w:rsid w:val="00C73DC4"/>
    <w:rsid w:val="00C73DEA"/>
    <w:rsid w:val="00C73DFB"/>
    <w:rsid w:val="00C73F66"/>
    <w:rsid w:val="00C740D9"/>
    <w:rsid w:val="00C740E2"/>
    <w:rsid w:val="00C742A2"/>
    <w:rsid w:val="00C742B6"/>
    <w:rsid w:val="00C7432E"/>
    <w:rsid w:val="00C74332"/>
    <w:rsid w:val="00C7433B"/>
    <w:rsid w:val="00C7434D"/>
    <w:rsid w:val="00C74364"/>
    <w:rsid w:val="00C74381"/>
    <w:rsid w:val="00C743F9"/>
    <w:rsid w:val="00C74449"/>
    <w:rsid w:val="00C7447C"/>
    <w:rsid w:val="00C744DE"/>
    <w:rsid w:val="00C74534"/>
    <w:rsid w:val="00C7464E"/>
    <w:rsid w:val="00C746E7"/>
    <w:rsid w:val="00C74768"/>
    <w:rsid w:val="00C747C2"/>
    <w:rsid w:val="00C7483C"/>
    <w:rsid w:val="00C7486B"/>
    <w:rsid w:val="00C7489C"/>
    <w:rsid w:val="00C74900"/>
    <w:rsid w:val="00C74979"/>
    <w:rsid w:val="00C749F0"/>
    <w:rsid w:val="00C74AD7"/>
    <w:rsid w:val="00C74B39"/>
    <w:rsid w:val="00C74BA8"/>
    <w:rsid w:val="00C74C2C"/>
    <w:rsid w:val="00C74CDF"/>
    <w:rsid w:val="00C74D1B"/>
    <w:rsid w:val="00C74E15"/>
    <w:rsid w:val="00C74E38"/>
    <w:rsid w:val="00C74EE0"/>
    <w:rsid w:val="00C75026"/>
    <w:rsid w:val="00C750C8"/>
    <w:rsid w:val="00C7511A"/>
    <w:rsid w:val="00C75174"/>
    <w:rsid w:val="00C751A9"/>
    <w:rsid w:val="00C7542A"/>
    <w:rsid w:val="00C7546C"/>
    <w:rsid w:val="00C754BA"/>
    <w:rsid w:val="00C754D2"/>
    <w:rsid w:val="00C7552E"/>
    <w:rsid w:val="00C75597"/>
    <w:rsid w:val="00C755CC"/>
    <w:rsid w:val="00C7569C"/>
    <w:rsid w:val="00C756D7"/>
    <w:rsid w:val="00C756F5"/>
    <w:rsid w:val="00C75745"/>
    <w:rsid w:val="00C757D2"/>
    <w:rsid w:val="00C757F5"/>
    <w:rsid w:val="00C758C4"/>
    <w:rsid w:val="00C758D2"/>
    <w:rsid w:val="00C7592D"/>
    <w:rsid w:val="00C7594C"/>
    <w:rsid w:val="00C7598B"/>
    <w:rsid w:val="00C759E9"/>
    <w:rsid w:val="00C75A1B"/>
    <w:rsid w:val="00C75A25"/>
    <w:rsid w:val="00C75A59"/>
    <w:rsid w:val="00C75B00"/>
    <w:rsid w:val="00C75B84"/>
    <w:rsid w:val="00C75D0F"/>
    <w:rsid w:val="00C75D2D"/>
    <w:rsid w:val="00C75D9A"/>
    <w:rsid w:val="00C75DFD"/>
    <w:rsid w:val="00C75F29"/>
    <w:rsid w:val="00C76094"/>
    <w:rsid w:val="00C762D3"/>
    <w:rsid w:val="00C7633A"/>
    <w:rsid w:val="00C76358"/>
    <w:rsid w:val="00C764FC"/>
    <w:rsid w:val="00C764FE"/>
    <w:rsid w:val="00C765FC"/>
    <w:rsid w:val="00C7665F"/>
    <w:rsid w:val="00C7666F"/>
    <w:rsid w:val="00C7670C"/>
    <w:rsid w:val="00C76734"/>
    <w:rsid w:val="00C76768"/>
    <w:rsid w:val="00C7691C"/>
    <w:rsid w:val="00C7695F"/>
    <w:rsid w:val="00C76A4A"/>
    <w:rsid w:val="00C76A64"/>
    <w:rsid w:val="00C76A94"/>
    <w:rsid w:val="00C76C1E"/>
    <w:rsid w:val="00C76C40"/>
    <w:rsid w:val="00C76CF6"/>
    <w:rsid w:val="00C76CFA"/>
    <w:rsid w:val="00C76D51"/>
    <w:rsid w:val="00C76D7D"/>
    <w:rsid w:val="00C76E02"/>
    <w:rsid w:val="00C76EDA"/>
    <w:rsid w:val="00C76EE3"/>
    <w:rsid w:val="00C76F25"/>
    <w:rsid w:val="00C76F96"/>
    <w:rsid w:val="00C7701A"/>
    <w:rsid w:val="00C7703F"/>
    <w:rsid w:val="00C770E9"/>
    <w:rsid w:val="00C77197"/>
    <w:rsid w:val="00C772FC"/>
    <w:rsid w:val="00C77330"/>
    <w:rsid w:val="00C77381"/>
    <w:rsid w:val="00C773B1"/>
    <w:rsid w:val="00C7745E"/>
    <w:rsid w:val="00C774DE"/>
    <w:rsid w:val="00C77526"/>
    <w:rsid w:val="00C77539"/>
    <w:rsid w:val="00C775E7"/>
    <w:rsid w:val="00C77657"/>
    <w:rsid w:val="00C7767D"/>
    <w:rsid w:val="00C77684"/>
    <w:rsid w:val="00C776EF"/>
    <w:rsid w:val="00C7779E"/>
    <w:rsid w:val="00C777E0"/>
    <w:rsid w:val="00C77909"/>
    <w:rsid w:val="00C77960"/>
    <w:rsid w:val="00C779B2"/>
    <w:rsid w:val="00C779BF"/>
    <w:rsid w:val="00C779F0"/>
    <w:rsid w:val="00C77AEA"/>
    <w:rsid w:val="00C77C38"/>
    <w:rsid w:val="00C77C79"/>
    <w:rsid w:val="00C77CF0"/>
    <w:rsid w:val="00C77D10"/>
    <w:rsid w:val="00C77E7B"/>
    <w:rsid w:val="00C77F06"/>
    <w:rsid w:val="00C77F8D"/>
    <w:rsid w:val="00C80000"/>
    <w:rsid w:val="00C800D5"/>
    <w:rsid w:val="00C800EF"/>
    <w:rsid w:val="00C80144"/>
    <w:rsid w:val="00C8014B"/>
    <w:rsid w:val="00C80188"/>
    <w:rsid w:val="00C80242"/>
    <w:rsid w:val="00C8038C"/>
    <w:rsid w:val="00C803DA"/>
    <w:rsid w:val="00C803E1"/>
    <w:rsid w:val="00C803F2"/>
    <w:rsid w:val="00C8053A"/>
    <w:rsid w:val="00C8054B"/>
    <w:rsid w:val="00C8065A"/>
    <w:rsid w:val="00C806DE"/>
    <w:rsid w:val="00C8070C"/>
    <w:rsid w:val="00C807F6"/>
    <w:rsid w:val="00C808AF"/>
    <w:rsid w:val="00C80916"/>
    <w:rsid w:val="00C8091E"/>
    <w:rsid w:val="00C80A2F"/>
    <w:rsid w:val="00C80AA7"/>
    <w:rsid w:val="00C80B6C"/>
    <w:rsid w:val="00C80B7A"/>
    <w:rsid w:val="00C80CEC"/>
    <w:rsid w:val="00C80D24"/>
    <w:rsid w:val="00C80D38"/>
    <w:rsid w:val="00C80DCD"/>
    <w:rsid w:val="00C80E0E"/>
    <w:rsid w:val="00C80E3D"/>
    <w:rsid w:val="00C80E9E"/>
    <w:rsid w:val="00C81139"/>
    <w:rsid w:val="00C8119C"/>
    <w:rsid w:val="00C8120E"/>
    <w:rsid w:val="00C8143E"/>
    <w:rsid w:val="00C81494"/>
    <w:rsid w:val="00C815EF"/>
    <w:rsid w:val="00C81613"/>
    <w:rsid w:val="00C81648"/>
    <w:rsid w:val="00C816A1"/>
    <w:rsid w:val="00C817A1"/>
    <w:rsid w:val="00C817DB"/>
    <w:rsid w:val="00C8189A"/>
    <w:rsid w:val="00C81A35"/>
    <w:rsid w:val="00C81A36"/>
    <w:rsid w:val="00C81B31"/>
    <w:rsid w:val="00C81B8A"/>
    <w:rsid w:val="00C81BB6"/>
    <w:rsid w:val="00C81C0D"/>
    <w:rsid w:val="00C81E06"/>
    <w:rsid w:val="00C81E8B"/>
    <w:rsid w:val="00C81FB8"/>
    <w:rsid w:val="00C82000"/>
    <w:rsid w:val="00C8205A"/>
    <w:rsid w:val="00C820A6"/>
    <w:rsid w:val="00C820D9"/>
    <w:rsid w:val="00C821E7"/>
    <w:rsid w:val="00C8236C"/>
    <w:rsid w:val="00C82382"/>
    <w:rsid w:val="00C823B5"/>
    <w:rsid w:val="00C8258F"/>
    <w:rsid w:val="00C825F2"/>
    <w:rsid w:val="00C82620"/>
    <w:rsid w:val="00C82662"/>
    <w:rsid w:val="00C826AB"/>
    <w:rsid w:val="00C826F7"/>
    <w:rsid w:val="00C8277C"/>
    <w:rsid w:val="00C827F3"/>
    <w:rsid w:val="00C828AC"/>
    <w:rsid w:val="00C828E6"/>
    <w:rsid w:val="00C828EE"/>
    <w:rsid w:val="00C82908"/>
    <w:rsid w:val="00C82967"/>
    <w:rsid w:val="00C829F8"/>
    <w:rsid w:val="00C82A05"/>
    <w:rsid w:val="00C82AAE"/>
    <w:rsid w:val="00C82ACD"/>
    <w:rsid w:val="00C82AEA"/>
    <w:rsid w:val="00C82B6D"/>
    <w:rsid w:val="00C82BDA"/>
    <w:rsid w:val="00C82C5D"/>
    <w:rsid w:val="00C82C91"/>
    <w:rsid w:val="00C82D3B"/>
    <w:rsid w:val="00C82D52"/>
    <w:rsid w:val="00C82E14"/>
    <w:rsid w:val="00C82E85"/>
    <w:rsid w:val="00C82F30"/>
    <w:rsid w:val="00C82F86"/>
    <w:rsid w:val="00C82FBB"/>
    <w:rsid w:val="00C82FC5"/>
    <w:rsid w:val="00C83053"/>
    <w:rsid w:val="00C83068"/>
    <w:rsid w:val="00C8308C"/>
    <w:rsid w:val="00C83096"/>
    <w:rsid w:val="00C830BB"/>
    <w:rsid w:val="00C830CA"/>
    <w:rsid w:val="00C83125"/>
    <w:rsid w:val="00C83135"/>
    <w:rsid w:val="00C8315F"/>
    <w:rsid w:val="00C83273"/>
    <w:rsid w:val="00C83298"/>
    <w:rsid w:val="00C83299"/>
    <w:rsid w:val="00C83316"/>
    <w:rsid w:val="00C83332"/>
    <w:rsid w:val="00C833F3"/>
    <w:rsid w:val="00C83406"/>
    <w:rsid w:val="00C834B4"/>
    <w:rsid w:val="00C834CB"/>
    <w:rsid w:val="00C8353E"/>
    <w:rsid w:val="00C8360E"/>
    <w:rsid w:val="00C83692"/>
    <w:rsid w:val="00C8374B"/>
    <w:rsid w:val="00C83785"/>
    <w:rsid w:val="00C8378B"/>
    <w:rsid w:val="00C8384B"/>
    <w:rsid w:val="00C838BC"/>
    <w:rsid w:val="00C838C1"/>
    <w:rsid w:val="00C83957"/>
    <w:rsid w:val="00C839BA"/>
    <w:rsid w:val="00C839BE"/>
    <w:rsid w:val="00C839FF"/>
    <w:rsid w:val="00C83B7D"/>
    <w:rsid w:val="00C83BA7"/>
    <w:rsid w:val="00C83C25"/>
    <w:rsid w:val="00C83D10"/>
    <w:rsid w:val="00C83D76"/>
    <w:rsid w:val="00C83DD7"/>
    <w:rsid w:val="00C83E4C"/>
    <w:rsid w:val="00C83EE8"/>
    <w:rsid w:val="00C83F0C"/>
    <w:rsid w:val="00C83F1A"/>
    <w:rsid w:val="00C8406B"/>
    <w:rsid w:val="00C8410B"/>
    <w:rsid w:val="00C84156"/>
    <w:rsid w:val="00C841BA"/>
    <w:rsid w:val="00C8424C"/>
    <w:rsid w:val="00C84304"/>
    <w:rsid w:val="00C84455"/>
    <w:rsid w:val="00C84478"/>
    <w:rsid w:val="00C84505"/>
    <w:rsid w:val="00C8456A"/>
    <w:rsid w:val="00C8470E"/>
    <w:rsid w:val="00C8479A"/>
    <w:rsid w:val="00C8488E"/>
    <w:rsid w:val="00C848A7"/>
    <w:rsid w:val="00C84956"/>
    <w:rsid w:val="00C8497A"/>
    <w:rsid w:val="00C84B47"/>
    <w:rsid w:val="00C84BA5"/>
    <w:rsid w:val="00C84D9B"/>
    <w:rsid w:val="00C84DB4"/>
    <w:rsid w:val="00C84E1B"/>
    <w:rsid w:val="00C84E1D"/>
    <w:rsid w:val="00C84E27"/>
    <w:rsid w:val="00C84EA3"/>
    <w:rsid w:val="00C84EAF"/>
    <w:rsid w:val="00C84FA4"/>
    <w:rsid w:val="00C84FBF"/>
    <w:rsid w:val="00C84FE9"/>
    <w:rsid w:val="00C8506C"/>
    <w:rsid w:val="00C85079"/>
    <w:rsid w:val="00C8507C"/>
    <w:rsid w:val="00C851B6"/>
    <w:rsid w:val="00C851E7"/>
    <w:rsid w:val="00C852A8"/>
    <w:rsid w:val="00C85305"/>
    <w:rsid w:val="00C853DD"/>
    <w:rsid w:val="00C853E9"/>
    <w:rsid w:val="00C85413"/>
    <w:rsid w:val="00C85431"/>
    <w:rsid w:val="00C8547E"/>
    <w:rsid w:val="00C854B5"/>
    <w:rsid w:val="00C854F3"/>
    <w:rsid w:val="00C855DE"/>
    <w:rsid w:val="00C855FE"/>
    <w:rsid w:val="00C857BE"/>
    <w:rsid w:val="00C85837"/>
    <w:rsid w:val="00C8583E"/>
    <w:rsid w:val="00C85859"/>
    <w:rsid w:val="00C858D3"/>
    <w:rsid w:val="00C8598D"/>
    <w:rsid w:val="00C859D2"/>
    <w:rsid w:val="00C859D6"/>
    <w:rsid w:val="00C85A85"/>
    <w:rsid w:val="00C85AB5"/>
    <w:rsid w:val="00C85B27"/>
    <w:rsid w:val="00C85B57"/>
    <w:rsid w:val="00C85B71"/>
    <w:rsid w:val="00C85B79"/>
    <w:rsid w:val="00C85B81"/>
    <w:rsid w:val="00C85B8D"/>
    <w:rsid w:val="00C85B9D"/>
    <w:rsid w:val="00C85BC0"/>
    <w:rsid w:val="00C85C60"/>
    <w:rsid w:val="00C85C8D"/>
    <w:rsid w:val="00C85D09"/>
    <w:rsid w:val="00C85DE1"/>
    <w:rsid w:val="00C85E50"/>
    <w:rsid w:val="00C85E8F"/>
    <w:rsid w:val="00C85EF7"/>
    <w:rsid w:val="00C85EFF"/>
    <w:rsid w:val="00C85F8C"/>
    <w:rsid w:val="00C85FCC"/>
    <w:rsid w:val="00C85FF4"/>
    <w:rsid w:val="00C86003"/>
    <w:rsid w:val="00C86039"/>
    <w:rsid w:val="00C860F2"/>
    <w:rsid w:val="00C860F7"/>
    <w:rsid w:val="00C8613F"/>
    <w:rsid w:val="00C86237"/>
    <w:rsid w:val="00C86265"/>
    <w:rsid w:val="00C86271"/>
    <w:rsid w:val="00C86297"/>
    <w:rsid w:val="00C8636F"/>
    <w:rsid w:val="00C86383"/>
    <w:rsid w:val="00C863B5"/>
    <w:rsid w:val="00C86422"/>
    <w:rsid w:val="00C864CB"/>
    <w:rsid w:val="00C8655A"/>
    <w:rsid w:val="00C86707"/>
    <w:rsid w:val="00C86715"/>
    <w:rsid w:val="00C8676A"/>
    <w:rsid w:val="00C86954"/>
    <w:rsid w:val="00C86981"/>
    <w:rsid w:val="00C869C5"/>
    <w:rsid w:val="00C86AB9"/>
    <w:rsid w:val="00C86BB5"/>
    <w:rsid w:val="00C86BF8"/>
    <w:rsid w:val="00C86BFE"/>
    <w:rsid w:val="00C86C39"/>
    <w:rsid w:val="00C86C51"/>
    <w:rsid w:val="00C86D2E"/>
    <w:rsid w:val="00C86D6D"/>
    <w:rsid w:val="00C86DE5"/>
    <w:rsid w:val="00C86E38"/>
    <w:rsid w:val="00C86E74"/>
    <w:rsid w:val="00C86E9B"/>
    <w:rsid w:val="00C86ED2"/>
    <w:rsid w:val="00C86EE5"/>
    <w:rsid w:val="00C86F56"/>
    <w:rsid w:val="00C86F6C"/>
    <w:rsid w:val="00C87018"/>
    <w:rsid w:val="00C870AE"/>
    <w:rsid w:val="00C8710A"/>
    <w:rsid w:val="00C8715C"/>
    <w:rsid w:val="00C87190"/>
    <w:rsid w:val="00C87191"/>
    <w:rsid w:val="00C871E7"/>
    <w:rsid w:val="00C872ED"/>
    <w:rsid w:val="00C8733B"/>
    <w:rsid w:val="00C873C0"/>
    <w:rsid w:val="00C8748D"/>
    <w:rsid w:val="00C874F3"/>
    <w:rsid w:val="00C87518"/>
    <w:rsid w:val="00C875DF"/>
    <w:rsid w:val="00C875E4"/>
    <w:rsid w:val="00C8760A"/>
    <w:rsid w:val="00C87684"/>
    <w:rsid w:val="00C8780D"/>
    <w:rsid w:val="00C878F0"/>
    <w:rsid w:val="00C8792A"/>
    <w:rsid w:val="00C87933"/>
    <w:rsid w:val="00C8797D"/>
    <w:rsid w:val="00C87A16"/>
    <w:rsid w:val="00C87A8E"/>
    <w:rsid w:val="00C87B92"/>
    <w:rsid w:val="00C87BCF"/>
    <w:rsid w:val="00C87C1F"/>
    <w:rsid w:val="00C87C24"/>
    <w:rsid w:val="00C87C25"/>
    <w:rsid w:val="00C87C75"/>
    <w:rsid w:val="00C87E11"/>
    <w:rsid w:val="00C87EC2"/>
    <w:rsid w:val="00C90022"/>
    <w:rsid w:val="00C9009C"/>
    <w:rsid w:val="00C90132"/>
    <w:rsid w:val="00C901E6"/>
    <w:rsid w:val="00C901FA"/>
    <w:rsid w:val="00C9020A"/>
    <w:rsid w:val="00C90259"/>
    <w:rsid w:val="00C9025C"/>
    <w:rsid w:val="00C902AE"/>
    <w:rsid w:val="00C90315"/>
    <w:rsid w:val="00C90341"/>
    <w:rsid w:val="00C9038E"/>
    <w:rsid w:val="00C903EE"/>
    <w:rsid w:val="00C90516"/>
    <w:rsid w:val="00C905A4"/>
    <w:rsid w:val="00C905A6"/>
    <w:rsid w:val="00C905C9"/>
    <w:rsid w:val="00C90699"/>
    <w:rsid w:val="00C90726"/>
    <w:rsid w:val="00C907B7"/>
    <w:rsid w:val="00C908BB"/>
    <w:rsid w:val="00C90918"/>
    <w:rsid w:val="00C909BB"/>
    <w:rsid w:val="00C90A28"/>
    <w:rsid w:val="00C90A2A"/>
    <w:rsid w:val="00C90ADF"/>
    <w:rsid w:val="00C90AE3"/>
    <w:rsid w:val="00C90B08"/>
    <w:rsid w:val="00C90BA8"/>
    <w:rsid w:val="00C90D11"/>
    <w:rsid w:val="00C90D5B"/>
    <w:rsid w:val="00C90DFB"/>
    <w:rsid w:val="00C90E03"/>
    <w:rsid w:val="00C90E5A"/>
    <w:rsid w:val="00C90E5F"/>
    <w:rsid w:val="00C90EAE"/>
    <w:rsid w:val="00C90ECA"/>
    <w:rsid w:val="00C90F59"/>
    <w:rsid w:val="00C91204"/>
    <w:rsid w:val="00C91275"/>
    <w:rsid w:val="00C9147E"/>
    <w:rsid w:val="00C91506"/>
    <w:rsid w:val="00C91524"/>
    <w:rsid w:val="00C91590"/>
    <w:rsid w:val="00C915A7"/>
    <w:rsid w:val="00C916A0"/>
    <w:rsid w:val="00C91759"/>
    <w:rsid w:val="00C91872"/>
    <w:rsid w:val="00C9188F"/>
    <w:rsid w:val="00C91991"/>
    <w:rsid w:val="00C91A22"/>
    <w:rsid w:val="00C91A27"/>
    <w:rsid w:val="00C91A3D"/>
    <w:rsid w:val="00C91A51"/>
    <w:rsid w:val="00C91AC7"/>
    <w:rsid w:val="00C91B09"/>
    <w:rsid w:val="00C91B0A"/>
    <w:rsid w:val="00C91B34"/>
    <w:rsid w:val="00C91BE1"/>
    <w:rsid w:val="00C91C61"/>
    <w:rsid w:val="00C91CE2"/>
    <w:rsid w:val="00C91D46"/>
    <w:rsid w:val="00C91E3F"/>
    <w:rsid w:val="00C91EA0"/>
    <w:rsid w:val="00C91ECF"/>
    <w:rsid w:val="00C91ED6"/>
    <w:rsid w:val="00C91EFF"/>
    <w:rsid w:val="00C91F3C"/>
    <w:rsid w:val="00C91F4B"/>
    <w:rsid w:val="00C91F68"/>
    <w:rsid w:val="00C91F7A"/>
    <w:rsid w:val="00C92047"/>
    <w:rsid w:val="00C92114"/>
    <w:rsid w:val="00C92166"/>
    <w:rsid w:val="00C92199"/>
    <w:rsid w:val="00C92233"/>
    <w:rsid w:val="00C922F8"/>
    <w:rsid w:val="00C923B2"/>
    <w:rsid w:val="00C923D4"/>
    <w:rsid w:val="00C923E7"/>
    <w:rsid w:val="00C923ED"/>
    <w:rsid w:val="00C924C2"/>
    <w:rsid w:val="00C924CA"/>
    <w:rsid w:val="00C92507"/>
    <w:rsid w:val="00C9252F"/>
    <w:rsid w:val="00C925B8"/>
    <w:rsid w:val="00C9265D"/>
    <w:rsid w:val="00C9265E"/>
    <w:rsid w:val="00C926EF"/>
    <w:rsid w:val="00C9279A"/>
    <w:rsid w:val="00C927A0"/>
    <w:rsid w:val="00C92889"/>
    <w:rsid w:val="00C929CF"/>
    <w:rsid w:val="00C92A59"/>
    <w:rsid w:val="00C92AB3"/>
    <w:rsid w:val="00C92B04"/>
    <w:rsid w:val="00C92B16"/>
    <w:rsid w:val="00C92B5F"/>
    <w:rsid w:val="00C92B99"/>
    <w:rsid w:val="00C92D0D"/>
    <w:rsid w:val="00C92D75"/>
    <w:rsid w:val="00C92DB2"/>
    <w:rsid w:val="00C92E2A"/>
    <w:rsid w:val="00C92E3D"/>
    <w:rsid w:val="00C92F96"/>
    <w:rsid w:val="00C93089"/>
    <w:rsid w:val="00C930DA"/>
    <w:rsid w:val="00C931B9"/>
    <w:rsid w:val="00C93209"/>
    <w:rsid w:val="00C9322C"/>
    <w:rsid w:val="00C9338B"/>
    <w:rsid w:val="00C933DF"/>
    <w:rsid w:val="00C93441"/>
    <w:rsid w:val="00C9349A"/>
    <w:rsid w:val="00C934BE"/>
    <w:rsid w:val="00C93610"/>
    <w:rsid w:val="00C936EE"/>
    <w:rsid w:val="00C936F9"/>
    <w:rsid w:val="00C9378B"/>
    <w:rsid w:val="00C9378E"/>
    <w:rsid w:val="00C93809"/>
    <w:rsid w:val="00C9382C"/>
    <w:rsid w:val="00C9385D"/>
    <w:rsid w:val="00C93876"/>
    <w:rsid w:val="00C93912"/>
    <w:rsid w:val="00C939E1"/>
    <w:rsid w:val="00C93A0E"/>
    <w:rsid w:val="00C93AFC"/>
    <w:rsid w:val="00C93B83"/>
    <w:rsid w:val="00C93BDA"/>
    <w:rsid w:val="00C93C48"/>
    <w:rsid w:val="00C93C76"/>
    <w:rsid w:val="00C93C77"/>
    <w:rsid w:val="00C93E6B"/>
    <w:rsid w:val="00C93E90"/>
    <w:rsid w:val="00C93F31"/>
    <w:rsid w:val="00C93F61"/>
    <w:rsid w:val="00C93FDE"/>
    <w:rsid w:val="00C9405D"/>
    <w:rsid w:val="00C940A1"/>
    <w:rsid w:val="00C9413A"/>
    <w:rsid w:val="00C94149"/>
    <w:rsid w:val="00C94166"/>
    <w:rsid w:val="00C9422B"/>
    <w:rsid w:val="00C94277"/>
    <w:rsid w:val="00C942AA"/>
    <w:rsid w:val="00C943FF"/>
    <w:rsid w:val="00C94441"/>
    <w:rsid w:val="00C944AB"/>
    <w:rsid w:val="00C944E1"/>
    <w:rsid w:val="00C944F4"/>
    <w:rsid w:val="00C944F7"/>
    <w:rsid w:val="00C94551"/>
    <w:rsid w:val="00C946B6"/>
    <w:rsid w:val="00C9472A"/>
    <w:rsid w:val="00C94839"/>
    <w:rsid w:val="00C9488C"/>
    <w:rsid w:val="00C948E3"/>
    <w:rsid w:val="00C94A4F"/>
    <w:rsid w:val="00C94A55"/>
    <w:rsid w:val="00C94A7B"/>
    <w:rsid w:val="00C94B17"/>
    <w:rsid w:val="00C94B28"/>
    <w:rsid w:val="00C94C40"/>
    <w:rsid w:val="00C94CB7"/>
    <w:rsid w:val="00C94D20"/>
    <w:rsid w:val="00C94EF5"/>
    <w:rsid w:val="00C94EFE"/>
    <w:rsid w:val="00C95091"/>
    <w:rsid w:val="00C950A5"/>
    <w:rsid w:val="00C950D3"/>
    <w:rsid w:val="00C951B2"/>
    <w:rsid w:val="00C95206"/>
    <w:rsid w:val="00C95250"/>
    <w:rsid w:val="00C952B9"/>
    <w:rsid w:val="00C952C4"/>
    <w:rsid w:val="00C952EF"/>
    <w:rsid w:val="00C952F7"/>
    <w:rsid w:val="00C95361"/>
    <w:rsid w:val="00C953CB"/>
    <w:rsid w:val="00C95405"/>
    <w:rsid w:val="00C9541A"/>
    <w:rsid w:val="00C95438"/>
    <w:rsid w:val="00C95459"/>
    <w:rsid w:val="00C954B2"/>
    <w:rsid w:val="00C9554D"/>
    <w:rsid w:val="00C95574"/>
    <w:rsid w:val="00C955B3"/>
    <w:rsid w:val="00C955C9"/>
    <w:rsid w:val="00C955EA"/>
    <w:rsid w:val="00C95689"/>
    <w:rsid w:val="00C9569E"/>
    <w:rsid w:val="00C95830"/>
    <w:rsid w:val="00C9585C"/>
    <w:rsid w:val="00C95963"/>
    <w:rsid w:val="00C95ABB"/>
    <w:rsid w:val="00C95AC0"/>
    <w:rsid w:val="00C95AC2"/>
    <w:rsid w:val="00C95C99"/>
    <w:rsid w:val="00C95CB9"/>
    <w:rsid w:val="00C95CE9"/>
    <w:rsid w:val="00C95D71"/>
    <w:rsid w:val="00C95D9B"/>
    <w:rsid w:val="00C95DE2"/>
    <w:rsid w:val="00C95ECE"/>
    <w:rsid w:val="00C95F3C"/>
    <w:rsid w:val="00C95F47"/>
    <w:rsid w:val="00C95FDA"/>
    <w:rsid w:val="00C96013"/>
    <w:rsid w:val="00C960D2"/>
    <w:rsid w:val="00C960E5"/>
    <w:rsid w:val="00C961D5"/>
    <w:rsid w:val="00C96232"/>
    <w:rsid w:val="00C962CE"/>
    <w:rsid w:val="00C962EF"/>
    <w:rsid w:val="00C96320"/>
    <w:rsid w:val="00C963CC"/>
    <w:rsid w:val="00C964D5"/>
    <w:rsid w:val="00C96552"/>
    <w:rsid w:val="00C965D4"/>
    <w:rsid w:val="00C967C8"/>
    <w:rsid w:val="00C9680A"/>
    <w:rsid w:val="00C9682E"/>
    <w:rsid w:val="00C9690A"/>
    <w:rsid w:val="00C969A4"/>
    <w:rsid w:val="00C96B32"/>
    <w:rsid w:val="00C96B66"/>
    <w:rsid w:val="00C96B96"/>
    <w:rsid w:val="00C96BA7"/>
    <w:rsid w:val="00C96C81"/>
    <w:rsid w:val="00C96C94"/>
    <w:rsid w:val="00C96E22"/>
    <w:rsid w:val="00C96E36"/>
    <w:rsid w:val="00C96EF7"/>
    <w:rsid w:val="00C96FCF"/>
    <w:rsid w:val="00C97008"/>
    <w:rsid w:val="00C97081"/>
    <w:rsid w:val="00C97125"/>
    <w:rsid w:val="00C971D8"/>
    <w:rsid w:val="00C9725F"/>
    <w:rsid w:val="00C9728D"/>
    <w:rsid w:val="00C972A8"/>
    <w:rsid w:val="00C972DE"/>
    <w:rsid w:val="00C97327"/>
    <w:rsid w:val="00C9735A"/>
    <w:rsid w:val="00C973A9"/>
    <w:rsid w:val="00C97469"/>
    <w:rsid w:val="00C97520"/>
    <w:rsid w:val="00C97590"/>
    <w:rsid w:val="00C97617"/>
    <w:rsid w:val="00C9765A"/>
    <w:rsid w:val="00C9775B"/>
    <w:rsid w:val="00C97776"/>
    <w:rsid w:val="00C97863"/>
    <w:rsid w:val="00C97886"/>
    <w:rsid w:val="00C978FD"/>
    <w:rsid w:val="00C97913"/>
    <w:rsid w:val="00C97951"/>
    <w:rsid w:val="00C9795D"/>
    <w:rsid w:val="00C97975"/>
    <w:rsid w:val="00C97983"/>
    <w:rsid w:val="00C9799A"/>
    <w:rsid w:val="00C97A20"/>
    <w:rsid w:val="00C97ADF"/>
    <w:rsid w:val="00C97AEC"/>
    <w:rsid w:val="00C97C1A"/>
    <w:rsid w:val="00C97D84"/>
    <w:rsid w:val="00C97DEA"/>
    <w:rsid w:val="00C97E9A"/>
    <w:rsid w:val="00C97FE5"/>
    <w:rsid w:val="00CA003F"/>
    <w:rsid w:val="00CA004C"/>
    <w:rsid w:val="00CA005E"/>
    <w:rsid w:val="00CA00CA"/>
    <w:rsid w:val="00CA0103"/>
    <w:rsid w:val="00CA01A6"/>
    <w:rsid w:val="00CA0220"/>
    <w:rsid w:val="00CA028B"/>
    <w:rsid w:val="00CA0305"/>
    <w:rsid w:val="00CA0388"/>
    <w:rsid w:val="00CA03C4"/>
    <w:rsid w:val="00CA046E"/>
    <w:rsid w:val="00CA065B"/>
    <w:rsid w:val="00CA06F6"/>
    <w:rsid w:val="00CA0788"/>
    <w:rsid w:val="00CA0952"/>
    <w:rsid w:val="00CA09C3"/>
    <w:rsid w:val="00CA0A47"/>
    <w:rsid w:val="00CA0A95"/>
    <w:rsid w:val="00CA0AD1"/>
    <w:rsid w:val="00CA0B60"/>
    <w:rsid w:val="00CA0BAC"/>
    <w:rsid w:val="00CA0D26"/>
    <w:rsid w:val="00CA0E55"/>
    <w:rsid w:val="00CA0EDF"/>
    <w:rsid w:val="00CA0F18"/>
    <w:rsid w:val="00CA0F5A"/>
    <w:rsid w:val="00CA0F6E"/>
    <w:rsid w:val="00CA104C"/>
    <w:rsid w:val="00CA105A"/>
    <w:rsid w:val="00CA10CE"/>
    <w:rsid w:val="00CA113A"/>
    <w:rsid w:val="00CA11FA"/>
    <w:rsid w:val="00CA1219"/>
    <w:rsid w:val="00CA1288"/>
    <w:rsid w:val="00CA12C1"/>
    <w:rsid w:val="00CA1310"/>
    <w:rsid w:val="00CA132D"/>
    <w:rsid w:val="00CA138E"/>
    <w:rsid w:val="00CA13F5"/>
    <w:rsid w:val="00CA1420"/>
    <w:rsid w:val="00CA1484"/>
    <w:rsid w:val="00CA14B9"/>
    <w:rsid w:val="00CA15E1"/>
    <w:rsid w:val="00CA1607"/>
    <w:rsid w:val="00CA169D"/>
    <w:rsid w:val="00CA16AB"/>
    <w:rsid w:val="00CA174A"/>
    <w:rsid w:val="00CA1828"/>
    <w:rsid w:val="00CA18C7"/>
    <w:rsid w:val="00CA1919"/>
    <w:rsid w:val="00CA19B9"/>
    <w:rsid w:val="00CA1B09"/>
    <w:rsid w:val="00CA1B50"/>
    <w:rsid w:val="00CA1C09"/>
    <w:rsid w:val="00CA1C5F"/>
    <w:rsid w:val="00CA1C71"/>
    <w:rsid w:val="00CA1DC7"/>
    <w:rsid w:val="00CA1E14"/>
    <w:rsid w:val="00CA1FA0"/>
    <w:rsid w:val="00CA21B9"/>
    <w:rsid w:val="00CA223F"/>
    <w:rsid w:val="00CA22D5"/>
    <w:rsid w:val="00CA2331"/>
    <w:rsid w:val="00CA234E"/>
    <w:rsid w:val="00CA239E"/>
    <w:rsid w:val="00CA244E"/>
    <w:rsid w:val="00CA24B7"/>
    <w:rsid w:val="00CA268A"/>
    <w:rsid w:val="00CA2715"/>
    <w:rsid w:val="00CA274A"/>
    <w:rsid w:val="00CA276C"/>
    <w:rsid w:val="00CA29A3"/>
    <w:rsid w:val="00CA2A29"/>
    <w:rsid w:val="00CA2BD2"/>
    <w:rsid w:val="00CA2C05"/>
    <w:rsid w:val="00CA2CC3"/>
    <w:rsid w:val="00CA2D02"/>
    <w:rsid w:val="00CA2D19"/>
    <w:rsid w:val="00CA2DD0"/>
    <w:rsid w:val="00CA2EA1"/>
    <w:rsid w:val="00CA2EC6"/>
    <w:rsid w:val="00CA2EE7"/>
    <w:rsid w:val="00CA2F78"/>
    <w:rsid w:val="00CA2FEA"/>
    <w:rsid w:val="00CA3060"/>
    <w:rsid w:val="00CA3104"/>
    <w:rsid w:val="00CA319F"/>
    <w:rsid w:val="00CA328B"/>
    <w:rsid w:val="00CA3293"/>
    <w:rsid w:val="00CA32D6"/>
    <w:rsid w:val="00CA333A"/>
    <w:rsid w:val="00CA33F2"/>
    <w:rsid w:val="00CA345E"/>
    <w:rsid w:val="00CA34A6"/>
    <w:rsid w:val="00CA3544"/>
    <w:rsid w:val="00CA35BF"/>
    <w:rsid w:val="00CA364C"/>
    <w:rsid w:val="00CA3667"/>
    <w:rsid w:val="00CA367A"/>
    <w:rsid w:val="00CA36A9"/>
    <w:rsid w:val="00CA36E1"/>
    <w:rsid w:val="00CA36F5"/>
    <w:rsid w:val="00CA3779"/>
    <w:rsid w:val="00CA37F3"/>
    <w:rsid w:val="00CA388F"/>
    <w:rsid w:val="00CA38CA"/>
    <w:rsid w:val="00CA38E4"/>
    <w:rsid w:val="00CA38F6"/>
    <w:rsid w:val="00CA3A44"/>
    <w:rsid w:val="00CA3A98"/>
    <w:rsid w:val="00CA3AC5"/>
    <w:rsid w:val="00CA3B4A"/>
    <w:rsid w:val="00CA3B4C"/>
    <w:rsid w:val="00CA3BFD"/>
    <w:rsid w:val="00CA3C92"/>
    <w:rsid w:val="00CA3C9D"/>
    <w:rsid w:val="00CA3D16"/>
    <w:rsid w:val="00CA3D27"/>
    <w:rsid w:val="00CA3DEB"/>
    <w:rsid w:val="00CA3F4D"/>
    <w:rsid w:val="00CA3F85"/>
    <w:rsid w:val="00CA3F89"/>
    <w:rsid w:val="00CA4193"/>
    <w:rsid w:val="00CA4198"/>
    <w:rsid w:val="00CA41D1"/>
    <w:rsid w:val="00CA4219"/>
    <w:rsid w:val="00CA42DD"/>
    <w:rsid w:val="00CA432B"/>
    <w:rsid w:val="00CA4391"/>
    <w:rsid w:val="00CA4458"/>
    <w:rsid w:val="00CA446E"/>
    <w:rsid w:val="00CA448D"/>
    <w:rsid w:val="00CA45A0"/>
    <w:rsid w:val="00CA45AF"/>
    <w:rsid w:val="00CA491C"/>
    <w:rsid w:val="00CA4A0C"/>
    <w:rsid w:val="00CA4ADB"/>
    <w:rsid w:val="00CA4B25"/>
    <w:rsid w:val="00CA4BB5"/>
    <w:rsid w:val="00CA4C46"/>
    <w:rsid w:val="00CA4C9A"/>
    <w:rsid w:val="00CA4CAF"/>
    <w:rsid w:val="00CA4D42"/>
    <w:rsid w:val="00CA4FC6"/>
    <w:rsid w:val="00CA50A8"/>
    <w:rsid w:val="00CA5243"/>
    <w:rsid w:val="00CA525F"/>
    <w:rsid w:val="00CA526D"/>
    <w:rsid w:val="00CA5278"/>
    <w:rsid w:val="00CA53EE"/>
    <w:rsid w:val="00CA541B"/>
    <w:rsid w:val="00CA5461"/>
    <w:rsid w:val="00CA547B"/>
    <w:rsid w:val="00CA5485"/>
    <w:rsid w:val="00CA54FC"/>
    <w:rsid w:val="00CA5593"/>
    <w:rsid w:val="00CA5648"/>
    <w:rsid w:val="00CA56E1"/>
    <w:rsid w:val="00CA5743"/>
    <w:rsid w:val="00CA578A"/>
    <w:rsid w:val="00CA57D7"/>
    <w:rsid w:val="00CA5833"/>
    <w:rsid w:val="00CA589B"/>
    <w:rsid w:val="00CA58D7"/>
    <w:rsid w:val="00CA592E"/>
    <w:rsid w:val="00CA5A46"/>
    <w:rsid w:val="00CA5A4A"/>
    <w:rsid w:val="00CA5A81"/>
    <w:rsid w:val="00CA5A8D"/>
    <w:rsid w:val="00CA5B3D"/>
    <w:rsid w:val="00CA5B6C"/>
    <w:rsid w:val="00CA5BA4"/>
    <w:rsid w:val="00CA5BE2"/>
    <w:rsid w:val="00CA5C08"/>
    <w:rsid w:val="00CA5C19"/>
    <w:rsid w:val="00CA5C7E"/>
    <w:rsid w:val="00CA5C85"/>
    <w:rsid w:val="00CA5CF5"/>
    <w:rsid w:val="00CA5D66"/>
    <w:rsid w:val="00CA5E86"/>
    <w:rsid w:val="00CA5FAE"/>
    <w:rsid w:val="00CA5FD3"/>
    <w:rsid w:val="00CA6027"/>
    <w:rsid w:val="00CA60D1"/>
    <w:rsid w:val="00CA60E0"/>
    <w:rsid w:val="00CA6230"/>
    <w:rsid w:val="00CA6235"/>
    <w:rsid w:val="00CA6238"/>
    <w:rsid w:val="00CA623B"/>
    <w:rsid w:val="00CA6293"/>
    <w:rsid w:val="00CA641D"/>
    <w:rsid w:val="00CA646A"/>
    <w:rsid w:val="00CA6483"/>
    <w:rsid w:val="00CA64D1"/>
    <w:rsid w:val="00CA64FF"/>
    <w:rsid w:val="00CA660F"/>
    <w:rsid w:val="00CA6636"/>
    <w:rsid w:val="00CA66F4"/>
    <w:rsid w:val="00CA6751"/>
    <w:rsid w:val="00CA6938"/>
    <w:rsid w:val="00CA6A70"/>
    <w:rsid w:val="00CA6B59"/>
    <w:rsid w:val="00CA6BB2"/>
    <w:rsid w:val="00CA6BD3"/>
    <w:rsid w:val="00CA6BDF"/>
    <w:rsid w:val="00CA6E3D"/>
    <w:rsid w:val="00CA6F65"/>
    <w:rsid w:val="00CA7024"/>
    <w:rsid w:val="00CA7089"/>
    <w:rsid w:val="00CA70E7"/>
    <w:rsid w:val="00CA7165"/>
    <w:rsid w:val="00CA7198"/>
    <w:rsid w:val="00CA7228"/>
    <w:rsid w:val="00CA731A"/>
    <w:rsid w:val="00CA732F"/>
    <w:rsid w:val="00CA736C"/>
    <w:rsid w:val="00CA738E"/>
    <w:rsid w:val="00CA73DF"/>
    <w:rsid w:val="00CA7504"/>
    <w:rsid w:val="00CA75F1"/>
    <w:rsid w:val="00CA767E"/>
    <w:rsid w:val="00CA76FB"/>
    <w:rsid w:val="00CA76FE"/>
    <w:rsid w:val="00CA7730"/>
    <w:rsid w:val="00CA7741"/>
    <w:rsid w:val="00CA7810"/>
    <w:rsid w:val="00CA7881"/>
    <w:rsid w:val="00CA789D"/>
    <w:rsid w:val="00CA78F0"/>
    <w:rsid w:val="00CA7953"/>
    <w:rsid w:val="00CA797C"/>
    <w:rsid w:val="00CA7993"/>
    <w:rsid w:val="00CA7A59"/>
    <w:rsid w:val="00CA7A5D"/>
    <w:rsid w:val="00CA7A94"/>
    <w:rsid w:val="00CA7B30"/>
    <w:rsid w:val="00CA7D70"/>
    <w:rsid w:val="00CA7D90"/>
    <w:rsid w:val="00CA7EAB"/>
    <w:rsid w:val="00CA7EED"/>
    <w:rsid w:val="00CA7F54"/>
    <w:rsid w:val="00CA7F7F"/>
    <w:rsid w:val="00CA7F9F"/>
    <w:rsid w:val="00CA7FBA"/>
    <w:rsid w:val="00CA7FD0"/>
    <w:rsid w:val="00CB0071"/>
    <w:rsid w:val="00CB00CD"/>
    <w:rsid w:val="00CB00DF"/>
    <w:rsid w:val="00CB01AC"/>
    <w:rsid w:val="00CB0233"/>
    <w:rsid w:val="00CB0373"/>
    <w:rsid w:val="00CB03D8"/>
    <w:rsid w:val="00CB0421"/>
    <w:rsid w:val="00CB0449"/>
    <w:rsid w:val="00CB04E1"/>
    <w:rsid w:val="00CB052C"/>
    <w:rsid w:val="00CB053F"/>
    <w:rsid w:val="00CB0618"/>
    <w:rsid w:val="00CB06AA"/>
    <w:rsid w:val="00CB06B9"/>
    <w:rsid w:val="00CB077E"/>
    <w:rsid w:val="00CB07BE"/>
    <w:rsid w:val="00CB0803"/>
    <w:rsid w:val="00CB087A"/>
    <w:rsid w:val="00CB09B7"/>
    <w:rsid w:val="00CB0A1F"/>
    <w:rsid w:val="00CB0AEC"/>
    <w:rsid w:val="00CB0B01"/>
    <w:rsid w:val="00CB0B6C"/>
    <w:rsid w:val="00CB0BD9"/>
    <w:rsid w:val="00CB0BE0"/>
    <w:rsid w:val="00CB0CB9"/>
    <w:rsid w:val="00CB0D80"/>
    <w:rsid w:val="00CB0DBB"/>
    <w:rsid w:val="00CB0E62"/>
    <w:rsid w:val="00CB0E71"/>
    <w:rsid w:val="00CB0FD4"/>
    <w:rsid w:val="00CB1011"/>
    <w:rsid w:val="00CB105A"/>
    <w:rsid w:val="00CB1065"/>
    <w:rsid w:val="00CB111F"/>
    <w:rsid w:val="00CB120F"/>
    <w:rsid w:val="00CB1242"/>
    <w:rsid w:val="00CB1375"/>
    <w:rsid w:val="00CB1399"/>
    <w:rsid w:val="00CB13AA"/>
    <w:rsid w:val="00CB1422"/>
    <w:rsid w:val="00CB1439"/>
    <w:rsid w:val="00CB1562"/>
    <w:rsid w:val="00CB1645"/>
    <w:rsid w:val="00CB1759"/>
    <w:rsid w:val="00CB17D2"/>
    <w:rsid w:val="00CB1944"/>
    <w:rsid w:val="00CB19A6"/>
    <w:rsid w:val="00CB1B37"/>
    <w:rsid w:val="00CB1B98"/>
    <w:rsid w:val="00CB1BCF"/>
    <w:rsid w:val="00CB1D07"/>
    <w:rsid w:val="00CB1D4C"/>
    <w:rsid w:val="00CB1DEA"/>
    <w:rsid w:val="00CB1E11"/>
    <w:rsid w:val="00CB1E20"/>
    <w:rsid w:val="00CB1F11"/>
    <w:rsid w:val="00CB1F66"/>
    <w:rsid w:val="00CB201A"/>
    <w:rsid w:val="00CB22E1"/>
    <w:rsid w:val="00CB230C"/>
    <w:rsid w:val="00CB237E"/>
    <w:rsid w:val="00CB23F9"/>
    <w:rsid w:val="00CB2418"/>
    <w:rsid w:val="00CB2454"/>
    <w:rsid w:val="00CB24FF"/>
    <w:rsid w:val="00CB2510"/>
    <w:rsid w:val="00CB254B"/>
    <w:rsid w:val="00CB25A0"/>
    <w:rsid w:val="00CB25D1"/>
    <w:rsid w:val="00CB25D6"/>
    <w:rsid w:val="00CB25FD"/>
    <w:rsid w:val="00CB2626"/>
    <w:rsid w:val="00CB269A"/>
    <w:rsid w:val="00CB26E0"/>
    <w:rsid w:val="00CB28A5"/>
    <w:rsid w:val="00CB28CE"/>
    <w:rsid w:val="00CB2A0D"/>
    <w:rsid w:val="00CB2A43"/>
    <w:rsid w:val="00CB2A6E"/>
    <w:rsid w:val="00CB2A7E"/>
    <w:rsid w:val="00CB2B70"/>
    <w:rsid w:val="00CB2C06"/>
    <w:rsid w:val="00CB2C4E"/>
    <w:rsid w:val="00CB2D15"/>
    <w:rsid w:val="00CB2E13"/>
    <w:rsid w:val="00CB2E4D"/>
    <w:rsid w:val="00CB30B1"/>
    <w:rsid w:val="00CB3130"/>
    <w:rsid w:val="00CB3140"/>
    <w:rsid w:val="00CB3143"/>
    <w:rsid w:val="00CB3155"/>
    <w:rsid w:val="00CB31E0"/>
    <w:rsid w:val="00CB31EC"/>
    <w:rsid w:val="00CB3223"/>
    <w:rsid w:val="00CB325B"/>
    <w:rsid w:val="00CB336A"/>
    <w:rsid w:val="00CB338C"/>
    <w:rsid w:val="00CB3551"/>
    <w:rsid w:val="00CB3590"/>
    <w:rsid w:val="00CB35A5"/>
    <w:rsid w:val="00CB36A6"/>
    <w:rsid w:val="00CB375D"/>
    <w:rsid w:val="00CB37D5"/>
    <w:rsid w:val="00CB3833"/>
    <w:rsid w:val="00CB3839"/>
    <w:rsid w:val="00CB38CC"/>
    <w:rsid w:val="00CB38F9"/>
    <w:rsid w:val="00CB392D"/>
    <w:rsid w:val="00CB3B90"/>
    <w:rsid w:val="00CB3B98"/>
    <w:rsid w:val="00CB3BE9"/>
    <w:rsid w:val="00CB3C36"/>
    <w:rsid w:val="00CB3C42"/>
    <w:rsid w:val="00CB3D05"/>
    <w:rsid w:val="00CB3D11"/>
    <w:rsid w:val="00CB3DD4"/>
    <w:rsid w:val="00CB3E80"/>
    <w:rsid w:val="00CB3ED7"/>
    <w:rsid w:val="00CB3F38"/>
    <w:rsid w:val="00CB4024"/>
    <w:rsid w:val="00CB410A"/>
    <w:rsid w:val="00CB41A2"/>
    <w:rsid w:val="00CB41B3"/>
    <w:rsid w:val="00CB41FA"/>
    <w:rsid w:val="00CB4238"/>
    <w:rsid w:val="00CB4246"/>
    <w:rsid w:val="00CB426F"/>
    <w:rsid w:val="00CB42B3"/>
    <w:rsid w:val="00CB42C7"/>
    <w:rsid w:val="00CB4616"/>
    <w:rsid w:val="00CB463A"/>
    <w:rsid w:val="00CB46D2"/>
    <w:rsid w:val="00CB4735"/>
    <w:rsid w:val="00CB4778"/>
    <w:rsid w:val="00CB47DA"/>
    <w:rsid w:val="00CB483F"/>
    <w:rsid w:val="00CB48A3"/>
    <w:rsid w:val="00CB491C"/>
    <w:rsid w:val="00CB491F"/>
    <w:rsid w:val="00CB4A16"/>
    <w:rsid w:val="00CB4A1C"/>
    <w:rsid w:val="00CB4A54"/>
    <w:rsid w:val="00CB4A81"/>
    <w:rsid w:val="00CB4B03"/>
    <w:rsid w:val="00CB4B39"/>
    <w:rsid w:val="00CB4B96"/>
    <w:rsid w:val="00CB4BEA"/>
    <w:rsid w:val="00CB4C3C"/>
    <w:rsid w:val="00CB4C6D"/>
    <w:rsid w:val="00CB4CFC"/>
    <w:rsid w:val="00CB4D87"/>
    <w:rsid w:val="00CB4EF6"/>
    <w:rsid w:val="00CB4F22"/>
    <w:rsid w:val="00CB4F62"/>
    <w:rsid w:val="00CB4F7A"/>
    <w:rsid w:val="00CB4FFB"/>
    <w:rsid w:val="00CB507F"/>
    <w:rsid w:val="00CB5084"/>
    <w:rsid w:val="00CB5100"/>
    <w:rsid w:val="00CB515F"/>
    <w:rsid w:val="00CB51AF"/>
    <w:rsid w:val="00CB51E7"/>
    <w:rsid w:val="00CB524F"/>
    <w:rsid w:val="00CB5277"/>
    <w:rsid w:val="00CB5364"/>
    <w:rsid w:val="00CB544C"/>
    <w:rsid w:val="00CB54DF"/>
    <w:rsid w:val="00CB5586"/>
    <w:rsid w:val="00CB56A4"/>
    <w:rsid w:val="00CB571B"/>
    <w:rsid w:val="00CB5724"/>
    <w:rsid w:val="00CB5748"/>
    <w:rsid w:val="00CB5862"/>
    <w:rsid w:val="00CB5907"/>
    <w:rsid w:val="00CB592B"/>
    <w:rsid w:val="00CB594A"/>
    <w:rsid w:val="00CB5998"/>
    <w:rsid w:val="00CB5A10"/>
    <w:rsid w:val="00CB5AEB"/>
    <w:rsid w:val="00CB5B6F"/>
    <w:rsid w:val="00CB5B9E"/>
    <w:rsid w:val="00CB5C47"/>
    <w:rsid w:val="00CB5C84"/>
    <w:rsid w:val="00CB5CF3"/>
    <w:rsid w:val="00CB5DE7"/>
    <w:rsid w:val="00CB5E0A"/>
    <w:rsid w:val="00CB5F55"/>
    <w:rsid w:val="00CB5FB5"/>
    <w:rsid w:val="00CB5FF2"/>
    <w:rsid w:val="00CB6076"/>
    <w:rsid w:val="00CB60C4"/>
    <w:rsid w:val="00CB6215"/>
    <w:rsid w:val="00CB621E"/>
    <w:rsid w:val="00CB6240"/>
    <w:rsid w:val="00CB63C8"/>
    <w:rsid w:val="00CB63CE"/>
    <w:rsid w:val="00CB6434"/>
    <w:rsid w:val="00CB65B7"/>
    <w:rsid w:val="00CB65BB"/>
    <w:rsid w:val="00CB6659"/>
    <w:rsid w:val="00CB6660"/>
    <w:rsid w:val="00CB667A"/>
    <w:rsid w:val="00CB6755"/>
    <w:rsid w:val="00CB67D6"/>
    <w:rsid w:val="00CB67F7"/>
    <w:rsid w:val="00CB6844"/>
    <w:rsid w:val="00CB68AF"/>
    <w:rsid w:val="00CB6A08"/>
    <w:rsid w:val="00CB6A8C"/>
    <w:rsid w:val="00CB6AB4"/>
    <w:rsid w:val="00CB6AED"/>
    <w:rsid w:val="00CB6B04"/>
    <w:rsid w:val="00CB6B19"/>
    <w:rsid w:val="00CB6B7F"/>
    <w:rsid w:val="00CB6B9A"/>
    <w:rsid w:val="00CB6C87"/>
    <w:rsid w:val="00CB6C91"/>
    <w:rsid w:val="00CB6CD1"/>
    <w:rsid w:val="00CB6CE5"/>
    <w:rsid w:val="00CB6DF1"/>
    <w:rsid w:val="00CB6E0D"/>
    <w:rsid w:val="00CB6F86"/>
    <w:rsid w:val="00CB7009"/>
    <w:rsid w:val="00CB70AD"/>
    <w:rsid w:val="00CB70FD"/>
    <w:rsid w:val="00CB712C"/>
    <w:rsid w:val="00CB714D"/>
    <w:rsid w:val="00CB72A1"/>
    <w:rsid w:val="00CB7315"/>
    <w:rsid w:val="00CB73C5"/>
    <w:rsid w:val="00CB7443"/>
    <w:rsid w:val="00CB748D"/>
    <w:rsid w:val="00CB74F2"/>
    <w:rsid w:val="00CB7502"/>
    <w:rsid w:val="00CB7660"/>
    <w:rsid w:val="00CB7695"/>
    <w:rsid w:val="00CB7747"/>
    <w:rsid w:val="00CB7836"/>
    <w:rsid w:val="00CB789E"/>
    <w:rsid w:val="00CB78B9"/>
    <w:rsid w:val="00CB790D"/>
    <w:rsid w:val="00CB7985"/>
    <w:rsid w:val="00CB79EC"/>
    <w:rsid w:val="00CB7A36"/>
    <w:rsid w:val="00CB7A89"/>
    <w:rsid w:val="00CB7BA7"/>
    <w:rsid w:val="00CB7BB7"/>
    <w:rsid w:val="00CB7BD1"/>
    <w:rsid w:val="00CB7C3D"/>
    <w:rsid w:val="00CB7C3E"/>
    <w:rsid w:val="00CB7CB3"/>
    <w:rsid w:val="00CB7D9E"/>
    <w:rsid w:val="00CB7E53"/>
    <w:rsid w:val="00CB7E58"/>
    <w:rsid w:val="00CB7E6E"/>
    <w:rsid w:val="00CB7EA5"/>
    <w:rsid w:val="00CB7EC7"/>
    <w:rsid w:val="00CB7F09"/>
    <w:rsid w:val="00CC00AA"/>
    <w:rsid w:val="00CC012B"/>
    <w:rsid w:val="00CC019C"/>
    <w:rsid w:val="00CC01E4"/>
    <w:rsid w:val="00CC0207"/>
    <w:rsid w:val="00CC02AE"/>
    <w:rsid w:val="00CC0365"/>
    <w:rsid w:val="00CC0372"/>
    <w:rsid w:val="00CC0387"/>
    <w:rsid w:val="00CC03FC"/>
    <w:rsid w:val="00CC0410"/>
    <w:rsid w:val="00CC045F"/>
    <w:rsid w:val="00CC0500"/>
    <w:rsid w:val="00CC0509"/>
    <w:rsid w:val="00CC058A"/>
    <w:rsid w:val="00CC063E"/>
    <w:rsid w:val="00CC0679"/>
    <w:rsid w:val="00CC0735"/>
    <w:rsid w:val="00CC0750"/>
    <w:rsid w:val="00CC0773"/>
    <w:rsid w:val="00CC0781"/>
    <w:rsid w:val="00CC07C6"/>
    <w:rsid w:val="00CC0954"/>
    <w:rsid w:val="00CC0955"/>
    <w:rsid w:val="00CC09AB"/>
    <w:rsid w:val="00CC09F4"/>
    <w:rsid w:val="00CC0A7E"/>
    <w:rsid w:val="00CC0ABB"/>
    <w:rsid w:val="00CC0B12"/>
    <w:rsid w:val="00CC0B62"/>
    <w:rsid w:val="00CC0BC2"/>
    <w:rsid w:val="00CC0DB6"/>
    <w:rsid w:val="00CC0DCE"/>
    <w:rsid w:val="00CC0DEB"/>
    <w:rsid w:val="00CC0E16"/>
    <w:rsid w:val="00CC0E72"/>
    <w:rsid w:val="00CC0EC6"/>
    <w:rsid w:val="00CC0EC9"/>
    <w:rsid w:val="00CC0F33"/>
    <w:rsid w:val="00CC1010"/>
    <w:rsid w:val="00CC1014"/>
    <w:rsid w:val="00CC108B"/>
    <w:rsid w:val="00CC10D0"/>
    <w:rsid w:val="00CC10D1"/>
    <w:rsid w:val="00CC10F4"/>
    <w:rsid w:val="00CC1144"/>
    <w:rsid w:val="00CC1198"/>
    <w:rsid w:val="00CC11B6"/>
    <w:rsid w:val="00CC122C"/>
    <w:rsid w:val="00CC13C5"/>
    <w:rsid w:val="00CC14D3"/>
    <w:rsid w:val="00CC157D"/>
    <w:rsid w:val="00CC16B9"/>
    <w:rsid w:val="00CC17BA"/>
    <w:rsid w:val="00CC17F3"/>
    <w:rsid w:val="00CC185A"/>
    <w:rsid w:val="00CC18E0"/>
    <w:rsid w:val="00CC1948"/>
    <w:rsid w:val="00CC19FA"/>
    <w:rsid w:val="00CC1A76"/>
    <w:rsid w:val="00CC1BC0"/>
    <w:rsid w:val="00CC1BEE"/>
    <w:rsid w:val="00CC1C87"/>
    <w:rsid w:val="00CC1CB5"/>
    <w:rsid w:val="00CC1D12"/>
    <w:rsid w:val="00CC1E79"/>
    <w:rsid w:val="00CC1E95"/>
    <w:rsid w:val="00CC1EFB"/>
    <w:rsid w:val="00CC1F73"/>
    <w:rsid w:val="00CC204D"/>
    <w:rsid w:val="00CC212B"/>
    <w:rsid w:val="00CC214F"/>
    <w:rsid w:val="00CC218A"/>
    <w:rsid w:val="00CC22CD"/>
    <w:rsid w:val="00CC23B5"/>
    <w:rsid w:val="00CC2427"/>
    <w:rsid w:val="00CC2473"/>
    <w:rsid w:val="00CC2481"/>
    <w:rsid w:val="00CC24B0"/>
    <w:rsid w:val="00CC2590"/>
    <w:rsid w:val="00CC25BD"/>
    <w:rsid w:val="00CC25C9"/>
    <w:rsid w:val="00CC2653"/>
    <w:rsid w:val="00CC26C7"/>
    <w:rsid w:val="00CC274C"/>
    <w:rsid w:val="00CC276D"/>
    <w:rsid w:val="00CC2820"/>
    <w:rsid w:val="00CC282D"/>
    <w:rsid w:val="00CC285D"/>
    <w:rsid w:val="00CC287F"/>
    <w:rsid w:val="00CC298C"/>
    <w:rsid w:val="00CC2993"/>
    <w:rsid w:val="00CC29C1"/>
    <w:rsid w:val="00CC2ADE"/>
    <w:rsid w:val="00CC2B4B"/>
    <w:rsid w:val="00CC2B87"/>
    <w:rsid w:val="00CC2BF6"/>
    <w:rsid w:val="00CC2C1A"/>
    <w:rsid w:val="00CC2C37"/>
    <w:rsid w:val="00CC2C69"/>
    <w:rsid w:val="00CC2CD4"/>
    <w:rsid w:val="00CC2CF6"/>
    <w:rsid w:val="00CC2E41"/>
    <w:rsid w:val="00CC2E4D"/>
    <w:rsid w:val="00CC2E4E"/>
    <w:rsid w:val="00CC2EF1"/>
    <w:rsid w:val="00CC2F2A"/>
    <w:rsid w:val="00CC2FAB"/>
    <w:rsid w:val="00CC3006"/>
    <w:rsid w:val="00CC3083"/>
    <w:rsid w:val="00CC31F4"/>
    <w:rsid w:val="00CC31F7"/>
    <w:rsid w:val="00CC329B"/>
    <w:rsid w:val="00CC32A0"/>
    <w:rsid w:val="00CC32DE"/>
    <w:rsid w:val="00CC3553"/>
    <w:rsid w:val="00CC3571"/>
    <w:rsid w:val="00CC35DB"/>
    <w:rsid w:val="00CC361C"/>
    <w:rsid w:val="00CC383C"/>
    <w:rsid w:val="00CC3908"/>
    <w:rsid w:val="00CC396B"/>
    <w:rsid w:val="00CC399D"/>
    <w:rsid w:val="00CC3A0E"/>
    <w:rsid w:val="00CC3A19"/>
    <w:rsid w:val="00CC3A25"/>
    <w:rsid w:val="00CC3A37"/>
    <w:rsid w:val="00CC3ADD"/>
    <w:rsid w:val="00CC3BC1"/>
    <w:rsid w:val="00CC3BF2"/>
    <w:rsid w:val="00CC3CCE"/>
    <w:rsid w:val="00CC3D6E"/>
    <w:rsid w:val="00CC3DC1"/>
    <w:rsid w:val="00CC3DF6"/>
    <w:rsid w:val="00CC3F12"/>
    <w:rsid w:val="00CC3F81"/>
    <w:rsid w:val="00CC3FDC"/>
    <w:rsid w:val="00CC40B2"/>
    <w:rsid w:val="00CC40BB"/>
    <w:rsid w:val="00CC41BF"/>
    <w:rsid w:val="00CC4296"/>
    <w:rsid w:val="00CC42A4"/>
    <w:rsid w:val="00CC43A0"/>
    <w:rsid w:val="00CC43B2"/>
    <w:rsid w:val="00CC43EB"/>
    <w:rsid w:val="00CC4410"/>
    <w:rsid w:val="00CC4421"/>
    <w:rsid w:val="00CC45B1"/>
    <w:rsid w:val="00CC4672"/>
    <w:rsid w:val="00CC47AB"/>
    <w:rsid w:val="00CC47BA"/>
    <w:rsid w:val="00CC47BD"/>
    <w:rsid w:val="00CC484D"/>
    <w:rsid w:val="00CC4924"/>
    <w:rsid w:val="00CC49A3"/>
    <w:rsid w:val="00CC4A1A"/>
    <w:rsid w:val="00CC4B0D"/>
    <w:rsid w:val="00CC4B38"/>
    <w:rsid w:val="00CC4CA9"/>
    <w:rsid w:val="00CC4CC7"/>
    <w:rsid w:val="00CC4CF2"/>
    <w:rsid w:val="00CC4D32"/>
    <w:rsid w:val="00CC4FCF"/>
    <w:rsid w:val="00CC4FF6"/>
    <w:rsid w:val="00CC510B"/>
    <w:rsid w:val="00CC518C"/>
    <w:rsid w:val="00CC51B4"/>
    <w:rsid w:val="00CC51C6"/>
    <w:rsid w:val="00CC51DD"/>
    <w:rsid w:val="00CC51F3"/>
    <w:rsid w:val="00CC523C"/>
    <w:rsid w:val="00CC527A"/>
    <w:rsid w:val="00CC53B2"/>
    <w:rsid w:val="00CC53B8"/>
    <w:rsid w:val="00CC5444"/>
    <w:rsid w:val="00CC5495"/>
    <w:rsid w:val="00CC54A8"/>
    <w:rsid w:val="00CC54D7"/>
    <w:rsid w:val="00CC5530"/>
    <w:rsid w:val="00CC5540"/>
    <w:rsid w:val="00CC55C3"/>
    <w:rsid w:val="00CC5659"/>
    <w:rsid w:val="00CC573A"/>
    <w:rsid w:val="00CC57D9"/>
    <w:rsid w:val="00CC5809"/>
    <w:rsid w:val="00CC584F"/>
    <w:rsid w:val="00CC58FC"/>
    <w:rsid w:val="00CC59D9"/>
    <w:rsid w:val="00CC59EB"/>
    <w:rsid w:val="00CC5A4F"/>
    <w:rsid w:val="00CC5A64"/>
    <w:rsid w:val="00CC5B52"/>
    <w:rsid w:val="00CC5B95"/>
    <w:rsid w:val="00CC5BE8"/>
    <w:rsid w:val="00CC5C4E"/>
    <w:rsid w:val="00CC5C83"/>
    <w:rsid w:val="00CC5CC4"/>
    <w:rsid w:val="00CC5D50"/>
    <w:rsid w:val="00CC5D70"/>
    <w:rsid w:val="00CC5E18"/>
    <w:rsid w:val="00CC5E30"/>
    <w:rsid w:val="00CC5E80"/>
    <w:rsid w:val="00CC5E99"/>
    <w:rsid w:val="00CC5EBB"/>
    <w:rsid w:val="00CC5F36"/>
    <w:rsid w:val="00CC606B"/>
    <w:rsid w:val="00CC608E"/>
    <w:rsid w:val="00CC619A"/>
    <w:rsid w:val="00CC61DD"/>
    <w:rsid w:val="00CC625F"/>
    <w:rsid w:val="00CC6273"/>
    <w:rsid w:val="00CC63CE"/>
    <w:rsid w:val="00CC6524"/>
    <w:rsid w:val="00CC65B4"/>
    <w:rsid w:val="00CC65E5"/>
    <w:rsid w:val="00CC65EE"/>
    <w:rsid w:val="00CC661C"/>
    <w:rsid w:val="00CC6649"/>
    <w:rsid w:val="00CC66BD"/>
    <w:rsid w:val="00CC6729"/>
    <w:rsid w:val="00CC6793"/>
    <w:rsid w:val="00CC6815"/>
    <w:rsid w:val="00CC68BE"/>
    <w:rsid w:val="00CC68C2"/>
    <w:rsid w:val="00CC6908"/>
    <w:rsid w:val="00CC6923"/>
    <w:rsid w:val="00CC6929"/>
    <w:rsid w:val="00CC6932"/>
    <w:rsid w:val="00CC69F6"/>
    <w:rsid w:val="00CC6A03"/>
    <w:rsid w:val="00CC6A14"/>
    <w:rsid w:val="00CC6A30"/>
    <w:rsid w:val="00CC6A82"/>
    <w:rsid w:val="00CC6A8D"/>
    <w:rsid w:val="00CC6BD7"/>
    <w:rsid w:val="00CC6BFB"/>
    <w:rsid w:val="00CC6CDE"/>
    <w:rsid w:val="00CC6DE4"/>
    <w:rsid w:val="00CC6DF8"/>
    <w:rsid w:val="00CC6E50"/>
    <w:rsid w:val="00CC6EE4"/>
    <w:rsid w:val="00CC6F7A"/>
    <w:rsid w:val="00CC6FC2"/>
    <w:rsid w:val="00CC70BC"/>
    <w:rsid w:val="00CC70DF"/>
    <w:rsid w:val="00CC711B"/>
    <w:rsid w:val="00CC7218"/>
    <w:rsid w:val="00CC7243"/>
    <w:rsid w:val="00CC7253"/>
    <w:rsid w:val="00CC7344"/>
    <w:rsid w:val="00CC742B"/>
    <w:rsid w:val="00CC7550"/>
    <w:rsid w:val="00CC75D2"/>
    <w:rsid w:val="00CC75EC"/>
    <w:rsid w:val="00CC7628"/>
    <w:rsid w:val="00CC7637"/>
    <w:rsid w:val="00CC76E7"/>
    <w:rsid w:val="00CC7772"/>
    <w:rsid w:val="00CC7782"/>
    <w:rsid w:val="00CC78E4"/>
    <w:rsid w:val="00CC796E"/>
    <w:rsid w:val="00CC7A0F"/>
    <w:rsid w:val="00CC7A1A"/>
    <w:rsid w:val="00CC7A46"/>
    <w:rsid w:val="00CC7A4F"/>
    <w:rsid w:val="00CC7A67"/>
    <w:rsid w:val="00CC7A97"/>
    <w:rsid w:val="00CC7AF7"/>
    <w:rsid w:val="00CC7BB3"/>
    <w:rsid w:val="00CC7C08"/>
    <w:rsid w:val="00CC7C3B"/>
    <w:rsid w:val="00CC7CAA"/>
    <w:rsid w:val="00CC7CC8"/>
    <w:rsid w:val="00CC7D56"/>
    <w:rsid w:val="00CC7DE7"/>
    <w:rsid w:val="00CD016E"/>
    <w:rsid w:val="00CD018C"/>
    <w:rsid w:val="00CD0191"/>
    <w:rsid w:val="00CD0197"/>
    <w:rsid w:val="00CD01BE"/>
    <w:rsid w:val="00CD02A5"/>
    <w:rsid w:val="00CD02E9"/>
    <w:rsid w:val="00CD0303"/>
    <w:rsid w:val="00CD0383"/>
    <w:rsid w:val="00CD0398"/>
    <w:rsid w:val="00CD03A9"/>
    <w:rsid w:val="00CD03C0"/>
    <w:rsid w:val="00CD0547"/>
    <w:rsid w:val="00CD05C6"/>
    <w:rsid w:val="00CD05DA"/>
    <w:rsid w:val="00CD061C"/>
    <w:rsid w:val="00CD06CD"/>
    <w:rsid w:val="00CD07ED"/>
    <w:rsid w:val="00CD0874"/>
    <w:rsid w:val="00CD0899"/>
    <w:rsid w:val="00CD08E5"/>
    <w:rsid w:val="00CD08E8"/>
    <w:rsid w:val="00CD08EA"/>
    <w:rsid w:val="00CD08F4"/>
    <w:rsid w:val="00CD0972"/>
    <w:rsid w:val="00CD09AF"/>
    <w:rsid w:val="00CD09CD"/>
    <w:rsid w:val="00CD0A29"/>
    <w:rsid w:val="00CD0A7C"/>
    <w:rsid w:val="00CD0C02"/>
    <w:rsid w:val="00CD0C03"/>
    <w:rsid w:val="00CD0C2D"/>
    <w:rsid w:val="00CD0CFE"/>
    <w:rsid w:val="00CD0D37"/>
    <w:rsid w:val="00CD0D49"/>
    <w:rsid w:val="00CD0E22"/>
    <w:rsid w:val="00CD0E2A"/>
    <w:rsid w:val="00CD0EA7"/>
    <w:rsid w:val="00CD1014"/>
    <w:rsid w:val="00CD1034"/>
    <w:rsid w:val="00CD106A"/>
    <w:rsid w:val="00CD10FC"/>
    <w:rsid w:val="00CD1104"/>
    <w:rsid w:val="00CD129D"/>
    <w:rsid w:val="00CD1313"/>
    <w:rsid w:val="00CD131A"/>
    <w:rsid w:val="00CD1404"/>
    <w:rsid w:val="00CD1473"/>
    <w:rsid w:val="00CD1483"/>
    <w:rsid w:val="00CD1528"/>
    <w:rsid w:val="00CD1591"/>
    <w:rsid w:val="00CD15DA"/>
    <w:rsid w:val="00CD17B7"/>
    <w:rsid w:val="00CD17EC"/>
    <w:rsid w:val="00CD1850"/>
    <w:rsid w:val="00CD18FB"/>
    <w:rsid w:val="00CD18FD"/>
    <w:rsid w:val="00CD1A50"/>
    <w:rsid w:val="00CD1A6E"/>
    <w:rsid w:val="00CD1A91"/>
    <w:rsid w:val="00CD1ADC"/>
    <w:rsid w:val="00CD1B95"/>
    <w:rsid w:val="00CD1BBE"/>
    <w:rsid w:val="00CD1BEB"/>
    <w:rsid w:val="00CD1C0E"/>
    <w:rsid w:val="00CD1C9C"/>
    <w:rsid w:val="00CD1CA7"/>
    <w:rsid w:val="00CD1CEF"/>
    <w:rsid w:val="00CD200B"/>
    <w:rsid w:val="00CD203B"/>
    <w:rsid w:val="00CD213F"/>
    <w:rsid w:val="00CD21C2"/>
    <w:rsid w:val="00CD22D8"/>
    <w:rsid w:val="00CD23A3"/>
    <w:rsid w:val="00CD23F0"/>
    <w:rsid w:val="00CD24C7"/>
    <w:rsid w:val="00CD2648"/>
    <w:rsid w:val="00CD2685"/>
    <w:rsid w:val="00CD27D0"/>
    <w:rsid w:val="00CD2806"/>
    <w:rsid w:val="00CD286D"/>
    <w:rsid w:val="00CD28CC"/>
    <w:rsid w:val="00CD294E"/>
    <w:rsid w:val="00CD2969"/>
    <w:rsid w:val="00CD29D6"/>
    <w:rsid w:val="00CD2A20"/>
    <w:rsid w:val="00CD2A49"/>
    <w:rsid w:val="00CD2B10"/>
    <w:rsid w:val="00CD2B4B"/>
    <w:rsid w:val="00CD2BC0"/>
    <w:rsid w:val="00CD2BF3"/>
    <w:rsid w:val="00CD2D77"/>
    <w:rsid w:val="00CD2DCA"/>
    <w:rsid w:val="00CD2E60"/>
    <w:rsid w:val="00CD2F8D"/>
    <w:rsid w:val="00CD2FB4"/>
    <w:rsid w:val="00CD302F"/>
    <w:rsid w:val="00CD3094"/>
    <w:rsid w:val="00CD316C"/>
    <w:rsid w:val="00CD31A5"/>
    <w:rsid w:val="00CD31D8"/>
    <w:rsid w:val="00CD326C"/>
    <w:rsid w:val="00CD32E4"/>
    <w:rsid w:val="00CD331F"/>
    <w:rsid w:val="00CD3400"/>
    <w:rsid w:val="00CD342F"/>
    <w:rsid w:val="00CD3488"/>
    <w:rsid w:val="00CD3491"/>
    <w:rsid w:val="00CD34A6"/>
    <w:rsid w:val="00CD34C6"/>
    <w:rsid w:val="00CD350A"/>
    <w:rsid w:val="00CD3565"/>
    <w:rsid w:val="00CD35A4"/>
    <w:rsid w:val="00CD36B6"/>
    <w:rsid w:val="00CD3879"/>
    <w:rsid w:val="00CD38DB"/>
    <w:rsid w:val="00CD38FA"/>
    <w:rsid w:val="00CD3933"/>
    <w:rsid w:val="00CD3959"/>
    <w:rsid w:val="00CD39E7"/>
    <w:rsid w:val="00CD3A04"/>
    <w:rsid w:val="00CD3A21"/>
    <w:rsid w:val="00CD3A30"/>
    <w:rsid w:val="00CD3A32"/>
    <w:rsid w:val="00CD3A5F"/>
    <w:rsid w:val="00CD3B31"/>
    <w:rsid w:val="00CD3B5A"/>
    <w:rsid w:val="00CD3BDF"/>
    <w:rsid w:val="00CD3C0A"/>
    <w:rsid w:val="00CD3CB7"/>
    <w:rsid w:val="00CD3CCA"/>
    <w:rsid w:val="00CD3D9B"/>
    <w:rsid w:val="00CD3DC7"/>
    <w:rsid w:val="00CD3E63"/>
    <w:rsid w:val="00CD3EB5"/>
    <w:rsid w:val="00CD3EC4"/>
    <w:rsid w:val="00CD3EDF"/>
    <w:rsid w:val="00CD3F95"/>
    <w:rsid w:val="00CD3FA5"/>
    <w:rsid w:val="00CD4014"/>
    <w:rsid w:val="00CD412F"/>
    <w:rsid w:val="00CD416A"/>
    <w:rsid w:val="00CD4183"/>
    <w:rsid w:val="00CD418C"/>
    <w:rsid w:val="00CD41FC"/>
    <w:rsid w:val="00CD43BC"/>
    <w:rsid w:val="00CD43DB"/>
    <w:rsid w:val="00CD43F2"/>
    <w:rsid w:val="00CD444C"/>
    <w:rsid w:val="00CD4490"/>
    <w:rsid w:val="00CD4539"/>
    <w:rsid w:val="00CD4583"/>
    <w:rsid w:val="00CD4592"/>
    <w:rsid w:val="00CD4604"/>
    <w:rsid w:val="00CD4626"/>
    <w:rsid w:val="00CD464F"/>
    <w:rsid w:val="00CD478E"/>
    <w:rsid w:val="00CD48FD"/>
    <w:rsid w:val="00CD4A0E"/>
    <w:rsid w:val="00CD4AEF"/>
    <w:rsid w:val="00CD4B4D"/>
    <w:rsid w:val="00CD4BE5"/>
    <w:rsid w:val="00CD4C80"/>
    <w:rsid w:val="00CD4CC7"/>
    <w:rsid w:val="00CD4CFA"/>
    <w:rsid w:val="00CD4D1B"/>
    <w:rsid w:val="00CD4D23"/>
    <w:rsid w:val="00CD4F56"/>
    <w:rsid w:val="00CD52E0"/>
    <w:rsid w:val="00CD546A"/>
    <w:rsid w:val="00CD5490"/>
    <w:rsid w:val="00CD556E"/>
    <w:rsid w:val="00CD563E"/>
    <w:rsid w:val="00CD5679"/>
    <w:rsid w:val="00CD584C"/>
    <w:rsid w:val="00CD59A7"/>
    <w:rsid w:val="00CD59DF"/>
    <w:rsid w:val="00CD59E4"/>
    <w:rsid w:val="00CD5BCF"/>
    <w:rsid w:val="00CD5D2B"/>
    <w:rsid w:val="00CD5D99"/>
    <w:rsid w:val="00CD5F0F"/>
    <w:rsid w:val="00CD5F27"/>
    <w:rsid w:val="00CD5F8D"/>
    <w:rsid w:val="00CD5FC9"/>
    <w:rsid w:val="00CD602D"/>
    <w:rsid w:val="00CD60EE"/>
    <w:rsid w:val="00CD611F"/>
    <w:rsid w:val="00CD61ED"/>
    <w:rsid w:val="00CD636E"/>
    <w:rsid w:val="00CD659B"/>
    <w:rsid w:val="00CD6661"/>
    <w:rsid w:val="00CD66B8"/>
    <w:rsid w:val="00CD6707"/>
    <w:rsid w:val="00CD6758"/>
    <w:rsid w:val="00CD6811"/>
    <w:rsid w:val="00CD6828"/>
    <w:rsid w:val="00CD6880"/>
    <w:rsid w:val="00CD6A22"/>
    <w:rsid w:val="00CD6A3B"/>
    <w:rsid w:val="00CD6AB2"/>
    <w:rsid w:val="00CD6ACB"/>
    <w:rsid w:val="00CD6BA9"/>
    <w:rsid w:val="00CD6BB6"/>
    <w:rsid w:val="00CD6C02"/>
    <w:rsid w:val="00CD6C40"/>
    <w:rsid w:val="00CD6C6F"/>
    <w:rsid w:val="00CD6CC1"/>
    <w:rsid w:val="00CD6CEE"/>
    <w:rsid w:val="00CD6E42"/>
    <w:rsid w:val="00CD6E61"/>
    <w:rsid w:val="00CD6E65"/>
    <w:rsid w:val="00CD6F84"/>
    <w:rsid w:val="00CD6FE8"/>
    <w:rsid w:val="00CD7013"/>
    <w:rsid w:val="00CD7081"/>
    <w:rsid w:val="00CD70C7"/>
    <w:rsid w:val="00CD71C4"/>
    <w:rsid w:val="00CD727F"/>
    <w:rsid w:val="00CD7351"/>
    <w:rsid w:val="00CD7367"/>
    <w:rsid w:val="00CD7437"/>
    <w:rsid w:val="00CD74C8"/>
    <w:rsid w:val="00CD750E"/>
    <w:rsid w:val="00CD7527"/>
    <w:rsid w:val="00CD75C7"/>
    <w:rsid w:val="00CD7647"/>
    <w:rsid w:val="00CD768A"/>
    <w:rsid w:val="00CD76AB"/>
    <w:rsid w:val="00CD7769"/>
    <w:rsid w:val="00CD776A"/>
    <w:rsid w:val="00CD77CB"/>
    <w:rsid w:val="00CD7820"/>
    <w:rsid w:val="00CD7853"/>
    <w:rsid w:val="00CD78CB"/>
    <w:rsid w:val="00CD7928"/>
    <w:rsid w:val="00CD798C"/>
    <w:rsid w:val="00CD7A31"/>
    <w:rsid w:val="00CD7A3F"/>
    <w:rsid w:val="00CD7A4F"/>
    <w:rsid w:val="00CD7A5A"/>
    <w:rsid w:val="00CD7B54"/>
    <w:rsid w:val="00CD7BFB"/>
    <w:rsid w:val="00CD7C3B"/>
    <w:rsid w:val="00CD7C7E"/>
    <w:rsid w:val="00CD7CB5"/>
    <w:rsid w:val="00CD7D89"/>
    <w:rsid w:val="00CD7DAE"/>
    <w:rsid w:val="00CD7DD2"/>
    <w:rsid w:val="00CD7E42"/>
    <w:rsid w:val="00CD7ECE"/>
    <w:rsid w:val="00CD7ED4"/>
    <w:rsid w:val="00CD7EE4"/>
    <w:rsid w:val="00CD7EED"/>
    <w:rsid w:val="00CD7EEE"/>
    <w:rsid w:val="00CD7F54"/>
    <w:rsid w:val="00CE0072"/>
    <w:rsid w:val="00CE01A9"/>
    <w:rsid w:val="00CE01B3"/>
    <w:rsid w:val="00CE02E4"/>
    <w:rsid w:val="00CE03F6"/>
    <w:rsid w:val="00CE0462"/>
    <w:rsid w:val="00CE04E5"/>
    <w:rsid w:val="00CE0544"/>
    <w:rsid w:val="00CE0642"/>
    <w:rsid w:val="00CE0657"/>
    <w:rsid w:val="00CE067E"/>
    <w:rsid w:val="00CE06B3"/>
    <w:rsid w:val="00CE06B5"/>
    <w:rsid w:val="00CE070C"/>
    <w:rsid w:val="00CE0766"/>
    <w:rsid w:val="00CE07A1"/>
    <w:rsid w:val="00CE07B2"/>
    <w:rsid w:val="00CE07D3"/>
    <w:rsid w:val="00CE07DB"/>
    <w:rsid w:val="00CE08E5"/>
    <w:rsid w:val="00CE08ED"/>
    <w:rsid w:val="00CE0933"/>
    <w:rsid w:val="00CE0AD3"/>
    <w:rsid w:val="00CE0B24"/>
    <w:rsid w:val="00CE0C89"/>
    <w:rsid w:val="00CE0CCD"/>
    <w:rsid w:val="00CE0CD6"/>
    <w:rsid w:val="00CE0CD8"/>
    <w:rsid w:val="00CE0D6E"/>
    <w:rsid w:val="00CE0DA2"/>
    <w:rsid w:val="00CE0E6E"/>
    <w:rsid w:val="00CE0ED4"/>
    <w:rsid w:val="00CE0FD9"/>
    <w:rsid w:val="00CE0FE4"/>
    <w:rsid w:val="00CE1097"/>
    <w:rsid w:val="00CE10AD"/>
    <w:rsid w:val="00CE10C1"/>
    <w:rsid w:val="00CE1108"/>
    <w:rsid w:val="00CE1139"/>
    <w:rsid w:val="00CE11D2"/>
    <w:rsid w:val="00CE11DE"/>
    <w:rsid w:val="00CE1252"/>
    <w:rsid w:val="00CE127D"/>
    <w:rsid w:val="00CE12F1"/>
    <w:rsid w:val="00CE1382"/>
    <w:rsid w:val="00CE13AB"/>
    <w:rsid w:val="00CE14B0"/>
    <w:rsid w:val="00CE14C3"/>
    <w:rsid w:val="00CE14E7"/>
    <w:rsid w:val="00CE154B"/>
    <w:rsid w:val="00CE1583"/>
    <w:rsid w:val="00CE15D2"/>
    <w:rsid w:val="00CE1603"/>
    <w:rsid w:val="00CE168B"/>
    <w:rsid w:val="00CE169A"/>
    <w:rsid w:val="00CE16FA"/>
    <w:rsid w:val="00CE175B"/>
    <w:rsid w:val="00CE1768"/>
    <w:rsid w:val="00CE17E2"/>
    <w:rsid w:val="00CE1815"/>
    <w:rsid w:val="00CE182B"/>
    <w:rsid w:val="00CE18A3"/>
    <w:rsid w:val="00CE18CD"/>
    <w:rsid w:val="00CE1A54"/>
    <w:rsid w:val="00CE1A62"/>
    <w:rsid w:val="00CE1B26"/>
    <w:rsid w:val="00CE1B86"/>
    <w:rsid w:val="00CE1C68"/>
    <w:rsid w:val="00CE1C78"/>
    <w:rsid w:val="00CE1D81"/>
    <w:rsid w:val="00CE1E48"/>
    <w:rsid w:val="00CE1E74"/>
    <w:rsid w:val="00CE1E7F"/>
    <w:rsid w:val="00CE1F15"/>
    <w:rsid w:val="00CE213A"/>
    <w:rsid w:val="00CE21B5"/>
    <w:rsid w:val="00CE224A"/>
    <w:rsid w:val="00CE2258"/>
    <w:rsid w:val="00CE226D"/>
    <w:rsid w:val="00CE23AC"/>
    <w:rsid w:val="00CE2406"/>
    <w:rsid w:val="00CE243A"/>
    <w:rsid w:val="00CE2493"/>
    <w:rsid w:val="00CE24CC"/>
    <w:rsid w:val="00CE2549"/>
    <w:rsid w:val="00CE255B"/>
    <w:rsid w:val="00CE25B7"/>
    <w:rsid w:val="00CE25E7"/>
    <w:rsid w:val="00CE266B"/>
    <w:rsid w:val="00CE26A7"/>
    <w:rsid w:val="00CE26DE"/>
    <w:rsid w:val="00CE274F"/>
    <w:rsid w:val="00CE2758"/>
    <w:rsid w:val="00CE277E"/>
    <w:rsid w:val="00CE2920"/>
    <w:rsid w:val="00CE29A6"/>
    <w:rsid w:val="00CE2BA2"/>
    <w:rsid w:val="00CE2D19"/>
    <w:rsid w:val="00CE2D2E"/>
    <w:rsid w:val="00CE2D87"/>
    <w:rsid w:val="00CE2E1C"/>
    <w:rsid w:val="00CE2E8F"/>
    <w:rsid w:val="00CE2EB3"/>
    <w:rsid w:val="00CE2ED9"/>
    <w:rsid w:val="00CE2F79"/>
    <w:rsid w:val="00CE2F99"/>
    <w:rsid w:val="00CE2FC0"/>
    <w:rsid w:val="00CE2FFE"/>
    <w:rsid w:val="00CE30E0"/>
    <w:rsid w:val="00CE3139"/>
    <w:rsid w:val="00CE315A"/>
    <w:rsid w:val="00CE315F"/>
    <w:rsid w:val="00CE31A4"/>
    <w:rsid w:val="00CE31B7"/>
    <w:rsid w:val="00CE31C8"/>
    <w:rsid w:val="00CE31EE"/>
    <w:rsid w:val="00CE3210"/>
    <w:rsid w:val="00CE3213"/>
    <w:rsid w:val="00CE3363"/>
    <w:rsid w:val="00CE33CC"/>
    <w:rsid w:val="00CE3401"/>
    <w:rsid w:val="00CE3410"/>
    <w:rsid w:val="00CE3455"/>
    <w:rsid w:val="00CE349F"/>
    <w:rsid w:val="00CE34A3"/>
    <w:rsid w:val="00CE34C7"/>
    <w:rsid w:val="00CE34FB"/>
    <w:rsid w:val="00CE3607"/>
    <w:rsid w:val="00CE3748"/>
    <w:rsid w:val="00CE3750"/>
    <w:rsid w:val="00CE37FF"/>
    <w:rsid w:val="00CE3837"/>
    <w:rsid w:val="00CE3891"/>
    <w:rsid w:val="00CE3899"/>
    <w:rsid w:val="00CE3976"/>
    <w:rsid w:val="00CE3982"/>
    <w:rsid w:val="00CE3A4D"/>
    <w:rsid w:val="00CE3B33"/>
    <w:rsid w:val="00CE3B3C"/>
    <w:rsid w:val="00CE3B45"/>
    <w:rsid w:val="00CE3CFB"/>
    <w:rsid w:val="00CE3DEF"/>
    <w:rsid w:val="00CE3E5C"/>
    <w:rsid w:val="00CE3EAF"/>
    <w:rsid w:val="00CE3F77"/>
    <w:rsid w:val="00CE4038"/>
    <w:rsid w:val="00CE4096"/>
    <w:rsid w:val="00CE40A4"/>
    <w:rsid w:val="00CE40F0"/>
    <w:rsid w:val="00CE4116"/>
    <w:rsid w:val="00CE416C"/>
    <w:rsid w:val="00CE4194"/>
    <w:rsid w:val="00CE41A0"/>
    <w:rsid w:val="00CE42DE"/>
    <w:rsid w:val="00CE43BB"/>
    <w:rsid w:val="00CE44C8"/>
    <w:rsid w:val="00CE4560"/>
    <w:rsid w:val="00CE45E4"/>
    <w:rsid w:val="00CE4635"/>
    <w:rsid w:val="00CE46BD"/>
    <w:rsid w:val="00CE4701"/>
    <w:rsid w:val="00CE476E"/>
    <w:rsid w:val="00CE4841"/>
    <w:rsid w:val="00CE496C"/>
    <w:rsid w:val="00CE49B1"/>
    <w:rsid w:val="00CE4B15"/>
    <w:rsid w:val="00CE4C7B"/>
    <w:rsid w:val="00CE4D32"/>
    <w:rsid w:val="00CE4D52"/>
    <w:rsid w:val="00CE4DB4"/>
    <w:rsid w:val="00CE4DFB"/>
    <w:rsid w:val="00CE4EC4"/>
    <w:rsid w:val="00CE4EC7"/>
    <w:rsid w:val="00CE4EF9"/>
    <w:rsid w:val="00CE4F04"/>
    <w:rsid w:val="00CE4F2A"/>
    <w:rsid w:val="00CE4F45"/>
    <w:rsid w:val="00CE4FAC"/>
    <w:rsid w:val="00CE504F"/>
    <w:rsid w:val="00CE505B"/>
    <w:rsid w:val="00CE506B"/>
    <w:rsid w:val="00CE5138"/>
    <w:rsid w:val="00CE51CE"/>
    <w:rsid w:val="00CE5231"/>
    <w:rsid w:val="00CE5242"/>
    <w:rsid w:val="00CE524B"/>
    <w:rsid w:val="00CE5339"/>
    <w:rsid w:val="00CE534D"/>
    <w:rsid w:val="00CE53E7"/>
    <w:rsid w:val="00CE5457"/>
    <w:rsid w:val="00CE5712"/>
    <w:rsid w:val="00CE5732"/>
    <w:rsid w:val="00CE5828"/>
    <w:rsid w:val="00CE5A3C"/>
    <w:rsid w:val="00CE5A5A"/>
    <w:rsid w:val="00CE5B4E"/>
    <w:rsid w:val="00CE5BF7"/>
    <w:rsid w:val="00CE5C01"/>
    <w:rsid w:val="00CE5C04"/>
    <w:rsid w:val="00CE5C72"/>
    <w:rsid w:val="00CE5CC0"/>
    <w:rsid w:val="00CE5CCE"/>
    <w:rsid w:val="00CE5D01"/>
    <w:rsid w:val="00CE5D99"/>
    <w:rsid w:val="00CE5E19"/>
    <w:rsid w:val="00CE5EBE"/>
    <w:rsid w:val="00CE601A"/>
    <w:rsid w:val="00CE6095"/>
    <w:rsid w:val="00CE60EA"/>
    <w:rsid w:val="00CE61E6"/>
    <w:rsid w:val="00CE620C"/>
    <w:rsid w:val="00CE62B7"/>
    <w:rsid w:val="00CE6343"/>
    <w:rsid w:val="00CE6468"/>
    <w:rsid w:val="00CE64CF"/>
    <w:rsid w:val="00CE660A"/>
    <w:rsid w:val="00CE6657"/>
    <w:rsid w:val="00CE666D"/>
    <w:rsid w:val="00CE66B7"/>
    <w:rsid w:val="00CE66BF"/>
    <w:rsid w:val="00CE66D3"/>
    <w:rsid w:val="00CE6807"/>
    <w:rsid w:val="00CE6862"/>
    <w:rsid w:val="00CE6930"/>
    <w:rsid w:val="00CE69A4"/>
    <w:rsid w:val="00CE69F7"/>
    <w:rsid w:val="00CE6A70"/>
    <w:rsid w:val="00CE6AEC"/>
    <w:rsid w:val="00CE6B7D"/>
    <w:rsid w:val="00CE6BA4"/>
    <w:rsid w:val="00CE6C0F"/>
    <w:rsid w:val="00CE6C14"/>
    <w:rsid w:val="00CE6C75"/>
    <w:rsid w:val="00CE6C7A"/>
    <w:rsid w:val="00CE6CF4"/>
    <w:rsid w:val="00CE6D04"/>
    <w:rsid w:val="00CE6D22"/>
    <w:rsid w:val="00CE6D6A"/>
    <w:rsid w:val="00CE6D6F"/>
    <w:rsid w:val="00CE6EDA"/>
    <w:rsid w:val="00CE6F35"/>
    <w:rsid w:val="00CE6F88"/>
    <w:rsid w:val="00CE70F6"/>
    <w:rsid w:val="00CE7101"/>
    <w:rsid w:val="00CE713C"/>
    <w:rsid w:val="00CE7286"/>
    <w:rsid w:val="00CE72EC"/>
    <w:rsid w:val="00CE7307"/>
    <w:rsid w:val="00CE732C"/>
    <w:rsid w:val="00CE744E"/>
    <w:rsid w:val="00CE748C"/>
    <w:rsid w:val="00CE7498"/>
    <w:rsid w:val="00CE75B1"/>
    <w:rsid w:val="00CE75D8"/>
    <w:rsid w:val="00CE76DE"/>
    <w:rsid w:val="00CE7767"/>
    <w:rsid w:val="00CE77EA"/>
    <w:rsid w:val="00CE782E"/>
    <w:rsid w:val="00CE7866"/>
    <w:rsid w:val="00CE7897"/>
    <w:rsid w:val="00CE791E"/>
    <w:rsid w:val="00CE7975"/>
    <w:rsid w:val="00CE7977"/>
    <w:rsid w:val="00CE79CD"/>
    <w:rsid w:val="00CE7A20"/>
    <w:rsid w:val="00CE7A58"/>
    <w:rsid w:val="00CE7A77"/>
    <w:rsid w:val="00CE7B04"/>
    <w:rsid w:val="00CE7B8C"/>
    <w:rsid w:val="00CE7C2D"/>
    <w:rsid w:val="00CE7C6C"/>
    <w:rsid w:val="00CE7C93"/>
    <w:rsid w:val="00CE7CA8"/>
    <w:rsid w:val="00CE7CEF"/>
    <w:rsid w:val="00CE7D46"/>
    <w:rsid w:val="00CE7D48"/>
    <w:rsid w:val="00CE7DAF"/>
    <w:rsid w:val="00CE7DD3"/>
    <w:rsid w:val="00CE7DE8"/>
    <w:rsid w:val="00CE7E36"/>
    <w:rsid w:val="00CE7F3C"/>
    <w:rsid w:val="00CF0060"/>
    <w:rsid w:val="00CF0093"/>
    <w:rsid w:val="00CF00ED"/>
    <w:rsid w:val="00CF0150"/>
    <w:rsid w:val="00CF016A"/>
    <w:rsid w:val="00CF0181"/>
    <w:rsid w:val="00CF0192"/>
    <w:rsid w:val="00CF025F"/>
    <w:rsid w:val="00CF02D2"/>
    <w:rsid w:val="00CF030B"/>
    <w:rsid w:val="00CF0392"/>
    <w:rsid w:val="00CF0442"/>
    <w:rsid w:val="00CF04CC"/>
    <w:rsid w:val="00CF04E2"/>
    <w:rsid w:val="00CF0698"/>
    <w:rsid w:val="00CF07B7"/>
    <w:rsid w:val="00CF081F"/>
    <w:rsid w:val="00CF0886"/>
    <w:rsid w:val="00CF0897"/>
    <w:rsid w:val="00CF0B0D"/>
    <w:rsid w:val="00CF0B87"/>
    <w:rsid w:val="00CF0BC1"/>
    <w:rsid w:val="00CF0C65"/>
    <w:rsid w:val="00CF0D38"/>
    <w:rsid w:val="00CF0D4D"/>
    <w:rsid w:val="00CF0D7F"/>
    <w:rsid w:val="00CF0D95"/>
    <w:rsid w:val="00CF0D97"/>
    <w:rsid w:val="00CF0DE1"/>
    <w:rsid w:val="00CF0DFE"/>
    <w:rsid w:val="00CF0E4F"/>
    <w:rsid w:val="00CF0E50"/>
    <w:rsid w:val="00CF0E60"/>
    <w:rsid w:val="00CF0E72"/>
    <w:rsid w:val="00CF0F09"/>
    <w:rsid w:val="00CF0F62"/>
    <w:rsid w:val="00CF104E"/>
    <w:rsid w:val="00CF1074"/>
    <w:rsid w:val="00CF1075"/>
    <w:rsid w:val="00CF10BF"/>
    <w:rsid w:val="00CF10DA"/>
    <w:rsid w:val="00CF1144"/>
    <w:rsid w:val="00CF1178"/>
    <w:rsid w:val="00CF11D5"/>
    <w:rsid w:val="00CF11F5"/>
    <w:rsid w:val="00CF123B"/>
    <w:rsid w:val="00CF132F"/>
    <w:rsid w:val="00CF1356"/>
    <w:rsid w:val="00CF1577"/>
    <w:rsid w:val="00CF157A"/>
    <w:rsid w:val="00CF15AA"/>
    <w:rsid w:val="00CF15CE"/>
    <w:rsid w:val="00CF15D4"/>
    <w:rsid w:val="00CF1641"/>
    <w:rsid w:val="00CF16E9"/>
    <w:rsid w:val="00CF1737"/>
    <w:rsid w:val="00CF1744"/>
    <w:rsid w:val="00CF190D"/>
    <w:rsid w:val="00CF199A"/>
    <w:rsid w:val="00CF19A2"/>
    <w:rsid w:val="00CF1A2E"/>
    <w:rsid w:val="00CF1B44"/>
    <w:rsid w:val="00CF1B56"/>
    <w:rsid w:val="00CF1B7E"/>
    <w:rsid w:val="00CF1BC0"/>
    <w:rsid w:val="00CF1C29"/>
    <w:rsid w:val="00CF1C6E"/>
    <w:rsid w:val="00CF1C83"/>
    <w:rsid w:val="00CF1CC3"/>
    <w:rsid w:val="00CF1CE7"/>
    <w:rsid w:val="00CF1D11"/>
    <w:rsid w:val="00CF1D26"/>
    <w:rsid w:val="00CF1D9E"/>
    <w:rsid w:val="00CF1DC6"/>
    <w:rsid w:val="00CF1DFF"/>
    <w:rsid w:val="00CF1E23"/>
    <w:rsid w:val="00CF1E7B"/>
    <w:rsid w:val="00CF1ED8"/>
    <w:rsid w:val="00CF20D2"/>
    <w:rsid w:val="00CF2127"/>
    <w:rsid w:val="00CF222C"/>
    <w:rsid w:val="00CF225C"/>
    <w:rsid w:val="00CF22F3"/>
    <w:rsid w:val="00CF23BD"/>
    <w:rsid w:val="00CF2413"/>
    <w:rsid w:val="00CF24AD"/>
    <w:rsid w:val="00CF24AE"/>
    <w:rsid w:val="00CF250A"/>
    <w:rsid w:val="00CF26C4"/>
    <w:rsid w:val="00CF26D9"/>
    <w:rsid w:val="00CF27B2"/>
    <w:rsid w:val="00CF28DB"/>
    <w:rsid w:val="00CF2A5C"/>
    <w:rsid w:val="00CF2C39"/>
    <w:rsid w:val="00CF2C3E"/>
    <w:rsid w:val="00CF2D68"/>
    <w:rsid w:val="00CF2E03"/>
    <w:rsid w:val="00CF2E64"/>
    <w:rsid w:val="00CF2EDA"/>
    <w:rsid w:val="00CF2EED"/>
    <w:rsid w:val="00CF2F83"/>
    <w:rsid w:val="00CF2FDA"/>
    <w:rsid w:val="00CF30D9"/>
    <w:rsid w:val="00CF30EE"/>
    <w:rsid w:val="00CF3156"/>
    <w:rsid w:val="00CF3224"/>
    <w:rsid w:val="00CF3251"/>
    <w:rsid w:val="00CF3300"/>
    <w:rsid w:val="00CF3351"/>
    <w:rsid w:val="00CF36C5"/>
    <w:rsid w:val="00CF3739"/>
    <w:rsid w:val="00CF3764"/>
    <w:rsid w:val="00CF384B"/>
    <w:rsid w:val="00CF395B"/>
    <w:rsid w:val="00CF39A6"/>
    <w:rsid w:val="00CF39D4"/>
    <w:rsid w:val="00CF3A27"/>
    <w:rsid w:val="00CF3A28"/>
    <w:rsid w:val="00CF3AF0"/>
    <w:rsid w:val="00CF3B13"/>
    <w:rsid w:val="00CF3B51"/>
    <w:rsid w:val="00CF3B58"/>
    <w:rsid w:val="00CF3BE2"/>
    <w:rsid w:val="00CF3C4C"/>
    <w:rsid w:val="00CF3C91"/>
    <w:rsid w:val="00CF3DBA"/>
    <w:rsid w:val="00CF3F88"/>
    <w:rsid w:val="00CF404F"/>
    <w:rsid w:val="00CF406A"/>
    <w:rsid w:val="00CF4149"/>
    <w:rsid w:val="00CF4172"/>
    <w:rsid w:val="00CF41BB"/>
    <w:rsid w:val="00CF41C4"/>
    <w:rsid w:val="00CF4227"/>
    <w:rsid w:val="00CF429F"/>
    <w:rsid w:val="00CF42A1"/>
    <w:rsid w:val="00CF4318"/>
    <w:rsid w:val="00CF436A"/>
    <w:rsid w:val="00CF4387"/>
    <w:rsid w:val="00CF43AA"/>
    <w:rsid w:val="00CF43B9"/>
    <w:rsid w:val="00CF45F8"/>
    <w:rsid w:val="00CF4624"/>
    <w:rsid w:val="00CF465B"/>
    <w:rsid w:val="00CF470A"/>
    <w:rsid w:val="00CF4780"/>
    <w:rsid w:val="00CF482A"/>
    <w:rsid w:val="00CF48EE"/>
    <w:rsid w:val="00CF4959"/>
    <w:rsid w:val="00CF495C"/>
    <w:rsid w:val="00CF4ADC"/>
    <w:rsid w:val="00CF4B6A"/>
    <w:rsid w:val="00CF4CE3"/>
    <w:rsid w:val="00CF4F31"/>
    <w:rsid w:val="00CF4FC6"/>
    <w:rsid w:val="00CF4FFB"/>
    <w:rsid w:val="00CF5050"/>
    <w:rsid w:val="00CF5098"/>
    <w:rsid w:val="00CF511E"/>
    <w:rsid w:val="00CF513C"/>
    <w:rsid w:val="00CF5171"/>
    <w:rsid w:val="00CF51F3"/>
    <w:rsid w:val="00CF5253"/>
    <w:rsid w:val="00CF52AD"/>
    <w:rsid w:val="00CF52D9"/>
    <w:rsid w:val="00CF5338"/>
    <w:rsid w:val="00CF5406"/>
    <w:rsid w:val="00CF5439"/>
    <w:rsid w:val="00CF54BF"/>
    <w:rsid w:val="00CF54DB"/>
    <w:rsid w:val="00CF553B"/>
    <w:rsid w:val="00CF56E9"/>
    <w:rsid w:val="00CF571D"/>
    <w:rsid w:val="00CF579C"/>
    <w:rsid w:val="00CF5930"/>
    <w:rsid w:val="00CF59AF"/>
    <w:rsid w:val="00CF59F2"/>
    <w:rsid w:val="00CF5A25"/>
    <w:rsid w:val="00CF5A61"/>
    <w:rsid w:val="00CF5A71"/>
    <w:rsid w:val="00CF5A85"/>
    <w:rsid w:val="00CF5AAC"/>
    <w:rsid w:val="00CF5B92"/>
    <w:rsid w:val="00CF5B9D"/>
    <w:rsid w:val="00CF5BCB"/>
    <w:rsid w:val="00CF5C6D"/>
    <w:rsid w:val="00CF5CF5"/>
    <w:rsid w:val="00CF5D82"/>
    <w:rsid w:val="00CF5DFC"/>
    <w:rsid w:val="00CF5E37"/>
    <w:rsid w:val="00CF5E61"/>
    <w:rsid w:val="00CF5EA8"/>
    <w:rsid w:val="00CF5FE8"/>
    <w:rsid w:val="00CF6004"/>
    <w:rsid w:val="00CF61CB"/>
    <w:rsid w:val="00CF6279"/>
    <w:rsid w:val="00CF6412"/>
    <w:rsid w:val="00CF6476"/>
    <w:rsid w:val="00CF64EB"/>
    <w:rsid w:val="00CF653E"/>
    <w:rsid w:val="00CF6629"/>
    <w:rsid w:val="00CF66E4"/>
    <w:rsid w:val="00CF678A"/>
    <w:rsid w:val="00CF6909"/>
    <w:rsid w:val="00CF6ADC"/>
    <w:rsid w:val="00CF6B49"/>
    <w:rsid w:val="00CF6D6B"/>
    <w:rsid w:val="00CF6E8A"/>
    <w:rsid w:val="00CF6EC9"/>
    <w:rsid w:val="00CF6ECD"/>
    <w:rsid w:val="00CF6ED5"/>
    <w:rsid w:val="00CF6F49"/>
    <w:rsid w:val="00CF6FD9"/>
    <w:rsid w:val="00CF6FE3"/>
    <w:rsid w:val="00CF7041"/>
    <w:rsid w:val="00CF7080"/>
    <w:rsid w:val="00CF719C"/>
    <w:rsid w:val="00CF7220"/>
    <w:rsid w:val="00CF7282"/>
    <w:rsid w:val="00CF7286"/>
    <w:rsid w:val="00CF72BB"/>
    <w:rsid w:val="00CF73A3"/>
    <w:rsid w:val="00CF7502"/>
    <w:rsid w:val="00CF7585"/>
    <w:rsid w:val="00CF75FA"/>
    <w:rsid w:val="00CF7605"/>
    <w:rsid w:val="00CF761B"/>
    <w:rsid w:val="00CF764B"/>
    <w:rsid w:val="00CF7735"/>
    <w:rsid w:val="00CF779D"/>
    <w:rsid w:val="00CF77B8"/>
    <w:rsid w:val="00CF788B"/>
    <w:rsid w:val="00CF796F"/>
    <w:rsid w:val="00CF7974"/>
    <w:rsid w:val="00CF7A20"/>
    <w:rsid w:val="00CF7AD8"/>
    <w:rsid w:val="00CF7B81"/>
    <w:rsid w:val="00CF7BA0"/>
    <w:rsid w:val="00CF7CDD"/>
    <w:rsid w:val="00CF7DA0"/>
    <w:rsid w:val="00CF7E53"/>
    <w:rsid w:val="00CF7F6C"/>
    <w:rsid w:val="00D0003B"/>
    <w:rsid w:val="00D00056"/>
    <w:rsid w:val="00D0008E"/>
    <w:rsid w:val="00D0019D"/>
    <w:rsid w:val="00D001C8"/>
    <w:rsid w:val="00D001D3"/>
    <w:rsid w:val="00D001D9"/>
    <w:rsid w:val="00D00261"/>
    <w:rsid w:val="00D00336"/>
    <w:rsid w:val="00D00362"/>
    <w:rsid w:val="00D0038B"/>
    <w:rsid w:val="00D00408"/>
    <w:rsid w:val="00D00460"/>
    <w:rsid w:val="00D00542"/>
    <w:rsid w:val="00D0059D"/>
    <w:rsid w:val="00D005E1"/>
    <w:rsid w:val="00D00827"/>
    <w:rsid w:val="00D0086B"/>
    <w:rsid w:val="00D00882"/>
    <w:rsid w:val="00D0088F"/>
    <w:rsid w:val="00D008C7"/>
    <w:rsid w:val="00D00919"/>
    <w:rsid w:val="00D0097B"/>
    <w:rsid w:val="00D009A4"/>
    <w:rsid w:val="00D00A7E"/>
    <w:rsid w:val="00D00BD4"/>
    <w:rsid w:val="00D00EDA"/>
    <w:rsid w:val="00D00F67"/>
    <w:rsid w:val="00D0119A"/>
    <w:rsid w:val="00D01270"/>
    <w:rsid w:val="00D0133B"/>
    <w:rsid w:val="00D013DE"/>
    <w:rsid w:val="00D013E5"/>
    <w:rsid w:val="00D013F3"/>
    <w:rsid w:val="00D0145F"/>
    <w:rsid w:val="00D014D1"/>
    <w:rsid w:val="00D0151A"/>
    <w:rsid w:val="00D0158E"/>
    <w:rsid w:val="00D015CF"/>
    <w:rsid w:val="00D01606"/>
    <w:rsid w:val="00D01620"/>
    <w:rsid w:val="00D016ED"/>
    <w:rsid w:val="00D01718"/>
    <w:rsid w:val="00D01776"/>
    <w:rsid w:val="00D01778"/>
    <w:rsid w:val="00D0178B"/>
    <w:rsid w:val="00D01793"/>
    <w:rsid w:val="00D017A2"/>
    <w:rsid w:val="00D017DB"/>
    <w:rsid w:val="00D01803"/>
    <w:rsid w:val="00D01892"/>
    <w:rsid w:val="00D01966"/>
    <w:rsid w:val="00D01AB9"/>
    <w:rsid w:val="00D01ACA"/>
    <w:rsid w:val="00D01AE8"/>
    <w:rsid w:val="00D01B13"/>
    <w:rsid w:val="00D01B14"/>
    <w:rsid w:val="00D01B40"/>
    <w:rsid w:val="00D01B88"/>
    <w:rsid w:val="00D01BD2"/>
    <w:rsid w:val="00D01C5E"/>
    <w:rsid w:val="00D01CE7"/>
    <w:rsid w:val="00D01D33"/>
    <w:rsid w:val="00D01D42"/>
    <w:rsid w:val="00D01D74"/>
    <w:rsid w:val="00D01DC1"/>
    <w:rsid w:val="00D01F00"/>
    <w:rsid w:val="00D01F75"/>
    <w:rsid w:val="00D0205D"/>
    <w:rsid w:val="00D020A6"/>
    <w:rsid w:val="00D020AE"/>
    <w:rsid w:val="00D020E2"/>
    <w:rsid w:val="00D0216A"/>
    <w:rsid w:val="00D02197"/>
    <w:rsid w:val="00D0240B"/>
    <w:rsid w:val="00D0248A"/>
    <w:rsid w:val="00D024FD"/>
    <w:rsid w:val="00D0250F"/>
    <w:rsid w:val="00D02536"/>
    <w:rsid w:val="00D02551"/>
    <w:rsid w:val="00D025A8"/>
    <w:rsid w:val="00D025FA"/>
    <w:rsid w:val="00D02670"/>
    <w:rsid w:val="00D02712"/>
    <w:rsid w:val="00D027F7"/>
    <w:rsid w:val="00D02813"/>
    <w:rsid w:val="00D02964"/>
    <w:rsid w:val="00D029D7"/>
    <w:rsid w:val="00D029D8"/>
    <w:rsid w:val="00D02AC5"/>
    <w:rsid w:val="00D02B41"/>
    <w:rsid w:val="00D02C09"/>
    <w:rsid w:val="00D02C1C"/>
    <w:rsid w:val="00D02D06"/>
    <w:rsid w:val="00D02E1A"/>
    <w:rsid w:val="00D02E96"/>
    <w:rsid w:val="00D02ECA"/>
    <w:rsid w:val="00D03004"/>
    <w:rsid w:val="00D0303E"/>
    <w:rsid w:val="00D030B4"/>
    <w:rsid w:val="00D03183"/>
    <w:rsid w:val="00D0321D"/>
    <w:rsid w:val="00D0323E"/>
    <w:rsid w:val="00D032AC"/>
    <w:rsid w:val="00D032D2"/>
    <w:rsid w:val="00D033A8"/>
    <w:rsid w:val="00D033DF"/>
    <w:rsid w:val="00D033F6"/>
    <w:rsid w:val="00D0341A"/>
    <w:rsid w:val="00D03427"/>
    <w:rsid w:val="00D034E5"/>
    <w:rsid w:val="00D034EF"/>
    <w:rsid w:val="00D035CC"/>
    <w:rsid w:val="00D03605"/>
    <w:rsid w:val="00D0360E"/>
    <w:rsid w:val="00D0363D"/>
    <w:rsid w:val="00D03697"/>
    <w:rsid w:val="00D036E6"/>
    <w:rsid w:val="00D03712"/>
    <w:rsid w:val="00D0371C"/>
    <w:rsid w:val="00D03849"/>
    <w:rsid w:val="00D038AC"/>
    <w:rsid w:val="00D03912"/>
    <w:rsid w:val="00D03A02"/>
    <w:rsid w:val="00D03AA2"/>
    <w:rsid w:val="00D03AA4"/>
    <w:rsid w:val="00D03AB7"/>
    <w:rsid w:val="00D03BC5"/>
    <w:rsid w:val="00D03BDE"/>
    <w:rsid w:val="00D03DB0"/>
    <w:rsid w:val="00D03E3E"/>
    <w:rsid w:val="00D03E73"/>
    <w:rsid w:val="00D03EBC"/>
    <w:rsid w:val="00D03EC8"/>
    <w:rsid w:val="00D03F22"/>
    <w:rsid w:val="00D03F3B"/>
    <w:rsid w:val="00D03F3F"/>
    <w:rsid w:val="00D04027"/>
    <w:rsid w:val="00D04090"/>
    <w:rsid w:val="00D0410B"/>
    <w:rsid w:val="00D04125"/>
    <w:rsid w:val="00D04164"/>
    <w:rsid w:val="00D042D9"/>
    <w:rsid w:val="00D043FA"/>
    <w:rsid w:val="00D04454"/>
    <w:rsid w:val="00D0446B"/>
    <w:rsid w:val="00D0449E"/>
    <w:rsid w:val="00D04505"/>
    <w:rsid w:val="00D0454F"/>
    <w:rsid w:val="00D04558"/>
    <w:rsid w:val="00D04594"/>
    <w:rsid w:val="00D0459A"/>
    <w:rsid w:val="00D04691"/>
    <w:rsid w:val="00D0469E"/>
    <w:rsid w:val="00D046FA"/>
    <w:rsid w:val="00D04798"/>
    <w:rsid w:val="00D048B5"/>
    <w:rsid w:val="00D048F8"/>
    <w:rsid w:val="00D0494E"/>
    <w:rsid w:val="00D04A2E"/>
    <w:rsid w:val="00D04AA0"/>
    <w:rsid w:val="00D04AD9"/>
    <w:rsid w:val="00D04B89"/>
    <w:rsid w:val="00D04CD4"/>
    <w:rsid w:val="00D04D59"/>
    <w:rsid w:val="00D04D5B"/>
    <w:rsid w:val="00D04DFB"/>
    <w:rsid w:val="00D04E1B"/>
    <w:rsid w:val="00D04E3D"/>
    <w:rsid w:val="00D04E74"/>
    <w:rsid w:val="00D04E82"/>
    <w:rsid w:val="00D04F5D"/>
    <w:rsid w:val="00D04F8B"/>
    <w:rsid w:val="00D0503B"/>
    <w:rsid w:val="00D0515D"/>
    <w:rsid w:val="00D051E1"/>
    <w:rsid w:val="00D05272"/>
    <w:rsid w:val="00D052A2"/>
    <w:rsid w:val="00D05313"/>
    <w:rsid w:val="00D0535A"/>
    <w:rsid w:val="00D054EB"/>
    <w:rsid w:val="00D05583"/>
    <w:rsid w:val="00D0558A"/>
    <w:rsid w:val="00D05601"/>
    <w:rsid w:val="00D05607"/>
    <w:rsid w:val="00D05611"/>
    <w:rsid w:val="00D056AD"/>
    <w:rsid w:val="00D05733"/>
    <w:rsid w:val="00D05949"/>
    <w:rsid w:val="00D05ADA"/>
    <w:rsid w:val="00D05B82"/>
    <w:rsid w:val="00D05B88"/>
    <w:rsid w:val="00D05C48"/>
    <w:rsid w:val="00D05CDB"/>
    <w:rsid w:val="00D05CE7"/>
    <w:rsid w:val="00D05DF1"/>
    <w:rsid w:val="00D05E8B"/>
    <w:rsid w:val="00D05F19"/>
    <w:rsid w:val="00D05FDB"/>
    <w:rsid w:val="00D06028"/>
    <w:rsid w:val="00D06029"/>
    <w:rsid w:val="00D06059"/>
    <w:rsid w:val="00D0612D"/>
    <w:rsid w:val="00D061DE"/>
    <w:rsid w:val="00D061F4"/>
    <w:rsid w:val="00D0620D"/>
    <w:rsid w:val="00D0623C"/>
    <w:rsid w:val="00D063DC"/>
    <w:rsid w:val="00D063FC"/>
    <w:rsid w:val="00D064C5"/>
    <w:rsid w:val="00D0650A"/>
    <w:rsid w:val="00D0653F"/>
    <w:rsid w:val="00D06609"/>
    <w:rsid w:val="00D06632"/>
    <w:rsid w:val="00D066A5"/>
    <w:rsid w:val="00D06745"/>
    <w:rsid w:val="00D067CB"/>
    <w:rsid w:val="00D067F5"/>
    <w:rsid w:val="00D06898"/>
    <w:rsid w:val="00D068BB"/>
    <w:rsid w:val="00D0698E"/>
    <w:rsid w:val="00D06AC9"/>
    <w:rsid w:val="00D06B57"/>
    <w:rsid w:val="00D06BA3"/>
    <w:rsid w:val="00D06C2B"/>
    <w:rsid w:val="00D06D22"/>
    <w:rsid w:val="00D06DF9"/>
    <w:rsid w:val="00D06E00"/>
    <w:rsid w:val="00D06EC6"/>
    <w:rsid w:val="00D06EF8"/>
    <w:rsid w:val="00D070DF"/>
    <w:rsid w:val="00D07181"/>
    <w:rsid w:val="00D071A5"/>
    <w:rsid w:val="00D071A7"/>
    <w:rsid w:val="00D07277"/>
    <w:rsid w:val="00D07290"/>
    <w:rsid w:val="00D07362"/>
    <w:rsid w:val="00D0736B"/>
    <w:rsid w:val="00D073B6"/>
    <w:rsid w:val="00D074D8"/>
    <w:rsid w:val="00D074F2"/>
    <w:rsid w:val="00D075AB"/>
    <w:rsid w:val="00D07648"/>
    <w:rsid w:val="00D076F6"/>
    <w:rsid w:val="00D07789"/>
    <w:rsid w:val="00D077CD"/>
    <w:rsid w:val="00D0792F"/>
    <w:rsid w:val="00D07934"/>
    <w:rsid w:val="00D07950"/>
    <w:rsid w:val="00D079D8"/>
    <w:rsid w:val="00D07AA8"/>
    <w:rsid w:val="00D07B23"/>
    <w:rsid w:val="00D07BE3"/>
    <w:rsid w:val="00D07C3D"/>
    <w:rsid w:val="00D07D6A"/>
    <w:rsid w:val="00D07D73"/>
    <w:rsid w:val="00D07DA5"/>
    <w:rsid w:val="00D07EB8"/>
    <w:rsid w:val="00D07F21"/>
    <w:rsid w:val="00D1000E"/>
    <w:rsid w:val="00D10010"/>
    <w:rsid w:val="00D100C5"/>
    <w:rsid w:val="00D100DE"/>
    <w:rsid w:val="00D10115"/>
    <w:rsid w:val="00D1019D"/>
    <w:rsid w:val="00D10238"/>
    <w:rsid w:val="00D102E3"/>
    <w:rsid w:val="00D103C1"/>
    <w:rsid w:val="00D10583"/>
    <w:rsid w:val="00D1058A"/>
    <w:rsid w:val="00D105D1"/>
    <w:rsid w:val="00D1064C"/>
    <w:rsid w:val="00D1069C"/>
    <w:rsid w:val="00D106C9"/>
    <w:rsid w:val="00D10799"/>
    <w:rsid w:val="00D107B7"/>
    <w:rsid w:val="00D10893"/>
    <w:rsid w:val="00D108AD"/>
    <w:rsid w:val="00D108C0"/>
    <w:rsid w:val="00D10A02"/>
    <w:rsid w:val="00D10A38"/>
    <w:rsid w:val="00D10AB4"/>
    <w:rsid w:val="00D10BAD"/>
    <w:rsid w:val="00D10C3F"/>
    <w:rsid w:val="00D10D48"/>
    <w:rsid w:val="00D10DDC"/>
    <w:rsid w:val="00D10EAE"/>
    <w:rsid w:val="00D10ED0"/>
    <w:rsid w:val="00D10EDB"/>
    <w:rsid w:val="00D10EF0"/>
    <w:rsid w:val="00D10F85"/>
    <w:rsid w:val="00D10FB1"/>
    <w:rsid w:val="00D1106B"/>
    <w:rsid w:val="00D110A5"/>
    <w:rsid w:val="00D110C7"/>
    <w:rsid w:val="00D111D5"/>
    <w:rsid w:val="00D111EB"/>
    <w:rsid w:val="00D11263"/>
    <w:rsid w:val="00D11274"/>
    <w:rsid w:val="00D1127D"/>
    <w:rsid w:val="00D112E5"/>
    <w:rsid w:val="00D112FC"/>
    <w:rsid w:val="00D113BF"/>
    <w:rsid w:val="00D114C1"/>
    <w:rsid w:val="00D1151A"/>
    <w:rsid w:val="00D11620"/>
    <w:rsid w:val="00D11712"/>
    <w:rsid w:val="00D117AE"/>
    <w:rsid w:val="00D117BE"/>
    <w:rsid w:val="00D117F1"/>
    <w:rsid w:val="00D11843"/>
    <w:rsid w:val="00D11848"/>
    <w:rsid w:val="00D11876"/>
    <w:rsid w:val="00D11998"/>
    <w:rsid w:val="00D11A6E"/>
    <w:rsid w:val="00D11AD8"/>
    <w:rsid w:val="00D11AE7"/>
    <w:rsid w:val="00D11B92"/>
    <w:rsid w:val="00D11C39"/>
    <w:rsid w:val="00D11C4C"/>
    <w:rsid w:val="00D11DBF"/>
    <w:rsid w:val="00D11FC4"/>
    <w:rsid w:val="00D1225B"/>
    <w:rsid w:val="00D1232B"/>
    <w:rsid w:val="00D12335"/>
    <w:rsid w:val="00D12368"/>
    <w:rsid w:val="00D123E5"/>
    <w:rsid w:val="00D1248A"/>
    <w:rsid w:val="00D124C9"/>
    <w:rsid w:val="00D124CF"/>
    <w:rsid w:val="00D124DA"/>
    <w:rsid w:val="00D12600"/>
    <w:rsid w:val="00D126BB"/>
    <w:rsid w:val="00D127A6"/>
    <w:rsid w:val="00D12809"/>
    <w:rsid w:val="00D1280F"/>
    <w:rsid w:val="00D1281F"/>
    <w:rsid w:val="00D128A6"/>
    <w:rsid w:val="00D1290E"/>
    <w:rsid w:val="00D12988"/>
    <w:rsid w:val="00D1298A"/>
    <w:rsid w:val="00D1299C"/>
    <w:rsid w:val="00D12A27"/>
    <w:rsid w:val="00D12AAE"/>
    <w:rsid w:val="00D12B02"/>
    <w:rsid w:val="00D12BC8"/>
    <w:rsid w:val="00D12BF0"/>
    <w:rsid w:val="00D12DA7"/>
    <w:rsid w:val="00D12DCD"/>
    <w:rsid w:val="00D12DF5"/>
    <w:rsid w:val="00D12E18"/>
    <w:rsid w:val="00D12EBC"/>
    <w:rsid w:val="00D13134"/>
    <w:rsid w:val="00D13174"/>
    <w:rsid w:val="00D133E5"/>
    <w:rsid w:val="00D13436"/>
    <w:rsid w:val="00D13514"/>
    <w:rsid w:val="00D13541"/>
    <w:rsid w:val="00D13593"/>
    <w:rsid w:val="00D1362A"/>
    <w:rsid w:val="00D136E3"/>
    <w:rsid w:val="00D1371E"/>
    <w:rsid w:val="00D13802"/>
    <w:rsid w:val="00D13AC2"/>
    <w:rsid w:val="00D13B24"/>
    <w:rsid w:val="00D13BCF"/>
    <w:rsid w:val="00D13BD1"/>
    <w:rsid w:val="00D13BF6"/>
    <w:rsid w:val="00D13C2A"/>
    <w:rsid w:val="00D13C3E"/>
    <w:rsid w:val="00D13C8C"/>
    <w:rsid w:val="00D13C93"/>
    <w:rsid w:val="00D13CB8"/>
    <w:rsid w:val="00D13CBC"/>
    <w:rsid w:val="00D13D9D"/>
    <w:rsid w:val="00D13DA8"/>
    <w:rsid w:val="00D13DB5"/>
    <w:rsid w:val="00D13DE0"/>
    <w:rsid w:val="00D13E00"/>
    <w:rsid w:val="00D13E1E"/>
    <w:rsid w:val="00D13E88"/>
    <w:rsid w:val="00D13F2C"/>
    <w:rsid w:val="00D13F52"/>
    <w:rsid w:val="00D13F7E"/>
    <w:rsid w:val="00D13FC0"/>
    <w:rsid w:val="00D1405B"/>
    <w:rsid w:val="00D140B6"/>
    <w:rsid w:val="00D140F9"/>
    <w:rsid w:val="00D14176"/>
    <w:rsid w:val="00D141B3"/>
    <w:rsid w:val="00D141B7"/>
    <w:rsid w:val="00D1421B"/>
    <w:rsid w:val="00D1427D"/>
    <w:rsid w:val="00D142AA"/>
    <w:rsid w:val="00D142B3"/>
    <w:rsid w:val="00D14353"/>
    <w:rsid w:val="00D143B4"/>
    <w:rsid w:val="00D143E1"/>
    <w:rsid w:val="00D1440D"/>
    <w:rsid w:val="00D144C9"/>
    <w:rsid w:val="00D144D5"/>
    <w:rsid w:val="00D1454F"/>
    <w:rsid w:val="00D1470D"/>
    <w:rsid w:val="00D147AE"/>
    <w:rsid w:val="00D149D7"/>
    <w:rsid w:val="00D14A0A"/>
    <w:rsid w:val="00D14A25"/>
    <w:rsid w:val="00D14A28"/>
    <w:rsid w:val="00D14ADB"/>
    <w:rsid w:val="00D14BF9"/>
    <w:rsid w:val="00D14C73"/>
    <w:rsid w:val="00D14D08"/>
    <w:rsid w:val="00D14E15"/>
    <w:rsid w:val="00D14E8D"/>
    <w:rsid w:val="00D14E8F"/>
    <w:rsid w:val="00D14EB3"/>
    <w:rsid w:val="00D14EFF"/>
    <w:rsid w:val="00D14F34"/>
    <w:rsid w:val="00D14FAA"/>
    <w:rsid w:val="00D15074"/>
    <w:rsid w:val="00D150C9"/>
    <w:rsid w:val="00D1511A"/>
    <w:rsid w:val="00D15141"/>
    <w:rsid w:val="00D151FC"/>
    <w:rsid w:val="00D15214"/>
    <w:rsid w:val="00D1522B"/>
    <w:rsid w:val="00D15275"/>
    <w:rsid w:val="00D15328"/>
    <w:rsid w:val="00D153C4"/>
    <w:rsid w:val="00D15485"/>
    <w:rsid w:val="00D154E7"/>
    <w:rsid w:val="00D154F8"/>
    <w:rsid w:val="00D15535"/>
    <w:rsid w:val="00D155B9"/>
    <w:rsid w:val="00D1560A"/>
    <w:rsid w:val="00D156E0"/>
    <w:rsid w:val="00D15703"/>
    <w:rsid w:val="00D157D6"/>
    <w:rsid w:val="00D157DA"/>
    <w:rsid w:val="00D15802"/>
    <w:rsid w:val="00D15856"/>
    <w:rsid w:val="00D158D4"/>
    <w:rsid w:val="00D1595F"/>
    <w:rsid w:val="00D15975"/>
    <w:rsid w:val="00D159CF"/>
    <w:rsid w:val="00D15A76"/>
    <w:rsid w:val="00D15B3F"/>
    <w:rsid w:val="00D15B4C"/>
    <w:rsid w:val="00D15B6E"/>
    <w:rsid w:val="00D15CB3"/>
    <w:rsid w:val="00D15DF1"/>
    <w:rsid w:val="00D15E68"/>
    <w:rsid w:val="00D1604C"/>
    <w:rsid w:val="00D16150"/>
    <w:rsid w:val="00D1622E"/>
    <w:rsid w:val="00D16236"/>
    <w:rsid w:val="00D16277"/>
    <w:rsid w:val="00D163F6"/>
    <w:rsid w:val="00D1640D"/>
    <w:rsid w:val="00D165F2"/>
    <w:rsid w:val="00D16670"/>
    <w:rsid w:val="00D166EB"/>
    <w:rsid w:val="00D166FE"/>
    <w:rsid w:val="00D1670B"/>
    <w:rsid w:val="00D16722"/>
    <w:rsid w:val="00D167A9"/>
    <w:rsid w:val="00D16814"/>
    <w:rsid w:val="00D16824"/>
    <w:rsid w:val="00D1687F"/>
    <w:rsid w:val="00D168C6"/>
    <w:rsid w:val="00D169DD"/>
    <w:rsid w:val="00D169FA"/>
    <w:rsid w:val="00D16A38"/>
    <w:rsid w:val="00D16A3F"/>
    <w:rsid w:val="00D16A68"/>
    <w:rsid w:val="00D16A89"/>
    <w:rsid w:val="00D16AC6"/>
    <w:rsid w:val="00D16B17"/>
    <w:rsid w:val="00D16BAB"/>
    <w:rsid w:val="00D16BBA"/>
    <w:rsid w:val="00D16BCD"/>
    <w:rsid w:val="00D16CAA"/>
    <w:rsid w:val="00D16CAF"/>
    <w:rsid w:val="00D16CB0"/>
    <w:rsid w:val="00D16D16"/>
    <w:rsid w:val="00D16D1A"/>
    <w:rsid w:val="00D16E3B"/>
    <w:rsid w:val="00D16EAD"/>
    <w:rsid w:val="00D16F63"/>
    <w:rsid w:val="00D16FB4"/>
    <w:rsid w:val="00D1703D"/>
    <w:rsid w:val="00D17148"/>
    <w:rsid w:val="00D17193"/>
    <w:rsid w:val="00D17200"/>
    <w:rsid w:val="00D1733D"/>
    <w:rsid w:val="00D1739C"/>
    <w:rsid w:val="00D173A9"/>
    <w:rsid w:val="00D173F7"/>
    <w:rsid w:val="00D173FF"/>
    <w:rsid w:val="00D1747F"/>
    <w:rsid w:val="00D17496"/>
    <w:rsid w:val="00D17514"/>
    <w:rsid w:val="00D175CC"/>
    <w:rsid w:val="00D175F6"/>
    <w:rsid w:val="00D1760F"/>
    <w:rsid w:val="00D1762D"/>
    <w:rsid w:val="00D1769A"/>
    <w:rsid w:val="00D1769F"/>
    <w:rsid w:val="00D17750"/>
    <w:rsid w:val="00D17802"/>
    <w:rsid w:val="00D178C4"/>
    <w:rsid w:val="00D17915"/>
    <w:rsid w:val="00D17966"/>
    <w:rsid w:val="00D179A9"/>
    <w:rsid w:val="00D17A5A"/>
    <w:rsid w:val="00D17B46"/>
    <w:rsid w:val="00D17B87"/>
    <w:rsid w:val="00D17BAA"/>
    <w:rsid w:val="00D17C6A"/>
    <w:rsid w:val="00D17DFE"/>
    <w:rsid w:val="00D17EC2"/>
    <w:rsid w:val="00D17F41"/>
    <w:rsid w:val="00D17FA1"/>
    <w:rsid w:val="00D20114"/>
    <w:rsid w:val="00D201B3"/>
    <w:rsid w:val="00D20295"/>
    <w:rsid w:val="00D202AA"/>
    <w:rsid w:val="00D2037B"/>
    <w:rsid w:val="00D2041B"/>
    <w:rsid w:val="00D2044D"/>
    <w:rsid w:val="00D20596"/>
    <w:rsid w:val="00D2064F"/>
    <w:rsid w:val="00D20652"/>
    <w:rsid w:val="00D20712"/>
    <w:rsid w:val="00D20784"/>
    <w:rsid w:val="00D20804"/>
    <w:rsid w:val="00D20817"/>
    <w:rsid w:val="00D208B2"/>
    <w:rsid w:val="00D20977"/>
    <w:rsid w:val="00D20978"/>
    <w:rsid w:val="00D20A05"/>
    <w:rsid w:val="00D20A33"/>
    <w:rsid w:val="00D20AA9"/>
    <w:rsid w:val="00D20AEB"/>
    <w:rsid w:val="00D20B1C"/>
    <w:rsid w:val="00D20B66"/>
    <w:rsid w:val="00D20B96"/>
    <w:rsid w:val="00D20BA0"/>
    <w:rsid w:val="00D20C50"/>
    <w:rsid w:val="00D20C63"/>
    <w:rsid w:val="00D20CA6"/>
    <w:rsid w:val="00D20CBE"/>
    <w:rsid w:val="00D20CF2"/>
    <w:rsid w:val="00D20DC4"/>
    <w:rsid w:val="00D20DF7"/>
    <w:rsid w:val="00D20FBC"/>
    <w:rsid w:val="00D213C9"/>
    <w:rsid w:val="00D213CF"/>
    <w:rsid w:val="00D214C9"/>
    <w:rsid w:val="00D214EE"/>
    <w:rsid w:val="00D215E7"/>
    <w:rsid w:val="00D21665"/>
    <w:rsid w:val="00D2173B"/>
    <w:rsid w:val="00D21742"/>
    <w:rsid w:val="00D21762"/>
    <w:rsid w:val="00D217EA"/>
    <w:rsid w:val="00D21846"/>
    <w:rsid w:val="00D218A3"/>
    <w:rsid w:val="00D218B7"/>
    <w:rsid w:val="00D21965"/>
    <w:rsid w:val="00D21984"/>
    <w:rsid w:val="00D219B6"/>
    <w:rsid w:val="00D219BE"/>
    <w:rsid w:val="00D219DF"/>
    <w:rsid w:val="00D21ADB"/>
    <w:rsid w:val="00D21CFA"/>
    <w:rsid w:val="00D21D2A"/>
    <w:rsid w:val="00D21D34"/>
    <w:rsid w:val="00D21D63"/>
    <w:rsid w:val="00D21FE0"/>
    <w:rsid w:val="00D220B6"/>
    <w:rsid w:val="00D22140"/>
    <w:rsid w:val="00D2215E"/>
    <w:rsid w:val="00D22171"/>
    <w:rsid w:val="00D22185"/>
    <w:rsid w:val="00D222B4"/>
    <w:rsid w:val="00D222FB"/>
    <w:rsid w:val="00D2248D"/>
    <w:rsid w:val="00D224A1"/>
    <w:rsid w:val="00D226BA"/>
    <w:rsid w:val="00D226BC"/>
    <w:rsid w:val="00D22710"/>
    <w:rsid w:val="00D22804"/>
    <w:rsid w:val="00D2280D"/>
    <w:rsid w:val="00D22882"/>
    <w:rsid w:val="00D2289B"/>
    <w:rsid w:val="00D22957"/>
    <w:rsid w:val="00D229B0"/>
    <w:rsid w:val="00D22A7D"/>
    <w:rsid w:val="00D22A94"/>
    <w:rsid w:val="00D22BD6"/>
    <w:rsid w:val="00D22C19"/>
    <w:rsid w:val="00D22C47"/>
    <w:rsid w:val="00D22CEB"/>
    <w:rsid w:val="00D22D08"/>
    <w:rsid w:val="00D22D13"/>
    <w:rsid w:val="00D22D3A"/>
    <w:rsid w:val="00D22DCA"/>
    <w:rsid w:val="00D22DFC"/>
    <w:rsid w:val="00D22E7C"/>
    <w:rsid w:val="00D22E85"/>
    <w:rsid w:val="00D22F04"/>
    <w:rsid w:val="00D22F9F"/>
    <w:rsid w:val="00D23094"/>
    <w:rsid w:val="00D230BF"/>
    <w:rsid w:val="00D230C9"/>
    <w:rsid w:val="00D2310E"/>
    <w:rsid w:val="00D231D6"/>
    <w:rsid w:val="00D231EC"/>
    <w:rsid w:val="00D23233"/>
    <w:rsid w:val="00D23257"/>
    <w:rsid w:val="00D23285"/>
    <w:rsid w:val="00D23317"/>
    <w:rsid w:val="00D234C6"/>
    <w:rsid w:val="00D234F0"/>
    <w:rsid w:val="00D23622"/>
    <w:rsid w:val="00D23640"/>
    <w:rsid w:val="00D237BD"/>
    <w:rsid w:val="00D237E2"/>
    <w:rsid w:val="00D23848"/>
    <w:rsid w:val="00D23910"/>
    <w:rsid w:val="00D23951"/>
    <w:rsid w:val="00D239DB"/>
    <w:rsid w:val="00D23A0D"/>
    <w:rsid w:val="00D23B7C"/>
    <w:rsid w:val="00D23B89"/>
    <w:rsid w:val="00D23BB1"/>
    <w:rsid w:val="00D23BCE"/>
    <w:rsid w:val="00D23BDC"/>
    <w:rsid w:val="00D23CAE"/>
    <w:rsid w:val="00D23D13"/>
    <w:rsid w:val="00D23D67"/>
    <w:rsid w:val="00D23D94"/>
    <w:rsid w:val="00D23E4B"/>
    <w:rsid w:val="00D23E8B"/>
    <w:rsid w:val="00D23F4E"/>
    <w:rsid w:val="00D23F78"/>
    <w:rsid w:val="00D24083"/>
    <w:rsid w:val="00D240C4"/>
    <w:rsid w:val="00D24114"/>
    <w:rsid w:val="00D24162"/>
    <w:rsid w:val="00D241AF"/>
    <w:rsid w:val="00D241D5"/>
    <w:rsid w:val="00D241DF"/>
    <w:rsid w:val="00D241FE"/>
    <w:rsid w:val="00D2420F"/>
    <w:rsid w:val="00D24270"/>
    <w:rsid w:val="00D2430D"/>
    <w:rsid w:val="00D24368"/>
    <w:rsid w:val="00D24373"/>
    <w:rsid w:val="00D243C4"/>
    <w:rsid w:val="00D2448C"/>
    <w:rsid w:val="00D245A5"/>
    <w:rsid w:val="00D2469E"/>
    <w:rsid w:val="00D246A6"/>
    <w:rsid w:val="00D2477D"/>
    <w:rsid w:val="00D24AC6"/>
    <w:rsid w:val="00D24BE9"/>
    <w:rsid w:val="00D24C05"/>
    <w:rsid w:val="00D24C15"/>
    <w:rsid w:val="00D24C49"/>
    <w:rsid w:val="00D24D11"/>
    <w:rsid w:val="00D24D19"/>
    <w:rsid w:val="00D24E57"/>
    <w:rsid w:val="00D24E71"/>
    <w:rsid w:val="00D24EDB"/>
    <w:rsid w:val="00D24F19"/>
    <w:rsid w:val="00D24F3F"/>
    <w:rsid w:val="00D24F42"/>
    <w:rsid w:val="00D24FAA"/>
    <w:rsid w:val="00D250F4"/>
    <w:rsid w:val="00D25162"/>
    <w:rsid w:val="00D2525F"/>
    <w:rsid w:val="00D252E5"/>
    <w:rsid w:val="00D25451"/>
    <w:rsid w:val="00D25477"/>
    <w:rsid w:val="00D254A4"/>
    <w:rsid w:val="00D254EE"/>
    <w:rsid w:val="00D25558"/>
    <w:rsid w:val="00D255D4"/>
    <w:rsid w:val="00D255FE"/>
    <w:rsid w:val="00D2573B"/>
    <w:rsid w:val="00D25766"/>
    <w:rsid w:val="00D25946"/>
    <w:rsid w:val="00D25A3C"/>
    <w:rsid w:val="00D25BE0"/>
    <w:rsid w:val="00D25C40"/>
    <w:rsid w:val="00D25C7C"/>
    <w:rsid w:val="00D25CC1"/>
    <w:rsid w:val="00D25D47"/>
    <w:rsid w:val="00D25D8A"/>
    <w:rsid w:val="00D25DE9"/>
    <w:rsid w:val="00D25DF3"/>
    <w:rsid w:val="00D25E11"/>
    <w:rsid w:val="00D25EE0"/>
    <w:rsid w:val="00D25F26"/>
    <w:rsid w:val="00D25FB0"/>
    <w:rsid w:val="00D25FF3"/>
    <w:rsid w:val="00D2600A"/>
    <w:rsid w:val="00D26180"/>
    <w:rsid w:val="00D261D2"/>
    <w:rsid w:val="00D262BB"/>
    <w:rsid w:val="00D262DB"/>
    <w:rsid w:val="00D26349"/>
    <w:rsid w:val="00D263EA"/>
    <w:rsid w:val="00D264A1"/>
    <w:rsid w:val="00D264DE"/>
    <w:rsid w:val="00D2674E"/>
    <w:rsid w:val="00D267BE"/>
    <w:rsid w:val="00D267D4"/>
    <w:rsid w:val="00D268F1"/>
    <w:rsid w:val="00D269E4"/>
    <w:rsid w:val="00D26A5C"/>
    <w:rsid w:val="00D26A6F"/>
    <w:rsid w:val="00D26A9B"/>
    <w:rsid w:val="00D26AB5"/>
    <w:rsid w:val="00D26AF4"/>
    <w:rsid w:val="00D26C18"/>
    <w:rsid w:val="00D26C4F"/>
    <w:rsid w:val="00D26C97"/>
    <w:rsid w:val="00D26CAD"/>
    <w:rsid w:val="00D26CBA"/>
    <w:rsid w:val="00D26E2C"/>
    <w:rsid w:val="00D26F0C"/>
    <w:rsid w:val="00D26FCA"/>
    <w:rsid w:val="00D27038"/>
    <w:rsid w:val="00D2713C"/>
    <w:rsid w:val="00D2715B"/>
    <w:rsid w:val="00D271BA"/>
    <w:rsid w:val="00D271F6"/>
    <w:rsid w:val="00D2723D"/>
    <w:rsid w:val="00D2724B"/>
    <w:rsid w:val="00D272FE"/>
    <w:rsid w:val="00D27479"/>
    <w:rsid w:val="00D27515"/>
    <w:rsid w:val="00D27533"/>
    <w:rsid w:val="00D275D4"/>
    <w:rsid w:val="00D275EC"/>
    <w:rsid w:val="00D2764E"/>
    <w:rsid w:val="00D27684"/>
    <w:rsid w:val="00D276AC"/>
    <w:rsid w:val="00D276E6"/>
    <w:rsid w:val="00D2774E"/>
    <w:rsid w:val="00D277A4"/>
    <w:rsid w:val="00D277B9"/>
    <w:rsid w:val="00D277C3"/>
    <w:rsid w:val="00D277E1"/>
    <w:rsid w:val="00D277F5"/>
    <w:rsid w:val="00D27838"/>
    <w:rsid w:val="00D2795F"/>
    <w:rsid w:val="00D2798B"/>
    <w:rsid w:val="00D27999"/>
    <w:rsid w:val="00D27A59"/>
    <w:rsid w:val="00D27A91"/>
    <w:rsid w:val="00D27AF9"/>
    <w:rsid w:val="00D27BDC"/>
    <w:rsid w:val="00D27C24"/>
    <w:rsid w:val="00D27C3A"/>
    <w:rsid w:val="00D27D51"/>
    <w:rsid w:val="00D27D74"/>
    <w:rsid w:val="00D27DDA"/>
    <w:rsid w:val="00D27DDC"/>
    <w:rsid w:val="00D27E4A"/>
    <w:rsid w:val="00D27F3B"/>
    <w:rsid w:val="00D27F67"/>
    <w:rsid w:val="00D27FD0"/>
    <w:rsid w:val="00D30055"/>
    <w:rsid w:val="00D300AC"/>
    <w:rsid w:val="00D3014D"/>
    <w:rsid w:val="00D30180"/>
    <w:rsid w:val="00D301AF"/>
    <w:rsid w:val="00D301EC"/>
    <w:rsid w:val="00D3024A"/>
    <w:rsid w:val="00D30280"/>
    <w:rsid w:val="00D30295"/>
    <w:rsid w:val="00D30378"/>
    <w:rsid w:val="00D3044D"/>
    <w:rsid w:val="00D305DC"/>
    <w:rsid w:val="00D306B9"/>
    <w:rsid w:val="00D306D4"/>
    <w:rsid w:val="00D306D5"/>
    <w:rsid w:val="00D3073F"/>
    <w:rsid w:val="00D30804"/>
    <w:rsid w:val="00D30886"/>
    <w:rsid w:val="00D30897"/>
    <w:rsid w:val="00D308BC"/>
    <w:rsid w:val="00D309A0"/>
    <w:rsid w:val="00D309AE"/>
    <w:rsid w:val="00D30A28"/>
    <w:rsid w:val="00D30A94"/>
    <w:rsid w:val="00D30AFC"/>
    <w:rsid w:val="00D30C97"/>
    <w:rsid w:val="00D30CB4"/>
    <w:rsid w:val="00D30D56"/>
    <w:rsid w:val="00D30DC9"/>
    <w:rsid w:val="00D30DEE"/>
    <w:rsid w:val="00D30E5A"/>
    <w:rsid w:val="00D30EB4"/>
    <w:rsid w:val="00D30EC3"/>
    <w:rsid w:val="00D30F4A"/>
    <w:rsid w:val="00D30F7D"/>
    <w:rsid w:val="00D30FAA"/>
    <w:rsid w:val="00D30FD3"/>
    <w:rsid w:val="00D31016"/>
    <w:rsid w:val="00D31067"/>
    <w:rsid w:val="00D31075"/>
    <w:rsid w:val="00D31131"/>
    <w:rsid w:val="00D31172"/>
    <w:rsid w:val="00D3117C"/>
    <w:rsid w:val="00D311BD"/>
    <w:rsid w:val="00D31251"/>
    <w:rsid w:val="00D312AE"/>
    <w:rsid w:val="00D313AC"/>
    <w:rsid w:val="00D313CE"/>
    <w:rsid w:val="00D3141B"/>
    <w:rsid w:val="00D31438"/>
    <w:rsid w:val="00D31444"/>
    <w:rsid w:val="00D314E7"/>
    <w:rsid w:val="00D315AB"/>
    <w:rsid w:val="00D316B2"/>
    <w:rsid w:val="00D316EF"/>
    <w:rsid w:val="00D31733"/>
    <w:rsid w:val="00D3173C"/>
    <w:rsid w:val="00D31797"/>
    <w:rsid w:val="00D317AD"/>
    <w:rsid w:val="00D3186D"/>
    <w:rsid w:val="00D3191E"/>
    <w:rsid w:val="00D31929"/>
    <w:rsid w:val="00D3196D"/>
    <w:rsid w:val="00D319B6"/>
    <w:rsid w:val="00D319FA"/>
    <w:rsid w:val="00D31B35"/>
    <w:rsid w:val="00D31B66"/>
    <w:rsid w:val="00D31BA1"/>
    <w:rsid w:val="00D31CB5"/>
    <w:rsid w:val="00D31D28"/>
    <w:rsid w:val="00D31D90"/>
    <w:rsid w:val="00D31DDC"/>
    <w:rsid w:val="00D31F81"/>
    <w:rsid w:val="00D31FBC"/>
    <w:rsid w:val="00D32105"/>
    <w:rsid w:val="00D32136"/>
    <w:rsid w:val="00D32276"/>
    <w:rsid w:val="00D3231B"/>
    <w:rsid w:val="00D3234A"/>
    <w:rsid w:val="00D32385"/>
    <w:rsid w:val="00D323A6"/>
    <w:rsid w:val="00D323DA"/>
    <w:rsid w:val="00D323E1"/>
    <w:rsid w:val="00D32500"/>
    <w:rsid w:val="00D32511"/>
    <w:rsid w:val="00D32512"/>
    <w:rsid w:val="00D32537"/>
    <w:rsid w:val="00D32643"/>
    <w:rsid w:val="00D32661"/>
    <w:rsid w:val="00D326BE"/>
    <w:rsid w:val="00D326E4"/>
    <w:rsid w:val="00D3276A"/>
    <w:rsid w:val="00D32777"/>
    <w:rsid w:val="00D327B2"/>
    <w:rsid w:val="00D327B8"/>
    <w:rsid w:val="00D327D2"/>
    <w:rsid w:val="00D32862"/>
    <w:rsid w:val="00D32A6F"/>
    <w:rsid w:val="00D32AC3"/>
    <w:rsid w:val="00D32C10"/>
    <w:rsid w:val="00D32D49"/>
    <w:rsid w:val="00D32E3C"/>
    <w:rsid w:val="00D32EC6"/>
    <w:rsid w:val="00D32EE8"/>
    <w:rsid w:val="00D32F1A"/>
    <w:rsid w:val="00D32F4D"/>
    <w:rsid w:val="00D32F5D"/>
    <w:rsid w:val="00D33006"/>
    <w:rsid w:val="00D330F8"/>
    <w:rsid w:val="00D3312C"/>
    <w:rsid w:val="00D331AD"/>
    <w:rsid w:val="00D331CE"/>
    <w:rsid w:val="00D331E5"/>
    <w:rsid w:val="00D33209"/>
    <w:rsid w:val="00D3327F"/>
    <w:rsid w:val="00D332E6"/>
    <w:rsid w:val="00D33397"/>
    <w:rsid w:val="00D333DE"/>
    <w:rsid w:val="00D333E7"/>
    <w:rsid w:val="00D3341F"/>
    <w:rsid w:val="00D33491"/>
    <w:rsid w:val="00D334B8"/>
    <w:rsid w:val="00D33515"/>
    <w:rsid w:val="00D3367A"/>
    <w:rsid w:val="00D336AE"/>
    <w:rsid w:val="00D336D3"/>
    <w:rsid w:val="00D337DB"/>
    <w:rsid w:val="00D337E6"/>
    <w:rsid w:val="00D3384A"/>
    <w:rsid w:val="00D3391A"/>
    <w:rsid w:val="00D33937"/>
    <w:rsid w:val="00D33972"/>
    <w:rsid w:val="00D33A76"/>
    <w:rsid w:val="00D33AB4"/>
    <w:rsid w:val="00D33B1D"/>
    <w:rsid w:val="00D33B5F"/>
    <w:rsid w:val="00D33BE3"/>
    <w:rsid w:val="00D33BF0"/>
    <w:rsid w:val="00D33C20"/>
    <w:rsid w:val="00D33C43"/>
    <w:rsid w:val="00D33DA0"/>
    <w:rsid w:val="00D33DE9"/>
    <w:rsid w:val="00D33DFF"/>
    <w:rsid w:val="00D33E64"/>
    <w:rsid w:val="00D33E95"/>
    <w:rsid w:val="00D34002"/>
    <w:rsid w:val="00D34099"/>
    <w:rsid w:val="00D340AB"/>
    <w:rsid w:val="00D34116"/>
    <w:rsid w:val="00D342AB"/>
    <w:rsid w:val="00D343D7"/>
    <w:rsid w:val="00D3444D"/>
    <w:rsid w:val="00D34495"/>
    <w:rsid w:val="00D345A8"/>
    <w:rsid w:val="00D34663"/>
    <w:rsid w:val="00D3492C"/>
    <w:rsid w:val="00D34B59"/>
    <w:rsid w:val="00D34B5C"/>
    <w:rsid w:val="00D34B6C"/>
    <w:rsid w:val="00D34C61"/>
    <w:rsid w:val="00D34CA6"/>
    <w:rsid w:val="00D34D3C"/>
    <w:rsid w:val="00D34E1C"/>
    <w:rsid w:val="00D34EC2"/>
    <w:rsid w:val="00D34EE6"/>
    <w:rsid w:val="00D34F80"/>
    <w:rsid w:val="00D34FD5"/>
    <w:rsid w:val="00D35022"/>
    <w:rsid w:val="00D35099"/>
    <w:rsid w:val="00D3528C"/>
    <w:rsid w:val="00D35382"/>
    <w:rsid w:val="00D354C1"/>
    <w:rsid w:val="00D354E3"/>
    <w:rsid w:val="00D35542"/>
    <w:rsid w:val="00D35581"/>
    <w:rsid w:val="00D3558D"/>
    <w:rsid w:val="00D355A9"/>
    <w:rsid w:val="00D3562C"/>
    <w:rsid w:val="00D3577F"/>
    <w:rsid w:val="00D357AD"/>
    <w:rsid w:val="00D3595E"/>
    <w:rsid w:val="00D35960"/>
    <w:rsid w:val="00D359D9"/>
    <w:rsid w:val="00D359E6"/>
    <w:rsid w:val="00D359F5"/>
    <w:rsid w:val="00D359FB"/>
    <w:rsid w:val="00D35A6F"/>
    <w:rsid w:val="00D35B61"/>
    <w:rsid w:val="00D35B92"/>
    <w:rsid w:val="00D35BB0"/>
    <w:rsid w:val="00D35BF0"/>
    <w:rsid w:val="00D35BF2"/>
    <w:rsid w:val="00D35C31"/>
    <w:rsid w:val="00D35C38"/>
    <w:rsid w:val="00D35C56"/>
    <w:rsid w:val="00D35CC2"/>
    <w:rsid w:val="00D35D34"/>
    <w:rsid w:val="00D35D37"/>
    <w:rsid w:val="00D35DE7"/>
    <w:rsid w:val="00D35DF0"/>
    <w:rsid w:val="00D35E67"/>
    <w:rsid w:val="00D35ED6"/>
    <w:rsid w:val="00D35EDA"/>
    <w:rsid w:val="00D35EDF"/>
    <w:rsid w:val="00D35FA6"/>
    <w:rsid w:val="00D35FDC"/>
    <w:rsid w:val="00D36058"/>
    <w:rsid w:val="00D3618A"/>
    <w:rsid w:val="00D361EF"/>
    <w:rsid w:val="00D3620A"/>
    <w:rsid w:val="00D362D4"/>
    <w:rsid w:val="00D363A1"/>
    <w:rsid w:val="00D363D4"/>
    <w:rsid w:val="00D364D5"/>
    <w:rsid w:val="00D36628"/>
    <w:rsid w:val="00D366B1"/>
    <w:rsid w:val="00D36730"/>
    <w:rsid w:val="00D36778"/>
    <w:rsid w:val="00D3685B"/>
    <w:rsid w:val="00D368ED"/>
    <w:rsid w:val="00D3691D"/>
    <w:rsid w:val="00D369A4"/>
    <w:rsid w:val="00D369B5"/>
    <w:rsid w:val="00D369C5"/>
    <w:rsid w:val="00D369F7"/>
    <w:rsid w:val="00D36A07"/>
    <w:rsid w:val="00D36A60"/>
    <w:rsid w:val="00D36B8C"/>
    <w:rsid w:val="00D36D66"/>
    <w:rsid w:val="00D36D67"/>
    <w:rsid w:val="00D36DEC"/>
    <w:rsid w:val="00D36E5C"/>
    <w:rsid w:val="00D36EBE"/>
    <w:rsid w:val="00D36F1E"/>
    <w:rsid w:val="00D36F3E"/>
    <w:rsid w:val="00D36FB0"/>
    <w:rsid w:val="00D37003"/>
    <w:rsid w:val="00D37041"/>
    <w:rsid w:val="00D370A8"/>
    <w:rsid w:val="00D370BC"/>
    <w:rsid w:val="00D37188"/>
    <w:rsid w:val="00D371C0"/>
    <w:rsid w:val="00D371DC"/>
    <w:rsid w:val="00D371DD"/>
    <w:rsid w:val="00D3726E"/>
    <w:rsid w:val="00D372B9"/>
    <w:rsid w:val="00D3734C"/>
    <w:rsid w:val="00D37377"/>
    <w:rsid w:val="00D373A3"/>
    <w:rsid w:val="00D37446"/>
    <w:rsid w:val="00D37646"/>
    <w:rsid w:val="00D3777A"/>
    <w:rsid w:val="00D377C9"/>
    <w:rsid w:val="00D37820"/>
    <w:rsid w:val="00D37851"/>
    <w:rsid w:val="00D37962"/>
    <w:rsid w:val="00D379E0"/>
    <w:rsid w:val="00D379F8"/>
    <w:rsid w:val="00D37A38"/>
    <w:rsid w:val="00D37A41"/>
    <w:rsid w:val="00D37AF7"/>
    <w:rsid w:val="00D37B19"/>
    <w:rsid w:val="00D37B7D"/>
    <w:rsid w:val="00D37BC7"/>
    <w:rsid w:val="00D37BFB"/>
    <w:rsid w:val="00D37C71"/>
    <w:rsid w:val="00D37C9F"/>
    <w:rsid w:val="00D37E45"/>
    <w:rsid w:val="00D37E72"/>
    <w:rsid w:val="00D37F1E"/>
    <w:rsid w:val="00D37F7F"/>
    <w:rsid w:val="00D40041"/>
    <w:rsid w:val="00D4004F"/>
    <w:rsid w:val="00D40081"/>
    <w:rsid w:val="00D402D0"/>
    <w:rsid w:val="00D40349"/>
    <w:rsid w:val="00D40391"/>
    <w:rsid w:val="00D403CF"/>
    <w:rsid w:val="00D40553"/>
    <w:rsid w:val="00D4060B"/>
    <w:rsid w:val="00D40677"/>
    <w:rsid w:val="00D40698"/>
    <w:rsid w:val="00D4076B"/>
    <w:rsid w:val="00D40890"/>
    <w:rsid w:val="00D408C2"/>
    <w:rsid w:val="00D40931"/>
    <w:rsid w:val="00D40969"/>
    <w:rsid w:val="00D40A9F"/>
    <w:rsid w:val="00D40AB1"/>
    <w:rsid w:val="00D40BB7"/>
    <w:rsid w:val="00D40C0D"/>
    <w:rsid w:val="00D40CC7"/>
    <w:rsid w:val="00D40CEC"/>
    <w:rsid w:val="00D40D34"/>
    <w:rsid w:val="00D40D77"/>
    <w:rsid w:val="00D40D8F"/>
    <w:rsid w:val="00D40DD4"/>
    <w:rsid w:val="00D40EFB"/>
    <w:rsid w:val="00D40F9D"/>
    <w:rsid w:val="00D40FEB"/>
    <w:rsid w:val="00D41036"/>
    <w:rsid w:val="00D4103D"/>
    <w:rsid w:val="00D41080"/>
    <w:rsid w:val="00D411C8"/>
    <w:rsid w:val="00D411CA"/>
    <w:rsid w:val="00D4127F"/>
    <w:rsid w:val="00D41304"/>
    <w:rsid w:val="00D4135D"/>
    <w:rsid w:val="00D41366"/>
    <w:rsid w:val="00D413E7"/>
    <w:rsid w:val="00D41498"/>
    <w:rsid w:val="00D4150F"/>
    <w:rsid w:val="00D4158A"/>
    <w:rsid w:val="00D417FF"/>
    <w:rsid w:val="00D41805"/>
    <w:rsid w:val="00D4184A"/>
    <w:rsid w:val="00D41882"/>
    <w:rsid w:val="00D41A5E"/>
    <w:rsid w:val="00D41A74"/>
    <w:rsid w:val="00D41AA0"/>
    <w:rsid w:val="00D41AD0"/>
    <w:rsid w:val="00D41AFD"/>
    <w:rsid w:val="00D41B6E"/>
    <w:rsid w:val="00D41C05"/>
    <w:rsid w:val="00D41C2E"/>
    <w:rsid w:val="00D41CB7"/>
    <w:rsid w:val="00D41D32"/>
    <w:rsid w:val="00D41DB9"/>
    <w:rsid w:val="00D41DE5"/>
    <w:rsid w:val="00D41E0E"/>
    <w:rsid w:val="00D41E29"/>
    <w:rsid w:val="00D41E61"/>
    <w:rsid w:val="00D41FD9"/>
    <w:rsid w:val="00D42035"/>
    <w:rsid w:val="00D42076"/>
    <w:rsid w:val="00D420BB"/>
    <w:rsid w:val="00D4213D"/>
    <w:rsid w:val="00D42189"/>
    <w:rsid w:val="00D421D2"/>
    <w:rsid w:val="00D4228A"/>
    <w:rsid w:val="00D42294"/>
    <w:rsid w:val="00D422B1"/>
    <w:rsid w:val="00D422F6"/>
    <w:rsid w:val="00D42402"/>
    <w:rsid w:val="00D42494"/>
    <w:rsid w:val="00D42502"/>
    <w:rsid w:val="00D4251D"/>
    <w:rsid w:val="00D42616"/>
    <w:rsid w:val="00D426DF"/>
    <w:rsid w:val="00D427BC"/>
    <w:rsid w:val="00D4282F"/>
    <w:rsid w:val="00D4285B"/>
    <w:rsid w:val="00D4287D"/>
    <w:rsid w:val="00D428B7"/>
    <w:rsid w:val="00D428C0"/>
    <w:rsid w:val="00D428E0"/>
    <w:rsid w:val="00D42917"/>
    <w:rsid w:val="00D42957"/>
    <w:rsid w:val="00D42995"/>
    <w:rsid w:val="00D429EA"/>
    <w:rsid w:val="00D42A6B"/>
    <w:rsid w:val="00D42AF3"/>
    <w:rsid w:val="00D42B45"/>
    <w:rsid w:val="00D42B61"/>
    <w:rsid w:val="00D42B7C"/>
    <w:rsid w:val="00D42B7E"/>
    <w:rsid w:val="00D42CBD"/>
    <w:rsid w:val="00D42CD6"/>
    <w:rsid w:val="00D42D09"/>
    <w:rsid w:val="00D42D42"/>
    <w:rsid w:val="00D42D95"/>
    <w:rsid w:val="00D42DC8"/>
    <w:rsid w:val="00D42EF8"/>
    <w:rsid w:val="00D42F09"/>
    <w:rsid w:val="00D42F23"/>
    <w:rsid w:val="00D42F83"/>
    <w:rsid w:val="00D42FED"/>
    <w:rsid w:val="00D42FFB"/>
    <w:rsid w:val="00D4308D"/>
    <w:rsid w:val="00D4310A"/>
    <w:rsid w:val="00D43187"/>
    <w:rsid w:val="00D43188"/>
    <w:rsid w:val="00D431B3"/>
    <w:rsid w:val="00D431F7"/>
    <w:rsid w:val="00D43230"/>
    <w:rsid w:val="00D43352"/>
    <w:rsid w:val="00D4337E"/>
    <w:rsid w:val="00D433FE"/>
    <w:rsid w:val="00D433FF"/>
    <w:rsid w:val="00D434E4"/>
    <w:rsid w:val="00D4351E"/>
    <w:rsid w:val="00D43589"/>
    <w:rsid w:val="00D4358D"/>
    <w:rsid w:val="00D43613"/>
    <w:rsid w:val="00D436F2"/>
    <w:rsid w:val="00D4378B"/>
    <w:rsid w:val="00D4378E"/>
    <w:rsid w:val="00D4393A"/>
    <w:rsid w:val="00D43A5D"/>
    <w:rsid w:val="00D43B64"/>
    <w:rsid w:val="00D43BDA"/>
    <w:rsid w:val="00D43BEF"/>
    <w:rsid w:val="00D43C3D"/>
    <w:rsid w:val="00D43C7E"/>
    <w:rsid w:val="00D43D44"/>
    <w:rsid w:val="00D43E1B"/>
    <w:rsid w:val="00D43EAA"/>
    <w:rsid w:val="00D43F25"/>
    <w:rsid w:val="00D43FE1"/>
    <w:rsid w:val="00D44010"/>
    <w:rsid w:val="00D440AE"/>
    <w:rsid w:val="00D440B4"/>
    <w:rsid w:val="00D44113"/>
    <w:rsid w:val="00D4416C"/>
    <w:rsid w:val="00D44211"/>
    <w:rsid w:val="00D4425F"/>
    <w:rsid w:val="00D44371"/>
    <w:rsid w:val="00D44444"/>
    <w:rsid w:val="00D4448C"/>
    <w:rsid w:val="00D444C1"/>
    <w:rsid w:val="00D445F2"/>
    <w:rsid w:val="00D4464C"/>
    <w:rsid w:val="00D446DA"/>
    <w:rsid w:val="00D44768"/>
    <w:rsid w:val="00D447C9"/>
    <w:rsid w:val="00D447D7"/>
    <w:rsid w:val="00D448BA"/>
    <w:rsid w:val="00D44949"/>
    <w:rsid w:val="00D44A12"/>
    <w:rsid w:val="00D44A62"/>
    <w:rsid w:val="00D44B00"/>
    <w:rsid w:val="00D44B89"/>
    <w:rsid w:val="00D44B9B"/>
    <w:rsid w:val="00D44C6F"/>
    <w:rsid w:val="00D44C86"/>
    <w:rsid w:val="00D44CE5"/>
    <w:rsid w:val="00D44CFB"/>
    <w:rsid w:val="00D44D1F"/>
    <w:rsid w:val="00D44E6F"/>
    <w:rsid w:val="00D44ED8"/>
    <w:rsid w:val="00D44F65"/>
    <w:rsid w:val="00D44F7A"/>
    <w:rsid w:val="00D44F7E"/>
    <w:rsid w:val="00D44FBC"/>
    <w:rsid w:val="00D4500F"/>
    <w:rsid w:val="00D45102"/>
    <w:rsid w:val="00D452CF"/>
    <w:rsid w:val="00D45332"/>
    <w:rsid w:val="00D4539F"/>
    <w:rsid w:val="00D453E6"/>
    <w:rsid w:val="00D453EA"/>
    <w:rsid w:val="00D4542F"/>
    <w:rsid w:val="00D4559C"/>
    <w:rsid w:val="00D455B9"/>
    <w:rsid w:val="00D45760"/>
    <w:rsid w:val="00D4576F"/>
    <w:rsid w:val="00D45781"/>
    <w:rsid w:val="00D45844"/>
    <w:rsid w:val="00D458BC"/>
    <w:rsid w:val="00D45A71"/>
    <w:rsid w:val="00D45ACD"/>
    <w:rsid w:val="00D45B04"/>
    <w:rsid w:val="00D45B5B"/>
    <w:rsid w:val="00D45BA1"/>
    <w:rsid w:val="00D45BC9"/>
    <w:rsid w:val="00D45C09"/>
    <w:rsid w:val="00D45C17"/>
    <w:rsid w:val="00D45C53"/>
    <w:rsid w:val="00D45DBF"/>
    <w:rsid w:val="00D45E77"/>
    <w:rsid w:val="00D45F79"/>
    <w:rsid w:val="00D45FE7"/>
    <w:rsid w:val="00D46040"/>
    <w:rsid w:val="00D4605E"/>
    <w:rsid w:val="00D460F0"/>
    <w:rsid w:val="00D460FE"/>
    <w:rsid w:val="00D46165"/>
    <w:rsid w:val="00D46213"/>
    <w:rsid w:val="00D46230"/>
    <w:rsid w:val="00D462A1"/>
    <w:rsid w:val="00D462C7"/>
    <w:rsid w:val="00D462CB"/>
    <w:rsid w:val="00D462DD"/>
    <w:rsid w:val="00D462DF"/>
    <w:rsid w:val="00D462E1"/>
    <w:rsid w:val="00D46363"/>
    <w:rsid w:val="00D463F4"/>
    <w:rsid w:val="00D46452"/>
    <w:rsid w:val="00D464E6"/>
    <w:rsid w:val="00D46633"/>
    <w:rsid w:val="00D466B4"/>
    <w:rsid w:val="00D46706"/>
    <w:rsid w:val="00D4681F"/>
    <w:rsid w:val="00D46822"/>
    <w:rsid w:val="00D46880"/>
    <w:rsid w:val="00D468AD"/>
    <w:rsid w:val="00D46995"/>
    <w:rsid w:val="00D469CC"/>
    <w:rsid w:val="00D46AAF"/>
    <w:rsid w:val="00D46B5C"/>
    <w:rsid w:val="00D46BDA"/>
    <w:rsid w:val="00D46BFA"/>
    <w:rsid w:val="00D46C84"/>
    <w:rsid w:val="00D46CF6"/>
    <w:rsid w:val="00D46E3A"/>
    <w:rsid w:val="00D46F0D"/>
    <w:rsid w:val="00D46F55"/>
    <w:rsid w:val="00D46F83"/>
    <w:rsid w:val="00D46F89"/>
    <w:rsid w:val="00D4704F"/>
    <w:rsid w:val="00D470D0"/>
    <w:rsid w:val="00D470F3"/>
    <w:rsid w:val="00D47170"/>
    <w:rsid w:val="00D471A1"/>
    <w:rsid w:val="00D471B2"/>
    <w:rsid w:val="00D471F1"/>
    <w:rsid w:val="00D47238"/>
    <w:rsid w:val="00D4723F"/>
    <w:rsid w:val="00D47362"/>
    <w:rsid w:val="00D47442"/>
    <w:rsid w:val="00D47458"/>
    <w:rsid w:val="00D47475"/>
    <w:rsid w:val="00D474DA"/>
    <w:rsid w:val="00D4752F"/>
    <w:rsid w:val="00D47663"/>
    <w:rsid w:val="00D4766D"/>
    <w:rsid w:val="00D476F2"/>
    <w:rsid w:val="00D47829"/>
    <w:rsid w:val="00D4782A"/>
    <w:rsid w:val="00D47925"/>
    <w:rsid w:val="00D479CB"/>
    <w:rsid w:val="00D47AB3"/>
    <w:rsid w:val="00D47AF6"/>
    <w:rsid w:val="00D47B54"/>
    <w:rsid w:val="00D47B84"/>
    <w:rsid w:val="00D47C53"/>
    <w:rsid w:val="00D47D5E"/>
    <w:rsid w:val="00D47D7B"/>
    <w:rsid w:val="00D47DC7"/>
    <w:rsid w:val="00D47DEC"/>
    <w:rsid w:val="00D47DFB"/>
    <w:rsid w:val="00D47E22"/>
    <w:rsid w:val="00D47E42"/>
    <w:rsid w:val="00D47FBC"/>
    <w:rsid w:val="00D47FE1"/>
    <w:rsid w:val="00D5007D"/>
    <w:rsid w:val="00D5010D"/>
    <w:rsid w:val="00D50117"/>
    <w:rsid w:val="00D50286"/>
    <w:rsid w:val="00D50287"/>
    <w:rsid w:val="00D50385"/>
    <w:rsid w:val="00D50393"/>
    <w:rsid w:val="00D503D8"/>
    <w:rsid w:val="00D50466"/>
    <w:rsid w:val="00D50478"/>
    <w:rsid w:val="00D504AF"/>
    <w:rsid w:val="00D504D9"/>
    <w:rsid w:val="00D505FE"/>
    <w:rsid w:val="00D50700"/>
    <w:rsid w:val="00D507A5"/>
    <w:rsid w:val="00D507CF"/>
    <w:rsid w:val="00D507E0"/>
    <w:rsid w:val="00D50918"/>
    <w:rsid w:val="00D5096F"/>
    <w:rsid w:val="00D50978"/>
    <w:rsid w:val="00D509DA"/>
    <w:rsid w:val="00D50A17"/>
    <w:rsid w:val="00D50B36"/>
    <w:rsid w:val="00D50B87"/>
    <w:rsid w:val="00D50BC0"/>
    <w:rsid w:val="00D50BF9"/>
    <w:rsid w:val="00D50C5B"/>
    <w:rsid w:val="00D50CEF"/>
    <w:rsid w:val="00D50DDA"/>
    <w:rsid w:val="00D50DE7"/>
    <w:rsid w:val="00D50DF6"/>
    <w:rsid w:val="00D50E19"/>
    <w:rsid w:val="00D50E6D"/>
    <w:rsid w:val="00D50F3A"/>
    <w:rsid w:val="00D50F46"/>
    <w:rsid w:val="00D50F76"/>
    <w:rsid w:val="00D510D3"/>
    <w:rsid w:val="00D511D4"/>
    <w:rsid w:val="00D511E4"/>
    <w:rsid w:val="00D5125D"/>
    <w:rsid w:val="00D512A5"/>
    <w:rsid w:val="00D5137B"/>
    <w:rsid w:val="00D5147D"/>
    <w:rsid w:val="00D514CB"/>
    <w:rsid w:val="00D515B3"/>
    <w:rsid w:val="00D515EE"/>
    <w:rsid w:val="00D515F3"/>
    <w:rsid w:val="00D51676"/>
    <w:rsid w:val="00D5171C"/>
    <w:rsid w:val="00D51753"/>
    <w:rsid w:val="00D517DE"/>
    <w:rsid w:val="00D517EC"/>
    <w:rsid w:val="00D51818"/>
    <w:rsid w:val="00D5184E"/>
    <w:rsid w:val="00D5187B"/>
    <w:rsid w:val="00D5189F"/>
    <w:rsid w:val="00D51913"/>
    <w:rsid w:val="00D51A3C"/>
    <w:rsid w:val="00D51AC7"/>
    <w:rsid w:val="00D51BCA"/>
    <w:rsid w:val="00D51BD6"/>
    <w:rsid w:val="00D51C22"/>
    <w:rsid w:val="00D51C86"/>
    <w:rsid w:val="00D51D6A"/>
    <w:rsid w:val="00D51D9E"/>
    <w:rsid w:val="00D51DBA"/>
    <w:rsid w:val="00D51EA4"/>
    <w:rsid w:val="00D51F74"/>
    <w:rsid w:val="00D52012"/>
    <w:rsid w:val="00D520B2"/>
    <w:rsid w:val="00D520E2"/>
    <w:rsid w:val="00D52151"/>
    <w:rsid w:val="00D52199"/>
    <w:rsid w:val="00D521A7"/>
    <w:rsid w:val="00D521B1"/>
    <w:rsid w:val="00D52265"/>
    <w:rsid w:val="00D52379"/>
    <w:rsid w:val="00D52407"/>
    <w:rsid w:val="00D524D0"/>
    <w:rsid w:val="00D524DC"/>
    <w:rsid w:val="00D52566"/>
    <w:rsid w:val="00D52616"/>
    <w:rsid w:val="00D52683"/>
    <w:rsid w:val="00D5268E"/>
    <w:rsid w:val="00D52692"/>
    <w:rsid w:val="00D526C8"/>
    <w:rsid w:val="00D526DD"/>
    <w:rsid w:val="00D5279F"/>
    <w:rsid w:val="00D527D6"/>
    <w:rsid w:val="00D5284F"/>
    <w:rsid w:val="00D528AA"/>
    <w:rsid w:val="00D528DF"/>
    <w:rsid w:val="00D5292F"/>
    <w:rsid w:val="00D529DD"/>
    <w:rsid w:val="00D52B38"/>
    <w:rsid w:val="00D52B65"/>
    <w:rsid w:val="00D52CF8"/>
    <w:rsid w:val="00D52D79"/>
    <w:rsid w:val="00D52DA5"/>
    <w:rsid w:val="00D52DCC"/>
    <w:rsid w:val="00D52E6B"/>
    <w:rsid w:val="00D52E76"/>
    <w:rsid w:val="00D52EAF"/>
    <w:rsid w:val="00D52F89"/>
    <w:rsid w:val="00D52FC1"/>
    <w:rsid w:val="00D53009"/>
    <w:rsid w:val="00D53048"/>
    <w:rsid w:val="00D530AC"/>
    <w:rsid w:val="00D531F6"/>
    <w:rsid w:val="00D53222"/>
    <w:rsid w:val="00D5324A"/>
    <w:rsid w:val="00D53289"/>
    <w:rsid w:val="00D53305"/>
    <w:rsid w:val="00D533C4"/>
    <w:rsid w:val="00D534FF"/>
    <w:rsid w:val="00D53530"/>
    <w:rsid w:val="00D536D6"/>
    <w:rsid w:val="00D53768"/>
    <w:rsid w:val="00D537D4"/>
    <w:rsid w:val="00D5395E"/>
    <w:rsid w:val="00D5398F"/>
    <w:rsid w:val="00D53A46"/>
    <w:rsid w:val="00D53AA9"/>
    <w:rsid w:val="00D53AEA"/>
    <w:rsid w:val="00D53B9F"/>
    <w:rsid w:val="00D53BF4"/>
    <w:rsid w:val="00D53F1D"/>
    <w:rsid w:val="00D53F4B"/>
    <w:rsid w:val="00D53F5E"/>
    <w:rsid w:val="00D5402F"/>
    <w:rsid w:val="00D54077"/>
    <w:rsid w:val="00D5414B"/>
    <w:rsid w:val="00D541B8"/>
    <w:rsid w:val="00D54386"/>
    <w:rsid w:val="00D54462"/>
    <w:rsid w:val="00D5451C"/>
    <w:rsid w:val="00D5467D"/>
    <w:rsid w:val="00D54696"/>
    <w:rsid w:val="00D54738"/>
    <w:rsid w:val="00D54763"/>
    <w:rsid w:val="00D54828"/>
    <w:rsid w:val="00D54842"/>
    <w:rsid w:val="00D548E6"/>
    <w:rsid w:val="00D548E8"/>
    <w:rsid w:val="00D5498A"/>
    <w:rsid w:val="00D54A4E"/>
    <w:rsid w:val="00D54AE4"/>
    <w:rsid w:val="00D54B7B"/>
    <w:rsid w:val="00D54B88"/>
    <w:rsid w:val="00D54BBC"/>
    <w:rsid w:val="00D54CE7"/>
    <w:rsid w:val="00D54CF7"/>
    <w:rsid w:val="00D54D54"/>
    <w:rsid w:val="00D54D8B"/>
    <w:rsid w:val="00D54F09"/>
    <w:rsid w:val="00D54F6A"/>
    <w:rsid w:val="00D54F82"/>
    <w:rsid w:val="00D5502B"/>
    <w:rsid w:val="00D5505F"/>
    <w:rsid w:val="00D550CB"/>
    <w:rsid w:val="00D5525E"/>
    <w:rsid w:val="00D55271"/>
    <w:rsid w:val="00D55306"/>
    <w:rsid w:val="00D5534D"/>
    <w:rsid w:val="00D553AE"/>
    <w:rsid w:val="00D553B7"/>
    <w:rsid w:val="00D553BB"/>
    <w:rsid w:val="00D555E0"/>
    <w:rsid w:val="00D556A8"/>
    <w:rsid w:val="00D55824"/>
    <w:rsid w:val="00D55920"/>
    <w:rsid w:val="00D5592C"/>
    <w:rsid w:val="00D55989"/>
    <w:rsid w:val="00D559D7"/>
    <w:rsid w:val="00D559DC"/>
    <w:rsid w:val="00D559EE"/>
    <w:rsid w:val="00D55A96"/>
    <w:rsid w:val="00D55B03"/>
    <w:rsid w:val="00D55B36"/>
    <w:rsid w:val="00D55C62"/>
    <w:rsid w:val="00D55E1D"/>
    <w:rsid w:val="00D55E50"/>
    <w:rsid w:val="00D55E59"/>
    <w:rsid w:val="00D55E7E"/>
    <w:rsid w:val="00D55F03"/>
    <w:rsid w:val="00D561AD"/>
    <w:rsid w:val="00D561CC"/>
    <w:rsid w:val="00D562A6"/>
    <w:rsid w:val="00D562D8"/>
    <w:rsid w:val="00D56398"/>
    <w:rsid w:val="00D5644E"/>
    <w:rsid w:val="00D56452"/>
    <w:rsid w:val="00D564AB"/>
    <w:rsid w:val="00D564EA"/>
    <w:rsid w:val="00D56564"/>
    <w:rsid w:val="00D565B5"/>
    <w:rsid w:val="00D5664B"/>
    <w:rsid w:val="00D5669A"/>
    <w:rsid w:val="00D566A1"/>
    <w:rsid w:val="00D566CF"/>
    <w:rsid w:val="00D5686B"/>
    <w:rsid w:val="00D568E2"/>
    <w:rsid w:val="00D568EE"/>
    <w:rsid w:val="00D568FA"/>
    <w:rsid w:val="00D56980"/>
    <w:rsid w:val="00D56A27"/>
    <w:rsid w:val="00D56ACF"/>
    <w:rsid w:val="00D56B07"/>
    <w:rsid w:val="00D56B22"/>
    <w:rsid w:val="00D56C5A"/>
    <w:rsid w:val="00D56C65"/>
    <w:rsid w:val="00D56C73"/>
    <w:rsid w:val="00D56D3F"/>
    <w:rsid w:val="00D56D59"/>
    <w:rsid w:val="00D56D72"/>
    <w:rsid w:val="00D56E07"/>
    <w:rsid w:val="00D57030"/>
    <w:rsid w:val="00D57083"/>
    <w:rsid w:val="00D570DF"/>
    <w:rsid w:val="00D57131"/>
    <w:rsid w:val="00D57164"/>
    <w:rsid w:val="00D57186"/>
    <w:rsid w:val="00D571A9"/>
    <w:rsid w:val="00D57238"/>
    <w:rsid w:val="00D57256"/>
    <w:rsid w:val="00D5730D"/>
    <w:rsid w:val="00D57364"/>
    <w:rsid w:val="00D5744A"/>
    <w:rsid w:val="00D5746A"/>
    <w:rsid w:val="00D574AD"/>
    <w:rsid w:val="00D574E9"/>
    <w:rsid w:val="00D57589"/>
    <w:rsid w:val="00D57598"/>
    <w:rsid w:val="00D575E8"/>
    <w:rsid w:val="00D5769D"/>
    <w:rsid w:val="00D576ED"/>
    <w:rsid w:val="00D577C8"/>
    <w:rsid w:val="00D577E0"/>
    <w:rsid w:val="00D57819"/>
    <w:rsid w:val="00D57844"/>
    <w:rsid w:val="00D57871"/>
    <w:rsid w:val="00D57988"/>
    <w:rsid w:val="00D57A03"/>
    <w:rsid w:val="00D57C11"/>
    <w:rsid w:val="00D57D25"/>
    <w:rsid w:val="00D57D5A"/>
    <w:rsid w:val="00D57D81"/>
    <w:rsid w:val="00D57DCA"/>
    <w:rsid w:val="00D57EF7"/>
    <w:rsid w:val="00D57F6A"/>
    <w:rsid w:val="00D57F8B"/>
    <w:rsid w:val="00D57FA3"/>
    <w:rsid w:val="00D57FC0"/>
    <w:rsid w:val="00D57FD8"/>
    <w:rsid w:val="00D6008F"/>
    <w:rsid w:val="00D60122"/>
    <w:rsid w:val="00D603E2"/>
    <w:rsid w:val="00D603F1"/>
    <w:rsid w:val="00D604A1"/>
    <w:rsid w:val="00D605C3"/>
    <w:rsid w:val="00D605EE"/>
    <w:rsid w:val="00D60640"/>
    <w:rsid w:val="00D606C6"/>
    <w:rsid w:val="00D606D8"/>
    <w:rsid w:val="00D606F3"/>
    <w:rsid w:val="00D6075D"/>
    <w:rsid w:val="00D6077C"/>
    <w:rsid w:val="00D6080C"/>
    <w:rsid w:val="00D60843"/>
    <w:rsid w:val="00D6085E"/>
    <w:rsid w:val="00D60A05"/>
    <w:rsid w:val="00D60A91"/>
    <w:rsid w:val="00D60B08"/>
    <w:rsid w:val="00D60B2C"/>
    <w:rsid w:val="00D60C51"/>
    <w:rsid w:val="00D60C8C"/>
    <w:rsid w:val="00D60CA5"/>
    <w:rsid w:val="00D60D1F"/>
    <w:rsid w:val="00D60EFB"/>
    <w:rsid w:val="00D60FBC"/>
    <w:rsid w:val="00D6109A"/>
    <w:rsid w:val="00D610C0"/>
    <w:rsid w:val="00D61143"/>
    <w:rsid w:val="00D611E3"/>
    <w:rsid w:val="00D6123C"/>
    <w:rsid w:val="00D612EA"/>
    <w:rsid w:val="00D612F4"/>
    <w:rsid w:val="00D61318"/>
    <w:rsid w:val="00D614A6"/>
    <w:rsid w:val="00D61507"/>
    <w:rsid w:val="00D6150C"/>
    <w:rsid w:val="00D6165E"/>
    <w:rsid w:val="00D616BF"/>
    <w:rsid w:val="00D61712"/>
    <w:rsid w:val="00D61717"/>
    <w:rsid w:val="00D61799"/>
    <w:rsid w:val="00D617CF"/>
    <w:rsid w:val="00D6185E"/>
    <w:rsid w:val="00D618D0"/>
    <w:rsid w:val="00D618DB"/>
    <w:rsid w:val="00D618DD"/>
    <w:rsid w:val="00D619A9"/>
    <w:rsid w:val="00D619B1"/>
    <w:rsid w:val="00D619FB"/>
    <w:rsid w:val="00D61A1A"/>
    <w:rsid w:val="00D61A91"/>
    <w:rsid w:val="00D61B3A"/>
    <w:rsid w:val="00D61B66"/>
    <w:rsid w:val="00D61BA7"/>
    <w:rsid w:val="00D61C65"/>
    <w:rsid w:val="00D61CF0"/>
    <w:rsid w:val="00D61D1C"/>
    <w:rsid w:val="00D61DB5"/>
    <w:rsid w:val="00D61E44"/>
    <w:rsid w:val="00D61E6E"/>
    <w:rsid w:val="00D61E70"/>
    <w:rsid w:val="00D61F03"/>
    <w:rsid w:val="00D61F66"/>
    <w:rsid w:val="00D61F71"/>
    <w:rsid w:val="00D61F94"/>
    <w:rsid w:val="00D61FDA"/>
    <w:rsid w:val="00D6222E"/>
    <w:rsid w:val="00D62300"/>
    <w:rsid w:val="00D6231A"/>
    <w:rsid w:val="00D62355"/>
    <w:rsid w:val="00D62367"/>
    <w:rsid w:val="00D623E5"/>
    <w:rsid w:val="00D624B2"/>
    <w:rsid w:val="00D624FA"/>
    <w:rsid w:val="00D6252E"/>
    <w:rsid w:val="00D62595"/>
    <w:rsid w:val="00D6269A"/>
    <w:rsid w:val="00D626C2"/>
    <w:rsid w:val="00D626F7"/>
    <w:rsid w:val="00D6273B"/>
    <w:rsid w:val="00D62745"/>
    <w:rsid w:val="00D62769"/>
    <w:rsid w:val="00D62804"/>
    <w:rsid w:val="00D6289A"/>
    <w:rsid w:val="00D628D3"/>
    <w:rsid w:val="00D62960"/>
    <w:rsid w:val="00D62A18"/>
    <w:rsid w:val="00D62A45"/>
    <w:rsid w:val="00D62AC8"/>
    <w:rsid w:val="00D62C17"/>
    <w:rsid w:val="00D62D74"/>
    <w:rsid w:val="00D62E9B"/>
    <w:rsid w:val="00D62EF4"/>
    <w:rsid w:val="00D62FB6"/>
    <w:rsid w:val="00D63010"/>
    <w:rsid w:val="00D6302A"/>
    <w:rsid w:val="00D630B0"/>
    <w:rsid w:val="00D63130"/>
    <w:rsid w:val="00D6324E"/>
    <w:rsid w:val="00D6326E"/>
    <w:rsid w:val="00D63276"/>
    <w:rsid w:val="00D633CE"/>
    <w:rsid w:val="00D634D1"/>
    <w:rsid w:val="00D634E4"/>
    <w:rsid w:val="00D6352C"/>
    <w:rsid w:val="00D63582"/>
    <w:rsid w:val="00D635BE"/>
    <w:rsid w:val="00D63609"/>
    <w:rsid w:val="00D63631"/>
    <w:rsid w:val="00D6363A"/>
    <w:rsid w:val="00D63686"/>
    <w:rsid w:val="00D63712"/>
    <w:rsid w:val="00D63774"/>
    <w:rsid w:val="00D63807"/>
    <w:rsid w:val="00D638C9"/>
    <w:rsid w:val="00D63974"/>
    <w:rsid w:val="00D63A05"/>
    <w:rsid w:val="00D63A26"/>
    <w:rsid w:val="00D63B59"/>
    <w:rsid w:val="00D63C53"/>
    <w:rsid w:val="00D63C89"/>
    <w:rsid w:val="00D63D74"/>
    <w:rsid w:val="00D63D76"/>
    <w:rsid w:val="00D63DCC"/>
    <w:rsid w:val="00D63DE7"/>
    <w:rsid w:val="00D63EF7"/>
    <w:rsid w:val="00D63F5D"/>
    <w:rsid w:val="00D640AE"/>
    <w:rsid w:val="00D64102"/>
    <w:rsid w:val="00D64239"/>
    <w:rsid w:val="00D64261"/>
    <w:rsid w:val="00D64283"/>
    <w:rsid w:val="00D642F7"/>
    <w:rsid w:val="00D6430F"/>
    <w:rsid w:val="00D6448D"/>
    <w:rsid w:val="00D644C1"/>
    <w:rsid w:val="00D64581"/>
    <w:rsid w:val="00D6458C"/>
    <w:rsid w:val="00D645AE"/>
    <w:rsid w:val="00D6472A"/>
    <w:rsid w:val="00D64732"/>
    <w:rsid w:val="00D6481B"/>
    <w:rsid w:val="00D64820"/>
    <w:rsid w:val="00D64826"/>
    <w:rsid w:val="00D64855"/>
    <w:rsid w:val="00D648C9"/>
    <w:rsid w:val="00D64907"/>
    <w:rsid w:val="00D64984"/>
    <w:rsid w:val="00D64A2D"/>
    <w:rsid w:val="00D64A2E"/>
    <w:rsid w:val="00D64A31"/>
    <w:rsid w:val="00D64AAE"/>
    <w:rsid w:val="00D64AB4"/>
    <w:rsid w:val="00D64AF3"/>
    <w:rsid w:val="00D64AFE"/>
    <w:rsid w:val="00D64B4C"/>
    <w:rsid w:val="00D64CB5"/>
    <w:rsid w:val="00D64E01"/>
    <w:rsid w:val="00D64E92"/>
    <w:rsid w:val="00D64EC5"/>
    <w:rsid w:val="00D64ED2"/>
    <w:rsid w:val="00D64F0E"/>
    <w:rsid w:val="00D64F28"/>
    <w:rsid w:val="00D64F72"/>
    <w:rsid w:val="00D6507B"/>
    <w:rsid w:val="00D650B2"/>
    <w:rsid w:val="00D6512D"/>
    <w:rsid w:val="00D651D0"/>
    <w:rsid w:val="00D6526A"/>
    <w:rsid w:val="00D6534E"/>
    <w:rsid w:val="00D653C0"/>
    <w:rsid w:val="00D6559F"/>
    <w:rsid w:val="00D655EA"/>
    <w:rsid w:val="00D65602"/>
    <w:rsid w:val="00D6567B"/>
    <w:rsid w:val="00D656E3"/>
    <w:rsid w:val="00D6574B"/>
    <w:rsid w:val="00D657C2"/>
    <w:rsid w:val="00D658D1"/>
    <w:rsid w:val="00D658DD"/>
    <w:rsid w:val="00D658FE"/>
    <w:rsid w:val="00D6591F"/>
    <w:rsid w:val="00D6597B"/>
    <w:rsid w:val="00D659C5"/>
    <w:rsid w:val="00D65A77"/>
    <w:rsid w:val="00D65AA1"/>
    <w:rsid w:val="00D65B22"/>
    <w:rsid w:val="00D65C90"/>
    <w:rsid w:val="00D65D63"/>
    <w:rsid w:val="00D65E99"/>
    <w:rsid w:val="00D66049"/>
    <w:rsid w:val="00D6608A"/>
    <w:rsid w:val="00D660F7"/>
    <w:rsid w:val="00D66141"/>
    <w:rsid w:val="00D6625C"/>
    <w:rsid w:val="00D66372"/>
    <w:rsid w:val="00D663A0"/>
    <w:rsid w:val="00D663C9"/>
    <w:rsid w:val="00D66426"/>
    <w:rsid w:val="00D66549"/>
    <w:rsid w:val="00D66727"/>
    <w:rsid w:val="00D66867"/>
    <w:rsid w:val="00D668CC"/>
    <w:rsid w:val="00D66954"/>
    <w:rsid w:val="00D66957"/>
    <w:rsid w:val="00D6698A"/>
    <w:rsid w:val="00D669E1"/>
    <w:rsid w:val="00D66AA1"/>
    <w:rsid w:val="00D66AF2"/>
    <w:rsid w:val="00D66B1F"/>
    <w:rsid w:val="00D66B7E"/>
    <w:rsid w:val="00D66C9D"/>
    <w:rsid w:val="00D66CBE"/>
    <w:rsid w:val="00D66D04"/>
    <w:rsid w:val="00D66D8E"/>
    <w:rsid w:val="00D66E52"/>
    <w:rsid w:val="00D66E7D"/>
    <w:rsid w:val="00D66EA7"/>
    <w:rsid w:val="00D66F42"/>
    <w:rsid w:val="00D670B5"/>
    <w:rsid w:val="00D671D4"/>
    <w:rsid w:val="00D6725D"/>
    <w:rsid w:val="00D672F1"/>
    <w:rsid w:val="00D67344"/>
    <w:rsid w:val="00D673C5"/>
    <w:rsid w:val="00D6749D"/>
    <w:rsid w:val="00D674A4"/>
    <w:rsid w:val="00D6761A"/>
    <w:rsid w:val="00D67753"/>
    <w:rsid w:val="00D677A3"/>
    <w:rsid w:val="00D677F7"/>
    <w:rsid w:val="00D67809"/>
    <w:rsid w:val="00D6782E"/>
    <w:rsid w:val="00D6783D"/>
    <w:rsid w:val="00D67881"/>
    <w:rsid w:val="00D678A6"/>
    <w:rsid w:val="00D678D6"/>
    <w:rsid w:val="00D67A03"/>
    <w:rsid w:val="00D67A89"/>
    <w:rsid w:val="00D67B8D"/>
    <w:rsid w:val="00D67B99"/>
    <w:rsid w:val="00D67CCF"/>
    <w:rsid w:val="00D67CD4"/>
    <w:rsid w:val="00D67E42"/>
    <w:rsid w:val="00D67F89"/>
    <w:rsid w:val="00D7006C"/>
    <w:rsid w:val="00D70188"/>
    <w:rsid w:val="00D701BF"/>
    <w:rsid w:val="00D701C1"/>
    <w:rsid w:val="00D70227"/>
    <w:rsid w:val="00D70282"/>
    <w:rsid w:val="00D7036D"/>
    <w:rsid w:val="00D703AD"/>
    <w:rsid w:val="00D703DF"/>
    <w:rsid w:val="00D7043C"/>
    <w:rsid w:val="00D7044A"/>
    <w:rsid w:val="00D704DB"/>
    <w:rsid w:val="00D70555"/>
    <w:rsid w:val="00D70837"/>
    <w:rsid w:val="00D7085B"/>
    <w:rsid w:val="00D7089B"/>
    <w:rsid w:val="00D708DC"/>
    <w:rsid w:val="00D70908"/>
    <w:rsid w:val="00D7095C"/>
    <w:rsid w:val="00D70A41"/>
    <w:rsid w:val="00D70A8D"/>
    <w:rsid w:val="00D70A94"/>
    <w:rsid w:val="00D70AF9"/>
    <w:rsid w:val="00D70BCB"/>
    <w:rsid w:val="00D70BFE"/>
    <w:rsid w:val="00D70C07"/>
    <w:rsid w:val="00D70CEC"/>
    <w:rsid w:val="00D70D37"/>
    <w:rsid w:val="00D70D4B"/>
    <w:rsid w:val="00D70E04"/>
    <w:rsid w:val="00D70E23"/>
    <w:rsid w:val="00D70E3B"/>
    <w:rsid w:val="00D70E7F"/>
    <w:rsid w:val="00D70EBF"/>
    <w:rsid w:val="00D70F10"/>
    <w:rsid w:val="00D70F67"/>
    <w:rsid w:val="00D70FCF"/>
    <w:rsid w:val="00D710B5"/>
    <w:rsid w:val="00D71106"/>
    <w:rsid w:val="00D71113"/>
    <w:rsid w:val="00D71132"/>
    <w:rsid w:val="00D71141"/>
    <w:rsid w:val="00D7118A"/>
    <w:rsid w:val="00D71223"/>
    <w:rsid w:val="00D712E9"/>
    <w:rsid w:val="00D71301"/>
    <w:rsid w:val="00D71345"/>
    <w:rsid w:val="00D714F3"/>
    <w:rsid w:val="00D71682"/>
    <w:rsid w:val="00D716A4"/>
    <w:rsid w:val="00D716BD"/>
    <w:rsid w:val="00D71727"/>
    <w:rsid w:val="00D7173D"/>
    <w:rsid w:val="00D7195F"/>
    <w:rsid w:val="00D71A6D"/>
    <w:rsid w:val="00D71AE4"/>
    <w:rsid w:val="00D71AED"/>
    <w:rsid w:val="00D71BEB"/>
    <w:rsid w:val="00D71C01"/>
    <w:rsid w:val="00D71C0E"/>
    <w:rsid w:val="00D71CC0"/>
    <w:rsid w:val="00D71D0D"/>
    <w:rsid w:val="00D71DE5"/>
    <w:rsid w:val="00D71E0B"/>
    <w:rsid w:val="00D71ECD"/>
    <w:rsid w:val="00D71EF5"/>
    <w:rsid w:val="00D72084"/>
    <w:rsid w:val="00D7208C"/>
    <w:rsid w:val="00D72172"/>
    <w:rsid w:val="00D72181"/>
    <w:rsid w:val="00D72211"/>
    <w:rsid w:val="00D72353"/>
    <w:rsid w:val="00D724E1"/>
    <w:rsid w:val="00D724FE"/>
    <w:rsid w:val="00D7252B"/>
    <w:rsid w:val="00D7256D"/>
    <w:rsid w:val="00D725A1"/>
    <w:rsid w:val="00D725AE"/>
    <w:rsid w:val="00D725C7"/>
    <w:rsid w:val="00D7263D"/>
    <w:rsid w:val="00D7276A"/>
    <w:rsid w:val="00D72849"/>
    <w:rsid w:val="00D7291C"/>
    <w:rsid w:val="00D7298A"/>
    <w:rsid w:val="00D72A25"/>
    <w:rsid w:val="00D72B15"/>
    <w:rsid w:val="00D72B23"/>
    <w:rsid w:val="00D72BE2"/>
    <w:rsid w:val="00D72DC8"/>
    <w:rsid w:val="00D72DED"/>
    <w:rsid w:val="00D72E3B"/>
    <w:rsid w:val="00D72E6E"/>
    <w:rsid w:val="00D72F0C"/>
    <w:rsid w:val="00D72F56"/>
    <w:rsid w:val="00D72F99"/>
    <w:rsid w:val="00D72FA5"/>
    <w:rsid w:val="00D730A4"/>
    <w:rsid w:val="00D730FF"/>
    <w:rsid w:val="00D73293"/>
    <w:rsid w:val="00D732E8"/>
    <w:rsid w:val="00D733F6"/>
    <w:rsid w:val="00D73479"/>
    <w:rsid w:val="00D7347B"/>
    <w:rsid w:val="00D7348A"/>
    <w:rsid w:val="00D7352B"/>
    <w:rsid w:val="00D73531"/>
    <w:rsid w:val="00D7368F"/>
    <w:rsid w:val="00D73926"/>
    <w:rsid w:val="00D73B92"/>
    <w:rsid w:val="00D73C61"/>
    <w:rsid w:val="00D73CEA"/>
    <w:rsid w:val="00D73D1B"/>
    <w:rsid w:val="00D73D2A"/>
    <w:rsid w:val="00D73D55"/>
    <w:rsid w:val="00D73E4F"/>
    <w:rsid w:val="00D73EDB"/>
    <w:rsid w:val="00D73F52"/>
    <w:rsid w:val="00D73F90"/>
    <w:rsid w:val="00D73FB7"/>
    <w:rsid w:val="00D73FE5"/>
    <w:rsid w:val="00D74010"/>
    <w:rsid w:val="00D74079"/>
    <w:rsid w:val="00D740D8"/>
    <w:rsid w:val="00D743B3"/>
    <w:rsid w:val="00D743DC"/>
    <w:rsid w:val="00D744E4"/>
    <w:rsid w:val="00D7454A"/>
    <w:rsid w:val="00D74585"/>
    <w:rsid w:val="00D745BE"/>
    <w:rsid w:val="00D745C6"/>
    <w:rsid w:val="00D74672"/>
    <w:rsid w:val="00D746C0"/>
    <w:rsid w:val="00D74711"/>
    <w:rsid w:val="00D74751"/>
    <w:rsid w:val="00D74778"/>
    <w:rsid w:val="00D74879"/>
    <w:rsid w:val="00D74948"/>
    <w:rsid w:val="00D749FC"/>
    <w:rsid w:val="00D74A41"/>
    <w:rsid w:val="00D74BAC"/>
    <w:rsid w:val="00D74CEA"/>
    <w:rsid w:val="00D74DEE"/>
    <w:rsid w:val="00D74E32"/>
    <w:rsid w:val="00D74EB2"/>
    <w:rsid w:val="00D74ED4"/>
    <w:rsid w:val="00D74F3D"/>
    <w:rsid w:val="00D74F8A"/>
    <w:rsid w:val="00D74F98"/>
    <w:rsid w:val="00D74FB1"/>
    <w:rsid w:val="00D7500B"/>
    <w:rsid w:val="00D75014"/>
    <w:rsid w:val="00D75090"/>
    <w:rsid w:val="00D751BC"/>
    <w:rsid w:val="00D75206"/>
    <w:rsid w:val="00D7530A"/>
    <w:rsid w:val="00D7532A"/>
    <w:rsid w:val="00D75349"/>
    <w:rsid w:val="00D753E5"/>
    <w:rsid w:val="00D754D3"/>
    <w:rsid w:val="00D755F9"/>
    <w:rsid w:val="00D756EE"/>
    <w:rsid w:val="00D75744"/>
    <w:rsid w:val="00D75756"/>
    <w:rsid w:val="00D757B6"/>
    <w:rsid w:val="00D75831"/>
    <w:rsid w:val="00D7589D"/>
    <w:rsid w:val="00D758AD"/>
    <w:rsid w:val="00D75942"/>
    <w:rsid w:val="00D75978"/>
    <w:rsid w:val="00D759C8"/>
    <w:rsid w:val="00D75AD4"/>
    <w:rsid w:val="00D75C2B"/>
    <w:rsid w:val="00D75CFD"/>
    <w:rsid w:val="00D75DAB"/>
    <w:rsid w:val="00D75E64"/>
    <w:rsid w:val="00D75E91"/>
    <w:rsid w:val="00D75FA3"/>
    <w:rsid w:val="00D75FFF"/>
    <w:rsid w:val="00D760BC"/>
    <w:rsid w:val="00D760CC"/>
    <w:rsid w:val="00D760CF"/>
    <w:rsid w:val="00D760E7"/>
    <w:rsid w:val="00D7610F"/>
    <w:rsid w:val="00D761DA"/>
    <w:rsid w:val="00D761ED"/>
    <w:rsid w:val="00D76243"/>
    <w:rsid w:val="00D76268"/>
    <w:rsid w:val="00D76377"/>
    <w:rsid w:val="00D76379"/>
    <w:rsid w:val="00D763E0"/>
    <w:rsid w:val="00D763E2"/>
    <w:rsid w:val="00D764F0"/>
    <w:rsid w:val="00D76602"/>
    <w:rsid w:val="00D766C0"/>
    <w:rsid w:val="00D766E7"/>
    <w:rsid w:val="00D76748"/>
    <w:rsid w:val="00D76761"/>
    <w:rsid w:val="00D7678F"/>
    <w:rsid w:val="00D767CE"/>
    <w:rsid w:val="00D767E4"/>
    <w:rsid w:val="00D7680E"/>
    <w:rsid w:val="00D76875"/>
    <w:rsid w:val="00D76883"/>
    <w:rsid w:val="00D768A8"/>
    <w:rsid w:val="00D769D7"/>
    <w:rsid w:val="00D76A14"/>
    <w:rsid w:val="00D76A2F"/>
    <w:rsid w:val="00D76AD1"/>
    <w:rsid w:val="00D76B14"/>
    <w:rsid w:val="00D76BB0"/>
    <w:rsid w:val="00D76C1C"/>
    <w:rsid w:val="00D76C2C"/>
    <w:rsid w:val="00D76CFA"/>
    <w:rsid w:val="00D76D06"/>
    <w:rsid w:val="00D76D7C"/>
    <w:rsid w:val="00D76DD6"/>
    <w:rsid w:val="00D76DEE"/>
    <w:rsid w:val="00D76E21"/>
    <w:rsid w:val="00D76E30"/>
    <w:rsid w:val="00D76F68"/>
    <w:rsid w:val="00D76F7B"/>
    <w:rsid w:val="00D76F89"/>
    <w:rsid w:val="00D77013"/>
    <w:rsid w:val="00D77018"/>
    <w:rsid w:val="00D7719E"/>
    <w:rsid w:val="00D77224"/>
    <w:rsid w:val="00D7732D"/>
    <w:rsid w:val="00D7740B"/>
    <w:rsid w:val="00D77428"/>
    <w:rsid w:val="00D77594"/>
    <w:rsid w:val="00D776DE"/>
    <w:rsid w:val="00D7778F"/>
    <w:rsid w:val="00D7788B"/>
    <w:rsid w:val="00D778AC"/>
    <w:rsid w:val="00D77B64"/>
    <w:rsid w:val="00D77C49"/>
    <w:rsid w:val="00D77C8D"/>
    <w:rsid w:val="00D77CE5"/>
    <w:rsid w:val="00D77D18"/>
    <w:rsid w:val="00D77D1D"/>
    <w:rsid w:val="00D77D2A"/>
    <w:rsid w:val="00D77D88"/>
    <w:rsid w:val="00D77DC0"/>
    <w:rsid w:val="00D77E7C"/>
    <w:rsid w:val="00D77EB0"/>
    <w:rsid w:val="00D77EC6"/>
    <w:rsid w:val="00D77ED6"/>
    <w:rsid w:val="00D77EEC"/>
    <w:rsid w:val="00D77F92"/>
    <w:rsid w:val="00D80057"/>
    <w:rsid w:val="00D80221"/>
    <w:rsid w:val="00D8025D"/>
    <w:rsid w:val="00D80371"/>
    <w:rsid w:val="00D80397"/>
    <w:rsid w:val="00D80469"/>
    <w:rsid w:val="00D8046F"/>
    <w:rsid w:val="00D804C1"/>
    <w:rsid w:val="00D80566"/>
    <w:rsid w:val="00D8056B"/>
    <w:rsid w:val="00D80595"/>
    <w:rsid w:val="00D806D5"/>
    <w:rsid w:val="00D80924"/>
    <w:rsid w:val="00D8092E"/>
    <w:rsid w:val="00D80A53"/>
    <w:rsid w:val="00D80A70"/>
    <w:rsid w:val="00D80AA0"/>
    <w:rsid w:val="00D80B3D"/>
    <w:rsid w:val="00D80C68"/>
    <w:rsid w:val="00D80D82"/>
    <w:rsid w:val="00D80DDF"/>
    <w:rsid w:val="00D80F1B"/>
    <w:rsid w:val="00D80F7A"/>
    <w:rsid w:val="00D80F85"/>
    <w:rsid w:val="00D80FDB"/>
    <w:rsid w:val="00D810D1"/>
    <w:rsid w:val="00D8118A"/>
    <w:rsid w:val="00D81191"/>
    <w:rsid w:val="00D811B6"/>
    <w:rsid w:val="00D811D7"/>
    <w:rsid w:val="00D8127A"/>
    <w:rsid w:val="00D812A6"/>
    <w:rsid w:val="00D812A8"/>
    <w:rsid w:val="00D812CF"/>
    <w:rsid w:val="00D8135C"/>
    <w:rsid w:val="00D813C7"/>
    <w:rsid w:val="00D814F8"/>
    <w:rsid w:val="00D81521"/>
    <w:rsid w:val="00D81541"/>
    <w:rsid w:val="00D81560"/>
    <w:rsid w:val="00D81584"/>
    <w:rsid w:val="00D81592"/>
    <w:rsid w:val="00D81605"/>
    <w:rsid w:val="00D81616"/>
    <w:rsid w:val="00D81629"/>
    <w:rsid w:val="00D81656"/>
    <w:rsid w:val="00D8165A"/>
    <w:rsid w:val="00D81707"/>
    <w:rsid w:val="00D817EA"/>
    <w:rsid w:val="00D81889"/>
    <w:rsid w:val="00D818F3"/>
    <w:rsid w:val="00D81907"/>
    <w:rsid w:val="00D81984"/>
    <w:rsid w:val="00D819ED"/>
    <w:rsid w:val="00D81A0E"/>
    <w:rsid w:val="00D81AA0"/>
    <w:rsid w:val="00D81ABC"/>
    <w:rsid w:val="00D81BC8"/>
    <w:rsid w:val="00D81C4F"/>
    <w:rsid w:val="00D81D43"/>
    <w:rsid w:val="00D81D93"/>
    <w:rsid w:val="00D81EA2"/>
    <w:rsid w:val="00D81F27"/>
    <w:rsid w:val="00D81F60"/>
    <w:rsid w:val="00D81FE2"/>
    <w:rsid w:val="00D81FF2"/>
    <w:rsid w:val="00D8208D"/>
    <w:rsid w:val="00D820A9"/>
    <w:rsid w:val="00D820CD"/>
    <w:rsid w:val="00D8217D"/>
    <w:rsid w:val="00D8218B"/>
    <w:rsid w:val="00D82228"/>
    <w:rsid w:val="00D822AA"/>
    <w:rsid w:val="00D82447"/>
    <w:rsid w:val="00D8244F"/>
    <w:rsid w:val="00D8248D"/>
    <w:rsid w:val="00D824A3"/>
    <w:rsid w:val="00D824FD"/>
    <w:rsid w:val="00D8253D"/>
    <w:rsid w:val="00D82573"/>
    <w:rsid w:val="00D8260B"/>
    <w:rsid w:val="00D82687"/>
    <w:rsid w:val="00D82690"/>
    <w:rsid w:val="00D82916"/>
    <w:rsid w:val="00D82952"/>
    <w:rsid w:val="00D8299F"/>
    <w:rsid w:val="00D829BA"/>
    <w:rsid w:val="00D829C9"/>
    <w:rsid w:val="00D829F8"/>
    <w:rsid w:val="00D82A30"/>
    <w:rsid w:val="00D82A53"/>
    <w:rsid w:val="00D82A9B"/>
    <w:rsid w:val="00D82B27"/>
    <w:rsid w:val="00D82D1C"/>
    <w:rsid w:val="00D82D2E"/>
    <w:rsid w:val="00D82DC2"/>
    <w:rsid w:val="00D82E38"/>
    <w:rsid w:val="00D82E96"/>
    <w:rsid w:val="00D82E98"/>
    <w:rsid w:val="00D82E99"/>
    <w:rsid w:val="00D82EFB"/>
    <w:rsid w:val="00D82F74"/>
    <w:rsid w:val="00D82FD4"/>
    <w:rsid w:val="00D82FED"/>
    <w:rsid w:val="00D83068"/>
    <w:rsid w:val="00D83070"/>
    <w:rsid w:val="00D83187"/>
    <w:rsid w:val="00D8319D"/>
    <w:rsid w:val="00D83247"/>
    <w:rsid w:val="00D8328B"/>
    <w:rsid w:val="00D8329A"/>
    <w:rsid w:val="00D832EB"/>
    <w:rsid w:val="00D83389"/>
    <w:rsid w:val="00D8343E"/>
    <w:rsid w:val="00D83575"/>
    <w:rsid w:val="00D83754"/>
    <w:rsid w:val="00D8377E"/>
    <w:rsid w:val="00D83788"/>
    <w:rsid w:val="00D8386F"/>
    <w:rsid w:val="00D8399F"/>
    <w:rsid w:val="00D839FE"/>
    <w:rsid w:val="00D83A11"/>
    <w:rsid w:val="00D83BC3"/>
    <w:rsid w:val="00D83BFD"/>
    <w:rsid w:val="00D83F32"/>
    <w:rsid w:val="00D83F37"/>
    <w:rsid w:val="00D84035"/>
    <w:rsid w:val="00D84102"/>
    <w:rsid w:val="00D8410A"/>
    <w:rsid w:val="00D841CA"/>
    <w:rsid w:val="00D84252"/>
    <w:rsid w:val="00D84263"/>
    <w:rsid w:val="00D84286"/>
    <w:rsid w:val="00D842A2"/>
    <w:rsid w:val="00D8435C"/>
    <w:rsid w:val="00D8436A"/>
    <w:rsid w:val="00D843B5"/>
    <w:rsid w:val="00D8440C"/>
    <w:rsid w:val="00D84414"/>
    <w:rsid w:val="00D8454D"/>
    <w:rsid w:val="00D84587"/>
    <w:rsid w:val="00D845E4"/>
    <w:rsid w:val="00D845E5"/>
    <w:rsid w:val="00D84619"/>
    <w:rsid w:val="00D8466D"/>
    <w:rsid w:val="00D846B5"/>
    <w:rsid w:val="00D84728"/>
    <w:rsid w:val="00D847AD"/>
    <w:rsid w:val="00D84884"/>
    <w:rsid w:val="00D848AC"/>
    <w:rsid w:val="00D848BF"/>
    <w:rsid w:val="00D848DB"/>
    <w:rsid w:val="00D8496C"/>
    <w:rsid w:val="00D84972"/>
    <w:rsid w:val="00D8497A"/>
    <w:rsid w:val="00D84A48"/>
    <w:rsid w:val="00D84BD3"/>
    <w:rsid w:val="00D84BF0"/>
    <w:rsid w:val="00D84DB7"/>
    <w:rsid w:val="00D84E47"/>
    <w:rsid w:val="00D84EB0"/>
    <w:rsid w:val="00D84F08"/>
    <w:rsid w:val="00D85022"/>
    <w:rsid w:val="00D851AD"/>
    <w:rsid w:val="00D851B1"/>
    <w:rsid w:val="00D8524D"/>
    <w:rsid w:val="00D85291"/>
    <w:rsid w:val="00D852FC"/>
    <w:rsid w:val="00D85337"/>
    <w:rsid w:val="00D85416"/>
    <w:rsid w:val="00D8551B"/>
    <w:rsid w:val="00D85655"/>
    <w:rsid w:val="00D85738"/>
    <w:rsid w:val="00D85755"/>
    <w:rsid w:val="00D8579D"/>
    <w:rsid w:val="00D8585B"/>
    <w:rsid w:val="00D858DE"/>
    <w:rsid w:val="00D85907"/>
    <w:rsid w:val="00D8590A"/>
    <w:rsid w:val="00D85929"/>
    <w:rsid w:val="00D8595D"/>
    <w:rsid w:val="00D8596A"/>
    <w:rsid w:val="00D859C1"/>
    <w:rsid w:val="00D85B34"/>
    <w:rsid w:val="00D85C24"/>
    <w:rsid w:val="00D85C71"/>
    <w:rsid w:val="00D85C8A"/>
    <w:rsid w:val="00D85D0F"/>
    <w:rsid w:val="00D85D29"/>
    <w:rsid w:val="00D85D2A"/>
    <w:rsid w:val="00D85DF8"/>
    <w:rsid w:val="00D85EF8"/>
    <w:rsid w:val="00D86029"/>
    <w:rsid w:val="00D8606C"/>
    <w:rsid w:val="00D86116"/>
    <w:rsid w:val="00D8618A"/>
    <w:rsid w:val="00D861B0"/>
    <w:rsid w:val="00D861D3"/>
    <w:rsid w:val="00D8624F"/>
    <w:rsid w:val="00D862E0"/>
    <w:rsid w:val="00D8635D"/>
    <w:rsid w:val="00D8638D"/>
    <w:rsid w:val="00D863E9"/>
    <w:rsid w:val="00D86452"/>
    <w:rsid w:val="00D86495"/>
    <w:rsid w:val="00D86525"/>
    <w:rsid w:val="00D86548"/>
    <w:rsid w:val="00D86558"/>
    <w:rsid w:val="00D865FA"/>
    <w:rsid w:val="00D8670C"/>
    <w:rsid w:val="00D8679D"/>
    <w:rsid w:val="00D867C7"/>
    <w:rsid w:val="00D867F0"/>
    <w:rsid w:val="00D86818"/>
    <w:rsid w:val="00D868A3"/>
    <w:rsid w:val="00D8697B"/>
    <w:rsid w:val="00D86AE6"/>
    <w:rsid w:val="00D86AE8"/>
    <w:rsid w:val="00D86AF7"/>
    <w:rsid w:val="00D86B56"/>
    <w:rsid w:val="00D86C06"/>
    <w:rsid w:val="00D86C44"/>
    <w:rsid w:val="00D86D90"/>
    <w:rsid w:val="00D86DDC"/>
    <w:rsid w:val="00D86E17"/>
    <w:rsid w:val="00D86E77"/>
    <w:rsid w:val="00D86EDB"/>
    <w:rsid w:val="00D86EE5"/>
    <w:rsid w:val="00D86F01"/>
    <w:rsid w:val="00D87018"/>
    <w:rsid w:val="00D87051"/>
    <w:rsid w:val="00D870C7"/>
    <w:rsid w:val="00D870C9"/>
    <w:rsid w:val="00D87153"/>
    <w:rsid w:val="00D872AA"/>
    <w:rsid w:val="00D8733E"/>
    <w:rsid w:val="00D8739C"/>
    <w:rsid w:val="00D873AA"/>
    <w:rsid w:val="00D874A4"/>
    <w:rsid w:val="00D874C2"/>
    <w:rsid w:val="00D874E7"/>
    <w:rsid w:val="00D875C8"/>
    <w:rsid w:val="00D8766B"/>
    <w:rsid w:val="00D876DC"/>
    <w:rsid w:val="00D87703"/>
    <w:rsid w:val="00D8773E"/>
    <w:rsid w:val="00D878E1"/>
    <w:rsid w:val="00D87981"/>
    <w:rsid w:val="00D879FC"/>
    <w:rsid w:val="00D87A06"/>
    <w:rsid w:val="00D87B6B"/>
    <w:rsid w:val="00D87B76"/>
    <w:rsid w:val="00D87BD3"/>
    <w:rsid w:val="00D87C0D"/>
    <w:rsid w:val="00D87C5B"/>
    <w:rsid w:val="00D87CDA"/>
    <w:rsid w:val="00D87D56"/>
    <w:rsid w:val="00D87D5E"/>
    <w:rsid w:val="00D87F89"/>
    <w:rsid w:val="00D87FA4"/>
    <w:rsid w:val="00D9008B"/>
    <w:rsid w:val="00D90189"/>
    <w:rsid w:val="00D9018E"/>
    <w:rsid w:val="00D901F1"/>
    <w:rsid w:val="00D90328"/>
    <w:rsid w:val="00D9034F"/>
    <w:rsid w:val="00D9048A"/>
    <w:rsid w:val="00D904A2"/>
    <w:rsid w:val="00D904E7"/>
    <w:rsid w:val="00D90593"/>
    <w:rsid w:val="00D9062C"/>
    <w:rsid w:val="00D906C1"/>
    <w:rsid w:val="00D906F3"/>
    <w:rsid w:val="00D907A3"/>
    <w:rsid w:val="00D90844"/>
    <w:rsid w:val="00D9094C"/>
    <w:rsid w:val="00D909B6"/>
    <w:rsid w:val="00D90B1B"/>
    <w:rsid w:val="00D90CD9"/>
    <w:rsid w:val="00D90D30"/>
    <w:rsid w:val="00D90E58"/>
    <w:rsid w:val="00D90EC6"/>
    <w:rsid w:val="00D90F78"/>
    <w:rsid w:val="00D91024"/>
    <w:rsid w:val="00D91034"/>
    <w:rsid w:val="00D91072"/>
    <w:rsid w:val="00D910F5"/>
    <w:rsid w:val="00D91266"/>
    <w:rsid w:val="00D912D7"/>
    <w:rsid w:val="00D913A6"/>
    <w:rsid w:val="00D9141D"/>
    <w:rsid w:val="00D91505"/>
    <w:rsid w:val="00D9150B"/>
    <w:rsid w:val="00D91512"/>
    <w:rsid w:val="00D915B0"/>
    <w:rsid w:val="00D91623"/>
    <w:rsid w:val="00D91734"/>
    <w:rsid w:val="00D917C3"/>
    <w:rsid w:val="00D917D7"/>
    <w:rsid w:val="00D9187B"/>
    <w:rsid w:val="00D91941"/>
    <w:rsid w:val="00D91998"/>
    <w:rsid w:val="00D919D1"/>
    <w:rsid w:val="00D91A19"/>
    <w:rsid w:val="00D91AF0"/>
    <w:rsid w:val="00D91B8D"/>
    <w:rsid w:val="00D91BB3"/>
    <w:rsid w:val="00D91BC7"/>
    <w:rsid w:val="00D91CC1"/>
    <w:rsid w:val="00D91CC6"/>
    <w:rsid w:val="00D91CD8"/>
    <w:rsid w:val="00D91CEF"/>
    <w:rsid w:val="00D91D8C"/>
    <w:rsid w:val="00D91DE4"/>
    <w:rsid w:val="00D91E16"/>
    <w:rsid w:val="00D91E23"/>
    <w:rsid w:val="00D91F0E"/>
    <w:rsid w:val="00D91F85"/>
    <w:rsid w:val="00D91F86"/>
    <w:rsid w:val="00D920C6"/>
    <w:rsid w:val="00D92150"/>
    <w:rsid w:val="00D921CB"/>
    <w:rsid w:val="00D92245"/>
    <w:rsid w:val="00D922BE"/>
    <w:rsid w:val="00D92302"/>
    <w:rsid w:val="00D92343"/>
    <w:rsid w:val="00D9235C"/>
    <w:rsid w:val="00D923BC"/>
    <w:rsid w:val="00D92401"/>
    <w:rsid w:val="00D92423"/>
    <w:rsid w:val="00D92534"/>
    <w:rsid w:val="00D92593"/>
    <w:rsid w:val="00D927BD"/>
    <w:rsid w:val="00D927D9"/>
    <w:rsid w:val="00D927F1"/>
    <w:rsid w:val="00D92808"/>
    <w:rsid w:val="00D9281F"/>
    <w:rsid w:val="00D9291E"/>
    <w:rsid w:val="00D92929"/>
    <w:rsid w:val="00D92961"/>
    <w:rsid w:val="00D929B2"/>
    <w:rsid w:val="00D92A3E"/>
    <w:rsid w:val="00D92AB9"/>
    <w:rsid w:val="00D92B19"/>
    <w:rsid w:val="00D92B89"/>
    <w:rsid w:val="00D92B9E"/>
    <w:rsid w:val="00D92BBB"/>
    <w:rsid w:val="00D92C50"/>
    <w:rsid w:val="00D92D10"/>
    <w:rsid w:val="00D92E0B"/>
    <w:rsid w:val="00D92E15"/>
    <w:rsid w:val="00D92E56"/>
    <w:rsid w:val="00D92EDE"/>
    <w:rsid w:val="00D930F4"/>
    <w:rsid w:val="00D93264"/>
    <w:rsid w:val="00D932B5"/>
    <w:rsid w:val="00D93300"/>
    <w:rsid w:val="00D93366"/>
    <w:rsid w:val="00D933A1"/>
    <w:rsid w:val="00D933F8"/>
    <w:rsid w:val="00D93407"/>
    <w:rsid w:val="00D9341C"/>
    <w:rsid w:val="00D93498"/>
    <w:rsid w:val="00D934E2"/>
    <w:rsid w:val="00D934FC"/>
    <w:rsid w:val="00D93665"/>
    <w:rsid w:val="00D9366D"/>
    <w:rsid w:val="00D93717"/>
    <w:rsid w:val="00D9371A"/>
    <w:rsid w:val="00D93763"/>
    <w:rsid w:val="00D937D2"/>
    <w:rsid w:val="00D93827"/>
    <w:rsid w:val="00D938C7"/>
    <w:rsid w:val="00D9394D"/>
    <w:rsid w:val="00D93AA4"/>
    <w:rsid w:val="00D93AAB"/>
    <w:rsid w:val="00D93AD3"/>
    <w:rsid w:val="00D93B5A"/>
    <w:rsid w:val="00D93B6F"/>
    <w:rsid w:val="00D93C78"/>
    <w:rsid w:val="00D93D13"/>
    <w:rsid w:val="00D93D85"/>
    <w:rsid w:val="00D93DF0"/>
    <w:rsid w:val="00D93FCA"/>
    <w:rsid w:val="00D940D9"/>
    <w:rsid w:val="00D940E7"/>
    <w:rsid w:val="00D940F7"/>
    <w:rsid w:val="00D94186"/>
    <w:rsid w:val="00D941DA"/>
    <w:rsid w:val="00D942F0"/>
    <w:rsid w:val="00D94347"/>
    <w:rsid w:val="00D9436F"/>
    <w:rsid w:val="00D943F2"/>
    <w:rsid w:val="00D9442F"/>
    <w:rsid w:val="00D94472"/>
    <w:rsid w:val="00D94611"/>
    <w:rsid w:val="00D94619"/>
    <w:rsid w:val="00D9465D"/>
    <w:rsid w:val="00D94694"/>
    <w:rsid w:val="00D94696"/>
    <w:rsid w:val="00D949BB"/>
    <w:rsid w:val="00D949D7"/>
    <w:rsid w:val="00D94B18"/>
    <w:rsid w:val="00D94B34"/>
    <w:rsid w:val="00D94B37"/>
    <w:rsid w:val="00D94B7E"/>
    <w:rsid w:val="00D94C61"/>
    <w:rsid w:val="00D94D5D"/>
    <w:rsid w:val="00D94D69"/>
    <w:rsid w:val="00D94E61"/>
    <w:rsid w:val="00D94F24"/>
    <w:rsid w:val="00D94F31"/>
    <w:rsid w:val="00D94F8C"/>
    <w:rsid w:val="00D95026"/>
    <w:rsid w:val="00D9506A"/>
    <w:rsid w:val="00D95099"/>
    <w:rsid w:val="00D9510A"/>
    <w:rsid w:val="00D95111"/>
    <w:rsid w:val="00D951A7"/>
    <w:rsid w:val="00D952C2"/>
    <w:rsid w:val="00D954C6"/>
    <w:rsid w:val="00D954D2"/>
    <w:rsid w:val="00D9551E"/>
    <w:rsid w:val="00D9557E"/>
    <w:rsid w:val="00D95590"/>
    <w:rsid w:val="00D955B6"/>
    <w:rsid w:val="00D955E6"/>
    <w:rsid w:val="00D9571B"/>
    <w:rsid w:val="00D95784"/>
    <w:rsid w:val="00D957FF"/>
    <w:rsid w:val="00D9580C"/>
    <w:rsid w:val="00D95817"/>
    <w:rsid w:val="00D958CD"/>
    <w:rsid w:val="00D9599C"/>
    <w:rsid w:val="00D959AD"/>
    <w:rsid w:val="00D95AA3"/>
    <w:rsid w:val="00D95B03"/>
    <w:rsid w:val="00D95B73"/>
    <w:rsid w:val="00D95C08"/>
    <w:rsid w:val="00D95CF0"/>
    <w:rsid w:val="00D95CFB"/>
    <w:rsid w:val="00D95DB1"/>
    <w:rsid w:val="00D95DE3"/>
    <w:rsid w:val="00D95EBB"/>
    <w:rsid w:val="00D96112"/>
    <w:rsid w:val="00D9615D"/>
    <w:rsid w:val="00D961A5"/>
    <w:rsid w:val="00D96278"/>
    <w:rsid w:val="00D96311"/>
    <w:rsid w:val="00D96330"/>
    <w:rsid w:val="00D96335"/>
    <w:rsid w:val="00D963DE"/>
    <w:rsid w:val="00D96426"/>
    <w:rsid w:val="00D964E2"/>
    <w:rsid w:val="00D9688D"/>
    <w:rsid w:val="00D9694B"/>
    <w:rsid w:val="00D96959"/>
    <w:rsid w:val="00D96991"/>
    <w:rsid w:val="00D96AF8"/>
    <w:rsid w:val="00D96B5E"/>
    <w:rsid w:val="00D96C33"/>
    <w:rsid w:val="00D96C48"/>
    <w:rsid w:val="00D96C80"/>
    <w:rsid w:val="00D96C9A"/>
    <w:rsid w:val="00D96CDC"/>
    <w:rsid w:val="00D96D37"/>
    <w:rsid w:val="00D96E7F"/>
    <w:rsid w:val="00D96ECE"/>
    <w:rsid w:val="00D96F27"/>
    <w:rsid w:val="00D96F3F"/>
    <w:rsid w:val="00D96F5A"/>
    <w:rsid w:val="00D96FE0"/>
    <w:rsid w:val="00D97065"/>
    <w:rsid w:val="00D97267"/>
    <w:rsid w:val="00D9729E"/>
    <w:rsid w:val="00D97301"/>
    <w:rsid w:val="00D974E9"/>
    <w:rsid w:val="00D974F9"/>
    <w:rsid w:val="00D974FC"/>
    <w:rsid w:val="00D97513"/>
    <w:rsid w:val="00D97602"/>
    <w:rsid w:val="00D97696"/>
    <w:rsid w:val="00D976B5"/>
    <w:rsid w:val="00D97707"/>
    <w:rsid w:val="00D97751"/>
    <w:rsid w:val="00D9779C"/>
    <w:rsid w:val="00D9783F"/>
    <w:rsid w:val="00D97852"/>
    <w:rsid w:val="00D978AF"/>
    <w:rsid w:val="00D9790A"/>
    <w:rsid w:val="00D97973"/>
    <w:rsid w:val="00D97996"/>
    <w:rsid w:val="00D97A03"/>
    <w:rsid w:val="00D97A18"/>
    <w:rsid w:val="00D97BB7"/>
    <w:rsid w:val="00D97BDD"/>
    <w:rsid w:val="00D97BF1"/>
    <w:rsid w:val="00D97C61"/>
    <w:rsid w:val="00D97EC0"/>
    <w:rsid w:val="00D97F8A"/>
    <w:rsid w:val="00D97F8E"/>
    <w:rsid w:val="00DA0036"/>
    <w:rsid w:val="00DA0064"/>
    <w:rsid w:val="00DA00D8"/>
    <w:rsid w:val="00DA0134"/>
    <w:rsid w:val="00DA0141"/>
    <w:rsid w:val="00DA0154"/>
    <w:rsid w:val="00DA01DB"/>
    <w:rsid w:val="00DA0219"/>
    <w:rsid w:val="00DA0289"/>
    <w:rsid w:val="00DA02D7"/>
    <w:rsid w:val="00DA0323"/>
    <w:rsid w:val="00DA03BE"/>
    <w:rsid w:val="00DA04C5"/>
    <w:rsid w:val="00DA059D"/>
    <w:rsid w:val="00DA05CF"/>
    <w:rsid w:val="00DA05F6"/>
    <w:rsid w:val="00DA06B9"/>
    <w:rsid w:val="00DA0726"/>
    <w:rsid w:val="00DA07E0"/>
    <w:rsid w:val="00DA083A"/>
    <w:rsid w:val="00DA08D2"/>
    <w:rsid w:val="00DA0993"/>
    <w:rsid w:val="00DA0A29"/>
    <w:rsid w:val="00DA0A3C"/>
    <w:rsid w:val="00DA0A46"/>
    <w:rsid w:val="00DA0ADB"/>
    <w:rsid w:val="00DA0B6E"/>
    <w:rsid w:val="00DA0B77"/>
    <w:rsid w:val="00DA0BD3"/>
    <w:rsid w:val="00DA0CA7"/>
    <w:rsid w:val="00DA0CD1"/>
    <w:rsid w:val="00DA0CD8"/>
    <w:rsid w:val="00DA0D55"/>
    <w:rsid w:val="00DA0D69"/>
    <w:rsid w:val="00DA0DA4"/>
    <w:rsid w:val="00DA0E93"/>
    <w:rsid w:val="00DA0EB1"/>
    <w:rsid w:val="00DA0ED1"/>
    <w:rsid w:val="00DA1008"/>
    <w:rsid w:val="00DA10CA"/>
    <w:rsid w:val="00DA1109"/>
    <w:rsid w:val="00DA1183"/>
    <w:rsid w:val="00DA1191"/>
    <w:rsid w:val="00DA12B8"/>
    <w:rsid w:val="00DA1368"/>
    <w:rsid w:val="00DA13E1"/>
    <w:rsid w:val="00DA1407"/>
    <w:rsid w:val="00DA14D6"/>
    <w:rsid w:val="00DA16C7"/>
    <w:rsid w:val="00DA175F"/>
    <w:rsid w:val="00DA176D"/>
    <w:rsid w:val="00DA1775"/>
    <w:rsid w:val="00DA1808"/>
    <w:rsid w:val="00DA183B"/>
    <w:rsid w:val="00DA18BA"/>
    <w:rsid w:val="00DA18C5"/>
    <w:rsid w:val="00DA1907"/>
    <w:rsid w:val="00DA1987"/>
    <w:rsid w:val="00DA19DA"/>
    <w:rsid w:val="00DA1C38"/>
    <w:rsid w:val="00DA1CB9"/>
    <w:rsid w:val="00DA1CCF"/>
    <w:rsid w:val="00DA1CED"/>
    <w:rsid w:val="00DA1DB3"/>
    <w:rsid w:val="00DA1DCC"/>
    <w:rsid w:val="00DA1F2F"/>
    <w:rsid w:val="00DA1F74"/>
    <w:rsid w:val="00DA20BD"/>
    <w:rsid w:val="00DA20EF"/>
    <w:rsid w:val="00DA229D"/>
    <w:rsid w:val="00DA2339"/>
    <w:rsid w:val="00DA2361"/>
    <w:rsid w:val="00DA2404"/>
    <w:rsid w:val="00DA243F"/>
    <w:rsid w:val="00DA24D9"/>
    <w:rsid w:val="00DA2512"/>
    <w:rsid w:val="00DA2565"/>
    <w:rsid w:val="00DA2583"/>
    <w:rsid w:val="00DA25B1"/>
    <w:rsid w:val="00DA25F3"/>
    <w:rsid w:val="00DA2690"/>
    <w:rsid w:val="00DA26AB"/>
    <w:rsid w:val="00DA2748"/>
    <w:rsid w:val="00DA275A"/>
    <w:rsid w:val="00DA2771"/>
    <w:rsid w:val="00DA27C2"/>
    <w:rsid w:val="00DA27CA"/>
    <w:rsid w:val="00DA2866"/>
    <w:rsid w:val="00DA28FF"/>
    <w:rsid w:val="00DA2900"/>
    <w:rsid w:val="00DA2911"/>
    <w:rsid w:val="00DA2915"/>
    <w:rsid w:val="00DA2A49"/>
    <w:rsid w:val="00DA2B0D"/>
    <w:rsid w:val="00DA2B14"/>
    <w:rsid w:val="00DA2BAD"/>
    <w:rsid w:val="00DA2BD3"/>
    <w:rsid w:val="00DA2C2F"/>
    <w:rsid w:val="00DA2C51"/>
    <w:rsid w:val="00DA2CA0"/>
    <w:rsid w:val="00DA2CAB"/>
    <w:rsid w:val="00DA2CAD"/>
    <w:rsid w:val="00DA2D0C"/>
    <w:rsid w:val="00DA2DF7"/>
    <w:rsid w:val="00DA2E88"/>
    <w:rsid w:val="00DA2FBD"/>
    <w:rsid w:val="00DA309D"/>
    <w:rsid w:val="00DA30F2"/>
    <w:rsid w:val="00DA3180"/>
    <w:rsid w:val="00DA31B1"/>
    <w:rsid w:val="00DA3246"/>
    <w:rsid w:val="00DA33B5"/>
    <w:rsid w:val="00DA33C2"/>
    <w:rsid w:val="00DA33FA"/>
    <w:rsid w:val="00DA3428"/>
    <w:rsid w:val="00DA34EE"/>
    <w:rsid w:val="00DA350D"/>
    <w:rsid w:val="00DA3515"/>
    <w:rsid w:val="00DA35D0"/>
    <w:rsid w:val="00DA35FD"/>
    <w:rsid w:val="00DA36E3"/>
    <w:rsid w:val="00DA378D"/>
    <w:rsid w:val="00DA380A"/>
    <w:rsid w:val="00DA38B5"/>
    <w:rsid w:val="00DA38BF"/>
    <w:rsid w:val="00DA3918"/>
    <w:rsid w:val="00DA39B7"/>
    <w:rsid w:val="00DA3A6C"/>
    <w:rsid w:val="00DA3ABA"/>
    <w:rsid w:val="00DA3AE2"/>
    <w:rsid w:val="00DA3B14"/>
    <w:rsid w:val="00DA3B35"/>
    <w:rsid w:val="00DA3C13"/>
    <w:rsid w:val="00DA3C2D"/>
    <w:rsid w:val="00DA3C75"/>
    <w:rsid w:val="00DA3C95"/>
    <w:rsid w:val="00DA3DC1"/>
    <w:rsid w:val="00DA3DD0"/>
    <w:rsid w:val="00DA3E5A"/>
    <w:rsid w:val="00DA3EAC"/>
    <w:rsid w:val="00DA3EF7"/>
    <w:rsid w:val="00DA3F26"/>
    <w:rsid w:val="00DA3F7C"/>
    <w:rsid w:val="00DA3F7D"/>
    <w:rsid w:val="00DA3FBB"/>
    <w:rsid w:val="00DA3FDC"/>
    <w:rsid w:val="00DA405D"/>
    <w:rsid w:val="00DA405F"/>
    <w:rsid w:val="00DA4068"/>
    <w:rsid w:val="00DA4100"/>
    <w:rsid w:val="00DA4197"/>
    <w:rsid w:val="00DA41A3"/>
    <w:rsid w:val="00DA4344"/>
    <w:rsid w:val="00DA437E"/>
    <w:rsid w:val="00DA43B0"/>
    <w:rsid w:val="00DA43D4"/>
    <w:rsid w:val="00DA44BC"/>
    <w:rsid w:val="00DA44DD"/>
    <w:rsid w:val="00DA4506"/>
    <w:rsid w:val="00DA4610"/>
    <w:rsid w:val="00DA465E"/>
    <w:rsid w:val="00DA46EE"/>
    <w:rsid w:val="00DA47A3"/>
    <w:rsid w:val="00DA47CC"/>
    <w:rsid w:val="00DA47E9"/>
    <w:rsid w:val="00DA48A6"/>
    <w:rsid w:val="00DA48AD"/>
    <w:rsid w:val="00DA48C1"/>
    <w:rsid w:val="00DA4968"/>
    <w:rsid w:val="00DA4AA4"/>
    <w:rsid w:val="00DA4B28"/>
    <w:rsid w:val="00DA4B6C"/>
    <w:rsid w:val="00DA4C6F"/>
    <w:rsid w:val="00DA4C86"/>
    <w:rsid w:val="00DA4C88"/>
    <w:rsid w:val="00DA4CEA"/>
    <w:rsid w:val="00DA4DDD"/>
    <w:rsid w:val="00DA4E1E"/>
    <w:rsid w:val="00DA4EA4"/>
    <w:rsid w:val="00DA4EA6"/>
    <w:rsid w:val="00DA4ECB"/>
    <w:rsid w:val="00DA5021"/>
    <w:rsid w:val="00DA510A"/>
    <w:rsid w:val="00DA5162"/>
    <w:rsid w:val="00DA5166"/>
    <w:rsid w:val="00DA51F1"/>
    <w:rsid w:val="00DA5250"/>
    <w:rsid w:val="00DA5362"/>
    <w:rsid w:val="00DA5404"/>
    <w:rsid w:val="00DA5462"/>
    <w:rsid w:val="00DA546F"/>
    <w:rsid w:val="00DA5584"/>
    <w:rsid w:val="00DA57AA"/>
    <w:rsid w:val="00DA5873"/>
    <w:rsid w:val="00DA5883"/>
    <w:rsid w:val="00DA58C9"/>
    <w:rsid w:val="00DA58CC"/>
    <w:rsid w:val="00DA58FA"/>
    <w:rsid w:val="00DA58FD"/>
    <w:rsid w:val="00DA5910"/>
    <w:rsid w:val="00DA59F9"/>
    <w:rsid w:val="00DA5A0C"/>
    <w:rsid w:val="00DA5A2A"/>
    <w:rsid w:val="00DA5A53"/>
    <w:rsid w:val="00DA5A76"/>
    <w:rsid w:val="00DA5A83"/>
    <w:rsid w:val="00DA5BC4"/>
    <w:rsid w:val="00DA5D44"/>
    <w:rsid w:val="00DA5D56"/>
    <w:rsid w:val="00DA5DDE"/>
    <w:rsid w:val="00DA5DF9"/>
    <w:rsid w:val="00DA5E4E"/>
    <w:rsid w:val="00DA5E73"/>
    <w:rsid w:val="00DA5FA0"/>
    <w:rsid w:val="00DA5FDA"/>
    <w:rsid w:val="00DA5FE4"/>
    <w:rsid w:val="00DA6033"/>
    <w:rsid w:val="00DA6059"/>
    <w:rsid w:val="00DA60CC"/>
    <w:rsid w:val="00DA6173"/>
    <w:rsid w:val="00DA617C"/>
    <w:rsid w:val="00DA6339"/>
    <w:rsid w:val="00DA649C"/>
    <w:rsid w:val="00DA64FB"/>
    <w:rsid w:val="00DA650B"/>
    <w:rsid w:val="00DA651A"/>
    <w:rsid w:val="00DA6546"/>
    <w:rsid w:val="00DA65CE"/>
    <w:rsid w:val="00DA65FF"/>
    <w:rsid w:val="00DA6652"/>
    <w:rsid w:val="00DA6668"/>
    <w:rsid w:val="00DA66C4"/>
    <w:rsid w:val="00DA674C"/>
    <w:rsid w:val="00DA6894"/>
    <w:rsid w:val="00DA6956"/>
    <w:rsid w:val="00DA69EE"/>
    <w:rsid w:val="00DA6A77"/>
    <w:rsid w:val="00DA6A9F"/>
    <w:rsid w:val="00DA6AAF"/>
    <w:rsid w:val="00DA6B61"/>
    <w:rsid w:val="00DA6BD4"/>
    <w:rsid w:val="00DA6CA7"/>
    <w:rsid w:val="00DA6CCA"/>
    <w:rsid w:val="00DA6CD9"/>
    <w:rsid w:val="00DA6DE2"/>
    <w:rsid w:val="00DA6E47"/>
    <w:rsid w:val="00DA6E50"/>
    <w:rsid w:val="00DA6E74"/>
    <w:rsid w:val="00DA6F1E"/>
    <w:rsid w:val="00DA7002"/>
    <w:rsid w:val="00DA70AD"/>
    <w:rsid w:val="00DA70AF"/>
    <w:rsid w:val="00DA712F"/>
    <w:rsid w:val="00DA7363"/>
    <w:rsid w:val="00DA736E"/>
    <w:rsid w:val="00DA73B3"/>
    <w:rsid w:val="00DA73E6"/>
    <w:rsid w:val="00DA741F"/>
    <w:rsid w:val="00DA75E6"/>
    <w:rsid w:val="00DA7600"/>
    <w:rsid w:val="00DA768B"/>
    <w:rsid w:val="00DA77BA"/>
    <w:rsid w:val="00DA77E6"/>
    <w:rsid w:val="00DA7816"/>
    <w:rsid w:val="00DA7853"/>
    <w:rsid w:val="00DA793E"/>
    <w:rsid w:val="00DA7996"/>
    <w:rsid w:val="00DA799A"/>
    <w:rsid w:val="00DA7A08"/>
    <w:rsid w:val="00DA7A95"/>
    <w:rsid w:val="00DA7A9C"/>
    <w:rsid w:val="00DA7B04"/>
    <w:rsid w:val="00DA7B41"/>
    <w:rsid w:val="00DA7B42"/>
    <w:rsid w:val="00DA7B62"/>
    <w:rsid w:val="00DA7BAD"/>
    <w:rsid w:val="00DA7BC8"/>
    <w:rsid w:val="00DA7C25"/>
    <w:rsid w:val="00DA7C5D"/>
    <w:rsid w:val="00DA7D5C"/>
    <w:rsid w:val="00DA7D70"/>
    <w:rsid w:val="00DA7D90"/>
    <w:rsid w:val="00DA7E86"/>
    <w:rsid w:val="00DA7F52"/>
    <w:rsid w:val="00DA7F9C"/>
    <w:rsid w:val="00DB0060"/>
    <w:rsid w:val="00DB0068"/>
    <w:rsid w:val="00DB007B"/>
    <w:rsid w:val="00DB011A"/>
    <w:rsid w:val="00DB017F"/>
    <w:rsid w:val="00DB01A0"/>
    <w:rsid w:val="00DB01B9"/>
    <w:rsid w:val="00DB02E0"/>
    <w:rsid w:val="00DB03B0"/>
    <w:rsid w:val="00DB03DA"/>
    <w:rsid w:val="00DB0534"/>
    <w:rsid w:val="00DB06F2"/>
    <w:rsid w:val="00DB072B"/>
    <w:rsid w:val="00DB0954"/>
    <w:rsid w:val="00DB0ADA"/>
    <w:rsid w:val="00DB0B19"/>
    <w:rsid w:val="00DB0B20"/>
    <w:rsid w:val="00DB0B88"/>
    <w:rsid w:val="00DB0C29"/>
    <w:rsid w:val="00DB0C4F"/>
    <w:rsid w:val="00DB0C8A"/>
    <w:rsid w:val="00DB0D38"/>
    <w:rsid w:val="00DB0E25"/>
    <w:rsid w:val="00DB0EA0"/>
    <w:rsid w:val="00DB0EB1"/>
    <w:rsid w:val="00DB0EC9"/>
    <w:rsid w:val="00DB1051"/>
    <w:rsid w:val="00DB10B5"/>
    <w:rsid w:val="00DB1196"/>
    <w:rsid w:val="00DB11BC"/>
    <w:rsid w:val="00DB11CF"/>
    <w:rsid w:val="00DB1309"/>
    <w:rsid w:val="00DB132F"/>
    <w:rsid w:val="00DB1374"/>
    <w:rsid w:val="00DB139B"/>
    <w:rsid w:val="00DB13B5"/>
    <w:rsid w:val="00DB157F"/>
    <w:rsid w:val="00DB15B0"/>
    <w:rsid w:val="00DB169A"/>
    <w:rsid w:val="00DB16DC"/>
    <w:rsid w:val="00DB173C"/>
    <w:rsid w:val="00DB174C"/>
    <w:rsid w:val="00DB1859"/>
    <w:rsid w:val="00DB1941"/>
    <w:rsid w:val="00DB1A4C"/>
    <w:rsid w:val="00DB1B30"/>
    <w:rsid w:val="00DB1B37"/>
    <w:rsid w:val="00DB1B6A"/>
    <w:rsid w:val="00DB1CF5"/>
    <w:rsid w:val="00DB1DFA"/>
    <w:rsid w:val="00DB1E6A"/>
    <w:rsid w:val="00DB1E75"/>
    <w:rsid w:val="00DB1E7F"/>
    <w:rsid w:val="00DB1E9B"/>
    <w:rsid w:val="00DB1F02"/>
    <w:rsid w:val="00DB2155"/>
    <w:rsid w:val="00DB2213"/>
    <w:rsid w:val="00DB2242"/>
    <w:rsid w:val="00DB22A0"/>
    <w:rsid w:val="00DB22BE"/>
    <w:rsid w:val="00DB2342"/>
    <w:rsid w:val="00DB23CF"/>
    <w:rsid w:val="00DB23D1"/>
    <w:rsid w:val="00DB23D7"/>
    <w:rsid w:val="00DB23F4"/>
    <w:rsid w:val="00DB24A4"/>
    <w:rsid w:val="00DB24CC"/>
    <w:rsid w:val="00DB24FE"/>
    <w:rsid w:val="00DB250F"/>
    <w:rsid w:val="00DB2564"/>
    <w:rsid w:val="00DB258F"/>
    <w:rsid w:val="00DB2635"/>
    <w:rsid w:val="00DB266E"/>
    <w:rsid w:val="00DB2686"/>
    <w:rsid w:val="00DB26FF"/>
    <w:rsid w:val="00DB2849"/>
    <w:rsid w:val="00DB286F"/>
    <w:rsid w:val="00DB2B83"/>
    <w:rsid w:val="00DB2B92"/>
    <w:rsid w:val="00DB2BFF"/>
    <w:rsid w:val="00DB2D6B"/>
    <w:rsid w:val="00DB2DA0"/>
    <w:rsid w:val="00DB2E8C"/>
    <w:rsid w:val="00DB3060"/>
    <w:rsid w:val="00DB3107"/>
    <w:rsid w:val="00DB31BB"/>
    <w:rsid w:val="00DB3202"/>
    <w:rsid w:val="00DB326B"/>
    <w:rsid w:val="00DB3298"/>
    <w:rsid w:val="00DB32E3"/>
    <w:rsid w:val="00DB3319"/>
    <w:rsid w:val="00DB3399"/>
    <w:rsid w:val="00DB33BC"/>
    <w:rsid w:val="00DB341B"/>
    <w:rsid w:val="00DB346D"/>
    <w:rsid w:val="00DB34C7"/>
    <w:rsid w:val="00DB34CE"/>
    <w:rsid w:val="00DB35D7"/>
    <w:rsid w:val="00DB3686"/>
    <w:rsid w:val="00DB36CB"/>
    <w:rsid w:val="00DB37BA"/>
    <w:rsid w:val="00DB398E"/>
    <w:rsid w:val="00DB3A2F"/>
    <w:rsid w:val="00DB3A32"/>
    <w:rsid w:val="00DB3A48"/>
    <w:rsid w:val="00DB3AD9"/>
    <w:rsid w:val="00DB3BC3"/>
    <w:rsid w:val="00DB3C29"/>
    <w:rsid w:val="00DB3CAE"/>
    <w:rsid w:val="00DB3D4E"/>
    <w:rsid w:val="00DB3DC1"/>
    <w:rsid w:val="00DB3DE6"/>
    <w:rsid w:val="00DB3F08"/>
    <w:rsid w:val="00DB3F66"/>
    <w:rsid w:val="00DB3F6D"/>
    <w:rsid w:val="00DB3FC5"/>
    <w:rsid w:val="00DB4014"/>
    <w:rsid w:val="00DB412B"/>
    <w:rsid w:val="00DB4148"/>
    <w:rsid w:val="00DB4226"/>
    <w:rsid w:val="00DB4241"/>
    <w:rsid w:val="00DB42D7"/>
    <w:rsid w:val="00DB4313"/>
    <w:rsid w:val="00DB433B"/>
    <w:rsid w:val="00DB437F"/>
    <w:rsid w:val="00DB443F"/>
    <w:rsid w:val="00DB44B6"/>
    <w:rsid w:val="00DB44F8"/>
    <w:rsid w:val="00DB4535"/>
    <w:rsid w:val="00DB4571"/>
    <w:rsid w:val="00DB4574"/>
    <w:rsid w:val="00DB464A"/>
    <w:rsid w:val="00DB46A8"/>
    <w:rsid w:val="00DB47E2"/>
    <w:rsid w:val="00DB4809"/>
    <w:rsid w:val="00DB486F"/>
    <w:rsid w:val="00DB48F3"/>
    <w:rsid w:val="00DB4906"/>
    <w:rsid w:val="00DB495D"/>
    <w:rsid w:val="00DB4978"/>
    <w:rsid w:val="00DB4A3D"/>
    <w:rsid w:val="00DB4B53"/>
    <w:rsid w:val="00DB4B78"/>
    <w:rsid w:val="00DB4B90"/>
    <w:rsid w:val="00DB4BB8"/>
    <w:rsid w:val="00DB4BBE"/>
    <w:rsid w:val="00DB4BD7"/>
    <w:rsid w:val="00DB4BF1"/>
    <w:rsid w:val="00DB4CA4"/>
    <w:rsid w:val="00DB4CD0"/>
    <w:rsid w:val="00DB4DB1"/>
    <w:rsid w:val="00DB4DBE"/>
    <w:rsid w:val="00DB4DE4"/>
    <w:rsid w:val="00DB4DF6"/>
    <w:rsid w:val="00DB4FB7"/>
    <w:rsid w:val="00DB504D"/>
    <w:rsid w:val="00DB507B"/>
    <w:rsid w:val="00DB50B5"/>
    <w:rsid w:val="00DB50DB"/>
    <w:rsid w:val="00DB518C"/>
    <w:rsid w:val="00DB51AE"/>
    <w:rsid w:val="00DB521C"/>
    <w:rsid w:val="00DB529B"/>
    <w:rsid w:val="00DB52C7"/>
    <w:rsid w:val="00DB5319"/>
    <w:rsid w:val="00DB53B8"/>
    <w:rsid w:val="00DB53D7"/>
    <w:rsid w:val="00DB53DF"/>
    <w:rsid w:val="00DB5434"/>
    <w:rsid w:val="00DB5454"/>
    <w:rsid w:val="00DB5457"/>
    <w:rsid w:val="00DB5483"/>
    <w:rsid w:val="00DB54E7"/>
    <w:rsid w:val="00DB556D"/>
    <w:rsid w:val="00DB5587"/>
    <w:rsid w:val="00DB5592"/>
    <w:rsid w:val="00DB55B6"/>
    <w:rsid w:val="00DB55C2"/>
    <w:rsid w:val="00DB55E4"/>
    <w:rsid w:val="00DB566C"/>
    <w:rsid w:val="00DB56CC"/>
    <w:rsid w:val="00DB56EF"/>
    <w:rsid w:val="00DB5719"/>
    <w:rsid w:val="00DB57A9"/>
    <w:rsid w:val="00DB582D"/>
    <w:rsid w:val="00DB5857"/>
    <w:rsid w:val="00DB58A3"/>
    <w:rsid w:val="00DB58C1"/>
    <w:rsid w:val="00DB58C2"/>
    <w:rsid w:val="00DB5940"/>
    <w:rsid w:val="00DB5955"/>
    <w:rsid w:val="00DB5970"/>
    <w:rsid w:val="00DB597C"/>
    <w:rsid w:val="00DB5990"/>
    <w:rsid w:val="00DB59BC"/>
    <w:rsid w:val="00DB5A3C"/>
    <w:rsid w:val="00DB5A42"/>
    <w:rsid w:val="00DB5A50"/>
    <w:rsid w:val="00DB5A73"/>
    <w:rsid w:val="00DB5AF6"/>
    <w:rsid w:val="00DB5B20"/>
    <w:rsid w:val="00DB5BC3"/>
    <w:rsid w:val="00DB5C2A"/>
    <w:rsid w:val="00DB5D9F"/>
    <w:rsid w:val="00DB5DCB"/>
    <w:rsid w:val="00DB5E07"/>
    <w:rsid w:val="00DB5E8A"/>
    <w:rsid w:val="00DB5EB1"/>
    <w:rsid w:val="00DB5FA2"/>
    <w:rsid w:val="00DB5FAC"/>
    <w:rsid w:val="00DB5FD0"/>
    <w:rsid w:val="00DB600A"/>
    <w:rsid w:val="00DB60AF"/>
    <w:rsid w:val="00DB615B"/>
    <w:rsid w:val="00DB61A0"/>
    <w:rsid w:val="00DB6227"/>
    <w:rsid w:val="00DB6293"/>
    <w:rsid w:val="00DB62AC"/>
    <w:rsid w:val="00DB62E4"/>
    <w:rsid w:val="00DB62E9"/>
    <w:rsid w:val="00DB63E6"/>
    <w:rsid w:val="00DB63F6"/>
    <w:rsid w:val="00DB63FA"/>
    <w:rsid w:val="00DB63FD"/>
    <w:rsid w:val="00DB6407"/>
    <w:rsid w:val="00DB6498"/>
    <w:rsid w:val="00DB6541"/>
    <w:rsid w:val="00DB6555"/>
    <w:rsid w:val="00DB6580"/>
    <w:rsid w:val="00DB65B5"/>
    <w:rsid w:val="00DB65E4"/>
    <w:rsid w:val="00DB68F8"/>
    <w:rsid w:val="00DB6A8B"/>
    <w:rsid w:val="00DB6B28"/>
    <w:rsid w:val="00DB6B5A"/>
    <w:rsid w:val="00DB6B72"/>
    <w:rsid w:val="00DB6B83"/>
    <w:rsid w:val="00DB6BB0"/>
    <w:rsid w:val="00DB6CA0"/>
    <w:rsid w:val="00DB6D54"/>
    <w:rsid w:val="00DB6DCF"/>
    <w:rsid w:val="00DB6E4B"/>
    <w:rsid w:val="00DB6FEB"/>
    <w:rsid w:val="00DB7063"/>
    <w:rsid w:val="00DB7202"/>
    <w:rsid w:val="00DB732C"/>
    <w:rsid w:val="00DB73A3"/>
    <w:rsid w:val="00DB73E0"/>
    <w:rsid w:val="00DB742E"/>
    <w:rsid w:val="00DB7478"/>
    <w:rsid w:val="00DB76A5"/>
    <w:rsid w:val="00DB76D6"/>
    <w:rsid w:val="00DB775C"/>
    <w:rsid w:val="00DB782D"/>
    <w:rsid w:val="00DB791E"/>
    <w:rsid w:val="00DB79F6"/>
    <w:rsid w:val="00DB7A49"/>
    <w:rsid w:val="00DB7A8B"/>
    <w:rsid w:val="00DB7CA9"/>
    <w:rsid w:val="00DB7EC4"/>
    <w:rsid w:val="00DB7ED6"/>
    <w:rsid w:val="00DB7F96"/>
    <w:rsid w:val="00DC0097"/>
    <w:rsid w:val="00DC00E7"/>
    <w:rsid w:val="00DC011D"/>
    <w:rsid w:val="00DC01C8"/>
    <w:rsid w:val="00DC02C2"/>
    <w:rsid w:val="00DC03FF"/>
    <w:rsid w:val="00DC0492"/>
    <w:rsid w:val="00DC04EB"/>
    <w:rsid w:val="00DC0596"/>
    <w:rsid w:val="00DC05A3"/>
    <w:rsid w:val="00DC05D4"/>
    <w:rsid w:val="00DC05EF"/>
    <w:rsid w:val="00DC05F8"/>
    <w:rsid w:val="00DC067A"/>
    <w:rsid w:val="00DC06AD"/>
    <w:rsid w:val="00DC076A"/>
    <w:rsid w:val="00DC0770"/>
    <w:rsid w:val="00DC0780"/>
    <w:rsid w:val="00DC0795"/>
    <w:rsid w:val="00DC0804"/>
    <w:rsid w:val="00DC0896"/>
    <w:rsid w:val="00DC0A90"/>
    <w:rsid w:val="00DC0A9D"/>
    <w:rsid w:val="00DC0A9F"/>
    <w:rsid w:val="00DC0C56"/>
    <w:rsid w:val="00DC0D19"/>
    <w:rsid w:val="00DC0D9E"/>
    <w:rsid w:val="00DC0F20"/>
    <w:rsid w:val="00DC0F84"/>
    <w:rsid w:val="00DC0FDA"/>
    <w:rsid w:val="00DC108F"/>
    <w:rsid w:val="00DC1178"/>
    <w:rsid w:val="00DC11C1"/>
    <w:rsid w:val="00DC1245"/>
    <w:rsid w:val="00DC138A"/>
    <w:rsid w:val="00DC13F5"/>
    <w:rsid w:val="00DC1417"/>
    <w:rsid w:val="00DC14C4"/>
    <w:rsid w:val="00DC1564"/>
    <w:rsid w:val="00DC1567"/>
    <w:rsid w:val="00DC1709"/>
    <w:rsid w:val="00DC1740"/>
    <w:rsid w:val="00DC17EE"/>
    <w:rsid w:val="00DC17F8"/>
    <w:rsid w:val="00DC1994"/>
    <w:rsid w:val="00DC1A78"/>
    <w:rsid w:val="00DC1AAC"/>
    <w:rsid w:val="00DC1B37"/>
    <w:rsid w:val="00DC1BCE"/>
    <w:rsid w:val="00DC1BFB"/>
    <w:rsid w:val="00DC1CAD"/>
    <w:rsid w:val="00DC1D65"/>
    <w:rsid w:val="00DC1DAB"/>
    <w:rsid w:val="00DC1EC8"/>
    <w:rsid w:val="00DC1FCB"/>
    <w:rsid w:val="00DC20F1"/>
    <w:rsid w:val="00DC2102"/>
    <w:rsid w:val="00DC2137"/>
    <w:rsid w:val="00DC2148"/>
    <w:rsid w:val="00DC2174"/>
    <w:rsid w:val="00DC2190"/>
    <w:rsid w:val="00DC2205"/>
    <w:rsid w:val="00DC221D"/>
    <w:rsid w:val="00DC2250"/>
    <w:rsid w:val="00DC2256"/>
    <w:rsid w:val="00DC22C6"/>
    <w:rsid w:val="00DC233A"/>
    <w:rsid w:val="00DC24DA"/>
    <w:rsid w:val="00DC258D"/>
    <w:rsid w:val="00DC26CF"/>
    <w:rsid w:val="00DC2739"/>
    <w:rsid w:val="00DC275E"/>
    <w:rsid w:val="00DC28B8"/>
    <w:rsid w:val="00DC28BA"/>
    <w:rsid w:val="00DC2A5A"/>
    <w:rsid w:val="00DC2ACC"/>
    <w:rsid w:val="00DC2C10"/>
    <w:rsid w:val="00DC2C3B"/>
    <w:rsid w:val="00DC2C56"/>
    <w:rsid w:val="00DC2CE8"/>
    <w:rsid w:val="00DC2D24"/>
    <w:rsid w:val="00DC2DBD"/>
    <w:rsid w:val="00DC2DED"/>
    <w:rsid w:val="00DC2E28"/>
    <w:rsid w:val="00DC2E45"/>
    <w:rsid w:val="00DC2F47"/>
    <w:rsid w:val="00DC2F4A"/>
    <w:rsid w:val="00DC30BF"/>
    <w:rsid w:val="00DC33F6"/>
    <w:rsid w:val="00DC344C"/>
    <w:rsid w:val="00DC3468"/>
    <w:rsid w:val="00DC3499"/>
    <w:rsid w:val="00DC3509"/>
    <w:rsid w:val="00DC360F"/>
    <w:rsid w:val="00DC3639"/>
    <w:rsid w:val="00DC363F"/>
    <w:rsid w:val="00DC3707"/>
    <w:rsid w:val="00DC383F"/>
    <w:rsid w:val="00DC38A0"/>
    <w:rsid w:val="00DC393A"/>
    <w:rsid w:val="00DC39BC"/>
    <w:rsid w:val="00DC3A0F"/>
    <w:rsid w:val="00DC3A40"/>
    <w:rsid w:val="00DC3AB7"/>
    <w:rsid w:val="00DC3B02"/>
    <w:rsid w:val="00DC3BB6"/>
    <w:rsid w:val="00DC3C4A"/>
    <w:rsid w:val="00DC3C9F"/>
    <w:rsid w:val="00DC3CF1"/>
    <w:rsid w:val="00DC3D44"/>
    <w:rsid w:val="00DC3DC7"/>
    <w:rsid w:val="00DC3E04"/>
    <w:rsid w:val="00DC3E4B"/>
    <w:rsid w:val="00DC3E89"/>
    <w:rsid w:val="00DC3EAF"/>
    <w:rsid w:val="00DC4004"/>
    <w:rsid w:val="00DC4092"/>
    <w:rsid w:val="00DC40E1"/>
    <w:rsid w:val="00DC42DF"/>
    <w:rsid w:val="00DC43C9"/>
    <w:rsid w:val="00DC43CD"/>
    <w:rsid w:val="00DC43FA"/>
    <w:rsid w:val="00DC4469"/>
    <w:rsid w:val="00DC455F"/>
    <w:rsid w:val="00DC4590"/>
    <w:rsid w:val="00DC45F0"/>
    <w:rsid w:val="00DC460B"/>
    <w:rsid w:val="00DC4612"/>
    <w:rsid w:val="00DC4857"/>
    <w:rsid w:val="00DC48E3"/>
    <w:rsid w:val="00DC4A05"/>
    <w:rsid w:val="00DC4A37"/>
    <w:rsid w:val="00DC4AA7"/>
    <w:rsid w:val="00DC4B3D"/>
    <w:rsid w:val="00DC4BD0"/>
    <w:rsid w:val="00DC4D06"/>
    <w:rsid w:val="00DC4E1C"/>
    <w:rsid w:val="00DC4E6A"/>
    <w:rsid w:val="00DC4F3E"/>
    <w:rsid w:val="00DC5063"/>
    <w:rsid w:val="00DC50AA"/>
    <w:rsid w:val="00DC51A0"/>
    <w:rsid w:val="00DC528D"/>
    <w:rsid w:val="00DC52F5"/>
    <w:rsid w:val="00DC53BA"/>
    <w:rsid w:val="00DC54CB"/>
    <w:rsid w:val="00DC555A"/>
    <w:rsid w:val="00DC55DE"/>
    <w:rsid w:val="00DC55DF"/>
    <w:rsid w:val="00DC55E3"/>
    <w:rsid w:val="00DC5631"/>
    <w:rsid w:val="00DC5751"/>
    <w:rsid w:val="00DC58D2"/>
    <w:rsid w:val="00DC59FE"/>
    <w:rsid w:val="00DC5AA9"/>
    <w:rsid w:val="00DC5AB2"/>
    <w:rsid w:val="00DC5B0A"/>
    <w:rsid w:val="00DC5B66"/>
    <w:rsid w:val="00DC5B8D"/>
    <w:rsid w:val="00DC5CFA"/>
    <w:rsid w:val="00DC5DA0"/>
    <w:rsid w:val="00DC5DC7"/>
    <w:rsid w:val="00DC5E5D"/>
    <w:rsid w:val="00DC5EBA"/>
    <w:rsid w:val="00DC5EE5"/>
    <w:rsid w:val="00DC5F4C"/>
    <w:rsid w:val="00DC5F5A"/>
    <w:rsid w:val="00DC5F90"/>
    <w:rsid w:val="00DC5FD4"/>
    <w:rsid w:val="00DC60D8"/>
    <w:rsid w:val="00DC611A"/>
    <w:rsid w:val="00DC620D"/>
    <w:rsid w:val="00DC6293"/>
    <w:rsid w:val="00DC6339"/>
    <w:rsid w:val="00DC63F3"/>
    <w:rsid w:val="00DC6457"/>
    <w:rsid w:val="00DC64D3"/>
    <w:rsid w:val="00DC64F5"/>
    <w:rsid w:val="00DC6500"/>
    <w:rsid w:val="00DC660C"/>
    <w:rsid w:val="00DC6684"/>
    <w:rsid w:val="00DC66E8"/>
    <w:rsid w:val="00DC67E8"/>
    <w:rsid w:val="00DC6817"/>
    <w:rsid w:val="00DC6833"/>
    <w:rsid w:val="00DC69FA"/>
    <w:rsid w:val="00DC6A7D"/>
    <w:rsid w:val="00DC6AE5"/>
    <w:rsid w:val="00DC6B4D"/>
    <w:rsid w:val="00DC6BDA"/>
    <w:rsid w:val="00DC6C79"/>
    <w:rsid w:val="00DC6C8E"/>
    <w:rsid w:val="00DC6C95"/>
    <w:rsid w:val="00DC6CEB"/>
    <w:rsid w:val="00DC6D0C"/>
    <w:rsid w:val="00DC6D81"/>
    <w:rsid w:val="00DC6E66"/>
    <w:rsid w:val="00DC6ED8"/>
    <w:rsid w:val="00DC6F34"/>
    <w:rsid w:val="00DC6FC2"/>
    <w:rsid w:val="00DC70DD"/>
    <w:rsid w:val="00DC717C"/>
    <w:rsid w:val="00DC71B6"/>
    <w:rsid w:val="00DC71EF"/>
    <w:rsid w:val="00DC7235"/>
    <w:rsid w:val="00DC7279"/>
    <w:rsid w:val="00DC72FE"/>
    <w:rsid w:val="00DC7348"/>
    <w:rsid w:val="00DC7471"/>
    <w:rsid w:val="00DC7482"/>
    <w:rsid w:val="00DC74F7"/>
    <w:rsid w:val="00DC7527"/>
    <w:rsid w:val="00DC75BC"/>
    <w:rsid w:val="00DC75D0"/>
    <w:rsid w:val="00DC76BF"/>
    <w:rsid w:val="00DC776A"/>
    <w:rsid w:val="00DC7800"/>
    <w:rsid w:val="00DC7836"/>
    <w:rsid w:val="00DC79AC"/>
    <w:rsid w:val="00DC7A49"/>
    <w:rsid w:val="00DC7ACC"/>
    <w:rsid w:val="00DC7AF2"/>
    <w:rsid w:val="00DC7BBD"/>
    <w:rsid w:val="00DC7BC1"/>
    <w:rsid w:val="00DC7DA3"/>
    <w:rsid w:val="00DC7DD0"/>
    <w:rsid w:val="00DC7E2D"/>
    <w:rsid w:val="00DC7E55"/>
    <w:rsid w:val="00DC7ECA"/>
    <w:rsid w:val="00DC7EF6"/>
    <w:rsid w:val="00DC7F4C"/>
    <w:rsid w:val="00DC7FAC"/>
    <w:rsid w:val="00DD00FE"/>
    <w:rsid w:val="00DD0275"/>
    <w:rsid w:val="00DD02E1"/>
    <w:rsid w:val="00DD032E"/>
    <w:rsid w:val="00DD0346"/>
    <w:rsid w:val="00DD0394"/>
    <w:rsid w:val="00DD03B1"/>
    <w:rsid w:val="00DD0452"/>
    <w:rsid w:val="00DD0459"/>
    <w:rsid w:val="00DD0492"/>
    <w:rsid w:val="00DD0495"/>
    <w:rsid w:val="00DD04A9"/>
    <w:rsid w:val="00DD07A5"/>
    <w:rsid w:val="00DD07B9"/>
    <w:rsid w:val="00DD086C"/>
    <w:rsid w:val="00DD08D0"/>
    <w:rsid w:val="00DD08D2"/>
    <w:rsid w:val="00DD096D"/>
    <w:rsid w:val="00DD0991"/>
    <w:rsid w:val="00DD09B4"/>
    <w:rsid w:val="00DD09E6"/>
    <w:rsid w:val="00DD0AA8"/>
    <w:rsid w:val="00DD0B16"/>
    <w:rsid w:val="00DD0B64"/>
    <w:rsid w:val="00DD0B96"/>
    <w:rsid w:val="00DD0BF4"/>
    <w:rsid w:val="00DD0CD5"/>
    <w:rsid w:val="00DD0D03"/>
    <w:rsid w:val="00DD0E0B"/>
    <w:rsid w:val="00DD0EB2"/>
    <w:rsid w:val="00DD0EB6"/>
    <w:rsid w:val="00DD0EB9"/>
    <w:rsid w:val="00DD0F89"/>
    <w:rsid w:val="00DD1006"/>
    <w:rsid w:val="00DD108F"/>
    <w:rsid w:val="00DD1147"/>
    <w:rsid w:val="00DD11C1"/>
    <w:rsid w:val="00DD1203"/>
    <w:rsid w:val="00DD1298"/>
    <w:rsid w:val="00DD1300"/>
    <w:rsid w:val="00DD1349"/>
    <w:rsid w:val="00DD13BF"/>
    <w:rsid w:val="00DD1461"/>
    <w:rsid w:val="00DD14D1"/>
    <w:rsid w:val="00DD150E"/>
    <w:rsid w:val="00DD1515"/>
    <w:rsid w:val="00DD1520"/>
    <w:rsid w:val="00DD157D"/>
    <w:rsid w:val="00DD1583"/>
    <w:rsid w:val="00DD166D"/>
    <w:rsid w:val="00DD1696"/>
    <w:rsid w:val="00DD1810"/>
    <w:rsid w:val="00DD189B"/>
    <w:rsid w:val="00DD18B8"/>
    <w:rsid w:val="00DD18C2"/>
    <w:rsid w:val="00DD19A2"/>
    <w:rsid w:val="00DD1A10"/>
    <w:rsid w:val="00DD1A6B"/>
    <w:rsid w:val="00DD1B1B"/>
    <w:rsid w:val="00DD1B93"/>
    <w:rsid w:val="00DD1C8B"/>
    <w:rsid w:val="00DD1D57"/>
    <w:rsid w:val="00DD1F51"/>
    <w:rsid w:val="00DD1F59"/>
    <w:rsid w:val="00DD1F8C"/>
    <w:rsid w:val="00DD1FA2"/>
    <w:rsid w:val="00DD20F5"/>
    <w:rsid w:val="00DD2193"/>
    <w:rsid w:val="00DD21C4"/>
    <w:rsid w:val="00DD21C8"/>
    <w:rsid w:val="00DD21D0"/>
    <w:rsid w:val="00DD21F3"/>
    <w:rsid w:val="00DD226E"/>
    <w:rsid w:val="00DD230A"/>
    <w:rsid w:val="00DD239F"/>
    <w:rsid w:val="00DD2431"/>
    <w:rsid w:val="00DD247E"/>
    <w:rsid w:val="00DD2523"/>
    <w:rsid w:val="00DD25D0"/>
    <w:rsid w:val="00DD2606"/>
    <w:rsid w:val="00DD2659"/>
    <w:rsid w:val="00DD2665"/>
    <w:rsid w:val="00DD268E"/>
    <w:rsid w:val="00DD26C2"/>
    <w:rsid w:val="00DD27CE"/>
    <w:rsid w:val="00DD2810"/>
    <w:rsid w:val="00DD290C"/>
    <w:rsid w:val="00DD293E"/>
    <w:rsid w:val="00DD296F"/>
    <w:rsid w:val="00DD2972"/>
    <w:rsid w:val="00DD2C09"/>
    <w:rsid w:val="00DD2C12"/>
    <w:rsid w:val="00DD2C1D"/>
    <w:rsid w:val="00DD2C9F"/>
    <w:rsid w:val="00DD2D4F"/>
    <w:rsid w:val="00DD2DDD"/>
    <w:rsid w:val="00DD2F2A"/>
    <w:rsid w:val="00DD2F85"/>
    <w:rsid w:val="00DD2F9A"/>
    <w:rsid w:val="00DD2FBA"/>
    <w:rsid w:val="00DD30AA"/>
    <w:rsid w:val="00DD3101"/>
    <w:rsid w:val="00DD3168"/>
    <w:rsid w:val="00DD32C4"/>
    <w:rsid w:val="00DD3466"/>
    <w:rsid w:val="00DD34B7"/>
    <w:rsid w:val="00DD34FA"/>
    <w:rsid w:val="00DD353F"/>
    <w:rsid w:val="00DD35E1"/>
    <w:rsid w:val="00DD35F8"/>
    <w:rsid w:val="00DD3629"/>
    <w:rsid w:val="00DD362E"/>
    <w:rsid w:val="00DD368F"/>
    <w:rsid w:val="00DD36B4"/>
    <w:rsid w:val="00DD3786"/>
    <w:rsid w:val="00DD37D1"/>
    <w:rsid w:val="00DD3995"/>
    <w:rsid w:val="00DD39CA"/>
    <w:rsid w:val="00DD3A1F"/>
    <w:rsid w:val="00DD3A4B"/>
    <w:rsid w:val="00DD3A4E"/>
    <w:rsid w:val="00DD3ABC"/>
    <w:rsid w:val="00DD3AE2"/>
    <w:rsid w:val="00DD3B16"/>
    <w:rsid w:val="00DD3BE7"/>
    <w:rsid w:val="00DD3C65"/>
    <w:rsid w:val="00DD3CBB"/>
    <w:rsid w:val="00DD3D08"/>
    <w:rsid w:val="00DD3D9A"/>
    <w:rsid w:val="00DD3DC4"/>
    <w:rsid w:val="00DD3DEF"/>
    <w:rsid w:val="00DD3DF6"/>
    <w:rsid w:val="00DD3E6D"/>
    <w:rsid w:val="00DD3E91"/>
    <w:rsid w:val="00DD3F3A"/>
    <w:rsid w:val="00DD3F66"/>
    <w:rsid w:val="00DD3FF0"/>
    <w:rsid w:val="00DD3FF9"/>
    <w:rsid w:val="00DD400A"/>
    <w:rsid w:val="00DD4018"/>
    <w:rsid w:val="00DD4054"/>
    <w:rsid w:val="00DD40B7"/>
    <w:rsid w:val="00DD40D8"/>
    <w:rsid w:val="00DD40D9"/>
    <w:rsid w:val="00DD41B0"/>
    <w:rsid w:val="00DD41FA"/>
    <w:rsid w:val="00DD41FD"/>
    <w:rsid w:val="00DD4291"/>
    <w:rsid w:val="00DD4360"/>
    <w:rsid w:val="00DD4382"/>
    <w:rsid w:val="00DD43C0"/>
    <w:rsid w:val="00DD43CA"/>
    <w:rsid w:val="00DD43EE"/>
    <w:rsid w:val="00DD449B"/>
    <w:rsid w:val="00DD460B"/>
    <w:rsid w:val="00DD46A6"/>
    <w:rsid w:val="00DD4724"/>
    <w:rsid w:val="00DD47D4"/>
    <w:rsid w:val="00DD4805"/>
    <w:rsid w:val="00DD483D"/>
    <w:rsid w:val="00DD4845"/>
    <w:rsid w:val="00DD4864"/>
    <w:rsid w:val="00DD48F6"/>
    <w:rsid w:val="00DD48F7"/>
    <w:rsid w:val="00DD496D"/>
    <w:rsid w:val="00DD4996"/>
    <w:rsid w:val="00DD4A54"/>
    <w:rsid w:val="00DD4AD0"/>
    <w:rsid w:val="00DD4AEB"/>
    <w:rsid w:val="00DD4B29"/>
    <w:rsid w:val="00DD4BBE"/>
    <w:rsid w:val="00DD4C29"/>
    <w:rsid w:val="00DD4D25"/>
    <w:rsid w:val="00DD4DCC"/>
    <w:rsid w:val="00DD4E5E"/>
    <w:rsid w:val="00DD4E64"/>
    <w:rsid w:val="00DD4EDE"/>
    <w:rsid w:val="00DD4EE2"/>
    <w:rsid w:val="00DD4F50"/>
    <w:rsid w:val="00DD4F5E"/>
    <w:rsid w:val="00DD5006"/>
    <w:rsid w:val="00DD501A"/>
    <w:rsid w:val="00DD5022"/>
    <w:rsid w:val="00DD502F"/>
    <w:rsid w:val="00DD50D0"/>
    <w:rsid w:val="00DD5105"/>
    <w:rsid w:val="00DD5127"/>
    <w:rsid w:val="00DD513E"/>
    <w:rsid w:val="00DD521A"/>
    <w:rsid w:val="00DD5237"/>
    <w:rsid w:val="00DD528B"/>
    <w:rsid w:val="00DD52FA"/>
    <w:rsid w:val="00DD5323"/>
    <w:rsid w:val="00DD53C6"/>
    <w:rsid w:val="00DD5425"/>
    <w:rsid w:val="00DD545D"/>
    <w:rsid w:val="00DD5493"/>
    <w:rsid w:val="00DD54BC"/>
    <w:rsid w:val="00DD55D7"/>
    <w:rsid w:val="00DD5608"/>
    <w:rsid w:val="00DD56F8"/>
    <w:rsid w:val="00DD5742"/>
    <w:rsid w:val="00DD57C7"/>
    <w:rsid w:val="00DD57D9"/>
    <w:rsid w:val="00DD57E6"/>
    <w:rsid w:val="00DD57EB"/>
    <w:rsid w:val="00DD5803"/>
    <w:rsid w:val="00DD5828"/>
    <w:rsid w:val="00DD597F"/>
    <w:rsid w:val="00DD599F"/>
    <w:rsid w:val="00DD5A97"/>
    <w:rsid w:val="00DD5B33"/>
    <w:rsid w:val="00DD5B3F"/>
    <w:rsid w:val="00DD5B79"/>
    <w:rsid w:val="00DD5BBB"/>
    <w:rsid w:val="00DD5C7A"/>
    <w:rsid w:val="00DD5D04"/>
    <w:rsid w:val="00DD5DEA"/>
    <w:rsid w:val="00DD5F12"/>
    <w:rsid w:val="00DD6012"/>
    <w:rsid w:val="00DD60ED"/>
    <w:rsid w:val="00DD6130"/>
    <w:rsid w:val="00DD6202"/>
    <w:rsid w:val="00DD621B"/>
    <w:rsid w:val="00DD62A1"/>
    <w:rsid w:val="00DD62F8"/>
    <w:rsid w:val="00DD6323"/>
    <w:rsid w:val="00DD6334"/>
    <w:rsid w:val="00DD6409"/>
    <w:rsid w:val="00DD64F7"/>
    <w:rsid w:val="00DD64FD"/>
    <w:rsid w:val="00DD653A"/>
    <w:rsid w:val="00DD6591"/>
    <w:rsid w:val="00DD6595"/>
    <w:rsid w:val="00DD65B2"/>
    <w:rsid w:val="00DD65F6"/>
    <w:rsid w:val="00DD661F"/>
    <w:rsid w:val="00DD6689"/>
    <w:rsid w:val="00DD6822"/>
    <w:rsid w:val="00DD682B"/>
    <w:rsid w:val="00DD682C"/>
    <w:rsid w:val="00DD6843"/>
    <w:rsid w:val="00DD68CF"/>
    <w:rsid w:val="00DD69D4"/>
    <w:rsid w:val="00DD69F5"/>
    <w:rsid w:val="00DD6A00"/>
    <w:rsid w:val="00DD6A24"/>
    <w:rsid w:val="00DD6A2B"/>
    <w:rsid w:val="00DD6BBF"/>
    <w:rsid w:val="00DD6BD0"/>
    <w:rsid w:val="00DD6BE9"/>
    <w:rsid w:val="00DD6BF1"/>
    <w:rsid w:val="00DD6C58"/>
    <w:rsid w:val="00DD6C72"/>
    <w:rsid w:val="00DD6CAC"/>
    <w:rsid w:val="00DD6DB4"/>
    <w:rsid w:val="00DD6DB5"/>
    <w:rsid w:val="00DD6E2C"/>
    <w:rsid w:val="00DD6E76"/>
    <w:rsid w:val="00DD6ED7"/>
    <w:rsid w:val="00DD6EFA"/>
    <w:rsid w:val="00DD6F53"/>
    <w:rsid w:val="00DD6F60"/>
    <w:rsid w:val="00DD6FF3"/>
    <w:rsid w:val="00DD7016"/>
    <w:rsid w:val="00DD7047"/>
    <w:rsid w:val="00DD705C"/>
    <w:rsid w:val="00DD7116"/>
    <w:rsid w:val="00DD71BB"/>
    <w:rsid w:val="00DD7246"/>
    <w:rsid w:val="00DD7257"/>
    <w:rsid w:val="00DD7339"/>
    <w:rsid w:val="00DD7541"/>
    <w:rsid w:val="00DD754A"/>
    <w:rsid w:val="00DD75AA"/>
    <w:rsid w:val="00DD75E1"/>
    <w:rsid w:val="00DD75F3"/>
    <w:rsid w:val="00DD7727"/>
    <w:rsid w:val="00DD7787"/>
    <w:rsid w:val="00DD77F2"/>
    <w:rsid w:val="00DD7810"/>
    <w:rsid w:val="00DD788F"/>
    <w:rsid w:val="00DD7949"/>
    <w:rsid w:val="00DD79AF"/>
    <w:rsid w:val="00DD79B9"/>
    <w:rsid w:val="00DD7A11"/>
    <w:rsid w:val="00DD7A13"/>
    <w:rsid w:val="00DD7A66"/>
    <w:rsid w:val="00DD7A6C"/>
    <w:rsid w:val="00DD7AE9"/>
    <w:rsid w:val="00DD7B63"/>
    <w:rsid w:val="00DD7C33"/>
    <w:rsid w:val="00DD7D4C"/>
    <w:rsid w:val="00DD7F45"/>
    <w:rsid w:val="00DE001D"/>
    <w:rsid w:val="00DE00E4"/>
    <w:rsid w:val="00DE024B"/>
    <w:rsid w:val="00DE02DF"/>
    <w:rsid w:val="00DE0384"/>
    <w:rsid w:val="00DE03BB"/>
    <w:rsid w:val="00DE03FC"/>
    <w:rsid w:val="00DE0401"/>
    <w:rsid w:val="00DE045E"/>
    <w:rsid w:val="00DE0506"/>
    <w:rsid w:val="00DE05CB"/>
    <w:rsid w:val="00DE05EF"/>
    <w:rsid w:val="00DE0627"/>
    <w:rsid w:val="00DE06A0"/>
    <w:rsid w:val="00DE06A3"/>
    <w:rsid w:val="00DE06C0"/>
    <w:rsid w:val="00DE06CF"/>
    <w:rsid w:val="00DE073C"/>
    <w:rsid w:val="00DE07CF"/>
    <w:rsid w:val="00DE0853"/>
    <w:rsid w:val="00DE08F0"/>
    <w:rsid w:val="00DE0901"/>
    <w:rsid w:val="00DE0920"/>
    <w:rsid w:val="00DE0924"/>
    <w:rsid w:val="00DE0989"/>
    <w:rsid w:val="00DE09E2"/>
    <w:rsid w:val="00DE09F7"/>
    <w:rsid w:val="00DE0A54"/>
    <w:rsid w:val="00DE0A6E"/>
    <w:rsid w:val="00DE0A75"/>
    <w:rsid w:val="00DE0B03"/>
    <w:rsid w:val="00DE0B18"/>
    <w:rsid w:val="00DE0B80"/>
    <w:rsid w:val="00DE0BCC"/>
    <w:rsid w:val="00DE0C4A"/>
    <w:rsid w:val="00DE0CCF"/>
    <w:rsid w:val="00DE0D7A"/>
    <w:rsid w:val="00DE0E66"/>
    <w:rsid w:val="00DE0EA6"/>
    <w:rsid w:val="00DE0ED5"/>
    <w:rsid w:val="00DE0EF0"/>
    <w:rsid w:val="00DE0F84"/>
    <w:rsid w:val="00DE0FC5"/>
    <w:rsid w:val="00DE0FD5"/>
    <w:rsid w:val="00DE105A"/>
    <w:rsid w:val="00DE1060"/>
    <w:rsid w:val="00DE10AC"/>
    <w:rsid w:val="00DE11D8"/>
    <w:rsid w:val="00DE1218"/>
    <w:rsid w:val="00DE1234"/>
    <w:rsid w:val="00DE132C"/>
    <w:rsid w:val="00DE1378"/>
    <w:rsid w:val="00DE138C"/>
    <w:rsid w:val="00DE13BD"/>
    <w:rsid w:val="00DE13CD"/>
    <w:rsid w:val="00DE1443"/>
    <w:rsid w:val="00DE1456"/>
    <w:rsid w:val="00DE145C"/>
    <w:rsid w:val="00DE14F2"/>
    <w:rsid w:val="00DE150A"/>
    <w:rsid w:val="00DE1580"/>
    <w:rsid w:val="00DE158F"/>
    <w:rsid w:val="00DE15E2"/>
    <w:rsid w:val="00DE1644"/>
    <w:rsid w:val="00DE16D8"/>
    <w:rsid w:val="00DE16E5"/>
    <w:rsid w:val="00DE176A"/>
    <w:rsid w:val="00DE179B"/>
    <w:rsid w:val="00DE17A8"/>
    <w:rsid w:val="00DE17D4"/>
    <w:rsid w:val="00DE17DD"/>
    <w:rsid w:val="00DE18CD"/>
    <w:rsid w:val="00DE1992"/>
    <w:rsid w:val="00DE1A40"/>
    <w:rsid w:val="00DE1A81"/>
    <w:rsid w:val="00DE1B8C"/>
    <w:rsid w:val="00DE1BDA"/>
    <w:rsid w:val="00DE1BF7"/>
    <w:rsid w:val="00DE1CD4"/>
    <w:rsid w:val="00DE2068"/>
    <w:rsid w:val="00DE208D"/>
    <w:rsid w:val="00DE20BC"/>
    <w:rsid w:val="00DE2130"/>
    <w:rsid w:val="00DE21AD"/>
    <w:rsid w:val="00DE237F"/>
    <w:rsid w:val="00DE2462"/>
    <w:rsid w:val="00DE24D6"/>
    <w:rsid w:val="00DE24F3"/>
    <w:rsid w:val="00DE2649"/>
    <w:rsid w:val="00DE26B6"/>
    <w:rsid w:val="00DE2704"/>
    <w:rsid w:val="00DE279C"/>
    <w:rsid w:val="00DE27B8"/>
    <w:rsid w:val="00DE284D"/>
    <w:rsid w:val="00DE2971"/>
    <w:rsid w:val="00DE299A"/>
    <w:rsid w:val="00DE29F8"/>
    <w:rsid w:val="00DE29FA"/>
    <w:rsid w:val="00DE2B1C"/>
    <w:rsid w:val="00DE2B63"/>
    <w:rsid w:val="00DE2BA7"/>
    <w:rsid w:val="00DE2C25"/>
    <w:rsid w:val="00DE2C57"/>
    <w:rsid w:val="00DE2CB7"/>
    <w:rsid w:val="00DE2CC8"/>
    <w:rsid w:val="00DE2D99"/>
    <w:rsid w:val="00DE3040"/>
    <w:rsid w:val="00DE30A2"/>
    <w:rsid w:val="00DE3115"/>
    <w:rsid w:val="00DE311A"/>
    <w:rsid w:val="00DE31BB"/>
    <w:rsid w:val="00DE325D"/>
    <w:rsid w:val="00DE3361"/>
    <w:rsid w:val="00DE3384"/>
    <w:rsid w:val="00DE33F3"/>
    <w:rsid w:val="00DE350A"/>
    <w:rsid w:val="00DE3530"/>
    <w:rsid w:val="00DE3594"/>
    <w:rsid w:val="00DE35A3"/>
    <w:rsid w:val="00DE3753"/>
    <w:rsid w:val="00DE3768"/>
    <w:rsid w:val="00DE378B"/>
    <w:rsid w:val="00DE3919"/>
    <w:rsid w:val="00DE391B"/>
    <w:rsid w:val="00DE3A3C"/>
    <w:rsid w:val="00DE3ADD"/>
    <w:rsid w:val="00DE3B02"/>
    <w:rsid w:val="00DE3B37"/>
    <w:rsid w:val="00DE3BF2"/>
    <w:rsid w:val="00DE3C0B"/>
    <w:rsid w:val="00DE3CC0"/>
    <w:rsid w:val="00DE3D85"/>
    <w:rsid w:val="00DE3D94"/>
    <w:rsid w:val="00DE3EAA"/>
    <w:rsid w:val="00DE3EFC"/>
    <w:rsid w:val="00DE3F1D"/>
    <w:rsid w:val="00DE3FDC"/>
    <w:rsid w:val="00DE40F9"/>
    <w:rsid w:val="00DE4294"/>
    <w:rsid w:val="00DE429E"/>
    <w:rsid w:val="00DE42A2"/>
    <w:rsid w:val="00DE42EB"/>
    <w:rsid w:val="00DE430A"/>
    <w:rsid w:val="00DE4356"/>
    <w:rsid w:val="00DE43E8"/>
    <w:rsid w:val="00DE443C"/>
    <w:rsid w:val="00DE45A3"/>
    <w:rsid w:val="00DE4622"/>
    <w:rsid w:val="00DE47CF"/>
    <w:rsid w:val="00DE4806"/>
    <w:rsid w:val="00DE4846"/>
    <w:rsid w:val="00DE489F"/>
    <w:rsid w:val="00DE4902"/>
    <w:rsid w:val="00DE4AB7"/>
    <w:rsid w:val="00DE4B2E"/>
    <w:rsid w:val="00DE4B59"/>
    <w:rsid w:val="00DE4CC0"/>
    <w:rsid w:val="00DE4D18"/>
    <w:rsid w:val="00DE4DAD"/>
    <w:rsid w:val="00DE4E37"/>
    <w:rsid w:val="00DE4EB2"/>
    <w:rsid w:val="00DE4F0E"/>
    <w:rsid w:val="00DE4F31"/>
    <w:rsid w:val="00DE4F9D"/>
    <w:rsid w:val="00DE4FD5"/>
    <w:rsid w:val="00DE4FFD"/>
    <w:rsid w:val="00DE501D"/>
    <w:rsid w:val="00DE508A"/>
    <w:rsid w:val="00DE517B"/>
    <w:rsid w:val="00DE51B2"/>
    <w:rsid w:val="00DE5276"/>
    <w:rsid w:val="00DE52A3"/>
    <w:rsid w:val="00DE530A"/>
    <w:rsid w:val="00DE5372"/>
    <w:rsid w:val="00DE5383"/>
    <w:rsid w:val="00DE53AF"/>
    <w:rsid w:val="00DE53B8"/>
    <w:rsid w:val="00DE5413"/>
    <w:rsid w:val="00DE5551"/>
    <w:rsid w:val="00DE5575"/>
    <w:rsid w:val="00DE5577"/>
    <w:rsid w:val="00DE55D9"/>
    <w:rsid w:val="00DE5648"/>
    <w:rsid w:val="00DE5690"/>
    <w:rsid w:val="00DE56B8"/>
    <w:rsid w:val="00DE56BF"/>
    <w:rsid w:val="00DE583A"/>
    <w:rsid w:val="00DE588A"/>
    <w:rsid w:val="00DE5946"/>
    <w:rsid w:val="00DE5973"/>
    <w:rsid w:val="00DE5997"/>
    <w:rsid w:val="00DE5B30"/>
    <w:rsid w:val="00DE5B6F"/>
    <w:rsid w:val="00DE5C2B"/>
    <w:rsid w:val="00DE5C9C"/>
    <w:rsid w:val="00DE5DC3"/>
    <w:rsid w:val="00DE5E08"/>
    <w:rsid w:val="00DE5E92"/>
    <w:rsid w:val="00DE5EE3"/>
    <w:rsid w:val="00DE5F03"/>
    <w:rsid w:val="00DE5FD1"/>
    <w:rsid w:val="00DE5FDB"/>
    <w:rsid w:val="00DE601B"/>
    <w:rsid w:val="00DE6025"/>
    <w:rsid w:val="00DE6036"/>
    <w:rsid w:val="00DE60C5"/>
    <w:rsid w:val="00DE614A"/>
    <w:rsid w:val="00DE62C2"/>
    <w:rsid w:val="00DE635A"/>
    <w:rsid w:val="00DE63B7"/>
    <w:rsid w:val="00DE6463"/>
    <w:rsid w:val="00DE64BB"/>
    <w:rsid w:val="00DE652E"/>
    <w:rsid w:val="00DE663B"/>
    <w:rsid w:val="00DE665D"/>
    <w:rsid w:val="00DE6666"/>
    <w:rsid w:val="00DE6823"/>
    <w:rsid w:val="00DE6830"/>
    <w:rsid w:val="00DE68A2"/>
    <w:rsid w:val="00DE6932"/>
    <w:rsid w:val="00DE6AF4"/>
    <w:rsid w:val="00DE6B9A"/>
    <w:rsid w:val="00DE6BA0"/>
    <w:rsid w:val="00DE6C22"/>
    <w:rsid w:val="00DE6C5D"/>
    <w:rsid w:val="00DE6C73"/>
    <w:rsid w:val="00DE6CE1"/>
    <w:rsid w:val="00DE6EF6"/>
    <w:rsid w:val="00DE6FCE"/>
    <w:rsid w:val="00DE6FE3"/>
    <w:rsid w:val="00DE70FB"/>
    <w:rsid w:val="00DE7156"/>
    <w:rsid w:val="00DE71DE"/>
    <w:rsid w:val="00DE721B"/>
    <w:rsid w:val="00DE721D"/>
    <w:rsid w:val="00DE723A"/>
    <w:rsid w:val="00DE723D"/>
    <w:rsid w:val="00DE7240"/>
    <w:rsid w:val="00DE7363"/>
    <w:rsid w:val="00DE736E"/>
    <w:rsid w:val="00DE73A0"/>
    <w:rsid w:val="00DE7477"/>
    <w:rsid w:val="00DE75D8"/>
    <w:rsid w:val="00DE7634"/>
    <w:rsid w:val="00DE7665"/>
    <w:rsid w:val="00DE766B"/>
    <w:rsid w:val="00DE76AD"/>
    <w:rsid w:val="00DE7730"/>
    <w:rsid w:val="00DE7743"/>
    <w:rsid w:val="00DE7749"/>
    <w:rsid w:val="00DE77A8"/>
    <w:rsid w:val="00DE7839"/>
    <w:rsid w:val="00DE78C4"/>
    <w:rsid w:val="00DE79C1"/>
    <w:rsid w:val="00DE7B9C"/>
    <w:rsid w:val="00DE7CB6"/>
    <w:rsid w:val="00DE7DEF"/>
    <w:rsid w:val="00DE7F0C"/>
    <w:rsid w:val="00DE7F5F"/>
    <w:rsid w:val="00DE7F87"/>
    <w:rsid w:val="00DE7FA2"/>
    <w:rsid w:val="00DE7FDB"/>
    <w:rsid w:val="00DE7FFC"/>
    <w:rsid w:val="00DF0053"/>
    <w:rsid w:val="00DF0115"/>
    <w:rsid w:val="00DF012D"/>
    <w:rsid w:val="00DF04C3"/>
    <w:rsid w:val="00DF050F"/>
    <w:rsid w:val="00DF05A1"/>
    <w:rsid w:val="00DF0611"/>
    <w:rsid w:val="00DF070E"/>
    <w:rsid w:val="00DF0747"/>
    <w:rsid w:val="00DF07BB"/>
    <w:rsid w:val="00DF0802"/>
    <w:rsid w:val="00DF0854"/>
    <w:rsid w:val="00DF096C"/>
    <w:rsid w:val="00DF096F"/>
    <w:rsid w:val="00DF09B7"/>
    <w:rsid w:val="00DF09DF"/>
    <w:rsid w:val="00DF0A1A"/>
    <w:rsid w:val="00DF0ADA"/>
    <w:rsid w:val="00DF0AEC"/>
    <w:rsid w:val="00DF0AFB"/>
    <w:rsid w:val="00DF0C13"/>
    <w:rsid w:val="00DF0CBF"/>
    <w:rsid w:val="00DF0D6C"/>
    <w:rsid w:val="00DF0D92"/>
    <w:rsid w:val="00DF0DB5"/>
    <w:rsid w:val="00DF0E2B"/>
    <w:rsid w:val="00DF0E6D"/>
    <w:rsid w:val="00DF0FAA"/>
    <w:rsid w:val="00DF0FB8"/>
    <w:rsid w:val="00DF0FD7"/>
    <w:rsid w:val="00DF102B"/>
    <w:rsid w:val="00DF10D2"/>
    <w:rsid w:val="00DF1138"/>
    <w:rsid w:val="00DF1177"/>
    <w:rsid w:val="00DF11D5"/>
    <w:rsid w:val="00DF126C"/>
    <w:rsid w:val="00DF129A"/>
    <w:rsid w:val="00DF13CA"/>
    <w:rsid w:val="00DF142E"/>
    <w:rsid w:val="00DF146A"/>
    <w:rsid w:val="00DF154E"/>
    <w:rsid w:val="00DF15F8"/>
    <w:rsid w:val="00DF1664"/>
    <w:rsid w:val="00DF1705"/>
    <w:rsid w:val="00DF1740"/>
    <w:rsid w:val="00DF17B8"/>
    <w:rsid w:val="00DF1918"/>
    <w:rsid w:val="00DF1947"/>
    <w:rsid w:val="00DF198A"/>
    <w:rsid w:val="00DF19DA"/>
    <w:rsid w:val="00DF19FC"/>
    <w:rsid w:val="00DF1B11"/>
    <w:rsid w:val="00DF1B65"/>
    <w:rsid w:val="00DF1B9B"/>
    <w:rsid w:val="00DF1BC0"/>
    <w:rsid w:val="00DF1BC4"/>
    <w:rsid w:val="00DF1C66"/>
    <w:rsid w:val="00DF1D97"/>
    <w:rsid w:val="00DF1E70"/>
    <w:rsid w:val="00DF1EA5"/>
    <w:rsid w:val="00DF1EEA"/>
    <w:rsid w:val="00DF1F5B"/>
    <w:rsid w:val="00DF20CD"/>
    <w:rsid w:val="00DF2160"/>
    <w:rsid w:val="00DF223C"/>
    <w:rsid w:val="00DF2274"/>
    <w:rsid w:val="00DF22C2"/>
    <w:rsid w:val="00DF22D5"/>
    <w:rsid w:val="00DF22FE"/>
    <w:rsid w:val="00DF231B"/>
    <w:rsid w:val="00DF2462"/>
    <w:rsid w:val="00DF24DF"/>
    <w:rsid w:val="00DF24EE"/>
    <w:rsid w:val="00DF2534"/>
    <w:rsid w:val="00DF2564"/>
    <w:rsid w:val="00DF25CA"/>
    <w:rsid w:val="00DF27B7"/>
    <w:rsid w:val="00DF2934"/>
    <w:rsid w:val="00DF297E"/>
    <w:rsid w:val="00DF2A1C"/>
    <w:rsid w:val="00DF2A35"/>
    <w:rsid w:val="00DF2A5F"/>
    <w:rsid w:val="00DF2A68"/>
    <w:rsid w:val="00DF2ADC"/>
    <w:rsid w:val="00DF2B53"/>
    <w:rsid w:val="00DF2B70"/>
    <w:rsid w:val="00DF2B7F"/>
    <w:rsid w:val="00DF2C7A"/>
    <w:rsid w:val="00DF2C81"/>
    <w:rsid w:val="00DF2D4C"/>
    <w:rsid w:val="00DF2E45"/>
    <w:rsid w:val="00DF2E7C"/>
    <w:rsid w:val="00DF2E97"/>
    <w:rsid w:val="00DF2EA9"/>
    <w:rsid w:val="00DF2EFB"/>
    <w:rsid w:val="00DF2FB1"/>
    <w:rsid w:val="00DF3054"/>
    <w:rsid w:val="00DF3077"/>
    <w:rsid w:val="00DF30A7"/>
    <w:rsid w:val="00DF3273"/>
    <w:rsid w:val="00DF3306"/>
    <w:rsid w:val="00DF338D"/>
    <w:rsid w:val="00DF338F"/>
    <w:rsid w:val="00DF342F"/>
    <w:rsid w:val="00DF346B"/>
    <w:rsid w:val="00DF34B3"/>
    <w:rsid w:val="00DF34E0"/>
    <w:rsid w:val="00DF34E6"/>
    <w:rsid w:val="00DF34FE"/>
    <w:rsid w:val="00DF3528"/>
    <w:rsid w:val="00DF355C"/>
    <w:rsid w:val="00DF3667"/>
    <w:rsid w:val="00DF36E2"/>
    <w:rsid w:val="00DF36E7"/>
    <w:rsid w:val="00DF36F0"/>
    <w:rsid w:val="00DF370F"/>
    <w:rsid w:val="00DF3763"/>
    <w:rsid w:val="00DF3772"/>
    <w:rsid w:val="00DF37B8"/>
    <w:rsid w:val="00DF3847"/>
    <w:rsid w:val="00DF38A1"/>
    <w:rsid w:val="00DF38DD"/>
    <w:rsid w:val="00DF3901"/>
    <w:rsid w:val="00DF399A"/>
    <w:rsid w:val="00DF39AB"/>
    <w:rsid w:val="00DF39AF"/>
    <w:rsid w:val="00DF3B0D"/>
    <w:rsid w:val="00DF3B7C"/>
    <w:rsid w:val="00DF3BA2"/>
    <w:rsid w:val="00DF3BD2"/>
    <w:rsid w:val="00DF3C92"/>
    <w:rsid w:val="00DF3D52"/>
    <w:rsid w:val="00DF3DE4"/>
    <w:rsid w:val="00DF3E08"/>
    <w:rsid w:val="00DF3E3F"/>
    <w:rsid w:val="00DF3E85"/>
    <w:rsid w:val="00DF3EF2"/>
    <w:rsid w:val="00DF3F1F"/>
    <w:rsid w:val="00DF3FC1"/>
    <w:rsid w:val="00DF418B"/>
    <w:rsid w:val="00DF4192"/>
    <w:rsid w:val="00DF42A8"/>
    <w:rsid w:val="00DF4365"/>
    <w:rsid w:val="00DF43A1"/>
    <w:rsid w:val="00DF43D6"/>
    <w:rsid w:val="00DF43D7"/>
    <w:rsid w:val="00DF44C0"/>
    <w:rsid w:val="00DF4630"/>
    <w:rsid w:val="00DF47F3"/>
    <w:rsid w:val="00DF4829"/>
    <w:rsid w:val="00DF4975"/>
    <w:rsid w:val="00DF4A8B"/>
    <w:rsid w:val="00DF4ABB"/>
    <w:rsid w:val="00DF4B95"/>
    <w:rsid w:val="00DF4BC8"/>
    <w:rsid w:val="00DF4C31"/>
    <w:rsid w:val="00DF4D9C"/>
    <w:rsid w:val="00DF4DD1"/>
    <w:rsid w:val="00DF4DDE"/>
    <w:rsid w:val="00DF4E8C"/>
    <w:rsid w:val="00DF4E9D"/>
    <w:rsid w:val="00DF4EBF"/>
    <w:rsid w:val="00DF4F4F"/>
    <w:rsid w:val="00DF4F96"/>
    <w:rsid w:val="00DF502B"/>
    <w:rsid w:val="00DF507D"/>
    <w:rsid w:val="00DF50B3"/>
    <w:rsid w:val="00DF51A2"/>
    <w:rsid w:val="00DF531A"/>
    <w:rsid w:val="00DF5320"/>
    <w:rsid w:val="00DF53DB"/>
    <w:rsid w:val="00DF53E0"/>
    <w:rsid w:val="00DF543C"/>
    <w:rsid w:val="00DF5531"/>
    <w:rsid w:val="00DF555E"/>
    <w:rsid w:val="00DF55ED"/>
    <w:rsid w:val="00DF5643"/>
    <w:rsid w:val="00DF5679"/>
    <w:rsid w:val="00DF5683"/>
    <w:rsid w:val="00DF5740"/>
    <w:rsid w:val="00DF5841"/>
    <w:rsid w:val="00DF5864"/>
    <w:rsid w:val="00DF58A8"/>
    <w:rsid w:val="00DF59BD"/>
    <w:rsid w:val="00DF59E0"/>
    <w:rsid w:val="00DF5AB3"/>
    <w:rsid w:val="00DF5AD3"/>
    <w:rsid w:val="00DF5B1B"/>
    <w:rsid w:val="00DF5BA1"/>
    <w:rsid w:val="00DF5BB3"/>
    <w:rsid w:val="00DF5C96"/>
    <w:rsid w:val="00DF5D4B"/>
    <w:rsid w:val="00DF5D58"/>
    <w:rsid w:val="00DF5DBD"/>
    <w:rsid w:val="00DF5E54"/>
    <w:rsid w:val="00DF5E5A"/>
    <w:rsid w:val="00DF5F4A"/>
    <w:rsid w:val="00DF600E"/>
    <w:rsid w:val="00DF6053"/>
    <w:rsid w:val="00DF6080"/>
    <w:rsid w:val="00DF60BB"/>
    <w:rsid w:val="00DF6113"/>
    <w:rsid w:val="00DF6244"/>
    <w:rsid w:val="00DF633A"/>
    <w:rsid w:val="00DF64D4"/>
    <w:rsid w:val="00DF64EC"/>
    <w:rsid w:val="00DF6537"/>
    <w:rsid w:val="00DF6572"/>
    <w:rsid w:val="00DF66CC"/>
    <w:rsid w:val="00DF66F8"/>
    <w:rsid w:val="00DF6897"/>
    <w:rsid w:val="00DF6AE4"/>
    <w:rsid w:val="00DF6BB9"/>
    <w:rsid w:val="00DF6C44"/>
    <w:rsid w:val="00DF6C8E"/>
    <w:rsid w:val="00DF6CA3"/>
    <w:rsid w:val="00DF6D2B"/>
    <w:rsid w:val="00DF6E3A"/>
    <w:rsid w:val="00DF6E71"/>
    <w:rsid w:val="00DF6EA9"/>
    <w:rsid w:val="00DF6F06"/>
    <w:rsid w:val="00DF6F4E"/>
    <w:rsid w:val="00DF6FC4"/>
    <w:rsid w:val="00DF7062"/>
    <w:rsid w:val="00DF7124"/>
    <w:rsid w:val="00DF7130"/>
    <w:rsid w:val="00DF7222"/>
    <w:rsid w:val="00DF7225"/>
    <w:rsid w:val="00DF7284"/>
    <w:rsid w:val="00DF729B"/>
    <w:rsid w:val="00DF72C0"/>
    <w:rsid w:val="00DF72EA"/>
    <w:rsid w:val="00DF72FD"/>
    <w:rsid w:val="00DF730B"/>
    <w:rsid w:val="00DF748C"/>
    <w:rsid w:val="00DF74DB"/>
    <w:rsid w:val="00DF751E"/>
    <w:rsid w:val="00DF754D"/>
    <w:rsid w:val="00DF75A6"/>
    <w:rsid w:val="00DF7627"/>
    <w:rsid w:val="00DF7630"/>
    <w:rsid w:val="00DF76A9"/>
    <w:rsid w:val="00DF76D4"/>
    <w:rsid w:val="00DF7711"/>
    <w:rsid w:val="00DF779F"/>
    <w:rsid w:val="00DF78BF"/>
    <w:rsid w:val="00DF795E"/>
    <w:rsid w:val="00DF7967"/>
    <w:rsid w:val="00DF79DF"/>
    <w:rsid w:val="00DF7A19"/>
    <w:rsid w:val="00DF7AF0"/>
    <w:rsid w:val="00DF7B20"/>
    <w:rsid w:val="00DF7B8A"/>
    <w:rsid w:val="00DF7BAE"/>
    <w:rsid w:val="00DF7C3A"/>
    <w:rsid w:val="00DF7CC4"/>
    <w:rsid w:val="00DF7D09"/>
    <w:rsid w:val="00DF7F42"/>
    <w:rsid w:val="00DF7F7C"/>
    <w:rsid w:val="00E000C4"/>
    <w:rsid w:val="00E000E3"/>
    <w:rsid w:val="00E00190"/>
    <w:rsid w:val="00E001D5"/>
    <w:rsid w:val="00E00332"/>
    <w:rsid w:val="00E0040F"/>
    <w:rsid w:val="00E00462"/>
    <w:rsid w:val="00E00503"/>
    <w:rsid w:val="00E00504"/>
    <w:rsid w:val="00E00595"/>
    <w:rsid w:val="00E0059E"/>
    <w:rsid w:val="00E00613"/>
    <w:rsid w:val="00E00682"/>
    <w:rsid w:val="00E00749"/>
    <w:rsid w:val="00E00787"/>
    <w:rsid w:val="00E007A9"/>
    <w:rsid w:val="00E007D8"/>
    <w:rsid w:val="00E0082D"/>
    <w:rsid w:val="00E0086D"/>
    <w:rsid w:val="00E00914"/>
    <w:rsid w:val="00E00966"/>
    <w:rsid w:val="00E00988"/>
    <w:rsid w:val="00E009BA"/>
    <w:rsid w:val="00E00AA1"/>
    <w:rsid w:val="00E00B00"/>
    <w:rsid w:val="00E00B0B"/>
    <w:rsid w:val="00E00B97"/>
    <w:rsid w:val="00E00BDB"/>
    <w:rsid w:val="00E00C4A"/>
    <w:rsid w:val="00E00CEB"/>
    <w:rsid w:val="00E00D50"/>
    <w:rsid w:val="00E00D7D"/>
    <w:rsid w:val="00E00DBF"/>
    <w:rsid w:val="00E00DDC"/>
    <w:rsid w:val="00E00DEB"/>
    <w:rsid w:val="00E00DEC"/>
    <w:rsid w:val="00E00E0D"/>
    <w:rsid w:val="00E00EB6"/>
    <w:rsid w:val="00E00F15"/>
    <w:rsid w:val="00E0100B"/>
    <w:rsid w:val="00E01028"/>
    <w:rsid w:val="00E01070"/>
    <w:rsid w:val="00E0107C"/>
    <w:rsid w:val="00E01175"/>
    <w:rsid w:val="00E011C2"/>
    <w:rsid w:val="00E012B4"/>
    <w:rsid w:val="00E012F9"/>
    <w:rsid w:val="00E01375"/>
    <w:rsid w:val="00E013B2"/>
    <w:rsid w:val="00E013C3"/>
    <w:rsid w:val="00E014CD"/>
    <w:rsid w:val="00E014D8"/>
    <w:rsid w:val="00E01662"/>
    <w:rsid w:val="00E016C4"/>
    <w:rsid w:val="00E0175E"/>
    <w:rsid w:val="00E01782"/>
    <w:rsid w:val="00E017D4"/>
    <w:rsid w:val="00E01828"/>
    <w:rsid w:val="00E0182C"/>
    <w:rsid w:val="00E0195C"/>
    <w:rsid w:val="00E019E7"/>
    <w:rsid w:val="00E01A85"/>
    <w:rsid w:val="00E01AAB"/>
    <w:rsid w:val="00E01AAF"/>
    <w:rsid w:val="00E01B0F"/>
    <w:rsid w:val="00E01B2C"/>
    <w:rsid w:val="00E01B4F"/>
    <w:rsid w:val="00E01B73"/>
    <w:rsid w:val="00E01BCA"/>
    <w:rsid w:val="00E01C82"/>
    <w:rsid w:val="00E01C97"/>
    <w:rsid w:val="00E01C9C"/>
    <w:rsid w:val="00E01D50"/>
    <w:rsid w:val="00E01D88"/>
    <w:rsid w:val="00E01DB6"/>
    <w:rsid w:val="00E01E7F"/>
    <w:rsid w:val="00E01E85"/>
    <w:rsid w:val="00E01EC2"/>
    <w:rsid w:val="00E01F81"/>
    <w:rsid w:val="00E01FCB"/>
    <w:rsid w:val="00E01FEB"/>
    <w:rsid w:val="00E0203B"/>
    <w:rsid w:val="00E02097"/>
    <w:rsid w:val="00E02156"/>
    <w:rsid w:val="00E021F7"/>
    <w:rsid w:val="00E022A6"/>
    <w:rsid w:val="00E022C6"/>
    <w:rsid w:val="00E0231D"/>
    <w:rsid w:val="00E02412"/>
    <w:rsid w:val="00E0244C"/>
    <w:rsid w:val="00E02488"/>
    <w:rsid w:val="00E024FF"/>
    <w:rsid w:val="00E02529"/>
    <w:rsid w:val="00E02547"/>
    <w:rsid w:val="00E0255D"/>
    <w:rsid w:val="00E0257C"/>
    <w:rsid w:val="00E02609"/>
    <w:rsid w:val="00E0270C"/>
    <w:rsid w:val="00E0270F"/>
    <w:rsid w:val="00E027BD"/>
    <w:rsid w:val="00E02812"/>
    <w:rsid w:val="00E02866"/>
    <w:rsid w:val="00E028D5"/>
    <w:rsid w:val="00E028FC"/>
    <w:rsid w:val="00E0291F"/>
    <w:rsid w:val="00E0298F"/>
    <w:rsid w:val="00E029CA"/>
    <w:rsid w:val="00E02A64"/>
    <w:rsid w:val="00E02ABF"/>
    <w:rsid w:val="00E02AF1"/>
    <w:rsid w:val="00E02CA9"/>
    <w:rsid w:val="00E02CFB"/>
    <w:rsid w:val="00E02D02"/>
    <w:rsid w:val="00E02D24"/>
    <w:rsid w:val="00E02D7F"/>
    <w:rsid w:val="00E02DB4"/>
    <w:rsid w:val="00E02DD4"/>
    <w:rsid w:val="00E02E4C"/>
    <w:rsid w:val="00E02EE4"/>
    <w:rsid w:val="00E02EFD"/>
    <w:rsid w:val="00E03143"/>
    <w:rsid w:val="00E03163"/>
    <w:rsid w:val="00E031D4"/>
    <w:rsid w:val="00E03203"/>
    <w:rsid w:val="00E0332E"/>
    <w:rsid w:val="00E033A4"/>
    <w:rsid w:val="00E03437"/>
    <w:rsid w:val="00E0357E"/>
    <w:rsid w:val="00E03587"/>
    <w:rsid w:val="00E035E2"/>
    <w:rsid w:val="00E036A3"/>
    <w:rsid w:val="00E03776"/>
    <w:rsid w:val="00E03797"/>
    <w:rsid w:val="00E037E7"/>
    <w:rsid w:val="00E03839"/>
    <w:rsid w:val="00E03859"/>
    <w:rsid w:val="00E03890"/>
    <w:rsid w:val="00E038A8"/>
    <w:rsid w:val="00E038B0"/>
    <w:rsid w:val="00E038EE"/>
    <w:rsid w:val="00E039BE"/>
    <w:rsid w:val="00E039C3"/>
    <w:rsid w:val="00E03A7A"/>
    <w:rsid w:val="00E03B58"/>
    <w:rsid w:val="00E03C7B"/>
    <w:rsid w:val="00E03E2B"/>
    <w:rsid w:val="00E03F26"/>
    <w:rsid w:val="00E03F61"/>
    <w:rsid w:val="00E03F98"/>
    <w:rsid w:val="00E03F9A"/>
    <w:rsid w:val="00E03FAB"/>
    <w:rsid w:val="00E04065"/>
    <w:rsid w:val="00E04073"/>
    <w:rsid w:val="00E040B3"/>
    <w:rsid w:val="00E0415B"/>
    <w:rsid w:val="00E041A8"/>
    <w:rsid w:val="00E041C5"/>
    <w:rsid w:val="00E04291"/>
    <w:rsid w:val="00E042EF"/>
    <w:rsid w:val="00E04387"/>
    <w:rsid w:val="00E04422"/>
    <w:rsid w:val="00E0442F"/>
    <w:rsid w:val="00E04430"/>
    <w:rsid w:val="00E0444F"/>
    <w:rsid w:val="00E04451"/>
    <w:rsid w:val="00E04479"/>
    <w:rsid w:val="00E04561"/>
    <w:rsid w:val="00E045B4"/>
    <w:rsid w:val="00E045C7"/>
    <w:rsid w:val="00E045D6"/>
    <w:rsid w:val="00E0464C"/>
    <w:rsid w:val="00E04665"/>
    <w:rsid w:val="00E046B7"/>
    <w:rsid w:val="00E0475F"/>
    <w:rsid w:val="00E0497A"/>
    <w:rsid w:val="00E0497B"/>
    <w:rsid w:val="00E04BD6"/>
    <w:rsid w:val="00E04BDC"/>
    <w:rsid w:val="00E04C8F"/>
    <w:rsid w:val="00E04D0D"/>
    <w:rsid w:val="00E04F15"/>
    <w:rsid w:val="00E04F1B"/>
    <w:rsid w:val="00E050E7"/>
    <w:rsid w:val="00E05196"/>
    <w:rsid w:val="00E051D8"/>
    <w:rsid w:val="00E0527A"/>
    <w:rsid w:val="00E053F4"/>
    <w:rsid w:val="00E0542B"/>
    <w:rsid w:val="00E05498"/>
    <w:rsid w:val="00E05644"/>
    <w:rsid w:val="00E05676"/>
    <w:rsid w:val="00E056B2"/>
    <w:rsid w:val="00E05701"/>
    <w:rsid w:val="00E0575C"/>
    <w:rsid w:val="00E0576F"/>
    <w:rsid w:val="00E057D7"/>
    <w:rsid w:val="00E057FA"/>
    <w:rsid w:val="00E05865"/>
    <w:rsid w:val="00E05893"/>
    <w:rsid w:val="00E05965"/>
    <w:rsid w:val="00E05978"/>
    <w:rsid w:val="00E05A36"/>
    <w:rsid w:val="00E05BCE"/>
    <w:rsid w:val="00E05C84"/>
    <w:rsid w:val="00E05D42"/>
    <w:rsid w:val="00E05D44"/>
    <w:rsid w:val="00E05DE3"/>
    <w:rsid w:val="00E05DEE"/>
    <w:rsid w:val="00E05DFC"/>
    <w:rsid w:val="00E05EA2"/>
    <w:rsid w:val="00E05ED0"/>
    <w:rsid w:val="00E05EEB"/>
    <w:rsid w:val="00E05EFA"/>
    <w:rsid w:val="00E05F7E"/>
    <w:rsid w:val="00E060EE"/>
    <w:rsid w:val="00E06116"/>
    <w:rsid w:val="00E06138"/>
    <w:rsid w:val="00E0626B"/>
    <w:rsid w:val="00E062E5"/>
    <w:rsid w:val="00E06388"/>
    <w:rsid w:val="00E065CF"/>
    <w:rsid w:val="00E067F9"/>
    <w:rsid w:val="00E06891"/>
    <w:rsid w:val="00E06933"/>
    <w:rsid w:val="00E069BE"/>
    <w:rsid w:val="00E069C4"/>
    <w:rsid w:val="00E06B00"/>
    <w:rsid w:val="00E06BB4"/>
    <w:rsid w:val="00E06BD6"/>
    <w:rsid w:val="00E06C24"/>
    <w:rsid w:val="00E06C4F"/>
    <w:rsid w:val="00E06C82"/>
    <w:rsid w:val="00E06D70"/>
    <w:rsid w:val="00E06E98"/>
    <w:rsid w:val="00E06EDA"/>
    <w:rsid w:val="00E06F56"/>
    <w:rsid w:val="00E06FA5"/>
    <w:rsid w:val="00E06FD2"/>
    <w:rsid w:val="00E07160"/>
    <w:rsid w:val="00E071B7"/>
    <w:rsid w:val="00E0720E"/>
    <w:rsid w:val="00E0729D"/>
    <w:rsid w:val="00E072BC"/>
    <w:rsid w:val="00E072E4"/>
    <w:rsid w:val="00E07361"/>
    <w:rsid w:val="00E073D1"/>
    <w:rsid w:val="00E075AE"/>
    <w:rsid w:val="00E07652"/>
    <w:rsid w:val="00E07656"/>
    <w:rsid w:val="00E076A4"/>
    <w:rsid w:val="00E076B5"/>
    <w:rsid w:val="00E07708"/>
    <w:rsid w:val="00E07729"/>
    <w:rsid w:val="00E07764"/>
    <w:rsid w:val="00E077AC"/>
    <w:rsid w:val="00E077F1"/>
    <w:rsid w:val="00E0781A"/>
    <w:rsid w:val="00E0785A"/>
    <w:rsid w:val="00E078EB"/>
    <w:rsid w:val="00E0792C"/>
    <w:rsid w:val="00E07974"/>
    <w:rsid w:val="00E07A2D"/>
    <w:rsid w:val="00E07AF5"/>
    <w:rsid w:val="00E07C75"/>
    <w:rsid w:val="00E07E25"/>
    <w:rsid w:val="00E07ECD"/>
    <w:rsid w:val="00E07FCD"/>
    <w:rsid w:val="00E07FFA"/>
    <w:rsid w:val="00E10051"/>
    <w:rsid w:val="00E10076"/>
    <w:rsid w:val="00E100C9"/>
    <w:rsid w:val="00E1012C"/>
    <w:rsid w:val="00E10141"/>
    <w:rsid w:val="00E10146"/>
    <w:rsid w:val="00E101AD"/>
    <w:rsid w:val="00E102F7"/>
    <w:rsid w:val="00E1049F"/>
    <w:rsid w:val="00E10562"/>
    <w:rsid w:val="00E105FE"/>
    <w:rsid w:val="00E10649"/>
    <w:rsid w:val="00E1074C"/>
    <w:rsid w:val="00E107A5"/>
    <w:rsid w:val="00E10848"/>
    <w:rsid w:val="00E1094E"/>
    <w:rsid w:val="00E109E1"/>
    <w:rsid w:val="00E109FA"/>
    <w:rsid w:val="00E10A9F"/>
    <w:rsid w:val="00E10B3C"/>
    <w:rsid w:val="00E10B75"/>
    <w:rsid w:val="00E10C0A"/>
    <w:rsid w:val="00E10CC3"/>
    <w:rsid w:val="00E10CD0"/>
    <w:rsid w:val="00E10CD7"/>
    <w:rsid w:val="00E10E35"/>
    <w:rsid w:val="00E10E5F"/>
    <w:rsid w:val="00E10E85"/>
    <w:rsid w:val="00E10F05"/>
    <w:rsid w:val="00E11061"/>
    <w:rsid w:val="00E110A6"/>
    <w:rsid w:val="00E110AC"/>
    <w:rsid w:val="00E110B0"/>
    <w:rsid w:val="00E1114B"/>
    <w:rsid w:val="00E11152"/>
    <w:rsid w:val="00E11180"/>
    <w:rsid w:val="00E111AB"/>
    <w:rsid w:val="00E112D1"/>
    <w:rsid w:val="00E112E0"/>
    <w:rsid w:val="00E113E3"/>
    <w:rsid w:val="00E113FF"/>
    <w:rsid w:val="00E11413"/>
    <w:rsid w:val="00E114B1"/>
    <w:rsid w:val="00E115AF"/>
    <w:rsid w:val="00E1166B"/>
    <w:rsid w:val="00E11676"/>
    <w:rsid w:val="00E11694"/>
    <w:rsid w:val="00E11710"/>
    <w:rsid w:val="00E1175F"/>
    <w:rsid w:val="00E11852"/>
    <w:rsid w:val="00E1187E"/>
    <w:rsid w:val="00E11882"/>
    <w:rsid w:val="00E118D4"/>
    <w:rsid w:val="00E11944"/>
    <w:rsid w:val="00E11946"/>
    <w:rsid w:val="00E1195E"/>
    <w:rsid w:val="00E119F9"/>
    <w:rsid w:val="00E119FA"/>
    <w:rsid w:val="00E11A5D"/>
    <w:rsid w:val="00E11A9F"/>
    <w:rsid w:val="00E11C47"/>
    <w:rsid w:val="00E11C82"/>
    <w:rsid w:val="00E11D8B"/>
    <w:rsid w:val="00E11DEE"/>
    <w:rsid w:val="00E11E2A"/>
    <w:rsid w:val="00E11EDA"/>
    <w:rsid w:val="00E12009"/>
    <w:rsid w:val="00E12055"/>
    <w:rsid w:val="00E12076"/>
    <w:rsid w:val="00E120C0"/>
    <w:rsid w:val="00E12128"/>
    <w:rsid w:val="00E12161"/>
    <w:rsid w:val="00E1217A"/>
    <w:rsid w:val="00E12274"/>
    <w:rsid w:val="00E122AF"/>
    <w:rsid w:val="00E12302"/>
    <w:rsid w:val="00E12347"/>
    <w:rsid w:val="00E123CA"/>
    <w:rsid w:val="00E1241F"/>
    <w:rsid w:val="00E12496"/>
    <w:rsid w:val="00E124E6"/>
    <w:rsid w:val="00E12658"/>
    <w:rsid w:val="00E126DE"/>
    <w:rsid w:val="00E126E2"/>
    <w:rsid w:val="00E12714"/>
    <w:rsid w:val="00E127B3"/>
    <w:rsid w:val="00E127E7"/>
    <w:rsid w:val="00E1284E"/>
    <w:rsid w:val="00E1286E"/>
    <w:rsid w:val="00E1294E"/>
    <w:rsid w:val="00E12A82"/>
    <w:rsid w:val="00E12C4E"/>
    <w:rsid w:val="00E12CC6"/>
    <w:rsid w:val="00E12D20"/>
    <w:rsid w:val="00E12DC8"/>
    <w:rsid w:val="00E12DF5"/>
    <w:rsid w:val="00E12E27"/>
    <w:rsid w:val="00E12ECF"/>
    <w:rsid w:val="00E12F0D"/>
    <w:rsid w:val="00E12F32"/>
    <w:rsid w:val="00E13002"/>
    <w:rsid w:val="00E13006"/>
    <w:rsid w:val="00E1320B"/>
    <w:rsid w:val="00E13222"/>
    <w:rsid w:val="00E1327F"/>
    <w:rsid w:val="00E13292"/>
    <w:rsid w:val="00E132CB"/>
    <w:rsid w:val="00E132F0"/>
    <w:rsid w:val="00E13332"/>
    <w:rsid w:val="00E1333E"/>
    <w:rsid w:val="00E13373"/>
    <w:rsid w:val="00E133A6"/>
    <w:rsid w:val="00E133AB"/>
    <w:rsid w:val="00E133B2"/>
    <w:rsid w:val="00E133D2"/>
    <w:rsid w:val="00E133F9"/>
    <w:rsid w:val="00E134B3"/>
    <w:rsid w:val="00E134B7"/>
    <w:rsid w:val="00E134F0"/>
    <w:rsid w:val="00E134FE"/>
    <w:rsid w:val="00E1350B"/>
    <w:rsid w:val="00E13546"/>
    <w:rsid w:val="00E13583"/>
    <w:rsid w:val="00E13608"/>
    <w:rsid w:val="00E13627"/>
    <w:rsid w:val="00E13708"/>
    <w:rsid w:val="00E137AC"/>
    <w:rsid w:val="00E13889"/>
    <w:rsid w:val="00E138F2"/>
    <w:rsid w:val="00E1397A"/>
    <w:rsid w:val="00E13982"/>
    <w:rsid w:val="00E13AD8"/>
    <w:rsid w:val="00E13BF7"/>
    <w:rsid w:val="00E13C16"/>
    <w:rsid w:val="00E13C66"/>
    <w:rsid w:val="00E13CB6"/>
    <w:rsid w:val="00E13CC3"/>
    <w:rsid w:val="00E13F11"/>
    <w:rsid w:val="00E13F35"/>
    <w:rsid w:val="00E13FFE"/>
    <w:rsid w:val="00E1404F"/>
    <w:rsid w:val="00E140A0"/>
    <w:rsid w:val="00E140F6"/>
    <w:rsid w:val="00E1417B"/>
    <w:rsid w:val="00E1421E"/>
    <w:rsid w:val="00E142BD"/>
    <w:rsid w:val="00E1444D"/>
    <w:rsid w:val="00E144AD"/>
    <w:rsid w:val="00E14642"/>
    <w:rsid w:val="00E1465C"/>
    <w:rsid w:val="00E14667"/>
    <w:rsid w:val="00E1472E"/>
    <w:rsid w:val="00E1477D"/>
    <w:rsid w:val="00E148A0"/>
    <w:rsid w:val="00E149B6"/>
    <w:rsid w:val="00E14A81"/>
    <w:rsid w:val="00E14B96"/>
    <w:rsid w:val="00E14BEF"/>
    <w:rsid w:val="00E14BFF"/>
    <w:rsid w:val="00E14CE9"/>
    <w:rsid w:val="00E14CF5"/>
    <w:rsid w:val="00E14E46"/>
    <w:rsid w:val="00E14F4D"/>
    <w:rsid w:val="00E15020"/>
    <w:rsid w:val="00E1502C"/>
    <w:rsid w:val="00E150AA"/>
    <w:rsid w:val="00E150C4"/>
    <w:rsid w:val="00E15257"/>
    <w:rsid w:val="00E15277"/>
    <w:rsid w:val="00E152D0"/>
    <w:rsid w:val="00E1532C"/>
    <w:rsid w:val="00E153CC"/>
    <w:rsid w:val="00E153E5"/>
    <w:rsid w:val="00E153EB"/>
    <w:rsid w:val="00E154D4"/>
    <w:rsid w:val="00E15518"/>
    <w:rsid w:val="00E15522"/>
    <w:rsid w:val="00E15572"/>
    <w:rsid w:val="00E15585"/>
    <w:rsid w:val="00E156A4"/>
    <w:rsid w:val="00E1572A"/>
    <w:rsid w:val="00E1580C"/>
    <w:rsid w:val="00E1586F"/>
    <w:rsid w:val="00E15888"/>
    <w:rsid w:val="00E1590F"/>
    <w:rsid w:val="00E15914"/>
    <w:rsid w:val="00E15922"/>
    <w:rsid w:val="00E15A3D"/>
    <w:rsid w:val="00E15A63"/>
    <w:rsid w:val="00E15A68"/>
    <w:rsid w:val="00E15AB3"/>
    <w:rsid w:val="00E15B32"/>
    <w:rsid w:val="00E15B9E"/>
    <w:rsid w:val="00E15C0B"/>
    <w:rsid w:val="00E15CB7"/>
    <w:rsid w:val="00E15CEC"/>
    <w:rsid w:val="00E15D66"/>
    <w:rsid w:val="00E15E88"/>
    <w:rsid w:val="00E1608F"/>
    <w:rsid w:val="00E160CB"/>
    <w:rsid w:val="00E160D8"/>
    <w:rsid w:val="00E161C9"/>
    <w:rsid w:val="00E1620C"/>
    <w:rsid w:val="00E16384"/>
    <w:rsid w:val="00E1642E"/>
    <w:rsid w:val="00E16488"/>
    <w:rsid w:val="00E164FF"/>
    <w:rsid w:val="00E16521"/>
    <w:rsid w:val="00E16654"/>
    <w:rsid w:val="00E1667B"/>
    <w:rsid w:val="00E16695"/>
    <w:rsid w:val="00E166CB"/>
    <w:rsid w:val="00E166DA"/>
    <w:rsid w:val="00E16847"/>
    <w:rsid w:val="00E168DC"/>
    <w:rsid w:val="00E16949"/>
    <w:rsid w:val="00E169FF"/>
    <w:rsid w:val="00E16A8D"/>
    <w:rsid w:val="00E16AB3"/>
    <w:rsid w:val="00E16B65"/>
    <w:rsid w:val="00E16BDE"/>
    <w:rsid w:val="00E16C2F"/>
    <w:rsid w:val="00E16CA9"/>
    <w:rsid w:val="00E16D63"/>
    <w:rsid w:val="00E16DC0"/>
    <w:rsid w:val="00E16E66"/>
    <w:rsid w:val="00E16EC4"/>
    <w:rsid w:val="00E16F3B"/>
    <w:rsid w:val="00E17064"/>
    <w:rsid w:val="00E170B3"/>
    <w:rsid w:val="00E17119"/>
    <w:rsid w:val="00E172FF"/>
    <w:rsid w:val="00E17312"/>
    <w:rsid w:val="00E17345"/>
    <w:rsid w:val="00E173F1"/>
    <w:rsid w:val="00E17440"/>
    <w:rsid w:val="00E1756B"/>
    <w:rsid w:val="00E175AC"/>
    <w:rsid w:val="00E175B8"/>
    <w:rsid w:val="00E175FD"/>
    <w:rsid w:val="00E1775D"/>
    <w:rsid w:val="00E1783B"/>
    <w:rsid w:val="00E178D2"/>
    <w:rsid w:val="00E17940"/>
    <w:rsid w:val="00E17991"/>
    <w:rsid w:val="00E17B30"/>
    <w:rsid w:val="00E17B65"/>
    <w:rsid w:val="00E17C64"/>
    <w:rsid w:val="00E17CA4"/>
    <w:rsid w:val="00E17D84"/>
    <w:rsid w:val="00E17E6B"/>
    <w:rsid w:val="00E2000C"/>
    <w:rsid w:val="00E2002E"/>
    <w:rsid w:val="00E20147"/>
    <w:rsid w:val="00E2025E"/>
    <w:rsid w:val="00E202AD"/>
    <w:rsid w:val="00E202C3"/>
    <w:rsid w:val="00E202F5"/>
    <w:rsid w:val="00E203C6"/>
    <w:rsid w:val="00E20449"/>
    <w:rsid w:val="00E20466"/>
    <w:rsid w:val="00E204EF"/>
    <w:rsid w:val="00E20578"/>
    <w:rsid w:val="00E206E8"/>
    <w:rsid w:val="00E2075B"/>
    <w:rsid w:val="00E20772"/>
    <w:rsid w:val="00E20787"/>
    <w:rsid w:val="00E2084D"/>
    <w:rsid w:val="00E208EA"/>
    <w:rsid w:val="00E2093F"/>
    <w:rsid w:val="00E20983"/>
    <w:rsid w:val="00E209A3"/>
    <w:rsid w:val="00E20A07"/>
    <w:rsid w:val="00E20A77"/>
    <w:rsid w:val="00E20AAE"/>
    <w:rsid w:val="00E20ACB"/>
    <w:rsid w:val="00E20B0D"/>
    <w:rsid w:val="00E20B2B"/>
    <w:rsid w:val="00E20B5B"/>
    <w:rsid w:val="00E20C4F"/>
    <w:rsid w:val="00E20D3D"/>
    <w:rsid w:val="00E20DF2"/>
    <w:rsid w:val="00E20E53"/>
    <w:rsid w:val="00E20FC2"/>
    <w:rsid w:val="00E20FC7"/>
    <w:rsid w:val="00E21025"/>
    <w:rsid w:val="00E21184"/>
    <w:rsid w:val="00E211AE"/>
    <w:rsid w:val="00E21258"/>
    <w:rsid w:val="00E2133F"/>
    <w:rsid w:val="00E21482"/>
    <w:rsid w:val="00E21544"/>
    <w:rsid w:val="00E21663"/>
    <w:rsid w:val="00E216B9"/>
    <w:rsid w:val="00E21742"/>
    <w:rsid w:val="00E21815"/>
    <w:rsid w:val="00E2183D"/>
    <w:rsid w:val="00E218FF"/>
    <w:rsid w:val="00E2191A"/>
    <w:rsid w:val="00E219BC"/>
    <w:rsid w:val="00E219BF"/>
    <w:rsid w:val="00E219F9"/>
    <w:rsid w:val="00E21A21"/>
    <w:rsid w:val="00E21A75"/>
    <w:rsid w:val="00E21A80"/>
    <w:rsid w:val="00E21AF9"/>
    <w:rsid w:val="00E21C15"/>
    <w:rsid w:val="00E21CF7"/>
    <w:rsid w:val="00E21DF0"/>
    <w:rsid w:val="00E21E3E"/>
    <w:rsid w:val="00E21E48"/>
    <w:rsid w:val="00E21F07"/>
    <w:rsid w:val="00E21FDA"/>
    <w:rsid w:val="00E21FF5"/>
    <w:rsid w:val="00E22059"/>
    <w:rsid w:val="00E22070"/>
    <w:rsid w:val="00E22166"/>
    <w:rsid w:val="00E221A1"/>
    <w:rsid w:val="00E2222C"/>
    <w:rsid w:val="00E2225A"/>
    <w:rsid w:val="00E222AE"/>
    <w:rsid w:val="00E223B6"/>
    <w:rsid w:val="00E2242F"/>
    <w:rsid w:val="00E2243E"/>
    <w:rsid w:val="00E2248C"/>
    <w:rsid w:val="00E224DD"/>
    <w:rsid w:val="00E22585"/>
    <w:rsid w:val="00E225A3"/>
    <w:rsid w:val="00E22706"/>
    <w:rsid w:val="00E22737"/>
    <w:rsid w:val="00E2273C"/>
    <w:rsid w:val="00E2274D"/>
    <w:rsid w:val="00E2277F"/>
    <w:rsid w:val="00E22789"/>
    <w:rsid w:val="00E22924"/>
    <w:rsid w:val="00E22925"/>
    <w:rsid w:val="00E22965"/>
    <w:rsid w:val="00E229CB"/>
    <w:rsid w:val="00E229E0"/>
    <w:rsid w:val="00E229E7"/>
    <w:rsid w:val="00E22AE8"/>
    <w:rsid w:val="00E22C19"/>
    <w:rsid w:val="00E22C48"/>
    <w:rsid w:val="00E22D34"/>
    <w:rsid w:val="00E22D93"/>
    <w:rsid w:val="00E22DCA"/>
    <w:rsid w:val="00E22E1E"/>
    <w:rsid w:val="00E22E51"/>
    <w:rsid w:val="00E22E52"/>
    <w:rsid w:val="00E22F03"/>
    <w:rsid w:val="00E22F81"/>
    <w:rsid w:val="00E2306A"/>
    <w:rsid w:val="00E2306B"/>
    <w:rsid w:val="00E23117"/>
    <w:rsid w:val="00E2316C"/>
    <w:rsid w:val="00E2317F"/>
    <w:rsid w:val="00E231FC"/>
    <w:rsid w:val="00E23249"/>
    <w:rsid w:val="00E23290"/>
    <w:rsid w:val="00E233B5"/>
    <w:rsid w:val="00E233C7"/>
    <w:rsid w:val="00E2345C"/>
    <w:rsid w:val="00E234F6"/>
    <w:rsid w:val="00E23582"/>
    <w:rsid w:val="00E235D3"/>
    <w:rsid w:val="00E23604"/>
    <w:rsid w:val="00E23704"/>
    <w:rsid w:val="00E23746"/>
    <w:rsid w:val="00E237B8"/>
    <w:rsid w:val="00E237BE"/>
    <w:rsid w:val="00E237EA"/>
    <w:rsid w:val="00E238A3"/>
    <w:rsid w:val="00E238AC"/>
    <w:rsid w:val="00E23936"/>
    <w:rsid w:val="00E23971"/>
    <w:rsid w:val="00E239E8"/>
    <w:rsid w:val="00E23B39"/>
    <w:rsid w:val="00E23BB6"/>
    <w:rsid w:val="00E23BC4"/>
    <w:rsid w:val="00E23D4B"/>
    <w:rsid w:val="00E23DA3"/>
    <w:rsid w:val="00E23EDD"/>
    <w:rsid w:val="00E23FB5"/>
    <w:rsid w:val="00E2403C"/>
    <w:rsid w:val="00E24053"/>
    <w:rsid w:val="00E240FC"/>
    <w:rsid w:val="00E24160"/>
    <w:rsid w:val="00E241ED"/>
    <w:rsid w:val="00E24257"/>
    <w:rsid w:val="00E242A3"/>
    <w:rsid w:val="00E24338"/>
    <w:rsid w:val="00E24381"/>
    <w:rsid w:val="00E2446A"/>
    <w:rsid w:val="00E244B6"/>
    <w:rsid w:val="00E2453A"/>
    <w:rsid w:val="00E2453D"/>
    <w:rsid w:val="00E24658"/>
    <w:rsid w:val="00E246AC"/>
    <w:rsid w:val="00E246DD"/>
    <w:rsid w:val="00E2470E"/>
    <w:rsid w:val="00E24789"/>
    <w:rsid w:val="00E247D9"/>
    <w:rsid w:val="00E247E3"/>
    <w:rsid w:val="00E24812"/>
    <w:rsid w:val="00E248A8"/>
    <w:rsid w:val="00E248F4"/>
    <w:rsid w:val="00E2491B"/>
    <w:rsid w:val="00E24948"/>
    <w:rsid w:val="00E249A4"/>
    <w:rsid w:val="00E24A17"/>
    <w:rsid w:val="00E24A3D"/>
    <w:rsid w:val="00E24AB0"/>
    <w:rsid w:val="00E24B54"/>
    <w:rsid w:val="00E24B72"/>
    <w:rsid w:val="00E24C16"/>
    <w:rsid w:val="00E24C6C"/>
    <w:rsid w:val="00E24CE0"/>
    <w:rsid w:val="00E24D22"/>
    <w:rsid w:val="00E24D27"/>
    <w:rsid w:val="00E24D8C"/>
    <w:rsid w:val="00E24DBC"/>
    <w:rsid w:val="00E24DCA"/>
    <w:rsid w:val="00E24E58"/>
    <w:rsid w:val="00E24F2E"/>
    <w:rsid w:val="00E24F3D"/>
    <w:rsid w:val="00E24FB8"/>
    <w:rsid w:val="00E25059"/>
    <w:rsid w:val="00E25117"/>
    <w:rsid w:val="00E25143"/>
    <w:rsid w:val="00E251CA"/>
    <w:rsid w:val="00E251D7"/>
    <w:rsid w:val="00E252E7"/>
    <w:rsid w:val="00E2536C"/>
    <w:rsid w:val="00E25387"/>
    <w:rsid w:val="00E253DF"/>
    <w:rsid w:val="00E25503"/>
    <w:rsid w:val="00E25588"/>
    <w:rsid w:val="00E25595"/>
    <w:rsid w:val="00E2579F"/>
    <w:rsid w:val="00E257F5"/>
    <w:rsid w:val="00E25896"/>
    <w:rsid w:val="00E259CA"/>
    <w:rsid w:val="00E259DA"/>
    <w:rsid w:val="00E25A22"/>
    <w:rsid w:val="00E25A2C"/>
    <w:rsid w:val="00E25AD0"/>
    <w:rsid w:val="00E25B31"/>
    <w:rsid w:val="00E25C53"/>
    <w:rsid w:val="00E25D01"/>
    <w:rsid w:val="00E25D03"/>
    <w:rsid w:val="00E25D60"/>
    <w:rsid w:val="00E25E28"/>
    <w:rsid w:val="00E25F21"/>
    <w:rsid w:val="00E26009"/>
    <w:rsid w:val="00E2605D"/>
    <w:rsid w:val="00E26086"/>
    <w:rsid w:val="00E26116"/>
    <w:rsid w:val="00E261E1"/>
    <w:rsid w:val="00E262EC"/>
    <w:rsid w:val="00E263FE"/>
    <w:rsid w:val="00E26426"/>
    <w:rsid w:val="00E2645F"/>
    <w:rsid w:val="00E26470"/>
    <w:rsid w:val="00E264CC"/>
    <w:rsid w:val="00E266E5"/>
    <w:rsid w:val="00E2672F"/>
    <w:rsid w:val="00E26748"/>
    <w:rsid w:val="00E267AA"/>
    <w:rsid w:val="00E267EB"/>
    <w:rsid w:val="00E26881"/>
    <w:rsid w:val="00E268BA"/>
    <w:rsid w:val="00E26943"/>
    <w:rsid w:val="00E269EA"/>
    <w:rsid w:val="00E26A14"/>
    <w:rsid w:val="00E26AE1"/>
    <w:rsid w:val="00E26B4A"/>
    <w:rsid w:val="00E26B76"/>
    <w:rsid w:val="00E26BCB"/>
    <w:rsid w:val="00E26D2F"/>
    <w:rsid w:val="00E26D7A"/>
    <w:rsid w:val="00E26E22"/>
    <w:rsid w:val="00E26E42"/>
    <w:rsid w:val="00E26E85"/>
    <w:rsid w:val="00E26FBE"/>
    <w:rsid w:val="00E2703F"/>
    <w:rsid w:val="00E27099"/>
    <w:rsid w:val="00E2715C"/>
    <w:rsid w:val="00E27161"/>
    <w:rsid w:val="00E27185"/>
    <w:rsid w:val="00E272D6"/>
    <w:rsid w:val="00E27332"/>
    <w:rsid w:val="00E27345"/>
    <w:rsid w:val="00E273FD"/>
    <w:rsid w:val="00E27407"/>
    <w:rsid w:val="00E2741D"/>
    <w:rsid w:val="00E27420"/>
    <w:rsid w:val="00E274AC"/>
    <w:rsid w:val="00E274E3"/>
    <w:rsid w:val="00E27553"/>
    <w:rsid w:val="00E275B4"/>
    <w:rsid w:val="00E275EF"/>
    <w:rsid w:val="00E275FA"/>
    <w:rsid w:val="00E27613"/>
    <w:rsid w:val="00E2769D"/>
    <w:rsid w:val="00E2773D"/>
    <w:rsid w:val="00E27855"/>
    <w:rsid w:val="00E278CE"/>
    <w:rsid w:val="00E27A97"/>
    <w:rsid w:val="00E27BFB"/>
    <w:rsid w:val="00E27C76"/>
    <w:rsid w:val="00E27CD2"/>
    <w:rsid w:val="00E27EAC"/>
    <w:rsid w:val="00E27F4B"/>
    <w:rsid w:val="00E27FA4"/>
    <w:rsid w:val="00E27FC6"/>
    <w:rsid w:val="00E30052"/>
    <w:rsid w:val="00E30283"/>
    <w:rsid w:val="00E30368"/>
    <w:rsid w:val="00E30395"/>
    <w:rsid w:val="00E30429"/>
    <w:rsid w:val="00E304CF"/>
    <w:rsid w:val="00E30571"/>
    <w:rsid w:val="00E305FD"/>
    <w:rsid w:val="00E30615"/>
    <w:rsid w:val="00E306CE"/>
    <w:rsid w:val="00E3073F"/>
    <w:rsid w:val="00E307A2"/>
    <w:rsid w:val="00E307AC"/>
    <w:rsid w:val="00E308E6"/>
    <w:rsid w:val="00E30986"/>
    <w:rsid w:val="00E30A03"/>
    <w:rsid w:val="00E30AC6"/>
    <w:rsid w:val="00E30BFE"/>
    <w:rsid w:val="00E30C2D"/>
    <w:rsid w:val="00E30C4E"/>
    <w:rsid w:val="00E30CCB"/>
    <w:rsid w:val="00E30CD8"/>
    <w:rsid w:val="00E30D7C"/>
    <w:rsid w:val="00E30E79"/>
    <w:rsid w:val="00E30F40"/>
    <w:rsid w:val="00E30F4E"/>
    <w:rsid w:val="00E30F5D"/>
    <w:rsid w:val="00E30F7C"/>
    <w:rsid w:val="00E30F98"/>
    <w:rsid w:val="00E30FF1"/>
    <w:rsid w:val="00E30FF9"/>
    <w:rsid w:val="00E31063"/>
    <w:rsid w:val="00E31080"/>
    <w:rsid w:val="00E310DF"/>
    <w:rsid w:val="00E31116"/>
    <w:rsid w:val="00E31127"/>
    <w:rsid w:val="00E31132"/>
    <w:rsid w:val="00E3117F"/>
    <w:rsid w:val="00E3132B"/>
    <w:rsid w:val="00E31331"/>
    <w:rsid w:val="00E31451"/>
    <w:rsid w:val="00E314AC"/>
    <w:rsid w:val="00E314E0"/>
    <w:rsid w:val="00E3157D"/>
    <w:rsid w:val="00E31589"/>
    <w:rsid w:val="00E315FD"/>
    <w:rsid w:val="00E316BC"/>
    <w:rsid w:val="00E31720"/>
    <w:rsid w:val="00E31732"/>
    <w:rsid w:val="00E31754"/>
    <w:rsid w:val="00E3179E"/>
    <w:rsid w:val="00E317DC"/>
    <w:rsid w:val="00E317EA"/>
    <w:rsid w:val="00E3184C"/>
    <w:rsid w:val="00E3196F"/>
    <w:rsid w:val="00E31A00"/>
    <w:rsid w:val="00E31A6D"/>
    <w:rsid w:val="00E31A9C"/>
    <w:rsid w:val="00E31B46"/>
    <w:rsid w:val="00E31B92"/>
    <w:rsid w:val="00E31BAF"/>
    <w:rsid w:val="00E31C0A"/>
    <w:rsid w:val="00E31C62"/>
    <w:rsid w:val="00E31CC3"/>
    <w:rsid w:val="00E31E47"/>
    <w:rsid w:val="00E31EA2"/>
    <w:rsid w:val="00E31F83"/>
    <w:rsid w:val="00E3222F"/>
    <w:rsid w:val="00E322BB"/>
    <w:rsid w:val="00E32317"/>
    <w:rsid w:val="00E3238A"/>
    <w:rsid w:val="00E32393"/>
    <w:rsid w:val="00E323BA"/>
    <w:rsid w:val="00E3241A"/>
    <w:rsid w:val="00E3256D"/>
    <w:rsid w:val="00E32590"/>
    <w:rsid w:val="00E325FA"/>
    <w:rsid w:val="00E32620"/>
    <w:rsid w:val="00E32660"/>
    <w:rsid w:val="00E326CC"/>
    <w:rsid w:val="00E32739"/>
    <w:rsid w:val="00E32787"/>
    <w:rsid w:val="00E3286C"/>
    <w:rsid w:val="00E32907"/>
    <w:rsid w:val="00E32A54"/>
    <w:rsid w:val="00E32B0B"/>
    <w:rsid w:val="00E32B59"/>
    <w:rsid w:val="00E32B5D"/>
    <w:rsid w:val="00E32C04"/>
    <w:rsid w:val="00E32C33"/>
    <w:rsid w:val="00E32C64"/>
    <w:rsid w:val="00E32D02"/>
    <w:rsid w:val="00E32D07"/>
    <w:rsid w:val="00E32D0A"/>
    <w:rsid w:val="00E32DC6"/>
    <w:rsid w:val="00E32F29"/>
    <w:rsid w:val="00E32FE2"/>
    <w:rsid w:val="00E33089"/>
    <w:rsid w:val="00E33095"/>
    <w:rsid w:val="00E330CB"/>
    <w:rsid w:val="00E33195"/>
    <w:rsid w:val="00E33238"/>
    <w:rsid w:val="00E33285"/>
    <w:rsid w:val="00E332FA"/>
    <w:rsid w:val="00E3347D"/>
    <w:rsid w:val="00E3348C"/>
    <w:rsid w:val="00E335DF"/>
    <w:rsid w:val="00E3362E"/>
    <w:rsid w:val="00E336AE"/>
    <w:rsid w:val="00E3386E"/>
    <w:rsid w:val="00E3387E"/>
    <w:rsid w:val="00E33907"/>
    <w:rsid w:val="00E33926"/>
    <w:rsid w:val="00E33939"/>
    <w:rsid w:val="00E33980"/>
    <w:rsid w:val="00E339FF"/>
    <w:rsid w:val="00E33A29"/>
    <w:rsid w:val="00E33AE3"/>
    <w:rsid w:val="00E33C56"/>
    <w:rsid w:val="00E33D16"/>
    <w:rsid w:val="00E33DB7"/>
    <w:rsid w:val="00E33DE0"/>
    <w:rsid w:val="00E33DE7"/>
    <w:rsid w:val="00E33DF0"/>
    <w:rsid w:val="00E33E2A"/>
    <w:rsid w:val="00E34082"/>
    <w:rsid w:val="00E340EE"/>
    <w:rsid w:val="00E34148"/>
    <w:rsid w:val="00E34246"/>
    <w:rsid w:val="00E342AB"/>
    <w:rsid w:val="00E342C9"/>
    <w:rsid w:val="00E342D4"/>
    <w:rsid w:val="00E34308"/>
    <w:rsid w:val="00E3435D"/>
    <w:rsid w:val="00E3442C"/>
    <w:rsid w:val="00E344B7"/>
    <w:rsid w:val="00E344E6"/>
    <w:rsid w:val="00E34508"/>
    <w:rsid w:val="00E3454B"/>
    <w:rsid w:val="00E345C2"/>
    <w:rsid w:val="00E3460D"/>
    <w:rsid w:val="00E34679"/>
    <w:rsid w:val="00E346DF"/>
    <w:rsid w:val="00E34757"/>
    <w:rsid w:val="00E347FB"/>
    <w:rsid w:val="00E348C1"/>
    <w:rsid w:val="00E348DA"/>
    <w:rsid w:val="00E34942"/>
    <w:rsid w:val="00E34947"/>
    <w:rsid w:val="00E34A1F"/>
    <w:rsid w:val="00E34A8C"/>
    <w:rsid w:val="00E34A97"/>
    <w:rsid w:val="00E34BA1"/>
    <w:rsid w:val="00E34BF5"/>
    <w:rsid w:val="00E34C3E"/>
    <w:rsid w:val="00E34C8D"/>
    <w:rsid w:val="00E34CFB"/>
    <w:rsid w:val="00E34D1C"/>
    <w:rsid w:val="00E34D5E"/>
    <w:rsid w:val="00E34D7A"/>
    <w:rsid w:val="00E34D8D"/>
    <w:rsid w:val="00E34DB7"/>
    <w:rsid w:val="00E34DD5"/>
    <w:rsid w:val="00E34E34"/>
    <w:rsid w:val="00E34EF6"/>
    <w:rsid w:val="00E34EFD"/>
    <w:rsid w:val="00E34F79"/>
    <w:rsid w:val="00E350C2"/>
    <w:rsid w:val="00E351A2"/>
    <w:rsid w:val="00E351A5"/>
    <w:rsid w:val="00E351C0"/>
    <w:rsid w:val="00E351CA"/>
    <w:rsid w:val="00E351F3"/>
    <w:rsid w:val="00E352AD"/>
    <w:rsid w:val="00E35321"/>
    <w:rsid w:val="00E35342"/>
    <w:rsid w:val="00E3537A"/>
    <w:rsid w:val="00E355C8"/>
    <w:rsid w:val="00E35663"/>
    <w:rsid w:val="00E3585E"/>
    <w:rsid w:val="00E35880"/>
    <w:rsid w:val="00E35959"/>
    <w:rsid w:val="00E35964"/>
    <w:rsid w:val="00E35A4B"/>
    <w:rsid w:val="00E35AE1"/>
    <w:rsid w:val="00E35C4A"/>
    <w:rsid w:val="00E35C8B"/>
    <w:rsid w:val="00E35DA0"/>
    <w:rsid w:val="00E35E61"/>
    <w:rsid w:val="00E35E6B"/>
    <w:rsid w:val="00E35FBB"/>
    <w:rsid w:val="00E360E3"/>
    <w:rsid w:val="00E3616F"/>
    <w:rsid w:val="00E361E3"/>
    <w:rsid w:val="00E3629E"/>
    <w:rsid w:val="00E362B5"/>
    <w:rsid w:val="00E3632F"/>
    <w:rsid w:val="00E36601"/>
    <w:rsid w:val="00E366D4"/>
    <w:rsid w:val="00E36809"/>
    <w:rsid w:val="00E36810"/>
    <w:rsid w:val="00E3683E"/>
    <w:rsid w:val="00E36846"/>
    <w:rsid w:val="00E368E8"/>
    <w:rsid w:val="00E36949"/>
    <w:rsid w:val="00E36970"/>
    <w:rsid w:val="00E369DA"/>
    <w:rsid w:val="00E36A55"/>
    <w:rsid w:val="00E36A58"/>
    <w:rsid w:val="00E36A92"/>
    <w:rsid w:val="00E36C48"/>
    <w:rsid w:val="00E36C9F"/>
    <w:rsid w:val="00E36CB0"/>
    <w:rsid w:val="00E36D05"/>
    <w:rsid w:val="00E36D54"/>
    <w:rsid w:val="00E36DC7"/>
    <w:rsid w:val="00E36DE3"/>
    <w:rsid w:val="00E36EA7"/>
    <w:rsid w:val="00E36EB1"/>
    <w:rsid w:val="00E36ED7"/>
    <w:rsid w:val="00E36EF7"/>
    <w:rsid w:val="00E370F3"/>
    <w:rsid w:val="00E3718C"/>
    <w:rsid w:val="00E3720A"/>
    <w:rsid w:val="00E3721E"/>
    <w:rsid w:val="00E372A6"/>
    <w:rsid w:val="00E372FD"/>
    <w:rsid w:val="00E37343"/>
    <w:rsid w:val="00E37346"/>
    <w:rsid w:val="00E373FA"/>
    <w:rsid w:val="00E3745C"/>
    <w:rsid w:val="00E374D8"/>
    <w:rsid w:val="00E3754A"/>
    <w:rsid w:val="00E37633"/>
    <w:rsid w:val="00E3773D"/>
    <w:rsid w:val="00E37848"/>
    <w:rsid w:val="00E3786B"/>
    <w:rsid w:val="00E378BD"/>
    <w:rsid w:val="00E37985"/>
    <w:rsid w:val="00E37BE5"/>
    <w:rsid w:val="00E37C84"/>
    <w:rsid w:val="00E37C8A"/>
    <w:rsid w:val="00E37CCD"/>
    <w:rsid w:val="00E37CEE"/>
    <w:rsid w:val="00E37D02"/>
    <w:rsid w:val="00E37DD3"/>
    <w:rsid w:val="00E37E4B"/>
    <w:rsid w:val="00E37E53"/>
    <w:rsid w:val="00E37F79"/>
    <w:rsid w:val="00E37F94"/>
    <w:rsid w:val="00E37F9B"/>
    <w:rsid w:val="00E37FB8"/>
    <w:rsid w:val="00E37FB9"/>
    <w:rsid w:val="00E40144"/>
    <w:rsid w:val="00E40163"/>
    <w:rsid w:val="00E40175"/>
    <w:rsid w:val="00E4027F"/>
    <w:rsid w:val="00E402E3"/>
    <w:rsid w:val="00E40312"/>
    <w:rsid w:val="00E4032C"/>
    <w:rsid w:val="00E403D4"/>
    <w:rsid w:val="00E40438"/>
    <w:rsid w:val="00E40456"/>
    <w:rsid w:val="00E40508"/>
    <w:rsid w:val="00E40520"/>
    <w:rsid w:val="00E40522"/>
    <w:rsid w:val="00E40556"/>
    <w:rsid w:val="00E40560"/>
    <w:rsid w:val="00E405BE"/>
    <w:rsid w:val="00E4066B"/>
    <w:rsid w:val="00E407D1"/>
    <w:rsid w:val="00E4080A"/>
    <w:rsid w:val="00E40832"/>
    <w:rsid w:val="00E408B3"/>
    <w:rsid w:val="00E40931"/>
    <w:rsid w:val="00E40A56"/>
    <w:rsid w:val="00E40AC9"/>
    <w:rsid w:val="00E40B5D"/>
    <w:rsid w:val="00E40DD2"/>
    <w:rsid w:val="00E40E2B"/>
    <w:rsid w:val="00E40FCD"/>
    <w:rsid w:val="00E41009"/>
    <w:rsid w:val="00E41017"/>
    <w:rsid w:val="00E4102A"/>
    <w:rsid w:val="00E41134"/>
    <w:rsid w:val="00E41221"/>
    <w:rsid w:val="00E41296"/>
    <w:rsid w:val="00E412CC"/>
    <w:rsid w:val="00E412E9"/>
    <w:rsid w:val="00E412F0"/>
    <w:rsid w:val="00E41302"/>
    <w:rsid w:val="00E413B6"/>
    <w:rsid w:val="00E41413"/>
    <w:rsid w:val="00E41479"/>
    <w:rsid w:val="00E414F5"/>
    <w:rsid w:val="00E415BB"/>
    <w:rsid w:val="00E41601"/>
    <w:rsid w:val="00E4162D"/>
    <w:rsid w:val="00E41766"/>
    <w:rsid w:val="00E4178C"/>
    <w:rsid w:val="00E418F3"/>
    <w:rsid w:val="00E4195A"/>
    <w:rsid w:val="00E4198A"/>
    <w:rsid w:val="00E419C3"/>
    <w:rsid w:val="00E41A63"/>
    <w:rsid w:val="00E41A79"/>
    <w:rsid w:val="00E41ADD"/>
    <w:rsid w:val="00E41AF4"/>
    <w:rsid w:val="00E41B28"/>
    <w:rsid w:val="00E41BDF"/>
    <w:rsid w:val="00E41C7D"/>
    <w:rsid w:val="00E41CBB"/>
    <w:rsid w:val="00E41CE1"/>
    <w:rsid w:val="00E41D09"/>
    <w:rsid w:val="00E41DAC"/>
    <w:rsid w:val="00E41DB7"/>
    <w:rsid w:val="00E41E3A"/>
    <w:rsid w:val="00E41E4A"/>
    <w:rsid w:val="00E41E9C"/>
    <w:rsid w:val="00E41F55"/>
    <w:rsid w:val="00E41FE0"/>
    <w:rsid w:val="00E41FFB"/>
    <w:rsid w:val="00E420F9"/>
    <w:rsid w:val="00E422A1"/>
    <w:rsid w:val="00E42368"/>
    <w:rsid w:val="00E423B9"/>
    <w:rsid w:val="00E42472"/>
    <w:rsid w:val="00E4247C"/>
    <w:rsid w:val="00E425E0"/>
    <w:rsid w:val="00E4262F"/>
    <w:rsid w:val="00E42667"/>
    <w:rsid w:val="00E42725"/>
    <w:rsid w:val="00E42749"/>
    <w:rsid w:val="00E42788"/>
    <w:rsid w:val="00E42934"/>
    <w:rsid w:val="00E42A99"/>
    <w:rsid w:val="00E42AAA"/>
    <w:rsid w:val="00E42AB4"/>
    <w:rsid w:val="00E42B58"/>
    <w:rsid w:val="00E42BA2"/>
    <w:rsid w:val="00E42BFB"/>
    <w:rsid w:val="00E42C4B"/>
    <w:rsid w:val="00E42C5B"/>
    <w:rsid w:val="00E42C64"/>
    <w:rsid w:val="00E42C65"/>
    <w:rsid w:val="00E42C7D"/>
    <w:rsid w:val="00E42C83"/>
    <w:rsid w:val="00E42D0E"/>
    <w:rsid w:val="00E42D1D"/>
    <w:rsid w:val="00E42E03"/>
    <w:rsid w:val="00E42EAB"/>
    <w:rsid w:val="00E42EF2"/>
    <w:rsid w:val="00E42FC5"/>
    <w:rsid w:val="00E42FDB"/>
    <w:rsid w:val="00E43025"/>
    <w:rsid w:val="00E43054"/>
    <w:rsid w:val="00E43083"/>
    <w:rsid w:val="00E430C0"/>
    <w:rsid w:val="00E430D3"/>
    <w:rsid w:val="00E43201"/>
    <w:rsid w:val="00E43219"/>
    <w:rsid w:val="00E4323A"/>
    <w:rsid w:val="00E43276"/>
    <w:rsid w:val="00E432AA"/>
    <w:rsid w:val="00E43341"/>
    <w:rsid w:val="00E4338B"/>
    <w:rsid w:val="00E433B2"/>
    <w:rsid w:val="00E433BF"/>
    <w:rsid w:val="00E4345A"/>
    <w:rsid w:val="00E434B9"/>
    <w:rsid w:val="00E43550"/>
    <w:rsid w:val="00E43620"/>
    <w:rsid w:val="00E4366E"/>
    <w:rsid w:val="00E436AE"/>
    <w:rsid w:val="00E436F1"/>
    <w:rsid w:val="00E43863"/>
    <w:rsid w:val="00E4392C"/>
    <w:rsid w:val="00E43940"/>
    <w:rsid w:val="00E439C8"/>
    <w:rsid w:val="00E43A18"/>
    <w:rsid w:val="00E43A71"/>
    <w:rsid w:val="00E43AD2"/>
    <w:rsid w:val="00E43AFF"/>
    <w:rsid w:val="00E43B4B"/>
    <w:rsid w:val="00E43C17"/>
    <w:rsid w:val="00E43C3B"/>
    <w:rsid w:val="00E43CDA"/>
    <w:rsid w:val="00E43D1A"/>
    <w:rsid w:val="00E43D28"/>
    <w:rsid w:val="00E43D66"/>
    <w:rsid w:val="00E43DEA"/>
    <w:rsid w:val="00E43DF6"/>
    <w:rsid w:val="00E43E67"/>
    <w:rsid w:val="00E43E90"/>
    <w:rsid w:val="00E43EB3"/>
    <w:rsid w:val="00E43EE6"/>
    <w:rsid w:val="00E43FDA"/>
    <w:rsid w:val="00E44175"/>
    <w:rsid w:val="00E44176"/>
    <w:rsid w:val="00E44193"/>
    <w:rsid w:val="00E4425D"/>
    <w:rsid w:val="00E4426B"/>
    <w:rsid w:val="00E4431E"/>
    <w:rsid w:val="00E4435D"/>
    <w:rsid w:val="00E44390"/>
    <w:rsid w:val="00E4456F"/>
    <w:rsid w:val="00E44581"/>
    <w:rsid w:val="00E44593"/>
    <w:rsid w:val="00E44599"/>
    <w:rsid w:val="00E44608"/>
    <w:rsid w:val="00E446CF"/>
    <w:rsid w:val="00E4470E"/>
    <w:rsid w:val="00E447D9"/>
    <w:rsid w:val="00E44882"/>
    <w:rsid w:val="00E44940"/>
    <w:rsid w:val="00E44945"/>
    <w:rsid w:val="00E449E0"/>
    <w:rsid w:val="00E44A2A"/>
    <w:rsid w:val="00E44A4D"/>
    <w:rsid w:val="00E44A63"/>
    <w:rsid w:val="00E44AB8"/>
    <w:rsid w:val="00E44AE2"/>
    <w:rsid w:val="00E44BE9"/>
    <w:rsid w:val="00E44C71"/>
    <w:rsid w:val="00E44C72"/>
    <w:rsid w:val="00E44CB7"/>
    <w:rsid w:val="00E44CEF"/>
    <w:rsid w:val="00E44D98"/>
    <w:rsid w:val="00E44DA5"/>
    <w:rsid w:val="00E44DF8"/>
    <w:rsid w:val="00E44DFB"/>
    <w:rsid w:val="00E44E1B"/>
    <w:rsid w:val="00E44F10"/>
    <w:rsid w:val="00E44F72"/>
    <w:rsid w:val="00E44F8C"/>
    <w:rsid w:val="00E44FB3"/>
    <w:rsid w:val="00E4500B"/>
    <w:rsid w:val="00E45046"/>
    <w:rsid w:val="00E45059"/>
    <w:rsid w:val="00E450E5"/>
    <w:rsid w:val="00E45142"/>
    <w:rsid w:val="00E4516F"/>
    <w:rsid w:val="00E451D0"/>
    <w:rsid w:val="00E45274"/>
    <w:rsid w:val="00E45277"/>
    <w:rsid w:val="00E452D7"/>
    <w:rsid w:val="00E452FA"/>
    <w:rsid w:val="00E45341"/>
    <w:rsid w:val="00E45350"/>
    <w:rsid w:val="00E45445"/>
    <w:rsid w:val="00E45468"/>
    <w:rsid w:val="00E45512"/>
    <w:rsid w:val="00E45579"/>
    <w:rsid w:val="00E455F8"/>
    <w:rsid w:val="00E4566D"/>
    <w:rsid w:val="00E456F3"/>
    <w:rsid w:val="00E45711"/>
    <w:rsid w:val="00E458C5"/>
    <w:rsid w:val="00E458C6"/>
    <w:rsid w:val="00E458EE"/>
    <w:rsid w:val="00E459EE"/>
    <w:rsid w:val="00E45A92"/>
    <w:rsid w:val="00E45AC3"/>
    <w:rsid w:val="00E45B24"/>
    <w:rsid w:val="00E45B3B"/>
    <w:rsid w:val="00E45B9B"/>
    <w:rsid w:val="00E45C75"/>
    <w:rsid w:val="00E45D37"/>
    <w:rsid w:val="00E45F1C"/>
    <w:rsid w:val="00E461DA"/>
    <w:rsid w:val="00E461EE"/>
    <w:rsid w:val="00E461FA"/>
    <w:rsid w:val="00E46200"/>
    <w:rsid w:val="00E46237"/>
    <w:rsid w:val="00E462DE"/>
    <w:rsid w:val="00E4637F"/>
    <w:rsid w:val="00E4639D"/>
    <w:rsid w:val="00E463BC"/>
    <w:rsid w:val="00E4644F"/>
    <w:rsid w:val="00E4646C"/>
    <w:rsid w:val="00E464E6"/>
    <w:rsid w:val="00E46531"/>
    <w:rsid w:val="00E4655C"/>
    <w:rsid w:val="00E4658C"/>
    <w:rsid w:val="00E46639"/>
    <w:rsid w:val="00E466C7"/>
    <w:rsid w:val="00E46716"/>
    <w:rsid w:val="00E4678F"/>
    <w:rsid w:val="00E467EB"/>
    <w:rsid w:val="00E46820"/>
    <w:rsid w:val="00E468C5"/>
    <w:rsid w:val="00E468D8"/>
    <w:rsid w:val="00E468F0"/>
    <w:rsid w:val="00E4691E"/>
    <w:rsid w:val="00E46A14"/>
    <w:rsid w:val="00E46A41"/>
    <w:rsid w:val="00E46AA8"/>
    <w:rsid w:val="00E46B48"/>
    <w:rsid w:val="00E46BC2"/>
    <w:rsid w:val="00E46BF7"/>
    <w:rsid w:val="00E46C2F"/>
    <w:rsid w:val="00E46C74"/>
    <w:rsid w:val="00E46D28"/>
    <w:rsid w:val="00E46E31"/>
    <w:rsid w:val="00E46E3F"/>
    <w:rsid w:val="00E46E44"/>
    <w:rsid w:val="00E46E52"/>
    <w:rsid w:val="00E46EDE"/>
    <w:rsid w:val="00E46F3D"/>
    <w:rsid w:val="00E46F57"/>
    <w:rsid w:val="00E4701B"/>
    <w:rsid w:val="00E470A7"/>
    <w:rsid w:val="00E47154"/>
    <w:rsid w:val="00E471D0"/>
    <w:rsid w:val="00E471D2"/>
    <w:rsid w:val="00E4725A"/>
    <w:rsid w:val="00E47296"/>
    <w:rsid w:val="00E47329"/>
    <w:rsid w:val="00E47385"/>
    <w:rsid w:val="00E473CF"/>
    <w:rsid w:val="00E473F7"/>
    <w:rsid w:val="00E47405"/>
    <w:rsid w:val="00E4740C"/>
    <w:rsid w:val="00E47467"/>
    <w:rsid w:val="00E474A2"/>
    <w:rsid w:val="00E47506"/>
    <w:rsid w:val="00E47530"/>
    <w:rsid w:val="00E47571"/>
    <w:rsid w:val="00E4759E"/>
    <w:rsid w:val="00E47602"/>
    <w:rsid w:val="00E4768A"/>
    <w:rsid w:val="00E47699"/>
    <w:rsid w:val="00E4775A"/>
    <w:rsid w:val="00E47764"/>
    <w:rsid w:val="00E47772"/>
    <w:rsid w:val="00E4782A"/>
    <w:rsid w:val="00E47888"/>
    <w:rsid w:val="00E478FD"/>
    <w:rsid w:val="00E4796C"/>
    <w:rsid w:val="00E479F1"/>
    <w:rsid w:val="00E47A3C"/>
    <w:rsid w:val="00E47A51"/>
    <w:rsid w:val="00E47A9A"/>
    <w:rsid w:val="00E47B1C"/>
    <w:rsid w:val="00E47B2C"/>
    <w:rsid w:val="00E47BAA"/>
    <w:rsid w:val="00E47BC9"/>
    <w:rsid w:val="00E47C66"/>
    <w:rsid w:val="00E47CB5"/>
    <w:rsid w:val="00E47CC2"/>
    <w:rsid w:val="00E47D14"/>
    <w:rsid w:val="00E47DA5"/>
    <w:rsid w:val="00E47E33"/>
    <w:rsid w:val="00E47EE0"/>
    <w:rsid w:val="00E5004D"/>
    <w:rsid w:val="00E50060"/>
    <w:rsid w:val="00E5012A"/>
    <w:rsid w:val="00E50130"/>
    <w:rsid w:val="00E5016D"/>
    <w:rsid w:val="00E501A8"/>
    <w:rsid w:val="00E501D3"/>
    <w:rsid w:val="00E50238"/>
    <w:rsid w:val="00E50428"/>
    <w:rsid w:val="00E5044D"/>
    <w:rsid w:val="00E5053A"/>
    <w:rsid w:val="00E50603"/>
    <w:rsid w:val="00E50691"/>
    <w:rsid w:val="00E506DB"/>
    <w:rsid w:val="00E507C3"/>
    <w:rsid w:val="00E507C9"/>
    <w:rsid w:val="00E508B3"/>
    <w:rsid w:val="00E508B6"/>
    <w:rsid w:val="00E50914"/>
    <w:rsid w:val="00E50945"/>
    <w:rsid w:val="00E50AB3"/>
    <w:rsid w:val="00E50AE2"/>
    <w:rsid w:val="00E50B4C"/>
    <w:rsid w:val="00E50C4C"/>
    <w:rsid w:val="00E50C5F"/>
    <w:rsid w:val="00E50D34"/>
    <w:rsid w:val="00E50DE1"/>
    <w:rsid w:val="00E50E0E"/>
    <w:rsid w:val="00E50F8B"/>
    <w:rsid w:val="00E50F9F"/>
    <w:rsid w:val="00E51052"/>
    <w:rsid w:val="00E51057"/>
    <w:rsid w:val="00E51068"/>
    <w:rsid w:val="00E5106F"/>
    <w:rsid w:val="00E51125"/>
    <w:rsid w:val="00E51209"/>
    <w:rsid w:val="00E5130A"/>
    <w:rsid w:val="00E51331"/>
    <w:rsid w:val="00E51347"/>
    <w:rsid w:val="00E51491"/>
    <w:rsid w:val="00E5162E"/>
    <w:rsid w:val="00E5163E"/>
    <w:rsid w:val="00E516AC"/>
    <w:rsid w:val="00E516CE"/>
    <w:rsid w:val="00E51741"/>
    <w:rsid w:val="00E51801"/>
    <w:rsid w:val="00E51806"/>
    <w:rsid w:val="00E518A8"/>
    <w:rsid w:val="00E51AC1"/>
    <w:rsid w:val="00E51AF7"/>
    <w:rsid w:val="00E51B58"/>
    <w:rsid w:val="00E51BAB"/>
    <w:rsid w:val="00E51C73"/>
    <w:rsid w:val="00E51D1B"/>
    <w:rsid w:val="00E51DA7"/>
    <w:rsid w:val="00E51DBA"/>
    <w:rsid w:val="00E51EBF"/>
    <w:rsid w:val="00E51ED8"/>
    <w:rsid w:val="00E51F29"/>
    <w:rsid w:val="00E51F93"/>
    <w:rsid w:val="00E51FEA"/>
    <w:rsid w:val="00E52017"/>
    <w:rsid w:val="00E520B9"/>
    <w:rsid w:val="00E52227"/>
    <w:rsid w:val="00E522AF"/>
    <w:rsid w:val="00E522B5"/>
    <w:rsid w:val="00E522E8"/>
    <w:rsid w:val="00E523A3"/>
    <w:rsid w:val="00E52456"/>
    <w:rsid w:val="00E52466"/>
    <w:rsid w:val="00E524C2"/>
    <w:rsid w:val="00E5250B"/>
    <w:rsid w:val="00E525BC"/>
    <w:rsid w:val="00E5261E"/>
    <w:rsid w:val="00E526EB"/>
    <w:rsid w:val="00E52720"/>
    <w:rsid w:val="00E52792"/>
    <w:rsid w:val="00E5279E"/>
    <w:rsid w:val="00E527C8"/>
    <w:rsid w:val="00E5284D"/>
    <w:rsid w:val="00E52896"/>
    <w:rsid w:val="00E52936"/>
    <w:rsid w:val="00E52A61"/>
    <w:rsid w:val="00E52AA4"/>
    <w:rsid w:val="00E52C85"/>
    <w:rsid w:val="00E52C89"/>
    <w:rsid w:val="00E52D09"/>
    <w:rsid w:val="00E52D67"/>
    <w:rsid w:val="00E53024"/>
    <w:rsid w:val="00E5307E"/>
    <w:rsid w:val="00E530A5"/>
    <w:rsid w:val="00E5326F"/>
    <w:rsid w:val="00E53320"/>
    <w:rsid w:val="00E534F0"/>
    <w:rsid w:val="00E5357A"/>
    <w:rsid w:val="00E53644"/>
    <w:rsid w:val="00E53724"/>
    <w:rsid w:val="00E53769"/>
    <w:rsid w:val="00E5378A"/>
    <w:rsid w:val="00E537AD"/>
    <w:rsid w:val="00E53877"/>
    <w:rsid w:val="00E53940"/>
    <w:rsid w:val="00E539A2"/>
    <w:rsid w:val="00E53AB3"/>
    <w:rsid w:val="00E53B39"/>
    <w:rsid w:val="00E53B49"/>
    <w:rsid w:val="00E53BA2"/>
    <w:rsid w:val="00E53BF9"/>
    <w:rsid w:val="00E53C47"/>
    <w:rsid w:val="00E53C62"/>
    <w:rsid w:val="00E53C80"/>
    <w:rsid w:val="00E53C89"/>
    <w:rsid w:val="00E53CA7"/>
    <w:rsid w:val="00E53CCF"/>
    <w:rsid w:val="00E53CDE"/>
    <w:rsid w:val="00E53CF8"/>
    <w:rsid w:val="00E53D12"/>
    <w:rsid w:val="00E53DA5"/>
    <w:rsid w:val="00E53E67"/>
    <w:rsid w:val="00E53F28"/>
    <w:rsid w:val="00E53F2C"/>
    <w:rsid w:val="00E53FCF"/>
    <w:rsid w:val="00E5404F"/>
    <w:rsid w:val="00E54062"/>
    <w:rsid w:val="00E5420E"/>
    <w:rsid w:val="00E54357"/>
    <w:rsid w:val="00E54385"/>
    <w:rsid w:val="00E544DF"/>
    <w:rsid w:val="00E54532"/>
    <w:rsid w:val="00E54572"/>
    <w:rsid w:val="00E547B5"/>
    <w:rsid w:val="00E547EB"/>
    <w:rsid w:val="00E54837"/>
    <w:rsid w:val="00E548C8"/>
    <w:rsid w:val="00E548EE"/>
    <w:rsid w:val="00E5490C"/>
    <w:rsid w:val="00E54911"/>
    <w:rsid w:val="00E54971"/>
    <w:rsid w:val="00E549A7"/>
    <w:rsid w:val="00E549C8"/>
    <w:rsid w:val="00E54AA4"/>
    <w:rsid w:val="00E54AE5"/>
    <w:rsid w:val="00E54B29"/>
    <w:rsid w:val="00E54B63"/>
    <w:rsid w:val="00E54C7A"/>
    <w:rsid w:val="00E54C8E"/>
    <w:rsid w:val="00E54CB1"/>
    <w:rsid w:val="00E54E0A"/>
    <w:rsid w:val="00E54EED"/>
    <w:rsid w:val="00E54F0B"/>
    <w:rsid w:val="00E54F30"/>
    <w:rsid w:val="00E54FA9"/>
    <w:rsid w:val="00E5501F"/>
    <w:rsid w:val="00E5504A"/>
    <w:rsid w:val="00E550D5"/>
    <w:rsid w:val="00E55133"/>
    <w:rsid w:val="00E55140"/>
    <w:rsid w:val="00E551DC"/>
    <w:rsid w:val="00E55230"/>
    <w:rsid w:val="00E55256"/>
    <w:rsid w:val="00E5534D"/>
    <w:rsid w:val="00E55492"/>
    <w:rsid w:val="00E555C3"/>
    <w:rsid w:val="00E555EA"/>
    <w:rsid w:val="00E55696"/>
    <w:rsid w:val="00E556B6"/>
    <w:rsid w:val="00E556C7"/>
    <w:rsid w:val="00E556C8"/>
    <w:rsid w:val="00E5571E"/>
    <w:rsid w:val="00E557CD"/>
    <w:rsid w:val="00E55876"/>
    <w:rsid w:val="00E5590F"/>
    <w:rsid w:val="00E55986"/>
    <w:rsid w:val="00E559D2"/>
    <w:rsid w:val="00E55AC1"/>
    <w:rsid w:val="00E55B12"/>
    <w:rsid w:val="00E55B60"/>
    <w:rsid w:val="00E55B92"/>
    <w:rsid w:val="00E55BC6"/>
    <w:rsid w:val="00E55C22"/>
    <w:rsid w:val="00E55C4F"/>
    <w:rsid w:val="00E55C97"/>
    <w:rsid w:val="00E55D28"/>
    <w:rsid w:val="00E55DE1"/>
    <w:rsid w:val="00E55E64"/>
    <w:rsid w:val="00E55E66"/>
    <w:rsid w:val="00E55F75"/>
    <w:rsid w:val="00E56009"/>
    <w:rsid w:val="00E56042"/>
    <w:rsid w:val="00E56056"/>
    <w:rsid w:val="00E560AA"/>
    <w:rsid w:val="00E56278"/>
    <w:rsid w:val="00E563CF"/>
    <w:rsid w:val="00E5640E"/>
    <w:rsid w:val="00E5644B"/>
    <w:rsid w:val="00E564F6"/>
    <w:rsid w:val="00E56559"/>
    <w:rsid w:val="00E5656E"/>
    <w:rsid w:val="00E565BE"/>
    <w:rsid w:val="00E565DC"/>
    <w:rsid w:val="00E56610"/>
    <w:rsid w:val="00E56612"/>
    <w:rsid w:val="00E566E6"/>
    <w:rsid w:val="00E5673D"/>
    <w:rsid w:val="00E567D2"/>
    <w:rsid w:val="00E567E3"/>
    <w:rsid w:val="00E567E4"/>
    <w:rsid w:val="00E567E7"/>
    <w:rsid w:val="00E568AF"/>
    <w:rsid w:val="00E568D5"/>
    <w:rsid w:val="00E56902"/>
    <w:rsid w:val="00E5691C"/>
    <w:rsid w:val="00E56B15"/>
    <w:rsid w:val="00E56B3E"/>
    <w:rsid w:val="00E56BA8"/>
    <w:rsid w:val="00E56BCA"/>
    <w:rsid w:val="00E56C4C"/>
    <w:rsid w:val="00E56CCB"/>
    <w:rsid w:val="00E56E33"/>
    <w:rsid w:val="00E56E7F"/>
    <w:rsid w:val="00E56EDB"/>
    <w:rsid w:val="00E56EFF"/>
    <w:rsid w:val="00E56F0C"/>
    <w:rsid w:val="00E56F86"/>
    <w:rsid w:val="00E56F8D"/>
    <w:rsid w:val="00E5702C"/>
    <w:rsid w:val="00E570A9"/>
    <w:rsid w:val="00E57105"/>
    <w:rsid w:val="00E57126"/>
    <w:rsid w:val="00E57336"/>
    <w:rsid w:val="00E57360"/>
    <w:rsid w:val="00E573B6"/>
    <w:rsid w:val="00E574EA"/>
    <w:rsid w:val="00E57581"/>
    <w:rsid w:val="00E576B1"/>
    <w:rsid w:val="00E576CB"/>
    <w:rsid w:val="00E577C9"/>
    <w:rsid w:val="00E579A1"/>
    <w:rsid w:val="00E57B19"/>
    <w:rsid w:val="00E57B9F"/>
    <w:rsid w:val="00E57BA2"/>
    <w:rsid w:val="00E57BA4"/>
    <w:rsid w:val="00E57C58"/>
    <w:rsid w:val="00E57C70"/>
    <w:rsid w:val="00E57C87"/>
    <w:rsid w:val="00E57C8B"/>
    <w:rsid w:val="00E57CD2"/>
    <w:rsid w:val="00E57D53"/>
    <w:rsid w:val="00E57D5C"/>
    <w:rsid w:val="00E57D78"/>
    <w:rsid w:val="00E57D85"/>
    <w:rsid w:val="00E57E23"/>
    <w:rsid w:val="00E57F1A"/>
    <w:rsid w:val="00E57F41"/>
    <w:rsid w:val="00E57F6A"/>
    <w:rsid w:val="00E57FE8"/>
    <w:rsid w:val="00E6004C"/>
    <w:rsid w:val="00E60085"/>
    <w:rsid w:val="00E601DA"/>
    <w:rsid w:val="00E60279"/>
    <w:rsid w:val="00E602C4"/>
    <w:rsid w:val="00E60308"/>
    <w:rsid w:val="00E60361"/>
    <w:rsid w:val="00E6036C"/>
    <w:rsid w:val="00E60380"/>
    <w:rsid w:val="00E60386"/>
    <w:rsid w:val="00E60414"/>
    <w:rsid w:val="00E604DD"/>
    <w:rsid w:val="00E604DF"/>
    <w:rsid w:val="00E60548"/>
    <w:rsid w:val="00E6059E"/>
    <w:rsid w:val="00E605E3"/>
    <w:rsid w:val="00E60655"/>
    <w:rsid w:val="00E60668"/>
    <w:rsid w:val="00E60671"/>
    <w:rsid w:val="00E607F4"/>
    <w:rsid w:val="00E608B9"/>
    <w:rsid w:val="00E6095F"/>
    <w:rsid w:val="00E609A4"/>
    <w:rsid w:val="00E609EC"/>
    <w:rsid w:val="00E60A8E"/>
    <w:rsid w:val="00E60AEC"/>
    <w:rsid w:val="00E60B4B"/>
    <w:rsid w:val="00E60BC5"/>
    <w:rsid w:val="00E60C48"/>
    <w:rsid w:val="00E60C86"/>
    <w:rsid w:val="00E60D44"/>
    <w:rsid w:val="00E60E3C"/>
    <w:rsid w:val="00E60E68"/>
    <w:rsid w:val="00E60E7B"/>
    <w:rsid w:val="00E60E8C"/>
    <w:rsid w:val="00E60EC0"/>
    <w:rsid w:val="00E61099"/>
    <w:rsid w:val="00E6112B"/>
    <w:rsid w:val="00E61173"/>
    <w:rsid w:val="00E6121D"/>
    <w:rsid w:val="00E612DF"/>
    <w:rsid w:val="00E61311"/>
    <w:rsid w:val="00E61328"/>
    <w:rsid w:val="00E61357"/>
    <w:rsid w:val="00E6135C"/>
    <w:rsid w:val="00E61372"/>
    <w:rsid w:val="00E613A6"/>
    <w:rsid w:val="00E613A9"/>
    <w:rsid w:val="00E6144E"/>
    <w:rsid w:val="00E6145C"/>
    <w:rsid w:val="00E6146F"/>
    <w:rsid w:val="00E6149B"/>
    <w:rsid w:val="00E614F1"/>
    <w:rsid w:val="00E615E6"/>
    <w:rsid w:val="00E615FE"/>
    <w:rsid w:val="00E61642"/>
    <w:rsid w:val="00E6166A"/>
    <w:rsid w:val="00E616E5"/>
    <w:rsid w:val="00E616ED"/>
    <w:rsid w:val="00E617B7"/>
    <w:rsid w:val="00E61817"/>
    <w:rsid w:val="00E61826"/>
    <w:rsid w:val="00E6184B"/>
    <w:rsid w:val="00E6187C"/>
    <w:rsid w:val="00E61949"/>
    <w:rsid w:val="00E61B77"/>
    <w:rsid w:val="00E61C58"/>
    <w:rsid w:val="00E61C8F"/>
    <w:rsid w:val="00E61DB7"/>
    <w:rsid w:val="00E61E05"/>
    <w:rsid w:val="00E61EAB"/>
    <w:rsid w:val="00E61EC1"/>
    <w:rsid w:val="00E61F40"/>
    <w:rsid w:val="00E61F5B"/>
    <w:rsid w:val="00E61FFF"/>
    <w:rsid w:val="00E62196"/>
    <w:rsid w:val="00E621D4"/>
    <w:rsid w:val="00E62222"/>
    <w:rsid w:val="00E622AD"/>
    <w:rsid w:val="00E62349"/>
    <w:rsid w:val="00E62392"/>
    <w:rsid w:val="00E623A3"/>
    <w:rsid w:val="00E623D0"/>
    <w:rsid w:val="00E62429"/>
    <w:rsid w:val="00E62430"/>
    <w:rsid w:val="00E624C6"/>
    <w:rsid w:val="00E62527"/>
    <w:rsid w:val="00E62565"/>
    <w:rsid w:val="00E6256E"/>
    <w:rsid w:val="00E627F3"/>
    <w:rsid w:val="00E62890"/>
    <w:rsid w:val="00E628CD"/>
    <w:rsid w:val="00E629C3"/>
    <w:rsid w:val="00E62A00"/>
    <w:rsid w:val="00E62A6D"/>
    <w:rsid w:val="00E62AAA"/>
    <w:rsid w:val="00E62AC6"/>
    <w:rsid w:val="00E62CBB"/>
    <w:rsid w:val="00E62D26"/>
    <w:rsid w:val="00E62D88"/>
    <w:rsid w:val="00E62DCE"/>
    <w:rsid w:val="00E6304F"/>
    <w:rsid w:val="00E63062"/>
    <w:rsid w:val="00E630C6"/>
    <w:rsid w:val="00E631C7"/>
    <w:rsid w:val="00E632C2"/>
    <w:rsid w:val="00E63376"/>
    <w:rsid w:val="00E63395"/>
    <w:rsid w:val="00E633FA"/>
    <w:rsid w:val="00E63401"/>
    <w:rsid w:val="00E63425"/>
    <w:rsid w:val="00E6346A"/>
    <w:rsid w:val="00E63487"/>
    <w:rsid w:val="00E63522"/>
    <w:rsid w:val="00E635E7"/>
    <w:rsid w:val="00E63654"/>
    <w:rsid w:val="00E636BE"/>
    <w:rsid w:val="00E636D6"/>
    <w:rsid w:val="00E6372F"/>
    <w:rsid w:val="00E63BAD"/>
    <w:rsid w:val="00E63BAF"/>
    <w:rsid w:val="00E63D90"/>
    <w:rsid w:val="00E63DF7"/>
    <w:rsid w:val="00E63E1D"/>
    <w:rsid w:val="00E63E2A"/>
    <w:rsid w:val="00E6403F"/>
    <w:rsid w:val="00E6404A"/>
    <w:rsid w:val="00E64064"/>
    <w:rsid w:val="00E64086"/>
    <w:rsid w:val="00E64097"/>
    <w:rsid w:val="00E640CF"/>
    <w:rsid w:val="00E64147"/>
    <w:rsid w:val="00E6419A"/>
    <w:rsid w:val="00E64228"/>
    <w:rsid w:val="00E6426B"/>
    <w:rsid w:val="00E6428C"/>
    <w:rsid w:val="00E642A8"/>
    <w:rsid w:val="00E6430C"/>
    <w:rsid w:val="00E643EF"/>
    <w:rsid w:val="00E64461"/>
    <w:rsid w:val="00E6468E"/>
    <w:rsid w:val="00E646ED"/>
    <w:rsid w:val="00E64831"/>
    <w:rsid w:val="00E64856"/>
    <w:rsid w:val="00E64A68"/>
    <w:rsid w:val="00E64A9E"/>
    <w:rsid w:val="00E64ABC"/>
    <w:rsid w:val="00E64ABD"/>
    <w:rsid w:val="00E64B3C"/>
    <w:rsid w:val="00E64D34"/>
    <w:rsid w:val="00E64DB4"/>
    <w:rsid w:val="00E64EB1"/>
    <w:rsid w:val="00E64EDB"/>
    <w:rsid w:val="00E64F97"/>
    <w:rsid w:val="00E64FB8"/>
    <w:rsid w:val="00E650CD"/>
    <w:rsid w:val="00E650F4"/>
    <w:rsid w:val="00E650F6"/>
    <w:rsid w:val="00E6516D"/>
    <w:rsid w:val="00E651D5"/>
    <w:rsid w:val="00E6539D"/>
    <w:rsid w:val="00E653EB"/>
    <w:rsid w:val="00E653F1"/>
    <w:rsid w:val="00E65446"/>
    <w:rsid w:val="00E65499"/>
    <w:rsid w:val="00E654D9"/>
    <w:rsid w:val="00E654DC"/>
    <w:rsid w:val="00E654F0"/>
    <w:rsid w:val="00E654FE"/>
    <w:rsid w:val="00E65517"/>
    <w:rsid w:val="00E655AA"/>
    <w:rsid w:val="00E655F9"/>
    <w:rsid w:val="00E65637"/>
    <w:rsid w:val="00E6563E"/>
    <w:rsid w:val="00E656AB"/>
    <w:rsid w:val="00E65741"/>
    <w:rsid w:val="00E657B2"/>
    <w:rsid w:val="00E657D9"/>
    <w:rsid w:val="00E65817"/>
    <w:rsid w:val="00E65895"/>
    <w:rsid w:val="00E6589B"/>
    <w:rsid w:val="00E65916"/>
    <w:rsid w:val="00E65BBC"/>
    <w:rsid w:val="00E65BD9"/>
    <w:rsid w:val="00E65CBE"/>
    <w:rsid w:val="00E65CFB"/>
    <w:rsid w:val="00E65E0F"/>
    <w:rsid w:val="00E65E44"/>
    <w:rsid w:val="00E65E69"/>
    <w:rsid w:val="00E66004"/>
    <w:rsid w:val="00E6609D"/>
    <w:rsid w:val="00E660E5"/>
    <w:rsid w:val="00E6616B"/>
    <w:rsid w:val="00E66207"/>
    <w:rsid w:val="00E66232"/>
    <w:rsid w:val="00E66257"/>
    <w:rsid w:val="00E66387"/>
    <w:rsid w:val="00E663AC"/>
    <w:rsid w:val="00E663EB"/>
    <w:rsid w:val="00E6643B"/>
    <w:rsid w:val="00E6644E"/>
    <w:rsid w:val="00E6646F"/>
    <w:rsid w:val="00E66508"/>
    <w:rsid w:val="00E66532"/>
    <w:rsid w:val="00E66677"/>
    <w:rsid w:val="00E666B6"/>
    <w:rsid w:val="00E666BF"/>
    <w:rsid w:val="00E666F9"/>
    <w:rsid w:val="00E6672E"/>
    <w:rsid w:val="00E66758"/>
    <w:rsid w:val="00E6686B"/>
    <w:rsid w:val="00E66880"/>
    <w:rsid w:val="00E6689F"/>
    <w:rsid w:val="00E668DD"/>
    <w:rsid w:val="00E669AF"/>
    <w:rsid w:val="00E66A59"/>
    <w:rsid w:val="00E66B08"/>
    <w:rsid w:val="00E66B46"/>
    <w:rsid w:val="00E66BC9"/>
    <w:rsid w:val="00E66C83"/>
    <w:rsid w:val="00E66D63"/>
    <w:rsid w:val="00E66DCF"/>
    <w:rsid w:val="00E67051"/>
    <w:rsid w:val="00E6705F"/>
    <w:rsid w:val="00E670A9"/>
    <w:rsid w:val="00E670D0"/>
    <w:rsid w:val="00E671B6"/>
    <w:rsid w:val="00E6720D"/>
    <w:rsid w:val="00E67301"/>
    <w:rsid w:val="00E673DF"/>
    <w:rsid w:val="00E67439"/>
    <w:rsid w:val="00E674B9"/>
    <w:rsid w:val="00E67558"/>
    <w:rsid w:val="00E67742"/>
    <w:rsid w:val="00E677CF"/>
    <w:rsid w:val="00E677DC"/>
    <w:rsid w:val="00E6782E"/>
    <w:rsid w:val="00E6788D"/>
    <w:rsid w:val="00E67956"/>
    <w:rsid w:val="00E6795C"/>
    <w:rsid w:val="00E67965"/>
    <w:rsid w:val="00E6796E"/>
    <w:rsid w:val="00E6797D"/>
    <w:rsid w:val="00E679B2"/>
    <w:rsid w:val="00E679D1"/>
    <w:rsid w:val="00E679F5"/>
    <w:rsid w:val="00E679FC"/>
    <w:rsid w:val="00E679FE"/>
    <w:rsid w:val="00E67B1F"/>
    <w:rsid w:val="00E67B94"/>
    <w:rsid w:val="00E67B96"/>
    <w:rsid w:val="00E67BB0"/>
    <w:rsid w:val="00E67BBB"/>
    <w:rsid w:val="00E67BC6"/>
    <w:rsid w:val="00E67C4F"/>
    <w:rsid w:val="00E67C5D"/>
    <w:rsid w:val="00E67CA1"/>
    <w:rsid w:val="00E67CB5"/>
    <w:rsid w:val="00E67CE9"/>
    <w:rsid w:val="00E67E24"/>
    <w:rsid w:val="00E67EBC"/>
    <w:rsid w:val="00E67F02"/>
    <w:rsid w:val="00E67F1E"/>
    <w:rsid w:val="00E67FDB"/>
    <w:rsid w:val="00E700FE"/>
    <w:rsid w:val="00E70128"/>
    <w:rsid w:val="00E70296"/>
    <w:rsid w:val="00E70298"/>
    <w:rsid w:val="00E702B4"/>
    <w:rsid w:val="00E703E6"/>
    <w:rsid w:val="00E70466"/>
    <w:rsid w:val="00E7051A"/>
    <w:rsid w:val="00E70536"/>
    <w:rsid w:val="00E7059B"/>
    <w:rsid w:val="00E705B2"/>
    <w:rsid w:val="00E70656"/>
    <w:rsid w:val="00E70693"/>
    <w:rsid w:val="00E70712"/>
    <w:rsid w:val="00E7073C"/>
    <w:rsid w:val="00E70751"/>
    <w:rsid w:val="00E707E7"/>
    <w:rsid w:val="00E7083D"/>
    <w:rsid w:val="00E708CB"/>
    <w:rsid w:val="00E709D6"/>
    <w:rsid w:val="00E70A13"/>
    <w:rsid w:val="00E70A86"/>
    <w:rsid w:val="00E70B3E"/>
    <w:rsid w:val="00E70C96"/>
    <w:rsid w:val="00E70CD0"/>
    <w:rsid w:val="00E70CE4"/>
    <w:rsid w:val="00E70D2F"/>
    <w:rsid w:val="00E70D69"/>
    <w:rsid w:val="00E70DBE"/>
    <w:rsid w:val="00E70DCF"/>
    <w:rsid w:val="00E70ED0"/>
    <w:rsid w:val="00E70EF0"/>
    <w:rsid w:val="00E70F84"/>
    <w:rsid w:val="00E70FDC"/>
    <w:rsid w:val="00E71023"/>
    <w:rsid w:val="00E71026"/>
    <w:rsid w:val="00E71084"/>
    <w:rsid w:val="00E71137"/>
    <w:rsid w:val="00E7113E"/>
    <w:rsid w:val="00E71275"/>
    <w:rsid w:val="00E712E1"/>
    <w:rsid w:val="00E712F0"/>
    <w:rsid w:val="00E71393"/>
    <w:rsid w:val="00E71395"/>
    <w:rsid w:val="00E713F7"/>
    <w:rsid w:val="00E71407"/>
    <w:rsid w:val="00E71482"/>
    <w:rsid w:val="00E714D6"/>
    <w:rsid w:val="00E714E2"/>
    <w:rsid w:val="00E71525"/>
    <w:rsid w:val="00E7156C"/>
    <w:rsid w:val="00E716F4"/>
    <w:rsid w:val="00E717CA"/>
    <w:rsid w:val="00E71862"/>
    <w:rsid w:val="00E7189E"/>
    <w:rsid w:val="00E719D9"/>
    <w:rsid w:val="00E71A60"/>
    <w:rsid w:val="00E71B8E"/>
    <w:rsid w:val="00E71C0A"/>
    <w:rsid w:val="00E71C46"/>
    <w:rsid w:val="00E71C73"/>
    <w:rsid w:val="00E71CCA"/>
    <w:rsid w:val="00E71CD1"/>
    <w:rsid w:val="00E71CFB"/>
    <w:rsid w:val="00E71D6F"/>
    <w:rsid w:val="00E71D91"/>
    <w:rsid w:val="00E71DA3"/>
    <w:rsid w:val="00E71EBD"/>
    <w:rsid w:val="00E71ED9"/>
    <w:rsid w:val="00E71F07"/>
    <w:rsid w:val="00E71F1D"/>
    <w:rsid w:val="00E7210E"/>
    <w:rsid w:val="00E72194"/>
    <w:rsid w:val="00E721E7"/>
    <w:rsid w:val="00E7220A"/>
    <w:rsid w:val="00E7224F"/>
    <w:rsid w:val="00E7230C"/>
    <w:rsid w:val="00E723DD"/>
    <w:rsid w:val="00E7240F"/>
    <w:rsid w:val="00E7248F"/>
    <w:rsid w:val="00E724CE"/>
    <w:rsid w:val="00E724E2"/>
    <w:rsid w:val="00E724E4"/>
    <w:rsid w:val="00E7257C"/>
    <w:rsid w:val="00E726A4"/>
    <w:rsid w:val="00E726C6"/>
    <w:rsid w:val="00E726EA"/>
    <w:rsid w:val="00E7288B"/>
    <w:rsid w:val="00E7289A"/>
    <w:rsid w:val="00E72964"/>
    <w:rsid w:val="00E7298A"/>
    <w:rsid w:val="00E72A6E"/>
    <w:rsid w:val="00E72A91"/>
    <w:rsid w:val="00E72A9B"/>
    <w:rsid w:val="00E72AA1"/>
    <w:rsid w:val="00E72B7C"/>
    <w:rsid w:val="00E72C67"/>
    <w:rsid w:val="00E72E88"/>
    <w:rsid w:val="00E72F17"/>
    <w:rsid w:val="00E72F6C"/>
    <w:rsid w:val="00E73040"/>
    <w:rsid w:val="00E730CD"/>
    <w:rsid w:val="00E73275"/>
    <w:rsid w:val="00E7328A"/>
    <w:rsid w:val="00E732A3"/>
    <w:rsid w:val="00E732CE"/>
    <w:rsid w:val="00E732F2"/>
    <w:rsid w:val="00E73332"/>
    <w:rsid w:val="00E73450"/>
    <w:rsid w:val="00E736BD"/>
    <w:rsid w:val="00E73731"/>
    <w:rsid w:val="00E737DB"/>
    <w:rsid w:val="00E7387E"/>
    <w:rsid w:val="00E73974"/>
    <w:rsid w:val="00E73B05"/>
    <w:rsid w:val="00E73B2B"/>
    <w:rsid w:val="00E73B71"/>
    <w:rsid w:val="00E73BFC"/>
    <w:rsid w:val="00E73C24"/>
    <w:rsid w:val="00E73DA3"/>
    <w:rsid w:val="00E73E02"/>
    <w:rsid w:val="00E73F2B"/>
    <w:rsid w:val="00E73F5A"/>
    <w:rsid w:val="00E73F67"/>
    <w:rsid w:val="00E73FCA"/>
    <w:rsid w:val="00E73FCE"/>
    <w:rsid w:val="00E73FF7"/>
    <w:rsid w:val="00E74277"/>
    <w:rsid w:val="00E74279"/>
    <w:rsid w:val="00E74296"/>
    <w:rsid w:val="00E74305"/>
    <w:rsid w:val="00E74553"/>
    <w:rsid w:val="00E74564"/>
    <w:rsid w:val="00E745CB"/>
    <w:rsid w:val="00E745CC"/>
    <w:rsid w:val="00E74624"/>
    <w:rsid w:val="00E7478B"/>
    <w:rsid w:val="00E74798"/>
    <w:rsid w:val="00E7479B"/>
    <w:rsid w:val="00E747AD"/>
    <w:rsid w:val="00E747C9"/>
    <w:rsid w:val="00E747F9"/>
    <w:rsid w:val="00E74889"/>
    <w:rsid w:val="00E748C5"/>
    <w:rsid w:val="00E7491F"/>
    <w:rsid w:val="00E74950"/>
    <w:rsid w:val="00E74A61"/>
    <w:rsid w:val="00E74AFC"/>
    <w:rsid w:val="00E74CE4"/>
    <w:rsid w:val="00E74D7E"/>
    <w:rsid w:val="00E74D94"/>
    <w:rsid w:val="00E74F4A"/>
    <w:rsid w:val="00E74F4F"/>
    <w:rsid w:val="00E74FC2"/>
    <w:rsid w:val="00E7501B"/>
    <w:rsid w:val="00E7504C"/>
    <w:rsid w:val="00E750FB"/>
    <w:rsid w:val="00E75137"/>
    <w:rsid w:val="00E75198"/>
    <w:rsid w:val="00E751D7"/>
    <w:rsid w:val="00E75232"/>
    <w:rsid w:val="00E7525B"/>
    <w:rsid w:val="00E752A1"/>
    <w:rsid w:val="00E752AB"/>
    <w:rsid w:val="00E752B0"/>
    <w:rsid w:val="00E75307"/>
    <w:rsid w:val="00E75352"/>
    <w:rsid w:val="00E75430"/>
    <w:rsid w:val="00E75488"/>
    <w:rsid w:val="00E755D3"/>
    <w:rsid w:val="00E75685"/>
    <w:rsid w:val="00E75725"/>
    <w:rsid w:val="00E7578D"/>
    <w:rsid w:val="00E757E7"/>
    <w:rsid w:val="00E75897"/>
    <w:rsid w:val="00E758C4"/>
    <w:rsid w:val="00E758DA"/>
    <w:rsid w:val="00E758F9"/>
    <w:rsid w:val="00E75905"/>
    <w:rsid w:val="00E759E9"/>
    <w:rsid w:val="00E75A1D"/>
    <w:rsid w:val="00E75A56"/>
    <w:rsid w:val="00E75AFE"/>
    <w:rsid w:val="00E75B1E"/>
    <w:rsid w:val="00E75B85"/>
    <w:rsid w:val="00E75B97"/>
    <w:rsid w:val="00E75BD8"/>
    <w:rsid w:val="00E75C03"/>
    <w:rsid w:val="00E75CDC"/>
    <w:rsid w:val="00E75D59"/>
    <w:rsid w:val="00E75D5A"/>
    <w:rsid w:val="00E75F7C"/>
    <w:rsid w:val="00E75FCB"/>
    <w:rsid w:val="00E75FF8"/>
    <w:rsid w:val="00E75FFC"/>
    <w:rsid w:val="00E76034"/>
    <w:rsid w:val="00E7603D"/>
    <w:rsid w:val="00E76084"/>
    <w:rsid w:val="00E7610C"/>
    <w:rsid w:val="00E76128"/>
    <w:rsid w:val="00E76334"/>
    <w:rsid w:val="00E76389"/>
    <w:rsid w:val="00E7638B"/>
    <w:rsid w:val="00E76432"/>
    <w:rsid w:val="00E76459"/>
    <w:rsid w:val="00E76467"/>
    <w:rsid w:val="00E76523"/>
    <w:rsid w:val="00E76572"/>
    <w:rsid w:val="00E765C9"/>
    <w:rsid w:val="00E765CC"/>
    <w:rsid w:val="00E76655"/>
    <w:rsid w:val="00E766EE"/>
    <w:rsid w:val="00E766F4"/>
    <w:rsid w:val="00E76737"/>
    <w:rsid w:val="00E7680D"/>
    <w:rsid w:val="00E76848"/>
    <w:rsid w:val="00E768F6"/>
    <w:rsid w:val="00E7697A"/>
    <w:rsid w:val="00E76981"/>
    <w:rsid w:val="00E769A9"/>
    <w:rsid w:val="00E76AE5"/>
    <w:rsid w:val="00E76BA8"/>
    <w:rsid w:val="00E76CB4"/>
    <w:rsid w:val="00E76D4F"/>
    <w:rsid w:val="00E76D56"/>
    <w:rsid w:val="00E76D61"/>
    <w:rsid w:val="00E76D89"/>
    <w:rsid w:val="00E770A1"/>
    <w:rsid w:val="00E77148"/>
    <w:rsid w:val="00E7729C"/>
    <w:rsid w:val="00E772A1"/>
    <w:rsid w:val="00E772A4"/>
    <w:rsid w:val="00E773FD"/>
    <w:rsid w:val="00E77463"/>
    <w:rsid w:val="00E77473"/>
    <w:rsid w:val="00E774A8"/>
    <w:rsid w:val="00E77509"/>
    <w:rsid w:val="00E775F0"/>
    <w:rsid w:val="00E77669"/>
    <w:rsid w:val="00E777A8"/>
    <w:rsid w:val="00E777D1"/>
    <w:rsid w:val="00E777FA"/>
    <w:rsid w:val="00E778E3"/>
    <w:rsid w:val="00E77931"/>
    <w:rsid w:val="00E7794A"/>
    <w:rsid w:val="00E77AFA"/>
    <w:rsid w:val="00E77B41"/>
    <w:rsid w:val="00E77C24"/>
    <w:rsid w:val="00E77C92"/>
    <w:rsid w:val="00E77CAE"/>
    <w:rsid w:val="00E77CCA"/>
    <w:rsid w:val="00E77D8D"/>
    <w:rsid w:val="00E77E45"/>
    <w:rsid w:val="00E77F99"/>
    <w:rsid w:val="00E77FEE"/>
    <w:rsid w:val="00E8001D"/>
    <w:rsid w:val="00E80028"/>
    <w:rsid w:val="00E800D8"/>
    <w:rsid w:val="00E800F7"/>
    <w:rsid w:val="00E800FE"/>
    <w:rsid w:val="00E801F4"/>
    <w:rsid w:val="00E8021F"/>
    <w:rsid w:val="00E80261"/>
    <w:rsid w:val="00E80334"/>
    <w:rsid w:val="00E80405"/>
    <w:rsid w:val="00E80476"/>
    <w:rsid w:val="00E805A9"/>
    <w:rsid w:val="00E806FB"/>
    <w:rsid w:val="00E8071F"/>
    <w:rsid w:val="00E80746"/>
    <w:rsid w:val="00E809C4"/>
    <w:rsid w:val="00E80AD0"/>
    <w:rsid w:val="00E80AEF"/>
    <w:rsid w:val="00E80B1D"/>
    <w:rsid w:val="00E80BCA"/>
    <w:rsid w:val="00E80C28"/>
    <w:rsid w:val="00E80CFC"/>
    <w:rsid w:val="00E80D42"/>
    <w:rsid w:val="00E80DC2"/>
    <w:rsid w:val="00E80E37"/>
    <w:rsid w:val="00E80ED6"/>
    <w:rsid w:val="00E80F8D"/>
    <w:rsid w:val="00E81031"/>
    <w:rsid w:val="00E8103A"/>
    <w:rsid w:val="00E8116E"/>
    <w:rsid w:val="00E8116F"/>
    <w:rsid w:val="00E811C7"/>
    <w:rsid w:val="00E8120D"/>
    <w:rsid w:val="00E8123A"/>
    <w:rsid w:val="00E81336"/>
    <w:rsid w:val="00E81421"/>
    <w:rsid w:val="00E814AE"/>
    <w:rsid w:val="00E814C9"/>
    <w:rsid w:val="00E814DA"/>
    <w:rsid w:val="00E81529"/>
    <w:rsid w:val="00E816F8"/>
    <w:rsid w:val="00E81701"/>
    <w:rsid w:val="00E8186E"/>
    <w:rsid w:val="00E8197C"/>
    <w:rsid w:val="00E8199E"/>
    <w:rsid w:val="00E81A17"/>
    <w:rsid w:val="00E81A47"/>
    <w:rsid w:val="00E81A51"/>
    <w:rsid w:val="00E81D50"/>
    <w:rsid w:val="00E81D79"/>
    <w:rsid w:val="00E81E60"/>
    <w:rsid w:val="00E81ECC"/>
    <w:rsid w:val="00E81F7C"/>
    <w:rsid w:val="00E81FA2"/>
    <w:rsid w:val="00E8200A"/>
    <w:rsid w:val="00E8201B"/>
    <w:rsid w:val="00E82182"/>
    <w:rsid w:val="00E821DC"/>
    <w:rsid w:val="00E821E3"/>
    <w:rsid w:val="00E82204"/>
    <w:rsid w:val="00E82233"/>
    <w:rsid w:val="00E82238"/>
    <w:rsid w:val="00E82339"/>
    <w:rsid w:val="00E82385"/>
    <w:rsid w:val="00E8238E"/>
    <w:rsid w:val="00E823BB"/>
    <w:rsid w:val="00E8249F"/>
    <w:rsid w:val="00E82506"/>
    <w:rsid w:val="00E82532"/>
    <w:rsid w:val="00E8255B"/>
    <w:rsid w:val="00E8275A"/>
    <w:rsid w:val="00E82811"/>
    <w:rsid w:val="00E82890"/>
    <w:rsid w:val="00E8292D"/>
    <w:rsid w:val="00E82A96"/>
    <w:rsid w:val="00E82B21"/>
    <w:rsid w:val="00E82B80"/>
    <w:rsid w:val="00E82C31"/>
    <w:rsid w:val="00E82CE7"/>
    <w:rsid w:val="00E82DFF"/>
    <w:rsid w:val="00E82E31"/>
    <w:rsid w:val="00E82E71"/>
    <w:rsid w:val="00E82FBC"/>
    <w:rsid w:val="00E82FCC"/>
    <w:rsid w:val="00E83095"/>
    <w:rsid w:val="00E83182"/>
    <w:rsid w:val="00E83192"/>
    <w:rsid w:val="00E83216"/>
    <w:rsid w:val="00E8322C"/>
    <w:rsid w:val="00E832FE"/>
    <w:rsid w:val="00E8331D"/>
    <w:rsid w:val="00E83373"/>
    <w:rsid w:val="00E833C4"/>
    <w:rsid w:val="00E83418"/>
    <w:rsid w:val="00E8343B"/>
    <w:rsid w:val="00E834DC"/>
    <w:rsid w:val="00E83549"/>
    <w:rsid w:val="00E8357D"/>
    <w:rsid w:val="00E835D9"/>
    <w:rsid w:val="00E8367A"/>
    <w:rsid w:val="00E8367B"/>
    <w:rsid w:val="00E836A2"/>
    <w:rsid w:val="00E836B5"/>
    <w:rsid w:val="00E83787"/>
    <w:rsid w:val="00E8379A"/>
    <w:rsid w:val="00E837DC"/>
    <w:rsid w:val="00E837DF"/>
    <w:rsid w:val="00E837F8"/>
    <w:rsid w:val="00E83891"/>
    <w:rsid w:val="00E838EB"/>
    <w:rsid w:val="00E83934"/>
    <w:rsid w:val="00E83994"/>
    <w:rsid w:val="00E839ED"/>
    <w:rsid w:val="00E83AC5"/>
    <w:rsid w:val="00E83AE2"/>
    <w:rsid w:val="00E83B87"/>
    <w:rsid w:val="00E83CEB"/>
    <w:rsid w:val="00E83DFE"/>
    <w:rsid w:val="00E83E11"/>
    <w:rsid w:val="00E83E1C"/>
    <w:rsid w:val="00E83E3F"/>
    <w:rsid w:val="00E83E4C"/>
    <w:rsid w:val="00E83EE6"/>
    <w:rsid w:val="00E83F51"/>
    <w:rsid w:val="00E83FE7"/>
    <w:rsid w:val="00E83FF1"/>
    <w:rsid w:val="00E84055"/>
    <w:rsid w:val="00E8415C"/>
    <w:rsid w:val="00E841F9"/>
    <w:rsid w:val="00E84268"/>
    <w:rsid w:val="00E8430A"/>
    <w:rsid w:val="00E84348"/>
    <w:rsid w:val="00E84350"/>
    <w:rsid w:val="00E8437F"/>
    <w:rsid w:val="00E843AB"/>
    <w:rsid w:val="00E843DE"/>
    <w:rsid w:val="00E8441B"/>
    <w:rsid w:val="00E8441C"/>
    <w:rsid w:val="00E84491"/>
    <w:rsid w:val="00E84506"/>
    <w:rsid w:val="00E84514"/>
    <w:rsid w:val="00E84568"/>
    <w:rsid w:val="00E8458F"/>
    <w:rsid w:val="00E845C3"/>
    <w:rsid w:val="00E845DA"/>
    <w:rsid w:val="00E84633"/>
    <w:rsid w:val="00E8465D"/>
    <w:rsid w:val="00E846D8"/>
    <w:rsid w:val="00E846DF"/>
    <w:rsid w:val="00E8470D"/>
    <w:rsid w:val="00E847F1"/>
    <w:rsid w:val="00E84855"/>
    <w:rsid w:val="00E84898"/>
    <w:rsid w:val="00E848DB"/>
    <w:rsid w:val="00E84944"/>
    <w:rsid w:val="00E84954"/>
    <w:rsid w:val="00E849F9"/>
    <w:rsid w:val="00E84A96"/>
    <w:rsid w:val="00E84B94"/>
    <w:rsid w:val="00E84C0F"/>
    <w:rsid w:val="00E84C37"/>
    <w:rsid w:val="00E84C3C"/>
    <w:rsid w:val="00E84CC7"/>
    <w:rsid w:val="00E84CCF"/>
    <w:rsid w:val="00E84D57"/>
    <w:rsid w:val="00E84D68"/>
    <w:rsid w:val="00E84E91"/>
    <w:rsid w:val="00E84EB3"/>
    <w:rsid w:val="00E84EB7"/>
    <w:rsid w:val="00E84FA6"/>
    <w:rsid w:val="00E8502A"/>
    <w:rsid w:val="00E85034"/>
    <w:rsid w:val="00E8507D"/>
    <w:rsid w:val="00E850D6"/>
    <w:rsid w:val="00E850EF"/>
    <w:rsid w:val="00E85155"/>
    <w:rsid w:val="00E851BF"/>
    <w:rsid w:val="00E85270"/>
    <w:rsid w:val="00E852D9"/>
    <w:rsid w:val="00E85301"/>
    <w:rsid w:val="00E85327"/>
    <w:rsid w:val="00E85465"/>
    <w:rsid w:val="00E854C3"/>
    <w:rsid w:val="00E854F5"/>
    <w:rsid w:val="00E855F2"/>
    <w:rsid w:val="00E85605"/>
    <w:rsid w:val="00E85696"/>
    <w:rsid w:val="00E856DF"/>
    <w:rsid w:val="00E85862"/>
    <w:rsid w:val="00E8588F"/>
    <w:rsid w:val="00E858D6"/>
    <w:rsid w:val="00E85900"/>
    <w:rsid w:val="00E85949"/>
    <w:rsid w:val="00E85953"/>
    <w:rsid w:val="00E8596F"/>
    <w:rsid w:val="00E859AD"/>
    <w:rsid w:val="00E85A8F"/>
    <w:rsid w:val="00E85AC5"/>
    <w:rsid w:val="00E85B04"/>
    <w:rsid w:val="00E85B61"/>
    <w:rsid w:val="00E85BE7"/>
    <w:rsid w:val="00E85C4A"/>
    <w:rsid w:val="00E85C63"/>
    <w:rsid w:val="00E85C83"/>
    <w:rsid w:val="00E85E93"/>
    <w:rsid w:val="00E85EA7"/>
    <w:rsid w:val="00E85FAD"/>
    <w:rsid w:val="00E86000"/>
    <w:rsid w:val="00E86002"/>
    <w:rsid w:val="00E86003"/>
    <w:rsid w:val="00E86010"/>
    <w:rsid w:val="00E8601A"/>
    <w:rsid w:val="00E8608B"/>
    <w:rsid w:val="00E860B2"/>
    <w:rsid w:val="00E860F2"/>
    <w:rsid w:val="00E86145"/>
    <w:rsid w:val="00E86299"/>
    <w:rsid w:val="00E862A9"/>
    <w:rsid w:val="00E86381"/>
    <w:rsid w:val="00E863C7"/>
    <w:rsid w:val="00E86419"/>
    <w:rsid w:val="00E8644D"/>
    <w:rsid w:val="00E8644E"/>
    <w:rsid w:val="00E864C0"/>
    <w:rsid w:val="00E864D8"/>
    <w:rsid w:val="00E86541"/>
    <w:rsid w:val="00E865A3"/>
    <w:rsid w:val="00E86617"/>
    <w:rsid w:val="00E86621"/>
    <w:rsid w:val="00E866E8"/>
    <w:rsid w:val="00E86797"/>
    <w:rsid w:val="00E8683E"/>
    <w:rsid w:val="00E8689F"/>
    <w:rsid w:val="00E8691C"/>
    <w:rsid w:val="00E86A39"/>
    <w:rsid w:val="00E86B84"/>
    <w:rsid w:val="00E86C00"/>
    <w:rsid w:val="00E86C24"/>
    <w:rsid w:val="00E86C2A"/>
    <w:rsid w:val="00E86C3C"/>
    <w:rsid w:val="00E86CBE"/>
    <w:rsid w:val="00E86D2F"/>
    <w:rsid w:val="00E86DA8"/>
    <w:rsid w:val="00E86EAF"/>
    <w:rsid w:val="00E86EC3"/>
    <w:rsid w:val="00E86FB8"/>
    <w:rsid w:val="00E86FF8"/>
    <w:rsid w:val="00E86FFF"/>
    <w:rsid w:val="00E870B0"/>
    <w:rsid w:val="00E870CF"/>
    <w:rsid w:val="00E870FC"/>
    <w:rsid w:val="00E87245"/>
    <w:rsid w:val="00E87278"/>
    <w:rsid w:val="00E87391"/>
    <w:rsid w:val="00E873AF"/>
    <w:rsid w:val="00E873BB"/>
    <w:rsid w:val="00E873CD"/>
    <w:rsid w:val="00E874E6"/>
    <w:rsid w:val="00E875B2"/>
    <w:rsid w:val="00E87694"/>
    <w:rsid w:val="00E87717"/>
    <w:rsid w:val="00E8776A"/>
    <w:rsid w:val="00E8783C"/>
    <w:rsid w:val="00E87997"/>
    <w:rsid w:val="00E879C8"/>
    <w:rsid w:val="00E87A0A"/>
    <w:rsid w:val="00E87B66"/>
    <w:rsid w:val="00E87B9D"/>
    <w:rsid w:val="00E87C1F"/>
    <w:rsid w:val="00E87C39"/>
    <w:rsid w:val="00E87C61"/>
    <w:rsid w:val="00E87D8D"/>
    <w:rsid w:val="00E87F3C"/>
    <w:rsid w:val="00E87F96"/>
    <w:rsid w:val="00E90097"/>
    <w:rsid w:val="00E9009D"/>
    <w:rsid w:val="00E900B1"/>
    <w:rsid w:val="00E9018D"/>
    <w:rsid w:val="00E90312"/>
    <w:rsid w:val="00E90386"/>
    <w:rsid w:val="00E903FC"/>
    <w:rsid w:val="00E90421"/>
    <w:rsid w:val="00E90443"/>
    <w:rsid w:val="00E904AE"/>
    <w:rsid w:val="00E904F5"/>
    <w:rsid w:val="00E90578"/>
    <w:rsid w:val="00E90592"/>
    <w:rsid w:val="00E905AB"/>
    <w:rsid w:val="00E905B3"/>
    <w:rsid w:val="00E905CA"/>
    <w:rsid w:val="00E905CE"/>
    <w:rsid w:val="00E90675"/>
    <w:rsid w:val="00E90725"/>
    <w:rsid w:val="00E907D3"/>
    <w:rsid w:val="00E907EA"/>
    <w:rsid w:val="00E908DF"/>
    <w:rsid w:val="00E90957"/>
    <w:rsid w:val="00E90980"/>
    <w:rsid w:val="00E90A52"/>
    <w:rsid w:val="00E90AE4"/>
    <w:rsid w:val="00E90B3A"/>
    <w:rsid w:val="00E90BFC"/>
    <w:rsid w:val="00E90C2B"/>
    <w:rsid w:val="00E90C34"/>
    <w:rsid w:val="00E90CC4"/>
    <w:rsid w:val="00E90D09"/>
    <w:rsid w:val="00E90D44"/>
    <w:rsid w:val="00E90D50"/>
    <w:rsid w:val="00E90DAF"/>
    <w:rsid w:val="00E90EE4"/>
    <w:rsid w:val="00E90FCE"/>
    <w:rsid w:val="00E90FE3"/>
    <w:rsid w:val="00E9104A"/>
    <w:rsid w:val="00E91073"/>
    <w:rsid w:val="00E910D7"/>
    <w:rsid w:val="00E9115B"/>
    <w:rsid w:val="00E91221"/>
    <w:rsid w:val="00E912D2"/>
    <w:rsid w:val="00E912FE"/>
    <w:rsid w:val="00E913FC"/>
    <w:rsid w:val="00E914E8"/>
    <w:rsid w:val="00E9151A"/>
    <w:rsid w:val="00E91541"/>
    <w:rsid w:val="00E91637"/>
    <w:rsid w:val="00E91647"/>
    <w:rsid w:val="00E916DE"/>
    <w:rsid w:val="00E916FF"/>
    <w:rsid w:val="00E9172A"/>
    <w:rsid w:val="00E9174F"/>
    <w:rsid w:val="00E91766"/>
    <w:rsid w:val="00E9186C"/>
    <w:rsid w:val="00E9189A"/>
    <w:rsid w:val="00E918A3"/>
    <w:rsid w:val="00E918C6"/>
    <w:rsid w:val="00E918F4"/>
    <w:rsid w:val="00E9198C"/>
    <w:rsid w:val="00E91A0A"/>
    <w:rsid w:val="00E91A60"/>
    <w:rsid w:val="00E91A61"/>
    <w:rsid w:val="00E91A94"/>
    <w:rsid w:val="00E91B64"/>
    <w:rsid w:val="00E91B7E"/>
    <w:rsid w:val="00E91BAD"/>
    <w:rsid w:val="00E91C43"/>
    <w:rsid w:val="00E91D11"/>
    <w:rsid w:val="00E91D34"/>
    <w:rsid w:val="00E91D8C"/>
    <w:rsid w:val="00E91E0D"/>
    <w:rsid w:val="00E91ECF"/>
    <w:rsid w:val="00E91EE1"/>
    <w:rsid w:val="00E91F1E"/>
    <w:rsid w:val="00E91F7B"/>
    <w:rsid w:val="00E91F9B"/>
    <w:rsid w:val="00E92145"/>
    <w:rsid w:val="00E92235"/>
    <w:rsid w:val="00E9233C"/>
    <w:rsid w:val="00E92451"/>
    <w:rsid w:val="00E9254E"/>
    <w:rsid w:val="00E92554"/>
    <w:rsid w:val="00E925B1"/>
    <w:rsid w:val="00E92604"/>
    <w:rsid w:val="00E926A3"/>
    <w:rsid w:val="00E926A5"/>
    <w:rsid w:val="00E927C4"/>
    <w:rsid w:val="00E9281C"/>
    <w:rsid w:val="00E929F1"/>
    <w:rsid w:val="00E92A5A"/>
    <w:rsid w:val="00E92A81"/>
    <w:rsid w:val="00E92AA9"/>
    <w:rsid w:val="00E92B1B"/>
    <w:rsid w:val="00E92B5F"/>
    <w:rsid w:val="00E92CC4"/>
    <w:rsid w:val="00E92DAC"/>
    <w:rsid w:val="00E92DB7"/>
    <w:rsid w:val="00E92F7E"/>
    <w:rsid w:val="00E92FB2"/>
    <w:rsid w:val="00E9302B"/>
    <w:rsid w:val="00E9304F"/>
    <w:rsid w:val="00E930C1"/>
    <w:rsid w:val="00E930CB"/>
    <w:rsid w:val="00E930D2"/>
    <w:rsid w:val="00E93128"/>
    <w:rsid w:val="00E931AB"/>
    <w:rsid w:val="00E93266"/>
    <w:rsid w:val="00E9327C"/>
    <w:rsid w:val="00E93299"/>
    <w:rsid w:val="00E932DE"/>
    <w:rsid w:val="00E932FC"/>
    <w:rsid w:val="00E9334F"/>
    <w:rsid w:val="00E93401"/>
    <w:rsid w:val="00E93458"/>
    <w:rsid w:val="00E93476"/>
    <w:rsid w:val="00E934B4"/>
    <w:rsid w:val="00E93573"/>
    <w:rsid w:val="00E93599"/>
    <w:rsid w:val="00E93603"/>
    <w:rsid w:val="00E93629"/>
    <w:rsid w:val="00E9362C"/>
    <w:rsid w:val="00E936F5"/>
    <w:rsid w:val="00E937C8"/>
    <w:rsid w:val="00E937E2"/>
    <w:rsid w:val="00E93806"/>
    <w:rsid w:val="00E93824"/>
    <w:rsid w:val="00E938A9"/>
    <w:rsid w:val="00E938D5"/>
    <w:rsid w:val="00E93ADC"/>
    <w:rsid w:val="00E93B79"/>
    <w:rsid w:val="00E93CC6"/>
    <w:rsid w:val="00E93D0E"/>
    <w:rsid w:val="00E93DC7"/>
    <w:rsid w:val="00E93FDD"/>
    <w:rsid w:val="00E94122"/>
    <w:rsid w:val="00E94239"/>
    <w:rsid w:val="00E943AC"/>
    <w:rsid w:val="00E943C7"/>
    <w:rsid w:val="00E94420"/>
    <w:rsid w:val="00E9442D"/>
    <w:rsid w:val="00E944FD"/>
    <w:rsid w:val="00E9456D"/>
    <w:rsid w:val="00E94648"/>
    <w:rsid w:val="00E9474C"/>
    <w:rsid w:val="00E94775"/>
    <w:rsid w:val="00E947C7"/>
    <w:rsid w:val="00E94862"/>
    <w:rsid w:val="00E948ED"/>
    <w:rsid w:val="00E9495E"/>
    <w:rsid w:val="00E949D0"/>
    <w:rsid w:val="00E94A3C"/>
    <w:rsid w:val="00E94BB1"/>
    <w:rsid w:val="00E94C39"/>
    <w:rsid w:val="00E94C66"/>
    <w:rsid w:val="00E94C6C"/>
    <w:rsid w:val="00E94D81"/>
    <w:rsid w:val="00E94DAF"/>
    <w:rsid w:val="00E94DFB"/>
    <w:rsid w:val="00E94F9B"/>
    <w:rsid w:val="00E94FE7"/>
    <w:rsid w:val="00E95167"/>
    <w:rsid w:val="00E95213"/>
    <w:rsid w:val="00E9525E"/>
    <w:rsid w:val="00E952B7"/>
    <w:rsid w:val="00E95311"/>
    <w:rsid w:val="00E95359"/>
    <w:rsid w:val="00E95363"/>
    <w:rsid w:val="00E9538A"/>
    <w:rsid w:val="00E953F7"/>
    <w:rsid w:val="00E9549B"/>
    <w:rsid w:val="00E954A8"/>
    <w:rsid w:val="00E9552D"/>
    <w:rsid w:val="00E95539"/>
    <w:rsid w:val="00E955D6"/>
    <w:rsid w:val="00E9560C"/>
    <w:rsid w:val="00E95630"/>
    <w:rsid w:val="00E9563D"/>
    <w:rsid w:val="00E956C9"/>
    <w:rsid w:val="00E957E3"/>
    <w:rsid w:val="00E95946"/>
    <w:rsid w:val="00E95963"/>
    <w:rsid w:val="00E95B1B"/>
    <w:rsid w:val="00E95BC7"/>
    <w:rsid w:val="00E95C5F"/>
    <w:rsid w:val="00E95C64"/>
    <w:rsid w:val="00E95C9C"/>
    <w:rsid w:val="00E95D03"/>
    <w:rsid w:val="00E95E83"/>
    <w:rsid w:val="00E95FAD"/>
    <w:rsid w:val="00E96043"/>
    <w:rsid w:val="00E96161"/>
    <w:rsid w:val="00E962EE"/>
    <w:rsid w:val="00E963E2"/>
    <w:rsid w:val="00E963EB"/>
    <w:rsid w:val="00E96488"/>
    <w:rsid w:val="00E964A3"/>
    <w:rsid w:val="00E96571"/>
    <w:rsid w:val="00E9669A"/>
    <w:rsid w:val="00E966D0"/>
    <w:rsid w:val="00E9673A"/>
    <w:rsid w:val="00E96767"/>
    <w:rsid w:val="00E967C1"/>
    <w:rsid w:val="00E9681D"/>
    <w:rsid w:val="00E9682E"/>
    <w:rsid w:val="00E968DF"/>
    <w:rsid w:val="00E968F9"/>
    <w:rsid w:val="00E96911"/>
    <w:rsid w:val="00E9694A"/>
    <w:rsid w:val="00E96A87"/>
    <w:rsid w:val="00E96B80"/>
    <w:rsid w:val="00E96BE1"/>
    <w:rsid w:val="00E96BE3"/>
    <w:rsid w:val="00E96BFC"/>
    <w:rsid w:val="00E96E00"/>
    <w:rsid w:val="00E96E08"/>
    <w:rsid w:val="00E96E1D"/>
    <w:rsid w:val="00E96EA3"/>
    <w:rsid w:val="00E96F42"/>
    <w:rsid w:val="00E96FB4"/>
    <w:rsid w:val="00E97225"/>
    <w:rsid w:val="00E97288"/>
    <w:rsid w:val="00E972B1"/>
    <w:rsid w:val="00E97306"/>
    <w:rsid w:val="00E97333"/>
    <w:rsid w:val="00E9742E"/>
    <w:rsid w:val="00E9743F"/>
    <w:rsid w:val="00E974BC"/>
    <w:rsid w:val="00E97603"/>
    <w:rsid w:val="00E97649"/>
    <w:rsid w:val="00E97667"/>
    <w:rsid w:val="00E977F5"/>
    <w:rsid w:val="00E97814"/>
    <w:rsid w:val="00E978F2"/>
    <w:rsid w:val="00E97960"/>
    <w:rsid w:val="00E97A0E"/>
    <w:rsid w:val="00E97B5F"/>
    <w:rsid w:val="00E97BD7"/>
    <w:rsid w:val="00E97C62"/>
    <w:rsid w:val="00E97D3F"/>
    <w:rsid w:val="00E97D60"/>
    <w:rsid w:val="00E97E2E"/>
    <w:rsid w:val="00E97E6F"/>
    <w:rsid w:val="00E97EA7"/>
    <w:rsid w:val="00E97F1F"/>
    <w:rsid w:val="00EA0022"/>
    <w:rsid w:val="00EA003F"/>
    <w:rsid w:val="00EA0098"/>
    <w:rsid w:val="00EA00A8"/>
    <w:rsid w:val="00EA00C7"/>
    <w:rsid w:val="00EA025E"/>
    <w:rsid w:val="00EA02FF"/>
    <w:rsid w:val="00EA0332"/>
    <w:rsid w:val="00EA0359"/>
    <w:rsid w:val="00EA0363"/>
    <w:rsid w:val="00EA0380"/>
    <w:rsid w:val="00EA039B"/>
    <w:rsid w:val="00EA03DF"/>
    <w:rsid w:val="00EA041E"/>
    <w:rsid w:val="00EA0497"/>
    <w:rsid w:val="00EA04EC"/>
    <w:rsid w:val="00EA0586"/>
    <w:rsid w:val="00EA058D"/>
    <w:rsid w:val="00EA05F4"/>
    <w:rsid w:val="00EA0654"/>
    <w:rsid w:val="00EA0826"/>
    <w:rsid w:val="00EA08F4"/>
    <w:rsid w:val="00EA099C"/>
    <w:rsid w:val="00EA0A56"/>
    <w:rsid w:val="00EA0ADD"/>
    <w:rsid w:val="00EA0AE0"/>
    <w:rsid w:val="00EA0BC2"/>
    <w:rsid w:val="00EA0BCF"/>
    <w:rsid w:val="00EA0D10"/>
    <w:rsid w:val="00EA0D96"/>
    <w:rsid w:val="00EA0DF7"/>
    <w:rsid w:val="00EA0E47"/>
    <w:rsid w:val="00EA0EF0"/>
    <w:rsid w:val="00EA0F6C"/>
    <w:rsid w:val="00EA1137"/>
    <w:rsid w:val="00EA1139"/>
    <w:rsid w:val="00EA11ED"/>
    <w:rsid w:val="00EA1222"/>
    <w:rsid w:val="00EA122F"/>
    <w:rsid w:val="00EA125C"/>
    <w:rsid w:val="00EA12A7"/>
    <w:rsid w:val="00EA1320"/>
    <w:rsid w:val="00EA14EE"/>
    <w:rsid w:val="00EA164B"/>
    <w:rsid w:val="00EA165C"/>
    <w:rsid w:val="00EA1684"/>
    <w:rsid w:val="00EA17B0"/>
    <w:rsid w:val="00EA1898"/>
    <w:rsid w:val="00EA18A8"/>
    <w:rsid w:val="00EA1947"/>
    <w:rsid w:val="00EA198A"/>
    <w:rsid w:val="00EA19F8"/>
    <w:rsid w:val="00EA19FB"/>
    <w:rsid w:val="00EA1A10"/>
    <w:rsid w:val="00EA1A68"/>
    <w:rsid w:val="00EA1B5D"/>
    <w:rsid w:val="00EA1BCF"/>
    <w:rsid w:val="00EA1C7A"/>
    <w:rsid w:val="00EA1F43"/>
    <w:rsid w:val="00EA20B1"/>
    <w:rsid w:val="00EA20D5"/>
    <w:rsid w:val="00EA21A2"/>
    <w:rsid w:val="00EA21C1"/>
    <w:rsid w:val="00EA23E7"/>
    <w:rsid w:val="00EA243B"/>
    <w:rsid w:val="00EA24BB"/>
    <w:rsid w:val="00EA250D"/>
    <w:rsid w:val="00EA255C"/>
    <w:rsid w:val="00EA258B"/>
    <w:rsid w:val="00EA2627"/>
    <w:rsid w:val="00EA2680"/>
    <w:rsid w:val="00EA278A"/>
    <w:rsid w:val="00EA2800"/>
    <w:rsid w:val="00EA28BF"/>
    <w:rsid w:val="00EA28F8"/>
    <w:rsid w:val="00EA2919"/>
    <w:rsid w:val="00EA299B"/>
    <w:rsid w:val="00EA29E2"/>
    <w:rsid w:val="00EA29F4"/>
    <w:rsid w:val="00EA2A54"/>
    <w:rsid w:val="00EA2A92"/>
    <w:rsid w:val="00EA2B59"/>
    <w:rsid w:val="00EA2BE2"/>
    <w:rsid w:val="00EA2C2A"/>
    <w:rsid w:val="00EA2C3E"/>
    <w:rsid w:val="00EA2C85"/>
    <w:rsid w:val="00EA2DD2"/>
    <w:rsid w:val="00EA2E09"/>
    <w:rsid w:val="00EA2E1D"/>
    <w:rsid w:val="00EA2EB4"/>
    <w:rsid w:val="00EA2F02"/>
    <w:rsid w:val="00EA304B"/>
    <w:rsid w:val="00EA30A3"/>
    <w:rsid w:val="00EA31D3"/>
    <w:rsid w:val="00EA31D7"/>
    <w:rsid w:val="00EA3258"/>
    <w:rsid w:val="00EA32FD"/>
    <w:rsid w:val="00EA3314"/>
    <w:rsid w:val="00EA3328"/>
    <w:rsid w:val="00EA33C4"/>
    <w:rsid w:val="00EA3401"/>
    <w:rsid w:val="00EA350F"/>
    <w:rsid w:val="00EA35A9"/>
    <w:rsid w:val="00EA35E2"/>
    <w:rsid w:val="00EA3615"/>
    <w:rsid w:val="00EA3624"/>
    <w:rsid w:val="00EA363E"/>
    <w:rsid w:val="00EA3662"/>
    <w:rsid w:val="00EA38BA"/>
    <w:rsid w:val="00EA38C3"/>
    <w:rsid w:val="00EA396A"/>
    <w:rsid w:val="00EA3A57"/>
    <w:rsid w:val="00EA3A9E"/>
    <w:rsid w:val="00EA3AB9"/>
    <w:rsid w:val="00EA3B1D"/>
    <w:rsid w:val="00EA3B77"/>
    <w:rsid w:val="00EA3BB0"/>
    <w:rsid w:val="00EA3BB7"/>
    <w:rsid w:val="00EA3BBF"/>
    <w:rsid w:val="00EA3BC1"/>
    <w:rsid w:val="00EA3C4E"/>
    <w:rsid w:val="00EA3C74"/>
    <w:rsid w:val="00EA3CA7"/>
    <w:rsid w:val="00EA3D0C"/>
    <w:rsid w:val="00EA3D62"/>
    <w:rsid w:val="00EA3EE2"/>
    <w:rsid w:val="00EA3F40"/>
    <w:rsid w:val="00EA3F9B"/>
    <w:rsid w:val="00EA3FC1"/>
    <w:rsid w:val="00EA40AD"/>
    <w:rsid w:val="00EA413B"/>
    <w:rsid w:val="00EA41FF"/>
    <w:rsid w:val="00EA42B7"/>
    <w:rsid w:val="00EA42B9"/>
    <w:rsid w:val="00EA4346"/>
    <w:rsid w:val="00EA43A9"/>
    <w:rsid w:val="00EA4420"/>
    <w:rsid w:val="00EA4472"/>
    <w:rsid w:val="00EA44D2"/>
    <w:rsid w:val="00EA4507"/>
    <w:rsid w:val="00EA4567"/>
    <w:rsid w:val="00EA4662"/>
    <w:rsid w:val="00EA47C9"/>
    <w:rsid w:val="00EA47E6"/>
    <w:rsid w:val="00EA4A08"/>
    <w:rsid w:val="00EA4A1B"/>
    <w:rsid w:val="00EA4A6D"/>
    <w:rsid w:val="00EA4BC1"/>
    <w:rsid w:val="00EA4CEA"/>
    <w:rsid w:val="00EA4D0E"/>
    <w:rsid w:val="00EA4D43"/>
    <w:rsid w:val="00EA4EB7"/>
    <w:rsid w:val="00EA5021"/>
    <w:rsid w:val="00EA509C"/>
    <w:rsid w:val="00EA50A6"/>
    <w:rsid w:val="00EA5108"/>
    <w:rsid w:val="00EA51A4"/>
    <w:rsid w:val="00EA51EB"/>
    <w:rsid w:val="00EA52A6"/>
    <w:rsid w:val="00EA52C4"/>
    <w:rsid w:val="00EA5322"/>
    <w:rsid w:val="00EA54E8"/>
    <w:rsid w:val="00EA552D"/>
    <w:rsid w:val="00EA5660"/>
    <w:rsid w:val="00EA5705"/>
    <w:rsid w:val="00EA5891"/>
    <w:rsid w:val="00EA5A02"/>
    <w:rsid w:val="00EA5A2B"/>
    <w:rsid w:val="00EA5C88"/>
    <w:rsid w:val="00EA5C8F"/>
    <w:rsid w:val="00EA5CD1"/>
    <w:rsid w:val="00EA5D47"/>
    <w:rsid w:val="00EA5D90"/>
    <w:rsid w:val="00EA5EA3"/>
    <w:rsid w:val="00EA5EB3"/>
    <w:rsid w:val="00EA5F70"/>
    <w:rsid w:val="00EA5F82"/>
    <w:rsid w:val="00EA5F98"/>
    <w:rsid w:val="00EA6128"/>
    <w:rsid w:val="00EA6153"/>
    <w:rsid w:val="00EA62C5"/>
    <w:rsid w:val="00EA62EB"/>
    <w:rsid w:val="00EA635A"/>
    <w:rsid w:val="00EA6634"/>
    <w:rsid w:val="00EA663B"/>
    <w:rsid w:val="00EA672A"/>
    <w:rsid w:val="00EA672F"/>
    <w:rsid w:val="00EA6730"/>
    <w:rsid w:val="00EA6736"/>
    <w:rsid w:val="00EA679C"/>
    <w:rsid w:val="00EA6920"/>
    <w:rsid w:val="00EA6968"/>
    <w:rsid w:val="00EA696F"/>
    <w:rsid w:val="00EA6B2E"/>
    <w:rsid w:val="00EA6B4E"/>
    <w:rsid w:val="00EA6BEB"/>
    <w:rsid w:val="00EA6C27"/>
    <w:rsid w:val="00EA6C2C"/>
    <w:rsid w:val="00EA6C74"/>
    <w:rsid w:val="00EA6C9E"/>
    <w:rsid w:val="00EA6CAB"/>
    <w:rsid w:val="00EA6CE7"/>
    <w:rsid w:val="00EA6CEA"/>
    <w:rsid w:val="00EA6D19"/>
    <w:rsid w:val="00EA6D65"/>
    <w:rsid w:val="00EA6D9A"/>
    <w:rsid w:val="00EA6DDD"/>
    <w:rsid w:val="00EA6DEC"/>
    <w:rsid w:val="00EA6DFC"/>
    <w:rsid w:val="00EA6ECD"/>
    <w:rsid w:val="00EA6ED9"/>
    <w:rsid w:val="00EA6F10"/>
    <w:rsid w:val="00EA6F58"/>
    <w:rsid w:val="00EA6F7A"/>
    <w:rsid w:val="00EA7088"/>
    <w:rsid w:val="00EA70D4"/>
    <w:rsid w:val="00EA70DC"/>
    <w:rsid w:val="00EA733B"/>
    <w:rsid w:val="00EA73CE"/>
    <w:rsid w:val="00EA740B"/>
    <w:rsid w:val="00EA74FF"/>
    <w:rsid w:val="00EA7570"/>
    <w:rsid w:val="00EA7583"/>
    <w:rsid w:val="00EA76BA"/>
    <w:rsid w:val="00EA7754"/>
    <w:rsid w:val="00EA7A6E"/>
    <w:rsid w:val="00EA7B48"/>
    <w:rsid w:val="00EA7BBD"/>
    <w:rsid w:val="00EA7BE4"/>
    <w:rsid w:val="00EA7C91"/>
    <w:rsid w:val="00EA7CF0"/>
    <w:rsid w:val="00EA7D22"/>
    <w:rsid w:val="00EA7D47"/>
    <w:rsid w:val="00EA7E49"/>
    <w:rsid w:val="00EA7EE0"/>
    <w:rsid w:val="00EA7FD7"/>
    <w:rsid w:val="00EB0001"/>
    <w:rsid w:val="00EB003C"/>
    <w:rsid w:val="00EB0085"/>
    <w:rsid w:val="00EB009A"/>
    <w:rsid w:val="00EB016C"/>
    <w:rsid w:val="00EB0225"/>
    <w:rsid w:val="00EB032A"/>
    <w:rsid w:val="00EB034D"/>
    <w:rsid w:val="00EB0358"/>
    <w:rsid w:val="00EB0360"/>
    <w:rsid w:val="00EB0530"/>
    <w:rsid w:val="00EB06C1"/>
    <w:rsid w:val="00EB0750"/>
    <w:rsid w:val="00EB07DF"/>
    <w:rsid w:val="00EB0A0D"/>
    <w:rsid w:val="00EB0A68"/>
    <w:rsid w:val="00EB0AEC"/>
    <w:rsid w:val="00EB0C44"/>
    <w:rsid w:val="00EB0C58"/>
    <w:rsid w:val="00EB0C7E"/>
    <w:rsid w:val="00EB0CEB"/>
    <w:rsid w:val="00EB0D08"/>
    <w:rsid w:val="00EB0D10"/>
    <w:rsid w:val="00EB0D45"/>
    <w:rsid w:val="00EB0DA9"/>
    <w:rsid w:val="00EB0DE3"/>
    <w:rsid w:val="00EB0E7F"/>
    <w:rsid w:val="00EB0EA6"/>
    <w:rsid w:val="00EB0F41"/>
    <w:rsid w:val="00EB1050"/>
    <w:rsid w:val="00EB10AA"/>
    <w:rsid w:val="00EB1252"/>
    <w:rsid w:val="00EB1286"/>
    <w:rsid w:val="00EB12B3"/>
    <w:rsid w:val="00EB12D3"/>
    <w:rsid w:val="00EB12E7"/>
    <w:rsid w:val="00EB1308"/>
    <w:rsid w:val="00EB1323"/>
    <w:rsid w:val="00EB1450"/>
    <w:rsid w:val="00EB14BE"/>
    <w:rsid w:val="00EB14F0"/>
    <w:rsid w:val="00EB158F"/>
    <w:rsid w:val="00EB163D"/>
    <w:rsid w:val="00EB1660"/>
    <w:rsid w:val="00EB1685"/>
    <w:rsid w:val="00EB1786"/>
    <w:rsid w:val="00EB1863"/>
    <w:rsid w:val="00EB1874"/>
    <w:rsid w:val="00EB19BD"/>
    <w:rsid w:val="00EB19C5"/>
    <w:rsid w:val="00EB1A67"/>
    <w:rsid w:val="00EB1AD1"/>
    <w:rsid w:val="00EB1B49"/>
    <w:rsid w:val="00EB1C48"/>
    <w:rsid w:val="00EB1C6A"/>
    <w:rsid w:val="00EB1D70"/>
    <w:rsid w:val="00EB1DD5"/>
    <w:rsid w:val="00EB1E9F"/>
    <w:rsid w:val="00EB1F16"/>
    <w:rsid w:val="00EB216D"/>
    <w:rsid w:val="00EB2229"/>
    <w:rsid w:val="00EB2246"/>
    <w:rsid w:val="00EB22BB"/>
    <w:rsid w:val="00EB2382"/>
    <w:rsid w:val="00EB2557"/>
    <w:rsid w:val="00EB258F"/>
    <w:rsid w:val="00EB25D9"/>
    <w:rsid w:val="00EB2634"/>
    <w:rsid w:val="00EB2639"/>
    <w:rsid w:val="00EB26AE"/>
    <w:rsid w:val="00EB275B"/>
    <w:rsid w:val="00EB2786"/>
    <w:rsid w:val="00EB2813"/>
    <w:rsid w:val="00EB281E"/>
    <w:rsid w:val="00EB287B"/>
    <w:rsid w:val="00EB288C"/>
    <w:rsid w:val="00EB288D"/>
    <w:rsid w:val="00EB2904"/>
    <w:rsid w:val="00EB2952"/>
    <w:rsid w:val="00EB29E5"/>
    <w:rsid w:val="00EB2A0F"/>
    <w:rsid w:val="00EB2A2B"/>
    <w:rsid w:val="00EB2AE9"/>
    <w:rsid w:val="00EB2B8A"/>
    <w:rsid w:val="00EB2BDC"/>
    <w:rsid w:val="00EB2BED"/>
    <w:rsid w:val="00EB2D49"/>
    <w:rsid w:val="00EB2D65"/>
    <w:rsid w:val="00EB2DFC"/>
    <w:rsid w:val="00EB2E5D"/>
    <w:rsid w:val="00EB2E5E"/>
    <w:rsid w:val="00EB2E6E"/>
    <w:rsid w:val="00EB2FBA"/>
    <w:rsid w:val="00EB3027"/>
    <w:rsid w:val="00EB30B1"/>
    <w:rsid w:val="00EB30E6"/>
    <w:rsid w:val="00EB3119"/>
    <w:rsid w:val="00EB3240"/>
    <w:rsid w:val="00EB3351"/>
    <w:rsid w:val="00EB3382"/>
    <w:rsid w:val="00EB33E1"/>
    <w:rsid w:val="00EB342A"/>
    <w:rsid w:val="00EB344D"/>
    <w:rsid w:val="00EB35B8"/>
    <w:rsid w:val="00EB35CE"/>
    <w:rsid w:val="00EB36BE"/>
    <w:rsid w:val="00EB378A"/>
    <w:rsid w:val="00EB37A5"/>
    <w:rsid w:val="00EB37B3"/>
    <w:rsid w:val="00EB3816"/>
    <w:rsid w:val="00EB38A8"/>
    <w:rsid w:val="00EB394D"/>
    <w:rsid w:val="00EB3981"/>
    <w:rsid w:val="00EB3983"/>
    <w:rsid w:val="00EB39ED"/>
    <w:rsid w:val="00EB3ABB"/>
    <w:rsid w:val="00EB3B64"/>
    <w:rsid w:val="00EB3B6F"/>
    <w:rsid w:val="00EB3BA0"/>
    <w:rsid w:val="00EB3BA3"/>
    <w:rsid w:val="00EB3BDB"/>
    <w:rsid w:val="00EB3C6C"/>
    <w:rsid w:val="00EB3C95"/>
    <w:rsid w:val="00EB3CAB"/>
    <w:rsid w:val="00EB3D10"/>
    <w:rsid w:val="00EB3D30"/>
    <w:rsid w:val="00EB3D33"/>
    <w:rsid w:val="00EB3DF8"/>
    <w:rsid w:val="00EB3E5C"/>
    <w:rsid w:val="00EB3EE1"/>
    <w:rsid w:val="00EB3EF3"/>
    <w:rsid w:val="00EB3F0B"/>
    <w:rsid w:val="00EB3F43"/>
    <w:rsid w:val="00EB3F8C"/>
    <w:rsid w:val="00EB3F98"/>
    <w:rsid w:val="00EB3FC4"/>
    <w:rsid w:val="00EB3FF7"/>
    <w:rsid w:val="00EB4011"/>
    <w:rsid w:val="00EB406E"/>
    <w:rsid w:val="00EB40BB"/>
    <w:rsid w:val="00EB4109"/>
    <w:rsid w:val="00EB4114"/>
    <w:rsid w:val="00EB4119"/>
    <w:rsid w:val="00EB41F1"/>
    <w:rsid w:val="00EB42D3"/>
    <w:rsid w:val="00EB42DD"/>
    <w:rsid w:val="00EB42F6"/>
    <w:rsid w:val="00EB4331"/>
    <w:rsid w:val="00EB4389"/>
    <w:rsid w:val="00EB44A5"/>
    <w:rsid w:val="00EB44DF"/>
    <w:rsid w:val="00EB4512"/>
    <w:rsid w:val="00EB4546"/>
    <w:rsid w:val="00EB4579"/>
    <w:rsid w:val="00EB45D2"/>
    <w:rsid w:val="00EB45E3"/>
    <w:rsid w:val="00EB45F9"/>
    <w:rsid w:val="00EB4621"/>
    <w:rsid w:val="00EB462D"/>
    <w:rsid w:val="00EB466D"/>
    <w:rsid w:val="00EB4727"/>
    <w:rsid w:val="00EB48AF"/>
    <w:rsid w:val="00EB4905"/>
    <w:rsid w:val="00EB491C"/>
    <w:rsid w:val="00EB493E"/>
    <w:rsid w:val="00EB4A31"/>
    <w:rsid w:val="00EB4BFA"/>
    <w:rsid w:val="00EB4C2B"/>
    <w:rsid w:val="00EB4C40"/>
    <w:rsid w:val="00EB4C61"/>
    <w:rsid w:val="00EB4CA6"/>
    <w:rsid w:val="00EB4D34"/>
    <w:rsid w:val="00EB4E71"/>
    <w:rsid w:val="00EB4F0F"/>
    <w:rsid w:val="00EB4F55"/>
    <w:rsid w:val="00EB51EA"/>
    <w:rsid w:val="00EB53D9"/>
    <w:rsid w:val="00EB5444"/>
    <w:rsid w:val="00EB544F"/>
    <w:rsid w:val="00EB5452"/>
    <w:rsid w:val="00EB5580"/>
    <w:rsid w:val="00EB55E1"/>
    <w:rsid w:val="00EB573B"/>
    <w:rsid w:val="00EB5885"/>
    <w:rsid w:val="00EB58AD"/>
    <w:rsid w:val="00EB5A02"/>
    <w:rsid w:val="00EB5A0D"/>
    <w:rsid w:val="00EB5A2F"/>
    <w:rsid w:val="00EB5BCE"/>
    <w:rsid w:val="00EB5CE7"/>
    <w:rsid w:val="00EB5D2D"/>
    <w:rsid w:val="00EB5D3C"/>
    <w:rsid w:val="00EB5DE0"/>
    <w:rsid w:val="00EB5E32"/>
    <w:rsid w:val="00EB5E38"/>
    <w:rsid w:val="00EB5E4D"/>
    <w:rsid w:val="00EB5F9C"/>
    <w:rsid w:val="00EB5FAA"/>
    <w:rsid w:val="00EB607A"/>
    <w:rsid w:val="00EB6171"/>
    <w:rsid w:val="00EB61A6"/>
    <w:rsid w:val="00EB61CC"/>
    <w:rsid w:val="00EB628A"/>
    <w:rsid w:val="00EB6300"/>
    <w:rsid w:val="00EB6382"/>
    <w:rsid w:val="00EB65B5"/>
    <w:rsid w:val="00EB65F2"/>
    <w:rsid w:val="00EB665B"/>
    <w:rsid w:val="00EB67A0"/>
    <w:rsid w:val="00EB67E3"/>
    <w:rsid w:val="00EB68E8"/>
    <w:rsid w:val="00EB68F2"/>
    <w:rsid w:val="00EB693E"/>
    <w:rsid w:val="00EB6995"/>
    <w:rsid w:val="00EB6ABE"/>
    <w:rsid w:val="00EB6B55"/>
    <w:rsid w:val="00EB6BA3"/>
    <w:rsid w:val="00EB6BBA"/>
    <w:rsid w:val="00EB6C8F"/>
    <w:rsid w:val="00EB6C96"/>
    <w:rsid w:val="00EB6D85"/>
    <w:rsid w:val="00EB6D99"/>
    <w:rsid w:val="00EB6E18"/>
    <w:rsid w:val="00EB6E2B"/>
    <w:rsid w:val="00EB6E97"/>
    <w:rsid w:val="00EB6F2B"/>
    <w:rsid w:val="00EB6FFA"/>
    <w:rsid w:val="00EB708D"/>
    <w:rsid w:val="00EB70BF"/>
    <w:rsid w:val="00EB7154"/>
    <w:rsid w:val="00EB7156"/>
    <w:rsid w:val="00EB71C1"/>
    <w:rsid w:val="00EB71D5"/>
    <w:rsid w:val="00EB7324"/>
    <w:rsid w:val="00EB738A"/>
    <w:rsid w:val="00EB73A7"/>
    <w:rsid w:val="00EB7403"/>
    <w:rsid w:val="00EB753E"/>
    <w:rsid w:val="00EB769A"/>
    <w:rsid w:val="00EB76D4"/>
    <w:rsid w:val="00EB7734"/>
    <w:rsid w:val="00EB7748"/>
    <w:rsid w:val="00EB7786"/>
    <w:rsid w:val="00EB784E"/>
    <w:rsid w:val="00EB7900"/>
    <w:rsid w:val="00EB7947"/>
    <w:rsid w:val="00EB79AF"/>
    <w:rsid w:val="00EB7B3A"/>
    <w:rsid w:val="00EB7C13"/>
    <w:rsid w:val="00EB7C5D"/>
    <w:rsid w:val="00EB7D46"/>
    <w:rsid w:val="00EB7D4B"/>
    <w:rsid w:val="00EB7D79"/>
    <w:rsid w:val="00EB7DF5"/>
    <w:rsid w:val="00EB7E47"/>
    <w:rsid w:val="00EB7F0C"/>
    <w:rsid w:val="00EB7F6D"/>
    <w:rsid w:val="00EB7F95"/>
    <w:rsid w:val="00EC003C"/>
    <w:rsid w:val="00EC003D"/>
    <w:rsid w:val="00EC00F6"/>
    <w:rsid w:val="00EC015E"/>
    <w:rsid w:val="00EC0192"/>
    <w:rsid w:val="00EC0259"/>
    <w:rsid w:val="00EC02ED"/>
    <w:rsid w:val="00EC0367"/>
    <w:rsid w:val="00EC03B0"/>
    <w:rsid w:val="00EC03E3"/>
    <w:rsid w:val="00EC051B"/>
    <w:rsid w:val="00EC0560"/>
    <w:rsid w:val="00EC05D9"/>
    <w:rsid w:val="00EC0668"/>
    <w:rsid w:val="00EC06F5"/>
    <w:rsid w:val="00EC078A"/>
    <w:rsid w:val="00EC0803"/>
    <w:rsid w:val="00EC08CD"/>
    <w:rsid w:val="00EC091D"/>
    <w:rsid w:val="00EC0944"/>
    <w:rsid w:val="00EC09E5"/>
    <w:rsid w:val="00EC0A05"/>
    <w:rsid w:val="00EC0BD2"/>
    <w:rsid w:val="00EC0BE2"/>
    <w:rsid w:val="00EC0BF7"/>
    <w:rsid w:val="00EC0C73"/>
    <w:rsid w:val="00EC0CAD"/>
    <w:rsid w:val="00EC0CE4"/>
    <w:rsid w:val="00EC0CF8"/>
    <w:rsid w:val="00EC0D10"/>
    <w:rsid w:val="00EC0D1A"/>
    <w:rsid w:val="00EC0DBB"/>
    <w:rsid w:val="00EC0F22"/>
    <w:rsid w:val="00EC0F6A"/>
    <w:rsid w:val="00EC0FF9"/>
    <w:rsid w:val="00EC10E7"/>
    <w:rsid w:val="00EC11A5"/>
    <w:rsid w:val="00EC11CE"/>
    <w:rsid w:val="00EC1226"/>
    <w:rsid w:val="00EC12B1"/>
    <w:rsid w:val="00EC12CE"/>
    <w:rsid w:val="00EC136D"/>
    <w:rsid w:val="00EC141F"/>
    <w:rsid w:val="00EC14B7"/>
    <w:rsid w:val="00EC14F6"/>
    <w:rsid w:val="00EC1501"/>
    <w:rsid w:val="00EC1590"/>
    <w:rsid w:val="00EC16C7"/>
    <w:rsid w:val="00EC181B"/>
    <w:rsid w:val="00EC1823"/>
    <w:rsid w:val="00EC182E"/>
    <w:rsid w:val="00EC188C"/>
    <w:rsid w:val="00EC1936"/>
    <w:rsid w:val="00EC194A"/>
    <w:rsid w:val="00EC1992"/>
    <w:rsid w:val="00EC19B4"/>
    <w:rsid w:val="00EC19D0"/>
    <w:rsid w:val="00EC19FD"/>
    <w:rsid w:val="00EC1A74"/>
    <w:rsid w:val="00EC1A82"/>
    <w:rsid w:val="00EC1AA8"/>
    <w:rsid w:val="00EC1BD3"/>
    <w:rsid w:val="00EC1BFD"/>
    <w:rsid w:val="00EC1C4C"/>
    <w:rsid w:val="00EC1D07"/>
    <w:rsid w:val="00EC1D79"/>
    <w:rsid w:val="00EC1DDB"/>
    <w:rsid w:val="00EC1DEE"/>
    <w:rsid w:val="00EC1E4E"/>
    <w:rsid w:val="00EC1E98"/>
    <w:rsid w:val="00EC1ED0"/>
    <w:rsid w:val="00EC1F32"/>
    <w:rsid w:val="00EC1FD8"/>
    <w:rsid w:val="00EC1FE2"/>
    <w:rsid w:val="00EC2016"/>
    <w:rsid w:val="00EC20A1"/>
    <w:rsid w:val="00EC20FB"/>
    <w:rsid w:val="00EC211A"/>
    <w:rsid w:val="00EC217E"/>
    <w:rsid w:val="00EC2264"/>
    <w:rsid w:val="00EC23A3"/>
    <w:rsid w:val="00EC25B4"/>
    <w:rsid w:val="00EC25E7"/>
    <w:rsid w:val="00EC2743"/>
    <w:rsid w:val="00EC2849"/>
    <w:rsid w:val="00EC2868"/>
    <w:rsid w:val="00EC28A8"/>
    <w:rsid w:val="00EC28F2"/>
    <w:rsid w:val="00EC28F5"/>
    <w:rsid w:val="00EC2A71"/>
    <w:rsid w:val="00EC2B54"/>
    <w:rsid w:val="00EC2B83"/>
    <w:rsid w:val="00EC2B97"/>
    <w:rsid w:val="00EC2BB0"/>
    <w:rsid w:val="00EC2BF5"/>
    <w:rsid w:val="00EC2D39"/>
    <w:rsid w:val="00EC2E57"/>
    <w:rsid w:val="00EC2E5E"/>
    <w:rsid w:val="00EC2EDD"/>
    <w:rsid w:val="00EC2EED"/>
    <w:rsid w:val="00EC2EF3"/>
    <w:rsid w:val="00EC2F23"/>
    <w:rsid w:val="00EC2F40"/>
    <w:rsid w:val="00EC2FC7"/>
    <w:rsid w:val="00EC30F3"/>
    <w:rsid w:val="00EC31CA"/>
    <w:rsid w:val="00EC32DF"/>
    <w:rsid w:val="00EC3366"/>
    <w:rsid w:val="00EC33F6"/>
    <w:rsid w:val="00EC3409"/>
    <w:rsid w:val="00EC3655"/>
    <w:rsid w:val="00EC3668"/>
    <w:rsid w:val="00EC3675"/>
    <w:rsid w:val="00EC36AA"/>
    <w:rsid w:val="00EC36D7"/>
    <w:rsid w:val="00EC3762"/>
    <w:rsid w:val="00EC3876"/>
    <w:rsid w:val="00EC38EC"/>
    <w:rsid w:val="00EC3938"/>
    <w:rsid w:val="00EC3975"/>
    <w:rsid w:val="00EC3A2A"/>
    <w:rsid w:val="00EC3A3B"/>
    <w:rsid w:val="00EC3C8E"/>
    <w:rsid w:val="00EC3C91"/>
    <w:rsid w:val="00EC3C93"/>
    <w:rsid w:val="00EC3DC5"/>
    <w:rsid w:val="00EC3F49"/>
    <w:rsid w:val="00EC3F60"/>
    <w:rsid w:val="00EC3F98"/>
    <w:rsid w:val="00EC3FAB"/>
    <w:rsid w:val="00EC3FB7"/>
    <w:rsid w:val="00EC4045"/>
    <w:rsid w:val="00EC4047"/>
    <w:rsid w:val="00EC405C"/>
    <w:rsid w:val="00EC40A5"/>
    <w:rsid w:val="00EC40F9"/>
    <w:rsid w:val="00EC4166"/>
    <w:rsid w:val="00EC41D9"/>
    <w:rsid w:val="00EC41DB"/>
    <w:rsid w:val="00EC423F"/>
    <w:rsid w:val="00EC4267"/>
    <w:rsid w:val="00EC42BB"/>
    <w:rsid w:val="00EC4315"/>
    <w:rsid w:val="00EC4355"/>
    <w:rsid w:val="00EC4379"/>
    <w:rsid w:val="00EC447D"/>
    <w:rsid w:val="00EC45B8"/>
    <w:rsid w:val="00EC45D7"/>
    <w:rsid w:val="00EC468E"/>
    <w:rsid w:val="00EC46E2"/>
    <w:rsid w:val="00EC46E9"/>
    <w:rsid w:val="00EC4777"/>
    <w:rsid w:val="00EC48D4"/>
    <w:rsid w:val="00EC49B5"/>
    <w:rsid w:val="00EC4A0F"/>
    <w:rsid w:val="00EC4BAC"/>
    <w:rsid w:val="00EC4C21"/>
    <w:rsid w:val="00EC4C36"/>
    <w:rsid w:val="00EC4C88"/>
    <w:rsid w:val="00EC4C89"/>
    <w:rsid w:val="00EC4DE8"/>
    <w:rsid w:val="00EC4E07"/>
    <w:rsid w:val="00EC4F05"/>
    <w:rsid w:val="00EC4F5C"/>
    <w:rsid w:val="00EC4F75"/>
    <w:rsid w:val="00EC4FE6"/>
    <w:rsid w:val="00EC5002"/>
    <w:rsid w:val="00EC5037"/>
    <w:rsid w:val="00EC5088"/>
    <w:rsid w:val="00EC5108"/>
    <w:rsid w:val="00EC5124"/>
    <w:rsid w:val="00EC5127"/>
    <w:rsid w:val="00EC5129"/>
    <w:rsid w:val="00EC51FF"/>
    <w:rsid w:val="00EC5242"/>
    <w:rsid w:val="00EC5481"/>
    <w:rsid w:val="00EC5536"/>
    <w:rsid w:val="00EC55CF"/>
    <w:rsid w:val="00EC5601"/>
    <w:rsid w:val="00EC57DD"/>
    <w:rsid w:val="00EC57DF"/>
    <w:rsid w:val="00EC57ED"/>
    <w:rsid w:val="00EC5872"/>
    <w:rsid w:val="00EC58BD"/>
    <w:rsid w:val="00EC5B0E"/>
    <w:rsid w:val="00EC5B21"/>
    <w:rsid w:val="00EC5C24"/>
    <w:rsid w:val="00EC5D1F"/>
    <w:rsid w:val="00EC5D3B"/>
    <w:rsid w:val="00EC5D47"/>
    <w:rsid w:val="00EC5D4F"/>
    <w:rsid w:val="00EC5E22"/>
    <w:rsid w:val="00EC5EB9"/>
    <w:rsid w:val="00EC5F4B"/>
    <w:rsid w:val="00EC5F69"/>
    <w:rsid w:val="00EC60B0"/>
    <w:rsid w:val="00EC6169"/>
    <w:rsid w:val="00EC62B5"/>
    <w:rsid w:val="00EC62BA"/>
    <w:rsid w:val="00EC632C"/>
    <w:rsid w:val="00EC6403"/>
    <w:rsid w:val="00EC6407"/>
    <w:rsid w:val="00EC64D4"/>
    <w:rsid w:val="00EC64D8"/>
    <w:rsid w:val="00EC658F"/>
    <w:rsid w:val="00EC65B2"/>
    <w:rsid w:val="00EC66A7"/>
    <w:rsid w:val="00EC688D"/>
    <w:rsid w:val="00EC68F5"/>
    <w:rsid w:val="00EC6961"/>
    <w:rsid w:val="00EC6A69"/>
    <w:rsid w:val="00EC6B04"/>
    <w:rsid w:val="00EC6CCD"/>
    <w:rsid w:val="00EC6D3B"/>
    <w:rsid w:val="00EC6D3F"/>
    <w:rsid w:val="00EC6D5B"/>
    <w:rsid w:val="00EC6E12"/>
    <w:rsid w:val="00EC6E39"/>
    <w:rsid w:val="00EC6E8A"/>
    <w:rsid w:val="00EC6F21"/>
    <w:rsid w:val="00EC6F68"/>
    <w:rsid w:val="00EC6F80"/>
    <w:rsid w:val="00EC6F89"/>
    <w:rsid w:val="00EC6FDE"/>
    <w:rsid w:val="00EC701A"/>
    <w:rsid w:val="00EC705A"/>
    <w:rsid w:val="00EC7095"/>
    <w:rsid w:val="00EC718D"/>
    <w:rsid w:val="00EC720C"/>
    <w:rsid w:val="00EC722F"/>
    <w:rsid w:val="00EC72D5"/>
    <w:rsid w:val="00EC7368"/>
    <w:rsid w:val="00EC739A"/>
    <w:rsid w:val="00EC7423"/>
    <w:rsid w:val="00EC749C"/>
    <w:rsid w:val="00EC753D"/>
    <w:rsid w:val="00EC756C"/>
    <w:rsid w:val="00EC7577"/>
    <w:rsid w:val="00EC75DD"/>
    <w:rsid w:val="00EC767C"/>
    <w:rsid w:val="00EC7711"/>
    <w:rsid w:val="00EC79BF"/>
    <w:rsid w:val="00EC7A35"/>
    <w:rsid w:val="00EC7A54"/>
    <w:rsid w:val="00EC7AAC"/>
    <w:rsid w:val="00EC7B13"/>
    <w:rsid w:val="00EC7B4B"/>
    <w:rsid w:val="00EC7BB4"/>
    <w:rsid w:val="00EC7C0F"/>
    <w:rsid w:val="00EC7CD6"/>
    <w:rsid w:val="00EC7CDB"/>
    <w:rsid w:val="00EC7F03"/>
    <w:rsid w:val="00EC7F86"/>
    <w:rsid w:val="00EC7FAB"/>
    <w:rsid w:val="00ED001E"/>
    <w:rsid w:val="00ED002B"/>
    <w:rsid w:val="00ED0060"/>
    <w:rsid w:val="00ED012D"/>
    <w:rsid w:val="00ED0132"/>
    <w:rsid w:val="00ED013B"/>
    <w:rsid w:val="00ED01C1"/>
    <w:rsid w:val="00ED01D7"/>
    <w:rsid w:val="00ED0220"/>
    <w:rsid w:val="00ED02A5"/>
    <w:rsid w:val="00ED02FE"/>
    <w:rsid w:val="00ED03C8"/>
    <w:rsid w:val="00ED03EB"/>
    <w:rsid w:val="00ED045C"/>
    <w:rsid w:val="00ED04A7"/>
    <w:rsid w:val="00ED04F9"/>
    <w:rsid w:val="00ED0796"/>
    <w:rsid w:val="00ED07CB"/>
    <w:rsid w:val="00ED0873"/>
    <w:rsid w:val="00ED093C"/>
    <w:rsid w:val="00ED093E"/>
    <w:rsid w:val="00ED0992"/>
    <w:rsid w:val="00ED0A9E"/>
    <w:rsid w:val="00ED0B54"/>
    <w:rsid w:val="00ED0B7A"/>
    <w:rsid w:val="00ED0BC6"/>
    <w:rsid w:val="00ED0C5F"/>
    <w:rsid w:val="00ED0DBB"/>
    <w:rsid w:val="00ED0F78"/>
    <w:rsid w:val="00ED0FD7"/>
    <w:rsid w:val="00ED102D"/>
    <w:rsid w:val="00ED10A0"/>
    <w:rsid w:val="00ED10E2"/>
    <w:rsid w:val="00ED1135"/>
    <w:rsid w:val="00ED149A"/>
    <w:rsid w:val="00ED15E8"/>
    <w:rsid w:val="00ED15EC"/>
    <w:rsid w:val="00ED1704"/>
    <w:rsid w:val="00ED1984"/>
    <w:rsid w:val="00ED1A4B"/>
    <w:rsid w:val="00ED1A62"/>
    <w:rsid w:val="00ED1A6F"/>
    <w:rsid w:val="00ED1A76"/>
    <w:rsid w:val="00ED1AF8"/>
    <w:rsid w:val="00ED1C39"/>
    <w:rsid w:val="00ED1CF6"/>
    <w:rsid w:val="00ED1D41"/>
    <w:rsid w:val="00ED1D97"/>
    <w:rsid w:val="00ED1DF2"/>
    <w:rsid w:val="00ED1DFD"/>
    <w:rsid w:val="00ED1ED3"/>
    <w:rsid w:val="00ED1F23"/>
    <w:rsid w:val="00ED1F6C"/>
    <w:rsid w:val="00ED1F88"/>
    <w:rsid w:val="00ED1F93"/>
    <w:rsid w:val="00ED1FC0"/>
    <w:rsid w:val="00ED2136"/>
    <w:rsid w:val="00ED220F"/>
    <w:rsid w:val="00ED2291"/>
    <w:rsid w:val="00ED23FB"/>
    <w:rsid w:val="00ED24CB"/>
    <w:rsid w:val="00ED2559"/>
    <w:rsid w:val="00ED257F"/>
    <w:rsid w:val="00ED2612"/>
    <w:rsid w:val="00ED2745"/>
    <w:rsid w:val="00ED27F6"/>
    <w:rsid w:val="00ED28D6"/>
    <w:rsid w:val="00ED2965"/>
    <w:rsid w:val="00ED29A7"/>
    <w:rsid w:val="00ED2A70"/>
    <w:rsid w:val="00ED2A80"/>
    <w:rsid w:val="00ED2A91"/>
    <w:rsid w:val="00ED2ABF"/>
    <w:rsid w:val="00ED2ADE"/>
    <w:rsid w:val="00ED2B6C"/>
    <w:rsid w:val="00ED2B8C"/>
    <w:rsid w:val="00ED2C67"/>
    <w:rsid w:val="00ED2C79"/>
    <w:rsid w:val="00ED2E62"/>
    <w:rsid w:val="00ED2E7A"/>
    <w:rsid w:val="00ED2EAB"/>
    <w:rsid w:val="00ED2EBF"/>
    <w:rsid w:val="00ED2FB2"/>
    <w:rsid w:val="00ED2FD6"/>
    <w:rsid w:val="00ED3073"/>
    <w:rsid w:val="00ED3196"/>
    <w:rsid w:val="00ED3284"/>
    <w:rsid w:val="00ED3326"/>
    <w:rsid w:val="00ED3355"/>
    <w:rsid w:val="00ED33BA"/>
    <w:rsid w:val="00ED344C"/>
    <w:rsid w:val="00ED344D"/>
    <w:rsid w:val="00ED346B"/>
    <w:rsid w:val="00ED34E8"/>
    <w:rsid w:val="00ED357A"/>
    <w:rsid w:val="00ED3590"/>
    <w:rsid w:val="00ED35AE"/>
    <w:rsid w:val="00ED35E4"/>
    <w:rsid w:val="00ED3650"/>
    <w:rsid w:val="00ED36AB"/>
    <w:rsid w:val="00ED3787"/>
    <w:rsid w:val="00ED37B3"/>
    <w:rsid w:val="00ED39C9"/>
    <w:rsid w:val="00ED39F5"/>
    <w:rsid w:val="00ED3A9B"/>
    <w:rsid w:val="00ED3B03"/>
    <w:rsid w:val="00ED3B45"/>
    <w:rsid w:val="00ED3BC3"/>
    <w:rsid w:val="00ED3BCD"/>
    <w:rsid w:val="00ED3CAA"/>
    <w:rsid w:val="00ED3D68"/>
    <w:rsid w:val="00ED3D8E"/>
    <w:rsid w:val="00ED3DF4"/>
    <w:rsid w:val="00ED3E1D"/>
    <w:rsid w:val="00ED3EA8"/>
    <w:rsid w:val="00ED3F88"/>
    <w:rsid w:val="00ED4145"/>
    <w:rsid w:val="00ED4173"/>
    <w:rsid w:val="00ED4190"/>
    <w:rsid w:val="00ED41C0"/>
    <w:rsid w:val="00ED41C5"/>
    <w:rsid w:val="00ED4243"/>
    <w:rsid w:val="00ED426A"/>
    <w:rsid w:val="00ED4282"/>
    <w:rsid w:val="00ED42B1"/>
    <w:rsid w:val="00ED43B7"/>
    <w:rsid w:val="00ED44DD"/>
    <w:rsid w:val="00ED46A9"/>
    <w:rsid w:val="00ED46E2"/>
    <w:rsid w:val="00ED46F1"/>
    <w:rsid w:val="00ED4779"/>
    <w:rsid w:val="00ED479B"/>
    <w:rsid w:val="00ED4810"/>
    <w:rsid w:val="00ED483B"/>
    <w:rsid w:val="00ED48AA"/>
    <w:rsid w:val="00ED48C1"/>
    <w:rsid w:val="00ED49F7"/>
    <w:rsid w:val="00ED4A45"/>
    <w:rsid w:val="00ED4B7E"/>
    <w:rsid w:val="00ED4BB3"/>
    <w:rsid w:val="00ED4BBA"/>
    <w:rsid w:val="00ED4BE5"/>
    <w:rsid w:val="00ED4C0D"/>
    <w:rsid w:val="00ED4C27"/>
    <w:rsid w:val="00ED4C9B"/>
    <w:rsid w:val="00ED4CC4"/>
    <w:rsid w:val="00ED4D3C"/>
    <w:rsid w:val="00ED4D41"/>
    <w:rsid w:val="00ED4D49"/>
    <w:rsid w:val="00ED4DD2"/>
    <w:rsid w:val="00ED4E06"/>
    <w:rsid w:val="00ED4E33"/>
    <w:rsid w:val="00ED4F8F"/>
    <w:rsid w:val="00ED4F99"/>
    <w:rsid w:val="00ED5007"/>
    <w:rsid w:val="00ED503D"/>
    <w:rsid w:val="00ED51E0"/>
    <w:rsid w:val="00ED51E6"/>
    <w:rsid w:val="00ED522A"/>
    <w:rsid w:val="00ED5254"/>
    <w:rsid w:val="00ED5357"/>
    <w:rsid w:val="00ED539F"/>
    <w:rsid w:val="00ED54E1"/>
    <w:rsid w:val="00ED5544"/>
    <w:rsid w:val="00ED561B"/>
    <w:rsid w:val="00ED562B"/>
    <w:rsid w:val="00ED565F"/>
    <w:rsid w:val="00ED566E"/>
    <w:rsid w:val="00ED5692"/>
    <w:rsid w:val="00ED56AF"/>
    <w:rsid w:val="00ED571E"/>
    <w:rsid w:val="00ED57BD"/>
    <w:rsid w:val="00ED5814"/>
    <w:rsid w:val="00ED58DA"/>
    <w:rsid w:val="00ED58FF"/>
    <w:rsid w:val="00ED593D"/>
    <w:rsid w:val="00ED5945"/>
    <w:rsid w:val="00ED599F"/>
    <w:rsid w:val="00ED5A09"/>
    <w:rsid w:val="00ED5A2B"/>
    <w:rsid w:val="00ED5ACA"/>
    <w:rsid w:val="00ED5AD4"/>
    <w:rsid w:val="00ED5BE2"/>
    <w:rsid w:val="00ED5BE3"/>
    <w:rsid w:val="00ED5D43"/>
    <w:rsid w:val="00ED5E36"/>
    <w:rsid w:val="00ED5EA4"/>
    <w:rsid w:val="00ED5F3D"/>
    <w:rsid w:val="00ED5F5B"/>
    <w:rsid w:val="00ED5F66"/>
    <w:rsid w:val="00ED5F7D"/>
    <w:rsid w:val="00ED6128"/>
    <w:rsid w:val="00ED6163"/>
    <w:rsid w:val="00ED624A"/>
    <w:rsid w:val="00ED6311"/>
    <w:rsid w:val="00ED6320"/>
    <w:rsid w:val="00ED639D"/>
    <w:rsid w:val="00ED6426"/>
    <w:rsid w:val="00ED643B"/>
    <w:rsid w:val="00ED6464"/>
    <w:rsid w:val="00ED64BE"/>
    <w:rsid w:val="00ED64FB"/>
    <w:rsid w:val="00ED6540"/>
    <w:rsid w:val="00ED663F"/>
    <w:rsid w:val="00ED6703"/>
    <w:rsid w:val="00ED671E"/>
    <w:rsid w:val="00ED6722"/>
    <w:rsid w:val="00ED679E"/>
    <w:rsid w:val="00ED67F8"/>
    <w:rsid w:val="00ED6810"/>
    <w:rsid w:val="00ED697A"/>
    <w:rsid w:val="00ED69B1"/>
    <w:rsid w:val="00ED6AD2"/>
    <w:rsid w:val="00ED6B21"/>
    <w:rsid w:val="00ED6B7D"/>
    <w:rsid w:val="00ED6BD7"/>
    <w:rsid w:val="00ED6CFD"/>
    <w:rsid w:val="00ED6DBA"/>
    <w:rsid w:val="00ED6E0C"/>
    <w:rsid w:val="00ED7018"/>
    <w:rsid w:val="00ED70BF"/>
    <w:rsid w:val="00ED723D"/>
    <w:rsid w:val="00ED727F"/>
    <w:rsid w:val="00ED73BF"/>
    <w:rsid w:val="00ED749E"/>
    <w:rsid w:val="00ED758D"/>
    <w:rsid w:val="00ED760A"/>
    <w:rsid w:val="00ED7663"/>
    <w:rsid w:val="00ED76BB"/>
    <w:rsid w:val="00ED77E0"/>
    <w:rsid w:val="00ED7818"/>
    <w:rsid w:val="00ED789F"/>
    <w:rsid w:val="00ED7915"/>
    <w:rsid w:val="00ED794A"/>
    <w:rsid w:val="00ED7AA1"/>
    <w:rsid w:val="00ED7ACB"/>
    <w:rsid w:val="00ED7BCD"/>
    <w:rsid w:val="00ED7D0E"/>
    <w:rsid w:val="00ED7D28"/>
    <w:rsid w:val="00ED7D32"/>
    <w:rsid w:val="00ED7E91"/>
    <w:rsid w:val="00ED7EDB"/>
    <w:rsid w:val="00ED7EFC"/>
    <w:rsid w:val="00EE0029"/>
    <w:rsid w:val="00EE006E"/>
    <w:rsid w:val="00EE0090"/>
    <w:rsid w:val="00EE0153"/>
    <w:rsid w:val="00EE01A5"/>
    <w:rsid w:val="00EE029E"/>
    <w:rsid w:val="00EE035D"/>
    <w:rsid w:val="00EE052F"/>
    <w:rsid w:val="00EE05A4"/>
    <w:rsid w:val="00EE05BB"/>
    <w:rsid w:val="00EE05D4"/>
    <w:rsid w:val="00EE0662"/>
    <w:rsid w:val="00EE07B1"/>
    <w:rsid w:val="00EE0854"/>
    <w:rsid w:val="00EE085D"/>
    <w:rsid w:val="00EE08A3"/>
    <w:rsid w:val="00EE08E4"/>
    <w:rsid w:val="00EE0A54"/>
    <w:rsid w:val="00EE0AAE"/>
    <w:rsid w:val="00EE0AE9"/>
    <w:rsid w:val="00EE0AF9"/>
    <w:rsid w:val="00EE0C40"/>
    <w:rsid w:val="00EE0CA9"/>
    <w:rsid w:val="00EE0D4F"/>
    <w:rsid w:val="00EE0D87"/>
    <w:rsid w:val="00EE0DEA"/>
    <w:rsid w:val="00EE0E03"/>
    <w:rsid w:val="00EE0E1F"/>
    <w:rsid w:val="00EE0E5D"/>
    <w:rsid w:val="00EE0E96"/>
    <w:rsid w:val="00EE0EB5"/>
    <w:rsid w:val="00EE0FC7"/>
    <w:rsid w:val="00EE0FD5"/>
    <w:rsid w:val="00EE0FD8"/>
    <w:rsid w:val="00EE1017"/>
    <w:rsid w:val="00EE10BD"/>
    <w:rsid w:val="00EE10FF"/>
    <w:rsid w:val="00EE137F"/>
    <w:rsid w:val="00EE1414"/>
    <w:rsid w:val="00EE1466"/>
    <w:rsid w:val="00EE1548"/>
    <w:rsid w:val="00EE157A"/>
    <w:rsid w:val="00EE15DF"/>
    <w:rsid w:val="00EE15F5"/>
    <w:rsid w:val="00EE1639"/>
    <w:rsid w:val="00EE1646"/>
    <w:rsid w:val="00EE1752"/>
    <w:rsid w:val="00EE17AA"/>
    <w:rsid w:val="00EE17B0"/>
    <w:rsid w:val="00EE17DB"/>
    <w:rsid w:val="00EE17FB"/>
    <w:rsid w:val="00EE1883"/>
    <w:rsid w:val="00EE1899"/>
    <w:rsid w:val="00EE199E"/>
    <w:rsid w:val="00EE1A1A"/>
    <w:rsid w:val="00EE1A9C"/>
    <w:rsid w:val="00EE1AF8"/>
    <w:rsid w:val="00EE1B89"/>
    <w:rsid w:val="00EE1B91"/>
    <w:rsid w:val="00EE1BB0"/>
    <w:rsid w:val="00EE1C48"/>
    <w:rsid w:val="00EE1C94"/>
    <w:rsid w:val="00EE1CBA"/>
    <w:rsid w:val="00EE1DD9"/>
    <w:rsid w:val="00EE1E16"/>
    <w:rsid w:val="00EE1E8E"/>
    <w:rsid w:val="00EE1E9E"/>
    <w:rsid w:val="00EE1FE9"/>
    <w:rsid w:val="00EE208A"/>
    <w:rsid w:val="00EE22C8"/>
    <w:rsid w:val="00EE2421"/>
    <w:rsid w:val="00EE2502"/>
    <w:rsid w:val="00EE258B"/>
    <w:rsid w:val="00EE266E"/>
    <w:rsid w:val="00EE26ED"/>
    <w:rsid w:val="00EE2731"/>
    <w:rsid w:val="00EE277F"/>
    <w:rsid w:val="00EE284A"/>
    <w:rsid w:val="00EE285F"/>
    <w:rsid w:val="00EE29F6"/>
    <w:rsid w:val="00EE2A06"/>
    <w:rsid w:val="00EE2A8A"/>
    <w:rsid w:val="00EE2A98"/>
    <w:rsid w:val="00EE2B97"/>
    <w:rsid w:val="00EE2CBE"/>
    <w:rsid w:val="00EE2EAE"/>
    <w:rsid w:val="00EE2F91"/>
    <w:rsid w:val="00EE305D"/>
    <w:rsid w:val="00EE309F"/>
    <w:rsid w:val="00EE3138"/>
    <w:rsid w:val="00EE3144"/>
    <w:rsid w:val="00EE31C6"/>
    <w:rsid w:val="00EE324C"/>
    <w:rsid w:val="00EE327F"/>
    <w:rsid w:val="00EE3282"/>
    <w:rsid w:val="00EE32EA"/>
    <w:rsid w:val="00EE3312"/>
    <w:rsid w:val="00EE33B1"/>
    <w:rsid w:val="00EE3414"/>
    <w:rsid w:val="00EE345D"/>
    <w:rsid w:val="00EE355A"/>
    <w:rsid w:val="00EE360F"/>
    <w:rsid w:val="00EE3618"/>
    <w:rsid w:val="00EE3655"/>
    <w:rsid w:val="00EE36C9"/>
    <w:rsid w:val="00EE36E0"/>
    <w:rsid w:val="00EE36E9"/>
    <w:rsid w:val="00EE37B6"/>
    <w:rsid w:val="00EE38AD"/>
    <w:rsid w:val="00EE3908"/>
    <w:rsid w:val="00EE3AE2"/>
    <w:rsid w:val="00EE3AE9"/>
    <w:rsid w:val="00EE3B62"/>
    <w:rsid w:val="00EE3BC6"/>
    <w:rsid w:val="00EE3BEC"/>
    <w:rsid w:val="00EE3D1E"/>
    <w:rsid w:val="00EE3D58"/>
    <w:rsid w:val="00EE3D86"/>
    <w:rsid w:val="00EE3DEF"/>
    <w:rsid w:val="00EE3E3C"/>
    <w:rsid w:val="00EE3E5C"/>
    <w:rsid w:val="00EE3F6C"/>
    <w:rsid w:val="00EE3F71"/>
    <w:rsid w:val="00EE3F82"/>
    <w:rsid w:val="00EE3FA1"/>
    <w:rsid w:val="00EE3FA4"/>
    <w:rsid w:val="00EE3FFA"/>
    <w:rsid w:val="00EE407F"/>
    <w:rsid w:val="00EE40E7"/>
    <w:rsid w:val="00EE41A2"/>
    <w:rsid w:val="00EE41E9"/>
    <w:rsid w:val="00EE4238"/>
    <w:rsid w:val="00EE4247"/>
    <w:rsid w:val="00EE42A6"/>
    <w:rsid w:val="00EE441E"/>
    <w:rsid w:val="00EE453A"/>
    <w:rsid w:val="00EE4557"/>
    <w:rsid w:val="00EE4650"/>
    <w:rsid w:val="00EE480C"/>
    <w:rsid w:val="00EE4816"/>
    <w:rsid w:val="00EE48A5"/>
    <w:rsid w:val="00EE4939"/>
    <w:rsid w:val="00EE497E"/>
    <w:rsid w:val="00EE4AB8"/>
    <w:rsid w:val="00EE4BF9"/>
    <w:rsid w:val="00EE4C22"/>
    <w:rsid w:val="00EE4D0D"/>
    <w:rsid w:val="00EE4D62"/>
    <w:rsid w:val="00EE4DE4"/>
    <w:rsid w:val="00EE4E03"/>
    <w:rsid w:val="00EE4E62"/>
    <w:rsid w:val="00EE4EC4"/>
    <w:rsid w:val="00EE4F83"/>
    <w:rsid w:val="00EE5093"/>
    <w:rsid w:val="00EE50EF"/>
    <w:rsid w:val="00EE5117"/>
    <w:rsid w:val="00EE518E"/>
    <w:rsid w:val="00EE51C2"/>
    <w:rsid w:val="00EE5203"/>
    <w:rsid w:val="00EE53C8"/>
    <w:rsid w:val="00EE5672"/>
    <w:rsid w:val="00EE56DD"/>
    <w:rsid w:val="00EE572E"/>
    <w:rsid w:val="00EE5739"/>
    <w:rsid w:val="00EE574D"/>
    <w:rsid w:val="00EE579A"/>
    <w:rsid w:val="00EE57A2"/>
    <w:rsid w:val="00EE57CC"/>
    <w:rsid w:val="00EE58C5"/>
    <w:rsid w:val="00EE5902"/>
    <w:rsid w:val="00EE5910"/>
    <w:rsid w:val="00EE593E"/>
    <w:rsid w:val="00EE59A2"/>
    <w:rsid w:val="00EE5A13"/>
    <w:rsid w:val="00EE5AD3"/>
    <w:rsid w:val="00EE5ADB"/>
    <w:rsid w:val="00EE5AEF"/>
    <w:rsid w:val="00EE5B79"/>
    <w:rsid w:val="00EE5BE9"/>
    <w:rsid w:val="00EE5CAF"/>
    <w:rsid w:val="00EE5CDA"/>
    <w:rsid w:val="00EE5CEB"/>
    <w:rsid w:val="00EE5D19"/>
    <w:rsid w:val="00EE5D1D"/>
    <w:rsid w:val="00EE5DA1"/>
    <w:rsid w:val="00EE5E8C"/>
    <w:rsid w:val="00EE5E9A"/>
    <w:rsid w:val="00EE5EA8"/>
    <w:rsid w:val="00EE5EB9"/>
    <w:rsid w:val="00EE5F08"/>
    <w:rsid w:val="00EE5FA0"/>
    <w:rsid w:val="00EE60F4"/>
    <w:rsid w:val="00EE618A"/>
    <w:rsid w:val="00EE6205"/>
    <w:rsid w:val="00EE6244"/>
    <w:rsid w:val="00EE631C"/>
    <w:rsid w:val="00EE63A0"/>
    <w:rsid w:val="00EE63A5"/>
    <w:rsid w:val="00EE6474"/>
    <w:rsid w:val="00EE6527"/>
    <w:rsid w:val="00EE6528"/>
    <w:rsid w:val="00EE65EE"/>
    <w:rsid w:val="00EE6622"/>
    <w:rsid w:val="00EE66A3"/>
    <w:rsid w:val="00EE6752"/>
    <w:rsid w:val="00EE6986"/>
    <w:rsid w:val="00EE69CD"/>
    <w:rsid w:val="00EE69E2"/>
    <w:rsid w:val="00EE6A18"/>
    <w:rsid w:val="00EE6A4B"/>
    <w:rsid w:val="00EE6A67"/>
    <w:rsid w:val="00EE6B40"/>
    <w:rsid w:val="00EE6B6B"/>
    <w:rsid w:val="00EE6B6D"/>
    <w:rsid w:val="00EE6B90"/>
    <w:rsid w:val="00EE6BCB"/>
    <w:rsid w:val="00EE6BDB"/>
    <w:rsid w:val="00EE6C63"/>
    <w:rsid w:val="00EE6CCD"/>
    <w:rsid w:val="00EE6CD1"/>
    <w:rsid w:val="00EE6D49"/>
    <w:rsid w:val="00EE6DF6"/>
    <w:rsid w:val="00EE6E6B"/>
    <w:rsid w:val="00EE6F7B"/>
    <w:rsid w:val="00EE6FD0"/>
    <w:rsid w:val="00EE7003"/>
    <w:rsid w:val="00EE7097"/>
    <w:rsid w:val="00EE70B3"/>
    <w:rsid w:val="00EE7136"/>
    <w:rsid w:val="00EE728A"/>
    <w:rsid w:val="00EE7366"/>
    <w:rsid w:val="00EE7369"/>
    <w:rsid w:val="00EE738B"/>
    <w:rsid w:val="00EE7497"/>
    <w:rsid w:val="00EE7675"/>
    <w:rsid w:val="00EE76DD"/>
    <w:rsid w:val="00EE784A"/>
    <w:rsid w:val="00EE786D"/>
    <w:rsid w:val="00EE78E4"/>
    <w:rsid w:val="00EE7966"/>
    <w:rsid w:val="00EE7987"/>
    <w:rsid w:val="00EE7A24"/>
    <w:rsid w:val="00EE7BBD"/>
    <w:rsid w:val="00EE7C08"/>
    <w:rsid w:val="00EE7CC0"/>
    <w:rsid w:val="00EE7D39"/>
    <w:rsid w:val="00EE7D47"/>
    <w:rsid w:val="00EE7DA8"/>
    <w:rsid w:val="00EE7E06"/>
    <w:rsid w:val="00EE7E25"/>
    <w:rsid w:val="00EE7E41"/>
    <w:rsid w:val="00EE7F3D"/>
    <w:rsid w:val="00EE7F4A"/>
    <w:rsid w:val="00EE7FA4"/>
    <w:rsid w:val="00EE7FC9"/>
    <w:rsid w:val="00EF0030"/>
    <w:rsid w:val="00EF0054"/>
    <w:rsid w:val="00EF01C2"/>
    <w:rsid w:val="00EF01EF"/>
    <w:rsid w:val="00EF031D"/>
    <w:rsid w:val="00EF045B"/>
    <w:rsid w:val="00EF0488"/>
    <w:rsid w:val="00EF0542"/>
    <w:rsid w:val="00EF055C"/>
    <w:rsid w:val="00EF0580"/>
    <w:rsid w:val="00EF0597"/>
    <w:rsid w:val="00EF065A"/>
    <w:rsid w:val="00EF073B"/>
    <w:rsid w:val="00EF07D5"/>
    <w:rsid w:val="00EF07D9"/>
    <w:rsid w:val="00EF0860"/>
    <w:rsid w:val="00EF089A"/>
    <w:rsid w:val="00EF08E9"/>
    <w:rsid w:val="00EF0927"/>
    <w:rsid w:val="00EF0996"/>
    <w:rsid w:val="00EF0A10"/>
    <w:rsid w:val="00EF0A52"/>
    <w:rsid w:val="00EF0BAD"/>
    <w:rsid w:val="00EF0BE4"/>
    <w:rsid w:val="00EF0C39"/>
    <w:rsid w:val="00EF0CC6"/>
    <w:rsid w:val="00EF0E25"/>
    <w:rsid w:val="00EF0E78"/>
    <w:rsid w:val="00EF0F53"/>
    <w:rsid w:val="00EF0F5F"/>
    <w:rsid w:val="00EF0F8A"/>
    <w:rsid w:val="00EF0FE6"/>
    <w:rsid w:val="00EF109C"/>
    <w:rsid w:val="00EF11C1"/>
    <w:rsid w:val="00EF11F7"/>
    <w:rsid w:val="00EF1295"/>
    <w:rsid w:val="00EF14A2"/>
    <w:rsid w:val="00EF14D1"/>
    <w:rsid w:val="00EF14E6"/>
    <w:rsid w:val="00EF1695"/>
    <w:rsid w:val="00EF175E"/>
    <w:rsid w:val="00EF1784"/>
    <w:rsid w:val="00EF17A2"/>
    <w:rsid w:val="00EF1819"/>
    <w:rsid w:val="00EF1852"/>
    <w:rsid w:val="00EF1891"/>
    <w:rsid w:val="00EF18E4"/>
    <w:rsid w:val="00EF194E"/>
    <w:rsid w:val="00EF198A"/>
    <w:rsid w:val="00EF1A9E"/>
    <w:rsid w:val="00EF1B5E"/>
    <w:rsid w:val="00EF1C46"/>
    <w:rsid w:val="00EF1C5B"/>
    <w:rsid w:val="00EF1D6A"/>
    <w:rsid w:val="00EF1D9D"/>
    <w:rsid w:val="00EF1FFB"/>
    <w:rsid w:val="00EF20C0"/>
    <w:rsid w:val="00EF20FC"/>
    <w:rsid w:val="00EF22B5"/>
    <w:rsid w:val="00EF2366"/>
    <w:rsid w:val="00EF2395"/>
    <w:rsid w:val="00EF23E5"/>
    <w:rsid w:val="00EF2409"/>
    <w:rsid w:val="00EF248D"/>
    <w:rsid w:val="00EF248F"/>
    <w:rsid w:val="00EF249E"/>
    <w:rsid w:val="00EF24C0"/>
    <w:rsid w:val="00EF24CC"/>
    <w:rsid w:val="00EF25B3"/>
    <w:rsid w:val="00EF25E4"/>
    <w:rsid w:val="00EF26A0"/>
    <w:rsid w:val="00EF26CD"/>
    <w:rsid w:val="00EF2717"/>
    <w:rsid w:val="00EF2759"/>
    <w:rsid w:val="00EF27CB"/>
    <w:rsid w:val="00EF2843"/>
    <w:rsid w:val="00EF2882"/>
    <w:rsid w:val="00EF28DF"/>
    <w:rsid w:val="00EF297D"/>
    <w:rsid w:val="00EF29DE"/>
    <w:rsid w:val="00EF29E3"/>
    <w:rsid w:val="00EF2AD1"/>
    <w:rsid w:val="00EF2B22"/>
    <w:rsid w:val="00EF2BFE"/>
    <w:rsid w:val="00EF2CBD"/>
    <w:rsid w:val="00EF2CC8"/>
    <w:rsid w:val="00EF2D46"/>
    <w:rsid w:val="00EF2E14"/>
    <w:rsid w:val="00EF2E9B"/>
    <w:rsid w:val="00EF2ED6"/>
    <w:rsid w:val="00EF2EE2"/>
    <w:rsid w:val="00EF2FEA"/>
    <w:rsid w:val="00EF314A"/>
    <w:rsid w:val="00EF3188"/>
    <w:rsid w:val="00EF3222"/>
    <w:rsid w:val="00EF3250"/>
    <w:rsid w:val="00EF326B"/>
    <w:rsid w:val="00EF32C4"/>
    <w:rsid w:val="00EF32DC"/>
    <w:rsid w:val="00EF333F"/>
    <w:rsid w:val="00EF3353"/>
    <w:rsid w:val="00EF340A"/>
    <w:rsid w:val="00EF3437"/>
    <w:rsid w:val="00EF346D"/>
    <w:rsid w:val="00EF3481"/>
    <w:rsid w:val="00EF349B"/>
    <w:rsid w:val="00EF34A3"/>
    <w:rsid w:val="00EF3583"/>
    <w:rsid w:val="00EF3589"/>
    <w:rsid w:val="00EF363D"/>
    <w:rsid w:val="00EF363F"/>
    <w:rsid w:val="00EF3687"/>
    <w:rsid w:val="00EF36F5"/>
    <w:rsid w:val="00EF3778"/>
    <w:rsid w:val="00EF379A"/>
    <w:rsid w:val="00EF38B4"/>
    <w:rsid w:val="00EF3A12"/>
    <w:rsid w:val="00EF3A40"/>
    <w:rsid w:val="00EF3A52"/>
    <w:rsid w:val="00EF3A85"/>
    <w:rsid w:val="00EF3BB7"/>
    <w:rsid w:val="00EF3C4F"/>
    <w:rsid w:val="00EF3D8B"/>
    <w:rsid w:val="00EF3E60"/>
    <w:rsid w:val="00EF3E9F"/>
    <w:rsid w:val="00EF3EA8"/>
    <w:rsid w:val="00EF4017"/>
    <w:rsid w:val="00EF40C4"/>
    <w:rsid w:val="00EF40F1"/>
    <w:rsid w:val="00EF41A9"/>
    <w:rsid w:val="00EF421C"/>
    <w:rsid w:val="00EF4246"/>
    <w:rsid w:val="00EF4273"/>
    <w:rsid w:val="00EF42AD"/>
    <w:rsid w:val="00EF42FB"/>
    <w:rsid w:val="00EF434D"/>
    <w:rsid w:val="00EF4431"/>
    <w:rsid w:val="00EF4458"/>
    <w:rsid w:val="00EF447D"/>
    <w:rsid w:val="00EF464A"/>
    <w:rsid w:val="00EF4734"/>
    <w:rsid w:val="00EF47C7"/>
    <w:rsid w:val="00EF4809"/>
    <w:rsid w:val="00EF4860"/>
    <w:rsid w:val="00EF4880"/>
    <w:rsid w:val="00EF4947"/>
    <w:rsid w:val="00EF4948"/>
    <w:rsid w:val="00EF499F"/>
    <w:rsid w:val="00EF4A6D"/>
    <w:rsid w:val="00EF4A94"/>
    <w:rsid w:val="00EF4AE9"/>
    <w:rsid w:val="00EF4AEF"/>
    <w:rsid w:val="00EF4B6F"/>
    <w:rsid w:val="00EF4C50"/>
    <w:rsid w:val="00EF4D14"/>
    <w:rsid w:val="00EF4D4F"/>
    <w:rsid w:val="00EF4D7C"/>
    <w:rsid w:val="00EF4E76"/>
    <w:rsid w:val="00EF4F45"/>
    <w:rsid w:val="00EF4F93"/>
    <w:rsid w:val="00EF4FDC"/>
    <w:rsid w:val="00EF5087"/>
    <w:rsid w:val="00EF5233"/>
    <w:rsid w:val="00EF5238"/>
    <w:rsid w:val="00EF52B9"/>
    <w:rsid w:val="00EF5350"/>
    <w:rsid w:val="00EF539D"/>
    <w:rsid w:val="00EF5664"/>
    <w:rsid w:val="00EF576E"/>
    <w:rsid w:val="00EF577B"/>
    <w:rsid w:val="00EF5AE8"/>
    <w:rsid w:val="00EF5B78"/>
    <w:rsid w:val="00EF5C4D"/>
    <w:rsid w:val="00EF5CB6"/>
    <w:rsid w:val="00EF5D73"/>
    <w:rsid w:val="00EF5DFB"/>
    <w:rsid w:val="00EF5E69"/>
    <w:rsid w:val="00EF5E6C"/>
    <w:rsid w:val="00EF5F64"/>
    <w:rsid w:val="00EF5F65"/>
    <w:rsid w:val="00EF5FEB"/>
    <w:rsid w:val="00EF6033"/>
    <w:rsid w:val="00EF60F3"/>
    <w:rsid w:val="00EF618E"/>
    <w:rsid w:val="00EF61FA"/>
    <w:rsid w:val="00EF626A"/>
    <w:rsid w:val="00EF629A"/>
    <w:rsid w:val="00EF62A9"/>
    <w:rsid w:val="00EF6340"/>
    <w:rsid w:val="00EF63C0"/>
    <w:rsid w:val="00EF63C6"/>
    <w:rsid w:val="00EF63F3"/>
    <w:rsid w:val="00EF63FA"/>
    <w:rsid w:val="00EF64E7"/>
    <w:rsid w:val="00EF64E8"/>
    <w:rsid w:val="00EF6559"/>
    <w:rsid w:val="00EF65B8"/>
    <w:rsid w:val="00EF6656"/>
    <w:rsid w:val="00EF6679"/>
    <w:rsid w:val="00EF66C9"/>
    <w:rsid w:val="00EF66FF"/>
    <w:rsid w:val="00EF676D"/>
    <w:rsid w:val="00EF67AA"/>
    <w:rsid w:val="00EF685D"/>
    <w:rsid w:val="00EF688A"/>
    <w:rsid w:val="00EF68AF"/>
    <w:rsid w:val="00EF68F1"/>
    <w:rsid w:val="00EF69EA"/>
    <w:rsid w:val="00EF6A00"/>
    <w:rsid w:val="00EF6AEC"/>
    <w:rsid w:val="00EF6B86"/>
    <w:rsid w:val="00EF6C5F"/>
    <w:rsid w:val="00EF6CA3"/>
    <w:rsid w:val="00EF6D31"/>
    <w:rsid w:val="00EF6DF3"/>
    <w:rsid w:val="00EF6DF9"/>
    <w:rsid w:val="00EF6ED0"/>
    <w:rsid w:val="00EF6EED"/>
    <w:rsid w:val="00EF6FCD"/>
    <w:rsid w:val="00EF7011"/>
    <w:rsid w:val="00EF704E"/>
    <w:rsid w:val="00EF7192"/>
    <w:rsid w:val="00EF71C8"/>
    <w:rsid w:val="00EF71F2"/>
    <w:rsid w:val="00EF721D"/>
    <w:rsid w:val="00EF7266"/>
    <w:rsid w:val="00EF728B"/>
    <w:rsid w:val="00EF7298"/>
    <w:rsid w:val="00EF7336"/>
    <w:rsid w:val="00EF7492"/>
    <w:rsid w:val="00EF7523"/>
    <w:rsid w:val="00EF7641"/>
    <w:rsid w:val="00EF7644"/>
    <w:rsid w:val="00EF7683"/>
    <w:rsid w:val="00EF7692"/>
    <w:rsid w:val="00EF76FC"/>
    <w:rsid w:val="00EF7733"/>
    <w:rsid w:val="00EF77E8"/>
    <w:rsid w:val="00EF77EB"/>
    <w:rsid w:val="00EF7810"/>
    <w:rsid w:val="00EF7829"/>
    <w:rsid w:val="00EF78AC"/>
    <w:rsid w:val="00EF78C6"/>
    <w:rsid w:val="00EF79C3"/>
    <w:rsid w:val="00EF79D0"/>
    <w:rsid w:val="00EF79D7"/>
    <w:rsid w:val="00EF7A1C"/>
    <w:rsid w:val="00EF7AD2"/>
    <w:rsid w:val="00EF7C59"/>
    <w:rsid w:val="00EF7C64"/>
    <w:rsid w:val="00EF7C6E"/>
    <w:rsid w:val="00EF7E03"/>
    <w:rsid w:val="00EF7E16"/>
    <w:rsid w:val="00EF7ED5"/>
    <w:rsid w:val="00EF7EE4"/>
    <w:rsid w:val="00EF7EFE"/>
    <w:rsid w:val="00EF7F0E"/>
    <w:rsid w:val="00EF7FBF"/>
    <w:rsid w:val="00EF7FC1"/>
    <w:rsid w:val="00EF7FC6"/>
    <w:rsid w:val="00EF7FC8"/>
    <w:rsid w:val="00EF7FEC"/>
    <w:rsid w:val="00EF7FF0"/>
    <w:rsid w:val="00F000CB"/>
    <w:rsid w:val="00F000D3"/>
    <w:rsid w:val="00F000DE"/>
    <w:rsid w:val="00F0013B"/>
    <w:rsid w:val="00F00303"/>
    <w:rsid w:val="00F003B1"/>
    <w:rsid w:val="00F003F9"/>
    <w:rsid w:val="00F0040B"/>
    <w:rsid w:val="00F00420"/>
    <w:rsid w:val="00F00482"/>
    <w:rsid w:val="00F0048A"/>
    <w:rsid w:val="00F0049D"/>
    <w:rsid w:val="00F004BC"/>
    <w:rsid w:val="00F005B8"/>
    <w:rsid w:val="00F005D2"/>
    <w:rsid w:val="00F00635"/>
    <w:rsid w:val="00F0068F"/>
    <w:rsid w:val="00F00752"/>
    <w:rsid w:val="00F0082A"/>
    <w:rsid w:val="00F00918"/>
    <w:rsid w:val="00F00930"/>
    <w:rsid w:val="00F009DA"/>
    <w:rsid w:val="00F00A9C"/>
    <w:rsid w:val="00F00B80"/>
    <w:rsid w:val="00F00BDA"/>
    <w:rsid w:val="00F00CAA"/>
    <w:rsid w:val="00F00D7A"/>
    <w:rsid w:val="00F00E14"/>
    <w:rsid w:val="00F00F4D"/>
    <w:rsid w:val="00F00F6C"/>
    <w:rsid w:val="00F0122A"/>
    <w:rsid w:val="00F013B4"/>
    <w:rsid w:val="00F014F2"/>
    <w:rsid w:val="00F01526"/>
    <w:rsid w:val="00F01527"/>
    <w:rsid w:val="00F0161D"/>
    <w:rsid w:val="00F0165A"/>
    <w:rsid w:val="00F01743"/>
    <w:rsid w:val="00F0174F"/>
    <w:rsid w:val="00F017A5"/>
    <w:rsid w:val="00F01858"/>
    <w:rsid w:val="00F01964"/>
    <w:rsid w:val="00F01A16"/>
    <w:rsid w:val="00F01BE2"/>
    <w:rsid w:val="00F01BE4"/>
    <w:rsid w:val="00F01BF0"/>
    <w:rsid w:val="00F01CEC"/>
    <w:rsid w:val="00F01D3A"/>
    <w:rsid w:val="00F01DDB"/>
    <w:rsid w:val="00F02090"/>
    <w:rsid w:val="00F020AB"/>
    <w:rsid w:val="00F02136"/>
    <w:rsid w:val="00F021B9"/>
    <w:rsid w:val="00F021C8"/>
    <w:rsid w:val="00F02253"/>
    <w:rsid w:val="00F0226A"/>
    <w:rsid w:val="00F0226E"/>
    <w:rsid w:val="00F022E2"/>
    <w:rsid w:val="00F022F3"/>
    <w:rsid w:val="00F02328"/>
    <w:rsid w:val="00F02331"/>
    <w:rsid w:val="00F023A9"/>
    <w:rsid w:val="00F023AB"/>
    <w:rsid w:val="00F02494"/>
    <w:rsid w:val="00F024A7"/>
    <w:rsid w:val="00F0259A"/>
    <w:rsid w:val="00F026FD"/>
    <w:rsid w:val="00F02794"/>
    <w:rsid w:val="00F02900"/>
    <w:rsid w:val="00F02926"/>
    <w:rsid w:val="00F02977"/>
    <w:rsid w:val="00F029F3"/>
    <w:rsid w:val="00F02AF4"/>
    <w:rsid w:val="00F02B03"/>
    <w:rsid w:val="00F02C7C"/>
    <w:rsid w:val="00F02CD3"/>
    <w:rsid w:val="00F02D29"/>
    <w:rsid w:val="00F02D47"/>
    <w:rsid w:val="00F02DBD"/>
    <w:rsid w:val="00F02E7C"/>
    <w:rsid w:val="00F02EE5"/>
    <w:rsid w:val="00F02FDF"/>
    <w:rsid w:val="00F030D0"/>
    <w:rsid w:val="00F0321D"/>
    <w:rsid w:val="00F0329C"/>
    <w:rsid w:val="00F032A7"/>
    <w:rsid w:val="00F032AB"/>
    <w:rsid w:val="00F032B5"/>
    <w:rsid w:val="00F032B6"/>
    <w:rsid w:val="00F03338"/>
    <w:rsid w:val="00F03382"/>
    <w:rsid w:val="00F033E3"/>
    <w:rsid w:val="00F03402"/>
    <w:rsid w:val="00F034D1"/>
    <w:rsid w:val="00F03508"/>
    <w:rsid w:val="00F035A1"/>
    <w:rsid w:val="00F0364B"/>
    <w:rsid w:val="00F03655"/>
    <w:rsid w:val="00F0366A"/>
    <w:rsid w:val="00F0368F"/>
    <w:rsid w:val="00F03699"/>
    <w:rsid w:val="00F036F8"/>
    <w:rsid w:val="00F0370E"/>
    <w:rsid w:val="00F03748"/>
    <w:rsid w:val="00F037A9"/>
    <w:rsid w:val="00F037F2"/>
    <w:rsid w:val="00F0380B"/>
    <w:rsid w:val="00F038B1"/>
    <w:rsid w:val="00F038D5"/>
    <w:rsid w:val="00F0394D"/>
    <w:rsid w:val="00F03A51"/>
    <w:rsid w:val="00F03A79"/>
    <w:rsid w:val="00F03ADC"/>
    <w:rsid w:val="00F03AF6"/>
    <w:rsid w:val="00F03AFF"/>
    <w:rsid w:val="00F03BC4"/>
    <w:rsid w:val="00F03BDF"/>
    <w:rsid w:val="00F03C4E"/>
    <w:rsid w:val="00F03DE2"/>
    <w:rsid w:val="00F03E61"/>
    <w:rsid w:val="00F03E6D"/>
    <w:rsid w:val="00F03E6F"/>
    <w:rsid w:val="00F03FEF"/>
    <w:rsid w:val="00F040A8"/>
    <w:rsid w:val="00F04181"/>
    <w:rsid w:val="00F041CC"/>
    <w:rsid w:val="00F04207"/>
    <w:rsid w:val="00F04225"/>
    <w:rsid w:val="00F04239"/>
    <w:rsid w:val="00F04548"/>
    <w:rsid w:val="00F045A5"/>
    <w:rsid w:val="00F045EE"/>
    <w:rsid w:val="00F04654"/>
    <w:rsid w:val="00F04686"/>
    <w:rsid w:val="00F0469A"/>
    <w:rsid w:val="00F0469C"/>
    <w:rsid w:val="00F046A7"/>
    <w:rsid w:val="00F047BB"/>
    <w:rsid w:val="00F047E4"/>
    <w:rsid w:val="00F0495E"/>
    <w:rsid w:val="00F04A9B"/>
    <w:rsid w:val="00F04ADA"/>
    <w:rsid w:val="00F04B1A"/>
    <w:rsid w:val="00F04B58"/>
    <w:rsid w:val="00F04B98"/>
    <w:rsid w:val="00F04E53"/>
    <w:rsid w:val="00F04F3E"/>
    <w:rsid w:val="00F05004"/>
    <w:rsid w:val="00F05051"/>
    <w:rsid w:val="00F050AD"/>
    <w:rsid w:val="00F050D8"/>
    <w:rsid w:val="00F050DC"/>
    <w:rsid w:val="00F05107"/>
    <w:rsid w:val="00F0525B"/>
    <w:rsid w:val="00F052F8"/>
    <w:rsid w:val="00F0531E"/>
    <w:rsid w:val="00F0532A"/>
    <w:rsid w:val="00F054CB"/>
    <w:rsid w:val="00F0561C"/>
    <w:rsid w:val="00F05657"/>
    <w:rsid w:val="00F05661"/>
    <w:rsid w:val="00F05689"/>
    <w:rsid w:val="00F056EE"/>
    <w:rsid w:val="00F05704"/>
    <w:rsid w:val="00F0576E"/>
    <w:rsid w:val="00F05906"/>
    <w:rsid w:val="00F05924"/>
    <w:rsid w:val="00F05972"/>
    <w:rsid w:val="00F05AEE"/>
    <w:rsid w:val="00F05C2D"/>
    <w:rsid w:val="00F05C98"/>
    <w:rsid w:val="00F05D41"/>
    <w:rsid w:val="00F05DCC"/>
    <w:rsid w:val="00F05DDE"/>
    <w:rsid w:val="00F05DEF"/>
    <w:rsid w:val="00F05E2B"/>
    <w:rsid w:val="00F05F7C"/>
    <w:rsid w:val="00F05FDA"/>
    <w:rsid w:val="00F05FE8"/>
    <w:rsid w:val="00F05FED"/>
    <w:rsid w:val="00F06011"/>
    <w:rsid w:val="00F06276"/>
    <w:rsid w:val="00F062CA"/>
    <w:rsid w:val="00F06330"/>
    <w:rsid w:val="00F06335"/>
    <w:rsid w:val="00F06343"/>
    <w:rsid w:val="00F063CD"/>
    <w:rsid w:val="00F06498"/>
    <w:rsid w:val="00F064C0"/>
    <w:rsid w:val="00F064F3"/>
    <w:rsid w:val="00F065D9"/>
    <w:rsid w:val="00F06600"/>
    <w:rsid w:val="00F066A8"/>
    <w:rsid w:val="00F067D1"/>
    <w:rsid w:val="00F06871"/>
    <w:rsid w:val="00F068BD"/>
    <w:rsid w:val="00F06909"/>
    <w:rsid w:val="00F06916"/>
    <w:rsid w:val="00F06935"/>
    <w:rsid w:val="00F06971"/>
    <w:rsid w:val="00F069CA"/>
    <w:rsid w:val="00F069D4"/>
    <w:rsid w:val="00F06A11"/>
    <w:rsid w:val="00F06A14"/>
    <w:rsid w:val="00F06A30"/>
    <w:rsid w:val="00F06A54"/>
    <w:rsid w:val="00F06A85"/>
    <w:rsid w:val="00F06ADB"/>
    <w:rsid w:val="00F06AFE"/>
    <w:rsid w:val="00F06B10"/>
    <w:rsid w:val="00F06B6C"/>
    <w:rsid w:val="00F06BE7"/>
    <w:rsid w:val="00F06C0F"/>
    <w:rsid w:val="00F06C88"/>
    <w:rsid w:val="00F06CBE"/>
    <w:rsid w:val="00F06CF2"/>
    <w:rsid w:val="00F06D2C"/>
    <w:rsid w:val="00F06D64"/>
    <w:rsid w:val="00F06E98"/>
    <w:rsid w:val="00F06F3A"/>
    <w:rsid w:val="00F07008"/>
    <w:rsid w:val="00F070C3"/>
    <w:rsid w:val="00F070F0"/>
    <w:rsid w:val="00F071EA"/>
    <w:rsid w:val="00F07255"/>
    <w:rsid w:val="00F07282"/>
    <w:rsid w:val="00F07295"/>
    <w:rsid w:val="00F072D6"/>
    <w:rsid w:val="00F072D9"/>
    <w:rsid w:val="00F072FD"/>
    <w:rsid w:val="00F07330"/>
    <w:rsid w:val="00F07348"/>
    <w:rsid w:val="00F073F5"/>
    <w:rsid w:val="00F07478"/>
    <w:rsid w:val="00F0749D"/>
    <w:rsid w:val="00F075E5"/>
    <w:rsid w:val="00F075F0"/>
    <w:rsid w:val="00F076C4"/>
    <w:rsid w:val="00F076D6"/>
    <w:rsid w:val="00F07739"/>
    <w:rsid w:val="00F0784C"/>
    <w:rsid w:val="00F078B9"/>
    <w:rsid w:val="00F07911"/>
    <w:rsid w:val="00F07955"/>
    <w:rsid w:val="00F079E0"/>
    <w:rsid w:val="00F07A4D"/>
    <w:rsid w:val="00F07A6A"/>
    <w:rsid w:val="00F07AAB"/>
    <w:rsid w:val="00F07AEE"/>
    <w:rsid w:val="00F07B0A"/>
    <w:rsid w:val="00F07B9D"/>
    <w:rsid w:val="00F07BBE"/>
    <w:rsid w:val="00F07C1B"/>
    <w:rsid w:val="00F07C9C"/>
    <w:rsid w:val="00F07CE2"/>
    <w:rsid w:val="00F07F13"/>
    <w:rsid w:val="00F07F3F"/>
    <w:rsid w:val="00F07FE9"/>
    <w:rsid w:val="00F1003C"/>
    <w:rsid w:val="00F10088"/>
    <w:rsid w:val="00F10140"/>
    <w:rsid w:val="00F101D8"/>
    <w:rsid w:val="00F1039C"/>
    <w:rsid w:val="00F103B8"/>
    <w:rsid w:val="00F103EB"/>
    <w:rsid w:val="00F103F0"/>
    <w:rsid w:val="00F10479"/>
    <w:rsid w:val="00F10487"/>
    <w:rsid w:val="00F10493"/>
    <w:rsid w:val="00F10565"/>
    <w:rsid w:val="00F105D1"/>
    <w:rsid w:val="00F10687"/>
    <w:rsid w:val="00F1073C"/>
    <w:rsid w:val="00F107A1"/>
    <w:rsid w:val="00F107C7"/>
    <w:rsid w:val="00F1094A"/>
    <w:rsid w:val="00F10A0E"/>
    <w:rsid w:val="00F10B0C"/>
    <w:rsid w:val="00F10BB4"/>
    <w:rsid w:val="00F10BC0"/>
    <w:rsid w:val="00F10C00"/>
    <w:rsid w:val="00F10D37"/>
    <w:rsid w:val="00F10D6C"/>
    <w:rsid w:val="00F10D9C"/>
    <w:rsid w:val="00F10E4A"/>
    <w:rsid w:val="00F10ED5"/>
    <w:rsid w:val="00F10F0A"/>
    <w:rsid w:val="00F10F37"/>
    <w:rsid w:val="00F10F40"/>
    <w:rsid w:val="00F10F7E"/>
    <w:rsid w:val="00F11025"/>
    <w:rsid w:val="00F11030"/>
    <w:rsid w:val="00F1106E"/>
    <w:rsid w:val="00F11082"/>
    <w:rsid w:val="00F110A6"/>
    <w:rsid w:val="00F11183"/>
    <w:rsid w:val="00F112CB"/>
    <w:rsid w:val="00F112F4"/>
    <w:rsid w:val="00F11347"/>
    <w:rsid w:val="00F113EC"/>
    <w:rsid w:val="00F11437"/>
    <w:rsid w:val="00F114AC"/>
    <w:rsid w:val="00F114F7"/>
    <w:rsid w:val="00F1150E"/>
    <w:rsid w:val="00F117BC"/>
    <w:rsid w:val="00F11866"/>
    <w:rsid w:val="00F118C8"/>
    <w:rsid w:val="00F11916"/>
    <w:rsid w:val="00F11966"/>
    <w:rsid w:val="00F119C4"/>
    <w:rsid w:val="00F11A0C"/>
    <w:rsid w:val="00F11A3E"/>
    <w:rsid w:val="00F11A9C"/>
    <w:rsid w:val="00F11A9D"/>
    <w:rsid w:val="00F11B7F"/>
    <w:rsid w:val="00F11CD1"/>
    <w:rsid w:val="00F11E19"/>
    <w:rsid w:val="00F11E52"/>
    <w:rsid w:val="00F11E5F"/>
    <w:rsid w:val="00F11EE6"/>
    <w:rsid w:val="00F11EEA"/>
    <w:rsid w:val="00F11F1A"/>
    <w:rsid w:val="00F11F38"/>
    <w:rsid w:val="00F11F47"/>
    <w:rsid w:val="00F11F8F"/>
    <w:rsid w:val="00F11FB4"/>
    <w:rsid w:val="00F11FB8"/>
    <w:rsid w:val="00F12098"/>
    <w:rsid w:val="00F1211A"/>
    <w:rsid w:val="00F12156"/>
    <w:rsid w:val="00F121A0"/>
    <w:rsid w:val="00F12290"/>
    <w:rsid w:val="00F122B1"/>
    <w:rsid w:val="00F122D8"/>
    <w:rsid w:val="00F122E6"/>
    <w:rsid w:val="00F1238E"/>
    <w:rsid w:val="00F1239A"/>
    <w:rsid w:val="00F124B6"/>
    <w:rsid w:val="00F1250C"/>
    <w:rsid w:val="00F12708"/>
    <w:rsid w:val="00F12723"/>
    <w:rsid w:val="00F127B8"/>
    <w:rsid w:val="00F127D6"/>
    <w:rsid w:val="00F127EA"/>
    <w:rsid w:val="00F12854"/>
    <w:rsid w:val="00F128B5"/>
    <w:rsid w:val="00F128E4"/>
    <w:rsid w:val="00F12934"/>
    <w:rsid w:val="00F129D5"/>
    <w:rsid w:val="00F12A08"/>
    <w:rsid w:val="00F12A6E"/>
    <w:rsid w:val="00F12A8E"/>
    <w:rsid w:val="00F12ADC"/>
    <w:rsid w:val="00F12AEE"/>
    <w:rsid w:val="00F12B25"/>
    <w:rsid w:val="00F12B2D"/>
    <w:rsid w:val="00F12B37"/>
    <w:rsid w:val="00F12C4B"/>
    <w:rsid w:val="00F12C61"/>
    <w:rsid w:val="00F12C86"/>
    <w:rsid w:val="00F12C87"/>
    <w:rsid w:val="00F12D51"/>
    <w:rsid w:val="00F12DD9"/>
    <w:rsid w:val="00F12E15"/>
    <w:rsid w:val="00F12E66"/>
    <w:rsid w:val="00F12E87"/>
    <w:rsid w:val="00F12EDD"/>
    <w:rsid w:val="00F12F5B"/>
    <w:rsid w:val="00F12F9F"/>
    <w:rsid w:val="00F12FAA"/>
    <w:rsid w:val="00F1309D"/>
    <w:rsid w:val="00F13131"/>
    <w:rsid w:val="00F1315B"/>
    <w:rsid w:val="00F132A9"/>
    <w:rsid w:val="00F132B9"/>
    <w:rsid w:val="00F13489"/>
    <w:rsid w:val="00F134B9"/>
    <w:rsid w:val="00F134DA"/>
    <w:rsid w:val="00F13560"/>
    <w:rsid w:val="00F135DD"/>
    <w:rsid w:val="00F135EF"/>
    <w:rsid w:val="00F135FA"/>
    <w:rsid w:val="00F13684"/>
    <w:rsid w:val="00F13774"/>
    <w:rsid w:val="00F1377C"/>
    <w:rsid w:val="00F137A2"/>
    <w:rsid w:val="00F137C4"/>
    <w:rsid w:val="00F1384A"/>
    <w:rsid w:val="00F1388B"/>
    <w:rsid w:val="00F138AD"/>
    <w:rsid w:val="00F138B0"/>
    <w:rsid w:val="00F138BC"/>
    <w:rsid w:val="00F13911"/>
    <w:rsid w:val="00F13AB9"/>
    <w:rsid w:val="00F13B24"/>
    <w:rsid w:val="00F13B44"/>
    <w:rsid w:val="00F13D13"/>
    <w:rsid w:val="00F13E04"/>
    <w:rsid w:val="00F13E2A"/>
    <w:rsid w:val="00F13E9D"/>
    <w:rsid w:val="00F13EE7"/>
    <w:rsid w:val="00F13F9F"/>
    <w:rsid w:val="00F13FA1"/>
    <w:rsid w:val="00F13FA3"/>
    <w:rsid w:val="00F14045"/>
    <w:rsid w:val="00F1407A"/>
    <w:rsid w:val="00F14090"/>
    <w:rsid w:val="00F141B7"/>
    <w:rsid w:val="00F1423F"/>
    <w:rsid w:val="00F14384"/>
    <w:rsid w:val="00F14467"/>
    <w:rsid w:val="00F14539"/>
    <w:rsid w:val="00F1459B"/>
    <w:rsid w:val="00F1459E"/>
    <w:rsid w:val="00F145FB"/>
    <w:rsid w:val="00F14606"/>
    <w:rsid w:val="00F14658"/>
    <w:rsid w:val="00F146BB"/>
    <w:rsid w:val="00F146D0"/>
    <w:rsid w:val="00F14708"/>
    <w:rsid w:val="00F1477B"/>
    <w:rsid w:val="00F14794"/>
    <w:rsid w:val="00F14837"/>
    <w:rsid w:val="00F1486E"/>
    <w:rsid w:val="00F148D3"/>
    <w:rsid w:val="00F14997"/>
    <w:rsid w:val="00F14A22"/>
    <w:rsid w:val="00F14AF5"/>
    <w:rsid w:val="00F14B10"/>
    <w:rsid w:val="00F14B76"/>
    <w:rsid w:val="00F14BA1"/>
    <w:rsid w:val="00F14D78"/>
    <w:rsid w:val="00F14D7D"/>
    <w:rsid w:val="00F14DCF"/>
    <w:rsid w:val="00F14EA3"/>
    <w:rsid w:val="00F14FA5"/>
    <w:rsid w:val="00F14FE1"/>
    <w:rsid w:val="00F14FE8"/>
    <w:rsid w:val="00F14FE9"/>
    <w:rsid w:val="00F1507B"/>
    <w:rsid w:val="00F1507D"/>
    <w:rsid w:val="00F151BA"/>
    <w:rsid w:val="00F151CF"/>
    <w:rsid w:val="00F151D1"/>
    <w:rsid w:val="00F15239"/>
    <w:rsid w:val="00F15282"/>
    <w:rsid w:val="00F15295"/>
    <w:rsid w:val="00F1531F"/>
    <w:rsid w:val="00F1538C"/>
    <w:rsid w:val="00F1539A"/>
    <w:rsid w:val="00F153A5"/>
    <w:rsid w:val="00F15414"/>
    <w:rsid w:val="00F15461"/>
    <w:rsid w:val="00F15483"/>
    <w:rsid w:val="00F155AD"/>
    <w:rsid w:val="00F155AE"/>
    <w:rsid w:val="00F155E6"/>
    <w:rsid w:val="00F15630"/>
    <w:rsid w:val="00F156C9"/>
    <w:rsid w:val="00F157BF"/>
    <w:rsid w:val="00F157E9"/>
    <w:rsid w:val="00F157FD"/>
    <w:rsid w:val="00F158B8"/>
    <w:rsid w:val="00F1599B"/>
    <w:rsid w:val="00F159DF"/>
    <w:rsid w:val="00F159F2"/>
    <w:rsid w:val="00F15A3E"/>
    <w:rsid w:val="00F15A74"/>
    <w:rsid w:val="00F15B95"/>
    <w:rsid w:val="00F15C0E"/>
    <w:rsid w:val="00F15C0F"/>
    <w:rsid w:val="00F15C43"/>
    <w:rsid w:val="00F15C65"/>
    <w:rsid w:val="00F15CA7"/>
    <w:rsid w:val="00F15CB3"/>
    <w:rsid w:val="00F15D43"/>
    <w:rsid w:val="00F15D8F"/>
    <w:rsid w:val="00F15DE5"/>
    <w:rsid w:val="00F15E09"/>
    <w:rsid w:val="00F15E0E"/>
    <w:rsid w:val="00F15E3F"/>
    <w:rsid w:val="00F15EB1"/>
    <w:rsid w:val="00F15EBD"/>
    <w:rsid w:val="00F15EC2"/>
    <w:rsid w:val="00F15F36"/>
    <w:rsid w:val="00F15F38"/>
    <w:rsid w:val="00F15F4A"/>
    <w:rsid w:val="00F15F8B"/>
    <w:rsid w:val="00F15FAC"/>
    <w:rsid w:val="00F16046"/>
    <w:rsid w:val="00F16145"/>
    <w:rsid w:val="00F161EC"/>
    <w:rsid w:val="00F162A7"/>
    <w:rsid w:val="00F16469"/>
    <w:rsid w:val="00F16473"/>
    <w:rsid w:val="00F164FD"/>
    <w:rsid w:val="00F164FF"/>
    <w:rsid w:val="00F16551"/>
    <w:rsid w:val="00F1661D"/>
    <w:rsid w:val="00F16628"/>
    <w:rsid w:val="00F16655"/>
    <w:rsid w:val="00F16662"/>
    <w:rsid w:val="00F16748"/>
    <w:rsid w:val="00F167B4"/>
    <w:rsid w:val="00F16849"/>
    <w:rsid w:val="00F168B8"/>
    <w:rsid w:val="00F168D3"/>
    <w:rsid w:val="00F168F0"/>
    <w:rsid w:val="00F1698A"/>
    <w:rsid w:val="00F169CC"/>
    <w:rsid w:val="00F16A25"/>
    <w:rsid w:val="00F16A5F"/>
    <w:rsid w:val="00F16AAD"/>
    <w:rsid w:val="00F16AF8"/>
    <w:rsid w:val="00F16B1A"/>
    <w:rsid w:val="00F16C27"/>
    <w:rsid w:val="00F16D07"/>
    <w:rsid w:val="00F16DEA"/>
    <w:rsid w:val="00F16EB2"/>
    <w:rsid w:val="00F16F99"/>
    <w:rsid w:val="00F16FAF"/>
    <w:rsid w:val="00F17153"/>
    <w:rsid w:val="00F171A5"/>
    <w:rsid w:val="00F174F6"/>
    <w:rsid w:val="00F17546"/>
    <w:rsid w:val="00F176A5"/>
    <w:rsid w:val="00F1779F"/>
    <w:rsid w:val="00F177B6"/>
    <w:rsid w:val="00F17855"/>
    <w:rsid w:val="00F178EA"/>
    <w:rsid w:val="00F17912"/>
    <w:rsid w:val="00F179D1"/>
    <w:rsid w:val="00F179FD"/>
    <w:rsid w:val="00F17B36"/>
    <w:rsid w:val="00F17BC3"/>
    <w:rsid w:val="00F17C20"/>
    <w:rsid w:val="00F17C9C"/>
    <w:rsid w:val="00F17CFF"/>
    <w:rsid w:val="00F17E62"/>
    <w:rsid w:val="00F17FE4"/>
    <w:rsid w:val="00F20000"/>
    <w:rsid w:val="00F2008D"/>
    <w:rsid w:val="00F200F4"/>
    <w:rsid w:val="00F20167"/>
    <w:rsid w:val="00F20178"/>
    <w:rsid w:val="00F2032A"/>
    <w:rsid w:val="00F20335"/>
    <w:rsid w:val="00F20372"/>
    <w:rsid w:val="00F20394"/>
    <w:rsid w:val="00F20498"/>
    <w:rsid w:val="00F204B0"/>
    <w:rsid w:val="00F204D1"/>
    <w:rsid w:val="00F204E0"/>
    <w:rsid w:val="00F20543"/>
    <w:rsid w:val="00F2055D"/>
    <w:rsid w:val="00F20634"/>
    <w:rsid w:val="00F20725"/>
    <w:rsid w:val="00F207A0"/>
    <w:rsid w:val="00F20877"/>
    <w:rsid w:val="00F208DD"/>
    <w:rsid w:val="00F208E6"/>
    <w:rsid w:val="00F208E9"/>
    <w:rsid w:val="00F209F7"/>
    <w:rsid w:val="00F20A83"/>
    <w:rsid w:val="00F20A91"/>
    <w:rsid w:val="00F20A95"/>
    <w:rsid w:val="00F20A9D"/>
    <w:rsid w:val="00F20BC2"/>
    <w:rsid w:val="00F20CEC"/>
    <w:rsid w:val="00F20D29"/>
    <w:rsid w:val="00F20D63"/>
    <w:rsid w:val="00F20ECB"/>
    <w:rsid w:val="00F20F4B"/>
    <w:rsid w:val="00F2107D"/>
    <w:rsid w:val="00F2109E"/>
    <w:rsid w:val="00F21230"/>
    <w:rsid w:val="00F21403"/>
    <w:rsid w:val="00F2143B"/>
    <w:rsid w:val="00F2155F"/>
    <w:rsid w:val="00F21632"/>
    <w:rsid w:val="00F216DE"/>
    <w:rsid w:val="00F21711"/>
    <w:rsid w:val="00F2171C"/>
    <w:rsid w:val="00F2172D"/>
    <w:rsid w:val="00F2175E"/>
    <w:rsid w:val="00F217E0"/>
    <w:rsid w:val="00F218EE"/>
    <w:rsid w:val="00F2190F"/>
    <w:rsid w:val="00F21A42"/>
    <w:rsid w:val="00F21A4C"/>
    <w:rsid w:val="00F21A81"/>
    <w:rsid w:val="00F21A88"/>
    <w:rsid w:val="00F21AB8"/>
    <w:rsid w:val="00F21B0B"/>
    <w:rsid w:val="00F21B3C"/>
    <w:rsid w:val="00F21C86"/>
    <w:rsid w:val="00F21CDE"/>
    <w:rsid w:val="00F21D17"/>
    <w:rsid w:val="00F21D72"/>
    <w:rsid w:val="00F21EC1"/>
    <w:rsid w:val="00F22005"/>
    <w:rsid w:val="00F2200A"/>
    <w:rsid w:val="00F220E9"/>
    <w:rsid w:val="00F22157"/>
    <w:rsid w:val="00F221B3"/>
    <w:rsid w:val="00F22277"/>
    <w:rsid w:val="00F2242F"/>
    <w:rsid w:val="00F22432"/>
    <w:rsid w:val="00F22490"/>
    <w:rsid w:val="00F224A2"/>
    <w:rsid w:val="00F22568"/>
    <w:rsid w:val="00F2259E"/>
    <w:rsid w:val="00F226C9"/>
    <w:rsid w:val="00F226EF"/>
    <w:rsid w:val="00F227CF"/>
    <w:rsid w:val="00F22839"/>
    <w:rsid w:val="00F22867"/>
    <w:rsid w:val="00F22959"/>
    <w:rsid w:val="00F229F4"/>
    <w:rsid w:val="00F22A1A"/>
    <w:rsid w:val="00F22A3E"/>
    <w:rsid w:val="00F22A82"/>
    <w:rsid w:val="00F22A97"/>
    <w:rsid w:val="00F22A9D"/>
    <w:rsid w:val="00F22ADA"/>
    <w:rsid w:val="00F22B6C"/>
    <w:rsid w:val="00F22B70"/>
    <w:rsid w:val="00F22BBB"/>
    <w:rsid w:val="00F22C3B"/>
    <w:rsid w:val="00F22C9F"/>
    <w:rsid w:val="00F22D72"/>
    <w:rsid w:val="00F22D8E"/>
    <w:rsid w:val="00F22D9B"/>
    <w:rsid w:val="00F22EAA"/>
    <w:rsid w:val="00F22EAF"/>
    <w:rsid w:val="00F22F1A"/>
    <w:rsid w:val="00F22F62"/>
    <w:rsid w:val="00F22F8A"/>
    <w:rsid w:val="00F22FB7"/>
    <w:rsid w:val="00F22FE6"/>
    <w:rsid w:val="00F23029"/>
    <w:rsid w:val="00F230CD"/>
    <w:rsid w:val="00F230EE"/>
    <w:rsid w:val="00F23136"/>
    <w:rsid w:val="00F2320C"/>
    <w:rsid w:val="00F23287"/>
    <w:rsid w:val="00F23491"/>
    <w:rsid w:val="00F23550"/>
    <w:rsid w:val="00F23577"/>
    <w:rsid w:val="00F23596"/>
    <w:rsid w:val="00F235D2"/>
    <w:rsid w:val="00F23621"/>
    <w:rsid w:val="00F23645"/>
    <w:rsid w:val="00F236D4"/>
    <w:rsid w:val="00F23748"/>
    <w:rsid w:val="00F23765"/>
    <w:rsid w:val="00F23821"/>
    <w:rsid w:val="00F238A2"/>
    <w:rsid w:val="00F238DF"/>
    <w:rsid w:val="00F2390F"/>
    <w:rsid w:val="00F239BC"/>
    <w:rsid w:val="00F239E6"/>
    <w:rsid w:val="00F23A90"/>
    <w:rsid w:val="00F23AAD"/>
    <w:rsid w:val="00F23ACD"/>
    <w:rsid w:val="00F23AE7"/>
    <w:rsid w:val="00F23C5A"/>
    <w:rsid w:val="00F23C7F"/>
    <w:rsid w:val="00F23CA3"/>
    <w:rsid w:val="00F23E06"/>
    <w:rsid w:val="00F23E4F"/>
    <w:rsid w:val="00F23ECC"/>
    <w:rsid w:val="00F23EE5"/>
    <w:rsid w:val="00F23F79"/>
    <w:rsid w:val="00F23FC3"/>
    <w:rsid w:val="00F23FEA"/>
    <w:rsid w:val="00F2403E"/>
    <w:rsid w:val="00F24047"/>
    <w:rsid w:val="00F240DA"/>
    <w:rsid w:val="00F241DF"/>
    <w:rsid w:val="00F2424D"/>
    <w:rsid w:val="00F2441C"/>
    <w:rsid w:val="00F244BC"/>
    <w:rsid w:val="00F244BD"/>
    <w:rsid w:val="00F2462F"/>
    <w:rsid w:val="00F24637"/>
    <w:rsid w:val="00F2466E"/>
    <w:rsid w:val="00F246A5"/>
    <w:rsid w:val="00F246BE"/>
    <w:rsid w:val="00F24904"/>
    <w:rsid w:val="00F24910"/>
    <w:rsid w:val="00F2496A"/>
    <w:rsid w:val="00F24A2E"/>
    <w:rsid w:val="00F24A32"/>
    <w:rsid w:val="00F24A46"/>
    <w:rsid w:val="00F24AAC"/>
    <w:rsid w:val="00F24BA7"/>
    <w:rsid w:val="00F24BE9"/>
    <w:rsid w:val="00F24BF8"/>
    <w:rsid w:val="00F24C1F"/>
    <w:rsid w:val="00F24C74"/>
    <w:rsid w:val="00F24C8C"/>
    <w:rsid w:val="00F24CFC"/>
    <w:rsid w:val="00F24D24"/>
    <w:rsid w:val="00F24E2D"/>
    <w:rsid w:val="00F24E6F"/>
    <w:rsid w:val="00F24F1A"/>
    <w:rsid w:val="00F24F69"/>
    <w:rsid w:val="00F24F87"/>
    <w:rsid w:val="00F25039"/>
    <w:rsid w:val="00F250A1"/>
    <w:rsid w:val="00F252C5"/>
    <w:rsid w:val="00F252D5"/>
    <w:rsid w:val="00F252F2"/>
    <w:rsid w:val="00F2536E"/>
    <w:rsid w:val="00F2540B"/>
    <w:rsid w:val="00F2545B"/>
    <w:rsid w:val="00F254D0"/>
    <w:rsid w:val="00F254E3"/>
    <w:rsid w:val="00F255B4"/>
    <w:rsid w:val="00F255BE"/>
    <w:rsid w:val="00F255C2"/>
    <w:rsid w:val="00F255C7"/>
    <w:rsid w:val="00F2562E"/>
    <w:rsid w:val="00F256A1"/>
    <w:rsid w:val="00F256AE"/>
    <w:rsid w:val="00F2574B"/>
    <w:rsid w:val="00F25761"/>
    <w:rsid w:val="00F258FC"/>
    <w:rsid w:val="00F259EE"/>
    <w:rsid w:val="00F25A74"/>
    <w:rsid w:val="00F25AC1"/>
    <w:rsid w:val="00F25AE0"/>
    <w:rsid w:val="00F25BFA"/>
    <w:rsid w:val="00F25F50"/>
    <w:rsid w:val="00F25FC1"/>
    <w:rsid w:val="00F25FFC"/>
    <w:rsid w:val="00F26005"/>
    <w:rsid w:val="00F26071"/>
    <w:rsid w:val="00F2615E"/>
    <w:rsid w:val="00F26167"/>
    <w:rsid w:val="00F261F9"/>
    <w:rsid w:val="00F26200"/>
    <w:rsid w:val="00F26228"/>
    <w:rsid w:val="00F2625E"/>
    <w:rsid w:val="00F2627B"/>
    <w:rsid w:val="00F2632D"/>
    <w:rsid w:val="00F26429"/>
    <w:rsid w:val="00F2646D"/>
    <w:rsid w:val="00F264BA"/>
    <w:rsid w:val="00F264BD"/>
    <w:rsid w:val="00F264D2"/>
    <w:rsid w:val="00F26658"/>
    <w:rsid w:val="00F266AC"/>
    <w:rsid w:val="00F266CD"/>
    <w:rsid w:val="00F26784"/>
    <w:rsid w:val="00F2683B"/>
    <w:rsid w:val="00F26907"/>
    <w:rsid w:val="00F2695B"/>
    <w:rsid w:val="00F269E1"/>
    <w:rsid w:val="00F26A94"/>
    <w:rsid w:val="00F26AE3"/>
    <w:rsid w:val="00F26B48"/>
    <w:rsid w:val="00F26C43"/>
    <w:rsid w:val="00F26C47"/>
    <w:rsid w:val="00F26CD4"/>
    <w:rsid w:val="00F26E7E"/>
    <w:rsid w:val="00F26EBB"/>
    <w:rsid w:val="00F26F75"/>
    <w:rsid w:val="00F26F8E"/>
    <w:rsid w:val="00F27021"/>
    <w:rsid w:val="00F27110"/>
    <w:rsid w:val="00F27199"/>
    <w:rsid w:val="00F272E3"/>
    <w:rsid w:val="00F27350"/>
    <w:rsid w:val="00F273E8"/>
    <w:rsid w:val="00F27454"/>
    <w:rsid w:val="00F274C1"/>
    <w:rsid w:val="00F274CA"/>
    <w:rsid w:val="00F2756B"/>
    <w:rsid w:val="00F27607"/>
    <w:rsid w:val="00F276A6"/>
    <w:rsid w:val="00F276F5"/>
    <w:rsid w:val="00F27784"/>
    <w:rsid w:val="00F27791"/>
    <w:rsid w:val="00F278DE"/>
    <w:rsid w:val="00F27AF8"/>
    <w:rsid w:val="00F27BD2"/>
    <w:rsid w:val="00F27CF1"/>
    <w:rsid w:val="00F27D7E"/>
    <w:rsid w:val="00F27E61"/>
    <w:rsid w:val="00F27E78"/>
    <w:rsid w:val="00F27EF0"/>
    <w:rsid w:val="00F27F06"/>
    <w:rsid w:val="00F30080"/>
    <w:rsid w:val="00F300EC"/>
    <w:rsid w:val="00F301FD"/>
    <w:rsid w:val="00F30219"/>
    <w:rsid w:val="00F30261"/>
    <w:rsid w:val="00F3027B"/>
    <w:rsid w:val="00F3032F"/>
    <w:rsid w:val="00F30397"/>
    <w:rsid w:val="00F3039F"/>
    <w:rsid w:val="00F303B5"/>
    <w:rsid w:val="00F303B7"/>
    <w:rsid w:val="00F303BD"/>
    <w:rsid w:val="00F303C3"/>
    <w:rsid w:val="00F30424"/>
    <w:rsid w:val="00F3047B"/>
    <w:rsid w:val="00F30485"/>
    <w:rsid w:val="00F305DC"/>
    <w:rsid w:val="00F306AB"/>
    <w:rsid w:val="00F306B9"/>
    <w:rsid w:val="00F30701"/>
    <w:rsid w:val="00F307CD"/>
    <w:rsid w:val="00F307FD"/>
    <w:rsid w:val="00F30879"/>
    <w:rsid w:val="00F308B3"/>
    <w:rsid w:val="00F308E4"/>
    <w:rsid w:val="00F309A3"/>
    <w:rsid w:val="00F30A56"/>
    <w:rsid w:val="00F30AAF"/>
    <w:rsid w:val="00F30ACB"/>
    <w:rsid w:val="00F30AD8"/>
    <w:rsid w:val="00F30B98"/>
    <w:rsid w:val="00F30BDD"/>
    <w:rsid w:val="00F30C07"/>
    <w:rsid w:val="00F30CF8"/>
    <w:rsid w:val="00F30D1F"/>
    <w:rsid w:val="00F30D40"/>
    <w:rsid w:val="00F30D4B"/>
    <w:rsid w:val="00F30F41"/>
    <w:rsid w:val="00F30F82"/>
    <w:rsid w:val="00F30FD9"/>
    <w:rsid w:val="00F31058"/>
    <w:rsid w:val="00F31133"/>
    <w:rsid w:val="00F3116D"/>
    <w:rsid w:val="00F3118A"/>
    <w:rsid w:val="00F31199"/>
    <w:rsid w:val="00F31239"/>
    <w:rsid w:val="00F31305"/>
    <w:rsid w:val="00F31479"/>
    <w:rsid w:val="00F31538"/>
    <w:rsid w:val="00F315A7"/>
    <w:rsid w:val="00F315D5"/>
    <w:rsid w:val="00F315EB"/>
    <w:rsid w:val="00F31641"/>
    <w:rsid w:val="00F31654"/>
    <w:rsid w:val="00F31819"/>
    <w:rsid w:val="00F3182E"/>
    <w:rsid w:val="00F31872"/>
    <w:rsid w:val="00F3188B"/>
    <w:rsid w:val="00F31A3E"/>
    <w:rsid w:val="00F31A45"/>
    <w:rsid w:val="00F31AD7"/>
    <w:rsid w:val="00F31BB6"/>
    <w:rsid w:val="00F31C94"/>
    <w:rsid w:val="00F31DC3"/>
    <w:rsid w:val="00F31E66"/>
    <w:rsid w:val="00F31E83"/>
    <w:rsid w:val="00F31EDB"/>
    <w:rsid w:val="00F31FE3"/>
    <w:rsid w:val="00F3207E"/>
    <w:rsid w:val="00F320A1"/>
    <w:rsid w:val="00F320AE"/>
    <w:rsid w:val="00F320C1"/>
    <w:rsid w:val="00F320FA"/>
    <w:rsid w:val="00F32415"/>
    <w:rsid w:val="00F32477"/>
    <w:rsid w:val="00F32529"/>
    <w:rsid w:val="00F32556"/>
    <w:rsid w:val="00F3255E"/>
    <w:rsid w:val="00F325FD"/>
    <w:rsid w:val="00F32659"/>
    <w:rsid w:val="00F326D9"/>
    <w:rsid w:val="00F3273F"/>
    <w:rsid w:val="00F3277D"/>
    <w:rsid w:val="00F32793"/>
    <w:rsid w:val="00F327D8"/>
    <w:rsid w:val="00F328F6"/>
    <w:rsid w:val="00F32A03"/>
    <w:rsid w:val="00F32B24"/>
    <w:rsid w:val="00F32B50"/>
    <w:rsid w:val="00F32C5D"/>
    <w:rsid w:val="00F32D17"/>
    <w:rsid w:val="00F32EB2"/>
    <w:rsid w:val="00F32F4E"/>
    <w:rsid w:val="00F33011"/>
    <w:rsid w:val="00F3307A"/>
    <w:rsid w:val="00F330AE"/>
    <w:rsid w:val="00F330CA"/>
    <w:rsid w:val="00F33104"/>
    <w:rsid w:val="00F33141"/>
    <w:rsid w:val="00F33150"/>
    <w:rsid w:val="00F33173"/>
    <w:rsid w:val="00F33183"/>
    <w:rsid w:val="00F331A7"/>
    <w:rsid w:val="00F331ED"/>
    <w:rsid w:val="00F3325A"/>
    <w:rsid w:val="00F3333C"/>
    <w:rsid w:val="00F33425"/>
    <w:rsid w:val="00F335A4"/>
    <w:rsid w:val="00F335CE"/>
    <w:rsid w:val="00F33673"/>
    <w:rsid w:val="00F3371D"/>
    <w:rsid w:val="00F33820"/>
    <w:rsid w:val="00F33888"/>
    <w:rsid w:val="00F3393B"/>
    <w:rsid w:val="00F33A20"/>
    <w:rsid w:val="00F33AC1"/>
    <w:rsid w:val="00F33B85"/>
    <w:rsid w:val="00F33BBC"/>
    <w:rsid w:val="00F33BF5"/>
    <w:rsid w:val="00F33C59"/>
    <w:rsid w:val="00F33C7E"/>
    <w:rsid w:val="00F33D2A"/>
    <w:rsid w:val="00F33D2E"/>
    <w:rsid w:val="00F33D35"/>
    <w:rsid w:val="00F33D50"/>
    <w:rsid w:val="00F33E26"/>
    <w:rsid w:val="00F33E7B"/>
    <w:rsid w:val="00F33EED"/>
    <w:rsid w:val="00F33EEF"/>
    <w:rsid w:val="00F34030"/>
    <w:rsid w:val="00F34061"/>
    <w:rsid w:val="00F340DB"/>
    <w:rsid w:val="00F34113"/>
    <w:rsid w:val="00F34145"/>
    <w:rsid w:val="00F3417A"/>
    <w:rsid w:val="00F341C3"/>
    <w:rsid w:val="00F341C4"/>
    <w:rsid w:val="00F341DD"/>
    <w:rsid w:val="00F341DE"/>
    <w:rsid w:val="00F34222"/>
    <w:rsid w:val="00F34265"/>
    <w:rsid w:val="00F34351"/>
    <w:rsid w:val="00F343CA"/>
    <w:rsid w:val="00F34420"/>
    <w:rsid w:val="00F34441"/>
    <w:rsid w:val="00F34454"/>
    <w:rsid w:val="00F34491"/>
    <w:rsid w:val="00F34548"/>
    <w:rsid w:val="00F345B7"/>
    <w:rsid w:val="00F345EF"/>
    <w:rsid w:val="00F34619"/>
    <w:rsid w:val="00F3466B"/>
    <w:rsid w:val="00F3469C"/>
    <w:rsid w:val="00F346BD"/>
    <w:rsid w:val="00F34746"/>
    <w:rsid w:val="00F3477C"/>
    <w:rsid w:val="00F3478B"/>
    <w:rsid w:val="00F34830"/>
    <w:rsid w:val="00F348C3"/>
    <w:rsid w:val="00F348CB"/>
    <w:rsid w:val="00F34923"/>
    <w:rsid w:val="00F34977"/>
    <w:rsid w:val="00F3499C"/>
    <w:rsid w:val="00F349A0"/>
    <w:rsid w:val="00F34B41"/>
    <w:rsid w:val="00F34B91"/>
    <w:rsid w:val="00F34BB1"/>
    <w:rsid w:val="00F34C52"/>
    <w:rsid w:val="00F34C7C"/>
    <w:rsid w:val="00F34CF2"/>
    <w:rsid w:val="00F34D64"/>
    <w:rsid w:val="00F34DAB"/>
    <w:rsid w:val="00F34E18"/>
    <w:rsid w:val="00F34E37"/>
    <w:rsid w:val="00F34E8B"/>
    <w:rsid w:val="00F34EB8"/>
    <w:rsid w:val="00F34EBE"/>
    <w:rsid w:val="00F34F1A"/>
    <w:rsid w:val="00F34F3D"/>
    <w:rsid w:val="00F34F64"/>
    <w:rsid w:val="00F34FB4"/>
    <w:rsid w:val="00F35022"/>
    <w:rsid w:val="00F350F7"/>
    <w:rsid w:val="00F35213"/>
    <w:rsid w:val="00F35254"/>
    <w:rsid w:val="00F35271"/>
    <w:rsid w:val="00F3537C"/>
    <w:rsid w:val="00F35384"/>
    <w:rsid w:val="00F354C0"/>
    <w:rsid w:val="00F354F1"/>
    <w:rsid w:val="00F3555B"/>
    <w:rsid w:val="00F35588"/>
    <w:rsid w:val="00F355B0"/>
    <w:rsid w:val="00F35607"/>
    <w:rsid w:val="00F356EF"/>
    <w:rsid w:val="00F35740"/>
    <w:rsid w:val="00F357B5"/>
    <w:rsid w:val="00F357C2"/>
    <w:rsid w:val="00F357C9"/>
    <w:rsid w:val="00F357FA"/>
    <w:rsid w:val="00F35925"/>
    <w:rsid w:val="00F35BAD"/>
    <w:rsid w:val="00F35C15"/>
    <w:rsid w:val="00F35C54"/>
    <w:rsid w:val="00F35CAB"/>
    <w:rsid w:val="00F35E30"/>
    <w:rsid w:val="00F35E39"/>
    <w:rsid w:val="00F35E79"/>
    <w:rsid w:val="00F35ED7"/>
    <w:rsid w:val="00F35FE6"/>
    <w:rsid w:val="00F36133"/>
    <w:rsid w:val="00F36157"/>
    <w:rsid w:val="00F361A8"/>
    <w:rsid w:val="00F3635A"/>
    <w:rsid w:val="00F363B4"/>
    <w:rsid w:val="00F363CB"/>
    <w:rsid w:val="00F363D7"/>
    <w:rsid w:val="00F36408"/>
    <w:rsid w:val="00F36419"/>
    <w:rsid w:val="00F36482"/>
    <w:rsid w:val="00F364A3"/>
    <w:rsid w:val="00F364EF"/>
    <w:rsid w:val="00F36500"/>
    <w:rsid w:val="00F3662D"/>
    <w:rsid w:val="00F366A0"/>
    <w:rsid w:val="00F36701"/>
    <w:rsid w:val="00F3670E"/>
    <w:rsid w:val="00F36781"/>
    <w:rsid w:val="00F367BF"/>
    <w:rsid w:val="00F36A5D"/>
    <w:rsid w:val="00F36B01"/>
    <w:rsid w:val="00F36BC2"/>
    <w:rsid w:val="00F36C46"/>
    <w:rsid w:val="00F36C98"/>
    <w:rsid w:val="00F36D58"/>
    <w:rsid w:val="00F36D8D"/>
    <w:rsid w:val="00F36D95"/>
    <w:rsid w:val="00F36E62"/>
    <w:rsid w:val="00F36E63"/>
    <w:rsid w:val="00F36F02"/>
    <w:rsid w:val="00F36F36"/>
    <w:rsid w:val="00F36F98"/>
    <w:rsid w:val="00F3706E"/>
    <w:rsid w:val="00F37072"/>
    <w:rsid w:val="00F370AE"/>
    <w:rsid w:val="00F370B9"/>
    <w:rsid w:val="00F370EC"/>
    <w:rsid w:val="00F3716F"/>
    <w:rsid w:val="00F371F5"/>
    <w:rsid w:val="00F37228"/>
    <w:rsid w:val="00F372D6"/>
    <w:rsid w:val="00F372F1"/>
    <w:rsid w:val="00F3732E"/>
    <w:rsid w:val="00F37391"/>
    <w:rsid w:val="00F37393"/>
    <w:rsid w:val="00F373DD"/>
    <w:rsid w:val="00F373FA"/>
    <w:rsid w:val="00F374ED"/>
    <w:rsid w:val="00F37501"/>
    <w:rsid w:val="00F37503"/>
    <w:rsid w:val="00F37530"/>
    <w:rsid w:val="00F375B8"/>
    <w:rsid w:val="00F375DB"/>
    <w:rsid w:val="00F376B1"/>
    <w:rsid w:val="00F376DE"/>
    <w:rsid w:val="00F3789E"/>
    <w:rsid w:val="00F378C6"/>
    <w:rsid w:val="00F378D4"/>
    <w:rsid w:val="00F378EE"/>
    <w:rsid w:val="00F3791A"/>
    <w:rsid w:val="00F3795F"/>
    <w:rsid w:val="00F3798C"/>
    <w:rsid w:val="00F379E0"/>
    <w:rsid w:val="00F37A8C"/>
    <w:rsid w:val="00F37ACE"/>
    <w:rsid w:val="00F37B03"/>
    <w:rsid w:val="00F37BA0"/>
    <w:rsid w:val="00F37C42"/>
    <w:rsid w:val="00F37C4D"/>
    <w:rsid w:val="00F37C58"/>
    <w:rsid w:val="00F37C7B"/>
    <w:rsid w:val="00F37CCD"/>
    <w:rsid w:val="00F37DCF"/>
    <w:rsid w:val="00F37EB2"/>
    <w:rsid w:val="00F37ED2"/>
    <w:rsid w:val="00F37F89"/>
    <w:rsid w:val="00F40063"/>
    <w:rsid w:val="00F40090"/>
    <w:rsid w:val="00F400C3"/>
    <w:rsid w:val="00F400D2"/>
    <w:rsid w:val="00F400F2"/>
    <w:rsid w:val="00F401FC"/>
    <w:rsid w:val="00F4024B"/>
    <w:rsid w:val="00F40257"/>
    <w:rsid w:val="00F4032F"/>
    <w:rsid w:val="00F40360"/>
    <w:rsid w:val="00F40388"/>
    <w:rsid w:val="00F40587"/>
    <w:rsid w:val="00F40618"/>
    <w:rsid w:val="00F40636"/>
    <w:rsid w:val="00F4078C"/>
    <w:rsid w:val="00F407B0"/>
    <w:rsid w:val="00F40814"/>
    <w:rsid w:val="00F40818"/>
    <w:rsid w:val="00F40891"/>
    <w:rsid w:val="00F40985"/>
    <w:rsid w:val="00F40989"/>
    <w:rsid w:val="00F40A2E"/>
    <w:rsid w:val="00F40A53"/>
    <w:rsid w:val="00F40B12"/>
    <w:rsid w:val="00F40BAA"/>
    <w:rsid w:val="00F40BC6"/>
    <w:rsid w:val="00F40D9A"/>
    <w:rsid w:val="00F40E5E"/>
    <w:rsid w:val="00F40EAD"/>
    <w:rsid w:val="00F40EB6"/>
    <w:rsid w:val="00F40F23"/>
    <w:rsid w:val="00F40FE7"/>
    <w:rsid w:val="00F4100E"/>
    <w:rsid w:val="00F4104A"/>
    <w:rsid w:val="00F4107A"/>
    <w:rsid w:val="00F4108E"/>
    <w:rsid w:val="00F41299"/>
    <w:rsid w:val="00F413C2"/>
    <w:rsid w:val="00F4148C"/>
    <w:rsid w:val="00F414E9"/>
    <w:rsid w:val="00F41568"/>
    <w:rsid w:val="00F415FA"/>
    <w:rsid w:val="00F4164C"/>
    <w:rsid w:val="00F416F8"/>
    <w:rsid w:val="00F41713"/>
    <w:rsid w:val="00F4172F"/>
    <w:rsid w:val="00F41781"/>
    <w:rsid w:val="00F41791"/>
    <w:rsid w:val="00F417B9"/>
    <w:rsid w:val="00F41808"/>
    <w:rsid w:val="00F4181D"/>
    <w:rsid w:val="00F418E1"/>
    <w:rsid w:val="00F418FD"/>
    <w:rsid w:val="00F4195C"/>
    <w:rsid w:val="00F419D9"/>
    <w:rsid w:val="00F41A5A"/>
    <w:rsid w:val="00F41A7B"/>
    <w:rsid w:val="00F41A89"/>
    <w:rsid w:val="00F41B3D"/>
    <w:rsid w:val="00F41BEC"/>
    <w:rsid w:val="00F41BED"/>
    <w:rsid w:val="00F41CA8"/>
    <w:rsid w:val="00F41CDF"/>
    <w:rsid w:val="00F41D0F"/>
    <w:rsid w:val="00F41D2A"/>
    <w:rsid w:val="00F41DF8"/>
    <w:rsid w:val="00F41EC6"/>
    <w:rsid w:val="00F41F3C"/>
    <w:rsid w:val="00F41FBF"/>
    <w:rsid w:val="00F420CE"/>
    <w:rsid w:val="00F4212F"/>
    <w:rsid w:val="00F421A8"/>
    <w:rsid w:val="00F421B1"/>
    <w:rsid w:val="00F421C7"/>
    <w:rsid w:val="00F421D0"/>
    <w:rsid w:val="00F422BF"/>
    <w:rsid w:val="00F422DB"/>
    <w:rsid w:val="00F42323"/>
    <w:rsid w:val="00F423A1"/>
    <w:rsid w:val="00F423D1"/>
    <w:rsid w:val="00F42403"/>
    <w:rsid w:val="00F42406"/>
    <w:rsid w:val="00F424BC"/>
    <w:rsid w:val="00F42555"/>
    <w:rsid w:val="00F42592"/>
    <w:rsid w:val="00F425BF"/>
    <w:rsid w:val="00F425C5"/>
    <w:rsid w:val="00F425F9"/>
    <w:rsid w:val="00F42681"/>
    <w:rsid w:val="00F426E4"/>
    <w:rsid w:val="00F4271E"/>
    <w:rsid w:val="00F4278C"/>
    <w:rsid w:val="00F42820"/>
    <w:rsid w:val="00F42870"/>
    <w:rsid w:val="00F428C5"/>
    <w:rsid w:val="00F42938"/>
    <w:rsid w:val="00F4293D"/>
    <w:rsid w:val="00F42972"/>
    <w:rsid w:val="00F429D8"/>
    <w:rsid w:val="00F42A04"/>
    <w:rsid w:val="00F42A68"/>
    <w:rsid w:val="00F42AAA"/>
    <w:rsid w:val="00F42B5A"/>
    <w:rsid w:val="00F42C36"/>
    <w:rsid w:val="00F42D31"/>
    <w:rsid w:val="00F42D4F"/>
    <w:rsid w:val="00F42D8F"/>
    <w:rsid w:val="00F42DBF"/>
    <w:rsid w:val="00F42DFE"/>
    <w:rsid w:val="00F42F3F"/>
    <w:rsid w:val="00F42F7E"/>
    <w:rsid w:val="00F42F90"/>
    <w:rsid w:val="00F42FA1"/>
    <w:rsid w:val="00F42FB0"/>
    <w:rsid w:val="00F4302E"/>
    <w:rsid w:val="00F43062"/>
    <w:rsid w:val="00F430B4"/>
    <w:rsid w:val="00F430C0"/>
    <w:rsid w:val="00F430E2"/>
    <w:rsid w:val="00F43110"/>
    <w:rsid w:val="00F43184"/>
    <w:rsid w:val="00F431BC"/>
    <w:rsid w:val="00F431C8"/>
    <w:rsid w:val="00F43237"/>
    <w:rsid w:val="00F43285"/>
    <w:rsid w:val="00F432B4"/>
    <w:rsid w:val="00F432FF"/>
    <w:rsid w:val="00F4331F"/>
    <w:rsid w:val="00F43357"/>
    <w:rsid w:val="00F433CB"/>
    <w:rsid w:val="00F433FD"/>
    <w:rsid w:val="00F434D6"/>
    <w:rsid w:val="00F4352E"/>
    <w:rsid w:val="00F4359D"/>
    <w:rsid w:val="00F4362D"/>
    <w:rsid w:val="00F437A3"/>
    <w:rsid w:val="00F438E3"/>
    <w:rsid w:val="00F43922"/>
    <w:rsid w:val="00F43985"/>
    <w:rsid w:val="00F43A12"/>
    <w:rsid w:val="00F43A1A"/>
    <w:rsid w:val="00F43A69"/>
    <w:rsid w:val="00F43AEB"/>
    <w:rsid w:val="00F43B20"/>
    <w:rsid w:val="00F43CB3"/>
    <w:rsid w:val="00F43D88"/>
    <w:rsid w:val="00F43F39"/>
    <w:rsid w:val="00F440A9"/>
    <w:rsid w:val="00F44102"/>
    <w:rsid w:val="00F4410E"/>
    <w:rsid w:val="00F44161"/>
    <w:rsid w:val="00F441BC"/>
    <w:rsid w:val="00F4427C"/>
    <w:rsid w:val="00F443E3"/>
    <w:rsid w:val="00F4461B"/>
    <w:rsid w:val="00F44659"/>
    <w:rsid w:val="00F44722"/>
    <w:rsid w:val="00F4482E"/>
    <w:rsid w:val="00F449A4"/>
    <w:rsid w:val="00F449CE"/>
    <w:rsid w:val="00F44AFD"/>
    <w:rsid w:val="00F44D6D"/>
    <w:rsid w:val="00F44E7E"/>
    <w:rsid w:val="00F44EEA"/>
    <w:rsid w:val="00F44F64"/>
    <w:rsid w:val="00F44FB5"/>
    <w:rsid w:val="00F45063"/>
    <w:rsid w:val="00F4509B"/>
    <w:rsid w:val="00F45106"/>
    <w:rsid w:val="00F451EA"/>
    <w:rsid w:val="00F4522D"/>
    <w:rsid w:val="00F452EF"/>
    <w:rsid w:val="00F4530D"/>
    <w:rsid w:val="00F453A6"/>
    <w:rsid w:val="00F45470"/>
    <w:rsid w:val="00F454C0"/>
    <w:rsid w:val="00F4552B"/>
    <w:rsid w:val="00F4552F"/>
    <w:rsid w:val="00F45564"/>
    <w:rsid w:val="00F45579"/>
    <w:rsid w:val="00F4557F"/>
    <w:rsid w:val="00F45664"/>
    <w:rsid w:val="00F45672"/>
    <w:rsid w:val="00F4572A"/>
    <w:rsid w:val="00F45765"/>
    <w:rsid w:val="00F45778"/>
    <w:rsid w:val="00F45787"/>
    <w:rsid w:val="00F45793"/>
    <w:rsid w:val="00F457AE"/>
    <w:rsid w:val="00F4583A"/>
    <w:rsid w:val="00F458A8"/>
    <w:rsid w:val="00F458F5"/>
    <w:rsid w:val="00F4591D"/>
    <w:rsid w:val="00F45924"/>
    <w:rsid w:val="00F45931"/>
    <w:rsid w:val="00F4599C"/>
    <w:rsid w:val="00F45A94"/>
    <w:rsid w:val="00F45B12"/>
    <w:rsid w:val="00F45B27"/>
    <w:rsid w:val="00F45BB2"/>
    <w:rsid w:val="00F45C6C"/>
    <w:rsid w:val="00F45E54"/>
    <w:rsid w:val="00F45F4C"/>
    <w:rsid w:val="00F45F8F"/>
    <w:rsid w:val="00F45FAB"/>
    <w:rsid w:val="00F45FB2"/>
    <w:rsid w:val="00F46081"/>
    <w:rsid w:val="00F460BC"/>
    <w:rsid w:val="00F461A6"/>
    <w:rsid w:val="00F4620A"/>
    <w:rsid w:val="00F46225"/>
    <w:rsid w:val="00F46264"/>
    <w:rsid w:val="00F462B7"/>
    <w:rsid w:val="00F462E5"/>
    <w:rsid w:val="00F4630C"/>
    <w:rsid w:val="00F4631D"/>
    <w:rsid w:val="00F46352"/>
    <w:rsid w:val="00F4649D"/>
    <w:rsid w:val="00F46514"/>
    <w:rsid w:val="00F46620"/>
    <w:rsid w:val="00F466CC"/>
    <w:rsid w:val="00F467BE"/>
    <w:rsid w:val="00F46878"/>
    <w:rsid w:val="00F468BA"/>
    <w:rsid w:val="00F4693A"/>
    <w:rsid w:val="00F469D6"/>
    <w:rsid w:val="00F46ADA"/>
    <w:rsid w:val="00F46B8B"/>
    <w:rsid w:val="00F46B9B"/>
    <w:rsid w:val="00F46C34"/>
    <w:rsid w:val="00F46C36"/>
    <w:rsid w:val="00F46C77"/>
    <w:rsid w:val="00F46C9D"/>
    <w:rsid w:val="00F46CAD"/>
    <w:rsid w:val="00F46CE4"/>
    <w:rsid w:val="00F46D73"/>
    <w:rsid w:val="00F46E2F"/>
    <w:rsid w:val="00F46E5B"/>
    <w:rsid w:val="00F46EEC"/>
    <w:rsid w:val="00F46F15"/>
    <w:rsid w:val="00F46F94"/>
    <w:rsid w:val="00F46FC7"/>
    <w:rsid w:val="00F47068"/>
    <w:rsid w:val="00F470F1"/>
    <w:rsid w:val="00F47132"/>
    <w:rsid w:val="00F4725E"/>
    <w:rsid w:val="00F47385"/>
    <w:rsid w:val="00F474DD"/>
    <w:rsid w:val="00F4763E"/>
    <w:rsid w:val="00F4765F"/>
    <w:rsid w:val="00F4768C"/>
    <w:rsid w:val="00F47804"/>
    <w:rsid w:val="00F478AA"/>
    <w:rsid w:val="00F478E5"/>
    <w:rsid w:val="00F47960"/>
    <w:rsid w:val="00F479D7"/>
    <w:rsid w:val="00F479E0"/>
    <w:rsid w:val="00F47AC8"/>
    <w:rsid w:val="00F47B2A"/>
    <w:rsid w:val="00F47B2D"/>
    <w:rsid w:val="00F47C63"/>
    <w:rsid w:val="00F47CB1"/>
    <w:rsid w:val="00F47D7E"/>
    <w:rsid w:val="00F47D8A"/>
    <w:rsid w:val="00F47E23"/>
    <w:rsid w:val="00F47ED7"/>
    <w:rsid w:val="00F47F68"/>
    <w:rsid w:val="00F500D1"/>
    <w:rsid w:val="00F501B8"/>
    <w:rsid w:val="00F501E9"/>
    <w:rsid w:val="00F5021E"/>
    <w:rsid w:val="00F50340"/>
    <w:rsid w:val="00F5036E"/>
    <w:rsid w:val="00F503E8"/>
    <w:rsid w:val="00F50451"/>
    <w:rsid w:val="00F50589"/>
    <w:rsid w:val="00F5059A"/>
    <w:rsid w:val="00F505F4"/>
    <w:rsid w:val="00F505F7"/>
    <w:rsid w:val="00F50683"/>
    <w:rsid w:val="00F5069C"/>
    <w:rsid w:val="00F509A7"/>
    <w:rsid w:val="00F50A16"/>
    <w:rsid w:val="00F50A50"/>
    <w:rsid w:val="00F50AC8"/>
    <w:rsid w:val="00F50AD3"/>
    <w:rsid w:val="00F50B14"/>
    <w:rsid w:val="00F50B57"/>
    <w:rsid w:val="00F50C27"/>
    <w:rsid w:val="00F50C45"/>
    <w:rsid w:val="00F50C80"/>
    <w:rsid w:val="00F50C9B"/>
    <w:rsid w:val="00F50D3C"/>
    <w:rsid w:val="00F50D3D"/>
    <w:rsid w:val="00F50E8C"/>
    <w:rsid w:val="00F50ECC"/>
    <w:rsid w:val="00F50F93"/>
    <w:rsid w:val="00F50FEF"/>
    <w:rsid w:val="00F5102C"/>
    <w:rsid w:val="00F51086"/>
    <w:rsid w:val="00F5108F"/>
    <w:rsid w:val="00F510AC"/>
    <w:rsid w:val="00F510BB"/>
    <w:rsid w:val="00F510ED"/>
    <w:rsid w:val="00F511D5"/>
    <w:rsid w:val="00F511F0"/>
    <w:rsid w:val="00F5122C"/>
    <w:rsid w:val="00F512A7"/>
    <w:rsid w:val="00F51581"/>
    <w:rsid w:val="00F51595"/>
    <w:rsid w:val="00F515CE"/>
    <w:rsid w:val="00F515FF"/>
    <w:rsid w:val="00F5163F"/>
    <w:rsid w:val="00F51641"/>
    <w:rsid w:val="00F5167A"/>
    <w:rsid w:val="00F516F6"/>
    <w:rsid w:val="00F5176C"/>
    <w:rsid w:val="00F51777"/>
    <w:rsid w:val="00F5179D"/>
    <w:rsid w:val="00F5186B"/>
    <w:rsid w:val="00F518C2"/>
    <w:rsid w:val="00F51906"/>
    <w:rsid w:val="00F5192E"/>
    <w:rsid w:val="00F51933"/>
    <w:rsid w:val="00F51A8E"/>
    <w:rsid w:val="00F51AB1"/>
    <w:rsid w:val="00F51BB1"/>
    <w:rsid w:val="00F51C44"/>
    <w:rsid w:val="00F51CB7"/>
    <w:rsid w:val="00F51D50"/>
    <w:rsid w:val="00F51D75"/>
    <w:rsid w:val="00F51D93"/>
    <w:rsid w:val="00F51DD3"/>
    <w:rsid w:val="00F51DD4"/>
    <w:rsid w:val="00F51E74"/>
    <w:rsid w:val="00F51F83"/>
    <w:rsid w:val="00F5211F"/>
    <w:rsid w:val="00F521EF"/>
    <w:rsid w:val="00F52224"/>
    <w:rsid w:val="00F52333"/>
    <w:rsid w:val="00F52339"/>
    <w:rsid w:val="00F52341"/>
    <w:rsid w:val="00F52345"/>
    <w:rsid w:val="00F5241E"/>
    <w:rsid w:val="00F524B5"/>
    <w:rsid w:val="00F524F4"/>
    <w:rsid w:val="00F525D7"/>
    <w:rsid w:val="00F52690"/>
    <w:rsid w:val="00F52724"/>
    <w:rsid w:val="00F5274A"/>
    <w:rsid w:val="00F528AE"/>
    <w:rsid w:val="00F52956"/>
    <w:rsid w:val="00F529C6"/>
    <w:rsid w:val="00F52BDC"/>
    <w:rsid w:val="00F52BF2"/>
    <w:rsid w:val="00F52BFE"/>
    <w:rsid w:val="00F52C08"/>
    <w:rsid w:val="00F52CB6"/>
    <w:rsid w:val="00F52D51"/>
    <w:rsid w:val="00F52D7B"/>
    <w:rsid w:val="00F52DA0"/>
    <w:rsid w:val="00F52F63"/>
    <w:rsid w:val="00F52FA5"/>
    <w:rsid w:val="00F52FD4"/>
    <w:rsid w:val="00F5303D"/>
    <w:rsid w:val="00F530FA"/>
    <w:rsid w:val="00F530FF"/>
    <w:rsid w:val="00F53115"/>
    <w:rsid w:val="00F53159"/>
    <w:rsid w:val="00F531D7"/>
    <w:rsid w:val="00F53274"/>
    <w:rsid w:val="00F532A6"/>
    <w:rsid w:val="00F532B6"/>
    <w:rsid w:val="00F53348"/>
    <w:rsid w:val="00F533BF"/>
    <w:rsid w:val="00F5341C"/>
    <w:rsid w:val="00F53491"/>
    <w:rsid w:val="00F534B0"/>
    <w:rsid w:val="00F53504"/>
    <w:rsid w:val="00F5369F"/>
    <w:rsid w:val="00F537DC"/>
    <w:rsid w:val="00F537F9"/>
    <w:rsid w:val="00F53827"/>
    <w:rsid w:val="00F53840"/>
    <w:rsid w:val="00F53849"/>
    <w:rsid w:val="00F5384C"/>
    <w:rsid w:val="00F53879"/>
    <w:rsid w:val="00F538E2"/>
    <w:rsid w:val="00F5393D"/>
    <w:rsid w:val="00F53955"/>
    <w:rsid w:val="00F5395E"/>
    <w:rsid w:val="00F539BC"/>
    <w:rsid w:val="00F539DF"/>
    <w:rsid w:val="00F53A20"/>
    <w:rsid w:val="00F53A30"/>
    <w:rsid w:val="00F53AE5"/>
    <w:rsid w:val="00F53B5C"/>
    <w:rsid w:val="00F53BB5"/>
    <w:rsid w:val="00F53BBA"/>
    <w:rsid w:val="00F53BDD"/>
    <w:rsid w:val="00F53BF0"/>
    <w:rsid w:val="00F53CB2"/>
    <w:rsid w:val="00F53CD6"/>
    <w:rsid w:val="00F53CE3"/>
    <w:rsid w:val="00F53CEF"/>
    <w:rsid w:val="00F53EC8"/>
    <w:rsid w:val="00F53ECB"/>
    <w:rsid w:val="00F53FC1"/>
    <w:rsid w:val="00F54213"/>
    <w:rsid w:val="00F542A5"/>
    <w:rsid w:val="00F5433A"/>
    <w:rsid w:val="00F54344"/>
    <w:rsid w:val="00F54363"/>
    <w:rsid w:val="00F54468"/>
    <w:rsid w:val="00F5454A"/>
    <w:rsid w:val="00F54562"/>
    <w:rsid w:val="00F545B8"/>
    <w:rsid w:val="00F545E7"/>
    <w:rsid w:val="00F54791"/>
    <w:rsid w:val="00F547AB"/>
    <w:rsid w:val="00F547D6"/>
    <w:rsid w:val="00F548BE"/>
    <w:rsid w:val="00F548D4"/>
    <w:rsid w:val="00F548F5"/>
    <w:rsid w:val="00F549A7"/>
    <w:rsid w:val="00F549BD"/>
    <w:rsid w:val="00F54A3E"/>
    <w:rsid w:val="00F54A57"/>
    <w:rsid w:val="00F54A72"/>
    <w:rsid w:val="00F54A74"/>
    <w:rsid w:val="00F54B29"/>
    <w:rsid w:val="00F54B57"/>
    <w:rsid w:val="00F54BBD"/>
    <w:rsid w:val="00F54C9F"/>
    <w:rsid w:val="00F54CB3"/>
    <w:rsid w:val="00F54CD7"/>
    <w:rsid w:val="00F54D1B"/>
    <w:rsid w:val="00F54D75"/>
    <w:rsid w:val="00F54D81"/>
    <w:rsid w:val="00F54E00"/>
    <w:rsid w:val="00F54E54"/>
    <w:rsid w:val="00F54E7C"/>
    <w:rsid w:val="00F55065"/>
    <w:rsid w:val="00F550C8"/>
    <w:rsid w:val="00F550DE"/>
    <w:rsid w:val="00F55107"/>
    <w:rsid w:val="00F55283"/>
    <w:rsid w:val="00F552F7"/>
    <w:rsid w:val="00F5531F"/>
    <w:rsid w:val="00F55334"/>
    <w:rsid w:val="00F55371"/>
    <w:rsid w:val="00F55394"/>
    <w:rsid w:val="00F553A9"/>
    <w:rsid w:val="00F553AB"/>
    <w:rsid w:val="00F553CA"/>
    <w:rsid w:val="00F55476"/>
    <w:rsid w:val="00F554A3"/>
    <w:rsid w:val="00F554D5"/>
    <w:rsid w:val="00F55507"/>
    <w:rsid w:val="00F55668"/>
    <w:rsid w:val="00F55695"/>
    <w:rsid w:val="00F5569E"/>
    <w:rsid w:val="00F5569F"/>
    <w:rsid w:val="00F556D1"/>
    <w:rsid w:val="00F55737"/>
    <w:rsid w:val="00F557B5"/>
    <w:rsid w:val="00F55849"/>
    <w:rsid w:val="00F558A8"/>
    <w:rsid w:val="00F558C9"/>
    <w:rsid w:val="00F55A02"/>
    <w:rsid w:val="00F55A18"/>
    <w:rsid w:val="00F55A67"/>
    <w:rsid w:val="00F55A6E"/>
    <w:rsid w:val="00F55ADB"/>
    <w:rsid w:val="00F55B18"/>
    <w:rsid w:val="00F55B49"/>
    <w:rsid w:val="00F55B78"/>
    <w:rsid w:val="00F55CA0"/>
    <w:rsid w:val="00F55CC1"/>
    <w:rsid w:val="00F55E12"/>
    <w:rsid w:val="00F55E60"/>
    <w:rsid w:val="00F55E84"/>
    <w:rsid w:val="00F55E8C"/>
    <w:rsid w:val="00F55ED3"/>
    <w:rsid w:val="00F55EEC"/>
    <w:rsid w:val="00F55F0F"/>
    <w:rsid w:val="00F560C0"/>
    <w:rsid w:val="00F560E6"/>
    <w:rsid w:val="00F56127"/>
    <w:rsid w:val="00F56149"/>
    <w:rsid w:val="00F56171"/>
    <w:rsid w:val="00F5626A"/>
    <w:rsid w:val="00F563C8"/>
    <w:rsid w:val="00F564AB"/>
    <w:rsid w:val="00F56579"/>
    <w:rsid w:val="00F56589"/>
    <w:rsid w:val="00F565EE"/>
    <w:rsid w:val="00F567D3"/>
    <w:rsid w:val="00F5685F"/>
    <w:rsid w:val="00F568B8"/>
    <w:rsid w:val="00F56948"/>
    <w:rsid w:val="00F569C6"/>
    <w:rsid w:val="00F56B2C"/>
    <w:rsid w:val="00F56C84"/>
    <w:rsid w:val="00F56C97"/>
    <w:rsid w:val="00F56CE9"/>
    <w:rsid w:val="00F56D7F"/>
    <w:rsid w:val="00F56D8D"/>
    <w:rsid w:val="00F56EE9"/>
    <w:rsid w:val="00F56F47"/>
    <w:rsid w:val="00F56F5D"/>
    <w:rsid w:val="00F56FA3"/>
    <w:rsid w:val="00F57011"/>
    <w:rsid w:val="00F57095"/>
    <w:rsid w:val="00F5719D"/>
    <w:rsid w:val="00F57320"/>
    <w:rsid w:val="00F5745C"/>
    <w:rsid w:val="00F57486"/>
    <w:rsid w:val="00F574A3"/>
    <w:rsid w:val="00F57587"/>
    <w:rsid w:val="00F57589"/>
    <w:rsid w:val="00F57607"/>
    <w:rsid w:val="00F5767A"/>
    <w:rsid w:val="00F57688"/>
    <w:rsid w:val="00F576A4"/>
    <w:rsid w:val="00F57718"/>
    <w:rsid w:val="00F57861"/>
    <w:rsid w:val="00F57908"/>
    <w:rsid w:val="00F57910"/>
    <w:rsid w:val="00F579A9"/>
    <w:rsid w:val="00F57A67"/>
    <w:rsid w:val="00F57B47"/>
    <w:rsid w:val="00F57C5F"/>
    <w:rsid w:val="00F57D02"/>
    <w:rsid w:val="00F57D12"/>
    <w:rsid w:val="00F57D33"/>
    <w:rsid w:val="00F57D3E"/>
    <w:rsid w:val="00F57E3D"/>
    <w:rsid w:val="00F57ED0"/>
    <w:rsid w:val="00F57EE2"/>
    <w:rsid w:val="00F57F59"/>
    <w:rsid w:val="00F57F65"/>
    <w:rsid w:val="00F57FA6"/>
    <w:rsid w:val="00F57FAA"/>
    <w:rsid w:val="00F57FDB"/>
    <w:rsid w:val="00F57FFA"/>
    <w:rsid w:val="00F60263"/>
    <w:rsid w:val="00F60275"/>
    <w:rsid w:val="00F60392"/>
    <w:rsid w:val="00F6051F"/>
    <w:rsid w:val="00F6059B"/>
    <w:rsid w:val="00F605F5"/>
    <w:rsid w:val="00F60673"/>
    <w:rsid w:val="00F606CB"/>
    <w:rsid w:val="00F60758"/>
    <w:rsid w:val="00F6079C"/>
    <w:rsid w:val="00F607A7"/>
    <w:rsid w:val="00F6085B"/>
    <w:rsid w:val="00F60880"/>
    <w:rsid w:val="00F608B7"/>
    <w:rsid w:val="00F60982"/>
    <w:rsid w:val="00F609AA"/>
    <w:rsid w:val="00F60A10"/>
    <w:rsid w:val="00F60BD9"/>
    <w:rsid w:val="00F60BDF"/>
    <w:rsid w:val="00F60CC3"/>
    <w:rsid w:val="00F60D40"/>
    <w:rsid w:val="00F60D44"/>
    <w:rsid w:val="00F60E0D"/>
    <w:rsid w:val="00F60F51"/>
    <w:rsid w:val="00F6105B"/>
    <w:rsid w:val="00F61092"/>
    <w:rsid w:val="00F610CF"/>
    <w:rsid w:val="00F610F7"/>
    <w:rsid w:val="00F61193"/>
    <w:rsid w:val="00F61229"/>
    <w:rsid w:val="00F6122B"/>
    <w:rsid w:val="00F61292"/>
    <w:rsid w:val="00F612FB"/>
    <w:rsid w:val="00F613F2"/>
    <w:rsid w:val="00F61436"/>
    <w:rsid w:val="00F614E4"/>
    <w:rsid w:val="00F61629"/>
    <w:rsid w:val="00F6168A"/>
    <w:rsid w:val="00F6178D"/>
    <w:rsid w:val="00F617B3"/>
    <w:rsid w:val="00F617D2"/>
    <w:rsid w:val="00F617E9"/>
    <w:rsid w:val="00F6180A"/>
    <w:rsid w:val="00F61862"/>
    <w:rsid w:val="00F618D2"/>
    <w:rsid w:val="00F6193F"/>
    <w:rsid w:val="00F6198B"/>
    <w:rsid w:val="00F61A97"/>
    <w:rsid w:val="00F61ABF"/>
    <w:rsid w:val="00F61AD8"/>
    <w:rsid w:val="00F61B2B"/>
    <w:rsid w:val="00F61D9E"/>
    <w:rsid w:val="00F61DCB"/>
    <w:rsid w:val="00F61DEF"/>
    <w:rsid w:val="00F61EB2"/>
    <w:rsid w:val="00F61F00"/>
    <w:rsid w:val="00F61F17"/>
    <w:rsid w:val="00F61F20"/>
    <w:rsid w:val="00F62059"/>
    <w:rsid w:val="00F6206F"/>
    <w:rsid w:val="00F6220A"/>
    <w:rsid w:val="00F6226B"/>
    <w:rsid w:val="00F6226C"/>
    <w:rsid w:val="00F6226E"/>
    <w:rsid w:val="00F6226F"/>
    <w:rsid w:val="00F62365"/>
    <w:rsid w:val="00F623A0"/>
    <w:rsid w:val="00F623E1"/>
    <w:rsid w:val="00F6243F"/>
    <w:rsid w:val="00F6255F"/>
    <w:rsid w:val="00F626CC"/>
    <w:rsid w:val="00F626EE"/>
    <w:rsid w:val="00F62987"/>
    <w:rsid w:val="00F629BE"/>
    <w:rsid w:val="00F62A47"/>
    <w:rsid w:val="00F62A7D"/>
    <w:rsid w:val="00F62A8D"/>
    <w:rsid w:val="00F62ADA"/>
    <w:rsid w:val="00F62B90"/>
    <w:rsid w:val="00F62C36"/>
    <w:rsid w:val="00F62CB9"/>
    <w:rsid w:val="00F62CEA"/>
    <w:rsid w:val="00F62D2C"/>
    <w:rsid w:val="00F62DF4"/>
    <w:rsid w:val="00F62E09"/>
    <w:rsid w:val="00F62E8D"/>
    <w:rsid w:val="00F62EC0"/>
    <w:rsid w:val="00F62F24"/>
    <w:rsid w:val="00F62F89"/>
    <w:rsid w:val="00F62FCF"/>
    <w:rsid w:val="00F630B8"/>
    <w:rsid w:val="00F63102"/>
    <w:rsid w:val="00F63113"/>
    <w:rsid w:val="00F631A6"/>
    <w:rsid w:val="00F631CC"/>
    <w:rsid w:val="00F631F9"/>
    <w:rsid w:val="00F632A0"/>
    <w:rsid w:val="00F63302"/>
    <w:rsid w:val="00F633E9"/>
    <w:rsid w:val="00F633F8"/>
    <w:rsid w:val="00F63427"/>
    <w:rsid w:val="00F63473"/>
    <w:rsid w:val="00F63537"/>
    <w:rsid w:val="00F63543"/>
    <w:rsid w:val="00F63638"/>
    <w:rsid w:val="00F636B0"/>
    <w:rsid w:val="00F636EC"/>
    <w:rsid w:val="00F63702"/>
    <w:rsid w:val="00F63779"/>
    <w:rsid w:val="00F63805"/>
    <w:rsid w:val="00F63808"/>
    <w:rsid w:val="00F63832"/>
    <w:rsid w:val="00F63834"/>
    <w:rsid w:val="00F63899"/>
    <w:rsid w:val="00F638FC"/>
    <w:rsid w:val="00F639D9"/>
    <w:rsid w:val="00F639F7"/>
    <w:rsid w:val="00F63A11"/>
    <w:rsid w:val="00F63A74"/>
    <w:rsid w:val="00F63B66"/>
    <w:rsid w:val="00F63BFA"/>
    <w:rsid w:val="00F63C55"/>
    <w:rsid w:val="00F63C88"/>
    <w:rsid w:val="00F63CD3"/>
    <w:rsid w:val="00F63DC2"/>
    <w:rsid w:val="00F63DD8"/>
    <w:rsid w:val="00F63E05"/>
    <w:rsid w:val="00F63E75"/>
    <w:rsid w:val="00F63F13"/>
    <w:rsid w:val="00F63F18"/>
    <w:rsid w:val="00F63F3C"/>
    <w:rsid w:val="00F63FC2"/>
    <w:rsid w:val="00F63FC5"/>
    <w:rsid w:val="00F63FFD"/>
    <w:rsid w:val="00F64051"/>
    <w:rsid w:val="00F64088"/>
    <w:rsid w:val="00F6408B"/>
    <w:rsid w:val="00F64121"/>
    <w:rsid w:val="00F64160"/>
    <w:rsid w:val="00F641F0"/>
    <w:rsid w:val="00F6421F"/>
    <w:rsid w:val="00F64229"/>
    <w:rsid w:val="00F64253"/>
    <w:rsid w:val="00F64263"/>
    <w:rsid w:val="00F6426D"/>
    <w:rsid w:val="00F643ED"/>
    <w:rsid w:val="00F6441C"/>
    <w:rsid w:val="00F644CF"/>
    <w:rsid w:val="00F64543"/>
    <w:rsid w:val="00F645C1"/>
    <w:rsid w:val="00F64622"/>
    <w:rsid w:val="00F64683"/>
    <w:rsid w:val="00F646A8"/>
    <w:rsid w:val="00F64793"/>
    <w:rsid w:val="00F647B7"/>
    <w:rsid w:val="00F64809"/>
    <w:rsid w:val="00F64816"/>
    <w:rsid w:val="00F648AE"/>
    <w:rsid w:val="00F648E1"/>
    <w:rsid w:val="00F64A6C"/>
    <w:rsid w:val="00F64B09"/>
    <w:rsid w:val="00F64C01"/>
    <w:rsid w:val="00F64C02"/>
    <w:rsid w:val="00F64C0C"/>
    <w:rsid w:val="00F64C11"/>
    <w:rsid w:val="00F64C7F"/>
    <w:rsid w:val="00F64CEA"/>
    <w:rsid w:val="00F64D19"/>
    <w:rsid w:val="00F64D75"/>
    <w:rsid w:val="00F64DA1"/>
    <w:rsid w:val="00F64E5E"/>
    <w:rsid w:val="00F64E6F"/>
    <w:rsid w:val="00F64EFE"/>
    <w:rsid w:val="00F65003"/>
    <w:rsid w:val="00F65019"/>
    <w:rsid w:val="00F65147"/>
    <w:rsid w:val="00F65182"/>
    <w:rsid w:val="00F65209"/>
    <w:rsid w:val="00F65259"/>
    <w:rsid w:val="00F6526F"/>
    <w:rsid w:val="00F65286"/>
    <w:rsid w:val="00F652B8"/>
    <w:rsid w:val="00F653D0"/>
    <w:rsid w:val="00F6541B"/>
    <w:rsid w:val="00F6542F"/>
    <w:rsid w:val="00F654E1"/>
    <w:rsid w:val="00F65599"/>
    <w:rsid w:val="00F6566B"/>
    <w:rsid w:val="00F656A0"/>
    <w:rsid w:val="00F6572E"/>
    <w:rsid w:val="00F6576E"/>
    <w:rsid w:val="00F65985"/>
    <w:rsid w:val="00F6599A"/>
    <w:rsid w:val="00F6599F"/>
    <w:rsid w:val="00F65A24"/>
    <w:rsid w:val="00F65A5A"/>
    <w:rsid w:val="00F65A77"/>
    <w:rsid w:val="00F65B51"/>
    <w:rsid w:val="00F65BEA"/>
    <w:rsid w:val="00F65C08"/>
    <w:rsid w:val="00F65C3D"/>
    <w:rsid w:val="00F65CC9"/>
    <w:rsid w:val="00F65DB4"/>
    <w:rsid w:val="00F65DCF"/>
    <w:rsid w:val="00F65EBB"/>
    <w:rsid w:val="00F65EEC"/>
    <w:rsid w:val="00F65F87"/>
    <w:rsid w:val="00F65FFC"/>
    <w:rsid w:val="00F6601F"/>
    <w:rsid w:val="00F6604E"/>
    <w:rsid w:val="00F6606A"/>
    <w:rsid w:val="00F6606B"/>
    <w:rsid w:val="00F6618E"/>
    <w:rsid w:val="00F6626D"/>
    <w:rsid w:val="00F664C6"/>
    <w:rsid w:val="00F664EC"/>
    <w:rsid w:val="00F66605"/>
    <w:rsid w:val="00F66634"/>
    <w:rsid w:val="00F6668C"/>
    <w:rsid w:val="00F66693"/>
    <w:rsid w:val="00F66699"/>
    <w:rsid w:val="00F666A3"/>
    <w:rsid w:val="00F666A7"/>
    <w:rsid w:val="00F666B9"/>
    <w:rsid w:val="00F66735"/>
    <w:rsid w:val="00F667A8"/>
    <w:rsid w:val="00F66810"/>
    <w:rsid w:val="00F6684E"/>
    <w:rsid w:val="00F66872"/>
    <w:rsid w:val="00F6687A"/>
    <w:rsid w:val="00F668A6"/>
    <w:rsid w:val="00F66954"/>
    <w:rsid w:val="00F669CE"/>
    <w:rsid w:val="00F66A0E"/>
    <w:rsid w:val="00F66A27"/>
    <w:rsid w:val="00F66ADC"/>
    <w:rsid w:val="00F66B1B"/>
    <w:rsid w:val="00F66B81"/>
    <w:rsid w:val="00F66C24"/>
    <w:rsid w:val="00F66CBB"/>
    <w:rsid w:val="00F66D02"/>
    <w:rsid w:val="00F66D1D"/>
    <w:rsid w:val="00F66DFD"/>
    <w:rsid w:val="00F66E58"/>
    <w:rsid w:val="00F66F2A"/>
    <w:rsid w:val="00F66FD3"/>
    <w:rsid w:val="00F6708B"/>
    <w:rsid w:val="00F670DC"/>
    <w:rsid w:val="00F6714D"/>
    <w:rsid w:val="00F671B5"/>
    <w:rsid w:val="00F672AD"/>
    <w:rsid w:val="00F67331"/>
    <w:rsid w:val="00F67414"/>
    <w:rsid w:val="00F67443"/>
    <w:rsid w:val="00F67561"/>
    <w:rsid w:val="00F6761F"/>
    <w:rsid w:val="00F6762D"/>
    <w:rsid w:val="00F67661"/>
    <w:rsid w:val="00F67697"/>
    <w:rsid w:val="00F676A7"/>
    <w:rsid w:val="00F67902"/>
    <w:rsid w:val="00F67989"/>
    <w:rsid w:val="00F67993"/>
    <w:rsid w:val="00F67A0A"/>
    <w:rsid w:val="00F67A66"/>
    <w:rsid w:val="00F67AB1"/>
    <w:rsid w:val="00F67AE7"/>
    <w:rsid w:val="00F67B2C"/>
    <w:rsid w:val="00F67B65"/>
    <w:rsid w:val="00F67B6D"/>
    <w:rsid w:val="00F67BE7"/>
    <w:rsid w:val="00F67C4B"/>
    <w:rsid w:val="00F67CA2"/>
    <w:rsid w:val="00F67D0D"/>
    <w:rsid w:val="00F67F08"/>
    <w:rsid w:val="00F70086"/>
    <w:rsid w:val="00F700E6"/>
    <w:rsid w:val="00F700EC"/>
    <w:rsid w:val="00F70348"/>
    <w:rsid w:val="00F7035C"/>
    <w:rsid w:val="00F70385"/>
    <w:rsid w:val="00F7039A"/>
    <w:rsid w:val="00F7041C"/>
    <w:rsid w:val="00F705C4"/>
    <w:rsid w:val="00F70648"/>
    <w:rsid w:val="00F70667"/>
    <w:rsid w:val="00F707F6"/>
    <w:rsid w:val="00F70842"/>
    <w:rsid w:val="00F70A47"/>
    <w:rsid w:val="00F70A6E"/>
    <w:rsid w:val="00F70AA4"/>
    <w:rsid w:val="00F70B09"/>
    <w:rsid w:val="00F70B94"/>
    <w:rsid w:val="00F70CD5"/>
    <w:rsid w:val="00F70D75"/>
    <w:rsid w:val="00F70DA0"/>
    <w:rsid w:val="00F70F02"/>
    <w:rsid w:val="00F70F2D"/>
    <w:rsid w:val="00F71044"/>
    <w:rsid w:val="00F7120F"/>
    <w:rsid w:val="00F71285"/>
    <w:rsid w:val="00F712F6"/>
    <w:rsid w:val="00F71388"/>
    <w:rsid w:val="00F71533"/>
    <w:rsid w:val="00F715B6"/>
    <w:rsid w:val="00F71672"/>
    <w:rsid w:val="00F71742"/>
    <w:rsid w:val="00F7176D"/>
    <w:rsid w:val="00F7188B"/>
    <w:rsid w:val="00F71992"/>
    <w:rsid w:val="00F71A2A"/>
    <w:rsid w:val="00F71A2C"/>
    <w:rsid w:val="00F71A63"/>
    <w:rsid w:val="00F71A98"/>
    <w:rsid w:val="00F71AAE"/>
    <w:rsid w:val="00F71B94"/>
    <w:rsid w:val="00F71C10"/>
    <w:rsid w:val="00F71CF2"/>
    <w:rsid w:val="00F71D28"/>
    <w:rsid w:val="00F71D53"/>
    <w:rsid w:val="00F71F60"/>
    <w:rsid w:val="00F71FD4"/>
    <w:rsid w:val="00F720BB"/>
    <w:rsid w:val="00F7213F"/>
    <w:rsid w:val="00F7218B"/>
    <w:rsid w:val="00F72320"/>
    <w:rsid w:val="00F72377"/>
    <w:rsid w:val="00F723A8"/>
    <w:rsid w:val="00F723F3"/>
    <w:rsid w:val="00F72472"/>
    <w:rsid w:val="00F72542"/>
    <w:rsid w:val="00F72550"/>
    <w:rsid w:val="00F725C0"/>
    <w:rsid w:val="00F725D6"/>
    <w:rsid w:val="00F7261E"/>
    <w:rsid w:val="00F7266B"/>
    <w:rsid w:val="00F726EF"/>
    <w:rsid w:val="00F726F2"/>
    <w:rsid w:val="00F72736"/>
    <w:rsid w:val="00F7275D"/>
    <w:rsid w:val="00F72900"/>
    <w:rsid w:val="00F72957"/>
    <w:rsid w:val="00F7297E"/>
    <w:rsid w:val="00F72A20"/>
    <w:rsid w:val="00F72ADA"/>
    <w:rsid w:val="00F72AE8"/>
    <w:rsid w:val="00F72B07"/>
    <w:rsid w:val="00F72BC2"/>
    <w:rsid w:val="00F72C0E"/>
    <w:rsid w:val="00F72D31"/>
    <w:rsid w:val="00F72D3C"/>
    <w:rsid w:val="00F72DDB"/>
    <w:rsid w:val="00F72E42"/>
    <w:rsid w:val="00F72EA1"/>
    <w:rsid w:val="00F72EA2"/>
    <w:rsid w:val="00F72EA8"/>
    <w:rsid w:val="00F72F39"/>
    <w:rsid w:val="00F72F4D"/>
    <w:rsid w:val="00F72F5D"/>
    <w:rsid w:val="00F72FBD"/>
    <w:rsid w:val="00F7308D"/>
    <w:rsid w:val="00F73105"/>
    <w:rsid w:val="00F73110"/>
    <w:rsid w:val="00F731ED"/>
    <w:rsid w:val="00F731F3"/>
    <w:rsid w:val="00F7329E"/>
    <w:rsid w:val="00F732D9"/>
    <w:rsid w:val="00F73347"/>
    <w:rsid w:val="00F73440"/>
    <w:rsid w:val="00F734CE"/>
    <w:rsid w:val="00F734E0"/>
    <w:rsid w:val="00F73502"/>
    <w:rsid w:val="00F735DB"/>
    <w:rsid w:val="00F73635"/>
    <w:rsid w:val="00F7385D"/>
    <w:rsid w:val="00F73868"/>
    <w:rsid w:val="00F73876"/>
    <w:rsid w:val="00F738D2"/>
    <w:rsid w:val="00F73950"/>
    <w:rsid w:val="00F73A4B"/>
    <w:rsid w:val="00F73B62"/>
    <w:rsid w:val="00F73BD2"/>
    <w:rsid w:val="00F73C14"/>
    <w:rsid w:val="00F73C78"/>
    <w:rsid w:val="00F73D07"/>
    <w:rsid w:val="00F73FEA"/>
    <w:rsid w:val="00F73FF7"/>
    <w:rsid w:val="00F74082"/>
    <w:rsid w:val="00F740A3"/>
    <w:rsid w:val="00F7420B"/>
    <w:rsid w:val="00F74219"/>
    <w:rsid w:val="00F74257"/>
    <w:rsid w:val="00F7428D"/>
    <w:rsid w:val="00F742BB"/>
    <w:rsid w:val="00F7435E"/>
    <w:rsid w:val="00F74374"/>
    <w:rsid w:val="00F743AA"/>
    <w:rsid w:val="00F743B9"/>
    <w:rsid w:val="00F743D8"/>
    <w:rsid w:val="00F7449C"/>
    <w:rsid w:val="00F7453C"/>
    <w:rsid w:val="00F745D4"/>
    <w:rsid w:val="00F74626"/>
    <w:rsid w:val="00F746E9"/>
    <w:rsid w:val="00F7477D"/>
    <w:rsid w:val="00F747A2"/>
    <w:rsid w:val="00F747A3"/>
    <w:rsid w:val="00F747B8"/>
    <w:rsid w:val="00F74859"/>
    <w:rsid w:val="00F7489E"/>
    <w:rsid w:val="00F74940"/>
    <w:rsid w:val="00F749FB"/>
    <w:rsid w:val="00F749FC"/>
    <w:rsid w:val="00F74A23"/>
    <w:rsid w:val="00F74A26"/>
    <w:rsid w:val="00F74B97"/>
    <w:rsid w:val="00F74BE3"/>
    <w:rsid w:val="00F74C3D"/>
    <w:rsid w:val="00F74DA0"/>
    <w:rsid w:val="00F74DB7"/>
    <w:rsid w:val="00F74E04"/>
    <w:rsid w:val="00F74E62"/>
    <w:rsid w:val="00F74E63"/>
    <w:rsid w:val="00F74F15"/>
    <w:rsid w:val="00F74F54"/>
    <w:rsid w:val="00F74FB6"/>
    <w:rsid w:val="00F74FBA"/>
    <w:rsid w:val="00F7509A"/>
    <w:rsid w:val="00F750B8"/>
    <w:rsid w:val="00F7516D"/>
    <w:rsid w:val="00F751D4"/>
    <w:rsid w:val="00F752B4"/>
    <w:rsid w:val="00F753B7"/>
    <w:rsid w:val="00F754A4"/>
    <w:rsid w:val="00F75509"/>
    <w:rsid w:val="00F75542"/>
    <w:rsid w:val="00F755FB"/>
    <w:rsid w:val="00F7564B"/>
    <w:rsid w:val="00F7567E"/>
    <w:rsid w:val="00F75690"/>
    <w:rsid w:val="00F756C5"/>
    <w:rsid w:val="00F75722"/>
    <w:rsid w:val="00F75826"/>
    <w:rsid w:val="00F758C3"/>
    <w:rsid w:val="00F7590A"/>
    <w:rsid w:val="00F7596C"/>
    <w:rsid w:val="00F75A33"/>
    <w:rsid w:val="00F75A4C"/>
    <w:rsid w:val="00F75B84"/>
    <w:rsid w:val="00F75C0D"/>
    <w:rsid w:val="00F75C25"/>
    <w:rsid w:val="00F75C30"/>
    <w:rsid w:val="00F75C9B"/>
    <w:rsid w:val="00F75CA5"/>
    <w:rsid w:val="00F75D0C"/>
    <w:rsid w:val="00F75D2B"/>
    <w:rsid w:val="00F75D69"/>
    <w:rsid w:val="00F75E2D"/>
    <w:rsid w:val="00F75E2E"/>
    <w:rsid w:val="00F75E33"/>
    <w:rsid w:val="00F75EF3"/>
    <w:rsid w:val="00F75F19"/>
    <w:rsid w:val="00F75F4C"/>
    <w:rsid w:val="00F75FB4"/>
    <w:rsid w:val="00F75FE4"/>
    <w:rsid w:val="00F76072"/>
    <w:rsid w:val="00F760CC"/>
    <w:rsid w:val="00F760E2"/>
    <w:rsid w:val="00F760E7"/>
    <w:rsid w:val="00F76131"/>
    <w:rsid w:val="00F761EF"/>
    <w:rsid w:val="00F76307"/>
    <w:rsid w:val="00F7637B"/>
    <w:rsid w:val="00F764D7"/>
    <w:rsid w:val="00F76505"/>
    <w:rsid w:val="00F76630"/>
    <w:rsid w:val="00F766F7"/>
    <w:rsid w:val="00F76777"/>
    <w:rsid w:val="00F767A7"/>
    <w:rsid w:val="00F76872"/>
    <w:rsid w:val="00F768C3"/>
    <w:rsid w:val="00F76900"/>
    <w:rsid w:val="00F76938"/>
    <w:rsid w:val="00F769F7"/>
    <w:rsid w:val="00F76A06"/>
    <w:rsid w:val="00F76AF7"/>
    <w:rsid w:val="00F76B60"/>
    <w:rsid w:val="00F76BFE"/>
    <w:rsid w:val="00F76D00"/>
    <w:rsid w:val="00F76D13"/>
    <w:rsid w:val="00F76DA6"/>
    <w:rsid w:val="00F76E2A"/>
    <w:rsid w:val="00F76E78"/>
    <w:rsid w:val="00F76F6D"/>
    <w:rsid w:val="00F770D1"/>
    <w:rsid w:val="00F7719C"/>
    <w:rsid w:val="00F77200"/>
    <w:rsid w:val="00F7725D"/>
    <w:rsid w:val="00F77299"/>
    <w:rsid w:val="00F772BC"/>
    <w:rsid w:val="00F7744B"/>
    <w:rsid w:val="00F77454"/>
    <w:rsid w:val="00F77498"/>
    <w:rsid w:val="00F77560"/>
    <w:rsid w:val="00F77580"/>
    <w:rsid w:val="00F7774E"/>
    <w:rsid w:val="00F77780"/>
    <w:rsid w:val="00F77794"/>
    <w:rsid w:val="00F778A1"/>
    <w:rsid w:val="00F778FB"/>
    <w:rsid w:val="00F77948"/>
    <w:rsid w:val="00F779C2"/>
    <w:rsid w:val="00F77A1F"/>
    <w:rsid w:val="00F77A4F"/>
    <w:rsid w:val="00F77C8D"/>
    <w:rsid w:val="00F77D75"/>
    <w:rsid w:val="00F77DA9"/>
    <w:rsid w:val="00F77E25"/>
    <w:rsid w:val="00F77E28"/>
    <w:rsid w:val="00F77E36"/>
    <w:rsid w:val="00F77E64"/>
    <w:rsid w:val="00F77E80"/>
    <w:rsid w:val="00F77F5A"/>
    <w:rsid w:val="00F80046"/>
    <w:rsid w:val="00F8005E"/>
    <w:rsid w:val="00F8010B"/>
    <w:rsid w:val="00F80130"/>
    <w:rsid w:val="00F80156"/>
    <w:rsid w:val="00F801AA"/>
    <w:rsid w:val="00F801F4"/>
    <w:rsid w:val="00F8031B"/>
    <w:rsid w:val="00F80324"/>
    <w:rsid w:val="00F80385"/>
    <w:rsid w:val="00F803FE"/>
    <w:rsid w:val="00F8045F"/>
    <w:rsid w:val="00F8054F"/>
    <w:rsid w:val="00F80619"/>
    <w:rsid w:val="00F8069B"/>
    <w:rsid w:val="00F80744"/>
    <w:rsid w:val="00F80757"/>
    <w:rsid w:val="00F80769"/>
    <w:rsid w:val="00F8080F"/>
    <w:rsid w:val="00F80950"/>
    <w:rsid w:val="00F8097D"/>
    <w:rsid w:val="00F8099E"/>
    <w:rsid w:val="00F809D3"/>
    <w:rsid w:val="00F809D4"/>
    <w:rsid w:val="00F809E3"/>
    <w:rsid w:val="00F80A56"/>
    <w:rsid w:val="00F80A67"/>
    <w:rsid w:val="00F80A79"/>
    <w:rsid w:val="00F80AC0"/>
    <w:rsid w:val="00F80AC2"/>
    <w:rsid w:val="00F80B2D"/>
    <w:rsid w:val="00F80C25"/>
    <w:rsid w:val="00F80C31"/>
    <w:rsid w:val="00F80C33"/>
    <w:rsid w:val="00F80C5F"/>
    <w:rsid w:val="00F80CEC"/>
    <w:rsid w:val="00F80CEE"/>
    <w:rsid w:val="00F80D01"/>
    <w:rsid w:val="00F80DC5"/>
    <w:rsid w:val="00F80E5C"/>
    <w:rsid w:val="00F80EC3"/>
    <w:rsid w:val="00F80F08"/>
    <w:rsid w:val="00F80F09"/>
    <w:rsid w:val="00F80F2F"/>
    <w:rsid w:val="00F8104D"/>
    <w:rsid w:val="00F810AD"/>
    <w:rsid w:val="00F810BF"/>
    <w:rsid w:val="00F810C4"/>
    <w:rsid w:val="00F810EE"/>
    <w:rsid w:val="00F811E7"/>
    <w:rsid w:val="00F81300"/>
    <w:rsid w:val="00F814C2"/>
    <w:rsid w:val="00F81517"/>
    <w:rsid w:val="00F8151C"/>
    <w:rsid w:val="00F815A8"/>
    <w:rsid w:val="00F815CB"/>
    <w:rsid w:val="00F8160C"/>
    <w:rsid w:val="00F81676"/>
    <w:rsid w:val="00F8169C"/>
    <w:rsid w:val="00F816CD"/>
    <w:rsid w:val="00F8184B"/>
    <w:rsid w:val="00F81856"/>
    <w:rsid w:val="00F81A1D"/>
    <w:rsid w:val="00F81A49"/>
    <w:rsid w:val="00F81AC3"/>
    <w:rsid w:val="00F81B54"/>
    <w:rsid w:val="00F81BA8"/>
    <w:rsid w:val="00F81C0A"/>
    <w:rsid w:val="00F81CD6"/>
    <w:rsid w:val="00F81CEE"/>
    <w:rsid w:val="00F81D29"/>
    <w:rsid w:val="00F81DA3"/>
    <w:rsid w:val="00F81E42"/>
    <w:rsid w:val="00F81E48"/>
    <w:rsid w:val="00F81F74"/>
    <w:rsid w:val="00F81F7A"/>
    <w:rsid w:val="00F81FBC"/>
    <w:rsid w:val="00F82031"/>
    <w:rsid w:val="00F820E2"/>
    <w:rsid w:val="00F821E9"/>
    <w:rsid w:val="00F821FB"/>
    <w:rsid w:val="00F8222B"/>
    <w:rsid w:val="00F8228E"/>
    <w:rsid w:val="00F824BF"/>
    <w:rsid w:val="00F8250C"/>
    <w:rsid w:val="00F825C6"/>
    <w:rsid w:val="00F82664"/>
    <w:rsid w:val="00F82683"/>
    <w:rsid w:val="00F8268A"/>
    <w:rsid w:val="00F826A7"/>
    <w:rsid w:val="00F8272F"/>
    <w:rsid w:val="00F8274A"/>
    <w:rsid w:val="00F82878"/>
    <w:rsid w:val="00F82887"/>
    <w:rsid w:val="00F828EE"/>
    <w:rsid w:val="00F82954"/>
    <w:rsid w:val="00F82955"/>
    <w:rsid w:val="00F82980"/>
    <w:rsid w:val="00F82A94"/>
    <w:rsid w:val="00F82ADD"/>
    <w:rsid w:val="00F82C71"/>
    <w:rsid w:val="00F82CFE"/>
    <w:rsid w:val="00F82DA5"/>
    <w:rsid w:val="00F82DEF"/>
    <w:rsid w:val="00F82E1A"/>
    <w:rsid w:val="00F82F65"/>
    <w:rsid w:val="00F82F81"/>
    <w:rsid w:val="00F8302C"/>
    <w:rsid w:val="00F83137"/>
    <w:rsid w:val="00F83177"/>
    <w:rsid w:val="00F8322A"/>
    <w:rsid w:val="00F83309"/>
    <w:rsid w:val="00F83387"/>
    <w:rsid w:val="00F833FD"/>
    <w:rsid w:val="00F834D0"/>
    <w:rsid w:val="00F83539"/>
    <w:rsid w:val="00F836F5"/>
    <w:rsid w:val="00F837F7"/>
    <w:rsid w:val="00F83875"/>
    <w:rsid w:val="00F838A7"/>
    <w:rsid w:val="00F838BF"/>
    <w:rsid w:val="00F838E2"/>
    <w:rsid w:val="00F83924"/>
    <w:rsid w:val="00F839A1"/>
    <w:rsid w:val="00F839F9"/>
    <w:rsid w:val="00F83A08"/>
    <w:rsid w:val="00F83A1A"/>
    <w:rsid w:val="00F83A54"/>
    <w:rsid w:val="00F83AE4"/>
    <w:rsid w:val="00F83B1B"/>
    <w:rsid w:val="00F83BC9"/>
    <w:rsid w:val="00F83BCB"/>
    <w:rsid w:val="00F83C10"/>
    <w:rsid w:val="00F83C35"/>
    <w:rsid w:val="00F83C57"/>
    <w:rsid w:val="00F83D53"/>
    <w:rsid w:val="00F83D63"/>
    <w:rsid w:val="00F84072"/>
    <w:rsid w:val="00F841C6"/>
    <w:rsid w:val="00F841ED"/>
    <w:rsid w:val="00F841F1"/>
    <w:rsid w:val="00F84214"/>
    <w:rsid w:val="00F84279"/>
    <w:rsid w:val="00F84324"/>
    <w:rsid w:val="00F843F4"/>
    <w:rsid w:val="00F84517"/>
    <w:rsid w:val="00F8459A"/>
    <w:rsid w:val="00F8464C"/>
    <w:rsid w:val="00F84656"/>
    <w:rsid w:val="00F84661"/>
    <w:rsid w:val="00F8469D"/>
    <w:rsid w:val="00F846B7"/>
    <w:rsid w:val="00F846DD"/>
    <w:rsid w:val="00F8477B"/>
    <w:rsid w:val="00F84780"/>
    <w:rsid w:val="00F8479B"/>
    <w:rsid w:val="00F847A5"/>
    <w:rsid w:val="00F84842"/>
    <w:rsid w:val="00F848FE"/>
    <w:rsid w:val="00F8496C"/>
    <w:rsid w:val="00F84974"/>
    <w:rsid w:val="00F84A78"/>
    <w:rsid w:val="00F84B2F"/>
    <w:rsid w:val="00F84BA6"/>
    <w:rsid w:val="00F84C11"/>
    <w:rsid w:val="00F84C23"/>
    <w:rsid w:val="00F84C9E"/>
    <w:rsid w:val="00F84D5C"/>
    <w:rsid w:val="00F84F8F"/>
    <w:rsid w:val="00F84FCC"/>
    <w:rsid w:val="00F8517C"/>
    <w:rsid w:val="00F851D9"/>
    <w:rsid w:val="00F85232"/>
    <w:rsid w:val="00F85233"/>
    <w:rsid w:val="00F85264"/>
    <w:rsid w:val="00F8535E"/>
    <w:rsid w:val="00F8536E"/>
    <w:rsid w:val="00F85413"/>
    <w:rsid w:val="00F854D4"/>
    <w:rsid w:val="00F8553B"/>
    <w:rsid w:val="00F855BE"/>
    <w:rsid w:val="00F85621"/>
    <w:rsid w:val="00F8567A"/>
    <w:rsid w:val="00F8571D"/>
    <w:rsid w:val="00F85839"/>
    <w:rsid w:val="00F85861"/>
    <w:rsid w:val="00F858CD"/>
    <w:rsid w:val="00F85926"/>
    <w:rsid w:val="00F859FC"/>
    <w:rsid w:val="00F85A98"/>
    <w:rsid w:val="00F85B00"/>
    <w:rsid w:val="00F85B77"/>
    <w:rsid w:val="00F85BA6"/>
    <w:rsid w:val="00F85CD8"/>
    <w:rsid w:val="00F85D55"/>
    <w:rsid w:val="00F85DBF"/>
    <w:rsid w:val="00F85DF9"/>
    <w:rsid w:val="00F85E4A"/>
    <w:rsid w:val="00F85F3E"/>
    <w:rsid w:val="00F85F3F"/>
    <w:rsid w:val="00F85F59"/>
    <w:rsid w:val="00F85FBD"/>
    <w:rsid w:val="00F85FDA"/>
    <w:rsid w:val="00F86058"/>
    <w:rsid w:val="00F8605E"/>
    <w:rsid w:val="00F86089"/>
    <w:rsid w:val="00F860A5"/>
    <w:rsid w:val="00F86122"/>
    <w:rsid w:val="00F861EE"/>
    <w:rsid w:val="00F8627C"/>
    <w:rsid w:val="00F86396"/>
    <w:rsid w:val="00F864E9"/>
    <w:rsid w:val="00F86536"/>
    <w:rsid w:val="00F865CF"/>
    <w:rsid w:val="00F86655"/>
    <w:rsid w:val="00F86656"/>
    <w:rsid w:val="00F86880"/>
    <w:rsid w:val="00F868D1"/>
    <w:rsid w:val="00F868D5"/>
    <w:rsid w:val="00F868D8"/>
    <w:rsid w:val="00F86938"/>
    <w:rsid w:val="00F869EF"/>
    <w:rsid w:val="00F86A00"/>
    <w:rsid w:val="00F86A20"/>
    <w:rsid w:val="00F86ABC"/>
    <w:rsid w:val="00F86AE9"/>
    <w:rsid w:val="00F86CC2"/>
    <w:rsid w:val="00F86CCC"/>
    <w:rsid w:val="00F86D02"/>
    <w:rsid w:val="00F86D07"/>
    <w:rsid w:val="00F86E5E"/>
    <w:rsid w:val="00F86FBC"/>
    <w:rsid w:val="00F86FE6"/>
    <w:rsid w:val="00F87002"/>
    <w:rsid w:val="00F87003"/>
    <w:rsid w:val="00F8708F"/>
    <w:rsid w:val="00F870BC"/>
    <w:rsid w:val="00F870CA"/>
    <w:rsid w:val="00F870DC"/>
    <w:rsid w:val="00F87199"/>
    <w:rsid w:val="00F871C8"/>
    <w:rsid w:val="00F8727D"/>
    <w:rsid w:val="00F872C3"/>
    <w:rsid w:val="00F87301"/>
    <w:rsid w:val="00F87344"/>
    <w:rsid w:val="00F873C8"/>
    <w:rsid w:val="00F87410"/>
    <w:rsid w:val="00F8746C"/>
    <w:rsid w:val="00F874AE"/>
    <w:rsid w:val="00F87612"/>
    <w:rsid w:val="00F87788"/>
    <w:rsid w:val="00F87835"/>
    <w:rsid w:val="00F87992"/>
    <w:rsid w:val="00F87B99"/>
    <w:rsid w:val="00F87BDD"/>
    <w:rsid w:val="00F87CB2"/>
    <w:rsid w:val="00F87CE0"/>
    <w:rsid w:val="00F87CEA"/>
    <w:rsid w:val="00F87D29"/>
    <w:rsid w:val="00F87D3B"/>
    <w:rsid w:val="00F87DB5"/>
    <w:rsid w:val="00F87E88"/>
    <w:rsid w:val="00F87F41"/>
    <w:rsid w:val="00F87F51"/>
    <w:rsid w:val="00F90014"/>
    <w:rsid w:val="00F900EB"/>
    <w:rsid w:val="00F90116"/>
    <w:rsid w:val="00F90241"/>
    <w:rsid w:val="00F902B5"/>
    <w:rsid w:val="00F902F0"/>
    <w:rsid w:val="00F90398"/>
    <w:rsid w:val="00F903AB"/>
    <w:rsid w:val="00F903EF"/>
    <w:rsid w:val="00F90600"/>
    <w:rsid w:val="00F906C4"/>
    <w:rsid w:val="00F90722"/>
    <w:rsid w:val="00F90729"/>
    <w:rsid w:val="00F9074A"/>
    <w:rsid w:val="00F9077B"/>
    <w:rsid w:val="00F909B1"/>
    <w:rsid w:val="00F90BBD"/>
    <w:rsid w:val="00F90C1A"/>
    <w:rsid w:val="00F90C1C"/>
    <w:rsid w:val="00F90C40"/>
    <w:rsid w:val="00F90CA8"/>
    <w:rsid w:val="00F90D78"/>
    <w:rsid w:val="00F90EA8"/>
    <w:rsid w:val="00F90EE4"/>
    <w:rsid w:val="00F90F19"/>
    <w:rsid w:val="00F90FFB"/>
    <w:rsid w:val="00F9113B"/>
    <w:rsid w:val="00F911B2"/>
    <w:rsid w:val="00F91304"/>
    <w:rsid w:val="00F9131B"/>
    <w:rsid w:val="00F91380"/>
    <w:rsid w:val="00F913C9"/>
    <w:rsid w:val="00F91532"/>
    <w:rsid w:val="00F915B9"/>
    <w:rsid w:val="00F915C5"/>
    <w:rsid w:val="00F91688"/>
    <w:rsid w:val="00F916ED"/>
    <w:rsid w:val="00F9173F"/>
    <w:rsid w:val="00F91777"/>
    <w:rsid w:val="00F917F0"/>
    <w:rsid w:val="00F918D2"/>
    <w:rsid w:val="00F9190D"/>
    <w:rsid w:val="00F9191E"/>
    <w:rsid w:val="00F919E8"/>
    <w:rsid w:val="00F91A02"/>
    <w:rsid w:val="00F91A46"/>
    <w:rsid w:val="00F91ABB"/>
    <w:rsid w:val="00F91B1C"/>
    <w:rsid w:val="00F91B35"/>
    <w:rsid w:val="00F91BBB"/>
    <w:rsid w:val="00F91BC9"/>
    <w:rsid w:val="00F91BEB"/>
    <w:rsid w:val="00F91D36"/>
    <w:rsid w:val="00F91D7D"/>
    <w:rsid w:val="00F91DA1"/>
    <w:rsid w:val="00F91E39"/>
    <w:rsid w:val="00F91E3B"/>
    <w:rsid w:val="00F91E40"/>
    <w:rsid w:val="00F91FFF"/>
    <w:rsid w:val="00F92041"/>
    <w:rsid w:val="00F92056"/>
    <w:rsid w:val="00F921D9"/>
    <w:rsid w:val="00F92272"/>
    <w:rsid w:val="00F92288"/>
    <w:rsid w:val="00F9229A"/>
    <w:rsid w:val="00F922F9"/>
    <w:rsid w:val="00F92303"/>
    <w:rsid w:val="00F92436"/>
    <w:rsid w:val="00F9251D"/>
    <w:rsid w:val="00F92588"/>
    <w:rsid w:val="00F92606"/>
    <w:rsid w:val="00F92634"/>
    <w:rsid w:val="00F9270F"/>
    <w:rsid w:val="00F92724"/>
    <w:rsid w:val="00F9273D"/>
    <w:rsid w:val="00F92775"/>
    <w:rsid w:val="00F927C2"/>
    <w:rsid w:val="00F928BB"/>
    <w:rsid w:val="00F9290A"/>
    <w:rsid w:val="00F92939"/>
    <w:rsid w:val="00F92966"/>
    <w:rsid w:val="00F92983"/>
    <w:rsid w:val="00F92AED"/>
    <w:rsid w:val="00F92B68"/>
    <w:rsid w:val="00F92BCC"/>
    <w:rsid w:val="00F92C67"/>
    <w:rsid w:val="00F92DB4"/>
    <w:rsid w:val="00F92E0B"/>
    <w:rsid w:val="00F92E3A"/>
    <w:rsid w:val="00F92E3F"/>
    <w:rsid w:val="00F92E40"/>
    <w:rsid w:val="00F92E42"/>
    <w:rsid w:val="00F92E46"/>
    <w:rsid w:val="00F92EDC"/>
    <w:rsid w:val="00F92F16"/>
    <w:rsid w:val="00F92F30"/>
    <w:rsid w:val="00F92FFB"/>
    <w:rsid w:val="00F9300B"/>
    <w:rsid w:val="00F93019"/>
    <w:rsid w:val="00F9307F"/>
    <w:rsid w:val="00F930B0"/>
    <w:rsid w:val="00F93132"/>
    <w:rsid w:val="00F93259"/>
    <w:rsid w:val="00F9344C"/>
    <w:rsid w:val="00F934D9"/>
    <w:rsid w:val="00F93503"/>
    <w:rsid w:val="00F93568"/>
    <w:rsid w:val="00F93631"/>
    <w:rsid w:val="00F9365D"/>
    <w:rsid w:val="00F9367F"/>
    <w:rsid w:val="00F93732"/>
    <w:rsid w:val="00F937B7"/>
    <w:rsid w:val="00F937EB"/>
    <w:rsid w:val="00F9386D"/>
    <w:rsid w:val="00F9395D"/>
    <w:rsid w:val="00F9395E"/>
    <w:rsid w:val="00F93A1B"/>
    <w:rsid w:val="00F93B18"/>
    <w:rsid w:val="00F93B7A"/>
    <w:rsid w:val="00F93BD0"/>
    <w:rsid w:val="00F93CBD"/>
    <w:rsid w:val="00F93DA1"/>
    <w:rsid w:val="00F93E50"/>
    <w:rsid w:val="00F93FAC"/>
    <w:rsid w:val="00F93FBD"/>
    <w:rsid w:val="00F9407E"/>
    <w:rsid w:val="00F94133"/>
    <w:rsid w:val="00F94162"/>
    <w:rsid w:val="00F94228"/>
    <w:rsid w:val="00F9438F"/>
    <w:rsid w:val="00F9440C"/>
    <w:rsid w:val="00F94451"/>
    <w:rsid w:val="00F94580"/>
    <w:rsid w:val="00F94589"/>
    <w:rsid w:val="00F9461D"/>
    <w:rsid w:val="00F9462F"/>
    <w:rsid w:val="00F94641"/>
    <w:rsid w:val="00F94739"/>
    <w:rsid w:val="00F9475B"/>
    <w:rsid w:val="00F94796"/>
    <w:rsid w:val="00F9482D"/>
    <w:rsid w:val="00F948A0"/>
    <w:rsid w:val="00F948C1"/>
    <w:rsid w:val="00F948C5"/>
    <w:rsid w:val="00F94920"/>
    <w:rsid w:val="00F949B0"/>
    <w:rsid w:val="00F94A02"/>
    <w:rsid w:val="00F94A88"/>
    <w:rsid w:val="00F94AA4"/>
    <w:rsid w:val="00F94B7D"/>
    <w:rsid w:val="00F94B96"/>
    <w:rsid w:val="00F94BE0"/>
    <w:rsid w:val="00F94C56"/>
    <w:rsid w:val="00F94C70"/>
    <w:rsid w:val="00F94CD3"/>
    <w:rsid w:val="00F94D56"/>
    <w:rsid w:val="00F94D5E"/>
    <w:rsid w:val="00F94DC7"/>
    <w:rsid w:val="00F94DED"/>
    <w:rsid w:val="00F94EB4"/>
    <w:rsid w:val="00F94F3B"/>
    <w:rsid w:val="00F94F3C"/>
    <w:rsid w:val="00F95048"/>
    <w:rsid w:val="00F9505F"/>
    <w:rsid w:val="00F95063"/>
    <w:rsid w:val="00F952DA"/>
    <w:rsid w:val="00F95368"/>
    <w:rsid w:val="00F953EE"/>
    <w:rsid w:val="00F95428"/>
    <w:rsid w:val="00F9545B"/>
    <w:rsid w:val="00F954D6"/>
    <w:rsid w:val="00F95503"/>
    <w:rsid w:val="00F9550E"/>
    <w:rsid w:val="00F955D4"/>
    <w:rsid w:val="00F95716"/>
    <w:rsid w:val="00F957DB"/>
    <w:rsid w:val="00F957FC"/>
    <w:rsid w:val="00F95824"/>
    <w:rsid w:val="00F95885"/>
    <w:rsid w:val="00F958EA"/>
    <w:rsid w:val="00F95A1A"/>
    <w:rsid w:val="00F95A49"/>
    <w:rsid w:val="00F95B72"/>
    <w:rsid w:val="00F95B81"/>
    <w:rsid w:val="00F95C07"/>
    <w:rsid w:val="00F95C47"/>
    <w:rsid w:val="00F95C57"/>
    <w:rsid w:val="00F95C5D"/>
    <w:rsid w:val="00F95C95"/>
    <w:rsid w:val="00F95CC9"/>
    <w:rsid w:val="00F95DDD"/>
    <w:rsid w:val="00F95E72"/>
    <w:rsid w:val="00F95FCD"/>
    <w:rsid w:val="00F95FE9"/>
    <w:rsid w:val="00F96024"/>
    <w:rsid w:val="00F9611D"/>
    <w:rsid w:val="00F9611F"/>
    <w:rsid w:val="00F961E4"/>
    <w:rsid w:val="00F961E7"/>
    <w:rsid w:val="00F9624B"/>
    <w:rsid w:val="00F9627A"/>
    <w:rsid w:val="00F96297"/>
    <w:rsid w:val="00F962A6"/>
    <w:rsid w:val="00F962A8"/>
    <w:rsid w:val="00F96321"/>
    <w:rsid w:val="00F9634B"/>
    <w:rsid w:val="00F96438"/>
    <w:rsid w:val="00F964BC"/>
    <w:rsid w:val="00F965A8"/>
    <w:rsid w:val="00F965B3"/>
    <w:rsid w:val="00F966D4"/>
    <w:rsid w:val="00F966FF"/>
    <w:rsid w:val="00F96711"/>
    <w:rsid w:val="00F96754"/>
    <w:rsid w:val="00F9678F"/>
    <w:rsid w:val="00F968DE"/>
    <w:rsid w:val="00F9699E"/>
    <w:rsid w:val="00F969BC"/>
    <w:rsid w:val="00F96AB4"/>
    <w:rsid w:val="00F96E4C"/>
    <w:rsid w:val="00F96EC6"/>
    <w:rsid w:val="00F96F52"/>
    <w:rsid w:val="00F96F59"/>
    <w:rsid w:val="00F96F84"/>
    <w:rsid w:val="00F96FFD"/>
    <w:rsid w:val="00F970C8"/>
    <w:rsid w:val="00F970D3"/>
    <w:rsid w:val="00F9713D"/>
    <w:rsid w:val="00F9715B"/>
    <w:rsid w:val="00F9720C"/>
    <w:rsid w:val="00F97249"/>
    <w:rsid w:val="00F972CB"/>
    <w:rsid w:val="00F97337"/>
    <w:rsid w:val="00F97398"/>
    <w:rsid w:val="00F974A1"/>
    <w:rsid w:val="00F974FF"/>
    <w:rsid w:val="00F97562"/>
    <w:rsid w:val="00F97566"/>
    <w:rsid w:val="00F9759F"/>
    <w:rsid w:val="00F975B7"/>
    <w:rsid w:val="00F975FC"/>
    <w:rsid w:val="00F9764B"/>
    <w:rsid w:val="00F97702"/>
    <w:rsid w:val="00F97720"/>
    <w:rsid w:val="00F97739"/>
    <w:rsid w:val="00F97797"/>
    <w:rsid w:val="00F977E5"/>
    <w:rsid w:val="00F97834"/>
    <w:rsid w:val="00F978B9"/>
    <w:rsid w:val="00F978D9"/>
    <w:rsid w:val="00F9794A"/>
    <w:rsid w:val="00F97AB2"/>
    <w:rsid w:val="00F97B28"/>
    <w:rsid w:val="00F97BF4"/>
    <w:rsid w:val="00F97CB5"/>
    <w:rsid w:val="00F97CDD"/>
    <w:rsid w:val="00F97D93"/>
    <w:rsid w:val="00F97DE6"/>
    <w:rsid w:val="00F97E1D"/>
    <w:rsid w:val="00F97EAC"/>
    <w:rsid w:val="00F97EB8"/>
    <w:rsid w:val="00F97F20"/>
    <w:rsid w:val="00F97F41"/>
    <w:rsid w:val="00FA026F"/>
    <w:rsid w:val="00FA0314"/>
    <w:rsid w:val="00FA031E"/>
    <w:rsid w:val="00FA032A"/>
    <w:rsid w:val="00FA0362"/>
    <w:rsid w:val="00FA0393"/>
    <w:rsid w:val="00FA0418"/>
    <w:rsid w:val="00FA04C0"/>
    <w:rsid w:val="00FA0571"/>
    <w:rsid w:val="00FA05E5"/>
    <w:rsid w:val="00FA0662"/>
    <w:rsid w:val="00FA0789"/>
    <w:rsid w:val="00FA07C5"/>
    <w:rsid w:val="00FA07DA"/>
    <w:rsid w:val="00FA0890"/>
    <w:rsid w:val="00FA0896"/>
    <w:rsid w:val="00FA0901"/>
    <w:rsid w:val="00FA09F9"/>
    <w:rsid w:val="00FA0A2D"/>
    <w:rsid w:val="00FA0A94"/>
    <w:rsid w:val="00FA0C9B"/>
    <w:rsid w:val="00FA0CA1"/>
    <w:rsid w:val="00FA0D51"/>
    <w:rsid w:val="00FA0E2E"/>
    <w:rsid w:val="00FA0E7A"/>
    <w:rsid w:val="00FA0EB8"/>
    <w:rsid w:val="00FA0EBC"/>
    <w:rsid w:val="00FA0F20"/>
    <w:rsid w:val="00FA0F99"/>
    <w:rsid w:val="00FA110B"/>
    <w:rsid w:val="00FA123D"/>
    <w:rsid w:val="00FA1270"/>
    <w:rsid w:val="00FA1339"/>
    <w:rsid w:val="00FA1349"/>
    <w:rsid w:val="00FA1412"/>
    <w:rsid w:val="00FA141F"/>
    <w:rsid w:val="00FA14EE"/>
    <w:rsid w:val="00FA1500"/>
    <w:rsid w:val="00FA153F"/>
    <w:rsid w:val="00FA160B"/>
    <w:rsid w:val="00FA1611"/>
    <w:rsid w:val="00FA1707"/>
    <w:rsid w:val="00FA1724"/>
    <w:rsid w:val="00FA173C"/>
    <w:rsid w:val="00FA1767"/>
    <w:rsid w:val="00FA1836"/>
    <w:rsid w:val="00FA1853"/>
    <w:rsid w:val="00FA18C5"/>
    <w:rsid w:val="00FA1953"/>
    <w:rsid w:val="00FA199C"/>
    <w:rsid w:val="00FA1B16"/>
    <w:rsid w:val="00FA1B34"/>
    <w:rsid w:val="00FA1BC1"/>
    <w:rsid w:val="00FA1C2C"/>
    <w:rsid w:val="00FA1C5F"/>
    <w:rsid w:val="00FA1D85"/>
    <w:rsid w:val="00FA1E09"/>
    <w:rsid w:val="00FA1E11"/>
    <w:rsid w:val="00FA1FC2"/>
    <w:rsid w:val="00FA1FCF"/>
    <w:rsid w:val="00FA200F"/>
    <w:rsid w:val="00FA2015"/>
    <w:rsid w:val="00FA2046"/>
    <w:rsid w:val="00FA2078"/>
    <w:rsid w:val="00FA2111"/>
    <w:rsid w:val="00FA21C4"/>
    <w:rsid w:val="00FA22C8"/>
    <w:rsid w:val="00FA232D"/>
    <w:rsid w:val="00FA234E"/>
    <w:rsid w:val="00FA2368"/>
    <w:rsid w:val="00FA240B"/>
    <w:rsid w:val="00FA24E8"/>
    <w:rsid w:val="00FA25F7"/>
    <w:rsid w:val="00FA2605"/>
    <w:rsid w:val="00FA26EB"/>
    <w:rsid w:val="00FA271B"/>
    <w:rsid w:val="00FA2788"/>
    <w:rsid w:val="00FA27C8"/>
    <w:rsid w:val="00FA280B"/>
    <w:rsid w:val="00FA28FB"/>
    <w:rsid w:val="00FA29C1"/>
    <w:rsid w:val="00FA29E7"/>
    <w:rsid w:val="00FA2A08"/>
    <w:rsid w:val="00FA2ACE"/>
    <w:rsid w:val="00FA2BEC"/>
    <w:rsid w:val="00FA2C20"/>
    <w:rsid w:val="00FA2D54"/>
    <w:rsid w:val="00FA2D57"/>
    <w:rsid w:val="00FA2D93"/>
    <w:rsid w:val="00FA2DA0"/>
    <w:rsid w:val="00FA2E6C"/>
    <w:rsid w:val="00FA2EC9"/>
    <w:rsid w:val="00FA2EDE"/>
    <w:rsid w:val="00FA2F3B"/>
    <w:rsid w:val="00FA2F4F"/>
    <w:rsid w:val="00FA2F58"/>
    <w:rsid w:val="00FA2FE1"/>
    <w:rsid w:val="00FA3191"/>
    <w:rsid w:val="00FA31A2"/>
    <w:rsid w:val="00FA31CE"/>
    <w:rsid w:val="00FA31E1"/>
    <w:rsid w:val="00FA3265"/>
    <w:rsid w:val="00FA3281"/>
    <w:rsid w:val="00FA32E5"/>
    <w:rsid w:val="00FA32EB"/>
    <w:rsid w:val="00FA338B"/>
    <w:rsid w:val="00FA3413"/>
    <w:rsid w:val="00FA343B"/>
    <w:rsid w:val="00FA3450"/>
    <w:rsid w:val="00FA34FC"/>
    <w:rsid w:val="00FA3510"/>
    <w:rsid w:val="00FA35D2"/>
    <w:rsid w:val="00FA3644"/>
    <w:rsid w:val="00FA3685"/>
    <w:rsid w:val="00FA36AD"/>
    <w:rsid w:val="00FA36CA"/>
    <w:rsid w:val="00FA375A"/>
    <w:rsid w:val="00FA382E"/>
    <w:rsid w:val="00FA384F"/>
    <w:rsid w:val="00FA38EC"/>
    <w:rsid w:val="00FA3913"/>
    <w:rsid w:val="00FA3A21"/>
    <w:rsid w:val="00FA3A43"/>
    <w:rsid w:val="00FA3A4F"/>
    <w:rsid w:val="00FA3B58"/>
    <w:rsid w:val="00FA3B5D"/>
    <w:rsid w:val="00FA3B85"/>
    <w:rsid w:val="00FA3B9E"/>
    <w:rsid w:val="00FA3BFD"/>
    <w:rsid w:val="00FA3CC2"/>
    <w:rsid w:val="00FA3D4A"/>
    <w:rsid w:val="00FA3D8D"/>
    <w:rsid w:val="00FA3E22"/>
    <w:rsid w:val="00FA3E3C"/>
    <w:rsid w:val="00FA3E76"/>
    <w:rsid w:val="00FA3ED1"/>
    <w:rsid w:val="00FA3EE8"/>
    <w:rsid w:val="00FA3F82"/>
    <w:rsid w:val="00FA3FAE"/>
    <w:rsid w:val="00FA3FB0"/>
    <w:rsid w:val="00FA4002"/>
    <w:rsid w:val="00FA411C"/>
    <w:rsid w:val="00FA413A"/>
    <w:rsid w:val="00FA4147"/>
    <w:rsid w:val="00FA420D"/>
    <w:rsid w:val="00FA4269"/>
    <w:rsid w:val="00FA42A9"/>
    <w:rsid w:val="00FA444B"/>
    <w:rsid w:val="00FA4483"/>
    <w:rsid w:val="00FA448B"/>
    <w:rsid w:val="00FA450A"/>
    <w:rsid w:val="00FA4527"/>
    <w:rsid w:val="00FA4528"/>
    <w:rsid w:val="00FA457E"/>
    <w:rsid w:val="00FA4676"/>
    <w:rsid w:val="00FA4758"/>
    <w:rsid w:val="00FA4900"/>
    <w:rsid w:val="00FA4944"/>
    <w:rsid w:val="00FA4A46"/>
    <w:rsid w:val="00FA4BF5"/>
    <w:rsid w:val="00FA4C16"/>
    <w:rsid w:val="00FA4DD4"/>
    <w:rsid w:val="00FA4E0A"/>
    <w:rsid w:val="00FA4F7A"/>
    <w:rsid w:val="00FA4FCF"/>
    <w:rsid w:val="00FA4FDC"/>
    <w:rsid w:val="00FA500E"/>
    <w:rsid w:val="00FA5052"/>
    <w:rsid w:val="00FA5063"/>
    <w:rsid w:val="00FA518B"/>
    <w:rsid w:val="00FA5214"/>
    <w:rsid w:val="00FA52C8"/>
    <w:rsid w:val="00FA53D7"/>
    <w:rsid w:val="00FA54B4"/>
    <w:rsid w:val="00FA558C"/>
    <w:rsid w:val="00FA55BC"/>
    <w:rsid w:val="00FA56EC"/>
    <w:rsid w:val="00FA585C"/>
    <w:rsid w:val="00FA5862"/>
    <w:rsid w:val="00FA58CF"/>
    <w:rsid w:val="00FA5906"/>
    <w:rsid w:val="00FA5AA3"/>
    <w:rsid w:val="00FA5ACD"/>
    <w:rsid w:val="00FA5B60"/>
    <w:rsid w:val="00FA5C6C"/>
    <w:rsid w:val="00FA5C8F"/>
    <w:rsid w:val="00FA5D10"/>
    <w:rsid w:val="00FA5D53"/>
    <w:rsid w:val="00FA5D65"/>
    <w:rsid w:val="00FA5D95"/>
    <w:rsid w:val="00FA5DAF"/>
    <w:rsid w:val="00FA5EBE"/>
    <w:rsid w:val="00FA5ECB"/>
    <w:rsid w:val="00FA5F1E"/>
    <w:rsid w:val="00FA5F5E"/>
    <w:rsid w:val="00FA5FAA"/>
    <w:rsid w:val="00FA6034"/>
    <w:rsid w:val="00FA6054"/>
    <w:rsid w:val="00FA61D4"/>
    <w:rsid w:val="00FA61F7"/>
    <w:rsid w:val="00FA62A9"/>
    <w:rsid w:val="00FA6325"/>
    <w:rsid w:val="00FA63AA"/>
    <w:rsid w:val="00FA6410"/>
    <w:rsid w:val="00FA6488"/>
    <w:rsid w:val="00FA652B"/>
    <w:rsid w:val="00FA6566"/>
    <w:rsid w:val="00FA658A"/>
    <w:rsid w:val="00FA65AB"/>
    <w:rsid w:val="00FA66ED"/>
    <w:rsid w:val="00FA6727"/>
    <w:rsid w:val="00FA675F"/>
    <w:rsid w:val="00FA679D"/>
    <w:rsid w:val="00FA67B2"/>
    <w:rsid w:val="00FA68EF"/>
    <w:rsid w:val="00FA68F5"/>
    <w:rsid w:val="00FA6922"/>
    <w:rsid w:val="00FA69DC"/>
    <w:rsid w:val="00FA6A0A"/>
    <w:rsid w:val="00FA6A4A"/>
    <w:rsid w:val="00FA6A76"/>
    <w:rsid w:val="00FA6B20"/>
    <w:rsid w:val="00FA6B2B"/>
    <w:rsid w:val="00FA6BBB"/>
    <w:rsid w:val="00FA6C14"/>
    <w:rsid w:val="00FA6CA3"/>
    <w:rsid w:val="00FA6CAE"/>
    <w:rsid w:val="00FA6CC5"/>
    <w:rsid w:val="00FA6D03"/>
    <w:rsid w:val="00FA6D08"/>
    <w:rsid w:val="00FA6D2E"/>
    <w:rsid w:val="00FA6D40"/>
    <w:rsid w:val="00FA6E52"/>
    <w:rsid w:val="00FA6E79"/>
    <w:rsid w:val="00FA6EA1"/>
    <w:rsid w:val="00FA7198"/>
    <w:rsid w:val="00FA7289"/>
    <w:rsid w:val="00FA728C"/>
    <w:rsid w:val="00FA731C"/>
    <w:rsid w:val="00FA7329"/>
    <w:rsid w:val="00FA7366"/>
    <w:rsid w:val="00FA7392"/>
    <w:rsid w:val="00FA73FB"/>
    <w:rsid w:val="00FA7433"/>
    <w:rsid w:val="00FA7434"/>
    <w:rsid w:val="00FA7457"/>
    <w:rsid w:val="00FA74AE"/>
    <w:rsid w:val="00FA74C6"/>
    <w:rsid w:val="00FA74DF"/>
    <w:rsid w:val="00FA7652"/>
    <w:rsid w:val="00FA76FA"/>
    <w:rsid w:val="00FA774C"/>
    <w:rsid w:val="00FA777F"/>
    <w:rsid w:val="00FA7896"/>
    <w:rsid w:val="00FA7985"/>
    <w:rsid w:val="00FA7B58"/>
    <w:rsid w:val="00FA7BE9"/>
    <w:rsid w:val="00FA7BF0"/>
    <w:rsid w:val="00FA7C11"/>
    <w:rsid w:val="00FA7C55"/>
    <w:rsid w:val="00FA7C5B"/>
    <w:rsid w:val="00FA7CC9"/>
    <w:rsid w:val="00FA7CD0"/>
    <w:rsid w:val="00FA7CE8"/>
    <w:rsid w:val="00FA7D28"/>
    <w:rsid w:val="00FA7D7E"/>
    <w:rsid w:val="00FA7DD8"/>
    <w:rsid w:val="00FA7DE8"/>
    <w:rsid w:val="00FA7EA8"/>
    <w:rsid w:val="00FA7F2F"/>
    <w:rsid w:val="00FB003E"/>
    <w:rsid w:val="00FB0101"/>
    <w:rsid w:val="00FB0102"/>
    <w:rsid w:val="00FB014B"/>
    <w:rsid w:val="00FB014F"/>
    <w:rsid w:val="00FB0181"/>
    <w:rsid w:val="00FB0278"/>
    <w:rsid w:val="00FB027C"/>
    <w:rsid w:val="00FB033D"/>
    <w:rsid w:val="00FB03AB"/>
    <w:rsid w:val="00FB03E8"/>
    <w:rsid w:val="00FB0410"/>
    <w:rsid w:val="00FB042E"/>
    <w:rsid w:val="00FB047A"/>
    <w:rsid w:val="00FB063A"/>
    <w:rsid w:val="00FB063F"/>
    <w:rsid w:val="00FB0911"/>
    <w:rsid w:val="00FB094F"/>
    <w:rsid w:val="00FB0996"/>
    <w:rsid w:val="00FB0A27"/>
    <w:rsid w:val="00FB0A29"/>
    <w:rsid w:val="00FB0A9A"/>
    <w:rsid w:val="00FB0AB6"/>
    <w:rsid w:val="00FB0B56"/>
    <w:rsid w:val="00FB0BAB"/>
    <w:rsid w:val="00FB0BC3"/>
    <w:rsid w:val="00FB0C15"/>
    <w:rsid w:val="00FB0D6D"/>
    <w:rsid w:val="00FB0D89"/>
    <w:rsid w:val="00FB0E16"/>
    <w:rsid w:val="00FB0F62"/>
    <w:rsid w:val="00FB1016"/>
    <w:rsid w:val="00FB115E"/>
    <w:rsid w:val="00FB11F1"/>
    <w:rsid w:val="00FB1262"/>
    <w:rsid w:val="00FB129F"/>
    <w:rsid w:val="00FB1341"/>
    <w:rsid w:val="00FB13A4"/>
    <w:rsid w:val="00FB14A5"/>
    <w:rsid w:val="00FB14A7"/>
    <w:rsid w:val="00FB1510"/>
    <w:rsid w:val="00FB1524"/>
    <w:rsid w:val="00FB1526"/>
    <w:rsid w:val="00FB154F"/>
    <w:rsid w:val="00FB155A"/>
    <w:rsid w:val="00FB15D5"/>
    <w:rsid w:val="00FB1614"/>
    <w:rsid w:val="00FB164D"/>
    <w:rsid w:val="00FB1772"/>
    <w:rsid w:val="00FB1788"/>
    <w:rsid w:val="00FB189A"/>
    <w:rsid w:val="00FB189B"/>
    <w:rsid w:val="00FB1930"/>
    <w:rsid w:val="00FB1986"/>
    <w:rsid w:val="00FB19B3"/>
    <w:rsid w:val="00FB1AC1"/>
    <w:rsid w:val="00FB1B50"/>
    <w:rsid w:val="00FB1BF0"/>
    <w:rsid w:val="00FB1D0C"/>
    <w:rsid w:val="00FB1D95"/>
    <w:rsid w:val="00FB1E9A"/>
    <w:rsid w:val="00FB1E9F"/>
    <w:rsid w:val="00FB1F06"/>
    <w:rsid w:val="00FB1F7C"/>
    <w:rsid w:val="00FB1F93"/>
    <w:rsid w:val="00FB202D"/>
    <w:rsid w:val="00FB2061"/>
    <w:rsid w:val="00FB2075"/>
    <w:rsid w:val="00FB20C7"/>
    <w:rsid w:val="00FB214D"/>
    <w:rsid w:val="00FB21BC"/>
    <w:rsid w:val="00FB228E"/>
    <w:rsid w:val="00FB22A7"/>
    <w:rsid w:val="00FB22E5"/>
    <w:rsid w:val="00FB22F4"/>
    <w:rsid w:val="00FB23CB"/>
    <w:rsid w:val="00FB23E5"/>
    <w:rsid w:val="00FB23E6"/>
    <w:rsid w:val="00FB24CA"/>
    <w:rsid w:val="00FB256A"/>
    <w:rsid w:val="00FB2574"/>
    <w:rsid w:val="00FB25BC"/>
    <w:rsid w:val="00FB2647"/>
    <w:rsid w:val="00FB2782"/>
    <w:rsid w:val="00FB28E6"/>
    <w:rsid w:val="00FB29D1"/>
    <w:rsid w:val="00FB2AB9"/>
    <w:rsid w:val="00FB2ADF"/>
    <w:rsid w:val="00FB2AE6"/>
    <w:rsid w:val="00FB2B2D"/>
    <w:rsid w:val="00FB2B80"/>
    <w:rsid w:val="00FB2C1C"/>
    <w:rsid w:val="00FB2C1D"/>
    <w:rsid w:val="00FB2D12"/>
    <w:rsid w:val="00FB2DD1"/>
    <w:rsid w:val="00FB2DE1"/>
    <w:rsid w:val="00FB2F48"/>
    <w:rsid w:val="00FB3007"/>
    <w:rsid w:val="00FB3017"/>
    <w:rsid w:val="00FB303A"/>
    <w:rsid w:val="00FB3157"/>
    <w:rsid w:val="00FB3166"/>
    <w:rsid w:val="00FB3333"/>
    <w:rsid w:val="00FB334C"/>
    <w:rsid w:val="00FB339B"/>
    <w:rsid w:val="00FB33DA"/>
    <w:rsid w:val="00FB33EF"/>
    <w:rsid w:val="00FB345D"/>
    <w:rsid w:val="00FB34A8"/>
    <w:rsid w:val="00FB366C"/>
    <w:rsid w:val="00FB373C"/>
    <w:rsid w:val="00FB3778"/>
    <w:rsid w:val="00FB3789"/>
    <w:rsid w:val="00FB37F7"/>
    <w:rsid w:val="00FB38EC"/>
    <w:rsid w:val="00FB39BB"/>
    <w:rsid w:val="00FB39CB"/>
    <w:rsid w:val="00FB39FC"/>
    <w:rsid w:val="00FB3A8C"/>
    <w:rsid w:val="00FB3AE9"/>
    <w:rsid w:val="00FB3AF3"/>
    <w:rsid w:val="00FB3AF5"/>
    <w:rsid w:val="00FB3BC4"/>
    <w:rsid w:val="00FB3C80"/>
    <w:rsid w:val="00FB3CEE"/>
    <w:rsid w:val="00FB3D89"/>
    <w:rsid w:val="00FB3DBA"/>
    <w:rsid w:val="00FB3E06"/>
    <w:rsid w:val="00FB3EB5"/>
    <w:rsid w:val="00FB3F7F"/>
    <w:rsid w:val="00FB3F93"/>
    <w:rsid w:val="00FB3F9E"/>
    <w:rsid w:val="00FB4082"/>
    <w:rsid w:val="00FB4153"/>
    <w:rsid w:val="00FB41B9"/>
    <w:rsid w:val="00FB41BF"/>
    <w:rsid w:val="00FB41F1"/>
    <w:rsid w:val="00FB41FC"/>
    <w:rsid w:val="00FB420D"/>
    <w:rsid w:val="00FB42A2"/>
    <w:rsid w:val="00FB42B0"/>
    <w:rsid w:val="00FB42E2"/>
    <w:rsid w:val="00FB42F7"/>
    <w:rsid w:val="00FB437B"/>
    <w:rsid w:val="00FB4448"/>
    <w:rsid w:val="00FB4475"/>
    <w:rsid w:val="00FB451E"/>
    <w:rsid w:val="00FB459D"/>
    <w:rsid w:val="00FB45E8"/>
    <w:rsid w:val="00FB4602"/>
    <w:rsid w:val="00FB468B"/>
    <w:rsid w:val="00FB46AC"/>
    <w:rsid w:val="00FB4763"/>
    <w:rsid w:val="00FB48FE"/>
    <w:rsid w:val="00FB4A6D"/>
    <w:rsid w:val="00FB4ACE"/>
    <w:rsid w:val="00FB4BF0"/>
    <w:rsid w:val="00FB4C4D"/>
    <w:rsid w:val="00FB4C8F"/>
    <w:rsid w:val="00FB4D11"/>
    <w:rsid w:val="00FB4D86"/>
    <w:rsid w:val="00FB4E6C"/>
    <w:rsid w:val="00FB4E91"/>
    <w:rsid w:val="00FB4EB7"/>
    <w:rsid w:val="00FB4EE3"/>
    <w:rsid w:val="00FB4F87"/>
    <w:rsid w:val="00FB4FB0"/>
    <w:rsid w:val="00FB4FB8"/>
    <w:rsid w:val="00FB50FB"/>
    <w:rsid w:val="00FB510A"/>
    <w:rsid w:val="00FB51FD"/>
    <w:rsid w:val="00FB5242"/>
    <w:rsid w:val="00FB52AA"/>
    <w:rsid w:val="00FB52E9"/>
    <w:rsid w:val="00FB5311"/>
    <w:rsid w:val="00FB5376"/>
    <w:rsid w:val="00FB53CC"/>
    <w:rsid w:val="00FB53E6"/>
    <w:rsid w:val="00FB5436"/>
    <w:rsid w:val="00FB547E"/>
    <w:rsid w:val="00FB54DC"/>
    <w:rsid w:val="00FB550B"/>
    <w:rsid w:val="00FB554C"/>
    <w:rsid w:val="00FB5570"/>
    <w:rsid w:val="00FB5627"/>
    <w:rsid w:val="00FB56B3"/>
    <w:rsid w:val="00FB56EC"/>
    <w:rsid w:val="00FB5703"/>
    <w:rsid w:val="00FB57D5"/>
    <w:rsid w:val="00FB58AA"/>
    <w:rsid w:val="00FB58E9"/>
    <w:rsid w:val="00FB593C"/>
    <w:rsid w:val="00FB598E"/>
    <w:rsid w:val="00FB5A9C"/>
    <w:rsid w:val="00FB5AAE"/>
    <w:rsid w:val="00FB5B73"/>
    <w:rsid w:val="00FB5CB8"/>
    <w:rsid w:val="00FB5D5F"/>
    <w:rsid w:val="00FB5D80"/>
    <w:rsid w:val="00FB5DFA"/>
    <w:rsid w:val="00FB5E52"/>
    <w:rsid w:val="00FB5E54"/>
    <w:rsid w:val="00FB5E74"/>
    <w:rsid w:val="00FB5EAB"/>
    <w:rsid w:val="00FB5F0E"/>
    <w:rsid w:val="00FB5F60"/>
    <w:rsid w:val="00FB5F6A"/>
    <w:rsid w:val="00FB5FE1"/>
    <w:rsid w:val="00FB60D2"/>
    <w:rsid w:val="00FB6113"/>
    <w:rsid w:val="00FB612B"/>
    <w:rsid w:val="00FB612F"/>
    <w:rsid w:val="00FB6177"/>
    <w:rsid w:val="00FB62EE"/>
    <w:rsid w:val="00FB632E"/>
    <w:rsid w:val="00FB6366"/>
    <w:rsid w:val="00FB63DF"/>
    <w:rsid w:val="00FB63E3"/>
    <w:rsid w:val="00FB6408"/>
    <w:rsid w:val="00FB6411"/>
    <w:rsid w:val="00FB641C"/>
    <w:rsid w:val="00FB64AF"/>
    <w:rsid w:val="00FB6593"/>
    <w:rsid w:val="00FB6610"/>
    <w:rsid w:val="00FB672A"/>
    <w:rsid w:val="00FB6761"/>
    <w:rsid w:val="00FB679C"/>
    <w:rsid w:val="00FB67E4"/>
    <w:rsid w:val="00FB67E7"/>
    <w:rsid w:val="00FB684B"/>
    <w:rsid w:val="00FB6888"/>
    <w:rsid w:val="00FB6891"/>
    <w:rsid w:val="00FB6892"/>
    <w:rsid w:val="00FB68EC"/>
    <w:rsid w:val="00FB6934"/>
    <w:rsid w:val="00FB6954"/>
    <w:rsid w:val="00FB6A6E"/>
    <w:rsid w:val="00FB6B25"/>
    <w:rsid w:val="00FB6B61"/>
    <w:rsid w:val="00FB6C0F"/>
    <w:rsid w:val="00FB6C68"/>
    <w:rsid w:val="00FB6CF5"/>
    <w:rsid w:val="00FB6D7F"/>
    <w:rsid w:val="00FB6DBD"/>
    <w:rsid w:val="00FB6DEC"/>
    <w:rsid w:val="00FB6E0E"/>
    <w:rsid w:val="00FB6EFB"/>
    <w:rsid w:val="00FB6FEB"/>
    <w:rsid w:val="00FB70B9"/>
    <w:rsid w:val="00FB70BF"/>
    <w:rsid w:val="00FB7142"/>
    <w:rsid w:val="00FB7173"/>
    <w:rsid w:val="00FB736F"/>
    <w:rsid w:val="00FB7430"/>
    <w:rsid w:val="00FB7492"/>
    <w:rsid w:val="00FB74C3"/>
    <w:rsid w:val="00FB7683"/>
    <w:rsid w:val="00FB7712"/>
    <w:rsid w:val="00FB773D"/>
    <w:rsid w:val="00FB79B9"/>
    <w:rsid w:val="00FB79C5"/>
    <w:rsid w:val="00FB7ABD"/>
    <w:rsid w:val="00FB7B64"/>
    <w:rsid w:val="00FB7BAA"/>
    <w:rsid w:val="00FB7C4F"/>
    <w:rsid w:val="00FB7D6D"/>
    <w:rsid w:val="00FB7E41"/>
    <w:rsid w:val="00FB7E73"/>
    <w:rsid w:val="00FB7E75"/>
    <w:rsid w:val="00FB7EF3"/>
    <w:rsid w:val="00FB7F63"/>
    <w:rsid w:val="00FB7F76"/>
    <w:rsid w:val="00FB7F90"/>
    <w:rsid w:val="00FC0038"/>
    <w:rsid w:val="00FC014D"/>
    <w:rsid w:val="00FC01C6"/>
    <w:rsid w:val="00FC01D2"/>
    <w:rsid w:val="00FC0247"/>
    <w:rsid w:val="00FC025F"/>
    <w:rsid w:val="00FC029B"/>
    <w:rsid w:val="00FC02D6"/>
    <w:rsid w:val="00FC0311"/>
    <w:rsid w:val="00FC0346"/>
    <w:rsid w:val="00FC03B6"/>
    <w:rsid w:val="00FC03DA"/>
    <w:rsid w:val="00FC03FD"/>
    <w:rsid w:val="00FC043B"/>
    <w:rsid w:val="00FC0447"/>
    <w:rsid w:val="00FC0456"/>
    <w:rsid w:val="00FC064F"/>
    <w:rsid w:val="00FC0651"/>
    <w:rsid w:val="00FC068B"/>
    <w:rsid w:val="00FC078D"/>
    <w:rsid w:val="00FC07E5"/>
    <w:rsid w:val="00FC085F"/>
    <w:rsid w:val="00FC08C1"/>
    <w:rsid w:val="00FC0908"/>
    <w:rsid w:val="00FC0967"/>
    <w:rsid w:val="00FC096E"/>
    <w:rsid w:val="00FC09BE"/>
    <w:rsid w:val="00FC09D8"/>
    <w:rsid w:val="00FC0A0C"/>
    <w:rsid w:val="00FC0A9C"/>
    <w:rsid w:val="00FC0AAA"/>
    <w:rsid w:val="00FC0ACE"/>
    <w:rsid w:val="00FC0AD0"/>
    <w:rsid w:val="00FC0B0B"/>
    <w:rsid w:val="00FC0B2C"/>
    <w:rsid w:val="00FC0BAE"/>
    <w:rsid w:val="00FC0E38"/>
    <w:rsid w:val="00FC0EB6"/>
    <w:rsid w:val="00FC0EEB"/>
    <w:rsid w:val="00FC1081"/>
    <w:rsid w:val="00FC10F8"/>
    <w:rsid w:val="00FC110E"/>
    <w:rsid w:val="00FC1185"/>
    <w:rsid w:val="00FC12AA"/>
    <w:rsid w:val="00FC12D2"/>
    <w:rsid w:val="00FC1402"/>
    <w:rsid w:val="00FC1480"/>
    <w:rsid w:val="00FC14BE"/>
    <w:rsid w:val="00FC15A9"/>
    <w:rsid w:val="00FC161A"/>
    <w:rsid w:val="00FC164A"/>
    <w:rsid w:val="00FC1691"/>
    <w:rsid w:val="00FC169E"/>
    <w:rsid w:val="00FC171A"/>
    <w:rsid w:val="00FC17F8"/>
    <w:rsid w:val="00FC17FC"/>
    <w:rsid w:val="00FC1804"/>
    <w:rsid w:val="00FC1913"/>
    <w:rsid w:val="00FC1A4F"/>
    <w:rsid w:val="00FC1A52"/>
    <w:rsid w:val="00FC1AF5"/>
    <w:rsid w:val="00FC1B2E"/>
    <w:rsid w:val="00FC1CC0"/>
    <w:rsid w:val="00FC1D2E"/>
    <w:rsid w:val="00FC1E23"/>
    <w:rsid w:val="00FC1E82"/>
    <w:rsid w:val="00FC1F0F"/>
    <w:rsid w:val="00FC1F2C"/>
    <w:rsid w:val="00FC1F73"/>
    <w:rsid w:val="00FC1F92"/>
    <w:rsid w:val="00FC1FC7"/>
    <w:rsid w:val="00FC1FE3"/>
    <w:rsid w:val="00FC2066"/>
    <w:rsid w:val="00FC208A"/>
    <w:rsid w:val="00FC21E8"/>
    <w:rsid w:val="00FC2202"/>
    <w:rsid w:val="00FC221A"/>
    <w:rsid w:val="00FC2287"/>
    <w:rsid w:val="00FC2291"/>
    <w:rsid w:val="00FC2358"/>
    <w:rsid w:val="00FC2378"/>
    <w:rsid w:val="00FC238A"/>
    <w:rsid w:val="00FC23FA"/>
    <w:rsid w:val="00FC24F5"/>
    <w:rsid w:val="00FC2697"/>
    <w:rsid w:val="00FC26CB"/>
    <w:rsid w:val="00FC2732"/>
    <w:rsid w:val="00FC2819"/>
    <w:rsid w:val="00FC286B"/>
    <w:rsid w:val="00FC28DC"/>
    <w:rsid w:val="00FC2904"/>
    <w:rsid w:val="00FC29BC"/>
    <w:rsid w:val="00FC29D0"/>
    <w:rsid w:val="00FC2AA1"/>
    <w:rsid w:val="00FC2B68"/>
    <w:rsid w:val="00FC2C09"/>
    <w:rsid w:val="00FC2DAE"/>
    <w:rsid w:val="00FC2E09"/>
    <w:rsid w:val="00FC2E8C"/>
    <w:rsid w:val="00FC2E91"/>
    <w:rsid w:val="00FC2EAA"/>
    <w:rsid w:val="00FC2EB5"/>
    <w:rsid w:val="00FC2EC5"/>
    <w:rsid w:val="00FC2F4E"/>
    <w:rsid w:val="00FC2F70"/>
    <w:rsid w:val="00FC2FF8"/>
    <w:rsid w:val="00FC301C"/>
    <w:rsid w:val="00FC309B"/>
    <w:rsid w:val="00FC3218"/>
    <w:rsid w:val="00FC3236"/>
    <w:rsid w:val="00FC3313"/>
    <w:rsid w:val="00FC3344"/>
    <w:rsid w:val="00FC3384"/>
    <w:rsid w:val="00FC33A4"/>
    <w:rsid w:val="00FC34C7"/>
    <w:rsid w:val="00FC3518"/>
    <w:rsid w:val="00FC35C6"/>
    <w:rsid w:val="00FC35E2"/>
    <w:rsid w:val="00FC3635"/>
    <w:rsid w:val="00FC36B0"/>
    <w:rsid w:val="00FC36B6"/>
    <w:rsid w:val="00FC3818"/>
    <w:rsid w:val="00FC388C"/>
    <w:rsid w:val="00FC39C9"/>
    <w:rsid w:val="00FC3A4A"/>
    <w:rsid w:val="00FC3A6F"/>
    <w:rsid w:val="00FC3AE0"/>
    <w:rsid w:val="00FC3C1E"/>
    <w:rsid w:val="00FC3C23"/>
    <w:rsid w:val="00FC3C73"/>
    <w:rsid w:val="00FC3D52"/>
    <w:rsid w:val="00FC3DC8"/>
    <w:rsid w:val="00FC3DE3"/>
    <w:rsid w:val="00FC3E84"/>
    <w:rsid w:val="00FC3F1E"/>
    <w:rsid w:val="00FC3F6C"/>
    <w:rsid w:val="00FC3FFF"/>
    <w:rsid w:val="00FC40BD"/>
    <w:rsid w:val="00FC41F2"/>
    <w:rsid w:val="00FC4241"/>
    <w:rsid w:val="00FC425B"/>
    <w:rsid w:val="00FC427B"/>
    <w:rsid w:val="00FC428B"/>
    <w:rsid w:val="00FC4296"/>
    <w:rsid w:val="00FC42D7"/>
    <w:rsid w:val="00FC437A"/>
    <w:rsid w:val="00FC454F"/>
    <w:rsid w:val="00FC4684"/>
    <w:rsid w:val="00FC471A"/>
    <w:rsid w:val="00FC486C"/>
    <w:rsid w:val="00FC4917"/>
    <w:rsid w:val="00FC4989"/>
    <w:rsid w:val="00FC4B20"/>
    <w:rsid w:val="00FC4BDC"/>
    <w:rsid w:val="00FC4BE2"/>
    <w:rsid w:val="00FC4C81"/>
    <w:rsid w:val="00FC4CAC"/>
    <w:rsid w:val="00FC4CB9"/>
    <w:rsid w:val="00FC4D02"/>
    <w:rsid w:val="00FC4D05"/>
    <w:rsid w:val="00FC4D20"/>
    <w:rsid w:val="00FC4DD1"/>
    <w:rsid w:val="00FC4DDA"/>
    <w:rsid w:val="00FC4DF5"/>
    <w:rsid w:val="00FC4E4A"/>
    <w:rsid w:val="00FC50CA"/>
    <w:rsid w:val="00FC50CC"/>
    <w:rsid w:val="00FC51A7"/>
    <w:rsid w:val="00FC5262"/>
    <w:rsid w:val="00FC526C"/>
    <w:rsid w:val="00FC52D0"/>
    <w:rsid w:val="00FC5335"/>
    <w:rsid w:val="00FC53B4"/>
    <w:rsid w:val="00FC53C0"/>
    <w:rsid w:val="00FC53DE"/>
    <w:rsid w:val="00FC5447"/>
    <w:rsid w:val="00FC5485"/>
    <w:rsid w:val="00FC54A3"/>
    <w:rsid w:val="00FC54A6"/>
    <w:rsid w:val="00FC5504"/>
    <w:rsid w:val="00FC5592"/>
    <w:rsid w:val="00FC55D9"/>
    <w:rsid w:val="00FC5600"/>
    <w:rsid w:val="00FC5672"/>
    <w:rsid w:val="00FC5717"/>
    <w:rsid w:val="00FC580A"/>
    <w:rsid w:val="00FC582A"/>
    <w:rsid w:val="00FC5850"/>
    <w:rsid w:val="00FC589C"/>
    <w:rsid w:val="00FC58A9"/>
    <w:rsid w:val="00FC58E1"/>
    <w:rsid w:val="00FC58E7"/>
    <w:rsid w:val="00FC59DE"/>
    <w:rsid w:val="00FC5A6C"/>
    <w:rsid w:val="00FC5A77"/>
    <w:rsid w:val="00FC5A78"/>
    <w:rsid w:val="00FC5ABF"/>
    <w:rsid w:val="00FC5C96"/>
    <w:rsid w:val="00FC5CF3"/>
    <w:rsid w:val="00FC5D32"/>
    <w:rsid w:val="00FC5D7D"/>
    <w:rsid w:val="00FC5D8E"/>
    <w:rsid w:val="00FC5F27"/>
    <w:rsid w:val="00FC5F4B"/>
    <w:rsid w:val="00FC5FBA"/>
    <w:rsid w:val="00FC603A"/>
    <w:rsid w:val="00FC604B"/>
    <w:rsid w:val="00FC6055"/>
    <w:rsid w:val="00FC611D"/>
    <w:rsid w:val="00FC6143"/>
    <w:rsid w:val="00FC625C"/>
    <w:rsid w:val="00FC628E"/>
    <w:rsid w:val="00FC62EC"/>
    <w:rsid w:val="00FC62FA"/>
    <w:rsid w:val="00FC63F1"/>
    <w:rsid w:val="00FC6424"/>
    <w:rsid w:val="00FC6442"/>
    <w:rsid w:val="00FC646A"/>
    <w:rsid w:val="00FC64C0"/>
    <w:rsid w:val="00FC656F"/>
    <w:rsid w:val="00FC65CC"/>
    <w:rsid w:val="00FC65E0"/>
    <w:rsid w:val="00FC6844"/>
    <w:rsid w:val="00FC689E"/>
    <w:rsid w:val="00FC6911"/>
    <w:rsid w:val="00FC6933"/>
    <w:rsid w:val="00FC6972"/>
    <w:rsid w:val="00FC6996"/>
    <w:rsid w:val="00FC69A4"/>
    <w:rsid w:val="00FC69AE"/>
    <w:rsid w:val="00FC6AF9"/>
    <w:rsid w:val="00FC6B45"/>
    <w:rsid w:val="00FC6B7B"/>
    <w:rsid w:val="00FC6DC3"/>
    <w:rsid w:val="00FC6FA2"/>
    <w:rsid w:val="00FC6FD8"/>
    <w:rsid w:val="00FC702A"/>
    <w:rsid w:val="00FC7062"/>
    <w:rsid w:val="00FC7190"/>
    <w:rsid w:val="00FC71A9"/>
    <w:rsid w:val="00FC71DD"/>
    <w:rsid w:val="00FC7321"/>
    <w:rsid w:val="00FC7324"/>
    <w:rsid w:val="00FC742F"/>
    <w:rsid w:val="00FC755A"/>
    <w:rsid w:val="00FC756C"/>
    <w:rsid w:val="00FC75A9"/>
    <w:rsid w:val="00FC75CB"/>
    <w:rsid w:val="00FC7612"/>
    <w:rsid w:val="00FC765C"/>
    <w:rsid w:val="00FC76B4"/>
    <w:rsid w:val="00FC7761"/>
    <w:rsid w:val="00FC7785"/>
    <w:rsid w:val="00FC77A5"/>
    <w:rsid w:val="00FC77C4"/>
    <w:rsid w:val="00FC7860"/>
    <w:rsid w:val="00FC78A8"/>
    <w:rsid w:val="00FC78B3"/>
    <w:rsid w:val="00FC7950"/>
    <w:rsid w:val="00FC79E2"/>
    <w:rsid w:val="00FC7A25"/>
    <w:rsid w:val="00FC7A3C"/>
    <w:rsid w:val="00FC7A43"/>
    <w:rsid w:val="00FC7B40"/>
    <w:rsid w:val="00FC7C0F"/>
    <w:rsid w:val="00FC7C45"/>
    <w:rsid w:val="00FC7CD3"/>
    <w:rsid w:val="00FC7D86"/>
    <w:rsid w:val="00FC7DBB"/>
    <w:rsid w:val="00FC7DFC"/>
    <w:rsid w:val="00FC7E08"/>
    <w:rsid w:val="00FC7E3B"/>
    <w:rsid w:val="00FC7EA3"/>
    <w:rsid w:val="00FC7F37"/>
    <w:rsid w:val="00FC7F61"/>
    <w:rsid w:val="00FC7F8A"/>
    <w:rsid w:val="00FD002D"/>
    <w:rsid w:val="00FD0142"/>
    <w:rsid w:val="00FD0186"/>
    <w:rsid w:val="00FD01AF"/>
    <w:rsid w:val="00FD01B5"/>
    <w:rsid w:val="00FD01B9"/>
    <w:rsid w:val="00FD029B"/>
    <w:rsid w:val="00FD02DC"/>
    <w:rsid w:val="00FD031D"/>
    <w:rsid w:val="00FD03AF"/>
    <w:rsid w:val="00FD03D8"/>
    <w:rsid w:val="00FD0512"/>
    <w:rsid w:val="00FD0665"/>
    <w:rsid w:val="00FD0729"/>
    <w:rsid w:val="00FD077C"/>
    <w:rsid w:val="00FD07CC"/>
    <w:rsid w:val="00FD08CE"/>
    <w:rsid w:val="00FD0920"/>
    <w:rsid w:val="00FD0969"/>
    <w:rsid w:val="00FD0A0B"/>
    <w:rsid w:val="00FD0ACB"/>
    <w:rsid w:val="00FD0BB0"/>
    <w:rsid w:val="00FD0BE5"/>
    <w:rsid w:val="00FD0CEB"/>
    <w:rsid w:val="00FD0E87"/>
    <w:rsid w:val="00FD0F46"/>
    <w:rsid w:val="00FD0F61"/>
    <w:rsid w:val="00FD0FF2"/>
    <w:rsid w:val="00FD1155"/>
    <w:rsid w:val="00FD11E2"/>
    <w:rsid w:val="00FD126A"/>
    <w:rsid w:val="00FD126F"/>
    <w:rsid w:val="00FD127D"/>
    <w:rsid w:val="00FD1373"/>
    <w:rsid w:val="00FD1389"/>
    <w:rsid w:val="00FD13C5"/>
    <w:rsid w:val="00FD1403"/>
    <w:rsid w:val="00FD1550"/>
    <w:rsid w:val="00FD156D"/>
    <w:rsid w:val="00FD15AC"/>
    <w:rsid w:val="00FD15E7"/>
    <w:rsid w:val="00FD1788"/>
    <w:rsid w:val="00FD17AA"/>
    <w:rsid w:val="00FD1812"/>
    <w:rsid w:val="00FD18C1"/>
    <w:rsid w:val="00FD1916"/>
    <w:rsid w:val="00FD19A2"/>
    <w:rsid w:val="00FD1C83"/>
    <w:rsid w:val="00FD1CA8"/>
    <w:rsid w:val="00FD1E80"/>
    <w:rsid w:val="00FD1F73"/>
    <w:rsid w:val="00FD214C"/>
    <w:rsid w:val="00FD21B7"/>
    <w:rsid w:val="00FD21EE"/>
    <w:rsid w:val="00FD22C4"/>
    <w:rsid w:val="00FD230E"/>
    <w:rsid w:val="00FD247E"/>
    <w:rsid w:val="00FD2510"/>
    <w:rsid w:val="00FD2557"/>
    <w:rsid w:val="00FD2566"/>
    <w:rsid w:val="00FD25B1"/>
    <w:rsid w:val="00FD25F3"/>
    <w:rsid w:val="00FD2612"/>
    <w:rsid w:val="00FD2696"/>
    <w:rsid w:val="00FD26D7"/>
    <w:rsid w:val="00FD277C"/>
    <w:rsid w:val="00FD286A"/>
    <w:rsid w:val="00FD28F5"/>
    <w:rsid w:val="00FD2947"/>
    <w:rsid w:val="00FD29D8"/>
    <w:rsid w:val="00FD2A1C"/>
    <w:rsid w:val="00FD2A32"/>
    <w:rsid w:val="00FD2A83"/>
    <w:rsid w:val="00FD2AA3"/>
    <w:rsid w:val="00FD2B63"/>
    <w:rsid w:val="00FD2BF0"/>
    <w:rsid w:val="00FD2C4E"/>
    <w:rsid w:val="00FD2CD7"/>
    <w:rsid w:val="00FD2CD9"/>
    <w:rsid w:val="00FD2D72"/>
    <w:rsid w:val="00FD2E74"/>
    <w:rsid w:val="00FD2EEB"/>
    <w:rsid w:val="00FD2F58"/>
    <w:rsid w:val="00FD2F76"/>
    <w:rsid w:val="00FD300D"/>
    <w:rsid w:val="00FD3024"/>
    <w:rsid w:val="00FD3036"/>
    <w:rsid w:val="00FD30F9"/>
    <w:rsid w:val="00FD3107"/>
    <w:rsid w:val="00FD3109"/>
    <w:rsid w:val="00FD315B"/>
    <w:rsid w:val="00FD319F"/>
    <w:rsid w:val="00FD31F4"/>
    <w:rsid w:val="00FD322B"/>
    <w:rsid w:val="00FD32CE"/>
    <w:rsid w:val="00FD32E6"/>
    <w:rsid w:val="00FD3394"/>
    <w:rsid w:val="00FD3418"/>
    <w:rsid w:val="00FD342C"/>
    <w:rsid w:val="00FD3451"/>
    <w:rsid w:val="00FD345B"/>
    <w:rsid w:val="00FD34A9"/>
    <w:rsid w:val="00FD3546"/>
    <w:rsid w:val="00FD3593"/>
    <w:rsid w:val="00FD3594"/>
    <w:rsid w:val="00FD35A2"/>
    <w:rsid w:val="00FD36D7"/>
    <w:rsid w:val="00FD3807"/>
    <w:rsid w:val="00FD38D7"/>
    <w:rsid w:val="00FD3A41"/>
    <w:rsid w:val="00FD3A49"/>
    <w:rsid w:val="00FD3A4A"/>
    <w:rsid w:val="00FD3AC6"/>
    <w:rsid w:val="00FD3AD7"/>
    <w:rsid w:val="00FD3AFD"/>
    <w:rsid w:val="00FD3C1E"/>
    <w:rsid w:val="00FD3C49"/>
    <w:rsid w:val="00FD3CF6"/>
    <w:rsid w:val="00FD3D0F"/>
    <w:rsid w:val="00FD3D4C"/>
    <w:rsid w:val="00FD3D53"/>
    <w:rsid w:val="00FD3D58"/>
    <w:rsid w:val="00FD3D5B"/>
    <w:rsid w:val="00FD3D97"/>
    <w:rsid w:val="00FD3E5E"/>
    <w:rsid w:val="00FD3ED7"/>
    <w:rsid w:val="00FD3EEB"/>
    <w:rsid w:val="00FD3EF6"/>
    <w:rsid w:val="00FD3FAF"/>
    <w:rsid w:val="00FD3FEA"/>
    <w:rsid w:val="00FD4014"/>
    <w:rsid w:val="00FD403A"/>
    <w:rsid w:val="00FD4079"/>
    <w:rsid w:val="00FD408C"/>
    <w:rsid w:val="00FD409B"/>
    <w:rsid w:val="00FD40B0"/>
    <w:rsid w:val="00FD410B"/>
    <w:rsid w:val="00FD4176"/>
    <w:rsid w:val="00FD41AF"/>
    <w:rsid w:val="00FD4212"/>
    <w:rsid w:val="00FD4241"/>
    <w:rsid w:val="00FD4281"/>
    <w:rsid w:val="00FD430F"/>
    <w:rsid w:val="00FD434D"/>
    <w:rsid w:val="00FD445C"/>
    <w:rsid w:val="00FD4460"/>
    <w:rsid w:val="00FD4690"/>
    <w:rsid w:val="00FD4777"/>
    <w:rsid w:val="00FD4890"/>
    <w:rsid w:val="00FD48A3"/>
    <w:rsid w:val="00FD48AD"/>
    <w:rsid w:val="00FD4973"/>
    <w:rsid w:val="00FD4AB1"/>
    <w:rsid w:val="00FD4ADD"/>
    <w:rsid w:val="00FD4B1A"/>
    <w:rsid w:val="00FD4C6B"/>
    <w:rsid w:val="00FD4C78"/>
    <w:rsid w:val="00FD4C82"/>
    <w:rsid w:val="00FD4CE5"/>
    <w:rsid w:val="00FD4CF3"/>
    <w:rsid w:val="00FD4E33"/>
    <w:rsid w:val="00FD4F62"/>
    <w:rsid w:val="00FD4F6C"/>
    <w:rsid w:val="00FD500D"/>
    <w:rsid w:val="00FD5076"/>
    <w:rsid w:val="00FD50BA"/>
    <w:rsid w:val="00FD5178"/>
    <w:rsid w:val="00FD517F"/>
    <w:rsid w:val="00FD522F"/>
    <w:rsid w:val="00FD525D"/>
    <w:rsid w:val="00FD5385"/>
    <w:rsid w:val="00FD53BE"/>
    <w:rsid w:val="00FD540E"/>
    <w:rsid w:val="00FD551B"/>
    <w:rsid w:val="00FD553C"/>
    <w:rsid w:val="00FD560E"/>
    <w:rsid w:val="00FD568D"/>
    <w:rsid w:val="00FD5697"/>
    <w:rsid w:val="00FD5858"/>
    <w:rsid w:val="00FD5910"/>
    <w:rsid w:val="00FD5933"/>
    <w:rsid w:val="00FD59B0"/>
    <w:rsid w:val="00FD5AEE"/>
    <w:rsid w:val="00FD5AFA"/>
    <w:rsid w:val="00FD5BA2"/>
    <w:rsid w:val="00FD5C19"/>
    <w:rsid w:val="00FD5C23"/>
    <w:rsid w:val="00FD5C4B"/>
    <w:rsid w:val="00FD5F33"/>
    <w:rsid w:val="00FD5F63"/>
    <w:rsid w:val="00FD5FC7"/>
    <w:rsid w:val="00FD6001"/>
    <w:rsid w:val="00FD60F9"/>
    <w:rsid w:val="00FD6174"/>
    <w:rsid w:val="00FD619B"/>
    <w:rsid w:val="00FD61F1"/>
    <w:rsid w:val="00FD638A"/>
    <w:rsid w:val="00FD647F"/>
    <w:rsid w:val="00FD64BE"/>
    <w:rsid w:val="00FD6503"/>
    <w:rsid w:val="00FD6507"/>
    <w:rsid w:val="00FD6509"/>
    <w:rsid w:val="00FD65F5"/>
    <w:rsid w:val="00FD6646"/>
    <w:rsid w:val="00FD6662"/>
    <w:rsid w:val="00FD668C"/>
    <w:rsid w:val="00FD66B1"/>
    <w:rsid w:val="00FD66F0"/>
    <w:rsid w:val="00FD676B"/>
    <w:rsid w:val="00FD676D"/>
    <w:rsid w:val="00FD67D4"/>
    <w:rsid w:val="00FD67D5"/>
    <w:rsid w:val="00FD680F"/>
    <w:rsid w:val="00FD685B"/>
    <w:rsid w:val="00FD68E1"/>
    <w:rsid w:val="00FD6965"/>
    <w:rsid w:val="00FD6980"/>
    <w:rsid w:val="00FD6995"/>
    <w:rsid w:val="00FD6A16"/>
    <w:rsid w:val="00FD6A47"/>
    <w:rsid w:val="00FD6B69"/>
    <w:rsid w:val="00FD6BA2"/>
    <w:rsid w:val="00FD6BDD"/>
    <w:rsid w:val="00FD6C3D"/>
    <w:rsid w:val="00FD6C79"/>
    <w:rsid w:val="00FD6D40"/>
    <w:rsid w:val="00FD6D4F"/>
    <w:rsid w:val="00FD6D70"/>
    <w:rsid w:val="00FD6DD4"/>
    <w:rsid w:val="00FD6E29"/>
    <w:rsid w:val="00FD6F73"/>
    <w:rsid w:val="00FD6F9D"/>
    <w:rsid w:val="00FD6FD4"/>
    <w:rsid w:val="00FD7095"/>
    <w:rsid w:val="00FD70D6"/>
    <w:rsid w:val="00FD718A"/>
    <w:rsid w:val="00FD719B"/>
    <w:rsid w:val="00FD71E9"/>
    <w:rsid w:val="00FD72E1"/>
    <w:rsid w:val="00FD7342"/>
    <w:rsid w:val="00FD736C"/>
    <w:rsid w:val="00FD7564"/>
    <w:rsid w:val="00FD75CF"/>
    <w:rsid w:val="00FD75E3"/>
    <w:rsid w:val="00FD76C4"/>
    <w:rsid w:val="00FD76EF"/>
    <w:rsid w:val="00FD7773"/>
    <w:rsid w:val="00FD77C3"/>
    <w:rsid w:val="00FD77E0"/>
    <w:rsid w:val="00FD7850"/>
    <w:rsid w:val="00FD7923"/>
    <w:rsid w:val="00FD79B4"/>
    <w:rsid w:val="00FD7A12"/>
    <w:rsid w:val="00FD7A64"/>
    <w:rsid w:val="00FD7A9C"/>
    <w:rsid w:val="00FD7AA3"/>
    <w:rsid w:val="00FD7AE5"/>
    <w:rsid w:val="00FD7BE9"/>
    <w:rsid w:val="00FD7C5D"/>
    <w:rsid w:val="00FD7CDC"/>
    <w:rsid w:val="00FD7D5F"/>
    <w:rsid w:val="00FD7E28"/>
    <w:rsid w:val="00FD7E58"/>
    <w:rsid w:val="00FD7EBF"/>
    <w:rsid w:val="00FE009B"/>
    <w:rsid w:val="00FE00F2"/>
    <w:rsid w:val="00FE00F6"/>
    <w:rsid w:val="00FE016A"/>
    <w:rsid w:val="00FE021B"/>
    <w:rsid w:val="00FE0293"/>
    <w:rsid w:val="00FE02B9"/>
    <w:rsid w:val="00FE04A3"/>
    <w:rsid w:val="00FE04DA"/>
    <w:rsid w:val="00FE04F7"/>
    <w:rsid w:val="00FE0507"/>
    <w:rsid w:val="00FE05B7"/>
    <w:rsid w:val="00FE05FC"/>
    <w:rsid w:val="00FE068D"/>
    <w:rsid w:val="00FE078C"/>
    <w:rsid w:val="00FE0901"/>
    <w:rsid w:val="00FE0A63"/>
    <w:rsid w:val="00FE0B90"/>
    <w:rsid w:val="00FE0BBB"/>
    <w:rsid w:val="00FE0C0D"/>
    <w:rsid w:val="00FE0C2B"/>
    <w:rsid w:val="00FE0C4F"/>
    <w:rsid w:val="00FE0C82"/>
    <w:rsid w:val="00FE0CF6"/>
    <w:rsid w:val="00FE0D5F"/>
    <w:rsid w:val="00FE0F00"/>
    <w:rsid w:val="00FE1043"/>
    <w:rsid w:val="00FE114A"/>
    <w:rsid w:val="00FE1277"/>
    <w:rsid w:val="00FE1301"/>
    <w:rsid w:val="00FE13F5"/>
    <w:rsid w:val="00FE14AB"/>
    <w:rsid w:val="00FE14CF"/>
    <w:rsid w:val="00FE14FE"/>
    <w:rsid w:val="00FE1549"/>
    <w:rsid w:val="00FE16AE"/>
    <w:rsid w:val="00FE1956"/>
    <w:rsid w:val="00FE19B2"/>
    <w:rsid w:val="00FE19C6"/>
    <w:rsid w:val="00FE1A91"/>
    <w:rsid w:val="00FE1A98"/>
    <w:rsid w:val="00FE1B18"/>
    <w:rsid w:val="00FE1BA9"/>
    <w:rsid w:val="00FE1BEE"/>
    <w:rsid w:val="00FE1C4F"/>
    <w:rsid w:val="00FE1D36"/>
    <w:rsid w:val="00FE1DA1"/>
    <w:rsid w:val="00FE1DB0"/>
    <w:rsid w:val="00FE1DBD"/>
    <w:rsid w:val="00FE1DC6"/>
    <w:rsid w:val="00FE1DDE"/>
    <w:rsid w:val="00FE1F1D"/>
    <w:rsid w:val="00FE213C"/>
    <w:rsid w:val="00FE21D8"/>
    <w:rsid w:val="00FE2474"/>
    <w:rsid w:val="00FE252D"/>
    <w:rsid w:val="00FE25B6"/>
    <w:rsid w:val="00FE25D2"/>
    <w:rsid w:val="00FE267F"/>
    <w:rsid w:val="00FE26F7"/>
    <w:rsid w:val="00FE2744"/>
    <w:rsid w:val="00FE276B"/>
    <w:rsid w:val="00FE27E3"/>
    <w:rsid w:val="00FE27F9"/>
    <w:rsid w:val="00FE2802"/>
    <w:rsid w:val="00FE2844"/>
    <w:rsid w:val="00FE293C"/>
    <w:rsid w:val="00FE2965"/>
    <w:rsid w:val="00FE2A32"/>
    <w:rsid w:val="00FE2A34"/>
    <w:rsid w:val="00FE2A58"/>
    <w:rsid w:val="00FE2A78"/>
    <w:rsid w:val="00FE2A99"/>
    <w:rsid w:val="00FE2A9D"/>
    <w:rsid w:val="00FE2C5E"/>
    <w:rsid w:val="00FE2D3A"/>
    <w:rsid w:val="00FE2D63"/>
    <w:rsid w:val="00FE2EAC"/>
    <w:rsid w:val="00FE2EB6"/>
    <w:rsid w:val="00FE2F72"/>
    <w:rsid w:val="00FE2FA5"/>
    <w:rsid w:val="00FE2FC4"/>
    <w:rsid w:val="00FE3040"/>
    <w:rsid w:val="00FE308E"/>
    <w:rsid w:val="00FE30E7"/>
    <w:rsid w:val="00FE3122"/>
    <w:rsid w:val="00FE314B"/>
    <w:rsid w:val="00FE3196"/>
    <w:rsid w:val="00FE31AE"/>
    <w:rsid w:val="00FE31B9"/>
    <w:rsid w:val="00FE3286"/>
    <w:rsid w:val="00FE3337"/>
    <w:rsid w:val="00FE3363"/>
    <w:rsid w:val="00FE36C2"/>
    <w:rsid w:val="00FE36C4"/>
    <w:rsid w:val="00FE3735"/>
    <w:rsid w:val="00FE3794"/>
    <w:rsid w:val="00FE37E2"/>
    <w:rsid w:val="00FE3847"/>
    <w:rsid w:val="00FE38C0"/>
    <w:rsid w:val="00FE3930"/>
    <w:rsid w:val="00FE39CB"/>
    <w:rsid w:val="00FE39DA"/>
    <w:rsid w:val="00FE39E2"/>
    <w:rsid w:val="00FE3A55"/>
    <w:rsid w:val="00FE3B36"/>
    <w:rsid w:val="00FE3CEE"/>
    <w:rsid w:val="00FE3D49"/>
    <w:rsid w:val="00FE3E0B"/>
    <w:rsid w:val="00FE3E17"/>
    <w:rsid w:val="00FE3E2F"/>
    <w:rsid w:val="00FE3E68"/>
    <w:rsid w:val="00FE3F15"/>
    <w:rsid w:val="00FE3F69"/>
    <w:rsid w:val="00FE3FA8"/>
    <w:rsid w:val="00FE4028"/>
    <w:rsid w:val="00FE40D8"/>
    <w:rsid w:val="00FE40FD"/>
    <w:rsid w:val="00FE4108"/>
    <w:rsid w:val="00FE4139"/>
    <w:rsid w:val="00FE41EF"/>
    <w:rsid w:val="00FE423F"/>
    <w:rsid w:val="00FE42A2"/>
    <w:rsid w:val="00FE42B6"/>
    <w:rsid w:val="00FE4361"/>
    <w:rsid w:val="00FE4372"/>
    <w:rsid w:val="00FE4445"/>
    <w:rsid w:val="00FE44AD"/>
    <w:rsid w:val="00FE44C4"/>
    <w:rsid w:val="00FE4553"/>
    <w:rsid w:val="00FE464B"/>
    <w:rsid w:val="00FE4782"/>
    <w:rsid w:val="00FE47B1"/>
    <w:rsid w:val="00FE4844"/>
    <w:rsid w:val="00FE4877"/>
    <w:rsid w:val="00FE48ED"/>
    <w:rsid w:val="00FE4905"/>
    <w:rsid w:val="00FE497D"/>
    <w:rsid w:val="00FE49BA"/>
    <w:rsid w:val="00FE4B62"/>
    <w:rsid w:val="00FE4B9C"/>
    <w:rsid w:val="00FE4C42"/>
    <w:rsid w:val="00FE4C6C"/>
    <w:rsid w:val="00FE4C86"/>
    <w:rsid w:val="00FE4CD3"/>
    <w:rsid w:val="00FE4D9F"/>
    <w:rsid w:val="00FE4DAA"/>
    <w:rsid w:val="00FE4DEF"/>
    <w:rsid w:val="00FE4E3E"/>
    <w:rsid w:val="00FE4EC8"/>
    <w:rsid w:val="00FE4ECE"/>
    <w:rsid w:val="00FE5048"/>
    <w:rsid w:val="00FE508C"/>
    <w:rsid w:val="00FE51F2"/>
    <w:rsid w:val="00FE5311"/>
    <w:rsid w:val="00FE5361"/>
    <w:rsid w:val="00FE5387"/>
    <w:rsid w:val="00FE547C"/>
    <w:rsid w:val="00FE5544"/>
    <w:rsid w:val="00FE559A"/>
    <w:rsid w:val="00FE55E6"/>
    <w:rsid w:val="00FE5600"/>
    <w:rsid w:val="00FE5649"/>
    <w:rsid w:val="00FE56B4"/>
    <w:rsid w:val="00FE57B3"/>
    <w:rsid w:val="00FE581D"/>
    <w:rsid w:val="00FE5843"/>
    <w:rsid w:val="00FE5956"/>
    <w:rsid w:val="00FE59A8"/>
    <w:rsid w:val="00FE59C4"/>
    <w:rsid w:val="00FE5A28"/>
    <w:rsid w:val="00FE5A7A"/>
    <w:rsid w:val="00FE5B7E"/>
    <w:rsid w:val="00FE5B8B"/>
    <w:rsid w:val="00FE5CF0"/>
    <w:rsid w:val="00FE5DCD"/>
    <w:rsid w:val="00FE5E3D"/>
    <w:rsid w:val="00FE5F9D"/>
    <w:rsid w:val="00FE60B6"/>
    <w:rsid w:val="00FE60EB"/>
    <w:rsid w:val="00FE61A6"/>
    <w:rsid w:val="00FE61BC"/>
    <w:rsid w:val="00FE61EA"/>
    <w:rsid w:val="00FE6363"/>
    <w:rsid w:val="00FE63D7"/>
    <w:rsid w:val="00FE63EE"/>
    <w:rsid w:val="00FE6425"/>
    <w:rsid w:val="00FE64AA"/>
    <w:rsid w:val="00FE64B0"/>
    <w:rsid w:val="00FE6536"/>
    <w:rsid w:val="00FE653B"/>
    <w:rsid w:val="00FE65BE"/>
    <w:rsid w:val="00FE65FC"/>
    <w:rsid w:val="00FE66A4"/>
    <w:rsid w:val="00FE6722"/>
    <w:rsid w:val="00FE6749"/>
    <w:rsid w:val="00FE679E"/>
    <w:rsid w:val="00FE687C"/>
    <w:rsid w:val="00FE68A3"/>
    <w:rsid w:val="00FE696F"/>
    <w:rsid w:val="00FE69FC"/>
    <w:rsid w:val="00FE69FE"/>
    <w:rsid w:val="00FE6A9F"/>
    <w:rsid w:val="00FE6B72"/>
    <w:rsid w:val="00FE6BBE"/>
    <w:rsid w:val="00FE6BF3"/>
    <w:rsid w:val="00FE6CFC"/>
    <w:rsid w:val="00FE6D03"/>
    <w:rsid w:val="00FE6E50"/>
    <w:rsid w:val="00FE6F09"/>
    <w:rsid w:val="00FE6F63"/>
    <w:rsid w:val="00FE6FDC"/>
    <w:rsid w:val="00FE6FE1"/>
    <w:rsid w:val="00FE6FF4"/>
    <w:rsid w:val="00FE700A"/>
    <w:rsid w:val="00FE7029"/>
    <w:rsid w:val="00FE712D"/>
    <w:rsid w:val="00FE719B"/>
    <w:rsid w:val="00FE732E"/>
    <w:rsid w:val="00FE737C"/>
    <w:rsid w:val="00FE73D8"/>
    <w:rsid w:val="00FE73FA"/>
    <w:rsid w:val="00FE7482"/>
    <w:rsid w:val="00FE7596"/>
    <w:rsid w:val="00FE7737"/>
    <w:rsid w:val="00FE7782"/>
    <w:rsid w:val="00FE7789"/>
    <w:rsid w:val="00FE77DE"/>
    <w:rsid w:val="00FE788E"/>
    <w:rsid w:val="00FE78AC"/>
    <w:rsid w:val="00FE7917"/>
    <w:rsid w:val="00FE79AD"/>
    <w:rsid w:val="00FE7A7D"/>
    <w:rsid w:val="00FE7D11"/>
    <w:rsid w:val="00FE7D22"/>
    <w:rsid w:val="00FE7DCD"/>
    <w:rsid w:val="00FF004D"/>
    <w:rsid w:val="00FF00A5"/>
    <w:rsid w:val="00FF00CC"/>
    <w:rsid w:val="00FF011A"/>
    <w:rsid w:val="00FF01AB"/>
    <w:rsid w:val="00FF0208"/>
    <w:rsid w:val="00FF038D"/>
    <w:rsid w:val="00FF03D3"/>
    <w:rsid w:val="00FF042A"/>
    <w:rsid w:val="00FF0656"/>
    <w:rsid w:val="00FF06CD"/>
    <w:rsid w:val="00FF0801"/>
    <w:rsid w:val="00FF08EA"/>
    <w:rsid w:val="00FF08F8"/>
    <w:rsid w:val="00FF093B"/>
    <w:rsid w:val="00FF0949"/>
    <w:rsid w:val="00FF0A01"/>
    <w:rsid w:val="00FF0ACA"/>
    <w:rsid w:val="00FF0B1C"/>
    <w:rsid w:val="00FF0BA3"/>
    <w:rsid w:val="00FF0C33"/>
    <w:rsid w:val="00FF0C96"/>
    <w:rsid w:val="00FF0CCE"/>
    <w:rsid w:val="00FF0F02"/>
    <w:rsid w:val="00FF0F91"/>
    <w:rsid w:val="00FF0FC5"/>
    <w:rsid w:val="00FF1001"/>
    <w:rsid w:val="00FF1060"/>
    <w:rsid w:val="00FF10F5"/>
    <w:rsid w:val="00FF1102"/>
    <w:rsid w:val="00FF121D"/>
    <w:rsid w:val="00FF1348"/>
    <w:rsid w:val="00FF135B"/>
    <w:rsid w:val="00FF137E"/>
    <w:rsid w:val="00FF13AE"/>
    <w:rsid w:val="00FF13E5"/>
    <w:rsid w:val="00FF1494"/>
    <w:rsid w:val="00FF1590"/>
    <w:rsid w:val="00FF159B"/>
    <w:rsid w:val="00FF1611"/>
    <w:rsid w:val="00FF16EF"/>
    <w:rsid w:val="00FF1703"/>
    <w:rsid w:val="00FF176A"/>
    <w:rsid w:val="00FF17C6"/>
    <w:rsid w:val="00FF1945"/>
    <w:rsid w:val="00FF1947"/>
    <w:rsid w:val="00FF19A9"/>
    <w:rsid w:val="00FF19CD"/>
    <w:rsid w:val="00FF1B35"/>
    <w:rsid w:val="00FF1C0B"/>
    <w:rsid w:val="00FF1CDB"/>
    <w:rsid w:val="00FF1D0C"/>
    <w:rsid w:val="00FF1D70"/>
    <w:rsid w:val="00FF1D93"/>
    <w:rsid w:val="00FF1DE9"/>
    <w:rsid w:val="00FF1DF4"/>
    <w:rsid w:val="00FF1E24"/>
    <w:rsid w:val="00FF1E7C"/>
    <w:rsid w:val="00FF1EBA"/>
    <w:rsid w:val="00FF1EE7"/>
    <w:rsid w:val="00FF1F70"/>
    <w:rsid w:val="00FF1FC7"/>
    <w:rsid w:val="00FF202D"/>
    <w:rsid w:val="00FF20F0"/>
    <w:rsid w:val="00FF21CF"/>
    <w:rsid w:val="00FF21D5"/>
    <w:rsid w:val="00FF223B"/>
    <w:rsid w:val="00FF22E1"/>
    <w:rsid w:val="00FF22F3"/>
    <w:rsid w:val="00FF237B"/>
    <w:rsid w:val="00FF2380"/>
    <w:rsid w:val="00FF2383"/>
    <w:rsid w:val="00FF2391"/>
    <w:rsid w:val="00FF2443"/>
    <w:rsid w:val="00FF244D"/>
    <w:rsid w:val="00FF2491"/>
    <w:rsid w:val="00FF2525"/>
    <w:rsid w:val="00FF2563"/>
    <w:rsid w:val="00FF2616"/>
    <w:rsid w:val="00FF267B"/>
    <w:rsid w:val="00FF2693"/>
    <w:rsid w:val="00FF26DD"/>
    <w:rsid w:val="00FF277D"/>
    <w:rsid w:val="00FF27E6"/>
    <w:rsid w:val="00FF27F1"/>
    <w:rsid w:val="00FF2960"/>
    <w:rsid w:val="00FF297A"/>
    <w:rsid w:val="00FF298A"/>
    <w:rsid w:val="00FF2AFF"/>
    <w:rsid w:val="00FF2B4E"/>
    <w:rsid w:val="00FF2C42"/>
    <w:rsid w:val="00FF2CAC"/>
    <w:rsid w:val="00FF2CF1"/>
    <w:rsid w:val="00FF2DA1"/>
    <w:rsid w:val="00FF2E6E"/>
    <w:rsid w:val="00FF2FCE"/>
    <w:rsid w:val="00FF2FF8"/>
    <w:rsid w:val="00FF3036"/>
    <w:rsid w:val="00FF3048"/>
    <w:rsid w:val="00FF30A7"/>
    <w:rsid w:val="00FF3124"/>
    <w:rsid w:val="00FF3181"/>
    <w:rsid w:val="00FF31B4"/>
    <w:rsid w:val="00FF320D"/>
    <w:rsid w:val="00FF3222"/>
    <w:rsid w:val="00FF3277"/>
    <w:rsid w:val="00FF32CE"/>
    <w:rsid w:val="00FF344B"/>
    <w:rsid w:val="00FF34CA"/>
    <w:rsid w:val="00FF3548"/>
    <w:rsid w:val="00FF357C"/>
    <w:rsid w:val="00FF35A6"/>
    <w:rsid w:val="00FF36C3"/>
    <w:rsid w:val="00FF36FE"/>
    <w:rsid w:val="00FF370F"/>
    <w:rsid w:val="00FF3730"/>
    <w:rsid w:val="00FF3818"/>
    <w:rsid w:val="00FF38F4"/>
    <w:rsid w:val="00FF393B"/>
    <w:rsid w:val="00FF3950"/>
    <w:rsid w:val="00FF39C8"/>
    <w:rsid w:val="00FF3A44"/>
    <w:rsid w:val="00FF3A60"/>
    <w:rsid w:val="00FF3AC6"/>
    <w:rsid w:val="00FF3B48"/>
    <w:rsid w:val="00FF3C84"/>
    <w:rsid w:val="00FF3C94"/>
    <w:rsid w:val="00FF3D11"/>
    <w:rsid w:val="00FF3D48"/>
    <w:rsid w:val="00FF3EC2"/>
    <w:rsid w:val="00FF3F2A"/>
    <w:rsid w:val="00FF40C0"/>
    <w:rsid w:val="00FF4112"/>
    <w:rsid w:val="00FF41F3"/>
    <w:rsid w:val="00FF423E"/>
    <w:rsid w:val="00FF4462"/>
    <w:rsid w:val="00FF45A3"/>
    <w:rsid w:val="00FF4608"/>
    <w:rsid w:val="00FF46A5"/>
    <w:rsid w:val="00FF46C0"/>
    <w:rsid w:val="00FF4703"/>
    <w:rsid w:val="00FF4772"/>
    <w:rsid w:val="00FF4790"/>
    <w:rsid w:val="00FF47D6"/>
    <w:rsid w:val="00FF485E"/>
    <w:rsid w:val="00FF4869"/>
    <w:rsid w:val="00FF48B1"/>
    <w:rsid w:val="00FF491E"/>
    <w:rsid w:val="00FF4942"/>
    <w:rsid w:val="00FF494B"/>
    <w:rsid w:val="00FF4A1B"/>
    <w:rsid w:val="00FF4A32"/>
    <w:rsid w:val="00FF4A53"/>
    <w:rsid w:val="00FF4BD6"/>
    <w:rsid w:val="00FF4CC9"/>
    <w:rsid w:val="00FF4D44"/>
    <w:rsid w:val="00FF4DEB"/>
    <w:rsid w:val="00FF4EB6"/>
    <w:rsid w:val="00FF4F23"/>
    <w:rsid w:val="00FF4F47"/>
    <w:rsid w:val="00FF4F90"/>
    <w:rsid w:val="00FF4F9B"/>
    <w:rsid w:val="00FF5007"/>
    <w:rsid w:val="00FF501E"/>
    <w:rsid w:val="00FF52E3"/>
    <w:rsid w:val="00FF545E"/>
    <w:rsid w:val="00FF5479"/>
    <w:rsid w:val="00FF55F0"/>
    <w:rsid w:val="00FF56A5"/>
    <w:rsid w:val="00FF56F2"/>
    <w:rsid w:val="00FF57B3"/>
    <w:rsid w:val="00FF57E2"/>
    <w:rsid w:val="00FF588A"/>
    <w:rsid w:val="00FF58CB"/>
    <w:rsid w:val="00FF5936"/>
    <w:rsid w:val="00FF59A7"/>
    <w:rsid w:val="00FF5B69"/>
    <w:rsid w:val="00FF5B79"/>
    <w:rsid w:val="00FF5C21"/>
    <w:rsid w:val="00FF5C90"/>
    <w:rsid w:val="00FF5C94"/>
    <w:rsid w:val="00FF5C9C"/>
    <w:rsid w:val="00FF5D4B"/>
    <w:rsid w:val="00FF5E46"/>
    <w:rsid w:val="00FF5E9A"/>
    <w:rsid w:val="00FF5EEC"/>
    <w:rsid w:val="00FF5F1E"/>
    <w:rsid w:val="00FF5F3F"/>
    <w:rsid w:val="00FF5F63"/>
    <w:rsid w:val="00FF5F65"/>
    <w:rsid w:val="00FF5FA6"/>
    <w:rsid w:val="00FF6061"/>
    <w:rsid w:val="00FF60B5"/>
    <w:rsid w:val="00FF6141"/>
    <w:rsid w:val="00FF6273"/>
    <w:rsid w:val="00FF6394"/>
    <w:rsid w:val="00FF63DC"/>
    <w:rsid w:val="00FF6419"/>
    <w:rsid w:val="00FF6454"/>
    <w:rsid w:val="00FF64DE"/>
    <w:rsid w:val="00FF6560"/>
    <w:rsid w:val="00FF657D"/>
    <w:rsid w:val="00FF65EC"/>
    <w:rsid w:val="00FF6820"/>
    <w:rsid w:val="00FF6845"/>
    <w:rsid w:val="00FF6880"/>
    <w:rsid w:val="00FF68BF"/>
    <w:rsid w:val="00FF68ED"/>
    <w:rsid w:val="00FF6935"/>
    <w:rsid w:val="00FF69F9"/>
    <w:rsid w:val="00FF6A55"/>
    <w:rsid w:val="00FF6A88"/>
    <w:rsid w:val="00FF6ABF"/>
    <w:rsid w:val="00FF6B72"/>
    <w:rsid w:val="00FF6B75"/>
    <w:rsid w:val="00FF6BF3"/>
    <w:rsid w:val="00FF6C4F"/>
    <w:rsid w:val="00FF6CEF"/>
    <w:rsid w:val="00FF6D61"/>
    <w:rsid w:val="00FF6D9A"/>
    <w:rsid w:val="00FF6DBA"/>
    <w:rsid w:val="00FF6DFD"/>
    <w:rsid w:val="00FF6E03"/>
    <w:rsid w:val="00FF6FD9"/>
    <w:rsid w:val="00FF708A"/>
    <w:rsid w:val="00FF708D"/>
    <w:rsid w:val="00FF70E5"/>
    <w:rsid w:val="00FF71EA"/>
    <w:rsid w:val="00FF7266"/>
    <w:rsid w:val="00FF72F5"/>
    <w:rsid w:val="00FF72F7"/>
    <w:rsid w:val="00FF730B"/>
    <w:rsid w:val="00FF734E"/>
    <w:rsid w:val="00FF73A7"/>
    <w:rsid w:val="00FF73A8"/>
    <w:rsid w:val="00FF7411"/>
    <w:rsid w:val="00FF7445"/>
    <w:rsid w:val="00FF7488"/>
    <w:rsid w:val="00FF74AA"/>
    <w:rsid w:val="00FF74BC"/>
    <w:rsid w:val="00FF74F2"/>
    <w:rsid w:val="00FF750A"/>
    <w:rsid w:val="00FF7511"/>
    <w:rsid w:val="00FF75BC"/>
    <w:rsid w:val="00FF7645"/>
    <w:rsid w:val="00FF76F3"/>
    <w:rsid w:val="00FF78EF"/>
    <w:rsid w:val="00FF7A06"/>
    <w:rsid w:val="00FF7AC9"/>
    <w:rsid w:val="00FF7AE3"/>
    <w:rsid w:val="00FF7B56"/>
    <w:rsid w:val="00FF7B5D"/>
    <w:rsid w:val="00FF7B9A"/>
    <w:rsid w:val="00FF7C16"/>
    <w:rsid w:val="00FF7CB4"/>
    <w:rsid w:val="00FF7CFE"/>
    <w:rsid w:val="00FF7D2E"/>
    <w:rsid w:val="00FF7D36"/>
    <w:rsid w:val="00FF7DE9"/>
    <w:rsid w:val="00FF7DF9"/>
    <w:rsid w:val="00FF7E3E"/>
    <w:rsid w:val="00FF7E5A"/>
    <w:rsid w:val="00FF7E97"/>
    <w:rsid w:val="00FF7F14"/>
    <w:rsid w:val="00FF7F98"/>
    <w:rsid w:val="088D822B"/>
    <w:rsid w:val="0EDCD70B"/>
    <w:rsid w:val="172088B2"/>
    <w:rsid w:val="1C6B7286"/>
    <w:rsid w:val="27AEC59C"/>
    <w:rsid w:val="2E17F7CD"/>
    <w:rsid w:val="2EBB2003"/>
    <w:rsid w:val="356C64FA"/>
    <w:rsid w:val="3AC2BA16"/>
    <w:rsid w:val="3AC771F9"/>
    <w:rsid w:val="3B4DEFFA"/>
    <w:rsid w:val="3BC58369"/>
    <w:rsid w:val="446D32C0"/>
    <w:rsid w:val="44C0A208"/>
    <w:rsid w:val="4F14E200"/>
    <w:rsid w:val="5FC91C59"/>
    <w:rsid w:val="6774AD91"/>
    <w:rsid w:val="6A23CBDD"/>
    <w:rsid w:val="748B1549"/>
    <w:rsid w:val="75E631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127CB"/>
  <w15:docId w15:val="{555F3A13-51A6-4D65-AFEA-FC9A3E19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85"/>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615FCD"/>
    <w:pPr>
      <w:keepNext/>
      <w:pageBreakBefore/>
      <w:numPr>
        <w:numId w:val="12"/>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615FCD"/>
    <w:pPr>
      <w:keepNext/>
      <w:numPr>
        <w:ilvl w:val="1"/>
        <w:numId w:val="12"/>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615FCD"/>
    <w:pPr>
      <w:keepNext/>
      <w:numPr>
        <w:ilvl w:val="2"/>
        <w:numId w:val="12"/>
      </w:numPr>
      <w:spacing w:before="30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615FCD"/>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615FCD"/>
    <w:pPr>
      <w:keepNext/>
      <w:numPr>
        <w:ilvl w:val="4"/>
        <w:numId w:val="12"/>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615FCD"/>
    <w:pPr>
      <w:keepNext/>
      <w:keepLines/>
      <w:numPr>
        <w:ilvl w:val="5"/>
        <w:numId w:val="1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4169A0"/>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4169A0"/>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4169A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169A0"/>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4169A0"/>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4169A0"/>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4169A0"/>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4169A0"/>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6875A6"/>
    <w:pPr>
      <w:numPr>
        <w:numId w:val="11"/>
      </w:numPr>
      <w:suppressAutoHyphens/>
    </w:pPr>
    <w:rPr>
      <w:rFonts w:eastAsia="Times New Roman" w:cs="Times New Roman"/>
      <w:szCs w:val="19"/>
      <w:lang w:eastAsia="en-AU"/>
    </w:rPr>
  </w:style>
  <w:style w:type="paragraph" w:customStyle="1" w:styleId="TableNheader">
    <w:name w:val="Table N header"/>
    <w:basedOn w:val="Normal"/>
    <w:uiPriority w:val="2"/>
    <w:qFormat/>
    <w:rsid w:val="00615FCD"/>
    <w:pPr>
      <w:spacing w:before="40" w:after="40" w:line="240" w:lineRule="auto"/>
    </w:pPr>
    <w:rPr>
      <w:rFonts w:ascii="Segoe UI Semibold" w:hAnsi="Segoe UI Semibold"/>
      <w:color w:val="FFFFFF" w:themeColor="background1"/>
      <w:sz w:val="22"/>
    </w:rPr>
  </w:style>
  <w:style w:type="paragraph" w:customStyle="1" w:styleId="TableNText">
    <w:name w:val="Table N Text"/>
    <w:basedOn w:val="Normal"/>
    <w:link w:val="TableNTextChar"/>
    <w:uiPriority w:val="2"/>
    <w:qFormat/>
    <w:rsid w:val="00615FCD"/>
    <w:pPr>
      <w:spacing w:before="60" w:after="60"/>
    </w:pPr>
  </w:style>
  <w:style w:type="table" w:customStyle="1" w:styleId="NousTableStyletopandsideheading">
    <w:name w:val="Nous Table Style top and side heading"/>
    <w:basedOn w:val="TableNormal"/>
    <w:uiPriority w:val="99"/>
    <w:rsid w:val="000D4C3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ource Sans Pro" w:hAnsi="Source Sans Pro"/>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ource Sans Pro" w:hAnsi="Source Sans Pro"/>
        <w:b w:val="0"/>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615FCD"/>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4169A0"/>
    <w:rPr>
      <w:rFonts w:ascii="Segoe UI" w:hAnsi="Segoe UI"/>
      <w:sz w:val="19"/>
      <w:lang w:val="en-AU"/>
    </w:rPr>
  </w:style>
  <w:style w:type="paragraph" w:styleId="Caption">
    <w:name w:val="caption"/>
    <w:basedOn w:val="Normal"/>
    <w:next w:val="Normal"/>
    <w:link w:val="CaptionChar"/>
    <w:uiPriority w:val="35"/>
    <w:qFormat/>
    <w:rsid w:val="00615FCD"/>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615FCD"/>
    <w:pPr>
      <w:numPr>
        <w:numId w:val="3"/>
      </w:numPr>
      <w:spacing w:before="60" w:after="60"/>
    </w:pPr>
  </w:style>
  <w:style w:type="paragraph" w:customStyle="1" w:styleId="TableNListnumbered">
    <w:name w:val="Table N List (numbered)"/>
    <w:basedOn w:val="TableNBullet"/>
    <w:uiPriority w:val="2"/>
    <w:qFormat/>
    <w:rsid w:val="001E0311"/>
    <w:pPr>
      <w:numPr>
        <w:numId w:val="20"/>
      </w:numPr>
    </w:pPr>
  </w:style>
  <w:style w:type="paragraph" w:customStyle="1" w:styleId="xAppendixLevel1">
    <w:name w:val="xAppendix Level 1"/>
    <w:basedOn w:val="Heading1"/>
    <w:next w:val="Normal"/>
    <w:uiPriority w:val="98"/>
    <w:qFormat/>
    <w:rsid w:val="004169A0"/>
    <w:pPr>
      <w:numPr>
        <w:numId w:val="1"/>
      </w:numPr>
    </w:pPr>
    <w:rPr>
      <w:bCs/>
    </w:rPr>
  </w:style>
  <w:style w:type="paragraph" w:customStyle="1" w:styleId="xAppendixLevel2">
    <w:name w:val="xAppendix Level 2"/>
    <w:basedOn w:val="Heading2"/>
    <w:next w:val="Normal"/>
    <w:uiPriority w:val="98"/>
    <w:qFormat/>
    <w:rsid w:val="004169A0"/>
    <w:pPr>
      <w:numPr>
        <w:numId w:val="1"/>
      </w:numPr>
    </w:pPr>
    <w:rPr>
      <w:bCs/>
      <w:sz w:val="34"/>
    </w:rPr>
  </w:style>
  <w:style w:type="paragraph" w:customStyle="1" w:styleId="xAppendixLevel3">
    <w:name w:val="xAppendix Level 3"/>
    <w:basedOn w:val="Heading3"/>
    <w:next w:val="Normal"/>
    <w:uiPriority w:val="98"/>
    <w:qFormat/>
    <w:rsid w:val="004169A0"/>
    <w:pPr>
      <w:numPr>
        <w:numId w:val="1"/>
      </w:numPr>
    </w:pPr>
    <w:rPr>
      <w:bCs/>
    </w:rPr>
  </w:style>
  <w:style w:type="paragraph" w:customStyle="1" w:styleId="Listnumbered">
    <w:name w:val="List (numbered)"/>
    <w:basedOn w:val="Normal"/>
    <w:uiPriority w:val="1"/>
    <w:qFormat/>
    <w:rsid w:val="00615FCD"/>
    <w:pPr>
      <w:numPr>
        <w:numId w:val="17"/>
      </w:numPr>
    </w:pPr>
  </w:style>
  <w:style w:type="paragraph" w:customStyle="1" w:styleId="Source">
    <w:name w:val="Source"/>
    <w:basedOn w:val="Normal"/>
    <w:next w:val="Normal"/>
    <w:link w:val="SourceChar"/>
    <w:uiPriority w:val="39"/>
    <w:rsid w:val="004169A0"/>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4169A0"/>
    <w:rPr>
      <w:rFonts w:ascii="Segoe UI" w:eastAsia="Times New Roman" w:hAnsi="Segoe UI" w:cs="Times New Roman"/>
      <w:i/>
      <w:kern w:val="2"/>
      <w:sz w:val="17"/>
      <w:szCs w:val="19"/>
      <w:lang w:val="en-AU" w:eastAsia="en-AU"/>
      <w14:ligatures w14:val="standardContextual"/>
    </w:rPr>
  </w:style>
  <w:style w:type="paragraph" w:customStyle="1" w:styleId="TableExpBullet">
    <w:name w:val="Table Exp Bullet"/>
    <w:basedOn w:val="TableNBullet"/>
    <w:uiPriority w:val="3"/>
    <w:qFormat/>
    <w:rsid w:val="00865A27"/>
  </w:style>
  <w:style w:type="character" w:customStyle="1" w:styleId="cf01">
    <w:name w:val="cf01"/>
    <w:basedOn w:val="DefaultParagraphFont"/>
    <w:rsid w:val="00D00919"/>
    <w:rPr>
      <w:rFonts w:ascii="Segoe UI" w:hAnsi="Segoe UI" w:cs="Segoe UI" w:hint="default"/>
      <w:sz w:val="18"/>
      <w:szCs w:val="18"/>
    </w:rPr>
  </w:style>
  <w:style w:type="character" w:customStyle="1" w:styleId="Heading7Char">
    <w:name w:val="Heading 7 Char"/>
    <w:basedOn w:val="DefaultParagraphFont"/>
    <w:link w:val="Heading7"/>
    <w:uiPriority w:val="19"/>
    <w:semiHidden/>
    <w:rsid w:val="004169A0"/>
    <w:rPr>
      <w:rFonts w:ascii="Segoe UI" w:eastAsiaTheme="majorEastAsia" w:hAnsi="Segoe UI" w:cstheme="majorBidi"/>
      <w:i/>
      <w:iCs/>
      <w:color w:val="404040" w:themeColor="text1" w:themeTint="BF"/>
      <w:kern w:val="2"/>
      <w:sz w:val="19"/>
      <w:lang w:val="en-AU"/>
      <w14:ligatures w14:val="standardContextual"/>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4169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9A0"/>
    <w:rPr>
      <w:rFonts w:ascii="Tahoma" w:hAnsi="Tahoma" w:cs="Tahoma"/>
      <w:kern w:val="2"/>
      <w:sz w:val="16"/>
      <w:szCs w:val="16"/>
      <w:lang w:val="en-AU"/>
      <w14:ligatures w14:val="standardContextual"/>
    </w:rPr>
  </w:style>
  <w:style w:type="paragraph" w:customStyle="1" w:styleId="URL-groupcomau">
    <w:name w:val="URL - group.com.au"/>
    <w:basedOn w:val="Normal"/>
    <w:link w:val="URL-groupcomauChar"/>
    <w:uiPriority w:val="89"/>
    <w:semiHidden/>
    <w:qFormat/>
    <w:rsid w:val="004169A0"/>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4169A0"/>
    <w:rPr>
      <w:rFonts w:ascii="Segoe UI" w:eastAsia="Times New Roman" w:hAnsi="Segoe UI" w:cs="Times New Roman"/>
      <w:color w:val="2E368F" w:themeColor="text2"/>
      <w:spacing w:val="20"/>
      <w:kern w:val="2"/>
      <w:sz w:val="14"/>
      <w:szCs w:val="19"/>
      <w:lang w:val="en-AU" w:eastAsia="en-AU"/>
      <w14:ligatures w14:val="standardContextual"/>
    </w:rPr>
  </w:style>
  <w:style w:type="paragraph" w:customStyle="1" w:styleId="URL-nous">
    <w:name w:val="URL - nous"/>
    <w:basedOn w:val="Normal"/>
    <w:link w:val="URL-nousChar"/>
    <w:uiPriority w:val="89"/>
    <w:semiHidden/>
    <w:qFormat/>
    <w:rsid w:val="004169A0"/>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4169A0"/>
    <w:rPr>
      <w:rFonts w:ascii="Segoe UI" w:eastAsia="Times New Roman" w:hAnsi="Segoe UI" w:cs="Times New Roman"/>
      <w:color w:val="FF3A40" w:themeColor="accent1"/>
      <w:spacing w:val="20"/>
      <w:kern w:val="2"/>
      <w:sz w:val="14"/>
      <w:szCs w:val="19"/>
      <w:lang w:val="en-AU" w:eastAsia="en-AU"/>
      <w14:ligatures w14:val="standardContextual"/>
    </w:rPr>
  </w:style>
  <w:style w:type="paragraph" w:customStyle="1" w:styleId="ContentsHeading">
    <w:name w:val="Contents Heading"/>
    <w:basedOn w:val="Normal"/>
    <w:uiPriority w:val="19"/>
    <w:rsid w:val="004169A0"/>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qFormat/>
    <w:rsid w:val="004169A0"/>
    <w:rPr>
      <w:rFonts w:ascii="Segoe UI" w:eastAsia="Times New Roman" w:hAnsi="Segoe UI" w:cs="Times New Roman"/>
      <w:kern w:val="2"/>
      <w:sz w:val="19"/>
      <w:szCs w:val="19"/>
      <w:lang w:val="en-AU" w:eastAsia="en-AU"/>
      <w14:ligatures w14:val="standardContextual"/>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qFormat/>
    <w:rsid w:val="00615FCD"/>
    <w:pPr>
      <w:tabs>
        <w:tab w:val="left" w:pos="851"/>
        <w:tab w:val="right" w:pos="9185"/>
      </w:tabs>
      <w:spacing w:after="100" w:line="240" w:lineRule="auto"/>
      <w:ind w:left="426"/>
    </w:pPr>
    <w:rPr>
      <w:lang w:val="en-US"/>
    </w:rPr>
  </w:style>
  <w:style w:type="paragraph" w:styleId="TOC1">
    <w:name w:val="toc 1"/>
    <w:basedOn w:val="Normal"/>
    <w:next w:val="Normal"/>
    <w:autoRedefine/>
    <w:uiPriority w:val="39"/>
    <w:unhideWhenUsed/>
    <w:qFormat/>
    <w:rsid w:val="00615FCD"/>
    <w:pPr>
      <w:tabs>
        <w:tab w:val="left" w:pos="426"/>
        <w:tab w:val="left" w:pos="1134"/>
        <w:tab w:val="right" w:pos="9185"/>
      </w:tabs>
      <w:spacing w:before="180" w:line="240" w:lineRule="auto"/>
    </w:pPr>
    <w:rPr>
      <w:rFonts w:ascii="Segoe UI Semibold" w:hAnsi="Segoe UI Semibold"/>
      <w:noProof/>
      <w:lang w:val="en-US"/>
    </w:rPr>
  </w:style>
  <w:style w:type="character" w:styleId="Hyperlink">
    <w:name w:val="Hyperlink"/>
    <w:basedOn w:val="DefaultParagraphFont"/>
    <w:uiPriority w:val="99"/>
    <w:unhideWhenUsed/>
    <w:rsid w:val="004169A0"/>
    <w:rPr>
      <w:color w:val="00264D" w:themeColor="background2"/>
      <w:u w:val="single"/>
    </w:rPr>
  </w:style>
  <w:style w:type="table" w:styleId="TableGrid">
    <w:name w:val="Table Grid"/>
    <w:aliases w:val="Nous Table,Table"/>
    <w:basedOn w:val="TableNormal"/>
    <w:uiPriority w:val="9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615FCD"/>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615FCD"/>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169A0"/>
    <w:rPr>
      <w:rFonts w:ascii="Segoe UI" w:eastAsia="Times New Roman" w:hAnsi="Segoe UI" w:cs="Times New Roman"/>
      <w:sz w:val="21"/>
      <w:szCs w:val="19"/>
      <w:lang w:val="en-AU" w:eastAsia="en-AU"/>
    </w:rPr>
  </w:style>
  <w:style w:type="table" w:customStyle="1" w:styleId="NOUSSideHeader">
    <w:name w:val="NOUS Side Header"/>
    <w:basedOn w:val="TableNormal"/>
    <w:uiPriority w:val="99"/>
    <w:rsid w:val="000D4C32"/>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ource Sans Pro" w:hAnsi="Source Sans Pro"/>
        <w:b w:val="0"/>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0D4C32"/>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ource Sans Pro" w:hAnsi="Source Sans Pro"/>
        <w:b w:val="0"/>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4169A0"/>
    <w:rPr>
      <w:rFonts w:ascii="Segoe UI" w:eastAsiaTheme="majorEastAsia" w:hAnsi="Segoe UI" w:cstheme="majorBidi"/>
      <w:color w:val="404040" w:themeColor="text1" w:themeTint="BF"/>
      <w:kern w:val="2"/>
      <w:sz w:val="20"/>
      <w:szCs w:val="20"/>
      <w:lang w:val="en-AU"/>
      <w14:ligatures w14:val="standardContextual"/>
    </w:rPr>
  </w:style>
  <w:style w:type="paragraph" w:customStyle="1" w:styleId="Covertitle">
    <w:name w:val="Cover title"/>
    <w:basedOn w:val="Normal"/>
    <w:link w:val="CovertitleChar"/>
    <w:uiPriority w:val="99"/>
    <w:semiHidden/>
    <w:rsid w:val="004169A0"/>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4169A0"/>
    <w:rPr>
      <w:rFonts w:ascii="Segoe UI" w:eastAsia="Times New Roman" w:hAnsi="Segoe UI" w:cs="Times New Roman"/>
      <w:color w:val="2E368F" w:themeColor="text2"/>
      <w:kern w:val="2"/>
      <w:sz w:val="84"/>
      <w:szCs w:val="19"/>
      <w:lang w:val="en-AU" w:eastAsia="en-AU"/>
      <w14:ligatures w14:val="standardContextual"/>
    </w:rPr>
  </w:style>
  <w:style w:type="paragraph" w:customStyle="1" w:styleId="CoverPage-Client">
    <w:name w:val="Cover Page - Client"/>
    <w:basedOn w:val="Normal"/>
    <w:link w:val="CoverPage-ClientChar"/>
    <w:uiPriority w:val="99"/>
    <w:semiHidden/>
    <w:rsid w:val="004169A0"/>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4169A0"/>
    <w:rPr>
      <w:rFonts w:ascii="Segoe UI" w:eastAsia="Times New Roman" w:hAnsi="Segoe UI" w:cs="Times New Roman"/>
      <w:color w:val="2E368F" w:themeColor="text2"/>
      <w:kern w:val="2"/>
      <w:sz w:val="36"/>
      <w:szCs w:val="19"/>
      <w:lang w:val="en-AU" w:eastAsia="en-AU"/>
      <w14:ligatures w14:val="standardContextual"/>
    </w:rPr>
  </w:style>
  <w:style w:type="paragraph" w:customStyle="1" w:styleId="CoverPage-Date">
    <w:name w:val="Cover Page - Date"/>
    <w:basedOn w:val="Normal"/>
    <w:link w:val="CoverPage-DateChar"/>
    <w:uiPriority w:val="99"/>
    <w:semiHidden/>
    <w:rsid w:val="004169A0"/>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4169A0"/>
    <w:rPr>
      <w:rFonts w:ascii="Segoe UI" w:eastAsia="Times New Roman" w:hAnsi="Segoe UI" w:cs="Times New Roman"/>
      <w:color w:val="00264D" w:themeColor="background2"/>
      <w:kern w:val="2"/>
      <w:sz w:val="24"/>
      <w:szCs w:val="19"/>
      <w:lang w:val="en-AU" w:eastAsia="en-AU"/>
      <w14:ligatures w14:val="standardContextual"/>
    </w:rPr>
  </w:style>
  <w:style w:type="character" w:styleId="PlaceholderText">
    <w:name w:val="Placeholder Text"/>
    <w:basedOn w:val="DefaultParagraphFont"/>
    <w:uiPriority w:val="99"/>
    <w:semiHidden/>
    <w:rsid w:val="004169A0"/>
    <w:rPr>
      <w:color w:val="808080"/>
    </w:rPr>
  </w:style>
  <w:style w:type="paragraph" w:customStyle="1" w:styleId="BioHeading">
    <w:name w:val="Bio Heading"/>
    <w:basedOn w:val="TableNText"/>
    <w:uiPriority w:val="97"/>
    <w:qFormat/>
    <w:rsid w:val="004169A0"/>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4169A0"/>
    <w:pPr>
      <w:tabs>
        <w:tab w:val="center" w:pos="4513"/>
        <w:tab w:val="right" w:pos="9026"/>
      </w:tabs>
      <w:spacing w:after="0"/>
    </w:pPr>
  </w:style>
  <w:style w:type="character" w:customStyle="1" w:styleId="HeaderChar">
    <w:name w:val="Header Char"/>
    <w:basedOn w:val="DefaultParagraphFont"/>
    <w:link w:val="Header"/>
    <w:uiPriority w:val="99"/>
    <w:rsid w:val="004169A0"/>
    <w:rPr>
      <w:rFonts w:ascii="Segoe UI" w:hAnsi="Segoe UI"/>
      <w:kern w:val="2"/>
      <w:sz w:val="19"/>
      <w:lang w:val="en-AU"/>
      <w14:ligatures w14:val="standardContextual"/>
    </w:rPr>
  </w:style>
  <w:style w:type="paragraph" w:styleId="TOC3">
    <w:name w:val="toc 3"/>
    <w:basedOn w:val="Normal"/>
    <w:next w:val="Normal"/>
    <w:autoRedefine/>
    <w:uiPriority w:val="39"/>
    <w:unhideWhenUsed/>
    <w:rsid w:val="008877DD"/>
    <w:pPr>
      <w:tabs>
        <w:tab w:val="left" w:pos="1200"/>
        <w:tab w:val="right" w:leader="dot" w:pos="9175"/>
      </w:tabs>
      <w:spacing w:after="100"/>
      <w:ind w:left="720"/>
    </w:pPr>
  </w:style>
  <w:style w:type="paragraph" w:styleId="ListParagraph">
    <w:name w:val="List Paragraph"/>
    <w:basedOn w:val="Normal"/>
    <w:uiPriority w:val="34"/>
    <w:qFormat/>
    <w:rsid w:val="00C91524"/>
    <w:pPr>
      <w:ind w:left="720"/>
      <w:contextualSpacing/>
    </w:pPr>
  </w:style>
  <w:style w:type="character" w:styleId="CommentReference">
    <w:name w:val="annotation reference"/>
    <w:basedOn w:val="DefaultParagraphFont"/>
    <w:uiPriority w:val="99"/>
    <w:semiHidden/>
    <w:unhideWhenUsed/>
    <w:rsid w:val="004169A0"/>
    <w:rPr>
      <w:sz w:val="16"/>
      <w:szCs w:val="16"/>
    </w:rPr>
  </w:style>
  <w:style w:type="paragraph" w:styleId="CommentText">
    <w:name w:val="annotation text"/>
    <w:basedOn w:val="Normal"/>
    <w:link w:val="CommentTextChar"/>
    <w:uiPriority w:val="99"/>
    <w:unhideWhenUsed/>
    <w:rsid w:val="004169A0"/>
    <w:pPr>
      <w:spacing w:line="240" w:lineRule="auto"/>
    </w:pPr>
    <w:rPr>
      <w:sz w:val="20"/>
      <w:szCs w:val="20"/>
    </w:rPr>
  </w:style>
  <w:style w:type="character" w:customStyle="1" w:styleId="CommentTextChar">
    <w:name w:val="Comment Text Char"/>
    <w:basedOn w:val="DefaultParagraphFont"/>
    <w:link w:val="CommentText"/>
    <w:uiPriority w:val="99"/>
    <w:rsid w:val="004169A0"/>
    <w:rPr>
      <w:rFonts w:ascii="Segoe UI" w:hAnsi="Segoe UI"/>
      <w:kern w:val="2"/>
      <w:sz w:val="20"/>
      <w:szCs w:val="20"/>
      <w:lang w:val="en-AU"/>
      <w14:ligatures w14:val="standardContextual"/>
    </w:rPr>
  </w:style>
  <w:style w:type="paragraph" w:styleId="CommentSubject">
    <w:name w:val="annotation subject"/>
    <w:basedOn w:val="CommentText"/>
    <w:next w:val="CommentText"/>
    <w:link w:val="CommentSubjectChar"/>
    <w:uiPriority w:val="99"/>
    <w:semiHidden/>
    <w:unhideWhenUsed/>
    <w:rsid w:val="00C91524"/>
    <w:rPr>
      <w:b/>
      <w:bCs/>
    </w:rPr>
  </w:style>
  <w:style w:type="character" w:customStyle="1" w:styleId="CommentSubjectChar">
    <w:name w:val="Comment Subject Char"/>
    <w:basedOn w:val="CommentTextChar"/>
    <w:link w:val="CommentSubject"/>
    <w:uiPriority w:val="99"/>
    <w:semiHidden/>
    <w:rsid w:val="00C91524"/>
    <w:rPr>
      <w:rFonts w:ascii="Segoe UI" w:hAnsi="Segoe UI"/>
      <w:b/>
      <w:bCs/>
      <w:kern w:val="2"/>
      <w:sz w:val="20"/>
      <w:szCs w:val="20"/>
      <w:lang w:val="en-AU"/>
      <w14:ligatures w14:val="standardContextual"/>
    </w:rPr>
  </w:style>
  <w:style w:type="numbering" w:customStyle="1" w:styleId="TableNListnumberedmultilevel">
    <w:name w:val="Table N List (numbered) multilevel"/>
    <w:uiPriority w:val="99"/>
    <w:rsid w:val="004169A0"/>
    <w:pPr>
      <w:numPr>
        <w:numId w:val="21"/>
      </w:numPr>
    </w:pPr>
  </w:style>
  <w:style w:type="paragraph" w:styleId="FootnoteText">
    <w:name w:val="footnote text"/>
    <w:basedOn w:val="Normal"/>
    <w:link w:val="FootnoteTextChar"/>
    <w:uiPriority w:val="99"/>
    <w:unhideWhenUsed/>
    <w:qFormat/>
    <w:rsid w:val="004169A0"/>
    <w:pPr>
      <w:spacing w:after="0" w:line="240" w:lineRule="auto"/>
    </w:pPr>
    <w:rPr>
      <w:sz w:val="15"/>
      <w:szCs w:val="20"/>
    </w:rPr>
  </w:style>
  <w:style w:type="character" w:customStyle="1" w:styleId="FootnoteTextChar">
    <w:name w:val="Footnote Text Char"/>
    <w:basedOn w:val="DefaultParagraphFont"/>
    <w:link w:val="FootnoteText"/>
    <w:uiPriority w:val="99"/>
    <w:rsid w:val="004169A0"/>
    <w:rPr>
      <w:rFonts w:ascii="Segoe UI" w:hAnsi="Segoe UI"/>
      <w:kern w:val="2"/>
      <w:sz w:val="15"/>
      <w:szCs w:val="20"/>
      <w:lang w:val="en-AU"/>
      <w14:ligatures w14:val="standardContextual"/>
    </w:rPr>
  </w:style>
  <w:style w:type="character" w:styleId="FootnoteReference">
    <w:name w:val="footnote reference"/>
    <w:aliases w:val="Footnotes refss,Footnote number,Footnote,[0]"/>
    <w:basedOn w:val="DefaultParagraphFont"/>
    <w:uiPriority w:val="99"/>
    <w:unhideWhenUsed/>
    <w:rsid w:val="00C91524"/>
    <w:rPr>
      <w:vertAlign w:val="superscript"/>
    </w:rPr>
  </w:style>
  <w:style w:type="paragraph" w:styleId="NormalWeb">
    <w:name w:val="Normal (Web)"/>
    <w:basedOn w:val="Normal"/>
    <w:uiPriority w:val="99"/>
    <w:semiHidden/>
    <w:unhideWhenUsed/>
    <w:rsid w:val="00C91524"/>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ongformcalloutnumber">
    <w:name w:val="long form callout number"/>
    <w:basedOn w:val="longformcalloutbullet"/>
    <w:uiPriority w:val="20"/>
    <w:qFormat/>
    <w:rsid w:val="00615FCD"/>
    <w:pPr>
      <w:numPr>
        <w:numId w:val="5"/>
      </w:numPr>
    </w:pPr>
  </w:style>
  <w:style w:type="paragraph" w:customStyle="1" w:styleId="intoductionbullet">
    <w:name w:val="intoduction bullet"/>
    <w:basedOn w:val="Sectionintroduction"/>
    <w:uiPriority w:val="21"/>
    <w:qFormat/>
    <w:rsid w:val="004169A0"/>
    <w:pPr>
      <w:numPr>
        <w:numId w:val="6"/>
      </w:numPr>
    </w:pPr>
  </w:style>
  <w:style w:type="paragraph" w:customStyle="1" w:styleId="Longformcallout">
    <w:name w:val="Long form callout"/>
    <w:basedOn w:val="Normal"/>
    <w:uiPriority w:val="20"/>
    <w:qFormat/>
    <w:rsid w:val="004169A0"/>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4169A0"/>
    <w:pPr>
      <w:numPr>
        <w:numId w:val="7"/>
      </w:numPr>
    </w:pPr>
  </w:style>
  <w:style w:type="table" w:customStyle="1" w:styleId="NousLongformcallout">
    <w:name w:val="Nous_Long form call out"/>
    <w:basedOn w:val="TableNormal"/>
    <w:uiPriority w:val="99"/>
    <w:rsid w:val="00615FCD"/>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styleId="TableGridLight">
    <w:name w:val="Grid Table Light"/>
    <w:basedOn w:val="TableNormal"/>
    <w:uiPriority w:val="40"/>
    <w:rsid w:val="00965C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C1C4D"/>
    <w:rPr>
      <w:color w:val="605E5C"/>
      <w:shd w:val="clear" w:color="auto" w:fill="E1DFDD"/>
    </w:rPr>
  </w:style>
  <w:style w:type="character" w:styleId="FollowedHyperlink">
    <w:name w:val="FollowedHyperlink"/>
    <w:basedOn w:val="DefaultParagraphFont"/>
    <w:uiPriority w:val="99"/>
    <w:semiHidden/>
    <w:unhideWhenUsed/>
    <w:rsid w:val="004169A0"/>
    <w:rPr>
      <w:color w:val="0048C7" w:themeColor="followedHyperlink"/>
      <w:u w:val="single"/>
    </w:rPr>
  </w:style>
  <w:style w:type="character" w:customStyle="1" w:styleId="CaptionChar">
    <w:name w:val="Caption Char"/>
    <w:link w:val="Caption"/>
    <w:uiPriority w:val="35"/>
    <w:rsid w:val="00EC7FAB"/>
    <w:rPr>
      <w:rFonts w:ascii="Segoe UI Semibold" w:hAnsi="Segoe UI Semibold"/>
      <w:bCs/>
      <w:color w:val="00264D" w:themeColor="background2"/>
      <w:sz w:val="21"/>
      <w:szCs w:val="18"/>
      <w:lang w:val="en-AU"/>
    </w:rPr>
  </w:style>
  <w:style w:type="numbering" w:customStyle="1" w:styleId="Listnumberedmultilevel">
    <w:name w:val="List (numbered)_multilevel"/>
    <w:uiPriority w:val="99"/>
    <w:rsid w:val="00615FCD"/>
    <w:pPr>
      <w:numPr>
        <w:numId w:val="17"/>
      </w:numPr>
    </w:pPr>
  </w:style>
  <w:style w:type="character" w:customStyle="1" w:styleId="TableNTextChar">
    <w:name w:val="Table N Text Char"/>
    <w:basedOn w:val="DefaultParagraphFont"/>
    <w:link w:val="TableNText"/>
    <w:uiPriority w:val="2"/>
    <w:rsid w:val="004169A0"/>
    <w:rPr>
      <w:rFonts w:ascii="Segoe UI" w:hAnsi="Segoe UI"/>
      <w:sz w:val="21"/>
      <w:lang w:val="en-AU"/>
    </w:rPr>
  </w:style>
  <w:style w:type="table" w:customStyle="1" w:styleId="AEMO1">
    <w:name w:val="AEMO1"/>
    <w:basedOn w:val="TableNormal"/>
    <w:next w:val="TableGrid"/>
    <w:uiPriority w:val="39"/>
    <w:rsid w:val="008E5B1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character" w:styleId="Mention">
    <w:name w:val="Mention"/>
    <w:basedOn w:val="DefaultParagraphFont"/>
    <w:uiPriority w:val="99"/>
    <w:unhideWhenUsed/>
    <w:rsid w:val="00647648"/>
    <w:rPr>
      <w:color w:val="2B579A"/>
      <w:shd w:val="clear" w:color="auto" w:fill="E1DFDD"/>
    </w:rPr>
  </w:style>
  <w:style w:type="paragraph" w:customStyle="1" w:styleId="introductionlist">
    <w:name w:val="introduction list"/>
    <w:basedOn w:val="Sectionintroduction"/>
    <w:uiPriority w:val="21"/>
    <w:qFormat/>
    <w:rsid w:val="004169A0"/>
    <w:pPr>
      <w:numPr>
        <w:numId w:val="9"/>
      </w:numPr>
      <w:spacing w:before="60"/>
    </w:pPr>
  </w:style>
  <w:style w:type="table" w:customStyle="1" w:styleId="NOUSSideHeader1">
    <w:name w:val="NOUS Side Header1"/>
    <w:basedOn w:val="TableNormal"/>
    <w:next w:val="TableGrid"/>
    <w:uiPriority w:val="39"/>
    <w:rsid w:val="001E0311"/>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table" w:customStyle="1" w:styleId="NOUSSideHeader2">
    <w:name w:val="NOUS Side Header2"/>
    <w:basedOn w:val="TableNormal"/>
    <w:next w:val="TableGrid"/>
    <w:uiPriority w:val="99"/>
    <w:rsid w:val="0091014B"/>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table" w:customStyle="1" w:styleId="NOUSSideHeader3">
    <w:name w:val="NOUS Side Header3"/>
    <w:basedOn w:val="TableNormal"/>
    <w:next w:val="TableGrid"/>
    <w:uiPriority w:val="99"/>
    <w:rsid w:val="0064093B"/>
    <w:pPr>
      <w:spacing w:after="0" w:line="240" w:lineRule="auto"/>
    </w:pPr>
    <w:rPr>
      <w:rFonts w:ascii="Segoe UI" w:eastAsia="Segoe UI" w:hAnsi="Segoe UI" w:cs="Times New Roman"/>
      <w:kern w:val="2"/>
      <w:sz w:val="17"/>
      <w14:ligatures w14:val="standardContextual"/>
    </w:rPr>
    <w:tblPr>
      <w:tblStyleRowBandSize w:val="1"/>
      <w:tblInd w:w="0" w:type="nil"/>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cs="Source Sans Pro" w:hint="default"/>
        <w:b w:val="0"/>
        <w:color w:val="00264D" w:themeColor="background2"/>
        <w:sz w:val="18"/>
        <w:szCs w:val="18"/>
      </w:rPr>
      <w:tbl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cs="Source Sans Pro" w:hint="default"/>
        <w:sz w:val="17"/>
        <w:szCs w:val="17"/>
      </w:rPr>
    </w:tblStylePr>
    <w:tblStylePr w:type="band2Horz">
      <w:rPr>
        <w:rFonts w:ascii="Source Sans Pro" w:hAnsi="Source Sans Pro" w:cs="Source Sans Pro" w:hint="default"/>
        <w:sz w:val="17"/>
        <w:szCs w:val="17"/>
      </w:rPr>
    </w:tblStylePr>
  </w:style>
  <w:style w:type="table" w:customStyle="1" w:styleId="NousLongformcallout1">
    <w:name w:val="Nous_Long form call out1"/>
    <w:basedOn w:val="TableNormal"/>
    <w:uiPriority w:val="99"/>
    <w:rsid w:val="009C17B9"/>
    <w:pPr>
      <w:spacing w:after="0" w:line="240" w:lineRule="auto"/>
    </w:pPr>
    <w:rPr>
      <w:rFonts w:ascii="Segoe UI" w:eastAsia="Segoe UI" w:hAnsi="Segoe UI" w:cs="Times New Roman"/>
      <w:color w:val="00264D" w:themeColor="background2"/>
      <w:kern w:val="2"/>
      <w14:ligatures w14:val="standardContextual"/>
    </w:rPr>
    <w:tblPr>
      <w:tblInd w:w="0" w:type="nil"/>
      <w:tblBorders>
        <w:left w:val="single" w:sz="18" w:space="0" w:color="F8981D" w:themeColor="accent3"/>
      </w:tblBorders>
      <w:tblCellMar>
        <w:top w:w="113" w:type="dxa"/>
        <w:bottom w:w="113" w:type="dxa"/>
      </w:tblCellMar>
    </w:tblPr>
    <w:tcPr>
      <w:shd w:val="clear" w:color="auto" w:fill="E6E6E1" w:themeFill="accent5"/>
    </w:tcPr>
  </w:style>
  <w:style w:type="table" w:customStyle="1" w:styleId="NousLongformcallout2">
    <w:name w:val="Nous_Long form call out2"/>
    <w:basedOn w:val="TableNormal"/>
    <w:uiPriority w:val="99"/>
    <w:rsid w:val="003E3488"/>
    <w:pPr>
      <w:spacing w:after="0" w:line="240" w:lineRule="auto"/>
    </w:pPr>
    <w:rPr>
      <w:rFonts w:ascii="Segoe UI" w:eastAsia="Segoe UI" w:hAnsi="Segoe UI" w:cs="Times New Roman"/>
      <w:color w:val="00264D" w:themeColor="background2"/>
      <w:kern w:val="2"/>
      <w14:ligatures w14:val="standardContextual"/>
    </w:rPr>
    <w:tblPr>
      <w:tblInd w:w="0" w:type="nil"/>
      <w:tblBorders>
        <w:left w:val="single" w:sz="18" w:space="0" w:color="F8981D" w:themeColor="accent3"/>
      </w:tblBorders>
      <w:tblCellMar>
        <w:top w:w="113" w:type="dxa"/>
        <w:bottom w:w="113" w:type="dxa"/>
      </w:tblCellMar>
    </w:tblPr>
    <w:tcPr>
      <w:shd w:val="clear" w:color="auto" w:fill="E6E6E1" w:themeFill="accent5"/>
    </w:tcPr>
  </w:style>
  <w:style w:type="character" w:styleId="Strong">
    <w:name w:val="Strong"/>
    <w:basedOn w:val="DefaultParagraphFont"/>
    <w:uiPriority w:val="22"/>
    <w:qFormat/>
    <w:rsid w:val="00F71AAE"/>
    <w:rPr>
      <w:b/>
      <w:bCs/>
    </w:rPr>
  </w:style>
  <w:style w:type="table" w:customStyle="1" w:styleId="NOUSSideHeader4">
    <w:name w:val="NOUS Side Header4"/>
    <w:basedOn w:val="TableNormal"/>
    <w:next w:val="TableGrid"/>
    <w:uiPriority w:val="99"/>
    <w:rsid w:val="000C4CC6"/>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table" w:customStyle="1" w:styleId="NOUS1">
    <w:name w:val="NOUS1"/>
    <w:basedOn w:val="TableNormal"/>
    <w:uiPriority w:val="99"/>
    <w:rsid w:val="00D769D7"/>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ource Sans Pro" w:hAnsi="Source Sans Pro"/>
        <w:b w:val="0"/>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SideHeader5">
    <w:name w:val="NOUS Side Header5"/>
    <w:basedOn w:val="TableNormal"/>
    <w:next w:val="TableGrid"/>
    <w:uiPriority w:val="39"/>
    <w:rsid w:val="00B52A0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paragraph" w:customStyle="1" w:styleId="BIOsubheadingnew">
    <w:name w:val="BIO sub heading_new"/>
    <w:basedOn w:val="Normal"/>
    <w:rsid w:val="004169A0"/>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seStudytitle">
    <w:name w:val="Case Study title"/>
    <w:basedOn w:val="Normal"/>
    <w:qFormat/>
    <w:rsid w:val="004169A0"/>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615FCD"/>
    <w:pPr>
      <w:spacing w:before="120" w:after="120"/>
    </w:pPr>
    <w:rPr>
      <w:rFonts w:ascii="Segoe UI Semilight" w:hAnsi="Segoe UI Semilight"/>
      <w:color w:val="00264D" w:themeColor="background2"/>
      <w:sz w:val="21"/>
      <w:szCs w:val="21"/>
      <w:lang w:val="en-AU"/>
    </w:rPr>
  </w:style>
  <w:style w:type="paragraph" w:customStyle="1" w:styleId="NousFooter">
    <w:name w:val="Nous Footer"/>
    <w:basedOn w:val="Normal"/>
    <w:uiPriority w:val="96"/>
    <w:qFormat/>
    <w:rsid w:val="00615FCD"/>
    <w:pPr>
      <w:spacing w:after="0"/>
    </w:pPr>
    <w:rPr>
      <w:sz w:val="18"/>
      <w:szCs w:val="15"/>
      <w:lang w:eastAsia="en-AU"/>
    </w:rPr>
  </w:style>
  <w:style w:type="table" w:customStyle="1" w:styleId="NousTableSide">
    <w:name w:val="Nous Table_Side"/>
    <w:basedOn w:val="TableNormal"/>
    <w:uiPriority w:val="99"/>
    <w:rsid w:val="00615FCD"/>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Bahnschrift SemiLight SemiConde" w:hAnsi="Bahnschrift SemiLight SemiConde"/>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615FCD"/>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Bahnschrift SemiLight SemiConde" w:hAnsi="Bahnschrift SemiLight SemiConde"/>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Bahnschrift SemiLight SemiConde" w:hAnsi="Bahnschrift SemiLight SemiConde"/>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615FCD"/>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ource Sans Pro" w:hAnsi="Source Sans Pro"/>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TableexpListnumberedmultilevel">
    <w:name w:val="Table exp List (numbered) multilevel"/>
    <w:uiPriority w:val="99"/>
    <w:rsid w:val="00615FCD"/>
  </w:style>
  <w:style w:type="paragraph" w:customStyle="1" w:styleId="TableNbiophoto">
    <w:name w:val="Table N bio photo"/>
    <w:basedOn w:val="TableNText"/>
    <w:qFormat/>
    <w:rsid w:val="004169A0"/>
    <w:pPr>
      <w:spacing w:after="0" w:line="257" w:lineRule="auto"/>
    </w:pPr>
  </w:style>
  <w:style w:type="paragraph" w:styleId="Revision">
    <w:name w:val="Revision"/>
    <w:hidden/>
    <w:uiPriority w:val="99"/>
    <w:semiHidden/>
    <w:rsid w:val="00D254EE"/>
    <w:pPr>
      <w:spacing w:after="0" w:line="240" w:lineRule="auto"/>
    </w:pPr>
    <w:rPr>
      <w:rFonts w:ascii="Segoe UI" w:hAnsi="Segoe UI"/>
      <w:kern w:val="2"/>
      <w:sz w:val="19"/>
      <w:lang w:val="en-AU"/>
      <w14:ligatures w14:val="standardContextual"/>
    </w:rPr>
  </w:style>
  <w:style w:type="table" w:customStyle="1" w:styleId="NOUSSideHeader6">
    <w:name w:val="NOUS Side Header6"/>
    <w:basedOn w:val="TableNormal"/>
    <w:next w:val="TableGrid"/>
    <w:uiPriority w:val="99"/>
    <w:rsid w:val="006F5E1B"/>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ource Sans Pro" w:hAnsi="Source Sans Pro"/>
        <w:sz w:val="17"/>
      </w:rPr>
    </w:tblStylePr>
    <w:tblStylePr w:type="band2Horz">
      <w:rPr>
        <w:rFonts w:ascii="Source Sans Pro" w:hAnsi="Source Sans Pro"/>
        <w:sz w:val="17"/>
      </w:rPr>
    </w:tblStylePr>
  </w:style>
  <w:style w:type="table" w:customStyle="1" w:styleId="AccessibleCombinationHeader">
    <w:name w:val="Accessible Combination Header"/>
    <w:basedOn w:val="TableNormal"/>
    <w:uiPriority w:val="99"/>
    <w:rsid w:val="00164745"/>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table" w:customStyle="1" w:styleId="AccessibleNousTable">
    <w:name w:val="Accessible Nous Table"/>
    <w:basedOn w:val="TableNormal"/>
    <w:uiPriority w:val="99"/>
    <w:rsid w:val="00164745"/>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164745"/>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paragraph" w:customStyle="1" w:styleId="BioName">
    <w:name w:val="Bio Name"/>
    <w:basedOn w:val="Normal"/>
    <w:uiPriority w:val="97"/>
    <w:qFormat/>
    <w:rsid w:val="00164745"/>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164745"/>
    <w:pPr>
      <w:spacing w:line="240" w:lineRule="auto"/>
      <w:jc w:val="center"/>
    </w:pPr>
    <w:rPr>
      <w:color w:val="00264D" w:themeColor="background2"/>
      <w:szCs w:val="19"/>
    </w:rPr>
  </w:style>
  <w:style w:type="paragraph" w:customStyle="1" w:styleId="BioQualifications">
    <w:name w:val="Bio Qualifications"/>
    <w:basedOn w:val="Normal"/>
    <w:uiPriority w:val="97"/>
    <w:qFormat/>
    <w:rsid w:val="00164745"/>
    <w:pPr>
      <w:spacing w:before="240" w:after="60" w:line="240" w:lineRule="auto"/>
      <w:jc w:val="center"/>
    </w:pPr>
    <w:rPr>
      <w:b/>
      <w:color w:val="00264D" w:themeColor="background2"/>
      <w:szCs w:val="17"/>
    </w:rPr>
  </w:style>
  <w:style w:type="paragraph" w:customStyle="1" w:styleId="BioQualificationsText">
    <w:name w:val="Bio Qualifications Text"/>
    <w:basedOn w:val="Normal"/>
    <w:uiPriority w:val="97"/>
    <w:qFormat/>
    <w:rsid w:val="00164745"/>
    <w:pPr>
      <w:spacing w:line="240" w:lineRule="auto"/>
      <w:jc w:val="center"/>
    </w:pPr>
  </w:style>
  <w:style w:type="table" w:customStyle="1" w:styleId="Sectionintroductiontable1">
    <w:name w:val="Section introduction table1"/>
    <w:basedOn w:val="TableNormal"/>
    <w:uiPriority w:val="99"/>
    <w:rsid w:val="00615FCD"/>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ource Sans Pro" w:hAnsi="Source Sans Pro"/>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styleId="TOC4">
    <w:name w:val="toc 4"/>
    <w:basedOn w:val="Normal"/>
    <w:next w:val="Normal"/>
    <w:autoRedefine/>
    <w:uiPriority w:val="39"/>
    <w:unhideWhenUsed/>
    <w:rsid w:val="005C68F5"/>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5C68F5"/>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5C68F5"/>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5C68F5"/>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5C68F5"/>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5C68F5"/>
    <w:pPr>
      <w:spacing w:after="100" w:line="278" w:lineRule="auto"/>
      <w:ind w:left="1920"/>
    </w:pPr>
    <w:rPr>
      <w:rFonts w:asciiTheme="minorHAnsi" w:eastAsiaTheme="minorEastAsia" w:hAnsiTheme="minorHAnsi"/>
      <w:kern w:val="2"/>
      <w:sz w:val="24"/>
      <w:szCs w:val="24"/>
      <w:lang w:eastAsia="en-AU"/>
      <w14:ligatures w14:val="standardContextual"/>
    </w:rPr>
  </w:style>
  <w:style w:type="paragraph" w:customStyle="1" w:styleId="KEQtext">
    <w:name w:val="KEQ text"/>
    <w:basedOn w:val="Normal"/>
    <w:link w:val="KEQtextChar"/>
    <w:qFormat/>
    <w:rsid w:val="0065778D"/>
    <w:pPr>
      <w:pBdr>
        <w:top w:val="single" w:sz="4" w:space="10" w:color="00264D" w:themeColor="background2"/>
        <w:bottom w:val="single" w:sz="4" w:space="10" w:color="00264D" w:themeColor="background2"/>
      </w:pBdr>
      <w:shd w:val="clear" w:color="auto" w:fill="F2F2F2" w:themeFill="background1" w:themeFillShade="F2"/>
      <w:spacing w:before="120"/>
    </w:pPr>
    <w:rPr>
      <w:rFonts w:asciiTheme="majorHAnsi" w:hAnsiTheme="majorHAnsi" w:cstheme="majorHAnsi"/>
      <w:color w:val="00264D" w:themeColor="background2"/>
    </w:rPr>
  </w:style>
  <w:style w:type="character" w:customStyle="1" w:styleId="KEQtextChar">
    <w:name w:val="KEQ text Char"/>
    <w:basedOn w:val="DefaultParagraphFont"/>
    <w:link w:val="KEQtext"/>
    <w:rsid w:val="0065778D"/>
    <w:rPr>
      <w:rFonts w:asciiTheme="majorHAnsi" w:hAnsiTheme="majorHAnsi" w:cstheme="majorHAnsi"/>
      <w:color w:val="00264D" w:themeColor="background2"/>
      <w:sz w:val="21"/>
      <w:shd w:val="clear" w:color="auto" w:fill="F2F2F2" w:themeFill="background1" w:themeFillShade="F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ederalfinancialrelations.gov.au/agreements/mental-health-suicide-prevention-agreement" TargetMode="Externa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mentalhealthcommission.gov.au/publications/national-childrens-mental-health-and-wellbeing-strategy-full-report" TargetMode="Externa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health.gov.au/resources/publications/head-to-health-kids-national-service-model?language=en" TargetMode="External"/><Relationship Id="rId27" Type="http://schemas.openxmlformats.org/officeDocument/2006/relationships/image" Target="media/image6.svg"/><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melbourneinstitute.unimelb.edu.au/publications/working-papers/search/result?paper=4465349" TargetMode="External"/><Relationship Id="rId18" Type="http://schemas.openxmlformats.org/officeDocument/2006/relationships/hyperlink" Target="https://www.health.gov.au/sites/default/files/2025-11/medicare-mental-health-kids-national-service-model_0.pdf" TargetMode="External"/><Relationship Id="rId26" Type="http://schemas.openxmlformats.org/officeDocument/2006/relationships/hyperlink" Target="https://www.socialventures.org.au/wp-content/uploads/2025/10/Funding-requirements-for-effective-Early-Childhood-Hubs-1.pdf" TargetMode="External"/><Relationship Id="rId39" Type="http://schemas.openxmlformats.org/officeDocument/2006/relationships/hyperlink" Target="https://www.benevolent.org.au/get-involved/early-years-places-impact-measurement-framework" TargetMode="External"/><Relationship Id="rId21" Type="http://schemas.openxmlformats.org/officeDocument/2006/relationships/hyperlink" Target="https://www.snaicc.org.au/wp-content/uploads/2023/05/SNAICC-Stronger-ACCOs-Stronger-Families-report-2022.pdf" TargetMode="External"/><Relationship Id="rId34" Type="http://schemas.openxmlformats.org/officeDocument/2006/relationships/hyperlink" Target="https://ifs.org.uk/publications/short-and-medium-term-effects-sure-start-childrens-outcomes" TargetMode="External"/><Relationship Id="rId42" Type="http://schemas.openxmlformats.org/officeDocument/2006/relationships/hyperlink" Target="https://aci.health.nsw.gov.au/projects/social-determinants/initiatives/red-link" TargetMode="External"/><Relationship Id="rId7" Type="http://schemas.openxmlformats.org/officeDocument/2006/relationships/hyperlink" Target="https://www.health.gov.au/resources/publications/medicare-mental-health-kids-national-service-model?language=en" TargetMode="External"/><Relationship Id="rId2" Type="http://schemas.openxmlformats.org/officeDocument/2006/relationships/hyperlink" Target="https://www.health.gov.au/resources/publications/medicare-mental-health-kids-national-service-model?language=en" TargetMode="External"/><Relationship Id="rId16" Type="http://schemas.openxmlformats.org/officeDocument/2006/relationships/hyperlink" Target="https://www.health.gov.au/sites/default/files/documents/2020/11/the-mental-health-of-children-and-adolescents_0.pdf" TargetMode="External"/><Relationship Id="rId20" Type="http://schemas.openxmlformats.org/officeDocument/2006/relationships/hyperlink" Target="https://assets.pc.gov.au/inquiries/completed/mental-health/report/mental-health-volume2.pdf" TargetMode="External"/><Relationship Id="rId29" Type="http://schemas.openxmlformats.org/officeDocument/2006/relationships/hyperlink" Target="https://www.childhoodadversity.org.au/media/nr2kiuya/cre-camh-beyond-blue-final-report-2024-v2-3.pdf" TargetMode="External"/><Relationship Id="rId41" Type="http://schemas.openxmlformats.org/officeDocument/2006/relationships/hyperlink" Target="https://www.childhoodadversity.org.au/how-to-act/child-and-family-hubs/" TargetMode="External"/><Relationship Id="rId1" Type="http://schemas.openxmlformats.org/officeDocument/2006/relationships/hyperlink" Target="https://www.ncbi.nlm.nih.gov/books/NBK567767/" TargetMode="External"/><Relationship Id="rId6" Type="http://schemas.openxmlformats.org/officeDocument/2006/relationships/hyperlink" Target="https://aiatsis.gov.au/sites/default/files/2022-02/aiatsis-code-ethics-jan22.pdf" TargetMode="External"/><Relationship Id="rId11" Type="http://schemas.openxmlformats.org/officeDocument/2006/relationships/hyperlink" Target="https://www.health.gov.au/resources/publications/medicare-mental-health-kids-national-service-model?language=en" TargetMode="External"/><Relationship Id="rId24" Type="http://schemas.openxmlformats.org/officeDocument/2006/relationships/hyperlink" Target="https://www.socialventures.org.au/wp-content/uploads/2025/10/Funding-requirements-for-effective-Early-Childhood-Hubs-1.pdf" TargetMode="External"/><Relationship Id="rId32" Type="http://schemas.openxmlformats.org/officeDocument/2006/relationships/hyperlink" Target="https://www.communityhubs.org.au/wp-content/uploads/2021/09/NCHP-SROI-Deloitte-Findings-09-21-1.pdf" TargetMode="External"/><Relationship Id="rId37" Type="http://schemas.openxmlformats.org/officeDocument/2006/relationships/hyperlink" Target="https://www.benevolent.org.au/get-involved/early-years-places-impact-measurement-framework" TargetMode="External"/><Relationship Id="rId40" Type="http://schemas.openxmlformats.org/officeDocument/2006/relationships/hyperlink" Target="https://www.childhoodadversity.org.au/how-to-act/child-and-family-hubs/" TargetMode="External"/><Relationship Id="rId5" Type="http://schemas.openxmlformats.org/officeDocument/2006/relationships/hyperlink" Target="https://www.lowitja.org.au/wp-content/uploads/2023/11/328550_data-governance-and-sovereignty-1.pdf" TargetMode="External"/><Relationship Id="rId15" Type="http://schemas.openxmlformats.org/officeDocument/2006/relationships/hyperlink" Target="https://www.pc.gov.au/ongoing/report-on-government-services/2023/health/rogs-2023-parte-overview-and-sections.pdf" TargetMode="External"/><Relationship Id="rId23" Type="http://schemas.openxmlformats.org/officeDocument/2006/relationships/hyperlink" Target="https://www.childhoodadversity.org.au/media/nr2kiuya/cre-camh-beyond-blue-final-report-2024-v2-3.pdf" TargetMode="External"/><Relationship Id="rId28" Type="http://schemas.openxmlformats.org/officeDocument/2006/relationships/hyperlink" Target="https://www.socialventures.org.au/wp-content/uploads/2025/10/Funding-requirements-for-effective-Early-Childhood-Hubs-1.pdf" TargetMode="External"/><Relationship Id="rId36" Type="http://schemas.openxmlformats.org/officeDocument/2006/relationships/hyperlink" Target="https://thesector.com.au/2022/06/24/new-impact-report-shows-long-term-value-of-early-childhood-support-for-disadvantaged-families" TargetMode="External"/><Relationship Id="rId10" Type="http://schemas.openxmlformats.org/officeDocument/2006/relationships/hyperlink" Target="https://www.mentalhealthcommission.gov.au/projects/childrens-strategy" TargetMode="External"/><Relationship Id="rId19" Type="http://schemas.openxmlformats.org/officeDocument/2006/relationships/hyperlink" Target="https://www.health.gov.au/ministers/the-hon-greg-hunt-mp/media/australia-launches-worlds-first-childrens-mental-health-and-wellbeing-strategy" TargetMode="External"/><Relationship Id="rId31" Type="http://schemas.openxmlformats.org/officeDocument/2006/relationships/hyperlink" Target="https://www.communityhubs.org.au/wp-content/uploads/2024/03/Full-report-2023-SROI-National-Community-Hubs-Program.pdf" TargetMode="External"/><Relationship Id="rId4" Type="http://schemas.openxmlformats.org/officeDocument/2006/relationships/hyperlink" Target="https://www.health.gov.au/resources/publications/medicare-mental-health-kids-national-service-model?language=en" TargetMode="External"/><Relationship Id="rId9" Type="http://schemas.openxmlformats.org/officeDocument/2006/relationships/hyperlink" Target="https://www.mentalhealthcommission.gov.au/projects/childrens-strategy" TargetMode="External"/><Relationship Id="rId14" Type="http://schemas.openxmlformats.org/officeDocument/2006/relationships/hyperlink" Target="https://www.health.gov.au/sites/default/files/2023-10/national-mental-health-workforce-strategy-2022-2032.pdf" TargetMode="External"/><Relationship Id="rId22" Type="http://schemas.openxmlformats.org/officeDocument/2006/relationships/hyperlink" Target="https://www.socialventures.org.au/wp-content/uploads/2025/10/Funding-requirements-for-effective-Early-Childhood-Hubs-1.pdf" TargetMode="External"/><Relationship Id="rId27" Type="http://schemas.openxmlformats.org/officeDocument/2006/relationships/hyperlink" Target="https://www.childhoodadversity.org.au/media/nr2kiuya/cre-camh-beyond-blue-final-report-2024-v2-3.pdf" TargetMode="External"/><Relationship Id="rId30" Type="http://schemas.openxmlformats.org/officeDocument/2006/relationships/hyperlink" Target="https://www.pc.gov.au/inquiries/completed/mental-health/report/mental-health.pdf" TargetMode="External"/><Relationship Id="rId35" Type="http://schemas.openxmlformats.org/officeDocument/2006/relationships/hyperlink" Target="https://www.barnardos.org.uk/research/it-takes-village-case-family-support-every-community" TargetMode="External"/><Relationship Id="rId43" Type="http://schemas.openxmlformats.org/officeDocument/2006/relationships/hyperlink" Target="https://www.georgeinstitute.org/our-research/research-projects/optimising-healthy-homes-and-neighbourhoods-hhan-collaborative-research-project" TargetMode="External"/><Relationship Id="rId8" Type="http://schemas.openxmlformats.org/officeDocument/2006/relationships/hyperlink" Target="https://www.mentalhealthcommission.gov.au/projects/childrens-strategy" TargetMode="External"/><Relationship Id="rId3" Type="http://schemas.openxmlformats.org/officeDocument/2006/relationships/hyperlink" Target="https://www.mentalhealthcommission.gov.au/projects/childrens-strategy" TargetMode="External"/><Relationship Id="rId12" Type="http://schemas.openxmlformats.org/officeDocument/2006/relationships/hyperlink" Target="https://www.health.gov.au/resources/publications/medicare-mental-health-kids-national-service-model?language=en" TargetMode="External"/><Relationship Id="rId17" Type="http://schemas.openxmlformats.org/officeDocument/2006/relationships/hyperlink" Target="https://www.mentalhealthcommission.gov.au/sites/default/files/2024-03/national-children-s-mental-health-and-wellbeing-strategy---full-report.pdf" TargetMode="External"/><Relationship Id="rId25" Type="http://schemas.openxmlformats.org/officeDocument/2006/relationships/hyperlink" Target="https://www.childhoodadversity.org.au/media/nr2kiuya/cre-camh-beyond-blue-final-report-2024-v2-3.pdf" TargetMode="External"/><Relationship Id="rId33" Type="http://schemas.openxmlformats.org/officeDocument/2006/relationships/hyperlink" Target="https://www.benevolent.org.au/get-involved/early-years-places-impact-measurement-framework" TargetMode="External"/><Relationship Id="rId38" Type="http://schemas.openxmlformats.org/officeDocument/2006/relationships/hyperlink" Target="https://www.benevolent.org.au/get-involved/early-years-places-impact-measurement-frame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FastMetadata xmlns="b82dacdd-3f52-45aa-933b-8cc67e5fd84f" xsi:nil="true"/>
    <MediaServiceMetadata xmlns="b82dacdd-3f52-45aa-933b-8cc67e5fd84f" xsi:nil="true"/>
    <MediaServiceSearchProperties xmlns="b82dacdd-3f52-45aa-933b-8cc67e5fd84f" xsi:nil="true"/>
    <lcf76f155ced4ddcb4097134ff3c332f xmlns="b82dacdd-3f52-45aa-933b-8cc67e5fd84f">
      <Terms xmlns="http://schemas.microsoft.com/office/infopath/2007/PartnerControls"/>
    </lcf76f155ced4ddcb4097134ff3c332f>
    <TaxCatchAll xmlns="6f1c5ba3-df96-48e4-a9c6-ac62d2bc10e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6753AC8A61AA147BA70E86290A88AA2" ma:contentTypeVersion="13" ma:contentTypeDescription="Create a new document." ma:contentTypeScope="" ma:versionID="fd28ae3cf3d00a60387c57b6889851b7">
  <xsd:schema xmlns:xsd="http://www.w3.org/2001/XMLSchema" xmlns:xs="http://www.w3.org/2001/XMLSchema" xmlns:p="http://schemas.microsoft.com/office/2006/metadata/properties" xmlns:ns2="b82dacdd-3f52-45aa-933b-8cc67e5fd84f" xmlns:ns3="6f1c5ba3-df96-48e4-a9c6-ac62d2bc10eb" targetNamespace="http://schemas.microsoft.com/office/2006/metadata/properties" ma:root="true" ma:fieldsID="f11c1a938fe454fc9245080c3f1f46ad" ns2:_="" ns3:_="">
    <xsd:import namespace="b82dacdd-3f52-45aa-933b-8cc67e5fd84f"/>
    <xsd:import namespace="6f1c5ba3-df96-48e4-a9c6-ac62d2bc10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dacdd-3f52-45aa-933b-8cc67e5fd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1c5ba3-df96-48e4-a9c6-ac62d2bc10e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06a0a3-679c-4a8a-a072-32f952550b6a}" ma:internalName="TaxCatchAll" ma:showField="CatchAllData" ma:web="6f1c5ba3-df96-48e4-a9c6-ac62d2bc10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b82dacdd-3f52-45aa-933b-8cc67e5fd84f"/>
    <ds:schemaRef ds:uri="6f1c5ba3-df96-48e4-a9c6-ac62d2bc10eb"/>
  </ds:schemaRefs>
</ds:datastoreItem>
</file>

<file path=customXml/itemProps4.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5.xml><?xml version="1.0" encoding="utf-8"?>
<ds:datastoreItem xmlns:ds="http://schemas.openxmlformats.org/officeDocument/2006/customXml" ds:itemID="{8073E008-925E-4684-A82F-E902C62EF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dacdd-3f52-45aa-933b-8cc67e5fd84f"/>
    <ds:schemaRef ds:uri="6f1c5ba3-df96-48e4-a9c6-ac62d2bc1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244</Pages>
  <Words>74433</Words>
  <Characters>424273</Characters>
  <Application>Microsoft Office Word</Application>
  <DocSecurity>0</DocSecurity>
  <Lines>3535</Lines>
  <Paragraphs>995</Paragraphs>
  <ScaleCrop>false</ScaleCrop>
  <HeadingPairs>
    <vt:vector size="2" baseType="variant">
      <vt:variant>
        <vt:lpstr>Title</vt:lpstr>
      </vt:variant>
      <vt:variant>
        <vt:i4>1</vt:i4>
      </vt:variant>
    </vt:vector>
  </HeadingPairs>
  <TitlesOfParts>
    <vt:vector size="1" baseType="lpstr">
      <vt:lpstr>Evaluation of the Medicare Mental Health Kids Hubs Initiative | Final Report</vt:lpstr>
    </vt:vector>
  </TitlesOfParts>
  <Company>The Nous Group</Company>
  <LinksUpToDate>false</LinksUpToDate>
  <CharactersWithSpaces>497711</CharactersWithSpaces>
  <SharedDoc>false</SharedDoc>
  <HLinks>
    <vt:vector size="408" baseType="variant">
      <vt:variant>
        <vt:i4>3801202</vt:i4>
      </vt:variant>
      <vt:variant>
        <vt:i4>93</vt:i4>
      </vt:variant>
      <vt:variant>
        <vt:i4>0</vt:i4>
      </vt:variant>
      <vt:variant>
        <vt:i4>5</vt:i4>
      </vt:variant>
      <vt:variant>
        <vt:lpwstr>https://federalfinancialrelations.gov.au/agreements/mental-health-suicide-prevention-agreement</vt:lpwstr>
      </vt:variant>
      <vt:variant>
        <vt:lpwstr/>
      </vt:variant>
      <vt:variant>
        <vt:i4>7471220</vt:i4>
      </vt:variant>
      <vt:variant>
        <vt:i4>90</vt:i4>
      </vt:variant>
      <vt:variant>
        <vt:i4>0</vt:i4>
      </vt:variant>
      <vt:variant>
        <vt:i4>5</vt:i4>
      </vt:variant>
      <vt:variant>
        <vt:lpwstr>https://www.mentalhealthcommission.gov.au/publications/national-childrens-mental-health-and-wellbeing-strategy-full-report</vt:lpwstr>
      </vt:variant>
      <vt:variant>
        <vt:lpwstr/>
      </vt:variant>
      <vt:variant>
        <vt:i4>6357029</vt:i4>
      </vt:variant>
      <vt:variant>
        <vt:i4>87</vt:i4>
      </vt:variant>
      <vt:variant>
        <vt:i4>0</vt:i4>
      </vt:variant>
      <vt:variant>
        <vt:i4>5</vt:i4>
      </vt:variant>
      <vt:variant>
        <vt:lpwstr>https://www.health.gov.au/resources/publications/head-to-health-kids-national-service-model?language=en</vt:lpwstr>
      </vt:variant>
      <vt:variant>
        <vt:lpwstr/>
      </vt:variant>
      <vt:variant>
        <vt:i4>1835057</vt:i4>
      </vt:variant>
      <vt:variant>
        <vt:i4>80</vt:i4>
      </vt:variant>
      <vt:variant>
        <vt:i4>0</vt:i4>
      </vt:variant>
      <vt:variant>
        <vt:i4>5</vt:i4>
      </vt:variant>
      <vt:variant>
        <vt:lpwstr/>
      </vt:variant>
      <vt:variant>
        <vt:lpwstr>_Toc226041180</vt:lpwstr>
      </vt:variant>
      <vt:variant>
        <vt:i4>1245233</vt:i4>
      </vt:variant>
      <vt:variant>
        <vt:i4>74</vt:i4>
      </vt:variant>
      <vt:variant>
        <vt:i4>0</vt:i4>
      </vt:variant>
      <vt:variant>
        <vt:i4>5</vt:i4>
      </vt:variant>
      <vt:variant>
        <vt:lpwstr/>
      </vt:variant>
      <vt:variant>
        <vt:lpwstr>_Toc226041179</vt:lpwstr>
      </vt:variant>
      <vt:variant>
        <vt:i4>1245233</vt:i4>
      </vt:variant>
      <vt:variant>
        <vt:i4>68</vt:i4>
      </vt:variant>
      <vt:variant>
        <vt:i4>0</vt:i4>
      </vt:variant>
      <vt:variant>
        <vt:i4>5</vt:i4>
      </vt:variant>
      <vt:variant>
        <vt:lpwstr/>
      </vt:variant>
      <vt:variant>
        <vt:lpwstr>_Toc226041178</vt:lpwstr>
      </vt:variant>
      <vt:variant>
        <vt:i4>1245233</vt:i4>
      </vt:variant>
      <vt:variant>
        <vt:i4>62</vt:i4>
      </vt:variant>
      <vt:variant>
        <vt:i4>0</vt:i4>
      </vt:variant>
      <vt:variant>
        <vt:i4>5</vt:i4>
      </vt:variant>
      <vt:variant>
        <vt:lpwstr/>
      </vt:variant>
      <vt:variant>
        <vt:lpwstr>_Toc226041177</vt:lpwstr>
      </vt:variant>
      <vt:variant>
        <vt:i4>1245233</vt:i4>
      </vt:variant>
      <vt:variant>
        <vt:i4>56</vt:i4>
      </vt:variant>
      <vt:variant>
        <vt:i4>0</vt:i4>
      </vt:variant>
      <vt:variant>
        <vt:i4>5</vt:i4>
      </vt:variant>
      <vt:variant>
        <vt:lpwstr/>
      </vt:variant>
      <vt:variant>
        <vt:lpwstr>_Toc226041176</vt:lpwstr>
      </vt:variant>
      <vt:variant>
        <vt:i4>1179697</vt:i4>
      </vt:variant>
      <vt:variant>
        <vt:i4>50</vt:i4>
      </vt:variant>
      <vt:variant>
        <vt:i4>0</vt:i4>
      </vt:variant>
      <vt:variant>
        <vt:i4>5</vt:i4>
      </vt:variant>
      <vt:variant>
        <vt:lpwstr/>
      </vt:variant>
      <vt:variant>
        <vt:lpwstr>_Toc226041164</vt:lpwstr>
      </vt:variant>
      <vt:variant>
        <vt:i4>1114161</vt:i4>
      </vt:variant>
      <vt:variant>
        <vt:i4>44</vt:i4>
      </vt:variant>
      <vt:variant>
        <vt:i4>0</vt:i4>
      </vt:variant>
      <vt:variant>
        <vt:i4>5</vt:i4>
      </vt:variant>
      <vt:variant>
        <vt:lpwstr/>
      </vt:variant>
      <vt:variant>
        <vt:lpwstr>_Toc226041158</vt:lpwstr>
      </vt:variant>
      <vt:variant>
        <vt:i4>1048625</vt:i4>
      </vt:variant>
      <vt:variant>
        <vt:i4>38</vt:i4>
      </vt:variant>
      <vt:variant>
        <vt:i4>0</vt:i4>
      </vt:variant>
      <vt:variant>
        <vt:i4>5</vt:i4>
      </vt:variant>
      <vt:variant>
        <vt:lpwstr/>
      </vt:variant>
      <vt:variant>
        <vt:lpwstr>_Toc226041145</vt:lpwstr>
      </vt:variant>
      <vt:variant>
        <vt:i4>1048625</vt:i4>
      </vt:variant>
      <vt:variant>
        <vt:i4>32</vt:i4>
      </vt:variant>
      <vt:variant>
        <vt:i4>0</vt:i4>
      </vt:variant>
      <vt:variant>
        <vt:i4>5</vt:i4>
      </vt:variant>
      <vt:variant>
        <vt:lpwstr/>
      </vt:variant>
      <vt:variant>
        <vt:lpwstr>_Toc226041142</vt:lpwstr>
      </vt:variant>
      <vt:variant>
        <vt:i4>1507377</vt:i4>
      </vt:variant>
      <vt:variant>
        <vt:i4>26</vt:i4>
      </vt:variant>
      <vt:variant>
        <vt:i4>0</vt:i4>
      </vt:variant>
      <vt:variant>
        <vt:i4>5</vt:i4>
      </vt:variant>
      <vt:variant>
        <vt:lpwstr/>
      </vt:variant>
      <vt:variant>
        <vt:lpwstr>_Toc226041133</vt:lpwstr>
      </vt:variant>
      <vt:variant>
        <vt:i4>1441841</vt:i4>
      </vt:variant>
      <vt:variant>
        <vt:i4>20</vt:i4>
      </vt:variant>
      <vt:variant>
        <vt:i4>0</vt:i4>
      </vt:variant>
      <vt:variant>
        <vt:i4>5</vt:i4>
      </vt:variant>
      <vt:variant>
        <vt:lpwstr/>
      </vt:variant>
      <vt:variant>
        <vt:lpwstr>_Toc226041128</vt:lpwstr>
      </vt:variant>
      <vt:variant>
        <vt:i4>1376305</vt:i4>
      </vt:variant>
      <vt:variant>
        <vt:i4>14</vt:i4>
      </vt:variant>
      <vt:variant>
        <vt:i4>0</vt:i4>
      </vt:variant>
      <vt:variant>
        <vt:i4>5</vt:i4>
      </vt:variant>
      <vt:variant>
        <vt:lpwstr/>
      </vt:variant>
      <vt:variant>
        <vt:lpwstr>_Toc226041118</vt:lpwstr>
      </vt:variant>
      <vt:variant>
        <vt:i4>1376305</vt:i4>
      </vt:variant>
      <vt:variant>
        <vt:i4>8</vt:i4>
      </vt:variant>
      <vt:variant>
        <vt:i4>0</vt:i4>
      </vt:variant>
      <vt:variant>
        <vt:i4>5</vt:i4>
      </vt:variant>
      <vt:variant>
        <vt:lpwstr/>
      </vt:variant>
      <vt:variant>
        <vt:lpwstr>_Toc226041117</vt:lpwstr>
      </vt:variant>
      <vt:variant>
        <vt:i4>1376305</vt:i4>
      </vt:variant>
      <vt:variant>
        <vt:i4>2</vt:i4>
      </vt:variant>
      <vt:variant>
        <vt:i4>0</vt:i4>
      </vt:variant>
      <vt:variant>
        <vt:i4>5</vt:i4>
      </vt:variant>
      <vt:variant>
        <vt:lpwstr/>
      </vt:variant>
      <vt:variant>
        <vt:lpwstr>_Toc226041116</vt:lpwstr>
      </vt:variant>
      <vt:variant>
        <vt:i4>3407916</vt:i4>
      </vt:variant>
      <vt:variant>
        <vt:i4>126</vt:i4>
      </vt:variant>
      <vt:variant>
        <vt:i4>0</vt:i4>
      </vt:variant>
      <vt:variant>
        <vt:i4>5</vt:i4>
      </vt:variant>
      <vt:variant>
        <vt:lpwstr>https://www.georgeinstitute.org/our-research/research-projects/optimising-healthy-homes-and-neighbourhoods-hhan-collaborative-research-project</vt:lpwstr>
      </vt:variant>
      <vt:variant>
        <vt:lpwstr/>
      </vt:variant>
      <vt:variant>
        <vt:i4>3997809</vt:i4>
      </vt:variant>
      <vt:variant>
        <vt:i4>123</vt:i4>
      </vt:variant>
      <vt:variant>
        <vt:i4>0</vt:i4>
      </vt:variant>
      <vt:variant>
        <vt:i4>5</vt:i4>
      </vt:variant>
      <vt:variant>
        <vt:lpwstr>https://aci.health.nsw.gov.au/projects/social-determinants/initiatives/red-link</vt:lpwstr>
      </vt:variant>
      <vt:variant>
        <vt:lpwstr/>
      </vt:variant>
      <vt:variant>
        <vt:i4>6750271</vt:i4>
      </vt:variant>
      <vt:variant>
        <vt:i4>120</vt:i4>
      </vt:variant>
      <vt:variant>
        <vt:i4>0</vt:i4>
      </vt:variant>
      <vt:variant>
        <vt:i4>5</vt:i4>
      </vt:variant>
      <vt:variant>
        <vt:lpwstr>https://www.childhoodadversity.org.au/how-to-act/child-and-family-hubs/</vt:lpwstr>
      </vt:variant>
      <vt:variant>
        <vt:lpwstr/>
      </vt:variant>
      <vt:variant>
        <vt:i4>6750271</vt:i4>
      </vt:variant>
      <vt:variant>
        <vt:i4>117</vt:i4>
      </vt:variant>
      <vt:variant>
        <vt:i4>0</vt:i4>
      </vt:variant>
      <vt:variant>
        <vt:i4>5</vt:i4>
      </vt:variant>
      <vt:variant>
        <vt:lpwstr>https://www.childhoodadversity.org.au/how-to-act/child-and-family-hubs/</vt:lpwstr>
      </vt:variant>
      <vt:variant>
        <vt:lpwstr/>
      </vt:variant>
      <vt:variant>
        <vt:i4>6553716</vt:i4>
      </vt:variant>
      <vt:variant>
        <vt:i4>114</vt:i4>
      </vt:variant>
      <vt:variant>
        <vt:i4>0</vt:i4>
      </vt:variant>
      <vt:variant>
        <vt:i4>5</vt:i4>
      </vt:variant>
      <vt:variant>
        <vt:lpwstr>https://www.benevolent.org.au/get-involved/early-years-places-impact-measurement-framework</vt:lpwstr>
      </vt:variant>
      <vt:variant>
        <vt:lpwstr/>
      </vt:variant>
      <vt:variant>
        <vt:i4>6553716</vt:i4>
      </vt:variant>
      <vt:variant>
        <vt:i4>111</vt:i4>
      </vt:variant>
      <vt:variant>
        <vt:i4>0</vt:i4>
      </vt:variant>
      <vt:variant>
        <vt:i4>5</vt:i4>
      </vt:variant>
      <vt:variant>
        <vt:lpwstr>https://www.benevolent.org.au/get-involved/early-years-places-impact-measurement-framework</vt:lpwstr>
      </vt:variant>
      <vt:variant>
        <vt:lpwstr/>
      </vt:variant>
      <vt:variant>
        <vt:i4>6553716</vt:i4>
      </vt:variant>
      <vt:variant>
        <vt:i4>108</vt:i4>
      </vt:variant>
      <vt:variant>
        <vt:i4>0</vt:i4>
      </vt:variant>
      <vt:variant>
        <vt:i4>5</vt:i4>
      </vt:variant>
      <vt:variant>
        <vt:lpwstr>https://www.benevolent.org.au/get-involved/early-years-places-impact-measurement-framework</vt:lpwstr>
      </vt:variant>
      <vt:variant>
        <vt:lpwstr/>
      </vt:variant>
      <vt:variant>
        <vt:i4>5963856</vt:i4>
      </vt:variant>
      <vt:variant>
        <vt:i4>105</vt:i4>
      </vt:variant>
      <vt:variant>
        <vt:i4>0</vt:i4>
      </vt:variant>
      <vt:variant>
        <vt:i4>5</vt:i4>
      </vt:variant>
      <vt:variant>
        <vt:lpwstr>https://thesector.com.au/2022/06/24/new-impact-report-shows-long-term-value-of-early-childhood-support-for-disadvantaged-families</vt:lpwstr>
      </vt:variant>
      <vt:variant>
        <vt:lpwstr/>
      </vt:variant>
      <vt:variant>
        <vt:i4>3080297</vt:i4>
      </vt:variant>
      <vt:variant>
        <vt:i4>102</vt:i4>
      </vt:variant>
      <vt:variant>
        <vt:i4>0</vt:i4>
      </vt:variant>
      <vt:variant>
        <vt:i4>5</vt:i4>
      </vt:variant>
      <vt:variant>
        <vt:lpwstr>https://www.barnardos.org.uk/research/it-takes-village-case-family-support-every-community</vt:lpwstr>
      </vt:variant>
      <vt:variant>
        <vt:lpwstr/>
      </vt:variant>
      <vt:variant>
        <vt:i4>2556020</vt:i4>
      </vt:variant>
      <vt:variant>
        <vt:i4>99</vt:i4>
      </vt:variant>
      <vt:variant>
        <vt:i4>0</vt:i4>
      </vt:variant>
      <vt:variant>
        <vt:i4>5</vt:i4>
      </vt:variant>
      <vt:variant>
        <vt:lpwstr>https://ifs.org.uk/publications/short-and-medium-term-effects-sure-start-childrens-outcomes</vt:lpwstr>
      </vt:variant>
      <vt:variant>
        <vt:lpwstr/>
      </vt:variant>
      <vt:variant>
        <vt:i4>6553716</vt:i4>
      </vt:variant>
      <vt:variant>
        <vt:i4>96</vt:i4>
      </vt:variant>
      <vt:variant>
        <vt:i4>0</vt:i4>
      </vt:variant>
      <vt:variant>
        <vt:i4>5</vt:i4>
      </vt:variant>
      <vt:variant>
        <vt:lpwstr>https://www.benevolent.org.au/get-involved/early-years-places-impact-measurement-framework</vt:lpwstr>
      </vt:variant>
      <vt:variant>
        <vt:lpwstr/>
      </vt:variant>
      <vt:variant>
        <vt:i4>6881391</vt:i4>
      </vt:variant>
      <vt:variant>
        <vt:i4>93</vt:i4>
      </vt:variant>
      <vt:variant>
        <vt:i4>0</vt:i4>
      </vt:variant>
      <vt:variant>
        <vt:i4>5</vt:i4>
      </vt:variant>
      <vt:variant>
        <vt:lpwstr>https://www.communityhubs.org.au/wp-content/uploads/2021/09/NCHP-SROI-Deloitte-Findings-09-21-1.pdf</vt:lpwstr>
      </vt:variant>
      <vt:variant>
        <vt:lpwstr/>
      </vt:variant>
      <vt:variant>
        <vt:i4>1835013</vt:i4>
      </vt:variant>
      <vt:variant>
        <vt:i4>90</vt:i4>
      </vt:variant>
      <vt:variant>
        <vt:i4>0</vt:i4>
      </vt:variant>
      <vt:variant>
        <vt:i4>5</vt:i4>
      </vt:variant>
      <vt:variant>
        <vt:lpwstr>https://www.communityhubs.org.au/wp-content/uploads/2024/03/Full-report-2023-SROI-National-Community-Hubs-Program.pdf</vt:lpwstr>
      </vt:variant>
      <vt:variant>
        <vt:lpwstr/>
      </vt:variant>
      <vt:variant>
        <vt:i4>917512</vt:i4>
      </vt:variant>
      <vt:variant>
        <vt:i4>87</vt:i4>
      </vt:variant>
      <vt:variant>
        <vt:i4>0</vt:i4>
      </vt:variant>
      <vt:variant>
        <vt:i4>5</vt:i4>
      </vt:variant>
      <vt:variant>
        <vt:lpwstr>https://www.pc.gov.au/inquiries/completed/mental-health/report/mental-health.pdf</vt:lpwstr>
      </vt:variant>
      <vt:variant>
        <vt:lpwstr/>
      </vt:variant>
      <vt:variant>
        <vt:i4>4587524</vt:i4>
      </vt:variant>
      <vt:variant>
        <vt:i4>84</vt:i4>
      </vt:variant>
      <vt:variant>
        <vt:i4>0</vt:i4>
      </vt:variant>
      <vt:variant>
        <vt:i4>5</vt:i4>
      </vt:variant>
      <vt:variant>
        <vt:lpwstr>https://www.childhoodadversity.org.au/media/nr2kiuya/cre-camh-beyond-blue-final-report-2024-v2-3.pdf</vt:lpwstr>
      </vt:variant>
      <vt:variant>
        <vt:lpwstr/>
      </vt:variant>
      <vt:variant>
        <vt:i4>7864367</vt:i4>
      </vt:variant>
      <vt:variant>
        <vt:i4>81</vt:i4>
      </vt:variant>
      <vt:variant>
        <vt:i4>0</vt:i4>
      </vt:variant>
      <vt:variant>
        <vt:i4>5</vt:i4>
      </vt:variant>
      <vt:variant>
        <vt:lpwstr>https://www.socialventures.org.au/wp-content/uploads/2025/10/Funding-requirements-for-effective-Early-Childhood-Hubs-1.pdf</vt:lpwstr>
      </vt:variant>
      <vt:variant>
        <vt:lpwstr/>
      </vt:variant>
      <vt:variant>
        <vt:i4>4587524</vt:i4>
      </vt:variant>
      <vt:variant>
        <vt:i4>78</vt:i4>
      </vt:variant>
      <vt:variant>
        <vt:i4>0</vt:i4>
      </vt:variant>
      <vt:variant>
        <vt:i4>5</vt:i4>
      </vt:variant>
      <vt:variant>
        <vt:lpwstr>https://www.childhoodadversity.org.au/media/nr2kiuya/cre-camh-beyond-blue-final-report-2024-v2-3.pdf</vt:lpwstr>
      </vt:variant>
      <vt:variant>
        <vt:lpwstr/>
      </vt:variant>
      <vt:variant>
        <vt:i4>7864367</vt:i4>
      </vt:variant>
      <vt:variant>
        <vt:i4>75</vt:i4>
      </vt:variant>
      <vt:variant>
        <vt:i4>0</vt:i4>
      </vt:variant>
      <vt:variant>
        <vt:i4>5</vt:i4>
      </vt:variant>
      <vt:variant>
        <vt:lpwstr>https://www.socialventures.org.au/wp-content/uploads/2025/10/Funding-requirements-for-effective-Early-Childhood-Hubs-1.pdf</vt:lpwstr>
      </vt:variant>
      <vt:variant>
        <vt:lpwstr/>
      </vt:variant>
      <vt:variant>
        <vt:i4>4587524</vt:i4>
      </vt:variant>
      <vt:variant>
        <vt:i4>72</vt:i4>
      </vt:variant>
      <vt:variant>
        <vt:i4>0</vt:i4>
      </vt:variant>
      <vt:variant>
        <vt:i4>5</vt:i4>
      </vt:variant>
      <vt:variant>
        <vt:lpwstr>https://www.childhoodadversity.org.au/media/nr2kiuya/cre-camh-beyond-blue-final-report-2024-v2-3.pdf</vt:lpwstr>
      </vt:variant>
      <vt:variant>
        <vt:lpwstr/>
      </vt:variant>
      <vt:variant>
        <vt:i4>7864367</vt:i4>
      </vt:variant>
      <vt:variant>
        <vt:i4>69</vt:i4>
      </vt:variant>
      <vt:variant>
        <vt:i4>0</vt:i4>
      </vt:variant>
      <vt:variant>
        <vt:i4>5</vt:i4>
      </vt:variant>
      <vt:variant>
        <vt:lpwstr>https://www.socialventures.org.au/wp-content/uploads/2025/10/Funding-requirements-for-effective-Early-Childhood-Hubs-1.pdf</vt:lpwstr>
      </vt:variant>
      <vt:variant>
        <vt:lpwstr/>
      </vt:variant>
      <vt:variant>
        <vt:i4>4587524</vt:i4>
      </vt:variant>
      <vt:variant>
        <vt:i4>66</vt:i4>
      </vt:variant>
      <vt:variant>
        <vt:i4>0</vt:i4>
      </vt:variant>
      <vt:variant>
        <vt:i4>5</vt:i4>
      </vt:variant>
      <vt:variant>
        <vt:lpwstr>https://www.childhoodadversity.org.au/media/nr2kiuya/cre-camh-beyond-blue-final-report-2024-v2-3.pdf</vt:lpwstr>
      </vt:variant>
      <vt:variant>
        <vt:lpwstr/>
      </vt:variant>
      <vt:variant>
        <vt:i4>7864367</vt:i4>
      </vt:variant>
      <vt:variant>
        <vt:i4>63</vt:i4>
      </vt:variant>
      <vt:variant>
        <vt:i4>0</vt:i4>
      </vt:variant>
      <vt:variant>
        <vt:i4>5</vt:i4>
      </vt:variant>
      <vt:variant>
        <vt:lpwstr>https://www.socialventures.org.au/wp-content/uploads/2025/10/Funding-requirements-for-effective-Early-Childhood-Hubs-1.pdf</vt:lpwstr>
      </vt:variant>
      <vt:variant>
        <vt:lpwstr/>
      </vt:variant>
      <vt:variant>
        <vt:i4>4718601</vt:i4>
      </vt:variant>
      <vt:variant>
        <vt:i4>60</vt:i4>
      </vt:variant>
      <vt:variant>
        <vt:i4>0</vt:i4>
      </vt:variant>
      <vt:variant>
        <vt:i4>5</vt:i4>
      </vt:variant>
      <vt:variant>
        <vt:lpwstr>https://www.snaicc.org.au/wp-content/uploads/2023/05/SNAICC-Stronger-ACCOs-Stronger-Families-report-2022.pdf</vt:lpwstr>
      </vt:variant>
      <vt:variant>
        <vt:lpwstr/>
      </vt:variant>
      <vt:variant>
        <vt:i4>7209069</vt:i4>
      </vt:variant>
      <vt:variant>
        <vt:i4>57</vt:i4>
      </vt:variant>
      <vt:variant>
        <vt:i4>0</vt:i4>
      </vt:variant>
      <vt:variant>
        <vt:i4>5</vt:i4>
      </vt:variant>
      <vt:variant>
        <vt:lpwstr>https://assets.pc.gov.au/inquiries/completed/mental-health/report/mental-health-volume2.pdf</vt:lpwstr>
      </vt:variant>
      <vt:variant>
        <vt:lpwstr/>
      </vt:variant>
      <vt:variant>
        <vt:i4>458838</vt:i4>
      </vt:variant>
      <vt:variant>
        <vt:i4>54</vt:i4>
      </vt:variant>
      <vt:variant>
        <vt:i4>0</vt:i4>
      </vt:variant>
      <vt:variant>
        <vt:i4>5</vt:i4>
      </vt:variant>
      <vt:variant>
        <vt:lpwstr>https://www.health.gov.au/ministers/the-hon-greg-hunt-mp/media/australia-launches-worlds-first-childrens-mental-health-and-wellbeing-strategy</vt:lpwstr>
      </vt:variant>
      <vt:variant>
        <vt:lpwstr/>
      </vt:variant>
      <vt:variant>
        <vt:i4>6946892</vt:i4>
      </vt:variant>
      <vt:variant>
        <vt:i4>51</vt:i4>
      </vt:variant>
      <vt:variant>
        <vt:i4>0</vt:i4>
      </vt:variant>
      <vt:variant>
        <vt:i4>5</vt:i4>
      </vt:variant>
      <vt:variant>
        <vt:lpwstr>https://www.health.gov.au/sites/default/files/2025-11/medicare-mental-health-kids-national-service-model_0.pdf</vt:lpwstr>
      </vt:variant>
      <vt:variant>
        <vt:lpwstr/>
      </vt:variant>
      <vt:variant>
        <vt:i4>655377</vt:i4>
      </vt:variant>
      <vt:variant>
        <vt:i4>48</vt:i4>
      </vt:variant>
      <vt:variant>
        <vt:i4>0</vt:i4>
      </vt:variant>
      <vt:variant>
        <vt:i4>5</vt:i4>
      </vt:variant>
      <vt:variant>
        <vt:lpwstr>https://www.mentalhealthcommission.gov.au/sites/default/files/2024-03/national-children-s-mental-health-and-wellbeing-strategy---full-report.pdf</vt:lpwstr>
      </vt:variant>
      <vt:variant>
        <vt:lpwstr/>
      </vt:variant>
      <vt:variant>
        <vt:i4>2031733</vt:i4>
      </vt:variant>
      <vt:variant>
        <vt:i4>45</vt:i4>
      </vt:variant>
      <vt:variant>
        <vt:i4>0</vt:i4>
      </vt:variant>
      <vt:variant>
        <vt:i4>5</vt:i4>
      </vt:variant>
      <vt:variant>
        <vt:lpwstr>https://www.health.gov.au/sites/default/files/documents/2020/11/the-mental-health-of-children-and-adolescents_0.pdf</vt:lpwstr>
      </vt:variant>
      <vt:variant>
        <vt:lpwstr/>
      </vt:variant>
      <vt:variant>
        <vt:i4>4522057</vt:i4>
      </vt:variant>
      <vt:variant>
        <vt:i4>42</vt:i4>
      </vt:variant>
      <vt:variant>
        <vt:i4>0</vt:i4>
      </vt:variant>
      <vt:variant>
        <vt:i4>5</vt:i4>
      </vt:variant>
      <vt:variant>
        <vt:lpwstr>https://www.pc.gov.au/ongoing/report-on-government-services/2023/health/rogs-2023-parte-overview-and-sections.pdf</vt:lpwstr>
      </vt:variant>
      <vt:variant>
        <vt:lpwstr/>
      </vt:variant>
      <vt:variant>
        <vt:i4>655443</vt:i4>
      </vt:variant>
      <vt:variant>
        <vt:i4>39</vt:i4>
      </vt:variant>
      <vt:variant>
        <vt:i4>0</vt:i4>
      </vt:variant>
      <vt:variant>
        <vt:i4>5</vt:i4>
      </vt:variant>
      <vt:variant>
        <vt:lpwstr>https://www.health.gov.au/sites/default/files/2023-10/national-mental-health-workforce-strategy-2022-2032.pdf</vt:lpwstr>
      </vt:variant>
      <vt:variant>
        <vt:lpwstr/>
      </vt:variant>
      <vt:variant>
        <vt:i4>5111816</vt:i4>
      </vt:variant>
      <vt:variant>
        <vt:i4>36</vt:i4>
      </vt:variant>
      <vt:variant>
        <vt:i4>0</vt:i4>
      </vt:variant>
      <vt:variant>
        <vt:i4>5</vt:i4>
      </vt:variant>
      <vt:variant>
        <vt:lpwstr>https://melbourneinstitute.unimelb.edu.au/publications/working-papers/search/result?paper=4465349</vt:lpwstr>
      </vt:variant>
      <vt:variant>
        <vt:lpwstr/>
      </vt:variant>
      <vt:variant>
        <vt:i4>6422586</vt:i4>
      </vt:variant>
      <vt:variant>
        <vt:i4>33</vt:i4>
      </vt:variant>
      <vt:variant>
        <vt:i4>0</vt:i4>
      </vt:variant>
      <vt:variant>
        <vt:i4>5</vt:i4>
      </vt:variant>
      <vt:variant>
        <vt:lpwstr>https://www.health.gov.au/resources/publications/medicare-mental-health-kids-national-service-model?language=en</vt:lpwstr>
      </vt:variant>
      <vt:variant>
        <vt:lpwstr/>
      </vt:variant>
      <vt:variant>
        <vt:i4>6422586</vt:i4>
      </vt:variant>
      <vt:variant>
        <vt:i4>30</vt:i4>
      </vt:variant>
      <vt:variant>
        <vt:i4>0</vt:i4>
      </vt:variant>
      <vt:variant>
        <vt:i4>5</vt:i4>
      </vt:variant>
      <vt:variant>
        <vt:lpwstr>https://www.health.gov.au/resources/publications/medicare-mental-health-kids-national-service-model?language=en</vt:lpwstr>
      </vt:variant>
      <vt:variant>
        <vt:lpwstr/>
      </vt:variant>
      <vt:variant>
        <vt:i4>2031706</vt:i4>
      </vt:variant>
      <vt:variant>
        <vt:i4>27</vt:i4>
      </vt:variant>
      <vt:variant>
        <vt:i4>0</vt:i4>
      </vt:variant>
      <vt:variant>
        <vt:i4>5</vt:i4>
      </vt:variant>
      <vt:variant>
        <vt:lpwstr>https://www.mentalhealthcommission.gov.au/projects/childrens-strategy</vt:lpwstr>
      </vt:variant>
      <vt:variant>
        <vt:lpwstr/>
      </vt:variant>
      <vt:variant>
        <vt:i4>2031706</vt:i4>
      </vt:variant>
      <vt:variant>
        <vt:i4>24</vt:i4>
      </vt:variant>
      <vt:variant>
        <vt:i4>0</vt:i4>
      </vt:variant>
      <vt:variant>
        <vt:i4>5</vt:i4>
      </vt:variant>
      <vt:variant>
        <vt:lpwstr>https://www.mentalhealthcommission.gov.au/projects/childrens-strategy</vt:lpwstr>
      </vt:variant>
      <vt:variant>
        <vt:lpwstr/>
      </vt:variant>
      <vt:variant>
        <vt:i4>2031706</vt:i4>
      </vt:variant>
      <vt:variant>
        <vt:i4>21</vt:i4>
      </vt:variant>
      <vt:variant>
        <vt:i4>0</vt:i4>
      </vt:variant>
      <vt:variant>
        <vt:i4>5</vt:i4>
      </vt:variant>
      <vt:variant>
        <vt:lpwstr>https://www.mentalhealthcommission.gov.au/projects/childrens-strategy</vt:lpwstr>
      </vt:variant>
      <vt:variant>
        <vt:lpwstr/>
      </vt:variant>
      <vt:variant>
        <vt:i4>6422586</vt:i4>
      </vt:variant>
      <vt:variant>
        <vt:i4>18</vt:i4>
      </vt:variant>
      <vt:variant>
        <vt:i4>0</vt:i4>
      </vt:variant>
      <vt:variant>
        <vt:i4>5</vt:i4>
      </vt:variant>
      <vt:variant>
        <vt:lpwstr>https://www.health.gov.au/resources/publications/medicare-mental-health-kids-national-service-model?language=en</vt:lpwstr>
      </vt:variant>
      <vt:variant>
        <vt:lpwstr/>
      </vt:variant>
      <vt:variant>
        <vt:i4>655436</vt:i4>
      </vt:variant>
      <vt:variant>
        <vt:i4>15</vt:i4>
      </vt:variant>
      <vt:variant>
        <vt:i4>0</vt:i4>
      </vt:variant>
      <vt:variant>
        <vt:i4>5</vt:i4>
      </vt:variant>
      <vt:variant>
        <vt:lpwstr>https://aiatsis.gov.au/sites/default/files/2022-02/aiatsis-code-ethics-jan22.pdf</vt:lpwstr>
      </vt:variant>
      <vt:variant>
        <vt:lpwstr/>
      </vt:variant>
      <vt:variant>
        <vt:i4>2359300</vt:i4>
      </vt:variant>
      <vt:variant>
        <vt:i4>12</vt:i4>
      </vt:variant>
      <vt:variant>
        <vt:i4>0</vt:i4>
      </vt:variant>
      <vt:variant>
        <vt:i4>5</vt:i4>
      </vt:variant>
      <vt:variant>
        <vt:lpwstr>https://www.lowitja.org.au/wp-content/uploads/2023/11/328550_data-governance-and-sovereignty-1.pdf</vt:lpwstr>
      </vt:variant>
      <vt:variant>
        <vt:lpwstr/>
      </vt:variant>
      <vt:variant>
        <vt:i4>6422586</vt:i4>
      </vt:variant>
      <vt:variant>
        <vt:i4>9</vt:i4>
      </vt:variant>
      <vt:variant>
        <vt:i4>0</vt:i4>
      </vt:variant>
      <vt:variant>
        <vt:i4>5</vt:i4>
      </vt:variant>
      <vt:variant>
        <vt:lpwstr>https://www.health.gov.au/resources/publications/medicare-mental-health-kids-national-service-model?language=en</vt:lpwstr>
      </vt:variant>
      <vt:variant>
        <vt:lpwstr/>
      </vt:variant>
      <vt:variant>
        <vt:i4>2031706</vt:i4>
      </vt:variant>
      <vt:variant>
        <vt:i4>6</vt:i4>
      </vt:variant>
      <vt:variant>
        <vt:i4>0</vt:i4>
      </vt:variant>
      <vt:variant>
        <vt:i4>5</vt:i4>
      </vt:variant>
      <vt:variant>
        <vt:lpwstr>https://www.mentalhealthcommission.gov.au/projects/childrens-strategy</vt:lpwstr>
      </vt:variant>
      <vt:variant>
        <vt:lpwstr/>
      </vt:variant>
      <vt:variant>
        <vt:i4>6422586</vt:i4>
      </vt:variant>
      <vt:variant>
        <vt:i4>3</vt:i4>
      </vt:variant>
      <vt:variant>
        <vt:i4>0</vt:i4>
      </vt:variant>
      <vt:variant>
        <vt:i4>5</vt:i4>
      </vt:variant>
      <vt:variant>
        <vt:lpwstr>https://www.health.gov.au/resources/publications/medicare-mental-health-kids-national-service-model?language=en</vt:lpwstr>
      </vt:variant>
      <vt:variant>
        <vt:lpwstr/>
      </vt:variant>
      <vt:variant>
        <vt:i4>3670139</vt:i4>
      </vt:variant>
      <vt:variant>
        <vt:i4>0</vt:i4>
      </vt:variant>
      <vt:variant>
        <vt:i4>0</vt:i4>
      </vt:variant>
      <vt:variant>
        <vt:i4>5</vt:i4>
      </vt:variant>
      <vt:variant>
        <vt:lpwstr>https://www.ncbi.nlm.nih.gov/books/NBK567767/</vt:lpwstr>
      </vt:variant>
      <vt:variant>
        <vt:lpwstr>:~:text=Infancy%20(neonate%20and%20up%20to,12%20to%2018%20years%20old)</vt:lpwstr>
      </vt:variant>
      <vt:variant>
        <vt:i4>3932243</vt:i4>
      </vt:variant>
      <vt:variant>
        <vt:i4>21</vt:i4>
      </vt:variant>
      <vt:variant>
        <vt:i4>0</vt:i4>
      </vt:variant>
      <vt:variant>
        <vt:i4>5</vt:i4>
      </vt:variant>
      <vt:variant>
        <vt:lpwstr>mailto:isabel.nguyen@nousgroup.com</vt:lpwstr>
      </vt:variant>
      <vt:variant>
        <vt:lpwstr/>
      </vt:variant>
      <vt:variant>
        <vt:i4>3932243</vt:i4>
      </vt:variant>
      <vt:variant>
        <vt:i4>18</vt:i4>
      </vt:variant>
      <vt:variant>
        <vt:i4>0</vt:i4>
      </vt:variant>
      <vt:variant>
        <vt:i4>5</vt:i4>
      </vt:variant>
      <vt:variant>
        <vt:lpwstr>mailto:isabel.nguyen@nousgroup.com</vt:lpwstr>
      </vt:variant>
      <vt:variant>
        <vt:lpwstr/>
      </vt:variant>
      <vt:variant>
        <vt:i4>7012379</vt:i4>
      </vt:variant>
      <vt:variant>
        <vt:i4>15</vt:i4>
      </vt:variant>
      <vt:variant>
        <vt:i4>0</vt:i4>
      </vt:variant>
      <vt:variant>
        <vt:i4>5</vt:i4>
      </vt:variant>
      <vt:variant>
        <vt:lpwstr>mailto:Alannah.Tran@nousgroup.com</vt:lpwstr>
      </vt:variant>
      <vt:variant>
        <vt:lpwstr/>
      </vt:variant>
      <vt:variant>
        <vt:i4>4194337</vt:i4>
      </vt:variant>
      <vt:variant>
        <vt:i4>12</vt:i4>
      </vt:variant>
      <vt:variant>
        <vt:i4>0</vt:i4>
      </vt:variant>
      <vt:variant>
        <vt:i4>5</vt:i4>
      </vt:variant>
      <vt:variant>
        <vt:lpwstr>mailto:olivia.mallett@nousgroup.com</vt:lpwstr>
      </vt:variant>
      <vt:variant>
        <vt:lpwstr/>
      </vt:variant>
      <vt:variant>
        <vt:i4>7012379</vt:i4>
      </vt:variant>
      <vt:variant>
        <vt:i4>9</vt:i4>
      </vt:variant>
      <vt:variant>
        <vt:i4>0</vt:i4>
      </vt:variant>
      <vt:variant>
        <vt:i4>5</vt:i4>
      </vt:variant>
      <vt:variant>
        <vt:lpwstr>mailto:Alannah.Tran@nousgroup.com</vt:lpwstr>
      </vt:variant>
      <vt:variant>
        <vt:lpwstr/>
      </vt:variant>
      <vt:variant>
        <vt:i4>4194337</vt:i4>
      </vt:variant>
      <vt:variant>
        <vt:i4>6</vt:i4>
      </vt:variant>
      <vt:variant>
        <vt:i4>0</vt:i4>
      </vt:variant>
      <vt:variant>
        <vt:i4>5</vt:i4>
      </vt:variant>
      <vt:variant>
        <vt:lpwstr>mailto:olivia.mallett@nousgroup.com</vt:lpwstr>
      </vt:variant>
      <vt:variant>
        <vt:lpwstr/>
      </vt:variant>
      <vt:variant>
        <vt:i4>3932243</vt:i4>
      </vt:variant>
      <vt:variant>
        <vt:i4>3</vt:i4>
      </vt:variant>
      <vt:variant>
        <vt:i4>0</vt:i4>
      </vt:variant>
      <vt:variant>
        <vt:i4>5</vt:i4>
      </vt:variant>
      <vt:variant>
        <vt:lpwstr>mailto:isabel.nguyen@nousgroup.com</vt:lpwstr>
      </vt:variant>
      <vt:variant>
        <vt:lpwstr/>
      </vt:variant>
      <vt:variant>
        <vt:i4>7012379</vt:i4>
      </vt:variant>
      <vt:variant>
        <vt:i4>0</vt:i4>
      </vt:variant>
      <vt:variant>
        <vt:i4>0</vt:i4>
      </vt:variant>
      <vt:variant>
        <vt:i4>5</vt:i4>
      </vt:variant>
      <vt:variant>
        <vt:lpwstr>mailto:Alannah.Tran@nousgroup.com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Medicare Mental Health Kids Hubs Initiative | Final Report</dc:title>
  <dc:subject>Department of Health, Disability and Ageing</dc:subject>
  <dc:creator>Australian Government Department of Health, Disability and Ageing</dc:creator>
  <cp:keywords/>
  <cp:lastModifiedBy>MASCHKE, Elvia</cp:lastModifiedBy>
  <cp:revision>15</cp:revision>
  <cp:lastPrinted>2026-05-06T06:13:00Z</cp:lastPrinted>
  <dcterms:created xsi:type="dcterms:W3CDTF">2026-06-23T22:48:00Z</dcterms:created>
  <dcterms:modified xsi:type="dcterms:W3CDTF">2026-06-24T05:25:00Z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10700</vt:r8>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7c8ca19f,2927ad45,2b2a1a23,5c81e274</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29318cfa,4c06aef5,1694f210,36f0afc6,7375be89</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2026-03-11T00:09:25Z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258c22ab-6e93-4c58-b382-a9d55c0a2a72</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ContentTypeId">
    <vt:lpwstr>0x010100E6753AC8A61AA147BA70E86290A88AA2</vt:lpwstr>
  </property>
</Properties>
</file>