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0C2BC54F" w:rsidR="0094127B" w:rsidRPr="00547148" w:rsidRDefault="00547148" w:rsidP="00547148">
      <w:pPr>
        <w:pStyle w:val="Heading1"/>
      </w:pPr>
      <w:r w:rsidRPr="00547148">
        <w:rPr>
          <w:lang w:val="en-GB"/>
        </w:rPr>
        <w:t>İYİ OLUN, SAĞLIKLI OLUN. ÖNEMLİ ANLAR İÇİN KIŞA HAZIR OLUN</w:t>
      </w:r>
    </w:p>
    <w:p w14:paraId="71D9E3F7" w14:textId="77777777" w:rsidR="00547148" w:rsidRPr="00547148" w:rsidRDefault="00547148" w:rsidP="00547148">
      <w:pPr>
        <w:rPr>
          <w:lang w:val="en-GB"/>
        </w:rPr>
      </w:pPr>
      <w:proofErr w:type="spellStart"/>
      <w:r w:rsidRPr="00547148">
        <w:rPr>
          <w:lang w:val="en-GB"/>
        </w:rPr>
        <w:t>Yaşlılar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için</w:t>
      </w:r>
      <w:proofErr w:type="spellEnd"/>
      <w:r w:rsidRPr="00547148">
        <w:rPr>
          <w:b/>
          <w:bCs/>
          <w:lang w:val="en-GB"/>
        </w:rPr>
        <w:t xml:space="preserve"> </w:t>
      </w:r>
      <w:r w:rsidRPr="00547148">
        <w:rPr>
          <w:lang w:val="en-GB"/>
        </w:rPr>
        <w:t xml:space="preserve">grip, COVID-19 </w:t>
      </w:r>
      <w:proofErr w:type="spellStart"/>
      <w:r w:rsidRPr="00547148">
        <w:rPr>
          <w:lang w:val="en-GB"/>
        </w:rPr>
        <w:t>ve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solunum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sinsityal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virüsü</w:t>
      </w:r>
      <w:proofErr w:type="spellEnd"/>
      <w:r w:rsidRPr="00547148">
        <w:rPr>
          <w:lang w:val="en-GB"/>
        </w:rPr>
        <w:t xml:space="preserve"> (RSV) </w:t>
      </w:r>
      <w:proofErr w:type="spellStart"/>
      <w:r w:rsidRPr="00547148">
        <w:rPr>
          <w:lang w:val="en-GB"/>
        </w:rPr>
        <w:t>aşıları</w:t>
      </w:r>
      <w:proofErr w:type="spellEnd"/>
      <w:r w:rsidRPr="00547148">
        <w:rPr>
          <w:b/>
          <w:bCs/>
          <w:lang w:val="en-GB"/>
        </w:rPr>
        <w:t xml:space="preserve"> </w:t>
      </w:r>
      <w:proofErr w:type="spellStart"/>
      <w:r w:rsidRPr="00547148">
        <w:rPr>
          <w:lang w:val="en-GB"/>
        </w:rPr>
        <w:t>önerilmektedir</w:t>
      </w:r>
      <w:proofErr w:type="spellEnd"/>
      <w:r w:rsidRPr="00547148">
        <w:rPr>
          <w:lang w:val="en-GB"/>
        </w:rPr>
        <w:t>.</w:t>
      </w:r>
    </w:p>
    <w:p w14:paraId="4F0B796F" w14:textId="77777777" w:rsidR="00547148" w:rsidRPr="00547148" w:rsidRDefault="00547148" w:rsidP="00547148">
      <w:pPr>
        <w:rPr>
          <w:lang w:val="en-GB"/>
        </w:rPr>
      </w:pPr>
      <w:proofErr w:type="spellStart"/>
      <w:r w:rsidRPr="00547148">
        <w:rPr>
          <w:lang w:val="en-GB"/>
        </w:rPr>
        <w:t>Aşı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durumunuzu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ve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Ulusal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Aşı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Programı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kapsamında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ücretsiz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aşı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olma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hakkınız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olup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olmadığını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öğrenmek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için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doktorunuz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ya</w:t>
      </w:r>
      <w:proofErr w:type="spellEnd"/>
      <w:r w:rsidRPr="00547148">
        <w:rPr>
          <w:lang w:val="en-GB"/>
        </w:rPr>
        <w:t xml:space="preserve"> da </w:t>
      </w:r>
      <w:proofErr w:type="spellStart"/>
      <w:r w:rsidRPr="00547148">
        <w:rPr>
          <w:lang w:val="en-GB"/>
        </w:rPr>
        <w:t>eczacınıza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danışın</w:t>
      </w:r>
      <w:proofErr w:type="spellEnd"/>
      <w:r w:rsidRPr="00547148">
        <w:rPr>
          <w:lang w:val="en-GB"/>
        </w:rPr>
        <w:t>.</w:t>
      </w:r>
    </w:p>
    <w:p w14:paraId="4B0DAABC" w14:textId="063E7729" w:rsidR="007177A9" w:rsidRDefault="00547148" w:rsidP="00547148">
      <w:proofErr w:type="spellStart"/>
      <w:r w:rsidRPr="00547148">
        <w:rPr>
          <w:lang w:val="en-GB"/>
        </w:rPr>
        <w:t>Onlar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ayrıca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sizin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için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uygun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olan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aşıları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ve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bunları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yaptırmanız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gereken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zamanı</w:t>
      </w:r>
      <w:proofErr w:type="spellEnd"/>
      <w:r w:rsidRPr="00547148">
        <w:rPr>
          <w:lang w:val="en-GB"/>
        </w:rPr>
        <w:t xml:space="preserve"> da </w:t>
      </w:r>
      <w:proofErr w:type="spellStart"/>
      <w:r w:rsidRPr="00547148">
        <w:rPr>
          <w:lang w:val="en-GB"/>
        </w:rPr>
        <w:t>tavsiye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edebilirler</w:t>
      </w:r>
      <w:proofErr w:type="spellEnd"/>
      <w:r w:rsidRPr="00547148">
        <w:rPr>
          <w:lang w:val="en-GB"/>
        </w:rPr>
        <w:t xml:space="preserve">. </w:t>
      </w:r>
      <w:proofErr w:type="spellStart"/>
      <w:r w:rsidRPr="00547148">
        <w:rPr>
          <w:lang w:val="en-GB"/>
        </w:rPr>
        <w:t>Sağlık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görevliniz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ile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görüşün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ve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aşı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randevunuzu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bugün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ayarlayın</w:t>
      </w:r>
      <w:proofErr w:type="spellEnd"/>
      <w:r w:rsidRPr="00547148">
        <w:rPr>
          <w:lang w:val="en-GB"/>
        </w:rPr>
        <w:t>.</w:t>
      </w:r>
    </w:p>
    <w:p w14:paraId="54EBDCB3" w14:textId="2714CDC8" w:rsidR="00C31416" w:rsidRPr="00547148" w:rsidRDefault="00547148" w:rsidP="00547148">
      <w:pPr>
        <w:rPr>
          <w:lang w:val="en-GB"/>
        </w:rPr>
      </w:pPr>
      <w:r w:rsidRPr="00547148">
        <w:rPr>
          <w:lang w:val="en-GB"/>
        </w:rPr>
        <w:t xml:space="preserve">Daha </w:t>
      </w:r>
      <w:proofErr w:type="spellStart"/>
      <w:r w:rsidRPr="00547148">
        <w:rPr>
          <w:lang w:val="en-GB"/>
        </w:rPr>
        <w:t>fazla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bilgi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için</w:t>
      </w:r>
      <w:proofErr w:type="spellEnd"/>
      <w:r w:rsidRPr="00547148">
        <w:rPr>
          <w:lang w:val="en-GB"/>
        </w:rPr>
        <w:t xml:space="preserve"> </w:t>
      </w:r>
      <w:proofErr w:type="spellStart"/>
      <w:r w:rsidRPr="00547148">
        <w:rPr>
          <w:lang w:val="en-GB"/>
        </w:rPr>
        <w:t>bakınız</w:t>
      </w:r>
      <w:proofErr w:type="spellEnd"/>
      <w:r w:rsidRPr="00547148">
        <w:rPr>
          <w:lang w:val="en-GB"/>
        </w:rPr>
        <w:t>:</w:t>
      </w:r>
      <w:r w:rsidR="00C31416">
        <w:t xml:space="preserve"> </w:t>
      </w:r>
      <w:hyperlink r:id="rId7" w:history="1">
        <w:proofErr w:type="spellStart"/>
        <w:r w:rsidR="00C31416" w:rsidRPr="00F20CF5">
          <w:rPr>
            <w:rStyle w:val="Hyperlink"/>
          </w:rPr>
          <w:t>health.gov.au</w:t>
        </w:r>
        <w:proofErr w:type="spellEnd"/>
        <w:r w:rsidR="00C31416" w:rsidRPr="00F20CF5">
          <w:rPr>
            <w:rStyle w:val="Hyperlink"/>
          </w:rPr>
          <w:t>/winter-vaccinations/translated-resources</w:t>
        </w:r>
      </w:hyperlink>
    </w:p>
    <w:sectPr w:rsidR="00C31416" w:rsidRPr="00547148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7579E" w14:textId="77777777" w:rsidR="009B3CC7" w:rsidRDefault="009B3CC7" w:rsidP="00491391">
      <w:pPr>
        <w:spacing w:after="0" w:line="240" w:lineRule="auto"/>
      </w:pPr>
      <w:r>
        <w:separator/>
      </w:r>
    </w:p>
  </w:endnote>
  <w:endnote w:type="continuationSeparator" w:id="0">
    <w:p w14:paraId="1553B769" w14:textId="77777777" w:rsidR="009B3CC7" w:rsidRDefault="009B3CC7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694EB46A" w:rsidR="00491391" w:rsidRDefault="00F6752A" w:rsidP="00491391">
    <w:pPr>
      <w:pStyle w:val="Footer"/>
      <w:ind w:right="360"/>
    </w:pPr>
    <w:r>
      <w:t>Department of Health</w:t>
    </w:r>
    <w:r w:rsidR="000959C7">
      <w:t>,</w:t>
    </w:r>
    <w:r>
      <w:t xml:space="preserve"> Disability and Ageing | </w:t>
    </w:r>
    <w:r w:rsidR="002B324D">
      <w:rPr>
        <w:i/>
        <w:iCs/>
      </w:rPr>
      <w:t>Poster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8D621" w14:textId="77777777" w:rsidR="009B3CC7" w:rsidRDefault="009B3CC7" w:rsidP="00491391">
      <w:pPr>
        <w:spacing w:after="0" w:line="240" w:lineRule="auto"/>
      </w:pPr>
      <w:r>
        <w:separator/>
      </w:r>
    </w:p>
  </w:footnote>
  <w:footnote w:type="continuationSeparator" w:id="0">
    <w:p w14:paraId="452D0F03" w14:textId="77777777" w:rsidR="009B3CC7" w:rsidRDefault="009B3CC7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6D2F997D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547148" w:rsidRPr="00547148">
      <w:t>Turkish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CDF"/>
    <w:multiLevelType w:val="hybridMultilevel"/>
    <w:tmpl w:val="AD00792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6DE5"/>
    <w:multiLevelType w:val="hybridMultilevel"/>
    <w:tmpl w:val="5854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597"/>
    <w:multiLevelType w:val="hybridMultilevel"/>
    <w:tmpl w:val="D9E6C996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7"/>
  </w:num>
  <w:num w:numId="4" w16cid:durableId="171842988">
    <w:abstractNumId w:val="3"/>
  </w:num>
  <w:num w:numId="5" w16cid:durableId="1350447700">
    <w:abstractNumId w:val="5"/>
  </w:num>
  <w:num w:numId="6" w16cid:durableId="1782607594">
    <w:abstractNumId w:val="8"/>
  </w:num>
  <w:num w:numId="7" w16cid:durableId="716666332">
    <w:abstractNumId w:val="4"/>
  </w:num>
  <w:num w:numId="8" w16cid:durableId="1238440923">
    <w:abstractNumId w:val="2"/>
  </w:num>
  <w:num w:numId="9" w16cid:durableId="113032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4978"/>
    <w:rsid w:val="000806F1"/>
    <w:rsid w:val="00081F6B"/>
    <w:rsid w:val="00091321"/>
    <w:rsid w:val="000959C7"/>
    <w:rsid w:val="000A3FA1"/>
    <w:rsid w:val="000F157E"/>
    <w:rsid w:val="000F7E51"/>
    <w:rsid w:val="001136EF"/>
    <w:rsid w:val="00162056"/>
    <w:rsid w:val="001A341E"/>
    <w:rsid w:val="001E145A"/>
    <w:rsid w:val="0020308F"/>
    <w:rsid w:val="00253F3D"/>
    <w:rsid w:val="00271037"/>
    <w:rsid w:val="002878F0"/>
    <w:rsid w:val="002A7DDF"/>
    <w:rsid w:val="002B324D"/>
    <w:rsid w:val="003018AB"/>
    <w:rsid w:val="003321AC"/>
    <w:rsid w:val="00365939"/>
    <w:rsid w:val="00385A1E"/>
    <w:rsid w:val="00394847"/>
    <w:rsid w:val="003B24A5"/>
    <w:rsid w:val="003C5521"/>
    <w:rsid w:val="003D6F06"/>
    <w:rsid w:val="003E68A8"/>
    <w:rsid w:val="003F35F9"/>
    <w:rsid w:val="003F45F9"/>
    <w:rsid w:val="00407768"/>
    <w:rsid w:val="0041695D"/>
    <w:rsid w:val="004571FB"/>
    <w:rsid w:val="0046376A"/>
    <w:rsid w:val="00491391"/>
    <w:rsid w:val="0050003B"/>
    <w:rsid w:val="00547148"/>
    <w:rsid w:val="005608C8"/>
    <w:rsid w:val="005B6EE6"/>
    <w:rsid w:val="006A4AD4"/>
    <w:rsid w:val="006C7C33"/>
    <w:rsid w:val="0071080B"/>
    <w:rsid w:val="00716DC3"/>
    <w:rsid w:val="007177A9"/>
    <w:rsid w:val="00727B0C"/>
    <w:rsid w:val="007329DE"/>
    <w:rsid w:val="007455FC"/>
    <w:rsid w:val="007649B8"/>
    <w:rsid w:val="00771D69"/>
    <w:rsid w:val="007B67BA"/>
    <w:rsid w:val="00813B25"/>
    <w:rsid w:val="008264A7"/>
    <w:rsid w:val="00844115"/>
    <w:rsid w:val="0088367F"/>
    <w:rsid w:val="008A7566"/>
    <w:rsid w:val="0094127B"/>
    <w:rsid w:val="0095216E"/>
    <w:rsid w:val="00963001"/>
    <w:rsid w:val="009920CE"/>
    <w:rsid w:val="009A6B9B"/>
    <w:rsid w:val="009B3CC7"/>
    <w:rsid w:val="009F254C"/>
    <w:rsid w:val="00A24422"/>
    <w:rsid w:val="00A25EC2"/>
    <w:rsid w:val="00A65438"/>
    <w:rsid w:val="00B1075F"/>
    <w:rsid w:val="00B51E56"/>
    <w:rsid w:val="00C31416"/>
    <w:rsid w:val="00C46EB8"/>
    <w:rsid w:val="00C555F7"/>
    <w:rsid w:val="00CD0A0F"/>
    <w:rsid w:val="00CE3D7C"/>
    <w:rsid w:val="00D06157"/>
    <w:rsid w:val="00D245CD"/>
    <w:rsid w:val="00D507B2"/>
    <w:rsid w:val="00D77A0C"/>
    <w:rsid w:val="00D927CF"/>
    <w:rsid w:val="00DC498D"/>
    <w:rsid w:val="00DD0E98"/>
    <w:rsid w:val="00DE2C8D"/>
    <w:rsid w:val="00DF5D56"/>
    <w:rsid w:val="00E3177B"/>
    <w:rsid w:val="00E32998"/>
    <w:rsid w:val="00E60A62"/>
    <w:rsid w:val="00E726A9"/>
    <w:rsid w:val="00E80699"/>
    <w:rsid w:val="00E90BB1"/>
    <w:rsid w:val="00EC6617"/>
    <w:rsid w:val="00ED6DE3"/>
    <w:rsid w:val="00F10202"/>
    <w:rsid w:val="00F20CF5"/>
    <w:rsid w:val="00F23AE6"/>
    <w:rsid w:val="00F24BFA"/>
    <w:rsid w:val="00F34226"/>
    <w:rsid w:val="00F62118"/>
    <w:rsid w:val="00F6752A"/>
    <w:rsid w:val="00F738CC"/>
    <w:rsid w:val="00FD088A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  <w:style w:type="character" w:styleId="FollowedHyperlink">
    <w:name w:val="FollowedHyperlink"/>
    <w:basedOn w:val="DefaultParagraphFont"/>
    <w:uiPriority w:val="99"/>
    <w:semiHidden/>
    <w:unhideWhenUsed/>
    <w:rsid w:val="00F20CF5"/>
    <w:rPr>
      <w:color w:val="69287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3BC3A7-C5E3-47C9-A57E-32653902BD22}"/>
</file>

<file path=customXml/itemProps2.xml><?xml version="1.0" encoding="utf-8"?>
<ds:datastoreItem xmlns:ds="http://schemas.openxmlformats.org/officeDocument/2006/customXml" ds:itemID="{782D0C65-5CE3-40B1-B66B-94840524429D}"/>
</file>

<file path=customXml/itemProps3.xml><?xml version="1.0" encoding="utf-8"?>
<ds:datastoreItem xmlns:ds="http://schemas.openxmlformats.org/officeDocument/2006/customXml" ds:itemID="{43EFA0CE-E541-476A-9C07-6B5D4E8075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536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Eddy Watson</cp:lastModifiedBy>
  <cp:revision>3</cp:revision>
  <cp:lastPrinted>2026-06-04T02:52:00Z</cp:lastPrinted>
  <dcterms:created xsi:type="dcterms:W3CDTF">2026-06-04T02:50:00Z</dcterms:created>
  <dcterms:modified xsi:type="dcterms:W3CDTF">2026-06-04T02:52:00Z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f7013f05-ec0e-4759-90ff-bdc404967bab</vt:lpwstr>
  </property>
  <property fmtid="{D5CDD505-2E9C-101B-9397-08002B2CF9AE}" pid="3" name="ContentTypeId">
    <vt:lpwstr>0x0101007A82B3361C2F6F4BA86251C46CAF0EB2</vt:lpwstr>
  </property>
</Properties>
</file>