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07B3307A" w:rsidR="0094127B" w:rsidRPr="0094127B" w:rsidRDefault="005B141E" w:rsidP="005B141E">
      <w:pPr>
        <w:pStyle w:val="Heading1"/>
        <w:bidi/>
      </w:pPr>
      <w:r w:rsidRPr="005B141E">
        <w:rPr>
          <w:rtl/>
        </w:rPr>
        <w:t>حافظ على صحتك، حافظ على عافيتك. كن مستعدًا لفصل الشتاء للاستمتاع بالأوقات المهمة</w:t>
      </w:r>
    </w:p>
    <w:p w14:paraId="787FB886" w14:textId="77777777" w:rsidR="005B141E" w:rsidRPr="005B141E" w:rsidRDefault="005B141E" w:rsidP="005B141E">
      <w:pPr>
        <w:bidi/>
        <w:rPr>
          <w:rFonts w:ascii="Arial" w:hAnsi="Arial" w:cs="Arial"/>
          <w:rtl/>
        </w:rPr>
      </w:pPr>
      <w:r w:rsidRPr="005B141E">
        <w:rPr>
          <w:rFonts w:ascii="Arial" w:hAnsi="Arial" w:cs="Arial"/>
          <w:rtl/>
        </w:rPr>
        <w:t xml:space="preserve">يُنصح كبار السن بتلقي لقاحات الإنفلونزا وكوفيد-19 والفيروس </w:t>
      </w:r>
      <w:proofErr w:type="spellStart"/>
      <w:r w:rsidRPr="005B141E">
        <w:rPr>
          <w:rFonts w:ascii="Arial" w:hAnsi="Arial" w:cs="Arial"/>
          <w:rtl/>
        </w:rPr>
        <w:t>المخلوي</w:t>
      </w:r>
      <w:proofErr w:type="spellEnd"/>
      <w:r w:rsidRPr="005B141E">
        <w:rPr>
          <w:rFonts w:ascii="Arial" w:hAnsi="Arial" w:cs="Arial"/>
          <w:rtl/>
        </w:rPr>
        <w:t xml:space="preserve"> التنفسي</w:t>
      </w:r>
      <w:r w:rsidRPr="005B141E">
        <w:rPr>
          <w:rFonts w:ascii="Arial" w:hAnsi="Arial" w:cs="Arial"/>
        </w:rPr>
        <w:t xml:space="preserve"> (RSV).</w:t>
      </w:r>
    </w:p>
    <w:p w14:paraId="56D6F37A" w14:textId="46EEC823" w:rsidR="005B141E" w:rsidRPr="005B141E" w:rsidRDefault="005B141E" w:rsidP="005B141E">
      <w:pPr>
        <w:bidi/>
        <w:rPr>
          <w:rFonts w:ascii="Arial" w:hAnsi="Arial" w:cs="Arial"/>
          <w:rtl/>
        </w:rPr>
      </w:pPr>
      <w:r w:rsidRPr="005B141E">
        <w:rPr>
          <w:rFonts w:ascii="Arial" w:hAnsi="Arial" w:cs="Arial"/>
          <w:rtl/>
        </w:rPr>
        <w:t xml:space="preserve">استشر طبيبك أو الصيدلي للتحقّق من حالة تطعيمك وأهليتك للحصول على اللقاحات المجانية من خلال </w:t>
      </w:r>
      <w:r>
        <w:rPr>
          <w:rFonts w:ascii="Arial" w:hAnsi="Arial" w:cs="Arial"/>
        </w:rPr>
        <w:t>”</w:t>
      </w:r>
      <w:r w:rsidRPr="005B141E">
        <w:rPr>
          <w:rFonts w:ascii="Arial" w:hAnsi="Arial" w:cs="Arial"/>
          <w:rtl/>
        </w:rPr>
        <w:t>برنامج التحصين الوطني</w:t>
      </w:r>
      <w:r>
        <w:rPr>
          <w:rFonts w:ascii="Arial" w:hAnsi="Arial" w:cs="Arial"/>
        </w:rPr>
        <w:t>“</w:t>
      </w:r>
      <w:r w:rsidRPr="005B141E">
        <w:rPr>
          <w:rFonts w:ascii="Arial" w:hAnsi="Arial" w:cs="Arial"/>
        </w:rPr>
        <w:t>.</w:t>
      </w:r>
    </w:p>
    <w:p w14:paraId="327CD3C3" w14:textId="77777777" w:rsidR="005B141E" w:rsidRPr="005B141E" w:rsidRDefault="005B141E" w:rsidP="005B141E">
      <w:pPr>
        <w:bidi/>
        <w:rPr>
          <w:rFonts w:ascii="Arial" w:hAnsi="Arial" w:cs="Arial"/>
        </w:rPr>
      </w:pPr>
      <w:r w:rsidRPr="005B141E">
        <w:rPr>
          <w:rFonts w:ascii="Arial" w:hAnsi="Arial" w:cs="Arial"/>
          <w:rtl/>
        </w:rPr>
        <w:t xml:space="preserve">كما يمكنهما تقديم المشورة لك بشأن اللقاحات </w:t>
      </w:r>
      <w:proofErr w:type="spellStart"/>
      <w:r w:rsidRPr="005B141E">
        <w:rPr>
          <w:rFonts w:ascii="Arial" w:hAnsi="Arial" w:cs="Arial"/>
          <w:rtl/>
        </w:rPr>
        <w:t>الموصى</w:t>
      </w:r>
      <w:proofErr w:type="spellEnd"/>
      <w:r w:rsidRPr="005B141E">
        <w:rPr>
          <w:rFonts w:ascii="Arial" w:hAnsi="Arial" w:cs="Arial"/>
          <w:rtl/>
        </w:rPr>
        <w:t xml:space="preserve"> بها ومواعيد تلقّيها. تواصل مع اختصاصي الصحة الذي تتعامل معه واحجز موعدًا للتطعيم اليوم.</w:t>
      </w:r>
    </w:p>
    <w:p w14:paraId="54EBDCB3" w14:textId="013E60C0" w:rsidR="00C31416" w:rsidRPr="005B141E" w:rsidRDefault="005B141E" w:rsidP="005B141E">
      <w:pPr>
        <w:bidi/>
        <w:rPr>
          <w:rFonts w:ascii="Arial" w:hAnsi="Arial" w:cs="Arial"/>
        </w:rPr>
      </w:pPr>
      <w:r w:rsidRPr="005B141E">
        <w:rPr>
          <w:rFonts w:ascii="Arial" w:hAnsi="Arial" w:cs="Arial"/>
          <w:rtl/>
        </w:rPr>
        <w:t xml:space="preserve">للمزيد من المعلومات، تفضّل بزيارة الموقع الإلكتروني </w:t>
      </w:r>
      <w:r w:rsidR="00C31416" w:rsidRPr="005B141E">
        <w:rPr>
          <w:rFonts w:ascii="Arial" w:hAnsi="Arial" w:cs="Arial"/>
        </w:rPr>
        <w:t xml:space="preserve"> </w:t>
      </w:r>
      <w:hyperlink r:id="rId7" w:history="1">
        <w:proofErr w:type="spellStart"/>
        <w:r w:rsidR="00C31416" w:rsidRPr="005B141E">
          <w:rPr>
            <w:rStyle w:val="Hyperlink"/>
            <w:rFonts w:ascii="Arial" w:hAnsi="Arial" w:cs="Arial"/>
          </w:rPr>
          <w:t>health.gov.au</w:t>
        </w:r>
        <w:proofErr w:type="spellEnd"/>
        <w:r w:rsidR="00C31416" w:rsidRPr="005B141E">
          <w:rPr>
            <w:rStyle w:val="Hyperlink"/>
            <w:rFonts w:ascii="Arial" w:hAnsi="Arial" w:cs="Arial"/>
          </w:rPr>
          <w:t>/winter-vaccinations/translated-resources</w:t>
        </w:r>
      </w:hyperlink>
    </w:p>
    <w:sectPr w:rsidR="00C31416" w:rsidRPr="005B141E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8BEF" w14:textId="77777777" w:rsidR="00314368" w:rsidRDefault="00314368" w:rsidP="00491391">
      <w:pPr>
        <w:spacing w:after="0" w:line="240" w:lineRule="auto"/>
      </w:pPr>
      <w:r>
        <w:separator/>
      </w:r>
    </w:p>
  </w:endnote>
  <w:endnote w:type="continuationSeparator" w:id="0">
    <w:p w14:paraId="2578B757" w14:textId="77777777" w:rsidR="00314368" w:rsidRDefault="00314368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1B51" w14:textId="77777777" w:rsidR="00314368" w:rsidRDefault="00314368" w:rsidP="00491391">
      <w:pPr>
        <w:spacing w:after="0" w:line="240" w:lineRule="auto"/>
      </w:pPr>
      <w:r>
        <w:separator/>
      </w:r>
    </w:p>
  </w:footnote>
  <w:footnote w:type="continuationSeparator" w:id="0">
    <w:p w14:paraId="224310DF" w14:textId="77777777" w:rsidR="00314368" w:rsidRDefault="00314368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03AD9B7C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5B141E">
      <w:t>Arabic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B324D"/>
    <w:rsid w:val="003018AB"/>
    <w:rsid w:val="00314368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35B54"/>
    <w:rsid w:val="004571FB"/>
    <w:rsid w:val="0046376A"/>
    <w:rsid w:val="00491391"/>
    <w:rsid w:val="0050003B"/>
    <w:rsid w:val="005608C8"/>
    <w:rsid w:val="005B141E"/>
    <w:rsid w:val="005B6EE6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5216E"/>
    <w:rsid w:val="00963001"/>
    <w:rsid w:val="009920CE"/>
    <w:rsid w:val="009A6B9B"/>
    <w:rsid w:val="009F254C"/>
    <w:rsid w:val="00A24422"/>
    <w:rsid w:val="00A25EC2"/>
    <w:rsid w:val="00A65438"/>
    <w:rsid w:val="00B1075F"/>
    <w:rsid w:val="00B51E56"/>
    <w:rsid w:val="00C31416"/>
    <w:rsid w:val="00C46EB8"/>
    <w:rsid w:val="00C555F7"/>
    <w:rsid w:val="00CD0A0F"/>
    <w:rsid w:val="00CE3D7C"/>
    <w:rsid w:val="00D06157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20CF5"/>
    <w:rsid w:val="00F23AE6"/>
    <w:rsid w:val="00F24BFA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A3B904-BC13-4556-83AB-6AA6DAC4873B}"/>
</file>

<file path=customXml/itemProps2.xml><?xml version="1.0" encoding="utf-8"?>
<ds:datastoreItem xmlns:ds="http://schemas.openxmlformats.org/officeDocument/2006/customXml" ds:itemID="{917BEEF8-83A3-47DC-BF98-42A8A1A87E63}"/>
</file>

<file path=customXml/itemProps3.xml><?xml version="1.0" encoding="utf-8"?>
<ds:datastoreItem xmlns:ds="http://schemas.openxmlformats.org/officeDocument/2006/customXml" ds:itemID="{D25826BB-9C0B-4B7B-9FD3-9C1332EC75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cp:lastPrinted>2026-06-03T19:48:00Z</cp:lastPrinted>
  <dcterms:created xsi:type="dcterms:W3CDTF">2026-06-03T19:43:00Z</dcterms:created>
  <dcterms:modified xsi:type="dcterms:W3CDTF">2026-06-03T19:48:00Z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