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0DDDD" w14:textId="4922FD05" w:rsidR="00DB7AC4" w:rsidRDefault="00154C74" w:rsidP="00154C74">
      <w:pPr>
        <w:spacing w:before="240"/>
        <w:jc w:val="center"/>
      </w:pPr>
      <w:r>
        <w:rPr>
          <w:bCs/>
          <w:noProof/>
          <w:sz w:val="44"/>
          <w:szCs w:val="44"/>
        </w:rPr>
        <w:drawing>
          <wp:inline distT="0" distB="0" distL="0" distR="0" wp14:anchorId="5E518BCC" wp14:editId="520930FB">
            <wp:extent cx="5100955" cy="1490869"/>
            <wp:effectExtent l="0" t="0" r="0" b="0"/>
            <wp:docPr id="1486083634" name="Picture 9" descr="Australian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6083634" name="Picture 9" descr="Australian Government logo"/>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b="21869"/>
                    <a:stretch>
                      <a:fillRect/>
                    </a:stretch>
                  </pic:blipFill>
                  <pic:spPr bwMode="auto">
                    <a:xfrm>
                      <a:off x="0" y="0"/>
                      <a:ext cx="5100955" cy="1490869"/>
                    </a:xfrm>
                    <a:prstGeom prst="rect">
                      <a:avLst/>
                    </a:prstGeom>
                    <a:noFill/>
                    <a:ln>
                      <a:noFill/>
                    </a:ln>
                    <a:extLst>
                      <a:ext uri="{53640926-AAD7-44D8-BBD7-CCE9431645EC}">
                        <a14:shadowObscured xmlns:a14="http://schemas.microsoft.com/office/drawing/2010/main"/>
                      </a:ext>
                    </a:extLst>
                  </pic:spPr>
                </pic:pic>
              </a:graphicData>
            </a:graphic>
          </wp:inline>
        </w:drawing>
      </w:r>
    </w:p>
    <w:p w14:paraId="7D4FB10A" w14:textId="0DC9EAA2" w:rsidR="00051BE8" w:rsidRPr="00FF248A" w:rsidRDefault="4B112830" w:rsidP="00CD48DE">
      <w:pPr>
        <w:spacing w:before="840"/>
        <w:jc w:val="center"/>
        <w:rPr>
          <w:sz w:val="44"/>
          <w:szCs w:val="44"/>
        </w:rPr>
      </w:pPr>
      <w:r w:rsidRPr="59C5F32A">
        <w:rPr>
          <w:sz w:val="44"/>
          <w:szCs w:val="44"/>
        </w:rPr>
        <w:t>National Dementia Action Plan</w:t>
      </w:r>
      <w:r w:rsidR="363042A5" w:rsidRPr="59C5F32A">
        <w:rPr>
          <w:sz w:val="44"/>
          <w:szCs w:val="44"/>
        </w:rPr>
        <w:t xml:space="preserve"> 2024-2034</w:t>
      </w:r>
    </w:p>
    <w:p w14:paraId="7547CCD5" w14:textId="4CCB2E5A" w:rsidR="00051BE8" w:rsidRPr="00832623" w:rsidRDefault="00AA6FAE" w:rsidP="000601CC">
      <w:pPr>
        <w:jc w:val="center"/>
        <w:rPr>
          <w:b/>
          <w:sz w:val="52"/>
          <w:szCs w:val="52"/>
        </w:rPr>
      </w:pPr>
      <w:r>
        <w:rPr>
          <w:b/>
          <w:noProof/>
          <w:sz w:val="52"/>
          <w:szCs w:val="52"/>
        </w:rPr>
        <mc:AlternateContent>
          <mc:Choice Requires="wps">
            <w:drawing>
              <wp:anchor distT="0" distB="0" distL="114300" distR="114300" simplePos="0" relativeHeight="251658241" behindDoc="0" locked="0" layoutInCell="1" allowOverlap="1" wp14:anchorId="6F1B3ED7" wp14:editId="298C4C6B">
                <wp:simplePos x="0" y="0"/>
                <wp:positionH relativeFrom="margin">
                  <wp:posOffset>997171</wp:posOffset>
                </wp:positionH>
                <wp:positionV relativeFrom="paragraph">
                  <wp:posOffset>482600</wp:posOffset>
                </wp:positionV>
                <wp:extent cx="4181475" cy="0"/>
                <wp:effectExtent l="0" t="0" r="0" b="0"/>
                <wp:wrapNone/>
                <wp:docPr id="730864604" name="Straight Connector 1"/>
                <wp:cNvGraphicFramePr/>
                <a:graphic xmlns:a="http://schemas.openxmlformats.org/drawingml/2006/main">
                  <a:graphicData uri="http://schemas.microsoft.com/office/word/2010/wordprocessingShape">
                    <wps:wsp>
                      <wps:cNvCnPr/>
                      <wps:spPr>
                        <a:xfrm>
                          <a:off x="0" y="0"/>
                          <a:ext cx="41814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line id="Straight Connector 1" style="position:absolute;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4472c4 [3204]" strokeweight=".5pt" from="78.5pt,38pt" to="407.75pt,38pt" w14:anchorId="3839E7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">
                <v:stroke joinstyle="miter"/>
                <w10:wrap anchorx="margin"/>
              </v:line>
            </w:pict>
          </mc:Fallback>
        </mc:AlternateContent>
      </w:r>
      <w:r>
        <w:rPr>
          <w:b/>
          <w:noProof/>
          <w:sz w:val="52"/>
          <w:szCs w:val="52"/>
        </w:rPr>
        <mc:AlternateContent>
          <mc:Choice Requires="wps">
            <w:drawing>
              <wp:anchor distT="0" distB="0" distL="114300" distR="114300" simplePos="0" relativeHeight="251658240" behindDoc="0" locked="0" layoutInCell="1" allowOverlap="1" wp14:anchorId="4AAF5DA7" wp14:editId="6F72B69E">
                <wp:simplePos x="0" y="0"/>
                <wp:positionH relativeFrom="margin">
                  <wp:posOffset>997806</wp:posOffset>
                </wp:positionH>
                <wp:positionV relativeFrom="paragraph">
                  <wp:posOffset>6350</wp:posOffset>
                </wp:positionV>
                <wp:extent cx="4181475" cy="0"/>
                <wp:effectExtent l="0" t="0" r="0" b="0"/>
                <wp:wrapNone/>
                <wp:docPr id="2051071014" name="Straight Connector 1"/>
                <wp:cNvGraphicFramePr/>
                <a:graphic xmlns:a="http://schemas.openxmlformats.org/drawingml/2006/main">
                  <a:graphicData uri="http://schemas.microsoft.com/office/word/2010/wordprocessingShape">
                    <wps:wsp>
                      <wps:cNvCnPr/>
                      <wps:spPr>
                        <a:xfrm>
                          <a:off x="0" y="0"/>
                          <a:ext cx="41814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line id="Straight Connector 1"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4472c4 [3204]" strokeweight=".5pt" from="78.55pt,.5pt" to="407.8pt,.5pt" w14:anchorId="62078E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">
                <v:stroke joinstyle="miter"/>
                <w10:wrap anchorx="margin"/>
              </v:line>
            </w:pict>
          </mc:Fallback>
        </mc:AlternateContent>
      </w:r>
      <w:r w:rsidR="00051BE8" w:rsidRPr="00832623">
        <w:rPr>
          <w:b/>
          <w:sz w:val="52"/>
          <w:szCs w:val="52"/>
        </w:rPr>
        <w:t>Annual Activity Report</w:t>
      </w:r>
      <w:r w:rsidR="00E92817">
        <w:rPr>
          <w:b/>
          <w:sz w:val="52"/>
          <w:szCs w:val="52"/>
        </w:rPr>
        <w:t>ing</w:t>
      </w:r>
    </w:p>
    <w:p w14:paraId="34D09980" w14:textId="55A72444" w:rsidR="00E655B6" w:rsidRPr="00E21DD2" w:rsidRDefault="002128B4" w:rsidP="00E21DD2">
      <w:pPr>
        <w:jc w:val="center"/>
        <w:rPr>
          <w:sz w:val="44"/>
          <w:szCs w:val="44"/>
          <w:lang w:val="en-US"/>
        </w:rPr>
      </w:pPr>
      <w:r w:rsidRPr="1642CE68">
        <w:rPr>
          <w:sz w:val="44"/>
          <w:szCs w:val="44"/>
          <w:lang w:val="en-US"/>
        </w:rPr>
        <w:t>First Report</w:t>
      </w:r>
      <w:r w:rsidR="00D36658" w:rsidRPr="1642CE68">
        <w:rPr>
          <w:sz w:val="44"/>
          <w:szCs w:val="44"/>
        </w:rPr>
        <w:t xml:space="preserve"> </w:t>
      </w:r>
      <w:r w:rsidR="00756A16" w:rsidRPr="1642CE68">
        <w:rPr>
          <w:sz w:val="44"/>
          <w:szCs w:val="44"/>
        </w:rPr>
        <w:t xml:space="preserve">(2025) </w:t>
      </w:r>
      <w:r w:rsidR="00D36658" w:rsidRPr="1642CE68">
        <w:rPr>
          <w:sz w:val="44"/>
          <w:szCs w:val="44"/>
        </w:rPr>
        <w:t xml:space="preserve">– </w:t>
      </w:r>
      <w:r w:rsidR="00E655B6" w:rsidRPr="1642CE68">
        <w:rPr>
          <w:sz w:val="44"/>
          <w:szCs w:val="44"/>
          <w:lang w:val="en-US"/>
        </w:rPr>
        <w:t>Australian Government</w:t>
      </w:r>
    </w:p>
    <w:p w14:paraId="5E2DBEAD" w14:textId="0B22895D" w:rsidR="00AB317E" w:rsidRDefault="009A0CC4" w:rsidP="6311BF9A">
      <w:pPr>
        <w:rPr>
          <w:b/>
          <w:bCs/>
          <w:sz w:val="24"/>
          <w:szCs w:val="24"/>
        </w:rPr>
        <w:sectPr w:rsidR="00AB317E" w:rsidSect="000620F7">
          <w:headerReference w:type="even" r:id="rId12"/>
          <w:headerReference w:type="default" r:id="rId13"/>
          <w:footerReference w:type="even" r:id="rId14"/>
          <w:footerReference w:type="default" r:id="rId15"/>
          <w:headerReference w:type="first" r:id="rId16"/>
          <w:footerReference w:type="first" r:id="rId17"/>
          <w:type w:val="continuous"/>
          <w:pgSz w:w="11906" w:h="16838"/>
          <w:pgMar w:top="1440" w:right="1080" w:bottom="1440" w:left="1080" w:header="708" w:footer="507" w:gutter="0"/>
          <w:pgNumType w:start="1"/>
          <w:cols w:space="708"/>
          <w:docGrid w:linePitch="360"/>
        </w:sectPr>
      </w:pPr>
      <w:r>
        <w:rPr>
          <w:noProof/>
        </w:rPr>
        <w:drawing>
          <wp:anchor distT="0" distB="0" distL="114300" distR="114300" simplePos="0" relativeHeight="251658242" behindDoc="0" locked="0" layoutInCell="1" allowOverlap="1" wp14:anchorId="16BC6F6E" wp14:editId="50155299">
            <wp:simplePos x="0" y="0"/>
            <wp:positionH relativeFrom="margin">
              <wp:align>right</wp:align>
            </wp:positionH>
            <wp:positionV relativeFrom="paragraph">
              <wp:posOffset>297815</wp:posOffset>
            </wp:positionV>
            <wp:extent cx="5731510" cy="3961765"/>
            <wp:effectExtent l="0" t="0" r="2540" b="635"/>
            <wp:wrapTopAndBottom/>
            <wp:docPr id="576549525" name="Picture 1" descr="Cov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549525" name="Picture 1" descr="Cover Image"/>
                    <pic:cNvPicPr/>
                  </pic:nvPicPr>
                  <pic:blipFill>
                    <a:blip r:embed="rId18">
                      <a:extLst>
                        <a:ext uri="{28A0092B-C50C-407E-A947-70E740481C1C}">
                          <a14:useLocalDpi xmlns:a14="http://schemas.microsoft.com/office/drawing/2010/main" val="0"/>
                        </a:ext>
                      </a:extLst>
                    </a:blip>
                    <a:stretch>
                      <a:fillRect/>
                    </a:stretch>
                  </pic:blipFill>
                  <pic:spPr>
                    <a:xfrm>
                      <a:off x="0" y="0"/>
                      <a:ext cx="5731510" cy="3961765"/>
                    </a:xfrm>
                    <a:prstGeom prst="rect">
                      <a:avLst/>
                    </a:prstGeom>
                  </pic:spPr>
                </pic:pic>
              </a:graphicData>
            </a:graphic>
          </wp:anchor>
        </w:drawing>
      </w:r>
      <w:bookmarkStart w:id="0" w:name="_Toc204770830"/>
    </w:p>
    <w:p w14:paraId="3BCA53A1" w14:textId="77777777" w:rsidR="000620F7" w:rsidRDefault="000620F7">
      <w:pPr>
        <w:rPr>
          <w:b/>
          <w:bCs/>
          <w:sz w:val="40"/>
          <w:szCs w:val="40"/>
        </w:rPr>
      </w:pPr>
      <w:r>
        <w:rPr>
          <w:b/>
          <w:bCs/>
          <w:sz w:val="40"/>
          <w:szCs w:val="40"/>
        </w:rPr>
        <w:br w:type="page"/>
      </w:r>
    </w:p>
    <w:p w14:paraId="33AA6EC3" w14:textId="0F048761" w:rsidR="00051BE8" w:rsidRPr="00842841" w:rsidRDefault="00051BE8" w:rsidP="006D12E7">
      <w:pPr>
        <w:rPr>
          <w:b/>
          <w:bCs/>
          <w:sz w:val="40"/>
          <w:szCs w:val="40"/>
        </w:rPr>
      </w:pPr>
      <w:r w:rsidRPr="00842841">
        <w:rPr>
          <w:b/>
          <w:bCs/>
          <w:sz w:val="40"/>
          <w:szCs w:val="40"/>
        </w:rPr>
        <w:lastRenderedPageBreak/>
        <w:t>Introduction</w:t>
      </w:r>
      <w:bookmarkEnd w:id="0"/>
    </w:p>
    <w:p w14:paraId="6ABC6262" w14:textId="77777777" w:rsidR="005A68D5" w:rsidRPr="00842769" w:rsidRDefault="005A68D5" w:rsidP="005A68D5">
      <w:pPr>
        <w:rPr>
          <w:sz w:val="24"/>
          <w:szCs w:val="24"/>
        </w:rPr>
      </w:pPr>
      <w:r w:rsidRPr="00842769">
        <w:rPr>
          <w:sz w:val="24"/>
          <w:szCs w:val="24"/>
        </w:rPr>
        <w:t xml:space="preserve">The </w:t>
      </w:r>
      <w:hyperlink r:id="rId19" w:history="1">
        <w:r w:rsidRPr="00842769">
          <w:rPr>
            <w:rStyle w:val="Hyperlink"/>
            <w:sz w:val="24"/>
            <w:szCs w:val="24"/>
          </w:rPr>
          <w:t>National Dementia Action Plan 2024-2034</w:t>
        </w:r>
      </w:hyperlink>
      <w:r w:rsidRPr="00842769">
        <w:rPr>
          <w:sz w:val="24"/>
          <w:szCs w:val="24"/>
        </w:rPr>
        <w:t xml:space="preserve"> (Action Plan) provides a comprehensive framework for dementia policy across Australia. The Action Plan outlines a strategic approach to improving the lives and care of people living with dementia, ensuring coordinated efforts across all levels of government. </w:t>
      </w:r>
    </w:p>
    <w:p w14:paraId="5817489B" w14:textId="77777777" w:rsidR="005A68D5" w:rsidRPr="00842769" w:rsidRDefault="005A68D5" w:rsidP="005A68D5">
      <w:pPr>
        <w:rPr>
          <w:sz w:val="24"/>
          <w:szCs w:val="24"/>
        </w:rPr>
      </w:pPr>
      <w:r w:rsidRPr="345577BF">
        <w:rPr>
          <w:sz w:val="24"/>
          <w:szCs w:val="24"/>
        </w:rPr>
        <w:t>Annual activity reporting provides information about how jurisdictions are implementing the Action Plan. This first report provides an outline of activity underway aligned to the agreed national priority actions for the first 3 years. The Collective Priority Framework identifies these as:</w:t>
      </w:r>
    </w:p>
    <w:p w14:paraId="10493795" w14:textId="77777777" w:rsidR="005A68D5" w:rsidRPr="00842769" w:rsidRDefault="005A68D5" w:rsidP="009B5850">
      <w:pPr>
        <w:pStyle w:val="ListParagraph"/>
        <w:numPr>
          <w:ilvl w:val="0"/>
          <w:numId w:val="21"/>
        </w:numPr>
        <w:spacing w:before="120"/>
        <w:ind w:left="714" w:hanging="357"/>
        <w:contextualSpacing w:val="0"/>
        <w:rPr>
          <w:sz w:val="24"/>
          <w:szCs w:val="24"/>
        </w:rPr>
      </w:pPr>
      <w:r w:rsidRPr="1DF47E97">
        <w:rPr>
          <w:sz w:val="24"/>
          <w:szCs w:val="24"/>
        </w:rPr>
        <w:t>Action 3: Empower individuals and communities to minimise risk where they can, and delay onset and progression</w:t>
      </w:r>
    </w:p>
    <w:p w14:paraId="63E5F75D" w14:textId="77777777" w:rsidR="005A68D5" w:rsidRPr="00842769" w:rsidRDefault="005A68D5" w:rsidP="009B5850">
      <w:pPr>
        <w:pStyle w:val="ListParagraph"/>
        <w:numPr>
          <w:ilvl w:val="0"/>
          <w:numId w:val="21"/>
        </w:numPr>
        <w:spacing w:before="120"/>
        <w:ind w:left="714" w:hanging="357"/>
        <w:contextualSpacing w:val="0"/>
        <w:rPr>
          <w:sz w:val="24"/>
          <w:szCs w:val="24"/>
        </w:rPr>
      </w:pPr>
      <w:r w:rsidRPr="00842769">
        <w:rPr>
          <w:sz w:val="24"/>
          <w:szCs w:val="24"/>
        </w:rPr>
        <w:t>Action 4:  Improve dementia diagnosis and post-diagnostic care and support</w:t>
      </w:r>
    </w:p>
    <w:p w14:paraId="084F9962" w14:textId="77777777" w:rsidR="005A68D5" w:rsidRPr="00842769" w:rsidRDefault="005A68D5" w:rsidP="009B5850">
      <w:pPr>
        <w:pStyle w:val="ListParagraph"/>
        <w:numPr>
          <w:ilvl w:val="0"/>
          <w:numId w:val="21"/>
        </w:numPr>
        <w:spacing w:before="120"/>
        <w:ind w:left="714" w:hanging="357"/>
        <w:contextualSpacing w:val="0"/>
        <w:rPr>
          <w:sz w:val="24"/>
          <w:szCs w:val="24"/>
        </w:rPr>
      </w:pPr>
      <w:r w:rsidRPr="1DF47E97">
        <w:rPr>
          <w:sz w:val="24"/>
          <w:szCs w:val="24"/>
        </w:rPr>
        <w:t>Action 8:  Improve dementia data, maximise the impact of dementia research and promote innovation.</w:t>
      </w:r>
    </w:p>
    <w:p w14:paraId="70BBFBF9" w14:textId="77777777" w:rsidR="005A68D5" w:rsidRDefault="005A68D5" w:rsidP="005A68D5">
      <w:pPr>
        <w:rPr>
          <w:sz w:val="24"/>
          <w:szCs w:val="24"/>
        </w:rPr>
      </w:pPr>
      <w:r w:rsidRPr="345577BF">
        <w:rPr>
          <w:sz w:val="24"/>
          <w:szCs w:val="24"/>
        </w:rPr>
        <w:t>Sub-actions are included for the priority actions in each report to reflect relevance to work underway. Reported activity may contribute wholly or in part to these sub-actions. Some activities may span more than one high-level action.</w:t>
      </w:r>
    </w:p>
    <w:p w14:paraId="76BE6236" w14:textId="77777777" w:rsidR="005A68D5" w:rsidRPr="00842769" w:rsidRDefault="005A68D5" w:rsidP="005A68D5">
      <w:pPr>
        <w:rPr>
          <w:sz w:val="24"/>
          <w:szCs w:val="24"/>
        </w:rPr>
      </w:pPr>
      <w:r w:rsidRPr="345577BF">
        <w:rPr>
          <w:sz w:val="24"/>
          <w:szCs w:val="24"/>
        </w:rPr>
        <w:t xml:space="preserve">Annual reports also provide an opportunity to share information on activities underway for any actions in the Action Plan.  </w:t>
      </w:r>
    </w:p>
    <w:p w14:paraId="00CA9B0C" w14:textId="77777777" w:rsidR="005A68D5" w:rsidRPr="00842769" w:rsidRDefault="005A68D5" w:rsidP="005A68D5">
      <w:pPr>
        <w:rPr>
          <w:sz w:val="24"/>
          <w:szCs w:val="24"/>
        </w:rPr>
      </w:pPr>
      <w:r w:rsidRPr="345577BF">
        <w:rPr>
          <w:sz w:val="24"/>
          <w:szCs w:val="24"/>
        </w:rPr>
        <w:t xml:space="preserve">Future reports will provide updates on work in progress, new dementia-related initiatives or changes to existing policies and programs. </w:t>
      </w:r>
    </w:p>
    <w:p w14:paraId="7BB55CF7" w14:textId="77AABE59" w:rsidR="0050556A" w:rsidRDefault="005A68D5" w:rsidP="005A68D5">
      <w:pPr>
        <w:spacing w:after="0"/>
        <w:rPr>
          <w:rFonts w:ascii="Calibri Light" w:eastAsia="Calibri Light" w:hAnsi="Calibri Light" w:cs="Calibri Light"/>
        </w:rPr>
      </w:pPr>
      <w:r w:rsidRPr="002B19E2">
        <w:rPr>
          <w:sz w:val="24"/>
          <w:szCs w:val="24"/>
        </w:rPr>
        <w:t>The Australian Institute of Health and Welfare (AIHW) will report on key progress indicators to show how the Action Plan is making a difference to improve outcomes for people living with dementia. This will be publicly tracked and reported through the </w:t>
      </w:r>
      <w:hyperlink r:id="rId20" w:tgtFrame="_blank" w:history="1">
        <w:r w:rsidRPr="002B19E2">
          <w:rPr>
            <w:rStyle w:val="Hyperlink"/>
            <w:sz w:val="24"/>
            <w:szCs w:val="24"/>
            <w:u w:val="none"/>
          </w:rPr>
          <w:t>National Dementia Action Plan indicators dashboard</w:t>
        </w:r>
      </w:hyperlink>
      <w:r w:rsidRPr="002B19E2">
        <w:rPr>
          <w:sz w:val="24"/>
          <w:szCs w:val="24"/>
        </w:rPr>
        <w:t> on the AIHW website. </w:t>
      </w:r>
    </w:p>
    <w:p w14:paraId="00626C7A" w14:textId="7E964AEF" w:rsidR="00932F41" w:rsidRPr="005A31D7" w:rsidRDefault="00932F41" w:rsidP="00792BB5">
      <w:pPr>
        <w:ind w:right="141"/>
        <w:rPr>
          <w:sz w:val="28"/>
          <w:szCs w:val="28"/>
        </w:rPr>
      </w:pPr>
      <w:r w:rsidRPr="144B96D4">
        <w:rPr>
          <w:sz w:val="28"/>
          <w:szCs w:val="28"/>
        </w:rPr>
        <w:br w:type="page"/>
      </w:r>
    </w:p>
    <w:p w14:paraId="0B311D1B" w14:textId="550E262F" w:rsidR="00AC126E" w:rsidRPr="00971929" w:rsidRDefault="00051BE8" w:rsidP="00971929">
      <w:pPr>
        <w:pStyle w:val="Heading1"/>
        <w:rPr>
          <w:sz w:val="36"/>
          <w:szCs w:val="36"/>
        </w:rPr>
      </w:pPr>
      <w:bookmarkStart w:id="1" w:name="_Toc204770831"/>
      <w:r w:rsidRPr="00D46645">
        <w:rPr>
          <w:sz w:val="36"/>
          <w:szCs w:val="36"/>
        </w:rPr>
        <w:lastRenderedPageBreak/>
        <w:t xml:space="preserve">Activity </w:t>
      </w:r>
      <w:r w:rsidR="009012C3" w:rsidRPr="00D46645">
        <w:rPr>
          <w:sz w:val="36"/>
          <w:szCs w:val="36"/>
        </w:rPr>
        <w:t>r</w:t>
      </w:r>
      <w:r w:rsidRPr="00D46645">
        <w:rPr>
          <w:sz w:val="36"/>
          <w:szCs w:val="36"/>
        </w:rPr>
        <w:t>eport</w:t>
      </w:r>
      <w:r w:rsidR="009012C3" w:rsidRPr="00D46645">
        <w:rPr>
          <w:sz w:val="36"/>
          <w:szCs w:val="36"/>
        </w:rPr>
        <w:t>ing</w:t>
      </w:r>
      <w:r w:rsidRPr="00D46645">
        <w:rPr>
          <w:sz w:val="36"/>
          <w:szCs w:val="36"/>
        </w:rPr>
        <w:t xml:space="preserve"> </w:t>
      </w:r>
      <w:bookmarkEnd w:id="1"/>
      <w:r w:rsidR="00932F41" w:rsidRPr="00D46645">
        <w:rPr>
          <w:sz w:val="36"/>
          <w:szCs w:val="36"/>
        </w:rPr>
        <w:t>for national priority actions</w:t>
      </w:r>
    </w:p>
    <w:tbl>
      <w:tblPr>
        <w:tblStyle w:val="TableGrid"/>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0"/>
        <w:gridCol w:w="7759"/>
      </w:tblGrid>
      <w:tr w:rsidR="00051BE8" w:rsidRPr="00CB7B20" w14:paraId="3E8366A4" w14:textId="77777777" w:rsidTr="0345A1A0">
        <w:trPr>
          <w:trHeight w:val="300"/>
        </w:trPr>
        <w:tc>
          <w:tcPr>
            <w:tcW w:w="9639" w:type="dxa"/>
            <w:gridSpan w:val="2"/>
            <w:shd w:val="clear" w:color="auto" w:fill="4472C4" w:themeFill="accent1"/>
          </w:tcPr>
          <w:p w14:paraId="1FA2AAE9" w14:textId="6561C7F3" w:rsidR="00051BE8" w:rsidRPr="00CB7B20" w:rsidRDefault="00F45F3E" w:rsidP="00257AFD">
            <w:pPr>
              <w:pStyle w:val="mpcbullets1"/>
              <w:widowControl w:val="0"/>
              <w:numPr>
                <w:ilvl w:val="0"/>
                <w:numId w:val="0"/>
              </w:numPr>
              <w:ind w:left="164" w:hanging="22"/>
              <w:rPr>
                <w:b/>
                <w:bCs/>
                <w:color w:val="FFFFFF" w:themeColor="background1"/>
                <w:sz w:val="32"/>
                <w:szCs w:val="32"/>
              </w:rPr>
            </w:pPr>
            <w:r w:rsidRPr="00F45F3E">
              <w:rPr>
                <w:b/>
                <w:bCs/>
                <w:color w:val="FFFFFF" w:themeColor="background1"/>
                <w:sz w:val="32"/>
                <w:szCs w:val="32"/>
                <w:lang w:val="en-AU"/>
              </w:rPr>
              <w:t>ACTIVITY REPORT</w:t>
            </w:r>
            <w:r w:rsidR="00033252">
              <w:rPr>
                <w:b/>
                <w:bCs/>
                <w:color w:val="FFFFFF" w:themeColor="background1"/>
                <w:sz w:val="32"/>
                <w:szCs w:val="32"/>
                <w:lang w:val="en-AU"/>
              </w:rPr>
              <w:t>ING</w:t>
            </w:r>
            <w:r w:rsidRPr="00F45F3E">
              <w:rPr>
                <w:b/>
                <w:bCs/>
                <w:color w:val="FFFFFF" w:themeColor="background1"/>
                <w:sz w:val="32"/>
                <w:szCs w:val="32"/>
                <w:lang w:val="en-AU"/>
              </w:rPr>
              <w:t xml:space="preserve"> </w:t>
            </w:r>
            <w:r w:rsidR="000C1B6E">
              <w:rPr>
                <w:b/>
                <w:bCs/>
                <w:color w:val="FFFFFF" w:themeColor="background1"/>
                <w:sz w:val="32"/>
                <w:szCs w:val="32"/>
                <w:lang w:val="en-AU"/>
              </w:rPr>
              <w:t xml:space="preserve">– </w:t>
            </w:r>
            <w:r w:rsidR="008B6FD6">
              <w:rPr>
                <w:b/>
                <w:bCs/>
                <w:color w:val="FFFFFF" w:themeColor="background1"/>
                <w:sz w:val="32"/>
                <w:szCs w:val="32"/>
                <w:lang w:val="en-AU"/>
              </w:rPr>
              <w:t>Australian Government</w:t>
            </w:r>
            <w:r w:rsidRPr="00F45F3E">
              <w:rPr>
                <w:b/>
                <w:bCs/>
                <w:color w:val="FFFFFF" w:themeColor="background1"/>
                <w:sz w:val="32"/>
                <w:szCs w:val="32"/>
                <w:lang w:val="en-AU"/>
              </w:rPr>
              <w:t xml:space="preserve"> </w:t>
            </w:r>
          </w:p>
        </w:tc>
      </w:tr>
      <w:tr w:rsidR="00051BE8" w:rsidRPr="00F803A1" w14:paraId="7CEEA873" w14:textId="77777777" w:rsidTr="0345A1A0">
        <w:trPr>
          <w:trHeight w:val="1952"/>
        </w:trPr>
        <w:tc>
          <w:tcPr>
            <w:tcW w:w="9639" w:type="dxa"/>
            <w:gridSpan w:val="2"/>
            <w:shd w:val="clear" w:color="auto" w:fill="B4C6E7" w:themeFill="accent1" w:themeFillTint="66"/>
          </w:tcPr>
          <w:p w14:paraId="52056BAE" w14:textId="77777777" w:rsidR="00051BE8" w:rsidRPr="00D46645" w:rsidRDefault="00051BE8" w:rsidP="004F6B75">
            <w:pPr>
              <w:keepNext/>
              <w:widowControl w:val="0"/>
              <w:spacing w:before="120" w:after="120"/>
              <w:rPr>
                <w:b/>
                <w:bCs/>
                <w:sz w:val="28"/>
                <w:szCs w:val="28"/>
                <w:lang w:val="en-US"/>
              </w:rPr>
            </w:pPr>
            <w:r w:rsidRPr="00D46645">
              <w:rPr>
                <w:b/>
                <w:bCs/>
                <w:sz w:val="28"/>
                <w:szCs w:val="28"/>
                <w:lang w:val="en-US"/>
              </w:rPr>
              <w:t xml:space="preserve">Action 3 – Empower individuals and communities to </w:t>
            </w:r>
            <w:proofErr w:type="spellStart"/>
            <w:r w:rsidRPr="00D46645">
              <w:rPr>
                <w:b/>
                <w:bCs/>
                <w:sz w:val="28"/>
                <w:szCs w:val="28"/>
                <w:lang w:val="en-US"/>
              </w:rPr>
              <w:t>minimise</w:t>
            </w:r>
            <w:proofErr w:type="spellEnd"/>
            <w:r w:rsidRPr="00D46645">
              <w:rPr>
                <w:b/>
                <w:bCs/>
                <w:sz w:val="28"/>
                <w:szCs w:val="28"/>
                <w:lang w:val="en-US"/>
              </w:rPr>
              <w:t xml:space="preserve"> risk where they can, and delay onset and progression.</w:t>
            </w:r>
          </w:p>
          <w:p w14:paraId="790A058C" w14:textId="08ECDBE7" w:rsidR="00051BE8" w:rsidRPr="00D43F78" w:rsidRDefault="041BECCB" w:rsidP="004F6B75">
            <w:pPr>
              <w:keepNext/>
              <w:widowControl w:val="0"/>
              <w:spacing w:before="120" w:after="120"/>
              <w:rPr>
                <w:u w:val="single"/>
              </w:rPr>
            </w:pPr>
            <w:r w:rsidRPr="00D43F78">
              <w:rPr>
                <w:u w:val="single"/>
              </w:rPr>
              <w:t>Relevant</w:t>
            </w:r>
            <w:r w:rsidR="29E84F1E" w:rsidRPr="00D43F78">
              <w:rPr>
                <w:u w:val="single"/>
              </w:rPr>
              <w:t xml:space="preserve"> s</w:t>
            </w:r>
            <w:r w:rsidR="00051BE8" w:rsidRPr="00D43F78">
              <w:rPr>
                <w:u w:val="single"/>
              </w:rPr>
              <w:t>ub action</w:t>
            </w:r>
            <w:r w:rsidR="4A4DD12C" w:rsidRPr="00D43F78">
              <w:rPr>
                <w:u w:val="single"/>
              </w:rPr>
              <w:t>s</w:t>
            </w:r>
            <w:r w:rsidR="00051BE8" w:rsidRPr="00D43F78">
              <w:rPr>
                <w:u w:val="single"/>
              </w:rPr>
              <w:t xml:space="preserve">: </w:t>
            </w:r>
          </w:p>
          <w:p w14:paraId="51CE5911" w14:textId="5173BEB7" w:rsidR="00154215" w:rsidRPr="00D43F78" w:rsidRDefault="00C554DE" w:rsidP="004F6B75">
            <w:pPr>
              <w:keepNext/>
              <w:widowControl w:val="0"/>
              <w:rPr>
                <w:rFonts w:cstheme="minorHAnsi"/>
              </w:rPr>
            </w:pPr>
            <w:r w:rsidRPr="00D43F78">
              <w:t xml:space="preserve">3.1 - </w:t>
            </w:r>
            <w:r w:rsidR="3E6F6ED7" w:rsidRPr="00D43F78">
              <w:t>Improve Australians’ awareness of risk factors and preventive actions that can be taken to reduce the risk of developing, delay the onset or slow the progression of dementia. This includes health promotion and prevention programs which support overall health.</w:t>
            </w:r>
          </w:p>
          <w:p w14:paraId="066572B8" w14:textId="3CC8E4F7" w:rsidR="00154215" w:rsidRPr="00154215" w:rsidRDefault="00154215" w:rsidP="004F6B75">
            <w:pPr>
              <w:pStyle w:val="ListParagraph"/>
              <w:keepNext/>
              <w:widowControl w:val="0"/>
              <w:ind w:left="360"/>
              <w:rPr>
                <w:sz w:val="18"/>
                <w:szCs w:val="18"/>
              </w:rPr>
            </w:pPr>
          </w:p>
        </w:tc>
      </w:tr>
      <w:tr w:rsidR="00051BE8" w:rsidRPr="00CB44C3" w14:paraId="4AE847F2" w14:textId="77777777" w:rsidTr="0345A1A0">
        <w:trPr>
          <w:trHeight w:val="300"/>
        </w:trPr>
        <w:tc>
          <w:tcPr>
            <w:tcW w:w="1880" w:type="dxa"/>
            <w:shd w:val="clear" w:color="auto" w:fill="F2F2F2" w:themeFill="background1" w:themeFillShade="F2"/>
          </w:tcPr>
          <w:p w14:paraId="6AC1390A" w14:textId="77777777" w:rsidR="00051BE8" w:rsidRPr="00C539D7" w:rsidRDefault="00051BE8" w:rsidP="004F6B75">
            <w:pPr>
              <w:keepNext/>
              <w:widowControl w:val="0"/>
              <w:spacing w:before="120" w:after="120"/>
              <w:rPr>
                <w:b/>
                <w:bCs/>
              </w:rPr>
            </w:pPr>
            <w:r>
              <w:rPr>
                <w:b/>
                <w:bCs/>
              </w:rPr>
              <w:t>Rationale for sub-action focus areas</w:t>
            </w:r>
          </w:p>
        </w:tc>
        <w:tc>
          <w:tcPr>
            <w:tcW w:w="7759" w:type="dxa"/>
          </w:tcPr>
          <w:p w14:paraId="79748FCE" w14:textId="79809800" w:rsidR="00113457" w:rsidRDefault="578C9C18" w:rsidP="31DBF8EC">
            <w:pPr>
              <w:keepNext/>
              <w:widowControl w:val="0"/>
              <w:spacing w:before="120" w:after="120"/>
            </w:pPr>
            <w:r>
              <w:t>There is strong and increasing evidence</w:t>
            </w:r>
            <w:r w:rsidR="2691E30A">
              <w:t xml:space="preserve"> that certain factors can increase the risk of dementia, and that taking preventive actions </w:t>
            </w:r>
            <w:r w:rsidR="638EE916">
              <w:t xml:space="preserve">can </w:t>
            </w:r>
            <w:r w:rsidR="2691E30A">
              <w:t>help reduce this risk or delay the onset of the condition.</w:t>
            </w:r>
          </w:p>
          <w:p w14:paraId="4E9B5447" w14:textId="0C9A891F" w:rsidR="00573A59" w:rsidRDefault="39E78172" w:rsidP="004F6B75">
            <w:pPr>
              <w:keepNext/>
              <w:widowControl w:val="0"/>
              <w:spacing w:before="120" w:after="120"/>
              <w:rPr>
                <w:color w:val="000000" w:themeColor="text1"/>
              </w:rPr>
            </w:pPr>
            <w:r>
              <w:t>Fourteen</w:t>
            </w:r>
            <w:r w:rsidR="76B2A47F">
              <w:t xml:space="preserve"> potentially </w:t>
            </w:r>
            <w:r w:rsidR="3613986A">
              <w:t>modifiable risk factors</w:t>
            </w:r>
            <w:r w:rsidR="44692663">
              <w:t xml:space="preserve"> </w:t>
            </w:r>
            <w:r w:rsidR="531B9E89">
              <w:t xml:space="preserve">for </w:t>
            </w:r>
            <w:r w:rsidR="531B9E89" w:rsidRPr="00537E17">
              <w:rPr>
                <w:color w:val="000000" w:themeColor="text1"/>
              </w:rPr>
              <w:t xml:space="preserve">dementia </w:t>
            </w:r>
            <w:r w:rsidR="6FC433DB" w:rsidRPr="00537E17">
              <w:rPr>
                <w:color w:val="000000" w:themeColor="text1"/>
              </w:rPr>
              <w:t>have been identified</w:t>
            </w:r>
            <w:r w:rsidR="00B225C4" w:rsidRPr="00537E17">
              <w:rPr>
                <w:rStyle w:val="FootnoteReference"/>
                <w:color w:val="000000" w:themeColor="text1"/>
              </w:rPr>
              <w:footnoteReference w:id="2"/>
            </w:r>
            <w:r w:rsidR="0043000A">
              <w:rPr>
                <w:color w:val="000000" w:themeColor="text1"/>
              </w:rPr>
              <w:t xml:space="preserve">. </w:t>
            </w:r>
            <w:r w:rsidR="00332BDC">
              <w:rPr>
                <w:color w:val="000000" w:themeColor="text1"/>
              </w:rPr>
              <w:t>T</w:t>
            </w:r>
            <w:r w:rsidR="003930F6">
              <w:rPr>
                <w:color w:val="000000" w:themeColor="text1"/>
              </w:rPr>
              <w:t>he</w:t>
            </w:r>
            <w:r w:rsidR="00392C1A">
              <w:rPr>
                <w:color w:val="000000" w:themeColor="text1"/>
              </w:rPr>
              <w:t>se</w:t>
            </w:r>
            <w:r w:rsidR="00555CBE">
              <w:rPr>
                <w:color w:val="000000" w:themeColor="text1"/>
              </w:rPr>
              <w:t xml:space="preserve"> risk factors are not </w:t>
            </w:r>
            <w:r w:rsidR="006A3BB7">
              <w:rPr>
                <w:color w:val="000000" w:themeColor="text1"/>
              </w:rPr>
              <w:t>unique</w:t>
            </w:r>
            <w:r w:rsidR="00555CBE">
              <w:rPr>
                <w:color w:val="000000" w:themeColor="text1"/>
              </w:rPr>
              <w:t xml:space="preserve"> to dementia and are </w:t>
            </w:r>
            <w:r w:rsidR="00987DC8">
              <w:rPr>
                <w:color w:val="000000" w:themeColor="text1"/>
              </w:rPr>
              <w:t>also linked</w:t>
            </w:r>
            <w:r w:rsidR="002B284F">
              <w:rPr>
                <w:color w:val="000000" w:themeColor="text1"/>
              </w:rPr>
              <w:t xml:space="preserve"> </w:t>
            </w:r>
            <w:r w:rsidR="005F4F65">
              <w:rPr>
                <w:color w:val="000000" w:themeColor="text1"/>
              </w:rPr>
              <w:t>to</w:t>
            </w:r>
            <w:r w:rsidR="004F63A0">
              <w:rPr>
                <w:color w:val="000000" w:themeColor="text1"/>
              </w:rPr>
              <w:t xml:space="preserve"> other</w:t>
            </w:r>
            <w:r w:rsidR="00555CBE">
              <w:rPr>
                <w:color w:val="000000" w:themeColor="text1"/>
              </w:rPr>
              <w:t xml:space="preserve"> chronic conditions</w:t>
            </w:r>
            <w:r w:rsidR="6DD8FED1" w:rsidRPr="00537E17">
              <w:rPr>
                <w:color w:val="000000" w:themeColor="text1"/>
              </w:rPr>
              <w:t xml:space="preserve">. </w:t>
            </w:r>
            <w:r w:rsidR="00573A59" w:rsidRPr="00573A59">
              <w:rPr>
                <w:color w:val="000000" w:themeColor="text1"/>
              </w:rPr>
              <w:t xml:space="preserve">Addressing these shared risk factors </w:t>
            </w:r>
            <w:r w:rsidR="0085562B">
              <w:rPr>
                <w:color w:val="000000" w:themeColor="text1"/>
              </w:rPr>
              <w:t>presents</w:t>
            </w:r>
            <w:r w:rsidR="00573A59" w:rsidRPr="00573A59">
              <w:rPr>
                <w:color w:val="000000" w:themeColor="text1"/>
              </w:rPr>
              <w:t xml:space="preserve"> a practical opportunity to support dementia prevention alongside broader chronic disease prevention efforts.</w:t>
            </w:r>
          </w:p>
          <w:p w14:paraId="41B153CA" w14:textId="6741519A" w:rsidR="00251B80" w:rsidRPr="00CB44C3" w:rsidRDefault="54412E8E" w:rsidP="57DD6F98">
            <w:pPr>
              <w:keepNext/>
              <w:widowControl w:val="0"/>
              <w:spacing w:before="120" w:after="120"/>
            </w:pPr>
            <w:r>
              <w:t xml:space="preserve">The </w:t>
            </w:r>
            <w:r w:rsidR="7F26F912">
              <w:t>g</w:t>
            </w:r>
            <w:r>
              <w:t xml:space="preserve">overnment </w:t>
            </w:r>
            <w:r w:rsidR="2D87D38F">
              <w:t>invests in a range of</w:t>
            </w:r>
            <w:r>
              <w:t xml:space="preserve"> initiatives that tackle common risk factors for dementia and other health conditions, helping Australians stay healthier</w:t>
            </w:r>
            <w:r w:rsidR="00D56241">
              <w:t>, to age well</w:t>
            </w:r>
            <w:r>
              <w:t xml:space="preserve"> and potentially reduce their risk of dementia.</w:t>
            </w:r>
          </w:p>
        </w:tc>
      </w:tr>
      <w:tr w:rsidR="00051BE8" w:rsidRPr="00EE637B" w14:paraId="7EE4D69E" w14:textId="77777777" w:rsidTr="0345A1A0">
        <w:trPr>
          <w:trHeight w:val="47"/>
        </w:trPr>
        <w:tc>
          <w:tcPr>
            <w:tcW w:w="1880" w:type="dxa"/>
            <w:shd w:val="clear" w:color="auto" w:fill="F2F2F2" w:themeFill="background1" w:themeFillShade="F2"/>
          </w:tcPr>
          <w:p w14:paraId="4C1CE767" w14:textId="77777777" w:rsidR="00051BE8" w:rsidRPr="000620F7" w:rsidRDefault="00051BE8" w:rsidP="00257AFD">
            <w:pPr>
              <w:widowControl w:val="0"/>
              <w:spacing w:before="120" w:after="120"/>
              <w:rPr>
                <w:b/>
                <w:bCs/>
              </w:rPr>
            </w:pPr>
            <w:r w:rsidRPr="000620F7">
              <w:rPr>
                <w:b/>
                <w:bCs/>
              </w:rPr>
              <w:t xml:space="preserve">Work underway </w:t>
            </w:r>
          </w:p>
        </w:tc>
        <w:tc>
          <w:tcPr>
            <w:tcW w:w="7759" w:type="dxa"/>
          </w:tcPr>
          <w:p w14:paraId="11B2F35B" w14:textId="1DE0FC62" w:rsidR="00B53EDA" w:rsidRPr="000620F7" w:rsidRDefault="7CA4DFD3" w:rsidP="00D43F78">
            <w:pPr>
              <w:widowControl w:val="0"/>
              <w:spacing w:before="120" w:line="257" w:lineRule="auto"/>
              <w:rPr>
                <w:rFonts w:ascii="Calibri" w:eastAsia="Calibri" w:hAnsi="Calibri" w:cs="Calibri"/>
                <w:b/>
                <w:bCs/>
              </w:rPr>
            </w:pPr>
            <w:r w:rsidRPr="000620F7">
              <w:rPr>
                <w:rFonts w:ascii="Calibri" w:eastAsia="Calibri" w:hAnsi="Calibri" w:cs="Calibri"/>
                <w:b/>
                <w:bCs/>
              </w:rPr>
              <w:t xml:space="preserve">Preventive health </w:t>
            </w:r>
          </w:p>
          <w:p w14:paraId="2A56477D" w14:textId="77777777" w:rsidR="001A2E49" w:rsidRPr="000620F7" w:rsidRDefault="250C7852" w:rsidP="00FB79C9">
            <w:pPr>
              <w:pStyle w:val="ListParagraph"/>
              <w:widowControl w:val="0"/>
              <w:numPr>
                <w:ilvl w:val="0"/>
                <w:numId w:val="4"/>
              </w:numPr>
              <w:spacing w:after="60" w:line="257" w:lineRule="auto"/>
              <w:ind w:left="357" w:hanging="357"/>
              <w:contextualSpacing w:val="0"/>
              <w:rPr>
                <w:rFonts w:ascii="Calibri" w:eastAsia="Calibri" w:hAnsi="Calibri" w:cs="Calibri"/>
              </w:rPr>
            </w:pPr>
            <w:r w:rsidRPr="000620F7">
              <w:rPr>
                <w:rFonts w:ascii="Calibri" w:eastAsia="Calibri" w:hAnsi="Calibri" w:cs="Calibri"/>
              </w:rPr>
              <w:t xml:space="preserve">The Australian Government’s overarching approach to prevention includes the </w:t>
            </w:r>
            <w:hyperlink r:id="rId21">
              <w:r w:rsidRPr="000620F7">
                <w:t>National Preventive Health Strategy 2021–2030</w:t>
              </w:r>
            </w:hyperlink>
            <w:r w:rsidRPr="000620F7">
              <w:rPr>
                <w:rFonts w:ascii="Calibri" w:eastAsia="Calibri" w:hAnsi="Calibri" w:cs="Calibri"/>
              </w:rPr>
              <w:t>, tailored population health strategies and</w:t>
            </w:r>
            <w:r w:rsidR="7140D5DF" w:rsidRPr="000620F7">
              <w:rPr>
                <w:rFonts w:ascii="Calibri" w:eastAsia="Calibri" w:hAnsi="Calibri" w:cs="Calibri"/>
              </w:rPr>
              <w:t xml:space="preserve"> </w:t>
            </w:r>
            <w:r w:rsidRPr="000620F7">
              <w:rPr>
                <w:rFonts w:ascii="Calibri" w:eastAsia="Calibri" w:hAnsi="Calibri" w:cs="Calibri"/>
              </w:rPr>
              <w:t>initiatives to help improve the health and wellbeing of Australians at all stages of life.</w:t>
            </w:r>
            <w:r w:rsidR="1B3FF071" w:rsidRPr="000620F7">
              <w:rPr>
                <w:rFonts w:ascii="Calibri" w:eastAsia="Calibri" w:hAnsi="Calibri" w:cs="Calibri"/>
              </w:rPr>
              <w:t xml:space="preserve"> </w:t>
            </w:r>
          </w:p>
          <w:p w14:paraId="6A247E77" w14:textId="140D2CEC" w:rsidR="00851736" w:rsidRPr="000620F7" w:rsidRDefault="277FCF51" w:rsidP="00FB79C9">
            <w:pPr>
              <w:pStyle w:val="ListParagraph"/>
              <w:widowControl w:val="0"/>
              <w:numPr>
                <w:ilvl w:val="0"/>
                <w:numId w:val="4"/>
              </w:numPr>
              <w:spacing w:after="60" w:line="257" w:lineRule="auto"/>
              <w:ind w:left="357" w:hanging="357"/>
              <w:contextualSpacing w:val="0"/>
              <w:rPr>
                <w:rFonts w:ascii="Calibri" w:eastAsia="Calibri" w:hAnsi="Calibri" w:cs="Calibri"/>
              </w:rPr>
            </w:pPr>
            <w:r w:rsidRPr="000620F7">
              <w:rPr>
                <w:rFonts w:ascii="Calibri" w:eastAsia="Calibri" w:hAnsi="Calibri" w:cs="Calibri"/>
              </w:rPr>
              <w:t xml:space="preserve">Fourteen potentially modifiable risk factors for dementia have been identified, including hearing loss, high LDL cholesterol, social isolation, depression, traumatic brain injury, air pollution, physical inactivity, diabetes, hypertension, smoking, vision loss, obesity, excessive alcohol consumption, and lower levels of education or cognitive activity. </w:t>
            </w:r>
            <w:r w:rsidR="32FE31BD" w:rsidRPr="000620F7">
              <w:rPr>
                <w:rFonts w:ascii="Calibri" w:eastAsia="Calibri" w:hAnsi="Calibri" w:cs="Calibri"/>
              </w:rPr>
              <w:t xml:space="preserve">The </w:t>
            </w:r>
            <w:r w:rsidR="00AC5F92">
              <w:rPr>
                <w:rFonts w:ascii="Calibri" w:eastAsia="Calibri" w:hAnsi="Calibri" w:cs="Calibri"/>
              </w:rPr>
              <w:t>g</w:t>
            </w:r>
            <w:r w:rsidR="32FE31BD" w:rsidRPr="000620F7">
              <w:rPr>
                <w:rFonts w:ascii="Calibri" w:eastAsia="Calibri" w:hAnsi="Calibri" w:cs="Calibri"/>
              </w:rPr>
              <w:t>overnment funds a wide range of initiatives that promote broader health and wellbeing and, in doing so, help address many of these modifiable risk factors</w:t>
            </w:r>
            <w:r w:rsidR="7A61AE72" w:rsidRPr="000620F7">
              <w:rPr>
                <w:rFonts w:ascii="Calibri" w:eastAsia="Calibri" w:hAnsi="Calibri" w:cs="Calibri"/>
              </w:rPr>
              <w:t xml:space="preserve"> for dementia</w:t>
            </w:r>
            <w:r w:rsidR="32FE31BD" w:rsidRPr="000620F7">
              <w:rPr>
                <w:rFonts w:ascii="Calibri" w:eastAsia="Calibri" w:hAnsi="Calibri" w:cs="Calibri"/>
              </w:rPr>
              <w:t>.</w:t>
            </w:r>
          </w:p>
          <w:p w14:paraId="00DD8D85" w14:textId="56953E3A" w:rsidR="006A6D3D" w:rsidRPr="000620F7" w:rsidRDefault="215AB9B6" w:rsidP="0345A1A0">
            <w:pPr>
              <w:pStyle w:val="ListParagraph"/>
              <w:widowControl w:val="0"/>
              <w:numPr>
                <w:ilvl w:val="0"/>
                <w:numId w:val="4"/>
              </w:numPr>
              <w:spacing w:after="60" w:line="257" w:lineRule="auto"/>
              <w:ind w:left="357" w:hanging="357"/>
              <w:contextualSpacing w:val="0"/>
              <w:rPr>
                <w:rFonts w:ascii="Calibri" w:eastAsia="Calibri" w:hAnsi="Calibri" w:cs="Calibri"/>
                <w:color w:val="0070C0"/>
              </w:rPr>
            </w:pPr>
            <w:r w:rsidRPr="0345A1A0">
              <w:rPr>
                <w:rFonts w:ascii="Calibri" w:eastAsia="Calibri" w:hAnsi="Calibri" w:cs="Calibri"/>
              </w:rPr>
              <w:t>These include</w:t>
            </w:r>
            <w:r w:rsidR="0BCBAAEC">
              <w:t xml:space="preserve"> awareness raising activities for healthy living, active lifestyles and managing chronic conditions such as diabetes and cardiovascular disease. </w:t>
            </w:r>
            <w:r w:rsidR="369745F2">
              <w:t>To l</w:t>
            </w:r>
            <w:r w:rsidR="0BCBAAEC">
              <w:t xml:space="preserve">earn more </w:t>
            </w:r>
            <w:r w:rsidR="369745F2">
              <w:t>visit</w:t>
            </w:r>
            <w:r w:rsidR="0BCBAAEC">
              <w:t xml:space="preserve"> </w:t>
            </w:r>
            <w:hyperlink r:id="rId22">
              <w:r w:rsidR="1E7A074E" w:rsidRPr="0345A1A0">
                <w:rPr>
                  <w:rStyle w:val="Hyperlink"/>
                  <w:rFonts w:ascii="Calibri" w:eastAsia="Calibri" w:hAnsi="Calibri" w:cs="Calibri"/>
                  <w:color w:val="0070C0"/>
                </w:rPr>
                <w:t>www.health.gov.au/topics/preventive-health/about</w:t>
              </w:r>
            </w:hyperlink>
          </w:p>
          <w:p w14:paraId="1539383A" w14:textId="7DF43AD8" w:rsidR="00955EAE" w:rsidRPr="000620F7" w:rsidRDefault="6B12BA3D" w:rsidP="009B5850">
            <w:pPr>
              <w:pStyle w:val="ListParagraph"/>
              <w:widowControl w:val="0"/>
              <w:numPr>
                <w:ilvl w:val="0"/>
                <w:numId w:val="4"/>
              </w:numPr>
              <w:spacing w:line="257" w:lineRule="auto"/>
              <w:ind w:left="357" w:hanging="357"/>
            </w:pPr>
            <w:r w:rsidRPr="000620F7">
              <w:rPr>
                <w:rFonts w:ascii="Calibri" w:eastAsia="Calibri" w:hAnsi="Calibri" w:cs="Calibri"/>
              </w:rPr>
              <w:t xml:space="preserve">The </w:t>
            </w:r>
            <w:r w:rsidRPr="000620F7">
              <w:rPr>
                <w:rFonts w:ascii="Calibri" w:eastAsia="Calibri" w:hAnsi="Calibri" w:cs="Calibri"/>
                <w:b/>
                <w:bCs/>
              </w:rPr>
              <w:t xml:space="preserve">Chronic Traumatic Encephalopathy (CTE) Support and Prevention Program </w:t>
            </w:r>
            <w:r w:rsidR="14EA8146" w:rsidRPr="000620F7">
              <w:rPr>
                <w:rFonts w:ascii="Calibri" w:eastAsia="Calibri" w:hAnsi="Calibri" w:cs="Calibri"/>
              </w:rPr>
              <w:t xml:space="preserve">responds to </w:t>
            </w:r>
            <w:r w:rsidR="14EA8146" w:rsidRPr="000620F7">
              <w:rPr>
                <w:rFonts w:ascii="Calibri" w:eastAsia="Calibri" w:hAnsi="Calibri" w:cs="Calibri"/>
                <w:lang w:val="en-US"/>
              </w:rPr>
              <w:t xml:space="preserve">an association between repeated </w:t>
            </w:r>
            <w:r w:rsidR="07F3EBA4" w:rsidRPr="000620F7">
              <w:rPr>
                <w:rFonts w:ascii="Calibri" w:eastAsia="Calibri" w:hAnsi="Calibri" w:cs="Calibri"/>
                <w:lang w:val="en-US"/>
              </w:rPr>
              <w:t>head</w:t>
            </w:r>
            <w:r w:rsidR="60DEB6E8" w:rsidRPr="000620F7">
              <w:rPr>
                <w:rFonts w:ascii="Calibri" w:eastAsia="Calibri" w:hAnsi="Calibri" w:cs="Calibri"/>
                <w:lang w:val="en-US"/>
              </w:rPr>
              <w:t xml:space="preserve"> injuries</w:t>
            </w:r>
            <w:r w:rsidR="66085AFA" w:rsidRPr="000620F7">
              <w:rPr>
                <w:rFonts w:ascii="Calibri" w:eastAsia="Calibri" w:hAnsi="Calibri" w:cs="Calibri"/>
                <w:lang w:val="en-US"/>
              </w:rPr>
              <w:t>, including concussions</w:t>
            </w:r>
            <w:r w:rsidR="238041B7" w:rsidRPr="000620F7">
              <w:rPr>
                <w:rFonts w:ascii="Calibri" w:eastAsia="Calibri" w:hAnsi="Calibri" w:cs="Calibri"/>
                <w:lang w:val="en-US"/>
              </w:rPr>
              <w:t>,</w:t>
            </w:r>
            <w:r w:rsidR="14EA8146" w:rsidRPr="000620F7">
              <w:rPr>
                <w:rFonts w:ascii="Calibri" w:eastAsia="Calibri" w:hAnsi="Calibri" w:cs="Calibri"/>
                <w:lang w:val="en-US"/>
              </w:rPr>
              <w:t xml:space="preserve"> and CTE.</w:t>
            </w:r>
            <w:r w:rsidR="48D0EB17" w:rsidRPr="000620F7">
              <w:rPr>
                <w:rFonts w:ascii="Calibri" w:eastAsia="Calibri" w:hAnsi="Calibri" w:cs="Calibri"/>
                <w:lang w:val="en-US"/>
              </w:rPr>
              <w:t xml:space="preserve"> Dementia Australia</w:t>
            </w:r>
            <w:r w:rsidR="48D0EB17" w:rsidRPr="000620F7">
              <w:rPr>
                <w:rFonts w:ascii="Calibri" w:eastAsia="Calibri" w:hAnsi="Calibri" w:cs="Calibri"/>
                <w:b/>
                <w:bCs/>
                <w:lang w:val="en-US"/>
              </w:rPr>
              <w:t xml:space="preserve"> </w:t>
            </w:r>
            <w:r w:rsidRPr="000620F7">
              <w:rPr>
                <w:rFonts w:ascii="Calibri" w:eastAsia="Calibri" w:hAnsi="Calibri" w:cs="Calibri"/>
              </w:rPr>
              <w:t xml:space="preserve">is developing </w:t>
            </w:r>
            <w:r w:rsidRPr="000620F7">
              <w:t xml:space="preserve">a national pilot program of support for people impacted by probable </w:t>
            </w:r>
            <w:r w:rsidR="3E7F1FFF" w:rsidRPr="000620F7">
              <w:t>CTE</w:t>
            </w:r>
            <w:r w:rsidRPr="000620F7">
              <w:t xml:space="preserve">, and </w:t>
            </w:r>
            <w:r w:rsidR="09A84357" w:rsidRPr="000620F7">
              <w:t>a community awareness and education campaign on concussion and maintaining brain health, including while participating in sport.</w:t>
            </w:r>
          </w:p>
          <w:p w14:paraId="2DAA8E02" w14:textId="49313C27" w:rsidR="00AE4F4B" w:rsidRPr="000620F7" w:rsidRDefault="76FA0C11" w:rsidP="00210051">
            <w:pPr>
              <w:widowControl w:val="0"/>
              <w:spacing w:before="120" w:line="257" w:lineRule="auto"/>
              <w:rPr>
                <w:rFonts w:ascii="Calibri" w:eastAsia="Calibri" w:hAnsi="Calibri" w:cs="Calibri"/>
                <w:b/>
                <w:bCs/>
              </w:rPr>
            </w:pPr>
            <w:r w:rsidRPr="000620F7">
              <w:rPr>
                <w:rFonts w:ascii="Calibri" w:eastAsia="Calibri" w:hAnsi="Calibri" w:cs="Calibri"/>
                <w:b/>
                <w:bCs/>
              </w:rPr>
              <w:lastRenderedPageBreak/>
              <w:t xml:space="preserve">Updating evidence-based guidelines </w:t>
            </w:r>
          </w:p>
          <w:p w14:paraId="03169E00" w14:textId="1D79FC40" w:rsidR="00AE4F4B" w:rsidRPr="000620F7" w:rsidRDefault="13B49763" w:rsidP="009B5850">
            <w:pPr>
              <w:pStyle w:val="ListParagraph"/>
              <w:widowControl w:val="0"/>
              <w:numPr>
                <w:ilvl w:val="0"/>
                <w:numId w:val="4"/>
              </w:numPr>
              <w:spacing w:line="257" w:lineRule="auto"/>
              <w:ind w:left="357" w:hanging="357"/>
              <w:rPr>
                <w:rFonts w:ascii="Calibri" w:eastAsia="Calibri" w:hAnsi="Calibri" w:cs="Calibri"/>
              </w:rPr>
            </w:pPr>
            <w:r w:rsidRPr="000620F7">
              <w:rPr>
                <w:rFonts w:ascii="Calibri" w:eastAsia="Calibri" w:hAnsi="Calibri" w:cs="Calibri"/>
              </w:rPr>
              <w:t xml:space="preserve">Updating the </w:t>
            </w:r>
            <w:hyperlink r:id="rId23" w:history="1">
              <w:r w:rsidRPr="000620F7">
                <w:rPr>
                  <w:rStyle w:val="Hyperlink"/>
                  <w:rFonts w:ascii="Calibri" w:eastAsia="Calibri" w:hAnsi="Calibri" w:cs="Calibri"/>
                  <w:b/>
                  <w:bCs/>
                  <w:color w:val="0070C0"/>
                  <w:kern w:val="2"/>
                  <w14:ligatures w14:val="standardContextual"/>
                </w:rPr>
                <w:t>Physical Activity and Sedentary Behaviour Guidelines</w:t>
              </w:r>
            </w:hyperlink>
            <w:r w:rsidRPr="000620F7">
              <w:rPr>
                <w:rFonts w:ascii="Calibri" w:eastAsia="Calibri" w:hAnsi="Calibri" w:cs="Calibri"/>
              </w:rPr>
              <w:t xml:space="preserve"> for adults and older Australians will include recommendations to promote improved health and wellbeing and incorporate a 24-hour movement approach</w:t>
            </w:r>
            <w:r w:rsidR="38E48118" w:rsidRPr="000620F7">
              <w:rPr>
                <w:rFonts w:ascii="Calibri" w:eastAsia="Calibri" w:hAnsi="Calibri" w:cs="Calibri"/>
              </w:rPr>
              <w:t xml:space="preserve"> </w:t>
            </w:r>
            <w:r w:rsidR="585CA772" w:rsidRPr="000620F7">
              <w:rPr>
                <w:rFonts w:ascii="Calibri" w:eastAsia="Calibri" w:hAnsi="Calibri" w:cs="Calibri"/>
              </w:rPr>
              <w:t xml:space="preserve">that </w:t>
            </w:r>
            <w:r w:rsidR="38E48118" w:rsidRPr="000620F7">
              <w:rPr>
                <w:rFonts w:ascii="Calibri" w:eastAsia="Calibri" w:hAnsi="Calibri" w:cs="Calibri"/>
              </w:rPr>
              <w:t>includ</w:t>
            </w:r>
            <w:r w:rsidR="585CA772" w:rsidRPr="000620F7">
              <w:rPr>
                <w:rFonts w:ascii="Calibri" w:eastAsia="Calibri" w:hAnsi="Calibri" w:cs="Calibri"/>
              </w:rPr>
              <w:t>es</w:t>
            </w:r>
            <w:r w:rsidR="38E48118" w:rsidRPr="000620F7">
              <w:rPr>
                <w:rFonts w:ascii="Calibri" w:eastAsia="Calibri" w:hAnsi="Calibri" w:cs="Calibri"/>
              </w:rPr>
              <w:t xml:space="preserve"> physical activity, sedentary behaviour and sleep</w:t>
            </w:r>
            <w:r w:rsidR="72EAEB03" w:rsidRPr="000620F7">
              <w:rPr>
                <w:rFonts w:ascii="Calibri" w:eastAsia="Calibri" w:hAnsi="Calibri" w:cs="Calibri"/>
              </w:rPr>
              <w:t>.</w:t>
            </w:r>
            <w:r w:rsidRPr="000620F7">
              <w:rPr>
                <w:rFonts w:ascii="Calibri" w:eastAsia="Calibri" w:hAnsi="Calibri" w:cs="Calibri"/>
              </w:rPr>
              <w:t xml:space="preserve"> </w:t>
            </w:r>
          </w:p>
          <w:p w14:paraId="15B80D1E" w14:textId="6D54C7AB" w:rsidR="00AE4F4B" w:rsidRPr="000620F7" w:rsidRDefault="49C7D279" w:rsidP="009B5850">
            <w:pPr>
              <w:pStyle w:val="ListParagraph"/>
              <w:widowControl w:val="0"/>
              <w:numPr>
                <w:ilvl w:val="0"/>
                <w:numId w:val="4"/>
              </w:numPr>
              <w:spacing w:line="257" w:lineRule="auto"/>
              <w:ind w:left="357" w:hanging="357"/>
              <w:rPr>
                <w:rFonts w:ascii="Calibri" w:eastAsia="Calibri" w:hAnsi="Calibri" w:cs="Calibri"/>
              </w:rPr>
            </w:pPr>
            <w:r w:rsidRPr="000620F7">
              <w:rPr>
                <w:rFonts w:ascii="Calibri" w:eastAsia="Calibri" w:hAnsi="Calibri" w:cs="Calibri"/>
              </w:rPr>
              <w:t>Updating</w:t>
            </w:r>
            <w:r w:rsidR="76FA0C11" w:rsidRPr="000620F7">
              <w:rPr>
                <w:rFonts w:ascii="Calibri" w:eastAsia="Calibri" w:hAnsi="Calibri" w:cs="Calibri"/>
              </w:rPr>
              <w:t xml:space="preserve"> the </w:t>
            </w:r>
            <w:r w:rsidR="76FA0C11" w:rsidRPr="000620F7">
              <w:rPr>
                <w:rFonts w:ascii="Calibri" w:eastAsia="Calibri" w:hAnsi="Calibri" w:cs="Calibri"/>
                <w:b/>
                <w:bCs/>
              </w:rPr>
              <w:t>Australian Dietary Guidelines</w:t>
            </w:r>
            <w:r w:rsidRPr="000620F7">
              <w:rPr>
                <w:rFonts w:ascii="Calibri" w:eastAsia="Calibri" w:hAnsi="Calibri" w:cs="Calibri"/>
                <w:b/>
                <w:bCs/>
              </w:rPr>
              <w:t xml:space="preserve"> (2013)</w:t>
            </w:r>
            <w:r w:rsidR="76FA0C11" w:rsidRPr="000620F7">
              <w:rPr>
                <w:rFonts w:ascii="Calibri" w:eastAsia="Calibri" w:hAnsi="Calibri" w:cs="Calibri"/>
              </w:rPr>
              <w:t xml:space="preserve"> to provide recommendations for healthy eating</w:t>
            </w:r>
            <w:r w:rsidR="177CCCA8" w:rsidRPr="000620F7">
              <w:rPr>
                <w:rFonts w:ascii="Calibri" w:eastAsia="Calibri" w:hAnsi="Calibri" w:cs="Calibri"/>
              </w:rPr>
              <w:t xml:space="preserve"> to promote overall health and reduce the risk of diet-related disease and chronic health problems</w:t>
            </w:r>
            <w:r w:rsidR="76FA0C11" w:rsidRPr="000620F7">
              <w:rPr>
                <w:rFonts w:ascii="Calibri" w:eastAsia="Calibri" w:hAnsi="Calibri" w:cs="Calibri"/>
              </w:rPr>
              <w:t xml:space="preserve">.  </w:t>
            </w:r>
          </w:p>
          <w:p w14:paraId="50DBE455" w14:textId="04AEE19D" w:rsidR="00AE4F4B" w:rsidRPr="000620F7" w:rsidRDefault="76FA0C11" w:rsidP="00FB79C9">
            <w:pPr>
              <w:pStyle w:val="ListParagraph"/>
              <w:widowControl w:val="0"/>
              <w:numPr>
                <w:ilvl w:val="0"/>
                <w:numId w:val="4"/>
              </w:numPr>
              <w:spacing w:after="60" w:line="257" w:lineRule="auto"/>
              <w:ind w:left="357" w:hanging="357"/>
              <w:contextualSpacing w:val="0"/>
              <w:rPr>
                <w:rFonts w:ascii="Calibri" w:eastAsia="Calibri" w:hAnsi="Calibri" w:cs="Calibri"/>
              </w:rPr>
            </w:pPr>
            <w:r w:rsidRPr="000620F7">
              <w:rPr>
                <w:rFonts w:ascii="Calibri" w:eastAsia="Calibri" w:hAnsi="Calibri" w:cs="Calibri"/>
              </w:rPr>
              <w:t xml:space="preserve">Updating the 2013 </w:t>
            </w:r>
            <w:r w:rsidRPr="000620F7">
              <w:rPr>
                <w:rFonts w:ascii="Calibri" w:eastAsia="Calibri" w:hAnsi="Calibri" w:cs="Calibri"/>
                <w:b/>
                <w:bCs/>
              </w:rPr>
              <w:t>Clinical Practice Guidelines for the Management of Overweight and Obesity in Adults, Adolescents and Children in Australia</w:t>
            </w:r>
            <w:r w:rsidRPr="000620F7">
              <w:rPr>
                <w:rFonts w:ascii="Calibri" w:eastAsia="Calibri" w:hAnsi="Calibri" w:cs="Calibri"/>
              </w:rPr>
              <w:t>. Updated Guidelines will provide recommendations for the appropriate diagnosis, management and treatment of obesity, based on current evidence and best practice advice.</w:t>
            </w:r>
          </w:p>
          <w:p w14:paraId="741457F1" w14:textId="77777777" w:rsidR="00AB7282" w:rsidRPr="000620F7" w:rsidRDefault="3DC3D905" w:rsidP="00210051">
            <w:pPr>
              <w:widowControl w:val="0"/>
              <w:spacing w:before="120"/>
              <w:rPr>
                <w:rFonts w:ascii="Calibri" w:eastAsia="Calibri" w:hAnsi="Calibri" w:cs="Calibri"/>
                <w:b/>
                <w:bCs/>
              </w:rPr>
            </w:pPr>
            <w:r w:rsidRPr="000620F7">
              <w:rPr>
                <w:rFonts w:ascii="Calibri" w:eastAsia="Calibri" w:hAnsi="Calibri" w:cs="Calibri"/>
                <w:b/>
                <w:bCs/>
              </w:rPr>
              <w:t>MBS Health Assessments</w:t>
            </w:r>
          </w:p>
          <w:p w14:paraId="641B37FA" w14:textId="753EF2F1" w:rsidR="00FC73FF" w:rsidRPr="000620F7" w:rsidRDefault="584BB059" w:rsidP="00FB79C9">
            <w:pPr>
              <w:pStyle w:val="ListParagraph"/>
              <w:widowControl w:val="0"/>
              <w:numPr>
                <w:ilvl w:val="0"/>
                <w:numId w:val="20"/>
              </w:numPr>
              <w:spacing w:after="60"/>
              <w:ind w:left="357" w:hanging="357"/>
              <w:contextualSpacing w:val="0"/>
              <w:rPr>
                <w:rFonts w:ascii="Calibri" w:eastAsia="Calibri" w:hAnsi="Calibri" w:cs="Calibri"/>
              </w:rPr>
            </w:pPr>
            <w:r w:rsidRPr="000620F7">
              <w:rPr>
                <w:rFonts w:ascii="Calibri" w:eastAsia="Calibri" w:hAnsi="Calibri" w:cs="Calibri"/>
              </w:rPr>
              <w:t xml:space="preserve">Targeted measures to support prevention are complemented by broader approaches to support health and wellbeing. </w:t>
            </w:r>
            <w:r w:rsidR="0085E778" w:rsidRPr="000620F7">
              <w:rPr>
                <w:rFonts w:ascii="Calibri" w:eastAsia="Calibri" w:hAnsi="Calibri" w:cs="Calibri"/>
              </w:rPr>
              <w:t>The</w:t>
            </w:r>
            <w:r w:rsidR="18D12158" w:rsidRPr="000620F7">
              <w:rPr>
                <w:rFonts w:ascii="Calibri" w:eastAsia="Calibri" w:hAnsi="Calibri" w:cs="Calibri"/>
              </w:rPr>
              <w:t xml:space="preserve"> </w:t>
            </w:r>
            <w:r w:rsidR="0F94052E" w:rsidRPr="000620F7">
              <w:rPr>
                <w:rFonts w:ascii="Calibri" w:eastAsia="Calibri" w:hAnsi="Calibri" w:cs="Calibri"/>
              </w:rPr>
              <w:t xml:space="preserve">Medicare Benefits Schedule (MBS) </w:t>
            </w:r>
            <w:r w:rsidR="0085E778" w:rsidRPr="000620F7">
              <w:rPr>
                <w:rFonts w:ascii="Calibri" w:eastAsia="Calibri" w:hAnsi="Calibri" w:cs="Calibri"/>
              </w:rPr>
              <w:t xml:space="preserve">supports GPs to provide preventive health care through a range of MBS items, including attendances and </w:t>
            </w:r>
            <w:r w:rsidR="0F94052E" w:rsidRPr="000620F7">
              <w:rPr>
                <w:rFonts w:ascii="Calibri" w:eastAsia="Calibri" w:hAnsi="Calibri" w:cs="Calibri"/>
              </w:rPr>
              <w:t xml:space="preserve">health </w:t>
            </w:r>
            <w:r w:rsidR="0085E778" w:rsidRPr="000620F7">
              <w:rPr>
                <w:rFonts w:ascii="Calibri" w:eastAsia="Calibri" w:hAnsi="Calibri" w:cs="Calibri"/>
              </w:rPr>
              <w:t>assessments</w:t>
            </w:r>
            <w:r w:rsidR="2B278160" w:rsidRPr="000620F7">
              <w:rPr>
                <w:rFonts w:ascii="Calibri" w:eastAsia="Calibri" w:hAnsi="Calibri" w:cs="Calibri"/>
              </w:rPr>
              <w:t>.</w:t>
            </w:r>
            <w:r w:rsidRPr="000620F7">
              <w:rPr>
                <w:rFonts w:ascii="Calibri" w:eastAsia="Calibri" w:hAnsi="Calibri" w:cs="Calibri"/>
              </w:rPr>
              <w:t xml:space="preserve"> </w:t>
            </w:r>
            <w:r w:rsidR="0F94052E" w:rsidRPr="000620F7">
              <w:rPr>
                <w:rFonts w:ascii="Calibri" w:eastAsia="Calibri" w:hAnsi="Calibri" w:cs="Calibri"/>
              </w:rPr>
              <w:t>C</w:t>
            </w:r>
            <w:r w:rsidRPr="000620F7">
              <w:rPr>
                <w:rFonts w:ascii="Calibri" w:eastAsia="Calibri" w:hAnsi="Calibri" w:cs="Calibri"/>
              </w:rPr>
              <w:t>onversations with a GP</w:t>
            </w:r>
            <w:r w:rsidR="18042B0C" w:rsidRPr="000620F7">
              <w:rPr>
                <w:rFonts w:ascii="Calibri" w:eastAsia="Calibri" w:hAnsi="Calibri" w:cs="Calibri"/>
              </w:rPr>
              <w:t xml:space="preserve"> starting</w:t>
            </w:r>
            <w:r w:rsidRPr="000620F7">
              <w:rPr>
                <w:rFonts w:ascii="Calibri" w:eastAsia="Calibri" w:hAnsi="Calibri" w:cs="Calibri"/>
              </w:rPr>
              <w:t xml:space="preserve"> in mid-life can help identify modifiable risk factors</w:t>
            </w:r>
            <w:r w:rsidR="4D371580" w:rsidRPr="000620F7">
              <w:rPr>
                <w:rFonts w:ascii="Calibri" w:eastAsia="Calibri" w:hAnsi="Calibri" w:cs="Calibri"/>
              </w:rPr>
              <w:t>, including those</w:t>
            </w:r>
            <w:r w:rsidRPr="000620F7">
              <w:rPr>
                <w:rFonts w:ascii="Calibri" w:eastAsia="Calibri" w:hAnsi="Calibri" w:cs="Calibri"/>
              </w:rPr>
              <w:t xml:space="preserve"> for dementia. </w:t>
            </w:r>
          </w:p>
          <w:p w14:paraId="2F04E289" w14:textId="7FD03108" w:rsidR="00FC73FF" w:rsidRPr="000620F7" w:rsidRDefault="140E631E" w:rsidP="00210051">
            <w:pPr>
              <w:widowControl w:val="0"/>
              <w:spacing w:before="120"/>
              <w:rPr>
                <w:b/>
                <w:bCs/>
              </w:rPr>
            </w:pPr>
            <w:r w:rsidRPr="000620F7">
              <w:rPr>
                <w:b/>
                <w:bCs/>
              </w:rPr>
              <w:t>MindCare</w:t>
            </w:r>
            <w:r w:rsidR="7FF8A48B" w:rsidRPr="000620F7">
              <w:rPr>
                <w:b/>
                <w:bCs/>
              </w:rPr>
              <w:t>4</w:t>
            </w:r>
            <w:r w:rsidRPr="000620F7">
              <w:rPr>
                <w:b/>
                <w:bCs/>
              </w:rPr>
              <w:t>Women</w:t>
            </w:r>
          </w:p>
          <w:p w14:paraId="1049EBB9" w14:textId="223F97DF" w:rsidR="00B90595" w:rsidRPr="006F77BB" w:rsidRDefault="61B10DB2" w:rsidP="006F77BB">
            <w:pPr>
              <w:pStyle w:val="ListParagraph"/>
              <w:widowControl w:val="0"/>
              <w:numPr>
                <w:ilvl w:val="0"/>
                <w:numId w:val="20"/>
              </w:numPr>
              <w:spacing w:after="120"/>
              <w:ind w:left="357" w:hanging="357"/>
              <w:contextualSpacing w:val="0"/>
            </w:pPr>
            <w:r w:rsidRPr="25EF30BC">
              <w:rPr>
                <w:rFonts w:eastAsiaTheme="minorEastAsia"/>
              </w:rPr>
              <w:t>La</w:t>
            </w:r>
            <w:r w:rsidR="003D60FD">
              <w:rPr>
                <w:rFonts w:eastAsiaTheme="minorEastAsia"/>
              </w:rPr>
              <w:t xml:space="preserve"> </w:t>
            </w:r>
            <w:r w:rsidRPr="25EF30BC">
              <w:rPr>
                <w:rFonts w:eastAsiaTheme="minorEastAsia"/>
              </w:rPr>
              <w:t xml:space="preserve">Trobe University </w:t>
            </w:r>
            <w:r w:rsidR="007C4095" w:rsidRPr="25EF30BC">
              <w:rPr>
                <w:rFonts w:eastAsiaTheme="minorEastAsia"/>
              </w:rPr>
              <w:t>is</w:t>
            </w:r>
            <w:r w:rsidR="006772D3" w:rsidRPr="25EF30BC">
              <w:rPr>
                <w:rFonts w:eastAsiaTheme="minorEastAsia"/>
              </w:rPr>
              <w:t xml:space="preserve"> </w:t>
            </w:r>
            <w:r w:rsidR="02C06380" w:rsidRPr="25EF30BC">
              <w:rPr>
                <w:rFonts w:eastAsiaTheme="minorEastAsia"/>
              </w:rPr>
              <w:t>deliver</w:t>
            </w:r>
            <w:r w:rsidR="007C4095" w:rsidRPr="25EF30BC">
              <w:rPr>
                <w:rFonts w:eastAsiaTheme="minorEastAsia"/>
              </w:rPr>
              <w:t>ing</w:t>
            </w:r>
            <w:r w:rsidR="02C06380" w:rsidRPr="25EF30BC">
              <w:rPr>
                <w:rFonts w:eastAsiaTheme="minorEastAsia"/>
              </w:rPr>
              <w:t xml:space="preserve"> the MindCare4Women</w:t>
            </w:r>
            <w:r w:rsidR="47E737F8" w:rsidRPr="25EF30BC">
              <w:rPr>
                <w:rFonts w:eastAsiaTheme="minorEastAsia"/>
              </w:rPr>
              <w:t xml:space="preserve"> </w:t>
            </w:r>
            <w:r w:rsidR="00A97FCF" w:rsidRPr="25EF30BC">
              <w:rPr>
                <w:rFonts w:eastAsiaTheme="minorEastAsia"/>
              </w:rPr>
              <w:t xml:space="preserve">initiative </w:t>
            </w:r>
            <w:r w:rsidR="00703C31" w:rsidRPr="25EF30BC">
              <w:rPr>
                <w:rFonts w:eastAsiaTheme="minorEastAsia"/>
              </w:rPr>
              <w:t>and co-designing</w:t>
            </w:r>
            <w:r w:rsidR="5BD61406" w:rsidRPr="25EF30BC">
              <w:rPr>
                <w:rFonts w:eastAsiaTheme="minorEastAsia"/>
              </w:rPr>
              <w:t xml:space="preserve"> a</w:t>
            </w:r>
            <w:r w:rsidR="07E5A847" w:rsidRPr="25EF30BC">
              <w:rPr>
                <w:rFonts w:eastAsiaTheme="minorEastAsia"/>
              </w:rPr>
              <w:t xml:space="preserve"> dementia risk reduction </w:t>
            </w:r>
            <w:r w:rsidR="147C05DA" w:rsidRPr="25EF30BC">
              <w:rPr>
                <w:rFonts w:eastAsiaTheme="minorEastAsia"/>
              </w:rPr>
              <w:t xml:space="preserve">community </w:t>
            </w:r>
            <w:r w:rsidR="07E5A847" w:rsidRPr="25EF30BC">
              <w:rPr>
                <w:rFonts w:eastAsiaTheme="minorEastAsia"/>
              </w:rPr>
              <w:t>education program</w:t>
            </w:r>
            <w:r w:rsidR="2A7DBCFC" w:rsidRPr="25EF30BC">
              <w:rPr>
                <w:rFonts w:eastAsiaTheme="minorEastAsia"/>
              </w:rPr>
              <w:t xml:space="preserve"> for women from</w:t>
            </w:r>
            <w:r w:rsidR="2910B534" w:rsidRPr="25EF30BC">
              <w:rPr>
                <w:rFonts w:eastAsiaTheme="minorEastAsia"/>
              </w:rPr>
              <w:t xml:space="preserve"> culturally and linguistically diverse backgrounds</w:t>
            </w:r>
            <w:r w:rsidR="02C06380" w:rsidRPr="25EF30BC">
              <w:rPr>
                <w:rFonts w:eastAsiaTheme="minorEastAsia"/>
              </w:rPr>
              <w:t>.</w:t>
            </w:r>
            <w:r w:rsidR="0771C803" w:rsidRPr="25EF30BC">
              <w:rPr>
                <w:rFonts w:eastAsiaTheme="minorEastAsia"/>
              </w:rPr>
              <w:t xml:space="preserve"> </w:t>
            </w:r>
            <w:r w:rsidR="147C05DA" w:rsidRPr="25EF30BC">
              <w:rPr>
                <w:rFonts w:eastAsiaTheme="minorEastAsia"/>
              </w:rPr>
              <w:t xml:space="preserve">The program will </w:t>
            </w:r>
            <w:r w:rsidR="0F87F877">
              <w:t>provide</w:t>
            </w:r>
            <w:r w:rsidR="774171CE">
              <w:t xml:space="preserve"> </w:t>
            </w:r>
            <w:r w:rsidR="37C62D52">
              <w:t xml:space="preserve">information to empower </w:t>
            </w:r>
            <w:r w:rsidR="006A401E">
              <w:t>women</w:t>
            </w:r>
            <w:r w:rsidR="37C62D52">
              <w:t xml:space="preserve"> </w:t>
            </w:r>
            <w:r w:rsidR="2887A1DC">
              <w:t xml:space="preserve">to </w:t>
            </w:r>
            <w:proofErr w:type="gramStart"/>
            <w:r w:rsidR="2887A1DC">
              <w:t>take action</w:t>
            </w:r>
            <w:proofErr w:type="gramEnd"/>
            <w:r w:rsidR="2887A1DC">
              <w:t xml:space="preserve"> </w:t>
            </w:r>
            <w:r w:rsidR="532914C7">
              <w:t xml:space="preserve">for better brain health and </w:t>
            </w:r>
            <w:r w:rsidR="774171CE">
              <w:t>help reduce their</w:t>
            </w:r>
            <w:r w:rsidR="0771C803">
              <w:t xml:space="preserve"> </w:t>
            </w:r>
            <w:r w:rsidR="774171CE">
              <w:t>risk of dementia.</w:t>
            </w:r>
          </w:p>
        </w:tc>
      </w:tr>
      <w:tr w:rsidR="00051BE8" w:rsidRPr="008038FB" w14:paraId="0705325C" w14:textId="77777777" w:rsidTr="0345A1A0">
        <w:trPr>
          <w:trHeight w:val="300"/>
        </w:trPr>
        <w:tc>
          <w:tcPr>
            <w:tcW w:w="1880" w:type="dxa"/>
            <w:shd w:val="clear" w:color="auto" w:fill="F2F2F2" w:themeFill="background1" w:themeFillShade="F2"/>
          </w:tcPr>
          <w:p w14:paraId="327839C0" w14:textId="77777777" w:rsidR="00051BE8" w:rsidRPr="000620F7" w:rsidRDefault="00051BE8" w:rsidP="00257AFD">
            <w:pPr>
              <w:widowControl w:val="0"/>
              <w:spacing w:before="120" w:after="120"/>
              <w:rPr>
                <w:b/>
                <w:bCs/>
              </w:rPr>
            </w:pPr>
            <w:r w:rsidRPr="000620F7">
              <w:rPr>
                <w:b/>
                <w:bCs/>
              </w:rPr>
              <w:lastRenderedPageBreak/>
              <w:t xml:space="preserve">Achievements and </w:t>
            </w:r>
            <w:r w:rsidR="55C50AAC" w:rsidRPr="000620F7">
              <w:rPr>
                <w:b/>
                <w:bCs/>
              </w:rPr>
              <w:t xml:space="preserve">insights </w:t>
            </w:r>
          </w:p>
          <w:p w14:paraId="2C0A775E" w14:textId="25B89470" w:rsidR="004A380E" w:rsidRPr="000620F7" w:rsidRDefault="004A380E" w:rsidP="00257AFD">
            <w:pPr>
              <w:widowControl w:val="0"/>
              <w:spacing w:before="120" w:after="120"/>
              <w:rPr>
                <w:b/>
                <w:bCs/>
              </w:rPr>
            </w:pPr>
          </w:p>
        </w:tc>
        <w:tc>
          <w:tcPr>
            <w:tcW w:w="7759" w:type="dxa"/>
          </w:tcPr>
          <w:p w14:paraId="442CD571" w14:textId="70F1EF8C" w:rsidR="007D5C03" w:rsidRPr="000620F7" w:rsidRDefault="35D89511" w:rsidP="00FB79C9">
            <w:pPr>
              <w:widowControl w:val="0"/>
              <w:spacing w:before="120" w:after="160" w:line="257" w:lineRule="auto"/>
              <w:rPr>
                <w:rFonts w:ascii="Calibri" w:eastAsia="Calibri" w:hAnsi="Calibri" w:cs="Calibri"/>
              </w:rPr>
            </w:pPr>
            <w:r w:rsidRPr="000620F7">
              <w:t>Research shows</w:t>
            </w:r>
            <w:r w:rsidR="00514E42" w:rsidRPr="000620F7">
              <w:t xml:space="preserve"> that many people have </w:t>
            </w:r>
            <w:r w:rsidR="00D40679" w:rsidRPr="000620F7">
              <w:t xml:space="preserve">a </w:t>
            </w:r>
            <w:r w:rsidR="00514E42" w:rsidRPr="000620F7">
              <w:t>limited understanding of dementia and how to reduce the</w:t>
            </w:r>
            <w:r w:rsidR="00D8139A" w:rsidRPr="000620F7">
              <w:t>ir</w:t>
            </w:r>
            <w:r w:rsidR="00514E42" w:rsidRPr="000620F7">
              <w:t xml:space="preserve"> risk of developing it. </w:t>
            </w:r>
            <w:r w:rsidR="2E498AD8" w:rsidRPr="000620F7">
              <w:t>The Dementia Awareness Survey (AIHW, 2024) identified that while most Australians surveyed (99.6%) engaged in one or more behaviours that can reduce their risk of developing dementia, they generally did so for other reasons.</w:t>
            </w:r>
            <w:r w:rsidR="000E2382" w:rsidRPr="000620F7">
              <w:t xml:space="preserve"> </w:t>
            </w:r>
            <w:r w:rsidR="2E498AD8" w:rsidRPr="000620F7">
              <w:t>The survey identified that people who knew more about dementia tended to take more action than those who knew less.</w:t>
            </w:r>
            <w:r w:rsidR="67B89396" w:rsidRPr="000620F7">
              <w:t xml:space="preserve"> </w:t>
            </w:r>
          </w:p>
        </w:tc>
      </w:tr>
      <w:tr w:rsidR="00051BE8" w:rsidRPr="00A05457" w14:paraId="1FFADBAD" w14:textId="77777777" w:rsidTr="0345A1A0">
        <w:trPr>
          <w:trHeight w:val="3011"/>
        </w:trPr>
        <w:tc>
          <w:tcPr>
            <w:tcW w:w="18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92D172" w14:textId="77777777" w:rsidR="00051BE8" w:rsidRPr="000620F7" w:rsidRDefault="00051BE8" w:rsidP="00257AFD">
            <w:pPr>
              <w:widowControl w:val="0"/>
              <w:spacing w:before="120" w:after="120"/>
              <w:rPr>
                <w:b/>
                <w:bCs/>
              </w:rPr>
            </w:pPr>
            <w:r w:rsidRPr="000620F7">
              <w:rPr>
                <w:b/>
                <w:bCs/>
              </w:rPr>
              <w:t>Strategic collaboration and partnerships</w:t>
            </w:r>
          </w:p>
        </w:tc>
        <w:tc>
          <w:tcPr>
            <w:tcW w:w="7759" w:type="dxa"/>
            <w:tcBorders>
              <w:top w:val="single" w:sz="4" w:space="0" w:color="auto"/>
              <w:left w:val="single" w:sz="4" w:space="0" w:color="auto"/>
              <w:bottom w:val="single" w:sz="4" w:space="0" w:color="auto"/>
              <w:right w:val="single" w:sz="4" w:space="0" w:color="auto"/>
            </w:tcBorders>
          </w:tcPr>
          <w:p w14:paraId="78EE27C8" w14:textId="6C2AA258" w:rsidR="00EA66CF" w:rsidRPr="000620F7" w:rsidRDefault="68C0DEA3" w:rsidP="00D43F78">
            <w:pPr>
              <w:widowControl w:val="0"/>
              <w:spacing w:before="120" w:after="60" w:line="257" w:lineRule="auto"/>
              <w:rPr>
                <w:rFonts w:ascii="Calibri" w:eastAsia="Calibri" w:hAnsi="Calibri" w:cs="Calibri"/>
              </w:rPr>
            </w:pPr>
            <w:r w:rsidRPr="000620F7">
              <w:t>The department</w:t>
            </w:r>
            <w:r w:rsidR="7E220029" w:rsidRPr="000620F7">
              <w:t xml:space="preserve"> work</w:t>
            </w:r>
            <w:r w:rsidRPr="000620F7">
              <w:t>s</w:t>
            </w:r>
            <w:r w:rsidR="7E220029" w:rsidRPr="000620F7">
              <w:t xml:space="preserve"> with key stakeholders and peak bodies </w:t>
            </w:r>
            <w:r w:rsidR="6FE5EBF3" w:rsidRPr="000620F7">
              <w:t>involved in preventive health</w:t>
            </w:r>
            <w:r w:rsidR="06BC82E8" w:rsidRPr="000620F7">
              <w:t xml:space="preserve"> </w:t>
            </w:r>
            <w:r w:rsidR="06BC82E8" w:rsidRPr="000620F7">
              <w:rPr>
                <w:rFonts w:ascii="Calibri" w:eastAsia="Calibri" w:hAnsi="Calibri" w:cs="Calibri"/>
              </w:rPr>
              <w:t>includ</w:t>
            </w:r>
            <w:r w:rsidR="3ED4AB01" w:rsidRPr="000620F7">
              <w:rPr>
                <w:rFonts w:ascii="Calibri" w:eastAsia="Calibri" w:hAnsi="Calibri" w:cs="Calibri"/>
              </w:rPr>
              <w:t>ing</w:t>
            </w:r>
            <w:r w:rsidR="13D33996" w:rsidRPr="000620F7">
              <w:rPr>
                <w:rFonts w:ascii="Calibri" w:eastAsia="Calibri" w:hAnsi="Calibri" w:cs="Calibri"/>
              </w:rPr>
              <w:t>:</w:t>
            </w:r>
            <w:r w:rsidR="3ED4AB01" w:rsidRPr="000620F7">
              <w:rPr>
                <w:rFonts w:ascii="Calibri" w:eastAsia="Calibri" w:hAnsi="Calibri" w:cs="Calibri"/>
              </w:rPr>
              <w:t xml:space="preserve"> </w:t>
            </w:r>
          </w:p>
          <w:p w14:paraId="47E15169" w14:textId="340EA577" w:rsidR="003C765C" w:rsidRPr="000620F7" w:rsidRDefault="44DBB892" w:rsidP="009B5850">
            <w:pPr>
              <w:pStyle w:val="ListParagraph"/>
              <w:widowControl w:val="0"/>
              <w:numPr>
                <w:ilvl w:val="0"/>
                <w:numId w:val="13"/>
              </w:numPr>
              <w:spacing w:after="60" w:line="257" w:lineRule="auto"/>
              <w:ind w:left="357" w:hanging="357"/>
              <w:contextualSpacing w:val="0"/>
            </w:pPr>
            <w:hyperlink r:id="rId24">
              <w:r w:rsidRPr="000620F7">
                <w:rPr>
                  <w:rStyle w:val="Hyperlink"/>
                  <w:b/>
                  <w:bCs/>
                  <w:color w:val="0070C0"/>
                </w:rPr>
                <w:t>The Australian Prevention Partnership Centre</w:t>
              </w:r>
            </w:hyperlink>
            <w:r w:rsidRPr="000620F7">
              <w:t xml:space="preserve"> works with policy makers, researchers and practitioners to drive collaboration, leadership and knowledge translation for a stronger chronic disease prevention system.</w:t>
            </w:r>
          </w:p>
          <w:p w14:paraId="2A79DC08" w14:textId="63385C66" w:rsidR="00051BE8" w:rsidRPr="000620F7" w:rsidRDefault="3F2DB5B4" w:rsidP="009B5850">
            <w:pPr>
              <w:pStyle w:val="ListParagraph"/>
              <w:widowControl w:val="0"/>
              <w:numPr>
                <w:ilvl w:val="0"/>
                <w:numId w:val="13"/>
              </w:numPr>
            </w:pPr>
            <w:r w:rsidRPr="000620F7">
              <w:rPr>
                <w:rFonts w:ascii="Calibri" w:eastAsia="Calibri" w:hAnsi="Calibri" w:cs="Calibri"/>
              </w:rPr>
              <w:t xml:space="preserve">The </w:t>
            </w:r>
            <w:r w:rsidRPr="000620F7">
              <w:rPr>
                <w:rFonts w:ascii="Calibri" w:eastAsia="Calibri" w:hAnsi="Calibri" w:cs="Calibri"/>
                <w:b/>
                <w:bCs/>
              </w:rPr>
              <w:t>Australian Institute of Health and Welfare</w:t>
            </w:r>
            <w:r w:rsidRPr="000620F7">
              <w:rPr>
                <w:rFonts w:ascii="Calibri" w:eastAsia="Calibri" w:hAnsi="Calibri" w:cs="Calibri"/>
              </w:rPr>
              <w:t xml:space="preserve"> (AIHW) publishes datasets about health in Australia including the </w:t>
            </w:r>
            <w:hyperlink r:id="rId25">
              <w:r w:rsidRPr="000620F7">
                <w:rPr>
                  <w:rStyle w:val="Hyperlink"/>
                  <w:rFonts w:ascii="Calibri" w:eastAsia="Calibri" w:hAnsi="Calibri" w:cs="Calibri"/>
                  <w:color w:val="0070C0"/>
                </w:rPr>
                <w:t>National preventive health monitoring dashboard</w:t>
              </w:r>
            </w:hyperlink>
            <w:r w:rsidR="770DF5FD" w:rsidRPr="000620F7">
              <w:t xml:space="preserve">, </w:t>
            </w:r>
            <w:r w:rsidR="3D8CC219" w:rsidRPr="000620F7">
              <w:t xml:space="preserve">and the Australian Burden of </w:t>
            </w:r>
            <w:r w:rsidR="78C1D1E3" w:rsidRPr="000620F7">
              <w:t>Disease Study</w:t>
            </w:r>
            <w:r w:rsidR="35F10E2A" w:rsidRPr="000620F7">
              <w:t xml:space="preserve"> which provides insights</w:t>
            </w:r>
            <w:r w:rsidR="18C97C49" w:rsidRPr="000620F7">
              <w:t xml:space="preserve"> about modifiable risk factors.</w:t>
            </w:r>
          </w:p>
        </w:tc>
      </w:tr>
    </w:tbl>
    <w:p w14:paraId="29F47630" w14:textId="77777777" w:rsidR="00D129D9" w:rsidRDefault="00D129D9">
      <w:r>
        <w:br w:type="page"/>
      </w:r>
    </w:p>
    <w:tbl>
      <w:tblPr>
        <w:tblStyle w:val="TableGrid"/>
        <w:tblW w:w="9639" w:type="dxa"/>
        <w:tblInd w:w="-5" w:type="dxa"/>
        <w:tblLook w:val="04A0" w:firstRow="1" w:lastRow="0" w:firstColumn="1" w:lastColumn="0" w:noHBand="0" w:noVBand="1"/>
      </w:tblPr>
      <w:tblGrid>
        <w:gridCol w:w="1764"/>
        <w:gridCol w:w="7875"/>
      </w:tblGrid>
      <w:tr w:rsidR="00051BE8" w:rsidRPr="00CB7B20" w14:paraId="1B99F3CE" w14:textId="77777777" w:rsidTr="31DBF8EC">
        <w:trPr>
          <w:trHeight w:val="300"/>
        </w:trPr>
        <w:tc>
          <w:tcPr>
            <w:tcW w:w="9639" w:type="dxa"/>
            <w:gridSpan w:val="2"/>
            <w:tcBorders>
              <w:top w:val="single" w:sz="4" w:space="0" w:color="auto"/>
              <w:left w:val="single" w:sz="4" w:space="0" w:color="auto"/>
              <w:bottom w:val="single" w:sz="4" w:space="0" w:color="auto"/>
              <w:right w:val="single" w:sz="4" w:space="0" w:color="auto"/>
            </w:tcBorders>
            <w:shd w:val="clear" w:color="auto" w:fill="4472C4" w:themeFill="accent1"/>
          </w:tcPr>
          <w:p w14:paraId="5DFF061A" w14:textId="44CA790D" w:rsidR="00D129D9" w:rsidRPr="00CB7B20" w:rsidRDefault="00051BE8" w:rsidP="003A4E91">
            <w:pPr>
              <w:rPr>
                <w:b/>
                <w:bCs/>
                <w:color w:val="FFFFFF" w:themeColor="background1"/>
                <w:sz w:val="32"/>
                <w:szCs w:val="32"/>
              </w:rPr>
            </w:pPr>
            <w:r>
              <w:rPr>
                <w:b/>
                <w:bCs/>
                <w:color w:val="FFFFFF" w:themeColor="background1"/>
                <w:sz w:val="32"/>
                <w:szCs w:val="32"/>
              </w:rPr>
              <w:lastRenderedPageBreak/>
              <w:t>ACTIVITY REPORT</w:t>
            </w:r>
            <w:r w:rsidR="00102E06">
              <w:rPr>
                <w:b/>
                <w:bCs/>
                <w:color w:val="FFFFFF" w:themeColor="background1"/>
                <w:sz w:val="32"/>
                <w:szCs w:val="32"/>
              </w:rPr>
              <w:t>ING</w:t>
            </w:r>
            <w:r w:rsidR="000C1B6E">
              <w:rPr>
                <w:b/>
                <w:bCs/>
                <w:color w:val="FFFFFF" w:themeColor="background1"/>
                <w:sz w:val="32"/>
                <w:szCs w:val="32"/>
              </w:rPr>
              <w:t xml:space="preserve"> – </w:t>
            </w:r>
            <w:r w:rsidR="008B6FD6">
              <w:rPr>
                <w:b/>
                <w:bCs/>
                <w:color w:val="FFFFFF" w:themeColor="background1"/>
                <w:sz w:val="32"/>
                <w:szCs w:val="32"/>
              </w:rPr>
              <w:t>Australian Government</w:t>
            </w:r>
          </w:p>
        </w:tc>
      </w:tr>
      <w:tr w:rsidR="00051BE8" w:rsidRPr="00F803A1" w14:paraId="35A0D1E3" w14:textId="77777777" w:rsidTr="31DBF8EC">
        <w:trPr>
          <w:trHeight w:val="1699"/>
        </w:trPr>
        <w:tc>
          <w:tcPr>
            <w:tcW w:w="9639"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C2AEFF0" w14:textId="2FB676E6" w:rsidR="00051BE8" w:rsidRPr="00D46645" w:rsidRDefault="00051BE8" w:rsidP="0042265D">
            <w:pPr>
              <w:spacing w:before="120" w:after="120"/>
              <w:rPr>
                <w:b/>
                <w:bCs/>
                <w:sz w:val="28"/>
                <w:szCs w:val="28"/>
                <w:lang w:val="en-US"/>
              </w:rPr>
            </w:pPr>
            <w:r w:rsidRPr="00D46645">
              <w:rPr>
                <w:b/>
                <w:bCs/>
                <w:sz w:val="28"/>
                <w:szCs w:val="28"/>
                <w:lang w:val="en-US"/>
              </w:rPr>
              <w:t>Action 4 – Improve dementia diagnosis and post-diagnostic care and support.</w:t>
            </w:r>
          </w:p>
          <w:p w14:paraId="4D01E598" w14:textId="74E720EA" w:rsidR="00051BE8" w:rsidRPr="00D46645" w:rsidRDefault="5E44B7C6" w:rsidP="00113F88">
            <w:pPr>
              <w:spacing w:before="120" w:after="120"/>
              <w:rPr>
                <w:sz w:val="24"/>
                <w:szCs w:val="24"/>
                <w:u w:val="single"/>
              </w:rPr>
            </w:pPr>
            <w:r w:rsidRPr="00D0790B">
              <w:rPr>
                <w:sz w:val="24"/>
                <w:szCs w:val="24"/>
                <w:u w:val="single"/>
              </w:rPr>
              <w:t>Relevant</w:t>
            </w:r>
            <w:r w:rsidR="4808BA81" w:rsidRPr="00D0790B">
              <w:rPr>
                <w:sz w:val="24"/>
                <w:szCs w:val="24"/>
                <w:u w:val="single"/>
              </w:rPr>
              <w:t xml:space="preserve"> s</w:t>
            </w:r>
            <w:r w:rsidR="00051BE8" w:rsidRPr="00D0790B">
              <w:rPr>
                <w:sz w:val="24"/>
                <w:szCs w:val="24"/>
                <w:u w:val="single"/>
              </w:rPr>
              <w:t>ub</w:t>
            </w:r>
            <w:r w:rsidR="482A177B" w:rsidRPr="00D0790B">
              <w:rPr>
                <w:sz w:val="24"/>
                <w:szCs w:val="24"/>
                <w:u w:val="single"/>
              </w:rPr>
              <w:t>-</w:t>
            </w:r>
            <w:r w:rsidR="00051BE8" w:rsidRPr="00D0790B">
              <w:rPr>
                <w:sz w:val="24"/>
                <w:szCs w:val="24"/>
                <w:u w:val="single"/>
              </w:rPr>
              <w:t>action</w:t>
            </w:r>
            <w:r w:rsidR="5F39558F" w:rsidRPr="00D0790B">
              <w:rPr>
                <w:sz w:val="24"/>
                <w:szCs w:val="24"/>
                <w:u w:val="single"/>
              </w:rPr>
              <w:t>s</w:t>
            </w:r>
            <w:r w:rsidR="00051BE8" w:rsidRPr="00D0790B">
              <w:rPr>
                <w:sz w:val="24"/>
                <w:szCs w:val="24"/>
                <w:u w:val="single"/>
              </w:rPr>
              <w:t>:</w:t>
            </w:r>
            <w:r w:rsidR="00051BE8" w:rsidRPr="00E47128">
              <w:rPr>
                <w:sz w:val="24"/>
                <w:szCs w:val="24"/>
                <w:u w:val="single"/>
              </w:rPr>
              <w:t xml:space="preserve"> </w:t>
            </w:r>
          </w:p>
          <w:p w14:paraId="2914FCEE" w14:textId="74438647" w:rsidR="00051BE8" w:rsidRPr="00264A63" w:rsidRDefault="5A7BA761" w:rsidP="00D43F78">
            <w:pPr>
              <w:spacing w:before="120" w:after="120"/>
              <w:ind w:left="28"/>
              <w:rPr>
                <w:rFonts w:ascii="Calibri" w:eastAsia="Calibri" w:hAnsi="Calibri" w:cs="Calibri"/>
              </w:rPr>
            </w:pPr>
            <w:r w:rsidRPr="00264A63">
              <w:rPr>
                <w:rFonts w:ascii="Calibri" w:eastAsia="Calibri" w:hAnsi="Calibri" w:cs="Calibri"/>
              </w:rPr>
              <w:t>4.1 - Review and update clinical practice guidelines and principles of care for people living with dementia every 3 to 5 years.</w:t>
            </w:r>
          </w:p>
          <w:p w14:paraId="74163E37" w14:textId="41A7BA6F" w:rsidR="00051BE8" w:rsidRPr="00264A63" w:rsidRDefault="5A7BA761" w:rsidP="00D43F78">
            <w:pPr>
              <w:spacing w:before="120" w:after="120"/>
              <w:ind w:left="28"/>
              <w:rPr>
                <w:rFonts w:ascii="Calibri" w:eastAsia="Calibri" w:hAnsi="Calibri" w:cs="Calibri"/>
              </w:rPr>
            </w:pPr>
            <w:r w:rsidRPr="00264A63">
              <w:rPr>
                <w:rFonts w:ascii="Calibri" w:eastAsia="Calibri" w:hAnsi="Calibri" w:cs="Calibri"/>
              </w:rPr>
              <w:t>4.3 - Clarify pathways for dementia screening, assessment and diagnosis across the country, including identification of best practice.</w:t>
            </w:r>
          </w:p>
          <w:p w14:paraId="607CFA72" w14:textId="57790309" w:rsidR="00051BE8" w:rsidRPr="00154215" w:rsidRDefault="5A7BA761" w:rsidP="00D43F78">
            <w:pPr>
              <w:spacing w:before="120" w:after="120"/>
              <w:ind w:left="28"/>
              <w:rPr>
                <w:rFonts w:ascii="Calibri" w:eastAsia="Calibri" w:hAnsi="Calibri" w:cs="Calibri"/>
              </w:rPr>
            </w:pPr>
            <w:r w:rsidRPr="00264A63">
              <w:rPr>
                <w:rFonts w:ascii="Calibri" w:eastAsia="Calibri" w:hAnsi="Calibri" w:cs="Calibri"/>
              </w:rPr>
              <w:t xml:space="preserve">4.8 - </w:t>
            </w:r>
            <w:r w:rsidR="00914224" w:rsidRPr="00264A63">
              <w:rPr>
                <w:rFonts w:ascii="Calibri" w:eastAsia="Calibri" w:hAnsi="Calibri" w:cs="Calibri"/>
              </w:rPr>
              <w:t>Improve diagnostic and post-diagnostic services and supports for groups facing additional barriers to care, such as people living with younger onset dementia and children living with dementia and their families.</w:t>
            </w:r>
          </w:p>
        </w:tc>
      </w:tr>
      <w:tr w:rsidR="00051BE8" w:rsidRPr="00CB44C3" w14:paraId="233D094E" w14:textId="77777777" w:rsidTr="31DBF8EC">
        <w:trPr>
          <w:trHeight w:val="300"/>
        </w:trPr>
        <w:tc>
          <w:tcPr>
            <w:tcW w:w="176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A0CF92" w14:textId="77777777" w:rsidR="00051BE8" w:rsidRPr="00C539D7" w:rsidRDefault="00051BE8" w:rsidP="0042265D">
            <w:pPr>
              <w:spacing w:before="120" w:after="120"/>
              <w:rPr>
                <w:b/>
                <w:bCs/>
              </w:rPr>
            </w:pPr>
            <w:r>
              <w:rPr>
                <w:b/>
                <w:bCs/>
              </w:rPr>
              <w:t>Rationale for sub-action focus areas</w:t>
            </w:r>
          </w:p>
        </w:tc>
        <w:tc>
          <w:tcPr>
            <w:tcW w:w="7875" w:type="dxa"/>
            <w:tcBorders>
              <w:top w:val="single" w:sz="4" w:space="0" w:color="auto"/>
              <w:left w:val="single" w:sz="4" w:space="0" w:color="auto"/>
              <w:bottom w:val="single" w:sz="4" w:space="0" w:color="auto"/>
              <w:right w:val="single" w:sz="4" w:space="0" w:color="auto"/>
            </w:tcBorders>
          </w:tcPr>
          <w:p w14:paraId="3670DF8E" w14:textId="7BBE814F" w:rsidR="00251B80" w:rsidRPr="00CB44C3" w:rsidRDefault="0806CC3B" w:rsidP="0042265D">
            <w:pPr>
              <w:spacing w:before="120" w:after="120"/>
            </w:pPr>
            <w:r w:rsidRPr="49D055E5">
              <w:rPr>
                <w:rFonts w:ascii="Calibri" w:eastAsia="Calibri" w:hAnsi="Calibri" w:cs="Calibri"/>
              </w:rPr>
              <w:t xml:space="preserve">The Action Plan identified an average timeframe </w:t>
            </w:r>
            <w:r w:rsidR="00EE4741" w:rsidRPr="49D055E5">
              <w:rPr>
                <w:rFonts w:ascii="Calibri" w:eastAsia="Calibri" w:hAnsi="Calibri" w:cs="Calibri"/>
              </w:rPr>
              <w:t xml:space="preserve">of 3 years </w:t>
            </w:r>
            <w:r w:rsidRPr="49D055E5">
              <w:rPr>
                <w:rFonts w:ascii="Calibri" w:eastAsia="Calibri" w:hAnsi="Calibri" w:cs="Calibri"/>
              </w:rPr>
              <w:t>to receive a dementia diagnosis from the initial onset of symptoms</w:t>
            </w:r>
            <w:r w:rsidR="00A9550D">
              <w:rPr>
                <w:rFonts w:ascii="Calibri" w:eastAsia="Calibri" w:hAnsi="Calibri" w:cs="Calibri"/>
              </w:rPr>
              <w:t>,</w:t>
            </w:r>
            <w:r w:rsidRPr="49D055E5">
              <w:rPr>
                <w:rFonts w:ascii="Calibri" w:eastAsia="Calibri" w:hAnsi="Calibri" w:cs="Calibri"/>
              </w:rPr>
              <w:t xml:space="preserve"> and close to 5 years for people with younger onset dementia.  </w:t>
            </w:r>
            <w:r w:rsidR="638ABEF9">
              <w:t>A</w:t>
            </w:r>
            <w:r w:rsidR="03EF1F7D">
              <w:t xml:space="preserve"> </w:t>
            </w:r>
            <w:r w:rsidR="008E072E" w:rsidRPr="008E072E">
              <w:t xml:space="preserve">timely diagnosis followed by coordinated and personalised care and support across health, aged care and disability services </w:t>
            </w:r>
            <w:r w:rsidR="079EE913">
              <w:t xml:space="preserve">supports people </w:t>
            </w:r>
            <w:r w:rsidR="008E072E" w:rsidRPr="008E072E">
              <w:t>to maintain quality of life</w:t>
            </w:r>
            <w:r w:rsidR="18A24040">
              <w:t xml:space="preserve">, </w:t>
            </w:r>
            <w:r w:rsidR="008E072E" w:rsidRPr="008E072E">
              <w:t>live well</w:t>
            </w:r>
            <w:r w:rsidR="00D92C05">
              <w:t xml:space="preserve"> and may delay the progression of dementia</w:t>
            </w:r>
            <w:r w:rsidR="003A1AAA">
              <w:t>.</w:t>
            </w:r>
            <w:r w:rsidR="008E072E">
              <w:t xml:space="preserve"> </w:t>
            </w:r>
          </w:p>
        </w:tc>
      </w:tr>
      <w:tr w:rsidR="00051BE8" w:rsidRPr="00EE637B" w14:paraId="607887AC" w14:textId="77777777" w:rsidTr="31DBF8EC">
        <w:trPr>
          <w:trHeight w:val="2897"/>
        </w:trPr>
        <w:tc>
          <w:tcPr>
            <w:tcW w:w="176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9AAA15" w14:textId="16F91613" w:rsidR="00051BE8" w:rsidRPr="004C3835" w:rsidRDefault="00051BE8" w:rsidP="0042265D">
            <w:pPr>
              <w:spacing w:before="120" w:after="120"/>
              <w:rPr>
                <w:b/>
                <w:bCs/>
              </w:rPr>
            </w:pPr>
            <w:r w:rsidRPr="004C3835">
              <w:rPr>
                <w:b/>
                <w:bCs/>
              </w:rPr>
              <w:t xml:space="preserve">Work underway </w:t>
            </w:r>
          </w:p>
        </w:tc>
        <w:tc>
          <w:tcPr>
            <w:tcW w:w="7875" w:type="dxa"/>
            <w:tcBorders>
              <w:top w:val="single" w:sz="4" w:space="0" w:color="auto"/>
              <w:left w:val="single" w:sz="4" w:space="0" w:color="auto"/>
              <w:bottom w:val="single" w:sz="4" w:space="0" w:color="auto"/>
              <w:right w:val="single" w:sz="4" w:space="0" w:color="auto"/>
            </w:tcBorders>
          </w:tcPr>
          <w:p w14:paraId="4180FE21" w14:textId="5F1C4931" w:rsidR="002A4AF9" w:rsidRPr="003D76DD" w:rsidRDefault="1E0B318A" w:rsidP="00FB79C9">
            <w:pPr>
              <w:spacing w:before="120" w:line="257" w:lineRule="auto"/>
              <w:rPr>
                <w:rFonts w:ascii="Calibri" w:eastAsia="Calibri" w:hAnsi="Calibri" w:cs="Calibri"/>
                <w:i/>
                <w:iCs/>
              </w:rPr>
            </w:pPr>
            <w:r w:rsidRPr="59C210A0">
              <w:rPr>
                <w:rFonts w:ascii="Calibri" w:eastAsia="Calibri" w:hAnsi="Calibri" w:cs="Calibri"/>
                <w:b/>
                <w:bCs/>
              </w:rPr>
              <w:t>U</w:t>
            </w:r>
            <w:r w:rsidR="7580F08E" w:rsidRPr="59C210A0">
              <w:rPr>
                <w:rFonts w:ascii="Calibri" w:eastAsia="Calibri" w:hAnsi="Calibri" w:cs="Calibri"/>
                <w:b/>
                <w:bCs/>
              </w:rPr>
              <w:t>pdat</w:t>
            </w:r>
            <w:r w:rsidR="00FB79C9">
              <w:rPr>
                <w:rFonts w:ascii="Calibri" w:eastAsia="Calibri" w:hAnsi="Calibri" w:cs="Calibri"/>
                <w:b/>
                <w:bCs/>
              </w:rPr>
              <w:t>e of</w:t>
            </w:r>
            <w:r w:rsidR="7580F08E" w:rsidRPr="59C210A0">
              <w:rPr>
                <w:rFonts w:ascii="Calibri" w:eastAsia="Calibri" w:hAnsi="Calibri" w:cs="Calibri"/>
                <w:b/>
                <w:bCs/>
              </w:rPr>
              <w:t xml:space="preserve"> the Clinical Practice Guidelines and Principles of Care for People Living with Dementia (2016)</w:t>
            </w:r>
          </w:p>
          <w:p w14:paraId="3AAF02DF" w14:textId="7CC57CB1" w:rsidR="002A4AF9" w:rsidRPr="00016A5D" w:rsidRDefault="529D60E1" w:rsidP="31DBF8EC">
            <w:pPr>
              <w:pStyle w:val="ListParagraph"/>
              <w:numPr>
                <w:ilvl w:val="0"/>
                <w:numId w:val="9"/>
              </w:numPr>
              <w:spacing w:line="257" w:lineRule="auto"/>
              <w:ind w:left="357" w:hanging="357"/>
              <w:contextualSpacing w:val="0"/>
              <w:rPr>
                <w:rFonts w:ascii="Calibri" w:eastAsia="Calibri" w:hAnsi="Calibri" w:cs="Calibri"/>
                <w:i/>
                <w:iCs/>
              </w:rPr>
            </w:pPr>
            <w:r w:rsidRPr="31DBF8EC">
              <w:rPr>
                <w:rFonts w:ascii="Calibri" w:eastAsia="Calibri" w:hAnsi="Calibri" w:cs="Calibri"/>
              </w:rPr>
              <w:t xml:space="preserve">The Australian Government has </w:t>
            </w:r>
            <w:r w:rsidR="1D012714" w:rsidRPr="31DBF8EC">
              <w:rPr>
                <w:rFonts w:ascii="Calibri" w:eastAsia="Calibri" w:hAnsi="Calibri" w:cs="Calibri"/>
              </w:rPr>
              <w:t xml:space="preserve">engaged </w:t>
            </w:r>
            <w:r w:rsidR="27D9D242" w:rsidRPr="31DBF8EC">
              <w:rPr>
                <w:rFonts w:ascii="Calibri" w:eastAsia="Calibri" w:hAnsi="Calibri" w:cs="Calibri"/>
              </w:rPr>
              <w:t>Monash</w:t>
            </w:r>
            <w:r w:rsidRPr="31DBF8EC">
              <w:rPr>
                <w:rFonts w:ascii="Calibri" w:eastAsia="Calibri" w:hAnsi="Calibri" w:cs="Calibri"/>
              </w:rPr>
              <w:t xml:space="preserve"> University to update the </w:t>
            </w:r>
            <w:r w:rsidR="774BEE80" w:rsidRPr="31DBF8EC">
              <w:rPr>
                <w:rFonts w:ascii="Calibri" w:eastAsia="Calibri" w:hAnsi="Calibri" w:cs="Calibri"/>
              </w:rPr>
              <w:t xml:space="preserve">clinical </w:t>
            </w:r>
            <w:r w:rsidRPr="31DBF8EC">
              <w:rPr>
                <w:rFonts w:ascii="Calibri" w:eastAsia="Calibri" w:hAnsi="Calibri" w:cs="Calibri"/>
              </w:rPr>
              <w:t>guidelines.</w:t>
            </w:r>
            <w:r w:rsidR="3C2DE330" w:rsidRPr="31DBF8EC">
              <w:rPr>
                <w:rFonts w:ascii="Calibri" w:eastAsia="Calibri" w:hAnsi="Calibri" w:cs="Calibri"/>
              </w:rPr>
              <w:t xml:space="preserve"> </w:t>
            </w:r>
            <w:r w:rsidR="6A4FAD32" w:rsidRPr="31DBF8EC">
              <w:rPr>
                <w:rFonts w:ascii="Calibri" w:eastAsia="Calibri" w:hAnsi="Calibri" w:cs="Calibri"/>
              </w:rPr>
              <w:t>They</w:t>
            </w:r>
            <w:r w:rsidR="3C2DE330" w:rsidRPr="31DBF8EC">
              <w:rPr>
                <w:rFonts w:ascii="Calibri" w:eastAsia="Calibri" w:hAnsi="Calibri" w:cs="Calibri"/>
              </w:rPr>
              <w:t xml:space="preserve"> will provide health professionals and care</w:t>
            </w:r>
            <w:r w:rsidR="790BDDD0" w:rsidRPr="31DBF8EC">
              <w:rPr>
                <w:rFonts w:ascii="Calibri" w:eastAsia="Calibri" w:hAnsi="Calibri" w:cs="Calibri"/>
              </w:rPr>
              <w:t xml:space="preserve"> workers</w:t>
            </w:r>
            <w:r w:rsidR="3C2DE330" w:rsidRPr="31DBF8EC">
              <w:rPr>
                <w:rFonts w:ascii="Calibri" w:eastAsia="Calibri" w:hAnsi="Calibri" w:cs="Calibri"/>
              </w:rPr>
              <w:t xml:space="preserve"> with recommendations that reflect the current evidence base and best practices in dementia risk reduction, diagnosis, and management. </w:t>
            </w:r>
          </w:p>
          <w:p w14:paraId="03419C71" w14:textId="0E8608E5" w:rsidR="002A4AF9" w:rsidRPr="00E73E4D" w:rsidRDefault="7580F08E" w:rsidP="009B5850">
            <w:pPr>
              <w:pStyle w:val="ListParagraph"/>
              <w:numPr>
                <w:ilvl w:val="0"/>
                <w:numId w:val="9"/>
              </w:numPr>
              <w:spacing w:line="257" w:lineRule="auto"/>
              <w:ind w:left="357" w:hanging="357"/>
              <w:contextualSpacing w:val="0"/>
              <w:rPr>
                <w:rFonts w:ascii="Calibri" w:eastAsia="Calibri" w:hAnsi="Calibri" w:cs="Calibri"/>
                <w:i/>
                <w:iCs/>
              </w:rPr>
            </w:pPr>
            <w:r w:rsidRPr="59C210A0">
              <w:rPr>
                <w:rFonts w:ascii="Calibri" w:eastAsia="Calibri" w:hAnsi="Calibri" w:cs="Calibri"/>
              </w:rPr>
              <w:t xml:space="preserve">The guidelines are anticipated to be released in late 2026.  </w:t>
            </w:r>
            <w:r w:rsidR="3979A239" w:rsidRPr="59C210A0">
              <w:rPr>
                <w:rFonts w:ascii="Calibri" w:eastAsia="Calibri" w:hAnsi="Calibri" w:cs="Calibri"/>
              </w:rPr>
              <w:t xml:space="preserve">This </w:t>
            </w:r>
            <w:r w:rsidR="7560B992" w:rsidRPr="59C210A0">
              <w:rPr>
                <w:rFonts w:ascii="Calibri" w:eastAsia="Calibri" w:hAnsi="Calibri" w:cs="Calibri"/>
              </w:rPr>
              <w:t>project also aligns with Actions 3 and 5</w:t>
            </w:r>
            <w:r w:rsidR="460BCF4B" w:rsidRPr="59C210A0">
              <w:rPr>
                <w:rFonts w:ascii="Calibri" w:eastAsia="Calibri" w:hAnsi="Calibri" w:cs="Calibri"/>
              </w:rPr>
              <w:t>.</w:t>
            </w:r>
            <w:r w:rsidR="5502EB8F" w:rsidRPr="59C210A0">
              <w:rPr>
                <w:rFonts w:ascii="Calibri" w:eastAsia="Calibri" w:hAnsi="Calibri" w:cs="Calibri"/>
              </w:rPr>
              <w:t xml:space="preserve"> </w:t>
            </w:r>
            <w:r w:rsidRPr="59C210A0">
              <w:rPr>
                <w:rFonts w:ascii="Calibri" w:eastAsia="Calibri" w:hAnsi="Calibri" w:cs="Calibri"/>
                <w:i/>
                <w:iCs/>
              </w:rPr>
              <w:t xml:space="preserve"> </w:t>
            </w:r>
          </w:p>
          <w:p w14:paraId="0484EC93" w14:textId="27B5E986" w:rsidR="002A4AF9" w:rsidRPr="00B9078D" w:rsidRDefault="7580F08E" w:rsidP="00FB79C9">
            <w:pPr>
              <w:spacing w:before="120" w:line="257" w:lineRule="auto"/>
              <w:rPr>
                <w:rFonts w:ascii="Calibri" w:eastAsia="Calibri" w:hAnsi="Calibri" w:cs="Calibri"/>
              </w:rPr>
            </w:pPr>
            <w:r w:rsidRPr="59C210A0">
              <w:rPr>
                <w:rFonts w:ascii="Calibri" w:eastAsia="Calibri" w:hAnsi="Calibri" w:cs="Calibri"/>
                <w:b/>
                <w:bCs/>
              </w:rPr>
              <w:t>Primary Health Networks (PHN)</w:t>
            </w:r>
            <w:r w:rsidRPr="59C210A0">
              <w:rPr>
                <w:rFonts w:ascii="Calibri" w:eastAsia="Calibri" w:hAnsi="Calibri" w:cs="Calibri"/>
              </w:rPr>
              <w:t xml:space="preserve"> </w:t>
            </w:r>
            <w:r w:rsidRPr="59C210A0">
              <w:rPr>
                <w:rFonts w:ascii="Calibri" w:eastAsia="Calibri" w:hAnsi="Calibri" w:cs="Calibri"/>
                <w:b/>
                <w:bCs/>
              </w:rPr>
              <w:t>dementia support pathways</w:t>
            </w:r>
            <w:r w:rsidRPr="59C210A0">
              <w:rPr>
                <w:rFonts w:ascii="Calibri" w:eastAsia="Calibri" w:hAnsi="Calibri" w:cs="Calibri"/>
              </w:rPr>
              <w:t xml:space="preserve"> </w:t>
            </w:r>
          </w:p>
          <w:p w14:paraId="56F86F33" w14:textId="7095B69F" w:rsidR="068771DC" w:rsidRPr="00F740E8" w:rsidRDefault="164E64EC" w:rsidP="009B5850">
            <w:pPr>
              <w:pStyle w:val="ListParagraph"/>
              <w:numPr>
                <w:ilvl w:val="0"/>
                <w:numId w:val="9"/>
              </w:numPr>
              <w:spacing w:line="257" w:lineRule="auto"/>
              <w:ind w:hanging="357"/>
              <w:contextualSpacing w:val="0"/>
              <w:rPr>
                <w:rFonts w:ascii="Calibri" w:eastAsia="Calibri" w:hAnsi="Calibri" w:cs="Calibri"/>
              </w:rPr>
            </w:pPr>
            <w:r w:rsidRPr="0876E61B">
              <w:rPr>
                <w:rFonts w:ascii="Calibri" w:eastAsia="Calibri" w:hAnsi="Calibri" w:cs="Calibri"/>
              </w:rPr>
              <w:t xml:space="preserve">This activity </w:t>
            </w:r>
            <w:r w:rsidR="2C4764ED" w:rsidRPr="0876E61B">
              <w:rPr>
                <w:rFonts w:ascii="Calibri" w:eastAsia="Calibri" w:hAnsi="Calibri" w:cs="Calibri"/>
              </w:rPr>
              <w:t xml:space="preserve">supports </w:t>
            </w:r>
            <w:r w:rsidRPr="0876E61B">
              <w:rPr>
                <w:rFonts w:ascii="Calibri" w:eastAsia="Calibri" w:hAnsi="Calibri" w:cs="Calibri"/>
              </w:rPr>
              <w:t xml:space="preserve">PHNs to develop, review, maintain and enhance nationally consistent local dementia support pathways. This includes: </w:t>
            </w:r>
          </w:p>
          <w:p w14:paraId="1467DDFB" w14:textId="6AAC4BB1" w:rsidR="47AEF414" w:rsidRPr="00F740E8" w:rsidRDefault="629FFF8F" w:rsidP="009B5850">
            <w:pPr>
              <w:pStyle w:val="ListParagraph"/>
              <w:numPr>
                <w:ilvl w:val="0"/>
                <w:numId w:val="14"/>
              </w:numPr>
              <w:spacing w:line="257" w:lineRule="auto"/>
              <w:ind w:hanging="357"/>
              <w:contextualSpacing w:val="0"/>
              <w:rPr>
                <w:rFonts w:ascii="Calibri" w:eastAsia="Calibri" w:hAnsi="Calibri" w:cs="Calibri"/>
              </w:rPr>
            </w:pPr>
            <w:r w:rsidRPr="59C210A0">
              <w:rPr>
                <w:rFonts w:ascii="Calibri" w:eastAsia="Calibri" w:hAnsi="Calibri" w:cs="Calibri"/>
              </w:rPr>
              <w:t>dementia specific pathways within clinical software used by GPs and primary care professionals to support assessment and referral to local services</w:t>
            </w:r>
          </w:p>
          <w:p w14:paraId="0379B079" w14:textId="31BE3FD6" w:rsidR="002A4AF9" w:rsidRPr="00B21FEA" w:rsidRDefault="629FFF8F" w:rsidP="009B5850">
            <w:pPr>
              <w:pStyle w:val="ListParagraph"/>
              <w:numPr>
                <w:ilvl w:val="0"/>
                <w:numId w:val="14"/>
              </w:numPr>
              <w:spacing w:line="257" w:lineRule="auto"/>
              <w:ind w:hanging="357"/>
              <w:contextualSpacing w:val="0"/>
              <w:rPr>
                <w:rFonts w:ascii="Calibri" w:eastAsia="Calibri" w:hAnsi="Calibri" w:cs="Calibri"/>
              </w:rPr>
            </w:pPr>
            <w:r w:rsidRPr="59C210A0">
              <w:rPr>
                <w:rFonts w:ascii="Calibri" w:eastAsia="Calibri" w:hAnsi="Calibri" w:cs="Calibri"/>
              </w:rPr>
              <w:t>consumer-focused dementia support resources outlining post-diagnostic care and support</w:t>
            </w:r>
            <w:r w:rsidR="00C07BE8">
              <w:rPr>
                <w:rFonts w:ascii="Calibri" w:eastAsia="Calibri" w:hAnsi="Calibri" w:cs="Calibri"/>
              </w:rPr>
              <w:t>s</w:t>
            </w:r>
            <w:r w:rsidRPr="59C210A0">
              <w:rPr>
                <w:rFonts w:ascii="Calibri" w:eastAsia="Calibri" w:hAnsi="Calibri" w:cs="Calibri"/>
              </w:rPr>
              <w:t xml:space="preserve"> for people living with dementia and their families and carers.</w:t>
            </w:r>
          </w:p>
          <w:p w14:paraId="0886B069" w14:textId="77777777" w:rsidR="00254D34" w:rsidRPr="000620F7" w:rsidRDefault="00254D34" w:rsidP="00FB79C9">
            <w:pPr>
              <w:spacing w:before="120"/>
              <w:rPr>
                <w:rFonts w:ascii="Calibri" w:eastAsia="Calibri" w:hAnsi="Calibri" w:cs="Calibri"/>
              </w:rPr>
            </w:pPr>
            <w:r w:rsidRPr="000620F7">
              <w:rPr>
                <w:b/>
                <w:bCs/>
              </w:rPr>
              <w:t>Dementia Training Program</w:t>
            </w:r>
            <w:r w:rsidRPr="000620F7">
              <w:rPr>
                <w:rFonts w:ascii="Calibri" w:eastAsia="Calibri" w:hAnsi="Calibri" w:cs="Calibri"/>
              </w:rPr>
              <w:t xml:space="preserve"> </w:t>
            </w:r>
          </w:p>
          <w:p w14:paraId="21444122" w14:textId="3B49F1F1" w:rsidR="00F72649" w:rsidRPr="000620F7" w:rsidRDefault="1BE3E919" w:rsidP="00FB79C9">
            <w:pPr>
              <w:pStyle w:val="ListParagraph"/>
              <w:numPr>
                <w:ilvl w:val="0"/>
                <w:numId w:val="11"/>
              </w:numPr>
              <w:spacing w:line="257" w:lineRule="auto"/>
              <w:ind w:left="357" w:hanging="357"/>
              <w:contextualSpacing w:val="0"/>
              <w:rPr>
                <w:rFonts w:ascii="Calibri" w:eastAsia="Calibri" w:hAnsi="Calibri" w:cs="Calibri"/>
              </w:rPr>
            </w:pPr>
            <w:r w:rsidRPr="000620F7">
              <w:rPr>
                <w:rFonts w:ascii="Calibri" w:eastAsia="Calibri" w:hAnsi="Calibri" w:cs="Calibri"/>
              </w:rPr>
              <w:t xml:space="preserve">Provides a national approach to accredited education, upskilling, and professional development in dementia care for the aged care and health workforce. </w:t>
            </w:r>
            <w:r w:rsidR="008E1BAF">
              <w:rPr>
                <w:rFonts w:ascii="Calibri" w:eastAsia="Calibri" w:hAnsi="Calibri" w:cs="Calibri"/>
              </w:rPr>
              <w:t>This i</w:t>
            </w:r>
            <w:r w:rsidRPr="000620F7">
              <w:rPr>
                <w:rFonts w:ascii="Calibri" w:eastAsia="Calibri" w:hAnsi="Calibri" w:cs="Calibri"/>
              </w:rPr>
              <w:t xml:space="preserve">ncludes free continuing professional development training on dementia assessment, diagnosis and management to GPs, nurses, pharmacists, psychologists, specialists, allied health and other relevant professionals as appropriate. To learn more visit </w:t>
            </w:r>
            <w:hyperlink r:id="rId26">
              <w:r w:rsidRPr="000620F7">
                <w:rPr>
                  <w:rStyle w:val="Hyperlink"/>
                  <w:rFonts w:ascii="Calibri" w:eastAsia="Calibri" w:hAnsi="Calibri" w:cs="Calibri"/>
                  <w:color w:val="0070C0"/>
                </w:rPr>
                <w:t>www.dta.com.au</w:t>
              </w:r>
            </w:hyperlink>
            <w:r w:rsidRPr="000620F7">
              <w:rPr>
                <w:rFonts w:ascii="Calibri" w:eastAsia="Calibri" w:hAnsi="Calibri" w:cs="Calibri"/>
              </w:rPr>
              <w:t xml:space="preserve">.  </w:t>
            </w:r>
          </w:p>
          <w:p w14:paraId="2CA8D858" w14:textId="4E8AE9A1" w:rsidR="000A2064" w:rsidRPr="000620F7" w:rsidRDefault="1661BCA9" w:rsidP="00FB79C9">
            <w:pPr>
              <w:spacing w:before="120" w:line="257" w:lineRule="auto"/>
              <w:rPr>
                <w:b/>
                <w:bCs/>
              </w:rPr>
            </w:pPr>
            <w:r w:rsidRPr="000620F7">
              <w:rPr>
                <w:b/>
                <w:bCs/>
              </w:rPr>
              <w:t>Australian Dementia Network (</w:t>
            </w:r>
            <w:proofErr w:type="spellStart"/>
            <w:r w:rsidRPr="000620F7">
              <w:rPr>
                <w:b/>
                <w:bCs/>
              </w:rPr>
              <w:t>ADNeT</w:t>
            </w:r>
            <w:proofErr w:type="spellEnd"/>
            <w:r w:rsidRPr="000620F7">
              <w:rPr>
                <w:b/>
                <w:bCs/>
              </w:rPr>
              <w:t>) Registry</w:t>
            </w:r>
          </w:p>
          <w:p w14:paraId="42CB633A" w14:textId="6CDF10AF" w:rsidR="004D530A" w:rsidRPr="000620F7" w:rsidRDefault="1C219FB2" w:rsidP="009B5850">
            <w:pPr>
              <w:pStyle w:val="ListParagraph"/>
              <w:numPr>
                <w:ilvl w:val="0"/>
                <w:numId w:val="10"/>
              </w:numPr>
              <w:spacing w:line="257" w:lineRule="auto"/>
              <w:contextualSpacing w:val="0"/>
            </w:pPr>
            <w:r w:rsidRPr="000620F7">
              <w:t xml:space="preserve">The </w:t>
            </w:r>
            <w:proofErr w:type="spellStart"/>
            <w:r w:rsidRPr="000620F7">
              <w:t>ADNeT</w:t>
            </w:r>
            <w:proofErr w:type="spellEnd"/>
            <w:r w:rsidRPr="000620F7">
              <w:t xml:space="preserve"> Registry collects clinical data from participating </w:t>
            </w:r>
            <w:r w:rsidR="418A52E0" w:rsidRPr="000620F7">
              <w:rPr>
                <w:rFonts w:eastAsia="Aptos Narrow"/>
              </w:rPr>
              <w:t>memory clinics and dementia diagnostic services across Australia</w:t>
            </w:r>
            <w:r w:rsidR="6964FBED" w:rsidRPr="000620F7">
              <w:rPr>
                <w:rFonts w:eastAsia="Aptos Narrow"/>
              </w:rPr>
              <w:t xml:space="preserve">. </w:t>
            </w:r>
            <w:r w:rsidR="43E1A3A4" w:rsidRPr="000620F7">
              <w:rPr>
                <w:rFonts w:eastAsia="Aptos Narrow"/>
              </w:rPr>
              <w:t xml:space="preserve">The data </w:t>
            </w:r>
            <w:r w:rsidR="75CB38D6" w:rsidRPr="000620F7">
              <w:rPr>
                <w:rFonts w:eastAsia="Aptos Narrow"/>
              </w:rPr>
              <w:t>are used</w:t>
            </w:r>
            <w:r w:rsidRPr="000620F7">
              <w:t xml:space="preserve"> to benchmark clinical practice in the diagnosis, management and care of people with either dementia or mild cognitive impairment</w:t>
            </w:r>
            <w:r w:rsidR="33D7EF6F" w:rsidRPr="000620F7">
              <w:t xml:space="preserve"> (MCI)</w:t>
            </w:r>
            <w:r w:rsidRPr="000620F7">
              <w:t>.</w:t>
            </w:r>
          </w:p>
          <w:p w14:paraId="627A062B" w14:textId="69B2FFAD" w:rsidR="00EF7E6C" w:rsidRPr="000620F7" w:rsidRDefault="5DD468B8" w:rsidP="00FB79C9">
            <w:pPr>
              <w:pStyle w:val="ListParagraph"/>
              <w:numPr>
                <w:ilvl w:val="0"/>
                <w:numId w:val="10"/>
              </w:numPr>
              <w:spacing w:line="257" w:lineRule="auto"/>
              <w:ind w:left="357" w:hanging="357"/>
              <w:contextualSpacing w:val="0"/>
              <w:rPr>
                <w:b/>
                <w:bCs/>
              </w:rPr>
            </w:pPr>
            <w:r w:rsidRPr="000620F7">
              <w:rPr>
                <w:rFonts w:eastAsia="Aptos Narrow"/>
              </w:rPr>
              <w:lastRenderedPageBreak/>
              <w:t>It aims to</w:t>
            </w:r>
            <w:r w:rsidR="1661BCA9" w:rsidRPr="000620F7">
              <w:rPr>
                <w:rFonts w:eastAsia="Aptos Narrow"/>
              </w:rPr>
              <w:t xml:space="preserve"> incorporate all diagnostic settings and register a large, representative cohort of newly diagnosed</w:t>
            </w:r>
            <w:r w:rsidR="32640DD5" w:rsidRPr="000620F7">
              <w:rPr>
                <w:rFonts w:eastAsia="Aptos Narrow"/>
              </w:rPr>
              <w:t xml:space="preserve"> people</w:t>
            </w:r>
            <w:r w:rsidR="1661BCA9" w:rsidRPr="000620F7">
              <w:rPr>
                <w:rFonts w:eastAsia="Aptos Narrow"/>
              </w:rPr>
              <w:t xml:space="preserve">. </w:t>
            </w:r>
            <w:r w:rsidR="6056E90D" w:rsidRPr="000620F7">
              <w:rPr>
                <w:rFonts w:eastAsia="Aptos Narrow"/>
              </w:rPr>
              <w:t>In doing so, the Registry w</w:t>
            </w:r>
            <w:r w:rsidR="1661BCA9" w:rsidRPr="000620F7">
              <w:rPr>
                <w:rFonts w:eastAsia="Aptos Narrow"/>
              </w:rPr>
              <w:t>ill systematically drive improvements in the quality of care and outcomes</w:t>
            </w:r>
            <w:r w:rsidR="40254A8A" w:rsidRPr="000620F7">
              <w:rPr>
                <w:rFonts w:eastAsia="Aptos Narrow"/>
              </w:rPr>
              <w:t xml:space="preserve"> for </w:t>
            </w:r>
            <w:r w:rsidR="1661BCA9" w:rsidRPr="000620F7">
              <w:rPr>
                <w:rFonts w:eastAsia="Aptos Narrow"/>
              </w:rPr>
              <w:t xml:space="preserve">people with dementia or </w:t>
            </w:r>
            <w:r w:rsidR="4D593FD1" w:rsidRPr="000620F7">
              <w:rPr>
                <w:rFonts w:eastAsia="Aptos Narrow"/>
              </w:rPr>
              <w:t>MCI</w:t>
            </w:r>
            <w:r w:rsidR="1661BCA9" w:rsidRPr="000620F7">
              <w:rPr>
                <w:rFonts w:eastAsia="Aptos Narrow"/>
              </w:rPr>
              <w:t xml:space="preserve">. </w:t>
            </w:r>
          </w:p>
          <w:p w14:paraId="07388903" w14:textId="6F8BD2D6" w:rsidR="00E270CC" w:rsidRPr="000620F7" w:rsidRDefault="76012CE7" w:rsidP="00FB79C9">
            <w:pPr>
              <w:spacing w:before="120" w:line="257" w:lineRule="auto"/>
              <w:rPr>
                <w:rFonts w:ascii="Calibri" w:eastAsia="Calibri" w:hAnsi="Calibri" w:cs="Calibri"/>
                <w:b/>
                <w:bCs/>
              </w:rPr>
            </w:pPr>
            <w:r w:rsidRPr="31DBF8EC">
              <w:rPr>
                <w:rFonts w:ascii="Calibri" w:eastAsia="Calibri" w:hAnsi="Calibri" w:cs="Calibri"/>
                <w:b/>
                <w:bCs/>
              </w:rPr>
              <w:t>Australian Dementia Network (</w:t>
            </w:r>
            <w:proofErr w:type="spellStart"/>
            <w:r w:rsidR="2590A0B6" w:rsidRPr="31DBF8EC">
              <w:rPr>
                <w:rFonts w:ascii="Calibri" w:eastAsia="Calibri" w:hAnsi="Calibri" w:cs="Calibri"/>
                <w:b/>
                <w:bCs/>
              </w:rPr>
              <w:t>ADNeT</w:t>
            </w:r>
            <w:proofErr w:type="spellEnd"/>
            <w:r w:rsidRPr="31DBF8EC">
              <w:rPr>
                <w:rFonts w:ascii="Calibri" w:eastAsia="Calibri" w:hAnsi="Calibri" w:cs="Calibri"/>
                <w:b/>
                <w:bCs/>
              </w:rPr>
              <w:t>)</w:t>
            </w:r>
            <w:r w:rsidR="2590A0B6" w:rsidRPr="31DBF8EC">
              <w:rPr>
                <w:rFonts w:ascii="Calibri" w:eastAsia="Calibri" w:hAnsi="Calibri" w:cs="Calibri"/>
                <w:b/>
                <w:bCs/>
              </w:rPr>
              <w:t xml:space="preserve"> </w:t>
            </w:r>
          </w:p>
          <w:p w14:paraId="37DD1044" w14:textId="24D8F53F" w:rsidR="005C3985" w:rsidRPr="000620F7" w:rsidRDefault="119DA9CE" w:rsidP="009B5850">
            <w:pPr>
              <w:pStyle w:val="ListParagraph"/>
              <w:numPr>
                <w:ilvl w:val="0"/>
                <w:numId w:val="12"/>
              </w:numPr>
              <w:spacing w:line="257" w:lineRule="auto"/>
              <w:contextualSpacing w:val="0"/>
              <w:rPr>
                <w:rFonts w:ascii="Calibri" w:eastAsia="Calibri" w:hAnsi="Calibri" w:cs="Calibri"/>
              </w:rPr>
            </w:pPr>
            <w:r w:rsidRPr="000620F7">
              <w:rPr>
                <w:rFonts w:ascii="Calibri" w:eastAsia="Calibri" w:hAnsi="Calibri" w:cs="Calibri"/>
                <w:lang w:val="en-US"/>
              </w:rPr>
              <w:t xml:space="preserve">The </w:t>
            </w:r>
            <w:r w:rsidR="00584646">
              <w:rPr>
                <w:rFonts w:ascii="Calibri" w:eastAsia="Calibri" w:hAnsi="Calibri" w:cs="Calibri"/>
                <w:lang w:val="en-US"/>
              </w:rPr>
              <w:t>g</w:t>
            </w:r>
            <w:r w:rsidRPr="000620F7">
              <w:rPr>
                <w:rFonts w:ascii="Calibri" w:eastAsia="Calibri" w:hAnsi="Calibri" w:cs="Calibri"/>
                <w:lang w:val="en-US"/>
              </w:rPr>
              <w:t xml:space="preserve">overnment funded </w:t>
            </w:r>
            <w:proofErr w:type="spellStart"/>
            <w:r w:rsidR="137CE105" w:rsidRPr="000620F7">
              <w:rPr>
                <w:rFonts w:ascii="Calibri" w:eastAsia="Calibri" w:hAnsi="Calibri" w:cs="Calibri"/>
                <w:lang w:val="en-US"/>
              </w:rPr>
              <w:t>ADNeT</w:t>
            </w:r>
            <w:proofErr w:type="spellEnd"/>
            <w:r w:rsidR="137CE105" w:rsidRPr="000620F7">
              <w:rPr>
                <w:rFonts w:ascii="Calibri" w:eastAsia="Calibri" w:hAnsi="Calibri" w:cs="Calibri"/>
                <w:lang w:val="en-US"/>
              </w:rPr>
              <w:t xml:space="preserve"> to </w:t>
            </w:r>
            <w:r w:rsidR="71CA0EBE" w:rsidRPr="000620F7">
              <w:rPr>
                <w:rFonts w:ascii="Calibri" w:eastAsia="Calibri" w:hAnsi="Calibri" w:cs="Calibri"/>
                <w:lang w:val="en-US"/>
              </w:rPr>
              <w:t xml:space="preserve">trial </w:t>
            </w:r>
            <w:r w:rsidR="3C3EFB00" w:rsidRPr="000620F7">
              <w:rPr>
                <w:rFonts w:ascii="Calibri" w:eastAsia="Calibri" w:hAnsi="Calibri" w:cs="Calibri"/>
                <w:lang w:val="en-US"/>
              </w:rPr>
              <w:t xml:space="preserve">a range of activities </w:t>
            </w:r>
            <w:r w:rsidR="321F369D" w:rsidRPr="000620F7">
              <w:rPr>
                <w:rFonts w:ascii="Calibri" w:eastAsia="Calibri" w:hAnsi="Calibri" w:cs="Calibri"/>
                <w:lang w:val="en-US"/>
              </w:rPr>
              <w:t>related to</w:t>
            </w:r>
            <w:r w:rsidR="137CE105" w:rsidRPr="000620F7">
              <w:rPr>
                <w:rFonts w:ascii="Calibri" w:eastAsia="Calibri" w:hAnsi="Calibri" w:cs="Calibri"/>
                <w:lang w:val="en-US"/>
              </w:rPr>
              <w:t xml:space="preserve"> developments in dementia diagnosis and treatment</w:t>
            </w:r>
            <w:r w:rsidR="47B81AA8" w:rsidRPr="000620F7">
              <w:rPr>
                <w:rFonts w:ascii="Calibri" w:eastAsia="Calibri" w:hAnsi="Calibri" w:cs="Calibri"/>
                <w:lang w:val="en-US"/>
              </w:rPr>
              <w:t>.</w:t>
            </w:r>
            <w:r w:rsidR="532E9087" w:rsidRPr="000620F7">
              <w:rPr>
                <w:rFonts w:ascii="Calibri" w:eastAsia="Calibri" w:hAnsi="Calibri" w:cs="Calibri"/>
                <w:lang w:val="en-US"/>
              </w:rPr>
              <w:t xml:space="preserve"> </w:t>
            </w:r>
            <w:r w:rsidR="532E9087" w:rsidRPr="000620F7">
              <w:rPr>
                <w:rFonts w:ascii="Calibri" w:eastAsia="Calibri" w:hAnsi="Calibri" w:cs="Calibri"/>
              </w:rPr>
              <w:t xml:space="preserve">This </w:t>
            </w:r>
            <w:r w:rsidR="47A29C8D" w:rsidRPr="000620F7">
              <w:rPr>
                <w:rFonts w:ascii="Calibri" w:eastAsia="Calibri" w:hAnsi="Calibri" w:cs="Calibri"/>
              </w:rPr>
              <w:t xml:space="preserve">funding </w:t>
            </w:r>
            <w:r w:rsidR="532E9087" w:rsidRPr="000620F7">
              <w:rPr>
                <w:rFonts w:ascii="Calibri" w:eastAsia="Calibri" w:hAnsi="Calibri" w:cs="Calibri"/>
              </w:rPr>
              <w:t>leverage</w:t>
            </w:r>
            <w:r w:rsidR="33A31D1B" w:rsidRPr="000620F7">
              <w:rPr>
                <w:rFonts w:ascii="Calibri" w:eastAsia="Calibri" w:hAnsi="Calibri" w:cs="Calibri"/>
              </w:rPr>
              <w:t>d</w:t>
            </w:r>
            <w:r w:rsidR="532E9087" w:rsidRPr="000620F7">
              <w:rPr>
                <w:rFonts w:ascii="Calibri" w:eastAsia="Calibri" w:hAnsi="Calibri" w:cs="Calibri"/>
              </w:rPr>
              <w:t xml:space="preserve"> previous investments and buil</w:t>
            </w:r>
            <w:r w:rsidR="33A31D1B" w:rsidRPr="000620F7">
              <w:rPr>
                <w:rFonts w:ascii="Calibri" w:eastAsia="Calibri" w:hAnsi="Calibri" w:cs="Calibri"/>
              </w:rPr>
              <w:t>t</w:t>
            </w:r>
            <w:r w:rsidR="532E9087" w:rsidRPr="000620F7">
              <w:rPr>
                <w:rFonts w:ascii="Calibri" w:eastAsia="Calibri" w:hAnsi="Calibri" w:cs="Calibri"/>
              </w:rPr>
              <w:t xml:space="preserve"> on several activities undertaken by </w:t>
            </w:r>
            <w:proofErr w:type="spellStart"/>
            <w:r w:rsidR="532E9087" w:rsidRPr="000620F7">
              <w:rPr>
                <w:rFonts w:ascii="Calibri" w:eastAsia="Calibri" w:hAnsi="Calibri" w:cs="Calibri"/>
              </w:rPr>
              <w:t>ADNeT</w:t>
            </w:r>
            <w:proofErr w:type="spellEnd"/>
            <w:r w:rsidR="0F106AA6" w:rsidRPr="000620F7">
              <w:rPr>
                <w:rFonts w:ascii="Calibri" w:eastAsia="Calibri" w:hAnsi="Calibri" w:cs="Calibri"/>
              </w:rPr>
              <w:t xml:space="preserve"> to </w:t>
            </w:r>
            <w:r w:rsidR="72D72B91" w:rsidRPr="000620F7">
              <w:rPr>
                <w:rFonts w:ascii="Calibri" w:eastAsia="Calibri" w:hAnsi="Calibri" w:cs="Calibri"/>
              </w:rPr>
              <w:t>improve access to dementia diagnosis and</w:t>
            </w:r>
            <w:r w:rsidR="3D741EB9" w:rsidRPr="000620F7">
              <w:rPr>
                <w:rFonts w:ascii="Calibri" w:eastAsia="Calibri" w:hAnsi="Calibri" w:cs="Calibri"/>
              </w:rPr>
              <w:t xml:space="preserve"> </w:t>
            </w:r>
            <w:r w:rsidR="219EE054" w:rsidRPr="000620F7">
              <w:rPr>
                <w:rFonts w:ascii="Calibri" w:eastAsia="Calibri" w:hAnsi="Calibri" w:cs="Calibri"/>
              </w:rPr>
              <w:t xml:space="preserve">to pilot </w:t>
            </w:r>
            <w:r w:rsidR="0E4DDA05" w:rsidRPr="000620F7">
              <w:rPr>
                <w:rFonts w:ascii="Calibri" w:eastAsia="Calibri" w:hAnsi="Calibri" w:cs="Calibri"/>
              </w:rPr>
              <w:t>early interventions</w:t>
            </w:r>
            <w:r w:rsidR="219EE054" w:rsidRPr="000620F7">
              <w:rPr>
                <w:rFonts w:ascii="Calibri" w:eastAsia="Calibri" w:hAnsi="Calibri" w:cs="Calibri"/>
              </w:rPr>
              <w:t xml:space="preserve"> </w:t>
            </w:r>
            <w:r w:rsidR="75314B5C" w:rsidRPr="000620F7">
              <w:rPr>
                <w:rFonts w:ascii="Calibri" w:eastAsia="Calibri" w:hAnsi="Calibri" w:cs="Calibri"/>
              </w:rPr>
              <w:t xml:space="preserve">to support people </w:t>
            </w:r>
            <w:r w:rsidR="219EE054" w:rsidRPr="000620F7">
              <w:rPr>
                <w:rFonts w:ascii="Calibri" w:eastAsia="Calibri" w:hAnsi="Calibri" w:cs="Calibri"/>
              </w:rPr>
              <w:t>following a diagnosis of dementia</w:t>
            </w:r>
            <w:r w:rsidR="1B019B5E" w:rsidRPr="000620F7">
              <w:rPr>
                <w:rFonts w:ascii="Calibri" w:eastAsia="Calibri" w:hAnsi="Calibri" w:cs="Calibri"/>
              </w:rPr>
              <w:t xml:space="preserve"> or </w:t>
            </w:r>
            <w:r w:rsidR="72242EC4" w:rsidRPr="000620F7">
              <w:rPr>
                <w:rFonts w:ascii="Calibri" w:eastAsia="Calibri" w:hAnsi="Calibri" w:cs="Calibri"/>
              </w:rPr>
              <w:t>mild cognitive impairment</w:t>
            </w:r>
            <w:r w:rsidR="219EE054" w:rsidRPr="000620F7">
              <w:rPr>
                <w:rFonts w:ascii="Calibri" w:eastAsia="Calibri" w:hAnsi="Calibri" w:cs="Calibri"/>
              </w:rPr>
              <w:t xml:space="preserve">. </w:t>
            </w:r>
          </w:p>
          <w:p w14:paraId="41B383DA" w14:textId="77777777" w:rsidR="00870F83" w:rsidRPr="000620F7" w:rsidRDefault="00870F83" w:rsidP="00FB79C9">
            <w:pPr>
              <w:spacing w:before="120" w:line="257" w:lineRule="auto"/>
              <w:rPr>
                <w:rFonts w:eastAsiaTheme="minorEastAsia"/>
                <w:b/>
                <w:bCs/>
              </w:rPr>
            </w:pPr>
            <w:r w:rsidRPr="000620F7">
              <w:rPr>
                <w:rFonts w:eastAsiaTheme="minorEastAsia"/>
                <w:b/>
                <w:bCs/>
              </w:rPr>
              <w:t>Childhood Dementia (Rare Diseases) Support for Consumers and Health Professionals</w:t>
            </w:r>
          </w:p>
          <w:p w14:paraId="1B993AFC" w14:textId="4DE8A945" w:rsidR="00270861" w:rsidRPr="00204B9D" w:rsidRDefault="0E3D2CFB" w:rsidP="009B5850">
            <w:pPr>
              <w:pStyle w:val="ListParagraph"/>
              <w:numPr>
                <w:ilvl w:val="0"/>
                <w:numId w:val="10"/>
              </w:numPr>
              <w:spacing w:after="120" w:line="257" w:lineRule="auto"/>
              <w:ind w:left="357" w:hanging="357"/>
              <w:contextualSpacing w:val="0"/>
              <w:rPr>
                <w:rFonts w:ascii="Calibri" w:eastAsia="Calibri" w:hAnsi="Calibri" w:cs="Calibri"/>
              </w:rPr>
            </w:pPr>
            <w:r w:rsidRPr="000620F7">
              <w:rPr>
                <w:rFonts w:eastAsiaTheme="minorEastAsia"/>
              </w:rPr>
              <w:t xml:space="preserve">This project supports scoping of adult dementia models of care with the view to improving care pathways and access for children with dementia and their families. It will also improve health professionals’ awareness and knowledge of childhood </w:t>
            </w:r>
            <w:proofErr w:type="gramStart"/>
            <w:r w:rsidRPr="000620F7">
              <w:rPr>
                <w:rFonts w:eastAsiaTheme="minorEastAsia"/>
              </w:rPr>
              <w:t>dementia</w:t>
            </w:r>
            <w:r w:rsidR="00561589">
              <w:rPr>
                <w:rFonts w:eastAsiaTheme="minorEastAsia"/>
              </w:rPr>
              <w:t>,</w:t>
            </w:r>
            <w:r w:rsidRPr="000620F7">
              <w:rPr>
                <w:rFonts w:eastAsiaTheme="minorEastAsia"/>
              </w:rPr>
              <w:t xml:space="preserve"> and</w:t>
            </w:r>
            <w:proofErr w:type="gramEnd"/>
            <w:r w:rsidRPr="000620F7">
              <w:rPr>
                <w:rFonts w:eastAsiaTheme="minorEastAsia"/>
              </w:rPr>
              <w:t xml:space="preserve"> continue </w:t>
            </w:r>
            <w:r w:rsidR="6F4989F7" w:rsidRPr="000620F7">
              <w:rPr>
                <w:rFonts w:eastAsiaTheme="minorEastAsia"/>
              </w:rPr>
              <w:t xml:space="preserve">to </w:t>
            </w:r>
            <w:r w:rsidRPr="000620F7">
              <w:rPr>
                <w:rFonts w:eastAsiaTheme="minorEastAsia"/>
              </w:rPr>
              <w:t>build the evidence base for appropriate care and support for children with dementia and their families.</w:t>
            </w:r>
          </w:p>
        </w:tc>
      </w:tr>
      <w:tr w:rsidR="00051BE8" w:rsidRPr="008038FB" w14:paraId="4276833E" w14:textId="77777777" w:rsidTr="31DBF8EC">
        <w:trPr>
          <w:trHeight w:val="300"/>
        </w:trPr>
        <w:tc>
          <w:tcPr>
            <w:tcW w:w="176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F9BF2F" w14:textId="5CC40D2E" w:rsidR="00051BE8" w:rsidRPr="00F70CA5" w:rsidRDefault="433F6CB5" w:rsidP="0042265D">
            <w:pPr>
              <w:spacing w:before="120" w:after="120"/>
              <w:rPr>
                <w:b/>
                <w:bCs/>
              </w:rPr>
            </w:pPr>
            <w:r w:rsidRPr="0876E61B">
              <w:rPr>
                <w:b/>
                <w:bCs/>
              </w:rPr>
              <w:lastRenderedPageBreak/>
              <w:t>Achievements and insights</w:t>
            </w:r>
          </w:p>
        </w:tc>
        <w:tc>
          <w:tcPr>
            <w:tcW w:w="7875" w:type="dxa"/>
            <w:tcBorders>
              <w:top w:val="single" w:sz="4" w:space="0" w:color="auto"/>
              <w:left w:val="single" w:sz="4" w:space="0" w:color="auto"/>
              <w:bottom w:val="single" w:sz="4" w:space="0" w:color="auto"/>
              <w:right w:val="single" w:sz="4" w:space="0" w:color="auto"/>
            </w:tcBorders>
          </w:tcPr>
          <w:p w14:paraId="53FEAC07" w14:textId="4F667C40" w:rsidR="00B0239F" w:rsidRPr="000620F7" w:rsidRDefault="38F10B25" w:rsidP="00750F5A">
            <w:pPr>
              <w:pStyle w:val="ListParagraph"/>
              <w:numPr>
                <w:ilvl w:val="0"/>
                <w:numId w:val="8"/>
              </w:numPr>
              <w:spacing w:before="120" w:after="60"/>
              <w:ind w:left="357" w:hanging="357"/>
              <w:contextualSpacing w:val="0"/>
            </w:pPr>
            <w:r w:rsidRPr="000620F7">
              <w:t>In 2024-25</w:t>
            </w:r>
            <w:r w:rsidR="00561589">
              <w:t>,</w:t>
            </w:r>
            <w:r w:rsidRPr="000620F7">
              <w:t xml:space="preserve"> the Dementia Training Program</w:t>
            </w:r>
            <w:r w:rsidR="7E0F0DD5" w:rsidRPr="000620F7">
              <w:t xml:space="preserve"> continued to </w:t>
            </w:r>
            <w:r w:rsidR="17C1F6EB" w:rsidRPr="000620F7">
              <w:t xml:space="preserve">deliver free </w:t>
            </w:r>
            <w:r w:rsidR="7E0F0DD5" w:rsidRPr="000620F7">
              <w:t>accredited education, upskilling and professional development</w:t>
            </w:r>
            <w:r w:rsidR="12D8067D" w:rsidRPr="000620F7">
              <w:t xml:space="preserve">. </w:t>
            </w:r>
            <w:r w:rsidR="360674B5" w:rsidRPr="000620F7">
              <w:t>This</w:t>
            </w:r>
            <w:r w:rsidR="17C1F6EB" w:rsidRPr="000620F7">
              <w:t xml:space="preserve"> includ</w:t>
            </w:r>
            <w:r w:rsidR="360674B5" w:rsidRPr="000620F7">
              <w:t>ed</w:t>
            </w:r>
            <w:r w:rsidRPr="000620F7">
              <w:t xml:space="preserve"> </w:t>
            </w:r>
            <w:r w:rsidR="73C442EB" w:rsidRPr="000620F7">
              <w:t>2,850 training occasions to GPs</w:t>
            </w:r>
            <w:r w:rsidR="0736D520" w:rsidRPr="000620F7">
              <w:t>, and a further 43</w:t>
            </w:r>
            <w:r w:rsidR="125014F0" w:rsidRPr="000620F7">
              <w:t xml:space="preserve">,740 </w:t>
            </w:r>
            <w:r w:rsidR="46987752" w:rsidRPr="000620F7">
              <w:t xml:space="preserve">training occasions </w:t>
            </w:r>
            <w:r w:rsidR="25ADF563" w:rsidRPr="000620F7">
              <w:t xml:space="preserve">to </w:t>
            </w:r>
            <w:r w:rsidR="7E523453" w:rsidRPr="000620F7">
              <w:t xml:space="preserve">other </w:t>
            </w:r>
            <w:r w:rsidR="25ADF563" w:rsidRPr="000620F7">
              <w:t>health professionals.</w:t>
            </w:r>
          </w:p>
          <w:p w14:paraId="1111B447" w14:textId="5F59BF36" w:rsidR="00AB4295" w:rsidRPr="000620F7" w:rsidRDefault="68113754" w:rsidP="00FB79C9">
            <w:pPr>
              <w:pStyle w:val="ListParagraph"/>
              <w:numPr>
                <w:ilvl w:val="0"/>
                <w:numId w:val="8"/>
              </w:numPr>
              <w:spacing w:after="60"/>
              <w:ind w:left="357" w:hanging="357"/>
              <w:contextualSpacing w:val="0"/>
            </w:pPr>
            <w:r w:rsidRPr="000620F7">
              <w:t xml:space="preserve">PHNs delivered </w:t>
            </w:r>
            <w:r w:rsidR="0E41AEDE" w:rsidRPr="000620F7">
              <w:t>locally</w:t>
            </w:r>
            <w:r w:rsidRPr="000620F7">
              <w:t xml:space="preserve"> </w:t>
            </w:r>
            <w:r w:rsidR="77364AEC" w:rsidRPr="000620F7">
              <w:t>tailored</w:t>
            </w:r>
            <w:r w:rsidR="74DBCFA4" w:rsidRPr="000620F7">
              <w:t xml:space="preserve"> d</w:t>
            </w:r>
            <w:r w:rsidR="1FCD4696" w:rsidRPr="000620F7">
              <w:t>eme</w:t>
            </w:r>
            <w:r w:rsidR="2C4D636B" w:rsidRPr="000620F7">
              <w:t>n</w:t>
            </w:r>
            <w:r w:rsidR="1FCD4696" w:rsidRPr="000620F7">
              <w:t xml:space="preserve">tia </w:t>
            </w:r>
            <w:r w:rsidR="7B2C85D9" w:rsidRPr="000620F7">
              <w:t xml:space="preserve">pathway resources for </w:t>
            </w:r>
            <w:r w:rsidR="7F58A501" w:rsidRPr="000620F7">
              <w:t>consumers</w:t>
            </w:r>
            <w:r w:rsidR="7B2C85D9" w:rsidRPr="000620F7">
              <w:t xml:space="preserve"> </w:t>
            </w:r>
            <w:r w:rsidR="683BB80A" w:rsidRPr="000620F7">
              <w:t xml:space="preserve">and </w:t>
            </w:r>
            <w:r w:rsidR="086BA97E" w:rsidRPr="000620F7">
              <w:t xml:space="preserve">continued to </w:t>
            </w:r>
            <w:r w:rsidR="381D48DA" w:rsidRPr="000620F7">
              <w:t>offer</w:t>
            </w:r>
            <w:r w:rsidR="086BA97E" w:rsidRPr="000620F7">
              <w:t xml:space="preserve"> </w:t>
            </w:r>
            <w:r w:rsidR="381D48DA" w:rsidRPr="000620F7">
              <w:t xml:space="preserve">clinical pathway </w:t>
            </w:r>
            <w:r w:rsidR="798B6666" w:rsidRPr="000620F7">
              <w:t>guidance</w:t>
            </w:r>
            <w:r w:rsidR="4CDB0AAA" w:rsidRPr="000620F7">
              <w:t xml:space="preserve"> </w:t>
            </w:r>
            <w:r w:rsidR="683BB80A" w:rsidRPr="000620F7">
              <w:t xml:space="preserve">for </w:t>
            </w:r>
            <w:r w:rsidR="6393BD57" w:rsidRPr="000620F7">
              <w:t>GPs and the primary care workforce</w:t>
            </w:r>
            <w:r w:rsidR="798B6666" w:rsidRPr="000620F7">
              <w:t>.</w:t>
            </w:r>
          </w:p>
          <w:p w14:paraId="1E4E71F5" w14:textId="15D08BEE" w:rsidR="00864FE7" w:rsidRPr="00F13F52" w:rsidRDefault="36DABBF4" w:rsidP="00FB79C9">
            <w:pPr>
              <w:pStyle w:val="ListParagraph"/>
              <w:numPr>
                <w:ilvl w:val="0"/>
                <w:numId w:val="8"/>
              </w:numPr>
              <w:spacing w:after="120"/>
              <w:ind w:left="357" w:hanging="357"/>
              <w:contextualSpacing w:val="0"/>
            </w:pPr>
            <w:r>
              <w:t xml:space="preserve">Under the National Dementia Support Program, Dementia Australia introduced the </w:t>
            </w:r>
            <w:r w:rsidR="3A98D05E">
              <w:t xml:space="preserve">Dementia </w:t>
            </w:r>
            <w:r w:rsidR="54A49CE5">
              <w:t>Individual Support Program</w:t>
            </w:r>
            <w:r w:rsidR="21485AC8">
              <w:t xml:space="preserve">. </w:t>
            </w:r>
            <w:r w:rsidR="79358370">
              <w:t>This</w:t>
            </w:r>
            <w:r w:rsidR="21485AC8">
              <w:t xml:space="preserve"> </w:t>
            </w:r>
            <w:r w:rsidR="51D39ADE">
              <w:t>program</w:t>
            </w:r>
            <w:r w:rsidR="79358370">
              <w:t xml:space="preserve"> </w:t>
            </w:r>
            <w:r w:rsidR="1FA4DE4B">
              <w:t>offers</w:t>
            </w:r>
            <w:r w:rsidR="21485AC8">
              <w:t xml:space="preserve"> </w:t>
            </w:r>
            <w:r w:rsidR="1D44D5E8">
              <w:t>people living with dementia</w:t>
            </w:r>
            <w:r w:rsidR="1E077656">
              <w:t xml:space="preserve"> </w:t>
            </w:r>
            <w:r w:rsidR="1FA4DE4B">
              <w:t xml:space="preserve">tailored, flexible </w:t>
            </w:r>
            <w:r w:rsidR="1E077656">
              <w:t>support</w:t>
            </w:r>
            <w:r w:rsidR="59477EF8">
              <w:t xml:space="preserve"> </w:t>
            </w:r>
            <w:r w:rsidR="1D44D5E8">
              <w:t>to develop</w:t>
            </w:r>
            <w:r w:rsidR="4F7B7EC4">
              <w:t xml:space="preserve"> </w:t>
            </w:r>
            <w:r w:rsidR="322AC42E">
              <w:t xml:space="preserve">and achieve </w:t>
            </w:r>
            <w:r w:rsidR="2F1730F8">
              <w:t xml:space="preserve">dementia-related </w:t>
            </w:r>
            <w:r w:rsidR="3B6DDB73">
              <w:t>goal</w:t>
            </w:r>
            <w:r w:rsidR="154513C1">
              <w:t>s</w:t>
            </w:r>
            <w:r w:rsidR="73DD9624">
              <w:t>.</w:t>
            </w:r>
            <w:r w:rsidR="01CACB58">
              <w:t xml:space="preserve"> </w:t>
            </w:r>
            <w:r w:rsidR="79A0D6A8">
              <w:t>This includes help</w:t>
            </w:r>
            <w:r w:rsidR="50CEED22">
              <w:t xml:space="preserve"> </w:t>
            </w:r>
            <w:r w:rsidR="7692CEF7">
              <w:t xml:space="preserve">to access relevant information and </w:t>
            </w:r>
            <w:r w:rsidR="16074D19">
              <w:t>services</w:t>
            </w:r>
            <w:r w:rsidR="01CACB58">
              <w:t xml:space="preserve"> </w:t>
            </w:r>
            <w:r w:rsidR="2AA2475F">
              <w:t xml:space="preserve">across their dementia journey. </w:t>
            </w:r>
          </w:p>
        </w:tc>
      </w:tr>
      <w:tr w:rsidR="000620F7" w:rsidRPr="000620F7" w14:paraId="0F179F1E" w14:textId="77777777" w:rsidTr="31DBF8EC">
        <w:trPr>
          <w:trHeight w:val="1545"/>
        </w:trPr>
        <w:tc>
          <w:tcPr>
            <w:tcW w:w="176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197B81" w14:textId="77777777" w:rsidR="00051BE8" w:rsidRPr="000620F7" w:rsidRDefault="00051BE8" w:rsidP="0042265D">
            <w:pPr>
              <w:spacing w:before="120" w:after="120"/>
              <w:rPr>
                <w:b/>
                <w:bCs/>
              </w:rPr>
            </w:pPr>
            <w:r w:rsidRPr="000620F7">
              <w:rPr>
                <w:b/>
                <w:bCs/>
              </w:rPr>
              <w:t>Strategic collaboration and partnerships</w:t>
            </w:r>
          </w:p>
        </w:tc>
        <w:tc>
          <w:tcPr>
            <w:tcW w:w="7875" w:type="dxa"/>
            <w:tcBorders>
              <w:top w:val="single" w:sz="4" w:space="0" w:color="auto"/>
              <w:left w:val="single" w:sz="4" w:space="0" w:color="auto"/>
              <w:bottom w:val="single" w:sz="4" w:space="0" w:color="auto"/>
              <w:right w:val="single" w:sz="4" w:space="0" w:color="auto"/>
            </w:tcBorders>
          </w:tcPr>
          <w:p w14:paraId="3550DBFC" w14:textId="6EAA6249" w:rsidR="00A530DF" w:rsidRPr="000620F7" w:rsidRDefault="79D7CBA7" w:rsidP="00FB79C9">
            <w:pPr>
              <w:spacing w:before="120" w:after="60"/>
            </w:pPr>
            <w:r w:rsidRPr="000620F7">
              <w:t>Meaningful engagement with key stakeholders is critical to ensuring government</w:t>
            </w:r>
            <w:r w:rsidR="4297F0BC" w:rsidRPr="000620F7">
              <w:t xml:space="preserve"> </w:t>
            </w:r>
            <w:r w:rsidRPr="000620F7">
              <w:t xml:space="preserve">funded programs </w:t>
            </w:r>
            <w:r w:rsidR="273A9239" w:rsidRPr="000620F7">
              <w:t xml:space="preserve">and initiatives </w:t>
            </w:r>
            <w:r w:rsidRPr="000620F7">
              <w:t>are relevant, effective and informed by lived experience and expertise.</w:t>
            </w:r>
            <w:r w:rsidR="76B73307" w:rsidRPr="000620F7">
              <w:t xml:space="preserve"> A sample of these </w:t>
            </w:r>
            <w:r w:rsidR="4D53030F" w:rsidRPr="000620F7">
              <w:t>collaborations</w:t>
            </w:r>
            <w:r w:rsidR="76B73307" w:rsidRPr="000620F7">
              <w:t xml:space="preserve"> is outlined bel</w:t>
            </w:r>
            <w:r w:rsidR="4D53030F" w:rsidRPr="000620F7">
              <w:t>ow.</w:t>
            </w:r>
          </w:p>
          <w:p w14:paraId="35A6BE67" w14:textId="16481274" w:rsidR="005557F0" w:rsidRPr="000620F7" w:rsidRDefault="750797C9" w:rsidP="00FB79C9">
            <w:pPr>
              <w:pStyle w:val="ListParagraph"/>
              <w:numPr>
                <w:ilvl w:val="0"/>
                <w:numId w:val="17"/>
              </w:numPr>
              <w:spacing w:after="60" w:line="257" w:lineRule="auto"/>
              <w:ind w:left="357" w:hanging="357"/>
              <w:contextualSpacing w:val="0"/>
            </w:pPr>
            <w:r w:rsidRPr="000620F7">
              <w:t xml:space="preserve">Dementia Australia </w:t>
            </w:r>
            <w:r w:rsidR="650CDAC7" w:rsidRPr="000620F7">
              <w:t>is</w:t>
            </w:r>
            <w:r w:rsidR="4FD99F5F" w:rsidRPr="000620F7">
              <w:t xml:space="preserve"> the national peak body supporting people living with dementia, their families and carers</w:t>
            </w:r>
            <w:r w:rsidR="19373107" w:rsidRPr="000620F7">
              <w:t xml:space="preserve">. They </w:t>
            </w:r>
            <w:r w:rsidR="367AD70E" w:rsidRPr="000620F7">
              <w:t>undertake national advocac</w:t>
            </w:r>
            <w:r w:rsidR="136B5F45" w:rsidRPr="000620F7">
              <w:t>y</w:t>
            </w:r>
            <w:r w:rsidR="002001B7" w:rsidRPr="000620F7">
              <w:t>,</w:t>
            </w:r>
            <w:r w:rsidR="136B5F45" w:rsidRPr="000620F7">
              <w:t xml:space="preserve"> </w:t>
            </w:r>
            <w:r w:rsidR="1ADEBE94" w:rsidRPr="000620F7">
              <w:t xml:space="preserve">provide </w:t>
            </w:r>
            <w:r w:rsidR="3A6108E4" w:rsidRPr="000620F7">
              <w:t>insights</w:t>
            </w:r>
            <w:r w:rsidR="7F7056FA" w:rsidRPr="000620F7">
              <w:t xml:space="preserve"> </w:t>
            </w:r>
            <w:r w:rsidR="59D092A9" w:rsidRPr="000620F7">
              <w:t xml:space="preserve">on policy </w:t>
            </w:r>
            <w:r w:rsidR="11546245" w:rsidRPr="000620F7">
              <w:t>affecting peop</w:t>
            </w:r>
            <w:r w:rsidR="1F878E50" w:rsidRPr="000620F7">
              <w:t>le with dementia</w:t>
            </w:r>
            <w:r w:rsidR="002001B7" w:rsidRPr="000620F7">
              <w:t>, and</w:t>
            </w:r>
            <w:r w:rsidR="0E50E2ED" w:rsidRPr="000620F7">
              <w:t xml:space="preserve"> deliver</w:t>
            </w:r>
            <w:r w:rsidR="76CB47A3" w:rsidRPr="000620F7">
              <w:t xml:space="preserve"> </w:t>
            </w:r>
            <w:r w:rsidR="6B0BA5A0" w:rsidRPr="000620F7">
              <w:t>the National Dementia Support Program</w:t>
            </w:r>
            <w:r w:rsidR="0E50E2ED" w:rsidRPr="000620F7">
              <w:t xml:space="preserve"> on behalf of the Australian Government.</w:t>
            </w:r>
          </w:p>
          <w:p w14:paraId="3EA86DD2" w14:textId="718CD1FC" w:rsidR="0006299A" w:rsidRPr="000620F7" w:rsidRDefault="404B566C" w:rsidP="00FB79C9">
            <w:pPr>
              <w:pStyle w:val="ListParagraph"/>
              <w:numPr>
                <w:ilvl w:val="0"/>
                <w:numId w:val="17"/>
              </w:numPr>
              <w:spacing w:after="60" w:line="257" w:lineRule="auto"/>
              <w:ind w:left="357" w:hanging="357"/>
              <w:contextualSpacing w:val="0"/>
            </w:pPr>
            <w:r w:rsidRPr="000620F7">
              <w:t xml:space="preserve">The </w:t>
            </w:r>
            <w:r w:rsidR="0A09C6A4" w:rsidRPr="000620F7">
              <w:t xml:space="preserve">Dementia Expert Reference Group (DERG) provides </w:t>
            </w:r>
            <w:r w:rsidR="3201FA99" w:rsidRPr="000620F7">
              <w:t xml:space="preserve">expert insights and feedback </w:t>
            </w:r>
            <w:r w:rsidR="1B27CF95" w:rsidRPr="000620F7">
              <w:t xml:space="preserve">to </w:t>
            </w:r>
            <w:r w:rsidR="000003B3">
              <w:t>g</w:t>
            </w:r>
            <w:r w:rsidR="1B27CF95" w:rsidRPr="000620F7">
              <w:t xml:space="preserve">overnment </w:t>
            </w:r>
            <w:r w:rsidR="3CE12C75" w:rsidRPr="000620F7">
              <w:t>to support monitoring and continuous improvement of dementia policy, programs and activities</w:t>
            </w:r>
            <w:r w:rsidR="06A75FD6" w:rsidRPr="000620F7">
              <w:t>.</w:t>
            </w:r>
            <w:r w:rsidR="0A09C6A4" w:rsidRPr="000620F7">
              <w:t> </w:t>
            </w:r>
          </w:p>
          <w:p w14:paraId="55A3FC6C" w14:textId="375B2E15" w:rsidR="00FB2B02" w:rsidRPr="000620F7" w:rsidRDefault="352B2CD5" w:rsidP="00FB79C9">
            <w:pPr>
              <w:pStyle w:val="ListParagraph"/>
              <w:numPr>
                <w:ilvl w:val="0"/>
                <w:numId w:val="6"/>
              </w:numPr>
              <w:spacing w:after="160" w:line="257" w:lineRule="auto"/>
              <w:ind w:left="357" w:hanging="357"/>
              <w:contextualSpacing w:val="0"/>
              <w:rPr>
                <w:b/>
                <w:bCs/>
              </w:rPr>
            </w:pPr>
            <w:r w:rsidRPr="000620F7">
              <w:t xml:space="preserve">PHNs </w:t>
            </w:r>
            <w:r w:rsidR="0D73F902" w:rsidRPr="000620F7">
              <w:t>engaged wit</w:t>
            </w:r>
            <w:r w:rsidR="14F40277" w:rsidRPr="000620F7">
              <w:t>h</w:t>
            </w:r>
            <w:r w:rsidR="0D73F902" w:rsidRPr="000620F7">
              <w:t xml:space="preserve"> local </w:t>
            </w:r>
            <w:r w:rsidR="6F99D376" w:rsidRPr="000620F7">
              <w:t xml:space="preserve">stakeholders </w:t>
            </w:r>
            <w:r w:rsidR="79CA0A1A" w:rsidRPr="000620F7">
              <w:t>to</w:t>
            </w:r>
            <w:r w:rsidR="4BC1530E" w:rsidRPr="000620F7">
              <w:t xml:space="preserve"> develop and maint</w:t>
            </w:r>
            <w:r w:rsidR="79CA0A1A" w:rsidRPr="000620F7">
              <w:t>ain</w:t>
            </w:r>
            <w:r w:rsidR="4BC1530E" w:rsidRPr="000620F7">
              <w:t xml:space="preserve"> local dementia </w:t>
            </w:r>
            <w:r w:rsidR="1BB6C5BE" w:rsidRPr="000620F7">
              <w:t>s</w:t>
            </w:r>
            <w:r w:rsidR="3935BFF5" w:rsidRPr="000620F7">
              <w:t>pecific</w:t>
            </w:r>
            <w:r w:rsidR="1BB6C5BE" w:rsidRPr="000620F7">
              <w:t xml:space="preserve"> </w:t>
            </w:r>
            <w:r w:rsidR="51C27992" w:rsidRPr="000620F7">
              <w:t>pathways</w:t>
            </w:r>
            <w:r w:rsidR="00740EE4" w:rsidRPr="000620F7">
              <w:t>, supporting</w:t>
            </w:r>
            <w:r w:rsidR="095DF116" w:rsidRPr="000620F7">
              <w:t xml:space="preserve"> health p</w:t>
            </w:r>
            <w:r w:rsidRPr="000620F7">
              <w:t>r</w:t>
            </w:r>
            <w:r w:rsidR="095DF116" w:rsidRPr="000620F7">
              <w:t>ofessionals</w:t>
            </w:r>
            <w:r w:rsidR="00AE7148" w:rsidRPr="000620F7">
              <w:t>,</w:t>
            </w:r>
            <w:r w:rsidR="095DF116" w:rsidRPr="000620F7">
              <w:t xml:space="preserve"> including GPs</w:t>
            </w:r>
            <w:r w:rsidR="00AE7148" w:rsidRPr="000620F7">
              <w:t>,</w:t>
            </w:r>
            <w:r w:rsidR="095DF116" w:rsidRPr="000620F7">
              <w:t xml:space="preserve"> to better </w:t>
            </w:r>
            <w:r w:rsidR="00AE7148" w:rsidRPr="000620F7">
              <w:t xml:space="preserve">assist </w:t>
            </w:r>
            <w:r w:rsidR="095DF116" w:rsidRPr="000620F7">
              <w:t>patients</w:t>
            </w:r>
            <w:r w:rsidRPr="000620F7">
              <w:t xml:space="preserve"> at all stages of diagnosis and care. </w:t>
            </w:r>
            <w:r w:rsidR="00A63CF1" w:rsidRPr="000620F7">
              <w:t xml:space="preserve">PHNs </w:t>
            </w:r>
            <w:r w:rsidR="71D849EC" w:rsidRPr="000620F7">
              <w:t xml:space="preserve">also worked with Dementia Australia </w:t>
            </w:r>
            <w:r w:rsidR="00A63CF1" w:rsidRPr="000620F7">
              <w:t xml:space="preserve">to develop </w:t>
            </w:r>
            <w:r w:rsidR="00715163" w:rsidRPr="000620F7">
              <w:t>consumer-focused</w:t>
            </w:r>
            <w:r w:rsidR="001F3F5A" w:rsidRPr="000620F7">
              <w:t xml:space="preserve"> </w:t>
            </w:r>
            <w:r w:rsidR="00843A16" w:rsidRPr="000620F7">
              <w:t xml:space="preserve">directories of </w:t>
            </w:r>
            <w:r w:rsidR="001F3F5A" w:rsidRPr="000620F7">
              <w:t xml:space="preserve">local </w:t>
            </w:r>
            <w:r w:rsidR="00715163" w:rsidRPr="000620F7">
              <w:t>support services</w:t>
            </w:r>
            <w:r w:rsidR="00843A16" w:rsidRPr="000620F7">
              <w:t>.</w:t>
            </w:r>
          </w:p>
        </w:tc>
      </w:tr>
    </w:tbl>
    <w:p w14:paraId="1EA80EEF" w14:textId="1022E206" w:rsidR="003B4211" w:rsidRPr="000620F7" w:rsidRDefault="003B4211">
      <w:pPr>
        <w:rPr>
          <w:sz w:val="28"/>
          <w:szCs w:val="28"/>
        </w:rPr>
      </w:pPr>
    </w:p>
    <w:tbl>
      <w:tblPr>
        <w:tblStyle w:val="TableGrid"/>
        <w:tblW w:w="9639" w:type="dxa"/>
        <w:tblInd w:w="-5" w:type="dxa"/>
        <w:tblLook w:val="04A0" w:firstRow="1" w:lastRow="0" w:firstColumn="1" w:lastColumn="0" w:noHBand="0" w:noVBand="1"/>
      </w:tblPr>
      <w:tblGrid>
        <w:gridCol w:w="1764"/>
        <w:gridCol w:w="7875"/>
      </w:tblGrid>
      <w:tr w:rsidR="00B07D95" w:rsidRPr="00CB7B20" w14:paraId="5609189F" w14:textId="77777777" w:rsidTr="31DBF8EC">
        <w:trPr>
          <w:trHeight w:val="300"/>
        </w:trPr>
        <w:tc>
          <w:tcPr>
            <w:tcW w:w="9639" w:type="dxa"/>
            <w:gridSpan w:val="2"/>
            <w:tcBorders>
              <w:top w:val="single" w:sz="4" w:space="0" w:color="auto"/>
              <w:left w:val="single" w:sz="4" w:space="0" w:color="auto"/>
              <w:bottom w:val="single" w:sz="4" w:space="0" w:color="auto"/>
              <w:right w:val="single" w:sz="4" w:space="0" w:color="auto"/>
            </w:tcBorders>
            <w:shd w:val="clear" w:color="auto" w:fill="4472C4" w:themeFill="accent1"/>
          </w:tcPr>
          <w:p w14:paraId="397B9B7F" w14:textId="2388DDB6" w:rsidR="00B07D95" w:rsidRPr="00CB7B20" w:rsidRDefault="00B07D95">
            <w:pPr>
              <w:pStyle w:val="mpcbullets1"/>
              <w:numPr>
                <w:ilvl w:val="0"/>
                <w:numId w:val="0"/>
              </w:numPr>
              <w:ind w:left="164" w:hanging="22"/>
              <w:rPr>
                <w:b/>
                <w:bCs/>
                <w:color w:val="FFFFFF" w:themeColor="background1"/>
                <w:sz w:val="32"/>
                <w:szCs w:val="32"/>
              </w:rPr>
            </w:pPr>
            <w:r>
              <w:rPr>
                <w:sz w:val="28"/>
                <w:szCs w:val="28"/>
              </w:rPr>
              <w:lastRenderedPageBreak/>
              <w:br w:type="page"/>
            </w:r>
            <w:r>
              <w:rPr>
                <w:b/>
                <w:bCs/>
                <w:color w:val="FFFFFF" w:themeColor="background1"/>
                <w:sz w:val="32"/>
                <w:szCs w:val="32"/>
              </w:rPr>
              <w:t>ACTIVITY REPORTING</w:t>
            </w:r>
            <w:r w:rsidRPr="00CB7B20">
              <w:rPr>
                <w:b/>
                <w:bCs/>
                <w:color w:val="FFFFFF" w:themeColor="background1"/>
                <w:sz w:val="32"/>
                <w:szCs w:val="32"/>
              </w:rPr>
              <w:t xml:space="preserve"> </w:t>
            </w:r>
            <w:r>
              <w:rPr>
                <w:b/>
                <w:bCs/>
                <w:color w:val="FFFFFF" w:themeColor="background1"/>
                <w:sz w:val="32"/>
                <w:szCs w:val="32"/>
              </w:rPr>
              <w:t xml:space="preserve">– </w:t>
            </w:r>
            <w:r>
              <w:rPr>
                <w:b/>
                <w:bCs/>
                <w:color w:val="FFFFFF" w:themeColor="background1"/>
                <w:sz w:val="32"/>
                <w:szCs w:val="32"/>
                <w:lang w:val="en-AU"/>
              </w:rPr>
              <w:t>Australian Government</w:t>
            </w:r>
          </w:p>
        </w:tc>
      </w:tr>
      <w:tr w:rsidR="00B07D95" w:rsidRPr="0039180C" w14:paraId="730DFE75" w14:textId="77777777" w:rsidTr="31DBF8EC">
        <w:trPr>
          <w:trHeight w:val="3826"/>
        </w:trPr>
        <w:tc>
          <w:tcPr>
            <w:tcW w:w="9639"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95624B3" w14:textId="134D32EA" w:rsidR="00B07D95" w:rsidRPr="00FC1BE4" w:rsidRDefault="0AF7B803" w:rsidP="59C210A0">
            <w:pPr>
              <w:pStyle w:val="mpcbullets1"/>
              <w:numPr>
                <w:ilvl w:val="0"/>
                <w:numId w:val="0"/>
              </w:numPr>
              <w:ind w:firstLine="22"/>
              <w:rPr>
                <w:b/>
                <w:bCs/>
                <w:sz w:val="28"/>
                <w:szCs w:val="28"/>
                <w:lang w:val="en-AU"/>
              </w:rPr>
            </w:pPr>
            <w:r w:rsidRPr="61848E04">
              <w:rPr>
                <w:b/>
                <w:bCs/>
                <w:sz w:val="28"/>
                <w:szCs w:val="28"/>
              </w:rPr>
              <w:t xml:space="preserve">Action 8 – Improve dementia data, </w:t>
            </w:r>
            <w:proofErr w:type="spellStart"/>
            <w:r w:rsidRPr="61848E04">
              <w:rPr>
                <w:b/>
                <w:bCs/>
                <w:sz w:val="28"/>
                <w:szCs w:val="28"/>
              </w:rPr>
              <w:t>maximise</w:t>
            </w:r>
            <w:proofErr w:type="spellEnd"/>
            <w:r w:rsidRPr="61848E04">
              <w:rPr>
                <w:b/>
                <w:bCs/>
                <w:sz w:val="28"/>
                <w:szCs w:val="28"/>
              </w:rPr>
              <w:t xml:space="preserve"> the impact of dementia research and promote innovation.</w:t>
            </w:r>
          </w:p>
          <w:p w14:paraId="39503D6F" w14:textId="1EEC746F" w:rsidR="00CE3B8C" w:rsidRPr="00435F5B" w:rsidRDefault="351E8422" w:rsidP="59C210A0">
            <w:pPr>
              <w:spacing w:before="120" w:after="120"/>
            </w:pPr>
            <w:r w:rsidRPr="59C210A0">
              <w:rPr>
                <w:sz w:val="24"/>
                <w:szCs w:val="24"/>
                <w:u w:val="single"/>
              </w:rPr>
              <w:t>Relevant</w:t>
            </w:r>
            <w:r w:rsidR="339BF3FA" w:rsidRPr="59C210A0">
              <w:rPr>
                <w:sz w:val="24"/>
                <w:szCs w:val="24"/>
                <w:u w:val="single"/>
              </w:rPr>
              <w:t xml:space="preserve"> </w:t>
            </w:r>
            <w:r w:rsidR="18D0CBBD" w:rsidRPr="59C210A0">
              <w:rPr>
                <w:sz w:val="24"/>
                <w:szCs w:val="24"/>
                <w:u w:val="single"/>
              </w:rPr>
              <w:t>s</w:t>
            </w:r>
            <w:r w:rsidR="4AA97D64" w:rsidRPr="59C210A0">
              <w:rPr>
                <w:sz w:val="24"/>
                <w:szCs w:val="24"/>
                <w:u w:val="single"/>
              </w:rPr>
              <w:t>ub</w:t>
            </w:r>
            <w:r w:rsidR="03191DD1" w:rsidRPr="59C210A0">
              <w:rPr>
                <w:sz w:val="24"/>
                <w:szCs w:val="24"/>
                <w:u w:val="single"/>
              </w:rPr>
              <w:t>-</w:t>
            </w:r>
            <w:r w:rsidR="4AA97D64" w:rsidRPr="59C210A0">
              <w:rPr>
                <w:sz w:val="24"/>
                <w:szCs w:val="24"/>
                <w:u w:val="single"/>
              </w:rPr>
              <w:t>actions: </w:t>
            </w:r>
            <w:r w:rsidR="4AA97D64" w:rsidRPr="59C210A0">
              <w:rPr>
                <w:sz w:val="24"/>
                <w:szCs w:val="24"/>
              </w:rPr>
              <w:t> </w:t>
            </w:r>
          </w:p>
          <w:p w14:paraId="2447C023" w14:textId="430FE54D" w:rsidR="00EC04BB" w:rsidRDefault="00EC04BB" w:rsidP="00750F5A">
            <w:pPr>
              <w:pStyle w:val="ListParagraph"/>
              <w:spacing w:after="120"/>
              <w:ind w:left="0"/>
              <w:contextualSpacing w:val="0"/>
            </w:pPr>
            <w:r>
              <w:t xml:space="preserve">8.1 </w:t>
            </w:r>
            <w:r w:rsidR="000F7566">
              <w:t xml:space="preserve">- </w:t>
            </w:r>
            <w:r w:rsidRPr="00EC04BB">
              <w:t>Encourage investment in research, innovation and research translation on prevention, risk reduction, diagnosis, treatments (including a cure), holistic care and management for all types of dementia.</w:t>
            </w:r>
          </w:p>
          <w:p w14:paraId="3D32A828" w14:textId="0D810632" w:rsidR="00435F5B" w:rsidRPr="00EC04BB" w:rsidRDefault="00CE3B8C" w:rsidP="00750F5A">
            <w:pPr>
              <w:pStyle w:val="ListParagraph"/>
              <w:spacing w:after="120"/>
              <w:ind w:left="0"/>
              <w:contextualSpacing w:val="0"/>
            </w:pPr>
            <w:r>
              <w:t>8.4</w:t>
            </w:r>
            <w:r w:rsidR="003F77EB">
              <w:t xml:space="preserve"> </w:t>
            </w:r>
            <w:r w:rsidR="000F7566">
              <w:t xml:space="preserve">- </w:t>
            </w:r>
            <w:r w:rsidRPr="00EC04BB">
              <w:t>Promote whole-of-system approaches to improve dementia data, (e.g. through clinical quality registries).</w:t>
            </w:r>
          </w:p>
          <w:p w14:paraId="1DEEF3DC" w14:textId="37E0F3B7" w:rsidR="00B07D95" w:rsidRPr="00AB4C3D" w:rsidRDefault="00B77602" w:rsidP="00750F5A">
            <w:pPr>
              <w:pStyle w:val="ListParagraph"/>
              <w:spacing w:after="120"/>
              <w:ind w:left="0"/>
              <w:contextualSpacing w:val="0"/>
            </w:pPr>
            <w:r>
              <w:t>8.5 - Improve health, social and aged care data collection, accessibility and integration to support research, i</w:t>
            </w:r>
            <w:r w:rsidRPr="00B77602">
              <w:t>nform policy and service planning, monitor improvements and reporting on outcomes for all types of dementia.</w:t>
            </w:r>
          </w:p>
        </w:tc>
      </w:tr>
      <w:tr w:rsidR="00B07D95" w:rsidRPr="00CB44C3" w14:paraId="407F1377" w14:textId="77777777" w:rsidTr="31DBF8EC">
        <w:trPr>
          <w:trHeight w:val="300"/>
        </w:trPr>
        <w:tc>
          <w:tcPr>
            <w:tcW w:w="176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1665B9" w14:textId="76C10C93" w:rsidR="00B07D95" w:rsidRDefault="00B07D95">
            <w:pPr>
              <w:spacing w:before="120" w:after="120"/>
              <w:rPr>
                <w:b/>
                <w:bCs/>
              </w:rPr>
            </w:pPr>
            <w:r w:rsidRPr="33D7D45F">
              <w:rPr>
                <w:b/>
                <w:bCs/>
              </w:rPr>
              <w:t>Rationale for sub-action focus areas</w:t>
            </w:r>
          </w:p>
          <w:p w14:paraId="7AE7CFE7" w14:textId="70550188" w:rsidR="00DE592E" w:rsidRPr="00C539D7" w:rsidRDefault="00DE592E">
            <w:pPr>
              <w:spacing w:before="120" w:after="120"/>
              <w:rPr>
                <w:b/>
                <w:bCs/>
              </w:rPr>
            </w:pPr>
          </w:p>
        </w:tc>
        <w:tc>
          <w:tcPr>
            <w:tcW w:w="7875" w:type="dxa"/>
            <w:tcBorders>
              <w:top w:val="single" w:sz="4" w:space="0" w:color="auto"/>
              <w:left w:val="single" w:sz="4" w:space="0" w:color="auto"/>
              <w:bottom w:val="single" w:sz="4" w:space="0" w:color="auto"/>
              <w:right w:val="single" w:sz="4" w:space="0" w:color="auto"/>
            </w:tcBorders>
          </w:tcPr>
          <w:p w14:paraId="2A1FC56F" w14:textId="77777777" w:rsidR="00B07D95" w:rsidRDefault="00B07D95">
            <w:pPr>
              <w:spacing w:before="120" w:after="120"/>
            </w:pPr>
            <w:r>
              <w:t xml:space="preserve">Research is essential to improving outcomes for individuals living with dementia. By translating knowledge from research into daily practice and using innovative technologies, we can help reduce new cases of dementia and improve early detection, diagnosis and care.  </w:t>
            </w:r>
          </w:p>
          <w:p w14:paraId="546EFA24" w14:textId="0D74C172" w:rsidR="00251B80" w:rsidRPr="009D2AE5" w:rsidRDefault="42453D22" w:rsidP="00875C44">
            <w:pPr>
              <w:spacing w:before="120" w:after="160"/>
            </w:pPr>
            <w:r>
              <w:t xml:space="preserve">Strengthening national dementia data </w:t>
            </w:r>
            <w:r w:rsidR="37714E2C">
              <w:t xml:space="preserve">will </w:t>
            </w:r>
            <w:r>
              <w:t xml:space="preserve">improve the ability to accurately forecast service needs, inform future policy, and assess program effectiveness. </w:t>
            </w:r>
            <w:r w:rsidR="494A01B1">
              <w:t>Dementia care, treatment and support costs are substantial, totalling around $4.7 billion in 2022–23. With the number of people living with dementia projected to rise significantly, robust and reliable data is critical for effective service planning and investment decisions.</w:t>
            </w:r>
          </w:p>
        </w:tc>
      </w:tr>
      <w:tr w:rsidR="00B07D95" w:rsidRPr="004F5FF7" w14:paraId="62ADB895" w14:textId="77777777" w:rsidTr="31DBF8EC">
        <w:trPr>
          <w:trHeight w:val="4798"/>
        </w:trPr>
        <w:tc>
          <w:tcPr>
            <w:tcW w:w="176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1A94A5" w14:textId="38454F1D" w:rsidR="00B07D95" w:rsidRPr="004C3835" w:rsidRDefault="63BD7C4B">
            <w:pPr>
              <w:spacing w:before="120" w:after="120"/>
              <w:rPr>
                <w:b/>
                <w:bCs/>
              </w:rPr>
            </w:pPr>
            <w:r w:rsidRPr="79F5112F">
              <w:rPr>
                <w:b/>
                <w:bCs/>
              </w:rPr>
              <w:t>Work underway</w:t>
            </w:r>
          </w:p>
        </w:tc>
        <w:tc>
          <w:tcPr>
            <w:tcW w:w="7875" w:type="dxa"/>
            <w:tcBorders>
              <w:top w:val="single" w:sz="4" w:space="0" w:color="auto"/>
              <w:left w:val="single" w:sz="4" w:space="0" w:color="auto"/>
              <w:bottom w:val="single" w:sz="4" w:space="0" w:color="auto"/>
              <w:right w:val="single" w:sz="4" w:space="0" w:color="auto"/>
            </w:tcBorders>
          </w:tcPr>
          <w:p w14:paraId="24C564AC" w14:textId="77777777" w:rsidR="00B07D95" w:rsidRPr="002B1F1F" w:rsidRDefault="00B07D95" w:rsidP="00AF0BC8">
            <w:pPr>
              <w:spacing w:before="120"/>
              <w:rPr>
                <w:rFonts w:cstheme="minorHAnsi"/>
                <w:b/>
              </w:rPr>
            </w:pPr>
            <w:r w:rsidRPr="002B1F1F">
              <w:rPr>
                <w:rFonts w:cstheme="minorHAnsi"/>
                <w:b/>
              </w:rPr>
              <w:t xml:space="preserve">National Centre for Monitoring Dementia (NCMD) </w:t>
            </w:r>
          </w:p>
          <w:p w14:paraId="30CD8404" w14:textId="6E8DF8CE" w:rsidR="00CA00ED" w:rsidRDefault="17F09B33" w:rsidP="00AF0BC8">
            <w:pPr>
              <w:pStyle w:val="ListParagraph"/>
              <w:numPr>
                <w:ilvl w:val="0"/>
                <w:numId w:val="7"/>
              </w:numPr>
              <w:spacing w:after="60"/>
              <w:ind w:left="357" w:hanging="357"/>
              <w:contextualSpacing w:val="0"/>
            </w:pPr>
            <w:r>
              <w:t>Since 2021</w:t>
            </w:r>
            <w:r w:rsidR="4FB943F5">
              <w:t xml:space="preserve"> the </w:t>
            </w:r>
            <w:r w:rsidR="60C4E42E">
              <w:t>G</w:t>
            </w:r>
            <w:r w:rsidR="4FB943F5">
              <w:t xml:space="preserve">overnment </w:t>
            </w:r>
            <w:r>
              <w:t>has</w:t>
            </w:r>
            <w:r w:rsidR="4FB943F5">
              <w:t xml:space="preserve"> funded the </w:t>
            </w:r>
            <w:r w:rsidR="46D4BFA5">
              <w:t xml:space="preserve">NCMD at the </w:t>
            </w:r>
            <w:r w:rsidR="4FB943F5">
              <w:t>Australian Institute of Health and Welfare (AIHW).</w:t>
            </w:r>
            <w:r w:rsidR="2E9774CE">
              <w:t xml:space="preserve"> </w:t>
            </w:r>
            <w:r w:rsidR="33640876">
              <w:t xml:space="preserve">The </w:t>
            </w:r>
            <w:r w:rsidR="4729AF4A">
              <w:t xml:space="preserve">NCMD </w:t>
            </w:r>
            <w:r w:rsidR="33640876">
              <w:t>u</w:t>
            </w:r>
            <w:r>
              <w:t>ndertakes routine monitoring of dementia in Australia</w:t>
            </w:r>
            <w:r w:rsidR="1A9BC467">
              <w:t xml:space="preserve"> and </w:t>
            </w:r>
            <w:r>
              <w:t>address</w:t>
            </w:r>
            <w:r w:rsidR="7BB158EA">
              <w:t>es</w:t>
            </w:r>
            <w:r>
              <w:t xml:space="preserve"> data gaps </w:t>
            </w:r>
            <w:r w:rsidR="0C0AC8B9">
              <w:t xml:space="preserve">through data collection improvements, linked data and </w:t>
            </w:r>
            <w:r w:rsidR="1227AE7C">
              <w:t xml:space="preserve">the </w:t>
            </w:r>
            <w:r w:rsidR="0C0AC8B9">
              <w:t>develop</w:t>
            </w:r>
            <w:r w:rsidR="1227AE7C">
              <w:t>ment of</w:t>
            </w:r>
            <w:r w:rsidR="0C0AC8B9">
              <w:t xml:space="preserve"> innovative analytical methods. These </w:t>
            </w:r>
            <w:r w:rsidR="634B9A0D">
              <w:t>activities</w:t>
            </w:r>
            <w:r>
              <w:t xml:space="preserve"> inform </w:t>
            </w:r>
            <w:r w:rsidR="20454E03">
              <w:t xml:space="preserve">policy and service delivery. </w:t>
            </w:r>
          </w:p>
          <w:p w14:paraId="15526392" w14:textId="109058E2" w:rsidR="64547749" w:rsidRDefault="76CF0722" w:rsidP="00AF0BC8">
            <w:pPr>
              <w:pStyle w:val="ListParagraph"/>
              <w:numPr>
                <w:ilvl w:val="0"/>
                <w:numId w:val="7"/>
              </w:numPr>
              <w:spacing w:after="60"/>
              <w:ind w:left="357" w:hanging="357"/>
              <w:contextualSpacing w:val="0"/>
            </w:pPr>
            <w:r>
              <w:t xml:space="preserve">The </w:t>
            </w:r>
            <w:r w:rsidR="001F0195">
              <w:t>NCMD</w:t>
            </w:r>
            <w:r>
              <w:t xml:space="preserve"> p</w:t>
            </w:r>
            <w:r w:rsidR="39DB50BB">
              <w:t xml:space="preserve">lays a key role in monitoring progress against the National Dementia Action Plan including </w:t>
            </w:r>
            <w:r w:rsidR="3DDE4EEF">
              <w:t>developing</w:t>
            </w:r>
            <w:r w:rsidR="39DB50BB">
              <w:t xml:space="preserve"> </w:t>
            </w:r>
            <w:r w:rsidR="1A1E86B8">
              <w:t xml:space="preserve">and updating </w:t>
            </w:r>
            <w:r w:rsidR="39DB50BB">
              <w:t xml:space="preserve">the </w:t>
            </w:r>
            <w:r w:rsidR="1F9FD8E1">
              <w:t xml:space="preserve">NDAP Indicators </w:t>
            </w:r>
            <w:r w:rsidR="66C25112">
              <w:t>Dashboard</w:t>
            </w:r>
            <w:r w:rsidR="6687874D">
              <w:t>. </w:t>
            </w:r>
            <w:r w:rsidR="781DF847">
              <w:t xml:space="preserve">  </w:t>
            </w:r>
          </w:p>
          <w:p w14:paraId="78C05CC9" w14:textId="358A63C1" w:rsidR="00B07D95" w:rsidRPr="000620F7" w:rsidRDefault="3052FAA9" w:rsidP="00750F5A">
            <w:pPr>
              <w:spacing w:before="120"/>
              <w:rPr>
                <w:b/>
                <w:bCs/>
              </w:rPr>
            </w:pPr>
            <w:r w:rsidRPr="00584661">
              <w:rPr>
                <w:rFonts w:cstheme="minorHAnsi"/>
                <w:b/>
              </w:rPr>
              <w:t>Medical</w:t>
            </w:r>
            <w:r w:rsidRPr="31DBF8EC">
              <w:rPr>
                <w:b/>
                <w:bCs/>
              </w:rPr>
              <w:t xml:space="preserve"> Research Future Fund (MRFF) </w:t>
            </w:r>
          </w:p>
          <w:p w14:paraId="71540861" w14:textId="5E9DA947" w:rsidR="00C71743" w:rsidRPr="000620F7" w:rsidRDefault="395F736A" w:rsidP="00AF0BC8">
            <w:pPr>
              <w:pStyle w:val="ListParagraph"/>
              <w:numPr>
                <w:ilvl w:val="0"/>
                <w:numId w:val="7"/>
              </w:numPr>
              <w:spacing w:after="60"/>
              <w:ind w:left="357" w:hanging="357"/>
              <w:contextualSpacing w:val="0"/>
            </w:pPr>
            <w:r>
              <w:t>T</w:t>
            </w:r>
            <w:r w:rsidR="123984AB">
              <w:t>he MRFF</w:t>
            </w:r>
            <w:r w:rsidR="63CE46CA">
              <w:t xml:space="preserve"> aims to transform health and medical research and innovation to improve lives, build the economy and contribute to health system sustainability.</w:t>
            </w:r>
            <w:r w:rsidR="452B6D88">
              <w:t xml:space="preserve"> </w:t>
            </w:r>
            <w:r w:rsidR="53A47AE1">
              <w:t xml:space="preserve">Research related to </w:t>
            </w:r>
            <w:r w:rsidR="452B6D88">
              <w:t>dementia</w:t>
            </w:r>
            <w:r w:rsidR="690CFD75">
              <w:t xml:space="preserve"> including</w:t>
            </w:r>
            <w:r w:rsidR="33B8726E">
              <w:t xml:space="preserve"> prevention, diagnosis and care are identified priorities for investment through</w:t>
            </w:r>
            <w:r w:rsidR="51D505E4">
              <w:t xml:space="preserve"> the Dementia Ageing and Aged Care (DA</w:t>
            </w:r>
            <w:r w:rsidR="0C65ABF0">
              <w:t>A</w:t>
            </w:r>
            <w:r w:rsidR="51D505E4">
              <w:t>C) Mission</w:t>
            </w:r>
            <w:r w:rsidR="3B5ADAED">
              <w:t xml:space="preserve">, but dementia-related research is also funded </w:t>
            </w:r>
            <w:r w:rsidR="6225A022">
              <w:t xml:space="preserve">under </w:t>
            </w:r>
            <w:r w:rsidR="3B5ADAED">
              <w:t>other</w:t>
            </w:r>
            <w:r w:rsidR="20988770">
              <w:t xml:space="preserve"> </w:t>
            </w:r>
            <w:r w:rsidR="6225A022">
              <w:t>MRFF</w:t>
            </w:r>
            <w:r w:rsidR="2B4F4B0F">
              <w:t xml:space="preserve"> initiatives</w:t>
            </w:r>
            <w:r w:rsidR="51D505E4">
              <w:t>.</w:t>
            </w:r>
          </w:p>
          <w:p w14:paraId="090C04DE" w14:textId="77777777" w:rsidR="000A02D5" w:rsidRPr="000620F7" w:rsidRDefault="2B4F4B0F" w:rsidP="00AF0BC8">
            <w:pPr>
              <w:pStyle w:val="ListParagraph"/>
              <w:numPr>
                <w:ilvl w:val="0"/>
                <w:numId w:val="7"/>
              </w:numPr>
              <w:spacing w:after="60"/>
              <w:ind w:left="357" w:hanging="357"/>
              <w:contextualSpacing w:val="0"/>
            </w:pPr>
            <w:r>
              <w:t xml:space="preserve">For example, </w:t>
            </w:r>
            <w:r w:rsidR="1A89A91D">
              <w:t xml:space="preserve">the MRFF 2023 </w:t>
            </w:r>
            <w:proofErr w:type="spellStart"/>
            <w:r w:rsidR="1A89A91D">
              <w:t>BioMedTech</w:t>
            </w:r>
            <w:proofErr w:type="spellEnd"/>
            <w:r w:rsidR="1A89A91D">
              <w:t xml:space="preserve"> Incubator – Dementia and Cognitive Decline Grant Opportunity </w:t>
            </w:r>
            <w:proofErr w:type="gramStart"/>
            <w:r w:rsidR="1A89A91D">
              <w:t>supports</w:t>
            </w:r>
            <w:proofErr w:type="gramEnd"/>
            <w:r w:rsidR="1A89A91D">
              <w:t xml:space="preserve"> the development of novel biomarkers, diagnostics, therapeutics, assistive device and digital technology approaches and products that treat, manage or slow the progression of dementia or cognitive decline ($50 million over 2 years from 2023-24).  </w:t>
            </w:r>
          </w:p>
          <w:p w14:paraId="2D2380CC" w14:textId="55647DAD" w:rsidR="000A02D5" w:rsidRPr="000620F7" w:rsidRDefault="1A89A91D" w:rsidP="00AF0BC8">
            <w:pPr>
              <w:pStyle w:val="ListParagraph"/>
              <w:numPr>
                <w:ilvl w:val="0"/>
                <w:numId w:val="7"/>
              </w:numPr>
              <w:spacing w:after="60"/>
              <w:ind w:left="357" w:hanging="357"/>
              <w:contextualSpacing w:val="0"/>
            </w:pPr>
            <w:r>
              <w:lastRenderedPageBreak/>
              <w:t xml:space="preserve">From inception to </w:t>
            </w:r>
            <w:r w:rsidR="374A4486">
              <w:t>31 December 2025</w:t>
            </w:r>
            <w:r>
              <w:t xml:space="preserve">, </w:t>
            </w:r>
            <w:r w:rsidR="12F137F8">
              <w:t>67</w:t>
            </w:r>
            <w:r>
              <w:t xml:space="preserve"> MRFF grants have been awarded in dementia research to the value of $</w:t>
            </w:r>
            <w:r w:rsidR="12F137F8">
              <w:t xml:space="preserve">157.3 </w:t>
            </w:r>
            <w:r>
              <w:t>million. Of this, the DAAC Mission has awarded 34 grants to the value of $65.3 million.</w:t>
            </w:r>
          </w:p>
          <w:p w14:paraId="53F67D2F" w14:textId="77777777" w:rsidR="008025AB" w:rsidRPr="000620F7" w:rsidRDefault="000A5EC8" w:rsidP="00AF0BC8">
            <w:pPr>
              <w:spacing w:before="120"/>
            </w:pPr>
            <w:r w:rsidRPr="000620F7">
              <w:rPr>
                <w:b/>
              </w:rPr>
              <w:t>Dementia, Ageing and Aged Care (DAAC) Mission</w:t>
            </w:r>
          </w:p>
          <w:p w14:paraId="56A58B58" w14:textId="240B16D6" w:rsidR="001737DE" w:rsidRPr="000620F7" w:rsidRDefault="198F6249" w:rsidP="00AF0BC8">
            <w:pPr>
              <w:pStyle w:val="ListParagraph"/>
              <w:numPr>
                <w:ilvl w:val="0"/>
                <w:numId w:val="7"/>
              </w:numPr>
              <w:spacing w:after="60"/>
              <w:ind w:left="357" w:hanging="357"/>
              <w:contextualSpacing w:val="0"/>
            </w:pPr>
            <w:r w:rsidRPr="000620F7">
              <w:t>The DAAC Mission is investing $185 million over ten years</w:t>
            </w:r>
            <w:r w:rsidR="6D041F76" w:rsidRPr="000620F7">
              <w:t>,</w:t>
            </w:r>
            <w:r w:rsidRPr="000620F7">
              <w:t xml:space="preserve"> from 2019-20 to 2028-29</w:t>
            </w:r>
            <w:r w:rsidR="4C23BEE5" w:rsidRPr="000620F7">
              <w:t>.</w:t>
            </w:r>
            <w:r w:rsidR="6D041F76" w:rsidRPr="000620F7">
              <w:t xml:space="preserve"> </w:t>
            </w:r>
            <w:r w:rsidR="15D56271" w:rsidRPr="000620F7">
              <w:t>This investment supports research helping older Australians maintain health and quality of life</w:t>
            </w:r>
            <w:r w:rsidR="33CFEBC5" w:rsidRPr="000620F7">
              <w:t xml:space="preserve"> as they age</w:t>
            </w:r>
            <w:r w:rsidR="15D56271" w:rsidRPr="000620F7">
              <w:t>, live independently longer, and access quality care when needed.</w:t>
            </w:r>
          </w:p>
          <w:p w14:paraId="146DA553" w14:textId="3FD2987E" w:rsidR="00CC6B7E" w:rsidRDefault="5C3FDE01" w:rsidP="00AF0BC8">
            <w:pPr>
              <w:pStyle w:val="ListParagraph"/>
              <w:numPr>
                <w:ilvl w:val="0"/>
                <w:numId w:val="7"/>
              </w:numPr>
              <w:spacing w:after="60"/>
              <w:ind w:left="357" w:hanging="357"/>
              <w:contextualSpacing w:val="0"/>
            </w:pPr>
            <w:r w:rsidRPr="000620F7">
              <w:t xml:space="preserve">The </w:t>
            </w:r>
            <w:hyperlink r:id="rId27" w:history="1">
              <w:r w:rsidR="63CADC1E" w:rsidRPr="00E002E5">
                <w:rPr>
                  <w:rStyle w:val="Hyperlink"/>
                  <w:kern w:val="2"/>
                  <w14:ligatures w14:val="standardContextual"/>
                </w:rPr>
                <w:t>2025 DAAC Grant Opportunity</w:t>
              </w:r>
            </w:hyperlink>
            <w:r w:rsidR="4A29B0F8" w:rsidRPr="000620F7">
              <w:t xml:space="preserve"> </w:t>
            </w:r>
            <w:r w:rsidRPr="000620F7">
              <w:t>is providing up to $24.3 million to fund implementation research</w:t>
            </w:r>
            <w:r w:rsidR="601B95CE" w:rsidRPr="000620F7">
              <w:t xml:space="preserve">. </w:t>
            </w:r>
            <w:r w:rsidRPr="000620F7">
              <w:t>Outcomes will be announced and funded by the end June 2026.</w:t>
            </w:r>
          </w:p>
          <w:p w14:paraId="31034783" w14:textId="579B62D9" w:rsidR="005A19F9" w:rsidRPr="00AF0BC8" w:rsidRDefault="720D16DE" w:rsidP="00AF0BC8">
            <w:pPr>
              <w:spacing w:before="120"/>
              <w:rPr>
                <w:b/>
                <w:bCs/>
              </w:rPr>
            </w:pPr>
            <w:r w:rsidRPr="31DBF8EC">
              <w:rPr>
                <w:b/>
                <w:bCs/>
              </w:rPr>
              <w:t>National Health and Medical Research Council (NHMRC)</w:t>
            </w:r>
          </w:p>
          <w:p w14:paraId="179EFD41" w14:textId="25C280BA" w:rsidR="00931879" w:rsidRPr="005E1096" w:rsidRDefault="168C9808" w:rsidP="31DBF8EC">
            <w:pPr>
              <w:pStyle w:val="ListParagraph"/>
              <w:numPr>
                <w:ilvl w:val="0"/>
                <w:numId w:val="7"/>
              </w:numPr>
              <w:spacing w:after="60"/>
              <w:ind w:left="357" w:hanging="357"/>
              <w:rPr>
                <w:rFonts w:eastAsiaTheme="minorEastAsia"/>
              </w:rPr>
            </w:pPr>
            <w:r>
              <w:t>T</w:t>
            </w:r>
            <w:r w:rsidRPr="31DBF8EC">
              <w:rPr>
                <w:rFonts w:eastAsiaTheme="minorEastAsia"/>
              </w:rPr>
              <w:t>he N</w:t>
            </w:r>
            <w:r w:rsidR="720D16DE" w:rsidRPr="31DBF8EC">
              <w:rPr>
                <w:rFonts w:eastAsiaTheme="minorEastAsia"/>
              </w:rPr>
              <w:t>HMRC</w:t>
            </w:r>
            <w:r w:rsidRPr="31DBF8EC">
              <w:rPr>
                <w:rFonts w:eastAsiaTheme="minorEastAsia"/>
              </w:rPr>
              <w:t xml:space="preserve"> is also a significant funder of dementia research in Australia. </w:t>
            </w:r>
            <w:r w:rsidR="5C003847" w:rsidRPr="31DBF8EC">
              <w:rPr>
                <w:rFonts w:eastAsiaTheme="minorEastAsia"/>
              </w:rPr>
              <w:t>In 2025, 7 NHMRC grants were funded totalling $9.2 million for dementia research.</w:t>
            </w:r>
          </w:p>
          <w:p w14:paraId="383995F5" w14:textId="4488C146" w:rsidR="00672F11" w:rsidRPr="000620F7" w:rsidRDefault="2051DFB6" w:rsidP="00AF0BC8">
            <w:pPr>
              <w:spacing w:before="120"/>
              <w:rPr>
                <w:b/>
                <w:bCs/>
              </w:rPr>
            </w:pPr>
            <w:r w:rsidRPr="000620F7">
              <w:rPr>
                <w:b/>
                <w:bCs/>
              </w:rPr>
              <w:t>Aged Care Research and Industry Innovation Australia (ARIIA)</w:t>
            </w:r>
          </w:p>
          <w:p w14:paraId="04D450BE" w14:textId="17CB1894" w:rsidR="00EB7DE7" w:rsidRPr="003A7C55" w:rsidRDefault="4ACC994D" w:rsidP="00AF0BC8">
            <w:pPr>
              <w:pStyle w:val="ListParagraph"/>
              <w:numPr>
                <w:ilvl w:val="0"/>
                <w:numId w:val="7"/>
              </w:numPr>
              <w:spacing w:after="60"/>
              <w:ind w:left="357" w:hanging="357"/>
              <w:contextualSpacing w:val="0"/>
            </w:pPr>
            <w:r w:rsidRPr="003A7C55">
              <w:t>ARIIA's mission is to equip the aged care sector with the knowledge and skills to implement evidence-based pra</w:t>
            </w:r>
            <w:r w:rsidR="78482A93" w:rsidRPr="003A7C55">
              <w:t>c</w:t>
            </w:r>
            <w:r w:rsidRPr="003A7C55">
              <w:t>tices and new technologies</w:t>
            </w:r>
            <w:r w:rsidR="31932FDC" w:rsidRPr="003A7C55">
              <w:t xml:space="preserve">. </w:t>
            </w:r>
            <w:r w:rsidRPr="003A7C55">
              <w:t xml:space="preserve"> </w:t>
            </w:r>
          </w:p>
          <w:p w14:paraId="7E9D8CC2" w14:textId="5C18699C" w:rsidR="00B96C27" w:rsidRPr="00236156" w:rsidRDefault="76E04AE6">
            <w:pPr>
              <w:pStyle w:val="ListParagraph"/>
              <w:numPr>
                <w:ilvl w:val="0"/>
                <w:numId w:val="7"/>
              </w:numPr>
              <w:spacing w:after="60"/>
              <w:ind w:left="357" w:hanging="357"/>
              <w:contextualSpacing w:val="0"/>
              <w:rPr>
                <w:color w:val="0070C0"/>
              </w:rPr>
            </w:pPr>
            <w:r w:rsidRPr="003A7C55">
              <w:t>ARIIA</w:t>
            </w:r>
            <w:r w:rsidR="79F2E17B" w:rsidRPr="003A7C55">
              <w:t xml:space="preserve"> delivers a range of programs and activities </w:t>
            </w:r>
            <w:r w:rsidR="6B6EC887" w:rsidRPr="003A7C55">
              <w:t>to support increasing the capability of the aged care workforce. This i</w:t>
            </w:r>
            <w:r w:rsidR="1B6E8147" w:rsidRPr="003A7C55">
              <w:t>n</w:t>
            </w:r>
            <w:r w:rsidRPr="003A7C55">
              <w:t>clude</w:t>
            </w:r>
            <w:r w:rsidR="1B6E8147" w:rsidRPr="003A7C55">
              <w:t>s</w:t>
            </w:r>
            <w:r w:rsidRPr="003A7C55">
              <w:t xml:space="preserve"> a Knowledge and Implementation Hub wit</w:t>
            </w:r>
            <w:r w:rsidR="168CCBAB" w:rsidRPr="003A7C55">
              <w:t>h</w:t>
            </w:r>
            <w:r w:rsidRPr="003A7C55">
              <w:t xml:space="preserve"> dementia</w:t>
            </w:r>
            <w:r w:rsidR="168CCBAB" w:rsidRPr="003A7C55">
              <w:t xml:space="preserve"> </w:t>
            </w:r>
            <w:r w:rsidR="1842D221" w:rsidRPr="003A7C55">
              <w:t>i</w:t>
            </w:r>
            <w:r w:rsidR="1B6E8147" w:rsidRPr="003A7C55">
              <w:t>dentified</w:t>
            </w:r>
            <w:r w:rsidR="1842D221" w:rsidRPr="003A7C55">
              <w:t xml:space="preserve"> </w:t>
            </w:r>
            <w:r w:rsidR="168CCBAB" w:rsidRPr="003A7C55">
              <w:t>as a priority topic</w:t>
            </w:r>
            <w:r w:rsidR="1D6F67D2" w:rsidRPr="003A7C55">
              <w:t xml:space="preserve">. The Hub </w:t>
            </w:r>
            <w:r w:rsidRPr="003A7C55">
              <w:t>provid</w:t>
            </w:r>
            <w:r w:rsidR="1D6F67D2" w:rsidRPr="003A7C55">
              <w:t>es access to</w:t>
            </w:r>
            <w:r w:rsidRPr="003A7C55">
              <w:t xml:space="preserve"> evidence of best </w:t>
            </w:r>
            <w:r w:rsidRPr="000620F7">
              <w:t>practice, alongside learning and practical resources, to support the aged care workforce in delivering safe, high-quality care to individuals living with dementia</w:t>
            </w:r>
            <w:r w:rsidR="480B2D99" w:rsidRPr="000620F7">
              <w:t>.</w:t>
            </w:r>
            <w:r w:rsidR="00236156">
              <w:t xml:space="preserve"> </w:t>
            </w:r>
            <w:r w:rsidR="3C4AD1D4" w:rsidRPr="000620F7">
              <w:t xml:space="preserve">For more information </w:t>
            </w:r>
            <w:r w:rsidR="6A049E11" w:rsidRPr="000620F7">
              <w:t xml:space="preserve">on ARIIA visit: </w:t>
            </w:r>
            <w:hyperlink r:id="rId28" w:history="1">
              <w:r w:rsidR="757161A6" w:rsidRPr="00236156">
                <w:rPr>
                  <w:rStyle w:val="Hyperlink"/>
                  <w:color w:val="0070C0"/>
                </w:rPr>
                <w:t>https://www.ariia.org.au</w:t>
              </w:r>
            </w:hyperlink>
            <w:r w:rsidR="39BBCEBB" w:rsidRPr="00236156">
              <w:rPr>
                <w:color w:val="0070C0"/>
              </w:rPr>
              <w:t xml:space="preserve"> </w:t>
            </w:r>
          </w:p>
          <w:p w14:paraId="58702E51" w14:textId="303BBBBA" w:rsidR="006B4D33" w:rsidRPr="006B4D33" w:rsidRDefault="473D9E68" w:rsidP="00B96C27">
            <w:pPr>
              <w:pStyle w:val="ListParagraph"/>
              <w:spacing w:after="160"/>
              <w:ind w:left="357"/>
              <w:contextualSpacing w:val="0"/>
            </w:pPr>
            <w:r w:rsidRPr="31DBF8EC">
              <w:rPr>
                <w:rFonts w:ascii="Calibri" w:eastAsia="Calibri" w:hAnsi="Calibri" w:cs="Calibri"/>
              </w:rPr>
              <w:t xml:space="preserve">This initiative </w:t>
            </w:r>
            <w:r w:rsidR="1E5B6951" w:rsidRPr="31DBF8EC">
              <w:rPr>
                <w:rFonts w:ascii="Calibri" w:eastAsia="Calibri" w:hAnsi="Calibri" w:cs="Calibri"/>
              </w:rPr>
              <w:t>also contributes to Action</w:t>
            </w:r>
            <w:r w:rsidR="76BEA6DA" w:rsidRPr="31DBF8EC">
              <w:rPr>
                <w:rFonts w:ascii="Calibri" w:eastAsia="Calibri" w:hAnsi="Calibri" w:cs="Calibri"/>
              </w:rPr>
              <w:t>s 5, 6 and</w:t>
            </w:r>
            <w:r w:rsidR="1E5B6951" w:rsidRPr="31DBF8EC">
              <w:rPr>
                <w:rFonts w:ascii="Calibri" w:eastAsia="Calibri" w:hAnsi="Calibri" w:cs="Calibri"/>
              </w:rPr>
              <w:t xml:space="preserve"> 7</w:t>
            </w:r>
            <w:r w:rsidR="0669BF1E" w:rsidRPr="31DBF8EC">
              <w:rPr>
                <w:rFonts w:ascii="Calibri" w:eastAsia="Calibri" w:hAnsi="Calibri" w:cs="Calibri"/>
              </w:rPr>
              <w:t>.</w:t>
            </w:r>
          </w:p>
        </w:tc>
      </w:tr>
      <w:tr w:rsidR="00795C12" w:rsidRPr="004F5FF7" w14:paraId="7E7870CB" w14:textId="77777777" w:rsidTr="31DBF8EC">
        <w:trPr>
          <w:trHeight w:val="3251"/>
        </w:trPr>
        <w:tc>
          <w:tcPr>
            <w:tcW w:w="176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D2F123" w14:textId="2F8C0694" w:rsidR="00795C12" w:rsidRPr="79F5112F" w:rsidRDefault="00795C12" w:rsidP="00795C12">
            <w:pPr>
              <w:spacing w:before="120" w:after="120"/>
              <w:rPr>
                <w:b/>
                <w:bCs/>
              </w:rPr>
            </w:pPr>
            <w:r w:rsidRPr="33D7D45F">
              <w:rPr>
                <w:b/>
                <w:bCs/>
              </w:rPr>
              <w:lastRenderedPageBreak/>
              <w:t>Achievements and insights</w:t>
            </w:r>
          </w:p>
        </w:tc>
        <w:tc>
          <w:tcPr>
            <w:tcW w:w="7875" w:type="dxa"/>
            <w:tcBorders>
              <w:top w:val="single" w:sz="4" w:space="0" w:color="auto"/>
              <w:left w:val="single" w:sz="4" w:space="0" w:color="auto"/>
              <w:bottom w:val="single" w:sz="4" w:space="0" w:color="auto"/>
              <w:right w:val="single" w:sz="4" w:space="0" w:color="auto"/>
            </w:tcBorders>
          </w:tcPr>
          <w:p w14:paraId="29E52738" w14:textId="20C66FDD" w:rsidR="00795C12" w:rsidRPr="00CA5705" w:rsidRDefault="17A15EA3" w:rsidP="00BF1C28">
            <w:pPr>
              <w:spacing w:before="120" w:after="60"/>
            </w:pPr>
            <w:r>
              <w:t xml:space="preserve">Improving the availability of data about dementia is essential for reporting on the services provided to people living with dementia, and their health trajectories. Several achievements to progress the desired outcomes for this Action are outlined below.   </w:t>
            </w:r>
          </w:p>
          <w:p w14:paraId="571E65CF" w14:textId="77777777" w:rsidR="00795C12" w:rsidRPr="0092362A" w:rsidRDefault="17A15EA3" w:rsidP="0092362A">
            <w:pPr>
              <w:pStyle w:val="ListParagraph"/>
              <w:numPr>
                <w:ilvl w:val="0"/>
                <w:numId w:val="18"/>
              </w:numPr>
              <w:spacing w:after="60"/>
              <w:ind w:left="357" w:hanging="357"/>
              <w:contextualSpacing w:val="0"/>
            </w:pPr>
            <w:r>
              <w:t>Major updates to the Dementia in Australia web report in September and December 2025, included prevalence estimates, deaths, burden of disease, health and aged care expenditure, hospitalisations and carers of people living with dementia. This report identified dementia as the leading cause of death in Australia in 2023, responsible for 1 in 10 deaths.</w:t>
            </w:r>
          </w:p>
          <w:p w14:paraId="4434A791" w14:textId="5C73DC74" w:rsidR="00795C12" w:rsidRPr="0092362A" w:rsidRDefault="17A15EA3" w:rsidP="00750F5A">
            <w:pPr>
              <w:pStyle w:val="ListParagraph"/>
              <w:numPr>
                <w:ilvl w:val="0"/>
                <w:numId w:val="18"/>
              </w:numPr>
              <w:spacing w:after="60"/>
              <w:ind w:left="357" w:hanging="357"/>
              <w:contextualSpacing w:val="0"/>
            </w:pPr>
            <w:r>
              <w:t>The updated report also found that $4.7 billion of Australia’s health and aged care expenditure in 2022-23 was spent directly on dementia</w:t>
            </w:r>
            <w:r w:rsidR="1828631F">
              <w:t xml:space="preserve">. </w:t>
            </w:r>
            <w:r w:rsidR="00A46212">
              <w:t>In 2024,</w:t>
            </w:r>
            <w:r w:rsidR="1828631F">
              <w:t xml:space="preserve"> </w:t>
            </w:r>
            <w:r w:rsidR="27238AA3">
              <w:t>425,000 Australians were estimated to be living with dementia</w:t>
            </w:r>
            <w:r w:rsidR="72D2E0D5">
              <w:t xml:space="preserve">, with </w:t>
            </w:r>
            <w:r>
              <w:t>project</w:t>
            </w:r>
            <w:r w:rsidR="20E9DB8A">
              <w:t>ed</w:t>
            </w:r>
            <w:r>
              <w:t xml:space="preserve"> </w:t>
            </w:r>
            <w:r w:rsidR="4EBF7BA2">
              <w:t xml:space="preserve">increases to </w:t>
            </w:r>
            <w:r>
              <w:t xml:space="preserve">over one million Australians </w:t>
            </w:r>
            <w:r w:rsidR="7713C218">
              <w:t>with</w:t>
            </w:r>
            <w:r>
              <w:t xml:space="preserve"> dementia by 2065.</w:t>
            </w:r>
          </w:p>
          <w:p w14:paraId="330D38B3" w14:textId="77777777" w:rsidR="00795C12" w:rsidRPr="005D1C79" w:rsidRDefault="00795C12" w:rsidP="0092362A">
            <w:pPr>
              <w:pStyle w:val="ListParagraph"/>
              <w:numPr>
                <w:ilvl w:val="0"/>
                <w:numId w:val="18"/>
              </w:numPr>
              <w:spacing w:after="60"/>
              <w:ind w:left="357" w:hanging="357"/>
              <w:contextualSpacing w:val="0"/>
            </w:pPr>
            <w:r w:rsidRPr="005D1C79">
              <w:t xml:space="preserve">Data improvements through the Aged Care National Minimum Data Set (NMDS), the Aged Care National Best Practice Data Set (NBPDS) and the National Aged Care Data Asset (NACDA). The NACDA is a data resource created by the AIHW to support research in aged care. </w:t>
            </w:r>
          </w:p>
          <w:p w14:paraId="0CBA16BB" w14:textId="141CDC4F" w:rsidR="00795C12" w:rsidRPr="005D1C79" w:rsidRDefault="00795C12" w:rsidP="00A932AA">
            <w:pPr>
              <w:pStyle w:val="ListParagraph"/>
              <w:numPr>
                <w:ilvl w:val="0"/>
                <w:numId w:val="18"/>
              </w:numPr>
              <w:spacing w:after="60"/>
              <w:contextualSpacing w:val="0"/>
            </w:pPr>
            <w:r w:rsidRPr="005D1C79">
              <w:t xml:space="preserve">To support the quality of </w:t>
            </w:r>
            <w:r w:rsidR="007D7F6E" w:rsidRPr="00C3743E">
              <w:t>aged care</w:t>
            </w:r>
            <w:r w:rsidRPr="00C3743E">
              <w:t xml:space="preserve"> data, the AIHW has developed standardised mandatory data elements about aged care (the </w:t>
            </w:r>
            <w:hyperlink r:id="rId29">
              <w:r w:rsidRPr="00C3743E">
                <w:t>Aged Care NMDS standards)</w:t>
              </w:r>
            </w:hyperlink>
            <w:r w:rsidRPr="00C3743E">
              <w:t xml:space="preserve"> as well as recommendations and standards for additional non-mandatory data</w:t>
            </w:r>
            <w:r w:rsidR="004B60BA" w:rsidRPr="00C3743E">
              <w:t xml:space="preserve"> </w:t>
            </w:r>
            <w:r w:rsidR="004B60BA" w:rsidRPr="00C3743E">
              <w:rPr>
                <w:bCs/>
              </w:rPr>
              <w:t>collected in aged care</w:t>
            </w:r>
            <w:r w:rsidRPr="00C3743E">
              <w:t xml:space="preserve"> (</w:t>
            </w:r>
            <w:hyperlink r:id="rId30">
              <w:r w:rsidRPr="005D1C79">
                <w:t>the Aged Care NBPDS)</w:t>
              </w:r>
            </w:hyperlink>
            <w:r w:rsidRPr="005D1C79">
              <w:t xml:space="preserve">. </w:t>
            </w:r>
            <w:r w:rsidR="005E3830" w:rsidRPr="005E3830">
              <w:t xml:space="preserve">The Aged Care NBPDS contains </w:t>
            </w:r>
            <w:r w:rsidR="005E3830" w:rsidRPr="005E3830">
              <w:lastRenderedPageBreak/>
              <w:t xml:space="preserve">meta data specifications on dementia diagnosis. Version 1 of the Aged Care NBPDS was </w:t>
            </w:r>
            <w:r w:rsidRPr="00C3743E">
              <w:t>released in October 2025.</w:t>
            </w:r>
          </w:p>
          <w:p w14:paraId="1C798F3A" w14:textId="40D4FCF0" w:rsidR="00795C12" w:rsidRPr="0092362A" w:rsidDel="00AF0BC8" w:rsidRDefault="17A15EA3" w:rsidP="0092362A">
            <w:pPr>
              <w:pStyle w:val="ListParagraph"/>
              <w:numPr>
                <w:ilvl w:val="0"/>
                <w:numId w:val="18"/>
              </w:numPr>
              <w:spacing w:after="60"/>
              <w:ind w:left="357" w:hanging="357"/>
              <w:contextualSpacing w:val="0"/>
            </w:pPr>
            <w:r w:rsidRPr="31DBF8EC">
              <w:t xml:space="preserve">A Review of the MRFF DAAC Mission published in 2025 identified </w:t>
            </w:r>
            <w:r w:rsidR="00E955F3">
              <w:t>that</w:t>
            </w:r>
            <w:r w:rsidRPr="31DBF8EC">
              <w:t xml:space="preserve"> while most projects are still in progress</w:t>
            </w:r>
            <w:r w:rsidRPr="0092362A">
              <w:rPr>
                <w:bCs/>
              </w:rPr>
              <w:t>,</w:t>
            </w:r>
            <w:r w:rsidRPr="31DBF8EC">
              <w:t xml:space="preserve"> the Mission is making early progress in contributing to its aims and priority areas</w:t>
            </w:r>
            <w:r w:rsidRPr="0092362A">
              <w:rPr>
                <w:bCs/>
              </w:rPr>
              <w:t xml:space="preserve">. </w:t>
            </w:r>
            <w:r w:rsidRPr="31DBF8EC">
              <w:t>The review highlighted Australia as a global leader in dementia research, particularly in prevention, post-diagnostic care, and inclusive research practices, with MRFF funding playing a key role in enabling high-quality, translational research and having a strong focus on consumer engagement and priority populations. Opportunities for strategic improvement were also identified for the department to consider, including refocussing research priorities for the DAAC Mission to better support</w:t>
            </w:r>
            <w:r w:rsidRPr="0092362A">
              <w:rPr>
                <w:bCs/>
              </w:rPr>
              <w:t xml:space="preserve"> </w:t>
            </w:r>
            <w:r w:rsidRPr="31DBF8EC">
              <w:t xml:space="preserve">aged care reform and improving coordination with national DAAC research funding. For the full report visit: </w:t>
            </w:r>
            <w:hyperlink r:id="rId31" w:history="1">
              <w:r w:rsidR="6E4C2007" w:rsidRPr="31DBF8EC">
                <w:rPr>
                  <w:rStyle w:val="Hyperlink"/>
                </w:rPr>
                <w:t>https://www.health.gov.au/our-work/mrff-dementia-ageing-and-aged-care-mission</w:t>
              </w:r>
            </w:hyperlink>
          </w:p>
        </w:tc>
      </w:tr>
      <w:tr w:rsidR="00B07D95" w:rsidRPr="00B36E9E" w14:paraId="5C568A60" w14:textId="77777777" w:rsidTr="00B80DE2">
        <w:trPr>
          <w:trHeight w:val="1321"/>
        </w:trPr>
        <w:tc>
          <w:tcPr>
            <w:tcW w:w="176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FF0375" w14:textId="77777777" w:rsidR="00B07D95" w:rsidRPr="00C539D7" w:rsidRDefault="00B07D95">
            <w:pPr>
              <w:spacing w:before="120" w:after="120"/>
              <w:rPr>
                <w:b/>
                <w:bCs/>
              </w:rPr>
            </w:pPr>
            <w:r>
              <w:rPr>
                <w:b/>
                <w:bCs/>
              </w:rPr>
              <w:lastRenderedPageBreak/>
              <w:t>Strategic collaboration and partnerships</w:t>
            </w:r>
          </w:p>
        </w:tc>
        <w:tc>
          <w:tcPr>
            <w:tcW w:w="7875" w:type="dxa"/>
            <w:tcBorders>
              <w:top w:val="single" w:sz="4" w:space="0" w:color="auto"/>
              <w:left w:val="single" w:sz="4" w:space="0" w:color="auto"/>
              <w:bottom w:val="single" w:sz="4" w:space="0" w:color="auto"/>
              <w:right w:val="single" w:sz="4" w:space="0" w:color="auto"/>
            </w:tcBorders>
          </w:tcPr>
          <w:p w14:paraId="35BADA54" w14:textId="4102916E" w:rsidR="005444C0" w:rsidRPr="003E209A" w:rsidRDefault="49E0BD45" w:rsidP="31DBF8EC">
            <w:pPr>
              <w:spacing w:before="120" w:after="120"/>
            </w:pPr>
            <w:r>
              <w:t xml:space="preserve">The </w:t>
            </w:r>
            <w:r w:rsidR="00FD5F62" w:rsidRPr="0083048D">
              <w:t>AIHW</w:t>
            </w:r>
            <w:r w:rsidR="7AA2DBF0" w:rsidRPr="31DBF8EC">
              <w:rPr>
                <w:b/>
                <w:bCs/>
              </w:rPr>
              <w:t xml:space="preserve"> </w:t>
            </w:r>
            <w:r w:rsidR="40C1139A">
              <w:t>is a key partner</w:t>
            </w:r>
            <w:r w:rsidR="00D456D4">
              <w:t xml:space="preserve"> to improve </w:t>
            </w:r>
            <w:r w:rsidR="73F5EB55">
              <w:t xml:space="preserve">dementia </w:t>
            </w:r>
            <w:r w:rsidR="3EBC3210">
              <w:t>d</w:t>
            </w:r>
            <w:r w:rsidR="69EE0719">
              <w:t>a</w:t>
            </w:r>
            <w:r w:rsidR="29BED9D0">
              <w:t>ta and tackl</w:t>
            </w:r>
            <w:r w:rsidR="25A08D7B">
              <w:t>e data gaps</w:t>
            </w:r>
            <w:r w:rsidR="40C1139A">
              <w:t xml:space="preserve"> through </w:t>
            </w:r>
            <w:r w:rsidR="003B3D42">
              <w:t>its NCMD</w:t>
            </w:r>
            <w:r w:rsidR="40C1139A">
              <w:t xml:space="preserve"> </w:t>
            </w:r>
            <w:proofErr w:type="gramStart"/>
            <w:r w:rsidR="7EFE360E">
              <w:t>work</w:t>
            </w:r>
            <w:r w:rsidR="2CD529F0">
              <w:t>,</w:t>
            </w:r>
            <w:r w:rsidR="2C3ABAA0">
              <w:t xml:space="preserve"> and</w:t>
            </w:r>
            <w:proofErr w:type="gramEnd"/>
            <w:r w:rsidR="0C0F81A8">
              <w:t xml:space="preserve"> deve</w:t>
            </w:r>
            <w:r w:rsidR="59226502">
              <w:t>loping the</w:t>
            </w:r>
            <w:r w:rsidR="4B77044C">
              <w:t xml:space="preserve"> </w:t>
            </w:r>
            <w:r w:rsidR="686731A8">
              <w:t>NACDA</w:t>
            </w:r>
            <w:r w:rsidR="4B77044C">
              <w:t xml:space="preserve"> </w:t>
            </w:r>
            <w:r w:rsidR="2664E724">
              <w:t>Aged Care NMDS and Aged Care NBPDS</w:t>
            </w:r>
            <w:r>
              <w:t>.</w:t>
            </w:r>
            <w:r w:rsidR="734A0857">
              <w:t xml:space="preserve"> </w:t>
            </w:r>
          </w:p>
        </w:tc>
      </w:tr>
    </w:tbl>
    <w:p w14:paraId="7B5A8C4E" w14:textId="77777777" w:rsidR="00B07D95" w:rsidRDefault="00B07D95" w:rsidP="00AF0BC8">
      <w:pPr>
        <w:spacing w:after="120"/>
        <w:rPr>
          <w:sz w:val="28"/>
          <w:szCs w:val="28"/>
        </w:rPr>
      </w:pPr>
    </w:p>
    <w:p w14:paraId="2EF470F3" w14:textId="77777777" w:rsidR="00422CDF" w:rsidRDefault="00422CDF">
      <w:pPr>
        <w:rPr>
          <w:b/>
          <w:bCs/>
          <w:sz w:val="40"/>
          <w:szCs w:val="40"/>
        </w:rPr>
      </w:pPr>
      <w:bookmarkStart w:id="2" w:name="_Toc204770832"/>
      <w:r>
        <w:br w:type="page"/>
      </w:r>
    </w:p>
    <w:p w14:paraId="791657AC" w14:textId="11F2E97F" w:rsidR="00124D37" w:rsidRDefault="006E3C49" w:rsidP="005F0BD9">
      <w:pPr>
        <w:pStyle w:val="Heading1"/>
      </w:pPr>
      <w:r>
        <w:lastRenderedPageBreak/>
        <w:t>Other activities underway</w:t>
      </w:r>
      <w:bookmarkEnd w:id="2"/>
    </w:p>
    <w:p w14:paraId="55606DD6" w14:textId="703B95D2" w:rsidR="00A97750" w:rsidRDefault="00E6467D" w:rsidP="00AE5823">
      <w:r w:rsidRPr="00E44A4B">
        <w:t xml:space="preserve">Governments undertake activities across the breadth of the </w:t>
      </w:r>
      <w:r w:rsidRPr="0002727A">
        <w:t>Action Plan. </w:t>
      </w:r>
      <w:r w:rsidR="003C5402" w:rsidRPr="0002727A">
        <w:t>The table below</w:t>
      </w:r>
      <w:r w:rsidR="003C5402" w:rsidRPr="003C5402">
        <w:t xml:space="preserve"> provides an opportunity to showcase any activities that support the broader actions, </w:t>
      </w:r>
      <w:r w:rsidR="00CB2E20">
        <w:t>in addition to</w:t>
      </w:r>
      <w:r w:rsidR="003C5402" w:rsidRPr="003C5402">
        <w:t xml:space="preserve"> the identified priority actions.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8"/>
        <w:gridCol w:w="2043"/>
        <w:gridCol w:w="6055"/>
      </w:tblGrid>
      <w:tr w:rsidR="00422CDF" w14:paraId="6D44CDAB" w14:textId="77777777" w:rsidTr="0345A1A0">
        <w:trPr>
          <w:trHeight w:val="680"/>
        </w:trPr>
        <w:tc>
          <w:tcPr>
            <w:tcW w:w="9736" w:type="dxa"/>
            <w:gridSpan w:val="3"/>
            <w:shd w:val="clear" w:color="auto" w:fill="0070C0"/>
          </w:tcPr>
          <w:p w14:paraId="15475998" w14:textId="6FE81EEB" w:rsidR="00422CDF" w:rsidRDefault="00422CDF" w:rsidP="00AE5823">
            <w:r w:rsidRPr="144B96D4">
              <w:rPr>
                <w:rFonts w:ascii="Calibri" w:eastAsia="Calibri" w:hAnsi="Calibri" w:cs="Calibri"/>
                <w:b/>
                <w:bCs/>
                <w:color w:val="FFFFFF" w:themeColor="background1"/>
                <w:sz w:val="32"/>
                <w:szCs w:val="32"/>
                <w:lang w:val="en-US"/>
              </w:rPr>
              <w:t>ACTIVITY REPORTING – Australian Government</w:t>
            </w:r>
          </w:p>
        </w:tc>
      </w:tr>
      <w:tr w:rsidR="00422CDF" w14:paraId="7C421871" w14:textId="77777777" w:rsidTr="0345A1A0">
        <w:trPr>
          <w:trHeight w:val="987"/>
        </w:trPr>
        <w:tc>
          <w:tcPr>
            <w:tcW w:w="9736" w:type="dxa"/>
            <w:gridSpan w:val="3"/>
            <w:shd w:val="clear" w:color="auto" w:fill="DEEAF6" w:themeFill="accent5" w:themeFillTint="33"/>
          </w:tcPr>
          <w:p w14:paraId="6D3D6680" w14:textId="77777777" w:rsidR="00422CDF" w:rsidRDefault="00422CDF" w:rsidP="00422CDF">
            <w:pPr>
              <w:spacing w:before="60" w:after="144"/>
              <w:rPr>
                <w:rFonts w:ascii="Calibri" w:eastAsia="Calibri" w:hAnsi="Calibri" w:cs="Calibri"/>
                <w:b/>
                <w:bCs/>
                <w:color w:val="000000" w:themeColor="text1"/>
                <w:sz w:val="24"/>
                <w:szCs w:val="24"/>
              </w:rPr>
            </w:pPr>
            <w:r w:rsidRPr="00E44A4B">
              <w:rPr>
                <w:rFonts w:ascii="Calibri" w:eastAsia="Calibri" w:hAnsi="Calibri" w:cs="Calibri"/>
                <w:b/>
                <w:bCs/>
                <w:color w:val="000000" w:themeColor="text1"/>
                <w:sz w:val="24"/>
                <w:szCs w:val="24"/>
              </w:rPr>
              <w:t>OTHER ACTIVITIES UNDERWAY</w:t>
            </w:r>
          </w:p>
          <w:p w14:paraId="329E4176" w14:textId="6792410C" w:rsidR="00422CDF" w:rsidRDefault="00422CDF" w:rsidP="00422CDF">
            <w:r>
              <w:t xml:space="preserve">Note: Australian Government programs and initiatives listed in this section represent a snapshot of key activities or changes relevant to the high-level actions in the reporting period.  For more information about current dementia programs visit </w:t>
            </w:r>
            <w:hyperlink r:id="rId32" w:history="1">
              <w:r>
                <w:rPr>
                  <w:rStyle w:val="Hyperlink"/>
                </w:rPr>
                <w:t>https://www.health.gov.au/topics/dementia/what-were-doing-about-dementia</w:t>
              </w:r>
            </w:hyperlink>
            <w:r>
              <w:t>.</w:t>
            </w:r>
          </w:p>
        </w:tc>
      </w:tr>
      <w:tr w:rsidR="00422CDF" w14:paraId="3FA22FF2" w14:textId="77777777" w:rsidTr="0345A1A0">
        <w:trPr>
          <w:trHeight w:val="826"/>
        </w:trPr>
        <w:tc>
          <w:tcPr>
            <w:tcW w:w="1638" w:type="dxa"/>
            <w:shd w:val="clear" w:color="auto" w:fill="DBDBDB" w:themeFill="accent3" w:themeFillTint="66"/>
          </w:tcPr>
          <w:p w14:paraId="039314D5" w14:textId="478A1573" w:rsidR="00422CDF" w:rsidRDefault="00422CDF" w:rsidP="00422CDF">
            <w:r w:rsidRPr="00E44A4B">
              <w:rPr>
                <w:rFonts w:ascii="Calibri" w:eastAsia="Calibri" w:hAnsi="Calibri" w:cs="Calibri"/>
                <w:b/>
                <w:bCs/>
                <w:color w:val="000000" w:themeColor="text1"/>
                <w:sz w:val="24"/>
                <w:szCs w:val="24"/>
              </w:rPr>
              <w:t>NDAP Action(s)/sub-action(s)</w:t>
            </w:r>
          </w:p>
        </w:tc>
        <w:tc>
          <w:tcPr>
            <w:tcW w:w="2043" w:type="dxa"/>
            <w:shd w:val="clear" w:color="auto" w:fill="DBDBDB" w:themeFill="accent3" w:themeFillTint="66"/>
          </w:tcPr>
          <w:p w14:paraId="3C92DEA9" w14:textId="1765B2CC" w:rsidR="00422CDF" w:rsidRDefault="00422CDF" w:rsidP="00422CDF">
            <w:r w:rsidRPr="00E44A4B">
              <w:rPr>
                <w:rFonts w:ascii="Calibri" w:eastAsia="Calibri" w:hAnsi="Calibri" w:cs="Calibri"/>
                <w:b/>
                <w:bCs/>
                <w:color w:val="000000" w:themeColor="text1"/>
                <w:sz w:val="24"/>
                <w:szCs w:val="24"/>
              </w:rPr>
              <w:t>Activity</w:t>
            </w:r>
          </w:p>
        </w:tc>
        <w:tc>
          <w:tcPr>
            <w:tcW w:w="6055" w:type="dxa"/>
            <w:shd w:val="clear" w:color="auto" w:fill="DBDBDB" w:themeFill="accent3" w:themeFillTint="66"/>
          </w:tcPr>
          <w:p w14:paraId="6974C478" w14:textId="338903AB" w:rsidR="00422CDF" w:rsidRDefault="00422CDF" w:rsidP="00422CDF">
            <w:r w:rsidRPr="00E44A4B">
              <w:rPr>
                <w:rFonts w:ascii="Calibri" w:eastAsia="Calibri" w:hAnsi="Calibri" w:cs="Calibri"/>
                <w:b/>
                <w:bCs/>
                <w:color w:val="000000" w:themeColor="text1"/>
                <w:sz w:val="24"/>
                <w:szCs w:val="24"/>
              </w:rPr>
              <w:t>Achievements and Insights</w:t>
            </w:r>
          </w:p>
        </w:tc>
      </w:tr>
      <w:tr w:rsidR="00422CDF" w14:paraId="3B6CFE02" w14:textId="77777777" w:rsidTr="0345A1A0">
        <w:tc>
          <w:tcPr>
            <w:tcW w:w="1638" w:type="dxa"/>
          </w:tcPr>
          <w:p w14:paraId="272FE176" w14:textId="2FC8533E" w:rsidR="00422CDF" w:rsidRDefault="00422CDF" w:rsidP="00422CDF">
            <w:r w:rsidRPr="144B96D4">
              <w:rPr>
                <w:rFonts w:ascii="Calibri" w:eastAsia="Calibri" w:hAnsi="Calibri" w:cs="Calibri"/>
              </w:rPr>
              <w:t>Action 1</w:t>
            </w:r>
          </w:p>
        </w:tc>
        <w:tc>
          <w:tcPr>
            <w:tcW w:w="2043" w:type="dxa"/>
          </w:tcPr>
          <w:p w14:paraId="332E4478" w14:textId="77777777" w:rsidR="00422CDF" w:rsidRPr="000620F7" w:rsidRDefault="00422CDF" w:rsidP="00422CDF">
            <w:pPr>
              <w:spacing w:before="60" w:after="144"/>
              <w:rPr>
                <w:rFonts w:ascii="Calibri" w:eastAsia="Calibri" w:hAnsi="Calibri" w:cs="Calibri"/>
              </w:rPr>
            </w:pPr>
            <w:r w:rsidRPr="00920919">
              <w:rPr>
                <w:rFonts w:ascii="Calibri" w:eastAsia="Calibri" w:hAnsi="Calibri" w:cs="Calibri"/>
              </w:rPr>
              <w:t>New Aged Care Act</w:t>
            </w:r>
          </w:p>
          <w:p w14:paraId="11058C5C" w14:textId="77777777" w:rsidR="00422CDF" w:rsidRPr="000620F7" w:rsidRDefault="00422CDF" w:rsidP="00422CDF">
            <w:pPr>
              <w:spacing w:before="60" w:after="144"/>
              <w:rPr>
                <w:rFonts w:ascii="Calibri" w:eastAsia="Calibri" w:hAnsi="Calibri" w:cs="Calibri"/>
                <w:highlight w:val="yellow"/>
              </w:rPr>
            </w:pPr>
          </w:p>
          <w:p w14:paraId="72E92F13" w14:textId="77777777" w:rsidR="00422CDF" w:rsidRDefault="00422CDF" w:rsidP="00422CDF"/>
        </w:tc>
        <w:tc>
          <w:tcPr>
            <w:tcW w:w="6055" w:type="dxa"/>
          </w:tcPr>
          <w:p w14:paraId="1CE653F4" w14:textId="77777777" w:rsidR="00422CDF" w:rsidRPr="000620F7" w:rsidRDefault="00422CDF" w:rsidP="00422CDF">
            <w:pPr>
              <w:spacing w:before="60" w:after="60"/>
              <w:rPr>
                <w:rFonts w:ascii="Calibri" w:eastAsia="Calibri" w:hAnsi="Calibri" w:cs="Calibri"/>
              </w:rPr>
            </w:pPr>
            <w:r w:rsidRPr="31DBF8EC">
              <w:rPr>
                <w:rFonts w:ascii="Calibri" w:eastAsia="Calibri" w:hAnsi="Calibri" w:cs="Calibri"/>
              </w:rPr>
              <w:t xml:space="preserve">The new rights-based </w:t>
            </w:r>
            <w:hyperlink r:id="rId33">
              <w:r w:rsidRPr="31DBF8EC">
                <w:rPr>
                  <w:rStyle w:val="Hyperlink"/>
                  <w:rFonts w:ascii="Calibri" w:eastAsia="Calibri" w:hAnsi="Calibri" w:cs="Calibri"/>
                  <w:color w:val="auto"/>
                </w:rPr>
                <w:t>Aged Care Act</w:t>
              </w:r>
            </w:hyperlink>
            <w:r w:rsidRPr="31DBF8EC">
              <w:rPr>
                <w:rFonts w:ascii="Calibri" w:eastAsia="Calibri" w:hAnsi="Calibri" w:cs="Calibri"/>
              </w:rPr>
              <w:t xml:space="preserve"> commenced 1 November 2025 and ensures that older people and their wants and needs are, and remain, at the centre of the new system.</w:t>
            </w:r>
          </w:p>
          <w:p w14:paraId="4B2F89C3" w14:textId="77777777" w:rsidR="00422CDF" w:rsidRPr="000620F7" w:rsidRDefault="00422CDF" w:rsidP="00422CDF">
            <w:pPr>
              <w:spacing w:before="60" w:after="60"/>
              <w:rPr>
                <w:rFonts w:ascii="Calibri" w:eastAsia="Calibri" w:hAnsi="Calibri" w:cs="Calibri"/>
              </w:rPr>
            </w:pPr>
            <w:r w:rsidRPr="000620F7">
              <w:rPr>
                <w:rFonts w:ascii="Calibri" w:eastAsia="Calibri" w:hAnsi="Calibri" w:cs="Calibri"/>
              </w:rPr>
              <w:t xml:space="preserve">The new Act includes a Statement of Rights that outlines the rights older people should expect when seeking or accessing government-funded aged care services.  </w:t>
            </w:r>
          </w:p>
          <w:p w14:paraId="79C4DAAC" w14:textId="77777777" w:rsidR="00422CDF" w:rsidRPr="000620F7" w:rsidRDefault="00422CDF" w:rsidP="00422CDF">
            <w:pPr>
              <w:spacing w:before="60" w:after="60"/>
              <w:rPr>
                <w:rFonts w:ascii="Calibri" w:eastAsia="Calibri" w:hAnsi="Calibri" w:cs="Calibri"/>
              </w:rPr>
            </w:pPr>
            <w:r w:rsidRPr="31DBF8EC">
              <w:rPr>
                <w:rFonts w:ascii="Calibri" w:eastAsia="Calibri" w:hAnsi="Calibri" w:cs="Calibri"/>
              </w:rPr>
              <w:t>The new Act:</w:t>
            </w:r>
          </w:p>
          <w:p w14:paraId="1005FAB7" w14:textId="77777777" w:rsidR="00422CDF" w:rsidRPr="000620F7" w:rsidRDefault="00422CDF" w:rsidP="00422CDF">
            <w:pPr>
              <w:pStyle w:val="ListParagraph"/>
              <w:numPr>
                <w:ilvl w:val="0"/>
                <w:numId w:val="3"/>
              </w:numPr>
              <w:rPr>
                <w:rFonts w:ascii="Calibri" w:eastAsia="Calibri" w:hAnsi="Calibri" w:cs="Calibri"/>
              </w:rPr>
            </w:pPr>
            <w:r w:rsidRPr="31DBF8EC">
              <w:rPr>
                <w:rFonts w:ascii="Calibri" w:eastAsia="Calibri" w:hAnsi="Calibri" w:cs="Calibri"/>
              </w:rPr>
              <w:t>introduces laws to make sure all aged care services are safe, people are treated with respect and have the quality of life they deserve</w:t>
            </w:r>
          </w:p>
          <w:p w14:paraId="506FE644" w14:textId="77777777" w:rsidR="00422CDF" w:rsidRPr="000620F7" w:rsidRDefault="00422CDF" w:rsidP="00422CDF">
            <w:pPr>
              <w:pStyle w:val="ListParagraph"/>
              <w:numPr>
                <w:ilvl w:val="0"/>
                <w:numId w:val="3"/>
              </w:numPr>
              <w:rPr>
                <w:rFonts w:ascii="Calibri" w:eastAsia="Calibri" w:hAnsi="Calibri" w:cs="Calibri"/>
              </w:rPr>
            </w:pPr>
            <w:r w:rsidRPr="31DBF8EC">
              <w:rPr>
                <w:rFonts w:ascii="Calibri" w:eastAsia="Calibri" w:hAnsi="Calibri" w:cs="Calibri"/>
              </w:rPr>
              <w:t>increases protections for older people and allow</w:t>
            </w:r>
            <w:r>
              <w:rPr>
                <w:rFonts w:ascii="Calibri" w:eastAsia="Calibri" w:hAnsi="Calibri" w:cs="Calibri"/>
              </w:rPr>
              <w:t>s</w:t>
            </w:r>
            <w:r w:rsidRPr="31DBF8EC">
              <w:rPr>
                <w:rFonts w:ascii="Calibri" w:eastAsia="Calibri" w:hAnsi="Calibri" w:cs="Calibri"/>
              </w:rPr>
              <w:t xml:space="preserve"> them to exercise their rights</w:t>
            </w:r>
          </w:p>
          <w:p w14:paraId="6FE1A9D9" w14:textId="77777777" w:rsidR="00422CDF" w:rsidRPr="000620F7" w:rsidRDefault="00422CDF" w:rsidP="00422CDF">
            <w:pPr>
              <w:pStyle w:val="ListParagraph"/>
              <w:numPr>
                <w:ilvl w:val="0"/>
                <w:numId w:val="3"/>
              </w:numPr>
              <w:rPr>
                <w:rFonts w:ascii="Calibri" w:eastAsia="Calibri" w:hAnsi="Calibri" w:cs="Calibri"/>
              </w:rPr>
            </w:pPr>
            <w:r w:rsidRPr="31DBF8EC">
              <w:rPr>
                <w:rFonts w:ascii="Calibri" w:eastAsia="Calibri" w:hAnsi="Calibri" w:cs="Calibri"/>
              </w:rPr>
              <w:t>embeds principles of supported decision-making across the system and introduce</w:t>
            </w:r>
            <w:r>
              <w:rPr>
                <w:rFonts w:ascii="Calibri" w:eastAsia="Calibri" w:hAnsi="Calibri" w:cs="Calibri"/>
              </w:rPr>
              <w:t>s</w:t>
            </w:r>
            <w:r w:rsidRPr="31DBF8EC">
              <w:rPr>
                <w:rFonts w:ascii="Calibri" w:eastAsia="Calibri" w:hAnsi="Calibri" w:cs="Calibri"/>
              </w:rPr>
              <w:t xml:space="preserve"> the role of a registered supporter, reinforcing the right of older people to make their own decisions about their own lives and be supported to do so.</w:t>
            </w:r>
          </w:p>
          <w:p w14:paraId="3F3DE04B" w14:textId="77777777" w:rsidR="00422CDF" w:rsidRPr="000620F7" w:rsidRDefault="00422CDF" w:rsidP="00422CDF">
            <w:pPr>
              <w:spacing w:before="60" w:after="60"/>
              <w:rPr>
                <w:rFonts w:ascii="Calibri" w:eastAsia="Calibri" w:hAnsi="Calibri" w:cs="Calibri"/>
                <w:i/>
                <w:iCs/>
              </w:rPr>
            </w:pPr>
            <w:r w:rsidRPr="31DBF8EC">
              <w:rPr>
                <w:rFonts w:ascii="Calibri" w:eastAsia="Calibri" w:hAnsi="Calibri" w:cs="Calibri"/>
              </w:rPr>
              <w:t xml:space="preserve">Strengthened </w:t>
            </w:r>
            <w:hyperlink r:id="rId34">
              <w:r w:rsidRPr="31DBF8EC">
                <w:rPr>
                  <w:rStyle w:val="Hyperlink"/>
                  <w:rFonts w:ascii="Calibri" w:eastAsia="Calibri" w:hAnsi="Calibri" w:cs="Calibri"/>
                  <w:color w:val="auto"/>
                </w:rPr>
                <w:t>Aged Care Quality Standards</w:t>
              </w:r>
            </w:hyperlink>
            <w:r w:rsidRPr="31DBF8EC">
              <w:rPr>
                <w:rFonts w:ascii="Calibri" w:eastAsia="Calibri" w:hAnsi="Calibri" w:cs="Calibri"/>
              </w:rPr>
              <w:t xml:space="preserve"> came into effect with the new Act. They set the standard for the level of care older people can expect to receive and have an enhanced focus on supporting the needs of people living with dementia.  Government-funded aged care providers must meet the strengthened Quality Standards obligations aligned to the service type they deliver. </w:t>
            </w:r>
            <w:r w:rsidRPr="31DBF8EC">
              <w:rPr>
                <w:rFonts w:ascii="Calibri" w:eastAsia="Calibri" w:hAnsi="Calibri" w:cs="Calibri"/>
                <w:i/>
                <w:iCs/>
              </w:rPr>
              <w:t>(Activities also align to Action 5)</w:t>
            </w:r>
          </w:p>
          <w:p w14:paraId="43D27DD4" w14:textId="44159DD7" w:rsidR="00422CDF" w:rsidRPr="00C360F9" w:rsidRDefault="00422CDF" w:rsidP="00422CDF">
            <w:pPr>
              <w:spacing w:before="60" w:after="60"/>
              <w:rPr>
                <w:rFonts w:ascii="Calibri" w:eastAsia="Calibri" w:hAnsi="Calibri" w:cs="Calibri"/>
              </w:rPr>
            </w:pPr>
            <w:r w:rsidRPr="00C360F9">
              <w:rPr>
                <w:rFonts w:ascii="Calibri" w:eastAsia="Calibri" w:hAnsi="Calibri" w:cs="Calibri"/>
              </w:rPr>
              <w:t>Ongoing education and training modules are available through the OPAN website, the department’s website</w:t>
            </w:r>
            <w:r w:rsidR="00882CD3" w:rsidRPr="00C360F9">
              <w:rPr>
                <w:rFonts w:ascii="Calibri" w:eastAsia="Calibri" w:hAnsi="Calibri" w:cs="Calibri"/>
              </w:rPr>
              <w:t xml:space="preserve">, </w:t>
            </w:r>
            <w:r w:rsidRPr="00C360F9">
              <w:rPr>
                <w:rFonts w:ascii="Calibri" w:eastAsia="Calibri" w:hAnsi="Calibri" w:cs="Calibri"/>
              </w:rPr>
              <w:t xml:space="preserve">the Aged Care Quality and Safety Commission’s learning management platform (Alis), and </w:t>
            </w:r>
            <w:proofErr w:type="spellStart"/>
            <w:r w:rsidRPr="00C360F9">
              <w:rPr>
                <w:rFonts w:ascii="Calibri" w:eastAsia="Calibri" w:hAnsi="Calibri" w:cs="Calibri"/>
              </w:rPr>
              <w:t>AusMed</w:t>
            </w:r>
            <w:proofErr w:type="spellEnd"/>
            <w:r w:rsidRPr="00C360F9">
              <w:rPr>
                <w:rFonts w:ascii="Calibri" w:eastAsia="Calibri" w:hAnsi="Calibri" w:cs="Calibri"/>
              </w:rPr>
              <w:t xml:space="preserve"> to support the implementation of the new Aged Care Act. These modules are designed for older people, as well as aged care providers and workers, equipping them to embed culturally safe, rights-based, and inclusive practices that strengthen supported decision-making and improve the quality of care for people living with dementia, including Aboriginal and </w:t>
            </w:r>
            <w:r w:rsidRPr="00C360F9">
              <w:rPr>
                <w:rFonts w:ascii="Calibri" w:eastAsia="Calibri" w:hAnsi="Calibri" w:cs="Calibri"/>
              </w:rPr>
              <w:lastRenderedPageBreak/>
              <w:t>Torres Strait Islander peoples, culturally and linguistically diverse backgrounds, and other diverse backgrounds</w:t>
            </w:r>
            <w:r w:rsidR="00C360F9">
              <w:rPr>
                <w:rFonts w:ascii="Calibri" w:eastAsia="Calibri" w:hAnsi="Calibri" w:cs="Calibri"/>
              </w:rPr>
              <w:t>.</w:t>
            </w:r>
          </w:p>
          <w:p w14:paraId="76BFE97B" w14:textId="7D320D05" w:rsidR="00422CDF" w:rsidRDefault="00422CDF" w:rsidP="00422CDF">
            <w:hyperlink r:id="rId35">
              <w:r w:rsidRPr="31DBF8EC">
                <w:rPr>
                  <w:rStyle w:val="Hyperlink"/>
                  <w:rFonts w:ascii="Calibri" w:eastAsia="Calibri" w:hAnsi="Calibri" w:cs="Calibri"/>
                  <w:color w:val="auto"/>
                </w:rPr>
                <w:t>New Aged Care Act Older Person Resource Hub</w:t>
              </w:r>
            </w:hyperlink>
            <w:r>
              <w:t xml:space="preserve">: </w:t>
            </w:r>
            <w:r w:rsidRPr="31DBF8EC">
              <w:rPr>
                <w:rFonts w:ascii="Calibri" w:eastAsia="Calibri" w:hAnsi="Calibri" w:cs="Calibri"/>
              </w:rPr>
              <w:t>A one stop-shop for materials that support people to transition to the new Act. This includes resources on the Statement of Rights and supported decision making.</w:t>
            </w:r>
          </w:p>
        </w:tc>
      </w:tr>
      <w:tr w:rsidR="00E80BC7" w14:paraId="47F5A2B3" w14:textId="77777777" w:rsidTr="0345A1A0">
        <w:tc>
          <w:tcPr>
            <w:tcW w:w="1638" w:type="dxa"/>
          </w:tcPr>
          <w:p w14:paraId="2C77C7DE" w14:textId="77777777" w:rsidR="00E80BC7" w:rsidRDefault="00E80BC7" w:rsidP="00E80BC7">
            <w:pPr>
              <w:spacing w:before="60" w:after="144"/>
              <w:rPr>
                <w:rFonts w:ascii="Calibri" w:eastAsia="Calibri" w:hAnsi="Calibri" w:cs="Calibri"/>
                <w:color w:val="000000" w:themeColor="text1"/>
              </w:rPr>
            </w:pPr>
            <w:r w:rsidRPr="00F827A1">
              <w:rPr>
                <w:rFonts w:ascii="Calibri" w:eastAsia="Calibri" w:hAnsi="Calibri" w:cs="Calibri"/>
                <w:color w:val="000000" w:themeColor="text1"/>
              </w:rPr>
              <w:lastRenderedPageBreak/>
              <w:t>Action 2</w:t>
            </w:r>
          </w:p>
          <w:p w14:paraId="094F4A17" w14:textId="0A3B5782" w:rsidR="00E80BC7" w:rsidRDefault="00E80BC7" w:rsidP="00E80BC7">
            <w:r w:rsidRPr="144B96D4">
              <w:rPr>
                <w:rFonts w:ascii="Calibri" w:eastAsia="Calibri" w:hAnsi="Calibri" w:cs="Calibri"/>
              </w:rPr>
              <w:t xml:space="preserve"> </w:t>
            </w:r>
          </w:p>
        </w:tc>
        <w:tc>
          <w:tcPr>
            <w:tcW w:w="2043" w:type="dxa"/>
          </w:tcPr>
          <w:p w14:paraId="41D9FB18" w14:textId="2198D11F" w:rsidR="00E80BC7" w:rsidRPr="00B0409C" w:rsidRDefault="00E80BC7" w:rsidP="00E80BC7">
            <w:pPr>
              <w:rPr>
                <w:rFonts w:ascii="Calibri" w:eastAsia="Calibri" w:hAnsi="Calibri" w:cs="Calibri"/>
                <w:color w:val="000000" w:themeColor="text1"/>
              </w:rPr>
            </w:pPr>
            <w:r w:rsidRPr="144B96D4">
              <w:rPr>
                <w:rFonts w:ascii="Calibri" w:eastAsia="Calibri" w:hAnsi="Calibri" w:cs="Calibri"/>
                <w:color w:val="000000" w:themeColor="text1"/>
              </w:rPr>
              <w:t>Aged Care Consumer Peak Body Funding - Dementia Australia</w:t>
            </w:r>
          </w:p>
        </w:tc>
        <w:tc>
          <w:tcPr>
            <w:tcW w:w="6055" w:type="dxa"/>
          </w:tcPr>
          <w:p w14:paraId="62829E09" w14:textId="7E9B6341" w:rsidR="00E80BC7" w:rsidRPr="31DBF8EC" w:rsidRDefault="00E80BC7" w:rsidP="00E80BC7">
            <w:pPr>
              <w:rPr>
                <w:rFonts w:ascii="Calibri" w:eastAsia="Calibri" w:hAnsi="Calibri" w:cs="Calibri"/>
                <w:color w:val="000000" w:themeColor="text1"/>
              </w:rPr>
            </w:pPr>
            <w:r w:rsidRPr="61848E04">
              <w:rPr>
                <w:rFonts w:ascii="Calibri" w:eastAsia="Calibri" w:hAnsi="Calibri" w:cs="Calibri"/>
              </w:rPr>
              <w:t>Funding for Dementia Australia to ensure the perspectives of people living with dementia, their families and carers are represented in aged care policy and program development. This includes developing relationships and actively collaborating with key stakeholders, to advance and strengthen dementia related awareness, knowledge, services, supports and initiatives.</w:t>
            </w:r>
          </w:p>
        </w:tc>
      </w:tr>
      <w:tr w:rsidR="00422CDF" w14:paraId="00D1CF68" w14:textId="77777777" w:rsidTr="0345A1A0">
        <w:tc>
          <w:tcPr>
            <w:tcW w:w="1638" w:type="dxa"/>
          </w:tcPr>
          <w:p w14:paraId="3354D24D" w14:textId="5D84D8FB" w:rsidR="00422CDF" w:rsidRDefault="00086D6E" w:rsidP="00422CDF">
            <w:r>
              <w:t>Action 5</w:t>
            </w:r>
          </w:p>
        </w:tc>
        <w:tc>
          <w:tcPr>
            <w:tcW w:w="2043" w:type="dxa"/>
          </w:tcPr>
          <w:p w14:paraId="5814A412" w14:textId="338751E5" w:rsidR="00422CDF" w:rsidRDefault="00422CDF" w:rsidP="00422CDF">
            <w:r w:rsidRPr="00B0409C">
              <w:rPr>
                <w:rFonts w:ascii="Calibri" w:eastAsia="Calibri" w:hAnsi="Calibri" w:cs="Calibri"/>
                <w:color w:val="000000" w:themeColor="text1"/>
              </w:rPr>
              <w:t>National Aged Care Advocacy Program: Supported decision-making toolkit</w:t>
            </w:r>
          </w:p>
        </w:tc>
        <w:tc>
          <w:tcPr>
            <w:tcW w:w="6055" w:type="dxa"/>
          </w:tcPr>
          <w:p w14:paraId="2AE7270C" w14:textId="47609DA0" w:rsidR="00422CDF" w:rsidRDefault="00422CDF" w:rsidP="00422CDF">
            <w:r w:rsidRPr="31DBF8EC">
              <w:rPr>
                <w:rFonts w:ascii="Calibri" w:eastAsia="Calibri" w:hAnsi="Calibri" w:cs="Calibri"/>
                <w:color w:val="000000" w:themeColor="text1"/>
              </w:rPr>
              <w:t>The program delivered through the Older Persons Advocacy Network (OPAN), has established a Supported Decision-Making Toolkit. This is a comprehensive resource for older people, their families and other supporters to empower older people in making informed choices about their aged care. The toolkit promotes rights-based decision-making and includes practical strategies to help people living with dementia or other cognitive conditions to communicate their needs and wishes more effectively.</w:t>
            </w:r>
          </w:p>
        </w:tc>
      </w:tr>
      <w:tr w:rsidR="00422CDF" w14:paraId="5EE8D4B0" w14:textId="77777777" w:rsidTr="0345A1A0">
        <w:tc>
          <w:tcPr>
            <w:tcW w:w="1638" w:type="dxa"/>
          </w:tcPr>
          <w:p w14:paraId="471203FC" w14:textId="14351F6E" w:rsidR="00422CDF" w:rsidRPr="00F827A1" w:rsidRDefault="00422CDF" w:rsidP="00422CDF">
            <w:pPr>
              <w:spacing w:before="60" w:after="144"/>
              <w:rPr>
                <w:rFonts w:ascii="Calibri" w:eastAsia="Calibri" w:hAnsi="Calibri" w:cs="Calibri"/>
                <w:color w:val="000000" w:themeColor="text1"/>
              </w:rPr>
            </w:pPr>
            <w:r w:rsidRPr="31DBF8EC">
              <w:rPr>
                <w:rFonts w:ascii="Calibri" w:eastAsia="Calibri" w:hAnsi="Calibri" w:cs="Calibri"/>
              </w:rPr>
              <w:t>Action 5</w:t>
            </w:r>
          </w:p>
        </w:tc>
        <w:tc>
          <w:tcPr>
            <w:tcW w:w="2043" w:type="dxa"/>
          </w:tcPr>
          <w:p w14:paraId="192FC15A" w14:textId="55036DF1" w:rsidR="00422CDF" w:rsidRPr="144B96D4" w:rsidRDefault="00422CDF" w:rsidP="00422CDF">
            <w:pPr>
              <w:rPr>
                <w:rFonts w:ascii="Calibri" w:eastAsia="Calibri" w:hAnsi="Calibri" w:cs="Calibri"/>
                <w:color w:val="000000" w:themeColor="text1"/>
              </w:rPr>
            </w:pPr>
            <w:r w:rsidRPr="31DBF8EC">
              <w:rPr>
                <w:rFonts w:ascii="Calibri" w:eastAsia="Calibri" w:hAnsi="Calibri" w:cs="Calibri"/>
              </w:rPr>
              <w:t>National Aged Care Design Principles</w:t>
            </w:r>
          </w:p>
        </w:tc>
        <w:tc>
          <w:tcPr>
            <w:tcW w:w="6055" w:type="dxa"/>
          </w:tcPr>
          <w:p w14:paraId="58195543" w14:textId="7F9D8C1E" w:rsidR="00422CDF" w:rsidRPr="61848E04" w:rsidRDefault="00422CDF" w:rsidP="00422CDF">
            <w:pPr>
              <w:rPr>
                <w:rFonts w:ascii="Calibri" w:eastAsia="Calibri" w:hAnsi="Calibri" w:cs="Calibri"/>
              </w:rPr>
            </w:pPr>
            <w:r w:rsidRPr="000F48EA">
              <w:rPr>
                <w:rFonts w:ascii="Calibri" w:eastAsia="Calibri" w:hAnsi="Calibri" w:cs="Calibri"/>
              </w:rPr>
              <w:t>The National Aged Care Design Principles and Guidelines guide best practice residential aged care design, including dementia-friendly environments. Introduced on a voluntary basis in 2024, the department is now promoting awareness and encouraging sector uptake. In 2025, activities included targeted communications, a free online Care Home Assessment Tool, a national webinar series and links to capital funding opportunities to incentivise adoption.</w:t>
            </w:r>
          </w:p>
        </w:tc>
      </w:tr>
      <w:tr w:rsidR="00422CDF" w14:paraId="5CBAB64B" w14:textId="77777777" w:rsidTr="0345A1A0">
        <w:tc>
          <w:tcPr>
            <w:tcW w:w="1638" w:type="dxa"/>
          </w:tcPr>
          <w:p w14:paraId="41A493CD" w14:textId="751DFAD5" w:rsidR="00422CDF" w:rsidRPr="31DBF8EC" w:rsidRDefault="00422CDF" w:rsidP="00422CDF">
            <w:pPr>
              <w:spacing w:before="60" w:after="144"/>
              <w:rPr>
                <w:rFonts w:ascii="Calibri" w:eastAsia="Calibri" w:hAnsi="Calibri" w:cs="Calibri"/>
              </w:rPr>
            </w:pPr>
            <w:r w:rsidRPr="0040465C">
              <w:rPr>
                <w:rFonts w:ascii="Calibri" w:eastAsia="Calibri" w:hAnsi="Calibri" w:cs="Calibri"/>
              </w:rPr>
              <w:t>Action 5</w:t>
            </w:r>
          </w:p>
        </w:tc>
        <w:tc>
          <w:tcPr>
            <w:tcW w:w="2043" w:type="dxa"/>
          </w:tcPr>
          <w:p w14:paraId="1A2CACBA" w14:textId="77777777" w:rsidR="00422CDF" w:rsidRPr="0040465C" w:rsidRDefault="00422CDF" w:rsidP="00422CDF">
            <w:pPr>
              <w:spacing w:before="60" w:after="144"/>
              <w:rPr>
                <w:rFonts w:ascii="Calibri" w:eastAsia="Calibri" w:hAnsi="Calibri" w:cs="Calibri"/>
              </w:rPr>
            </w:pPr>
            <w:r w:rsidRPr="0040465C">
              <w:rPr>
                <w:rFonts w:ascii="Calibri" w:eastAsia="Calibri" w:hAnsi="Calibri" w:cs="Calibri"/>
              </w:rPr>
              <w:t>Support at Home Program</w:t>
            </w:r>
          </w:p>
          <w:p w14:paraId="61C6F6D6" w14:textId="3EEB0C0D" w:rsidR="00422CDF" w:rsidRPr="31DBF8EC" w:rsidRDefault="00422CDF" w:rsidP="00422CDF">
            <w:pPr>
              <w:rPr>
                <w:rFonts w:ascii="Calibri" w:eastAsia="Calibri" w:hAnsi="Calibri" w:cs="Calibri"/>
              </w:rPr>
            </w:pPr>
            <w:r w:rsidRPr="0040465C">
              <w:rPr>
                <w:rFonts w:ascii="Calibri" w:eastAsia="Calibri" w:hAnsi="Calibri" w:cs="Calibri"/>
              </w:rPr>
              <w:t xml:space="preserve"> </w:t>
            </w:r>
          </w:p>
        </w:tc>
        <w:tc>
          <w:tcPr>
            <w:tcW w:w="6055" w:type="dxa"/>
          </w:tcPr>
          <w:p w14:paraId="28F86801" w14:textId="5A3A1634" w:rsidR="00422CDF" w:rsidRPr="000F48EA" w:rsidRDefault="00422CDF" w:rsidP="00422CDF">
            <w:pPr>
              <w:rPr>
                <w:rFonts w:ascii="Calibri" w:eastAsia="Calibri" w:hAnsi="Calibri" w:cs="Calibri"/>
              </w:rPr>
            </w:pPr>
            <w:r w:rsidRPr="31DBF8EC">
              <w:rPr>
                <w:rFonts w:ascii="Calibri" w:eastAsia="Calibri" w:hAnsi="Calibri" w:cs="Calibri"/>
              </w:rPr>
              <w:t>The Support at Home program commenced with the new Aged Care Act on 1 November 2025 and replaces the Home Care Packages Program and the Short-Term Restorative Care Program. The Support at Home program supports older people living with dementia, including through access to 'clinical support' services such as nursing and allied health that are fully funded by government.</w:t>
            </w:r>
          </w:p>
        </w:tc>
      </w:tr>
      <w:tr w:rsidR="00422CDF" w14:paraId="2D039FC8" w14:textId="77777777" w:rsidTr="0345A1A0">
        <w:tc>
          <w:tcPr>
            <w:tcW w:w="1638" w:type="dxa"/>
          </w:tcPr>
          <w:p w14:paraId="2F5308CE" w14:textId="5B324D9D" w:rsidR="00422CDF" w:rsidRPr="00C0269E" w:rsidRDefault="00422CDF" w:rsidP="3715BEDF">
            <w:pPr>
              <w:spacing w:before="60" w:after="144"/>
              <w:rPr>
                <w:rFonts w:ascii="Calibri" w:eastAsia="Calibri" w:hAnsi="Calibri" w:cs="Calibri"/>
              </w:rPr>
            </w:pPr>
            <w:r w:rsidRPr="00C0269E">
              <w:rPr>
                <w:rFonts w:ascii="Calibri" w:eastAsia="Calibri" w:hAnsi="Calibri" w:cs="Calibri"/>
              </w:rPr>
              <w:t>Action 5</w:t>
            </w:r>
          </w:p>
        </w:tc>
        <w:tc>
          <w:tcPr>
            <w:tcW w:w="2043" w:type="dxa"/>
          </w:tcPr>
          <w:p w14:paraId="5B3B0C76" w14:textId="77777777" w:rsidR="00422CDF" w:rsidRPr="00C0269E" w:rsidRDefault="00422CDF" w:rsidP="00422CDF">
            <w:pPr>
              <w:spacing w:before="60" w:after="144"/>
              <w:rPr>
                <w:rFonts w:ascii="Calibri" w:eastAsia="Calibri" w:hAnsi="Calibri" w:cs="Calibri"/>
              </w:rPr>
            </w:pPr>
            <w:r w:rsidRPr="00C0269E">
              <w:rPr>
                <w:rFonts w:ascii="Calibri" w:eastAsia="Calibri" w:hAnsi="Calibri" w:cs="Calibri"/>
              </w:rPr>
              <w:t>Commonwealth Home Support Program (CHSP)</w:t>
            </w:r>
          </w:p>
          <w:p w14:paraId="1F8595AA" w14:textId="32F44FC8" w:rsidR="00422CDF" w:rsidRPr="00C0269E" w:rsidRDefault="00422CDF" w:rsidP="3715BEDF">
            <w:pPr>
              <w:rPr>
                <w:rFonts w:ascii="Calibri" w:eastAsia="Calibri" w:hAnsi="Calibri" w:cs="Calibri"/>
              </w:rPr>
            </w:pPr>
          </w:p>
        </w:tc>
        <w:tc>
          <w:tcPr>
            <w:tcW w:w="6055" w:type="dxa"/>
          </w:tcPr>
          <w:p w14:paraId="0E5FC239" w14:textId="77777777" w:rsidR="00422CDF" w:rsidRPr="000620F7" w:rsidRDefault="00422CDF" w:rsidP="00422CDF">
            <w:pPr>
              <w:spacing w:before="60" w:after="60"/>
              <w:rPr>
                <w:rFonts w:ascii="Calibri" w:eastAsia="Calibri" w:hAnsi="Calibri" w:cs="Calibri"/>
              </w:rPr>
            </w:pPr>
            <w:r w:rsidRPr="0345A1A0">
              <w:rPr>
                <w:rFonts w:ascii="Calibri" w:eastAsia="Calibri" w:hAnsi="Calibri" w:cs="Calibri"/>
              </w:rPr>
              <w:t>The program provides entry-level support to help older people continue to live safely and independently at home and in their communities. The CHSP will transition to the Support at Home program no earlier than 1 July 2027.</w:t>
            </w:r>
          </w:p>
          <w:p w14:paraId="62CB5187" w14:textId="0AAAC898" w:rsidR="00422CDF" w:rsidRPr="000F48EA" w:rsidRDefault="00422CDF" w:rsidP="00422CDF">
            <w:pPr>
              <w:rPr>
                <w:rFonts w:ascii="Calibri" w:eastAsia="Calibri" w:hAnsi="Calibri" w:cs="Calibri"/>
              </w:rPr>
            </w:pPr>
            <w:r w:rsidRPr="0345A1A0">
              <w:rPr>
                <w:rFonts w:ascii="Calibri" w:eastAsia="Calibri" w:hAnsi="Calibri" w:cs="Calibri"/>
              </w:rPr>
              <w:t>CHSP clients with dementia have access to a range of services, information and supports through the program to meet their specific needs such as assistive technology, home modifications, meals and transport. Services through the CHSP are government subsidised.</w:t>
            </w:r>
          </w:p>
        </w:tc>
      </w:tr>
      <w:tr w:rsidR="00422CDF" w14:paraId="374CD3EB" w14:textId="77777777" w:rsidTr="0345A1A0">
        <w:tc>
          <w:tcPr>
            <w:tcW w:w="1638" w:type="dxa"/>
          </w:tcPr>
          <w:p w14:paraId="5CE3E1C1" w14:textId="4C686944" w:rsidR="00422CDF" w:rsidRPr="31DBF8EC" w:rsidRDefault="5A9FBCB0" w:rsidP="3715BEDF">
            <w:pPr>
              <w:spacing w:before="60" w:after="144"/>
              <w:rPr>
                <w:rFonts w:ascii="Calibri" w:eastAsia="Calibri" w:hAnsi="Calibri" w:cs="Calibri"/>
              </w:rPr>
            </w:pPr>
            <w:r w:rsidRPr="3715BEDF">
              <w:rPr>
                <w:rFonts w:ascii="Calibri" w:eastAsia="Calibri" w:hAnsi="Calibri" w:cs="Calibri"/>
              </w:rPr>
              <w:t>Action 5</w:t>
            </w:r>
          </w:p>
        </w:tc>
        <w:tc>
          <w:tcPr>
            <w:tcW w:w="2043" w:type="dxa"/>
          </w:tcPr>
          <w:p w14:paraId="2D587F35" w14:textId="0BFCF088" w:rsidR="00422CDF" w:rsidRPr="31DBF8EC" w:rsidRDefault="00422CDF" w:rsidP="00422CDF">
            <w:pPr>
              <w:spacing w:before="60" w:after="144"/>
              <w:rPr>
                <w:rFonts w:ascii="Calibri" w:eastAsia="Calibri" w:hAnsi="Calibri" w:cs="Calibri"/>
                <w:highlight w:val="yellow"/>
              </w:rPr>
            </w:pPr>
            <w:r w:rsidRPr="000620F7">
              <w:rPr>
                <w:rFonts w:ascii="Calibri" w:eastAsia="Calibri" w:hAnsi="Calibri" w:cs="Calibri"/>
              </w:rPr>
              <w:t>Care Finder Program</w:t>
            </w:r>
          </w:p>
        </w:tc>
        <w:tc>
          <w:tcPr>
            <w:tcW w:w="6055" w:type="dxa"/>
          </w:tcPr>
          <w:p w14:paraId="3714E2C8" w14:textId="01A453DF" w:rsidR="00422CDF" w:rsidRPr="000620F7" w:rsidRDefault="00422CDF" w:rsidP="00422CDF">
            <w:pPr>
              <w:spacing w:before="60" w:after="60"/>
              <w:rPr>
                <w:rFonts w:ascii="Calibri" w:eastAsia="Calibri" w:hAnsi="Calibri" w:cs="Calibri"/>
              </w:rPr>
            </w:pPr>
            <w:r w:rsidRPr="000620F7">
              <w:rPr>
                <w:rFonts w:ascii="Calibri" w:eastAsia="Calibri" w:hAnsi="Calibri" w:cs="Calibri"/>
              </w:rPr>
              <w:t xml:space="preserve">This program seeks to support vulnerable older people who need intensive support to access aged care services. This may include people who have dementia or are experiencing cognitive decline </w:t>
            </w:r>
            <w:r w:rsidRPr="000620F7">
              <w:rPr>
                <w:rFonts w:ascii="Calibri" w:eastAsia="Calibri" w:hAnsi="Calibri" w:cs="Calibri"/>
                <w:i/>
                <w:iCs/>
              </w:rPr>
              <w:t>(also aligns with Action 6).</w:t>
            </w:r>
          </w:p>
        </w:tc>
      </w:tr>
      <w:tr w:rsidR="00422CDF" w14:paraId="247DC091" w14:textId="77777777" w:rsidTr="0345A1A0">
        <w:tc>
          <w:tcPr>
            <w:tcW w:w="1638" w:type="dxa"/>
          </w:tcPr>
          <w:p w14:paraId="58C418F8" w14:textId="2DEC65AB" w:rsidR="00422CDF" w:rsidRPr="31DBF8EC" w:rsidRDefault="3AC13A3F" w:rsidP="3715BEDF">
            <w:pPr>
              <w:spacing w:before="60" w:after="144"/>
              <w:rPr>
                <w:rFonts w:ascii="Calibri" w:eastAsia="Calibri" w:hAnsi="Calibri" w:cs="Calibri"/>
              </w:rPr>
            </w:pPr>
            <w:r w:rsidRPr="3715BEDF">
              <w:rPr>
                <w:rFonts w:ascii="Calibri" w:eastAsia="Calibri" w:hAnsi="Calibri" w:cs="Calibri"/>
              </w:rPr>
              <w:lastRenderedPageBreak/>
              <w:t>Action 5</w:t>
            </w:r>
          </w:p>
        </w:tc>
        <w:tc>
          <w:tcPr>
            <w:tcW w:w="2043" w:type="dxa"/>
          </w:tcPr>
          <w:p w14:paraId="75FED1E2" w14:textId="5C477829" w:rsidR="00422CDF" w:rsidRPr="31DBF8EC" w:rsidRDefault="00422CDF" w:rsidP="00422CDF">
            <w:pPr>
              <w:spacing w:before="60" w:after="144"/>
              <w:rPr>
                <w:rFonts w:ascii="Calibri" w:eastAsia="Calibri" w:hAnsi="Calibri" w:cs="Calibri"/>
                <w:highlight w:val="yellow"/>
              </w:rPr>
            </w:pPr>
            <w:r w:rsidRPr="58EBEF55">
              <w:rPr>
                <w:rFonts w:ascii="Calibri" w:eastAsia="Calibri" w:hAnsi="Calibri" w:cs="Calibri"/>
              </w:rPr>
              <w:t>Hospital to Aged Care Dementia Support Program</w:t>
            </w:r>
          </w:p>
        </w:tc>
        <w:tc>
          <w:tcPr>
            <w:tcW w:w="6055" w:type="dxa"/>
          </w:tcPr>
          <w:p w14:paraId="4BC6CB9A" w14:textId="3CD9A0ED" w:rsidR="00422CDF" w:rsidRPr="000620F7" w:rsidRDefault="00422CDF" w:rsidP="00422CDF">
            <w:pPr>
              <w:spacing w:before="60" w:after="60"/>
              <w:rPr>
                <w:rFonts w:ascii="Calibri" w:eastAsia="Calibri" w:hAnsi="Calibri" w:cs="Calibri"/>
              </w:rPr>
            </w:pPr>
            <w:r w:rsidRPr="31DBF8EC">
              <w:rPr>
                <w:rFonts w:ascii="Calibri" w:eastAsia="Calibri" w:hAnsi="Calibri" w:cs="Calibri"/>
              </w:rPr>
              <w:t xml:space="preserve">This program helps older people living with dementia </w:t>
            </w:r>
            <w:r>
              <w:rPr>
                <w:rFonts w:ascii="Calibri" w:eastAsia="Calibri" w:hAnsi="Calibri" w:cs="Calibri"/>
              </w:rPr>
              <w:t>to</w:t>
            </w:r>
            <w:r w:rsidRPr="31DBF8EC">
              <w:rPr>
                <w:rFonts w:ascii="Calibri" w:eastAsia="Calibri" w:hAnsi="Calibri" w:cs="Calibri"/>
              </w:rPr>
              <w:t xml:space="preserve"> transition from hospital into residential aged care or home with aged care support. With a presence in every state and territory, Dementia Support Australia is delivering the program in selected locations. Staff in participating hospitals can refer eligible hospital patients to the program.</w:t>
            </w:r>
          </w:p>
        </w:tc>
      </w:tr>
      <w:tr w:rsidR="00422CDF" w14:paraId="3ED8FC5D" w14:textId="77777777" w:rsidTr="0345A1A0">
        <w:tc>
          <w:tcPr>
            <w:tcW w:w="1638" w:type="dxa"/>
          </w:tcPr>
          <w:p w14:paraId="171FB5E8" w14:textId="3C6ADF7A" w:rsidR="00422CDF" w:rsidRPr="31DBF8EC" w:rsidRDefault="1E6EF4B8" w:rsidP="3715BEDF">
            <w:pPr>
              <w:spacing w:before="60" w:after="144"/>
              <w:rPr>
                <w:rFonts w:ascii="Calibri" w:eastAsia="Calibri" w:hAnsi="Calibri" w:cs="Calibri"/>
              </w:rPr>
            </w:pPr>
            <w:r w:rsidRPr="3715BEDF">
              <w:rPr>
                <w:rFonts w:ascii="Calibri" w:eastAsia="Calibri" w:hAnsi="Calibri" w:cs="Calibri"/>
              </w:rPr>
              <w:t>Action 5</w:t>
            </w:r>
          </w:p>
        </w:tc>
        <w:tc>
          <w:tcPr>
            <w:tcW w:w="2043" w:type="dxa"/>
          </w:tcPr>
          <w:p w14:paraId="36924DE3" w14:textId="1017DECF" w:rsidR="00422CDF" w:rsidRPr="31DBF8EC" w:rsidRDefault="00422CDF" w:rsidP="00422CDF">
            <w:pPr>
              <w:spacing w:before="60" w:after="144"/>
              <w:rPr>
                <w:rFonts w:ascii="Calibri" w:eastAsia="Calibri" w:hAnsi="Calibri" w:cs="Calibri"/>
                <w:highlight w:val="yellow"/>
              </w:rPr>
            </w:pPr>
            <w:r w:rsidRPr="000620F7">
              <w:rPr>
                <w:rFonts w:ascii="Calibri" w:eastAsia="Calibri" w:hAnsi="Calibri" w:cs="Calibri"/>
              </w:rPr>
              <w:t>Supporting Younger People with Dementia and Improvement of Community Safeguarding for People with Disability</w:t>
            </w:r>
          </w:p>
        </w:tc>
        <w:tc>
          <w:tcPr>
            <w:tcW w:w="6055" w:type="dxa"/>
          </w:tcPr>
          <w:p w14:paraId="7ECB6CD5" w14:textId="77777777" w:rsidR="00422CDF" w:rsidRPr="000620F7" w:rsidRDefault="00422CDF" w:rsidP="00422CDF">
            <w:pPr>
              <w:spacing w:before="60" w:after="60"/>
              <w:rPr>
                <w:rFonts w:ascii="Calibri" w:eastAsia="Calibri" w:hAnsi="Calibri" w:cs="Calibri"/>
              </w:rPr>
            </w:pPr>
            <w:r>
              <w:rPr>
                <w:rFonts w:ascii="Calibri" w:eastAsia="Calibri" w:hAnsi="Calibri" w:cs="Calibri"/>
              </w:rPr>
              <w:t>This initiative involves e</w:t>
            </w:r>
            <w:r w:rsidRPr="000620F7">
              <w:rPr>
                <w:rFonts w:ascii="Calibri" w:eastAsia="Calibri" w:hAnsi="Calibri" w:cs="Calibri"/>
              </w:rPr>
              <w:t xml:space="preserve">ducation and training materials to support people under the age of 65 diagnosed with dementia and other neurological conditions to locate appropriate community-based support. </w:t>
            </w:r>
          </w:p>
          <w:p w14:paraId="25C2D7AE" w14:textId="5D1B2C13" w:rsidR="00422CDF" w:rsidRPr="000620F7" w:rsidRDefault="00422CDF" w:rsidP="00422CDF">
            <w:pPr>
              <w:spacing w:before="60" w:after="60"/>
              <w:rPr>
                <w:rFonts w:ascii="Calibri" w:eastAsia="Calibri" w:hAnsi="Calibri" w:cs="Calibri"/>
              </w:rPr>
            </w:pPr>
            <w:r>
              <w:rPr>
                <w:rFonts w:ascii="Calibri" w:eastAsia="Calibri" w:hAnsi="Calibri" w:cs="Calibri"/>
              </w:rPr>
              <w:t>It</w:t>
            </w:r>
            <w:r w:rsidRPr="000620F7">
              <w:rPr>
                <w:rFonts w:ascii="Calibri" w:eastAsia="Calibri" w:hAnsi="Calibri" w:cs="Calibri"/>
              </w:rPr>
              <w:t xml:space="preserve"> aims to improve system literacy and access to appropriate supports for younger people (under 65 years) diagnosed with dementia. It focuses on delivering targeted information to support transitions into residential care, enhancing health practitioners’ understanding of available services and building capacity in primary care to engage in community-based care pathways. </w:t>
            </w:r>
          </w:p>
        </w:tc>
      </w:tr>
      <w:tr w:rsidR="00422CDF" w14:paraId="76B70CCB" w14:textId="77777777" w:rsidTr="0345A1A0">
        <w:tc>
          <w:tcPr>
            <w:tcW w:w="1638" w:type="dxa"/>
          </w:tcPr>
          <w:p w14:paraId="1453AE7F" w14:textId="77777777" w:rsidR="00422CDF" w:rsidRDefault="00422CDF" w:rsidP="00422CDF">
            <w:pPr>
              <w:spacing w:before="60" w:after="144"/>
              <w:rPr>
                <w:rFonts w:ascii="Calibri" w:eastAsia="Calibri" w:hAnsi="Calibri" w:cs="Calibri"/>
              </w:rPr>
            </w:pPr>
            <w:r w:rsidRPr="144B96D4">
              <w:rPr>
                <w:rFonts w:ascii="Calibri" w:eastAsia="Calibri" w:hAnsi="Calibri" w:cs="Calibri"/>
              </w:rPr>
              <w:t>Action 5</w:t>
            </w:r>
          </w:p>
          <w:p w14:paraId="65FCE956" w14:textId="6959F402" w:rsidR="00422CDF" w:rsidRPr="31DBF8EC" w:rsidRDefault="00422CDF" w:rsidP="00422CDF">
            <w:pPr>
              <w:spacing w:before="60" w:after="144"/>
              <w:rPr>
                <w:rFonts w:ascii="Calibri" w:eastAsia="Calibri" w:hAnsi="Calibri" w:cs="Calibri"/>
                <w:highlight w:val="yellow"/>
              </w:rPr>
            </w:pPr>
            <w:r w:rsidRPr="144B96D4">
              <w:rPr>
                <w:rFonts w:ascii="Calibri" w:eastAsia="Calibri" w:hAnsi="Calibri" w:cs="Calibri"/>
              </w:rPr>
              <w:t xml:space="preserve"> </w:t>
            </w:r>
          </w:p>
        </w:tc>
        <w:tc>
          <w:tcPr>
            <w:tcW w:w="2043" w:type="dxa"/>
          </w:tcPr>
          <w:p w14:paraId="32907916" w14:textId="3AF2E192" w:rsidR="00422CDF" w:rsidRPr="000620F7" w:rsidRDefault="00422CDF" w:rsidP="00422CDF">
            <w:pPr>
              <w:spacing w:before="60" w:after="144"/>
              <w:rPr>
                <w:rFonts w:ascii="Calibri" w:eastAsia="Calibri" w:hAnsi="Calibri" w:cs="Calibri"/>
              </w:rPr>
            </w:pPr>
            <w:r w:rsidRPr="000620F7">
              <w:rPr>
                <w:rFonts w:ascii="Calibri" w:eastAsia="Calibri" w:hAnsi="Calibri" w:cs="Calibri"/>
              </w:rPr>
              <w:t>Primary Health Networks: Commissioning early intervention initiatives to support healthy ageing and ongoing management of chronic conditions</w:t>
            </w:r>
          </w:p>
        </w:tc>
        <w:tc>
          <w:tcPr>
            <w:tcW w:w="6055" w:type="dxa"/>
          </w:tcPr>
          <w:p w14:paraId="6B820998" w14:textId="12C466A6" w:rsidR="00422CDF" w:rsidRDefault="00422CDF" w:rsidP="00422CDF">
            <w:pPr>
              <w:spacing w:before="60" w:after="60"/>
              <w:rPr>
                <w:rFonts w:ascii="Calibri" w:eastAsia="Calibri" w:hAnsi="Calibri" w:cs="Calibri"/>
              </w:rPr>
            </w:pPr>
            <w:r w:rsidRPr="31DBF8EC">
              <w:rPr>
                <w:rFonts w:ascii="Calibri" w:eastAsia="Calibri" w:hAnsi="Calibri" w:cs="Calibri"/>
              </w:rPr>
              <w:t xml:space="preserve">Under this activity, PHNs are funded to support older people to live at home for as long as possible, reduce avoidable hospital admissions and delay entry to residential aged care. PHNs commission a range of consumer focused early interventional activities that support healthy ageing and chronic disease management. The activity also supports capability uplift of GPs and other primary health care workers through training, tools and resources to help them screen for frailty and </w:t>
            </w:r>
            <w:proofErr w:type="gramStart"/>
            <w:r w:rsidRPr="31DBF8EC">
              <w:rPr>
                <w:rFonts w:ascii="Calibri" w:eastAsia="Calibri" w:hAnsi="Calibri" w:cs="Calibri"/>
              </w:rPr>
              <w:t>falls, and</w:t>
            </w:r>
            <w:proofErr w:type="gramEnd"/>
            <w:r w:rsidRPr="31DBF8EC">
              <w:rPr>
                <w:rFonts w:ascii="Calibri" w:eastAsia="Calibri" w:hAnsi="Calibri" w:cs="Calibri"/>
              </w:rPr>
              <w:t xml:space="preserve"> deliver improved health and care outcomes for older people. </w:t>
            </w:r>
          </w:p>
        </w:tc>
      </w:tr>
      <w:tr w:rsidR="00422CDF" w14:paraId="14D762EA" w14:textId="77777777" w:rsidTr="0345A1A0">
        <w:tc>
          <w:tcPr>
            <w:tcW w:w="1638" w:type="dxa"/>
          </w:tcPr>
          <w:p w14:paraId="1CF03AEB" w14:textId="7302AB05" w:rsidR="00422CDF" w:rsidRPr="31DBF8EC" w:rsidRDefault="4BEB6168" w:rsidP="3715BEDF">
            <w:pPr>
              <w:spacing w:before="60" w:after="144"/>
              <w:rPr>
                <w:rFonts w:ascii="Calibri" w:eastAsia="Calibri" w:hAnsi="Calibri" w:cs="Calibri"/>
              </w:rPr>
            </w:pPr>
            <w:r w:rsidRPr="3715BEDF">
              <w:rPr>
                <w:rFonts w:ascii="Calibri" w:eastAsia="Calibri" w:hAnsi="Calibri" w:cs="Calibri"/>
              </w:rPr>
              <w:t>Action 5</w:t>
            </w:r>
          </w:p>
        </w:tc>
        <w:tc>
          <w:tcPr>
            <w:tcW w:w="2043" w:type="dxa"/>
          </w:tcPr>
          <w:p w14:paraId="47111D4A" w14:textId="2E397DB2" w:rsidR="00422CDF" w:rsidRPr="000620F7" w:rsidRDefault="00422CDF" w:rsidP="00422CDF">
            <w:pPr>
              <w:spacing w:before="60" w:after="144"/>
              <w:rPr>
                <w:rFonts w:ascii="Calibri" w:eastAsia="Calibri" w:hAnsi="Calibri" w:cs="Calibri"/>
              </w:rPr>
            </w:pPr>
            <w:r w:rsidRPr="000620F7">
              <w:rPr>
                <w:rFonts w:ascii="Calibri" w:eastAsia="Calibri" w:hAnsi="Calibri" w:cs="Calibri"/>
              </w:rPr>
              <w:t>Residential Care Service List</w:t>
            </w:r>
          </w:p>
        </w:tc>
        <w:tc>
          <w:tcPr>
            <w:tcW w:w="6055" w:type="dxa"/>
          </w:tcPr>
          <w:p w14:paraId="6E97D9EC" w14:textId="0C3A366E" w:rsidR="00422CDF" w:rsidRPr="000620F7" w:rsidRDefault="00422CDF" w:rsidP="00422CDF">
            <w:pPr>
              <w:spacing w:before="60" w:after="60"/>
              <w:rPr>
                <w:rFonts w:ascii="Calibri" w:eastAsia="Calibri" w:hAnsi="Calibri" w:cs="Calibri"/>
              </w:rPr>
            </w:pPr>
            <w:r w:rsidRPr="31DBF8EC">
              <w:rPr>
                <w:rFonts w:ascii="Calibri" w:eastAsia="Calibri" w:hAnsi="Calibri" w:cs="Calibri"/>
              </w:rPr>
              <w:t>Residential care homes are responsible for meeting the care needs of their residents in line with the Residential Care Service List within the Aged Care Rules 2025. Quality dementia and cognitive care is considered core business for all aged care homes.</w:t>
            </w:r>
          </w:p>
          <w:p w14:paraId="769D8A81" w14:textId="52901EC8" w:rsidR="00422CDF" w:rsidRDefault="00422CDF" w:rsidP="00422CDF">
            <w:pPr>
              <w:spacing w:before="60" w:after="60"/>
              <w:rPr>
                <w:rFonts w:ascii="Calibri" w:eastAsia="Calibri" w:hAnsi="Calibri" w:cs="Calibri"/>
              </w:rPr>
            </w:pPr>
            <w:r w:rsidRPr="31DBF8EC">
              <w:rPr>
                <w:rFonts w:ascii="Calibri" w:eastAsia="Calibri" w:hAnsi="Calibri" w:cs="Calibri"/>
              </w:rPr>
              <w:t xml:space="preserve">If a resident has dementia or other cognitive impairments, their care and services plans must include individualised therapy and support programs that are designed to help manage dementia and cognitive </w:t>
            </w:r>
            <w:proofErr w:type="gramStart"/>
            <w:r w:rsidRPr="31DBF8EC">
              <w:rPr>
                <w:rFonts w:ascii="Calibri" w:eastAsia="Calibri" w:hAnsi="Calibri" w:cs="Calibri"/>
              </w:rPr>
              <w:t>decline, and</w:t>
            </w:r>
            <w:proofErr w:type="gramEnd"/>
            <w:r w:rsidRPr="31DBF8EC">
              <w:rPr>
                <w:rFonts w:ascii="Calibri" w:eastAsia="Calibri" w:hAnsi="Calibri" w:cs="Calibri"/>
              </w:rPr>
              <w:t xml:space="preserve"> focus on enhancing the individual’s quality of life. All care and services must be provided in accordance with the strengthened Quality Standards and the Statement of Rights.</w:t>
            </w:r>
          </w:p>
        </w:tc>
      </w:tr>
      <w:tr w:rsidR="00422CDF" w14:paraId="06647F0C" w14:textId="77777777" w:rsidTr="0345A1A0">
        <w:tc>
          <w:tcPr>
            <w:tcW w:w="1638" w:type="dxa"/>
          </w:tcPr>
          <w:p w14:paraId="0F7FCA8B" w14:textId="0D9973E3" w:rsidR="00422CDF" w:rsidRPr="31DBF8EC" w:rsidRDefault="00422CDF" w:rsidP="00422CDF">
            <w:pPr>
              <w:spacing w:before="60" w:after="144"/>
              <w:rPr>
                <w:rFonts w:ascii="Calibri" w:eastAsia="Calibri" w:hAnsi="Calibri" w:cs="Calibri"/>
                <w:highlight w:val="yellow"/>
              </w:rPr>
            </w:pPr>
            <w:r w:rsidRPr="144B96D4">
              <w:rPr>
                <w:rFonts w:ascii="Calibri" w:eastAsia="Calibri" w:hAnsi="Calibri" w:cs="Calibri"/>
                <w:color w:val="000000" w:themeColor="text1"/>
              </w:rPr>
              <w:t xml:space="preserve">Action </w:t>
            </w:r>
            <w:r>
              <w:rPr>
                <w:rFonts w:ascii="Calibri" w:eastAsia="Calibri" w:hAnsi="Calibri" w:cs="Calibri"/>
                <w:color w:val="000000" w:themeColor="text1"/>
              </w:rPr>
              <w:t xml:space="preserve">5 &amp; </w:t>
            </w:r>
            <w:r w:rsidRPr="144B96D4">
              <w:rPr>
                <w:rFonts w:ascii="Calibri" w:eastAsia="Calibri" w:hAnsi="Calibri" w:cs="Calibri"/>
                <w:color w:val="000000" w:themeColor="text1"/>
              </w:rPr>
              <w:t>6</w:t>
            </w:r>
          </w:p>
        </w:tc>
        <w:tc>
          <w:tcPr>
            <w:tcW w:w="2043" w:type="dxa"/>
          </w:tcPr>
          <w:p w14:paraId="3489FCB4" w14:textId="35E96469" w:rsidR="00422CDF" w:rsidRPr="000620F7" w:rsidRDefault="00422CDF" w:rsidP="00422CDF">
            <w:pPr>
              <w:spacing w:before="60" w:after="144"/>
              <w:rPr>
                <w:rFonts w:ascii="Calibri" w:eastAsia="Calibri" w:hAnsi="Calibri" w:cs="Calibri"/>
              </w:rPr>
            </w:pPr>
            <w:r w:rsidRPr="000620F7">
              <w:rPr>
                <w:rFonts w:ascii="Calibri" w:eastAsia="Calibri" w:hAnsi="Calibri" w:cs="Calibri"/>
              </w:rPr>
              <w:t>Aged Care Research and Industry Innovation Australia (ARIIA)</w:t>
            </w:r>
          </w:p>
        </w:tc>
        <w:tc>
          <w:tcPr>
            <w:tcW w:w="6055" w:type="dxa"/>
          </w:tcPr>
          <w:p w14:paraId="55BDEC88" w14:textId="77777777" w:rsidR="00422CDF" w:rsidRPr="000620F7" w:rsidRDefault="00422CDF" w:rsidP="00422CDF">
            <w:pPr>
              <w:spacing w:before="60" w:after="60"/>
              <w:rPr>
                <w:rFonts w:ascii="Calibri" w:eastAsia="Calibri" w:hAnsi="Calibri" w:cs="Calibri"/>
              </w:rPr>
            </w:pPr>
            <w:r w:rsidRPr="000620F7">
              <w:rPr>
                <w:rFonts w:ascii="Calibri" w:eastAsia="Calibri" w:hAnsi="Calibri" w:cs="Calibri"/>
              </w:rPr>
              <w:t>ARIIA is providing grants aimed at advancing the delivery of dementia supports using innovative technologies such as virtual reality and Artificial Intelligence. Examples include:</w:t>
            </w:r>
          </w:p>
          <w:p w14:paraId="7227F5D2" w14:textId="77777777" w:rsidR="00422CDF" w:rsidRPr="000620F7" w:rsidRDefault="00422CDF" w:rsidP="00422CDF">
            <w:pPr>
              <w:pStyle w:val="ListParagraph"/>
              <w:numPr>
                <w:ilvl w:val="0"/>
                <w:numId w:val="2"/>
              </w:numPr>
              <w:ind w:left="360"/>
              <w:rPr>
                <w:rFonts w:ascii="Calibri" w:eastAsia="Calibri" w:hAnsi="Calibri" w:cs="Calibri"/>
              </w:rPr>
            </w:pPr>
            <w:r w:rsidRPr="31DBF8EC">
              <w:rPr>
                <w:rFonts w:ascii="Calibri" w:eastAsia="Calibri" w:hAnsi="Calibri" w:cs="Calibri"/>
              </w:rPr>
              <w:t xml:space="preserve">Improving workforce capability and capacity in communicating with people living with dementia (PLWD) using an artificially intelligent (AI) avatar. </w:t>
            </w:r>
          </w:p>
          <w:p w14:paraId="7629F037" w14:textId="77777777" w:rsidR="00422CDF" w:rsidRDefault="00422CDF" w:rsidP="00422CDF">
            <w:pPr>
              <w:pStyle w:val="ListParagraph"/>
              <w:numPr>
                <w:ilvl w:val="0"/>
                <w:numId w:val="2"/>
              </w:numPr>
              <w:ind w:left="360"/>
              <w:rPr>
                <w:rFonts w:ascii="Calibri" w:eastAsia="Calibri" w:hAnsi="Calibri" w:cs="Calibri"/>
              </w:rPr>
            </w:pPr>
            <w:r w:rsidRPr="31DBF8EC">
              <w:rPr>
                <w:rFonts w:ascii="Calibri" w:eastAsia="Calibri" w:hAnsi="Calibri" w:cs="Calibri"/>
              </w:rPr>
              <w:t>Developing technology to facilitate staff and resident connection to deliver personalised reminiscing at scale for those living with dementia.</w:t>
            </w:r>
          </w:p>
          <w:p w14:paraId="113DAF2E" w14:textId="67E8CF2E" w:rsidR="00422CDF" w:rsidRPr="00422CDF" w:rsidRDefault="00422CDF" w:rsidP="00422CDF">
            <w:pPr>
              <w:pStyle w:val="ListParagraph"/>
              <w:numPr>
                <w:ilvl w:val="0"/>
                <w:numId w:val="2"/>
              </w:numPr>
              <w:ind w:left="360"/>
              <w:rPr>
                <w:rFonts w:ascii="Calibri" w:eastAsia="Calibri" w:hAnsi="Calibri" w:cs="Calibri"/>
              </w:rPr>
            </w:pPr>
            <w:r w:rsidRPr="00422CDF">
              <w:rPr>
                <w:rFonts w:ascii="Calibri" w:eastAsia="Calibri" w:hAnsi="Calibri" w:cs="Calibri"/>
              </w:rPr>
              <w:lastRenderedPageBreak/>
              <w:t>Implementation of an innovative virtual reality experience for people living with mild dementia in residential aged care.</w:t>
            </w:r>
          </w:p>
          <w:p w14:paraId="191B9E7E" w14:textId="77777777" w:rsidR="00422CDF" w:rsidRPr="000620F7" w:rsidRDefault="00422CDF" w:rsidP="00422CDF">
            <w:pPr>
              <w:spacing w:before="60" w:after="60"/>
              <w:rPr>
                <w:rFonts w:ascii="Calibri" w:eastAsia="Calibri" w:hAnsi="Calibri" w:cs="Calibri"/>
              </w:rPr>
            </w:pPr>
            <w:r w:rsidRPr="000620F7">
              <w:rPr>
                <w:rFonts w:ascii="Calibri" w:eastAsia="Calibri" w:hAnsi="Calibri" w:cs="Calibri"/>
              </w:rPr>
              <w:t>Examples of ARIIA projects to improve workforce capability and support carers and families to improve their knowledge of dementia:</w:t>
            </w:r>
          </w:p>
          <w:p w14:paraId="539C171F" w14:textId="44C82752" w:rsidR="00422CDF" w:rsidRDefault="00422CDF" w:rsidP="00422CDF">
            <w:pPr>
              <w:pStyle w:val="ListParagraph"/>
              <w:numPr>
                <w:ilvl w:val="0"/>
                <w:numId w:val="1"/>
              </w:numPr>
              <w:ind w:left="360"/>
              <w:rPr>
                <w:rFonts w:ascii="Calibri" w:eastAsia="Calibri" w:hAnsi="Calibri" w:cs="Calibri"/>
              </w:rPr>
            </w:pPr>
            <w:proofErr w:type="spellStart"/>
            <w:r w:rsidRPr="31DBF8EC">
              <w:rPr>
                <w:rFonts w:ascii="Calibri" w:eastAsia="Calibri" w:hAnsi="Calibri" w:cs="Calibri"/>
              </w:rPr>
              <w:t>iSupport</w:t>
            </w:r>
            <w:proofErr w:type="spellEnd"/>
            <w:r w:rsidRPr="31DBF8EC">
              <w:rPr>
                <w:rFonts w:ascii="Calibri" w:eastAsia="Calibri" w:hAnsi="Calibri" w:cs="Calibri"/>
              </w:rPr>
              <w:t xml:space="preserve"> - skilled training program for informa</w:t>
            </w:r>
            <w:r>
              <w:rPr>
                <w:rFonts w:ascii="Calibri" w:eastAsia="Calibri" w:hAnsi="Calibri" w:cs="Calibri"/>
              </w:rPr>
              <w:t>l</w:t>
            </w:r>
            <w:r w:rsidRPr="31DBF8EC">
              <w:rPr>
                <w:rFonts w:ascii="Calibri" w:eastAsia="Calibri" w:hAnsi="Calibri" w:cs="Calibri"/>
              </w:rPr>
              <w:t xml:space="preserve"> carers of people with dementia, with a focus on Chinese carers. </w:t>
            </w:r>
          </w:p>
          <w:p w14:paraId="2CB066CD" w14:textId="61A383CA" w:rsidR="00422CDF" w:rsidRPr="00422CDF" w:rsidRDefault="00422CDF" w:rsidP="00422CDF">
            <w:pPr>
              <w:pStyle w:val="ListParagraph"/>
              <w:numPr>
                <w:ilvl w:val="0"/>
                <w:numId w:val="1"/>
              </w:numPr>
              <w:ind w:left="360"/>
              <w:rPr>
                <w:rFonts w:ascii="Calibri" w:eastAsia="Calibri" w:hAnsi="Calibri" w:cs="Calibri"/>
              </w:rPr>
            </w:pPr>
            <w:r w:rsidRPr="00422CDF">
              <w:rPr>
                <w:rFonts w:ascii="Calibri" w:eastAsia="Calibri" w:hAnsi="Calibri" w:cs="Calibri"/>
              </w:rPr>
              <w:t>Development of Forget Me Not app and microlearning modules to develop the confidence and competence of aged care workers supporting people living with dementia.</w:t>
            </w:r>
          </w:p>
        </w:tc>
      </w:tr>
      <w:tr w:rsidR="00422CDF" w14:paraId="3C5162B9" w14:textId="77777777" w:rsidTr="0345A1A0">
        <w:tc>
          <w:tcPr>
            <w:tcW w:w="1638" w:type="dxa"/>
          </w:tcPr>
          <w:p w14:paraId="69D017E0" w14:textId="19FE1118" w:rsidR="00422CDF" w:rsidRPr="31DBF8EC" w:rsidRDefault="00422CDF" w:rsidP="00422CDF">
            <w:pPr>
              <w:spacing w:before="60" w:after="144"/>
              <w:rPr>
                <w:rFonts w:ascii="Calibri" w:eastAsia="Calibri" w:hAnsi="Calibri" w:cs="Calibri"/>
                <w:highlight w:val="yellow"/>
              </w:rPr>
            </w:pPr>
            <w:r w:rsidRPr="00282DFE">
              <w:rPr>
                <w:rFonts w:ascii="Calibri" w:eastAsia="Calibri" w:hAnsi="Calibri" w:cs="Calibri"/>
              </w:rPr>
              <w:lastRenderedPageBreak/>
              <w:t>A</w:t>
            </w:r>
            <w:r w:rsidRPr="000620F7">
              <w:rPr>
                <w:rFonts w:ascii="Calibri" w:eastAsia="Calibri" w:hAnsi="Calibri" w:cs="Calibri"/>
              </w:rPr>
              <w:t>ction 6</w:t>
            </w:r>
          </w:p>
        </w:tc>
        <w:tc>
          <w:tcPr>
            <w:tcW w:w="2043" w:type="dxa"/>
          </w:tcPr>
          <w:p w14:paraId="6F30E096" w14:textId="42E284E2" w:rsidR="00422CDF" w:rsidRPr="000620F7" w:rsidRDefault="00422CDF" w:rsidP="00422CDF">
            <w:pPr>
              <w:spacing w:before="60" w:after="144"/>
              <w:rPr>
                <w:rFonts w:ascii="Calibri" w:eastAsia="Calibri" w:hAnsi="Calibri" w:cs="Calibri"/>
              </w:rPr>
            </w:pPr>
            <w:r w:rsidRPr="000620F7">
              <w:rPr>
                <w:rFonts w:ascii="Calibri" w:eastAsia="Calibri" w:hAnsi="Calibri" w:cs="Calibri"/>
              </w:rPr>
              <w:t>Review of ‘My Aged Care’ processes for people living with living dementia</w:t>
            </w:r>
          </w:p>
        </w:tc>
        <w:tc>
          <w:tcPr>
            <w:tcW w:w="6055" w:type="dxa"/>
          </w:tcPr>
          <w:p w14:paraId="4124D021" w14:textId="0710B0AA" w:rsidR="00422CDF" w:rsidRDefault="00422CDF" w:rsidP="00422CDF">
            <w:pPr>
              <w:spacing w:before="60" w:after="60"/>
              <w:rPr>
                <w:rFonts w:ascii="Calibri" w:eastAsia="Calibri" w:hAnsi="Calibri" w:cs="Calibri"/>
              </w:rPr>
            </w:pPr>
            <w:r w:rsidRPr="000620F7">
              <w:rPr>
                <w:rFonts w:ascii="Calibri" w:eastAsia="Calibri" w:hAnsi="Calibri" w:cs="Calibri"/>
              </w:rPr>
              <w:t>Aligned with an ongoing commitment to enhance the user experience when engaging with the aged care system, the referral process from My Aged Care to Dementia Australia was updated in 2025 to better support referrals for carers needing additional support.</w:t>
            </w:r>
          </w:p>
        </w:tc>
      </w:tr>
      <w:tr w:rsidR="00422CDF" w14:paraId="3B24EA94" w14:textId="77777777" w:rsidTr="0345A1A0">
        <w:tc>
          <w:tcPr>
            <w:tcW w:w="1638" w:type="dxa"/>
          </w:tcPr>
          <w:p w14:paraId="67CBF0B7" w14:textId="2B8A146A" w:rsidR="00422CDF" w:rsidRPr="31DBF8EC" w:rsidRDefault="00422CDF" w:rsidP="00422CDF">
            <w:pPr>
              <w:spacing w:before="60" w:after="144"/>
              <w:rPr>
                <w:rFonts w:ascii="Calibri" w:eastAsia="Calibri" w:hAnsi="Calibri" w:cs="Calibri"/>
                <w:highlight w:val="yellow"/>
              </w:rPr>
            </w:pPr>
            <w:r>
              <w:rPr>
                <w:rFonts w:ascii="Calibri" w:eastAsia="Calibri" w:hAnsi="Calibri" w:cs="Calibri"/>
                <w:color w:val="000000" w:themeColor="text1"/>
              </w:rPr>
              <w:t>Action 6 &amp; 7</w:t>
            </w:r>
          </w:p>
        </w:tc>
        <w:tc>
          <w:tcPr>
            <w:tcW w:w="2043" w:type="dxa"/>
          </w:tcPr>
          <w:p w14:paraId="15DE889B" w14:textId="6B3DF8C7" w:rsidR="00422CDF" w:rsidRPr="000620F7" w:rsidRDefault="00422CDF" w:rsidP="00422CDF">
            <w:pPr>
              <w:spacing w:before="60" w:after="144"/>
              <w:rPr>
                <w:rFonts w:ascii="Calibri" w:eastAsia="Calibri" w:hAnsi="Calibri" w:cs="Calibri"/>
              </w:rPr>
            </w:pPr>
            <w:r w:rsidRPr="000620F7">
              <w:rPr>
                <w:rFonts w:ascii="Calibri" w:eastAsia="Calibri" w:hAnsi="Calibri" w:cs="Calibri"/>
              </w:rPr>
              <w:t>Childhood Dementia (Rare Diseases) Support for Consumers and Health Professionals</w:t>
            </w:r>
          </w:p>
        </w:tc>
        <w:tc>
          <w:tcPr>
            <w:tcW w:w="6055" w:type="dxa"/>
          </w:tcPr>
          <w:p w14:paraId="152B59E9" w14:textId="437DD511" w:rsidR="00422CDF" w:rsidRDefault="00422CDF" w:rsidP="00422CDF">
            <w:pPr>
              <w:spacing w:before="60" w:after="60"/>
              <w:rPr>
                <w:rFonts w:ascii="Calibri" w:eastAsia="Calibri" w:hAnsi="Calibri" w:cs="Calibri"/>
              </w:rPr>
            </w:pPr>
            <w:r w:rsidRPr="000620F7">
              <w:rPr>
                <w:rFonts w:ascii="Calibri" w:eastAsia="Calibri" w:hAnsi="Calibri" w:cs="Calibri"/>
              </w:rPr>
              <w:t>In addition to the activities at Action 4, this investment includes development of a digital education platform with information and education materials for health professionals to better support children with dementia and their families. The Digital Hub aims to become a ‘one stop shop’ for both families and healthcare professionals with online access to services, tailored information, an online community, and support tools that provide a personalised experience</w:t>
            </w:r>
            <w:r w:rsidRPr="000620F7">
              <w:rPr>
                <w:rFonts w:ascii="Calibri" w:eastAsia="Calibri" w:hAnsi="Calibri" w:cs="Calibri"/>
                <w:i/>
                <w:iCs/>
                <w:sz w:val="18"/>
                <w:szCs w:val="18"/>
              </w:rPr>
              <w:t xml:space="preserve"> </w:t>
            </w:r>
            <w:r w:rsidRPr="000620F7">
              <w:rPr>
                <w:rFonts w:ascii="Calibri" w:eastAsia="Calibri" w:hAnsi="Calibri" w:cs="Calibri"/>
                <w:i/>
                <w:iCs/>
              </w:rPr>
              <w:t>(initiative aligns to Actions 2,4,5,6,7 and 8).</w:t>
            </w:r>
          </w:p>
        </w:tc>
      </w:tr>
      <w:tr w:rsidR="00422CDF" w14:paraId="71921649" w14:textId="77777777" w:rsidTr="0345A1A0">
        <w:tc>
          <w:tcPr>
            <w:tcW w:w="1638" w:type="dxa"/>
          </w:tcPr>
          <w:p w14:paraId="63DC8C86" w14:textId="5CBFC305" w:rsidR="00422CDF" w:rsidRDefault="00422CDF" w:rsidP="00422CDF">
            <w:pPr>
              <w:spacing w:before="60" w:after="144"/>
              <w:rPr>
                <w:rFonts w:ascii="Calibri" w:eastAsia="Calibri" w:hAnsi="Calibri" w:cs="Calibri"/>
                <w:color w:val="000000" w:themeColor="text1"/>
              </w:rPr>
            </w:pPr>
            <w:r w:rsidRPr="144B96D4">
              <w:rPr>
                <w:rFonts w:ascii="Calibri" w:eastAsia="Calibri" w:hAnsi="Calibri" w:cs="Calibri"/>
                <w:color w:val="000000" w:themeColor="text1"/>
              </w:rPr>
              <w:t>Action 6 &amp; 7</w:t>
            </w:r>
          </w:p>
        </w:tc>
        <w:tc>
          <w:tcPr>
            <w:tcW w:w="2043" w:type="dxa"/>
          </w:tcPr>
          <w:p w14:paraId="1F07EF89" w14:textId="43A97035" w:rsidR="00422CDF" w:rsidRPr="000620F7" w:rsidRDefault="00422CDF" w:rsidP="00422CDF">
            <w:pPr>
              <w:spacing w:before="60" w:after="144"/>
              <w:rPr>
                <w:rFonts w:ascii="Calibri" w:eastAsia="Calibri" w:hAnsi="Calibri" w:cs="Calibri"/>
              </w:rPr>
            </w:pPr>
            <w:r w:rsidRPr="000620F7">
              <w:rPr>
                <w:rFonts w:ascii="Calibri" w:eastAsia="Calibri" w:hAnsi="Calibri" w:cs="Calibri"/>
              </w:rPr>
              <w:t>Equip Aged Care Learning Modules</w:t>
            </w:r>
          </w:p>
        </w:tc>
        <w:tc>
          <w:tcPr>
            <w:tcW w:w="6055" w:type="dxa"/>
          </w:tcPr>
          <w:p w14:paraId="0E7D221B" w14:textId="56426F7A" w:rsidR="00422CDF" w:rsidRPr="000620F7" w:rsidRDefault="00422CDF" w:rsidP="00422CDF">
            <w:pPr>
              <w:spacing w:before="60" w:after="60"/>
              <w:rPr>
                <w:rFonts w:ascii="Calibri" w:eastAsia="Calibri" w:hAnsi="Calibri" w:cs="Calibri"/>
              </w:rPr>
            </w:pPr>
            <w:r w:rsidRPr="000620F7">
              <w:rPr>
                <w:rFonts w:ascii="Calibri" w:eastAsia="Calibri" w:hAnsi="Calibri" w:cs="Calibri"/>
              </w:rPr>
              <w:t>The University of Tasmania’s short online learning modules support aged care workers, volunteers, caregivers, and anyone with an interest in improving care for older Australians. The modules cover a range of topics including an introductory and refresher module on supporting people living with dementia.</w:t>
            </w:r>
          </w:p>
        </w:tc>
      </w:tr>
    </w:tbl>
    <w:p w14:paraId="0974885C" w14:textId="77777777" w:rsidR="00422CDF" w:rsidRDefault="00422CDF" w:rsidP="00AE5823"/>
    <w:p w14:paraId="14CA89C9" w14:textId="5B300F62" w:rsidR="144B96D4" w:rsidRDefault="144B96D4" w:rsidP="004E458A">
      <w:pPr>
        <w:spacing w:after="0"/>
      </w:pPr>
    </w:p>
    <w:p w14:paraId="084B1C56" w14:textId="77777777" w:rsidR="00270D63" w:rsidRPr="004E6F2A" w:rsidRDefault="00270D63" w:rsidP="004E6F2A">
      <w:pPr>
        <w:rPr>
          <w:sz w:val="24"/>
          <w:szCs w:val="24"/>
        </w:rPr>
      </w:pPr>
    </w:p>
    <w:sectPr w:rsidR="00270D63" w:rsidRPr="004E6F2A" w:rsidSect="000620F7">
      <w:type w:val="continuous"/>
      <w:pgSz w:w="11906" w:h="16838"/>
      <w:pgMar w:top="1440" w:right="1080" w:bottom="1440" w:left="1080" w:header="708" w:footer="50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66FF8" w14:textId="77777777" w:rsidR="00086494" w:rsidRDefault="00086494" w:rsidP="006E3C49">
      <w:pPr>
        <w:spacing w:after="0" w:line="240" w:lineRule="auto"/>
      </w:pPr>
      <w:r>
        <w:separator/>
      </w:r>
    </w:p>
  </w:endnote>
  <w:endnote w:type="continuationSeparator" w:id="0">
    <w:p w14:paraId="3D1275E5" w14:textId="77777777" w:rsidR="00086494" w:rsidRDefault="00086494" w:rsidP="006E3C49">
      <w:pPr>
        <w:spacing w:after="0" w:line="240" w:lineRule="auto"/>
      </w:pPr>
      <w:r>
        <w:continuationSeparator/>
      </w:r>
    </w:p>
  </w:endnote>
  <w:endnote w:type="continuationNotice" w:id="1">
    <w:p w14:paraId="58D952F1" w14:textId="77777777" w:rsidR="00086494" w:rsidRDefault="000864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9A715" w14:textId="503A6347" w:rsidR="004D5B6E" w:rsidRDefault="00BF18A7">
    <w:pPr>
      <w:pStyle w:val="Footer"/>
    </w:pPr>
    <w:r>
      <w:rPr>
        <w:noProof/>
      </w:rPr>
      <mc:AlternateContent>
        <mc:Choice Requires="wps">
          <w:drawing>
            <wp:anchor distT="0" distB="0" distL="0" distR="0" simplePos="0" relativeHeight="251663364" behindDoc="0" locked="0" layoutInCell="1" allowOverlap="1" wp14:anchorId="6AFF6B43" wp14:editId="714D4D45">
              <wp:simplePos x="635" y="635"/>
              <wp:positionH relativeFrom="page">
                <wp:align>center</wp:align>
              </wp:positionH>
              <wp:positionV relativeFrom="page">
                <wp:align>bottom</wp:align>
              </wp:positionV>
              <wp:extent cx="622300" cy="391160"/>
              <wp:effectExtent l="0" t="0" r="6350" b="0"/>
              <wp:wrapNone/>
              <wp:docPr id="493017360"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47FF05D0" w14:textId="1D8EC94B" w:rsidR="00BF18A7" w:rsidRPr="00BF18A7" w:rsidRDefault="00BF18A7" w:rsidP="00BF18A7">
                          <w:pPr>
                            <w:spacing w:after="0"/>
                            <w:rPr>
                              <w:rFonts w:ascii="Aptos" w:eastAsia="Aptos" w:hAnsi="Aptos" w:cs="Aptos"/>
                              <w:noProof/>
                              <w:color w:val="FF0000"/>
                              <w:sz w:val="24"/>
                              <w:szCs w:val="24"/>
                            </w:rPr>
                          </w:pPr>
                          <w:r w:rsidRPr="00BF18A7">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AFF6B43" id="_x0000_t202" coordsize="21600,21600" o:spt="202" path="m,l,21600r21600,l21600,xe">
              <v:stroke joinstyle="miter"/>
              <v:path gradientshapeok="t" o:connecttype="rect"/>
            </v:shapetype>
            <v:shape id="Text Box 12" o:spid="_x0000_s1028" type="#_x0000_t202" alt="OFFICIAL" style="position:absolute;margin-left:0;margin-top:0;width:49pt;height:30.8pt;z-index:2516633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" filled="f" stroked="f">
              <v:textbox style="mso-fit-shape-to-text:t" inset="0,0,0,15pt">
                <w:txbxContent>
                  <w:p w14:paraId="47FF05D0" w14:textId="1D8EC94B" w:rsidR="00BF18A7" w:rsidRPr="00BF18A7" w:rsidRDefault="00BF18A7" w:rsidP="00BF18A7">
                    <w:pPr>
                      <w:spacing w:after="0"/>
                      <w:rPr>
                        <w:rFonts w:ascii="Aptos" w:eastAsia="Aptos" w:hAnsi="Aptos" w:cs="Aptos"/>
                        <w:noProof/>
                        <w:color w:val="FF0000"/>
                        <w:sz w:val="24"/>
                        <w:szCs w:val="24"/>
                      </w:rPr>
                    </w:pPr>
                    <w:r w:rsidRPr="00BF18A7">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B9561" w14:textId="65148395" w:rsidR="006E3C49" w:rsidRDefault="00BF18A7" w:rsidP="008B6FD6">
    <w:pPr>
      <w:pStyle w:val="Footer"/>
      <w:jc w:val="center"/>
    </w:pPr>
    <w:r>
      <w:rPr>
        <w:noProof/>
      </w:rPr>
      <mc:AlternateContent>
        <mc:Choice Requires="wps">
          <w:drawing>
            <wp:anchor distT="0" distB="0" distL="0" distR="0" simplePos="0" relativeHeight="251664388" behindDoc="0" locked="0" layoutInCell="1" allowOverlap="1" wp14:anchorId="5F08DE11" wp14:editId="1FA25509">
              <wp:simplePos x="635" y="635"/>
              <wp:positionH relativeFrom="page">
                <wp:align>center</wp:align>
              </wp:positionH>
              <wp:positionV relativeFrom="page">
                <wp:align>bottom</wp:align>
              </wp:positionV>
              <wp:extent cx="622300" cy="391160"/>
              <wp:effectExtent l="0" t="0" r="6350" b="0"/>
              <wp:wrapNone/>
              <wp:docPr id="679559769"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084EDCF8" w14:textId="0ECC3FA3" w:rsidR="00BF18A7" w:rsidRPr="00BF18A7" w:rsidRDefault="00BF18A7" w:rsidP="00BF18A7">
                          <w:pPr>
                            <w:spacing w:after="0"/>
                            <w:rPr>
                              <w:rFonts w:ascii="Aptos" w:eastAsia="Aptos" w:hAnsi="Aptos" w:cs="Aptos"/>
                              <w:noProof/>
                              <w:color w:val="FF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F08DE11" id="_x0000_t202" coordsize="21600,21600" o:spt="202" path="m,l,21600r21600,l21600,xe">
              <v:stroke joinstyle="miter"/>
              <v:path gradientshapeok="t" o:connecttype="rect"/>
            </v:shapetype>
            <v:shape id="Text Box 13" o:spid="_x0000_s1029" type="#_x0000_t202" alt="OFFICIAL" style="position:absolute;left:0;text-align:left;margin-left:0;margin-top:0;width:49pt;height:30.8pt;z-index:2516643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" filled="f" stroked="f">
              <v:textbox style="mso-fit-shape-to-text:t" inset="0,0,0,15pt">
                <w:txbxContent>
                  <w:p w14:paraId="084EDCF8" w14:textId="0ECC3FA3" w:rsidR="00BF18A7" w:rsidRPr="00BF18A7" w:rsidRDefault="00BF18A7" w:rsidP="00BF18A7">
                    <w:pPr>
                      <w:spacing w:after="0"/>
                      <w:rPr>
                        <w:rFonts w:ascii="Aptos" w:eastAsia="Aptos" w:hAnsi="Aptos" w:cs="Aptos"/>
                        <w:noProof/>
                        <w:color w:val="FF0000"/>
                        <w:sz w:val="24"/>
                        <w:szCs w:val="24"/>
                      </w:rPr>
                    </w:pPr>
                  </w:p>
                </w:txbxContent>
              </v:textbox>
              <w10:wrap anchorx="page" anchory="page"/>
            </v:shape>
          </w:pict>
        </mc:Fallback>
      </mc:AlternateContent>
    </w:r>
    <w:sdt>
      <w:sdtPr>
        <w:id w:val="1771666307"/>
        <w:docPartObj>
          <w:docPartGallery w:val="Page Numbers (Bottom of Page)"/>
          <w:docPartUnique/>
        </w:docPartObj>
      </w:sdtPr>
      <w:sdtEndPr>
        <w:rPr>
          <w:noProof/>
        </w:rPr>
      </w:sdtEndPr>
      <w:sdtContent>
        <w:r w:rsidR="1642CE68">
          <w:t xml:space="preserve"> National Dementia Action Plan: First Annual Activity Report (2025) </w:t>
        </w:r>
      </w:sdtContent>
    </w:sdt>
  </w:p>
  <w:p w14:paraId="120FBC17" w14:textId="4F8ED3E1" w:rsidR="008B6FD6" w:rsidRDefault="008B6FD6" w:rsidP="008B6FD6">
    <w:pPr>
      <w:jc w:val="right"/>
    </w:pPr>
    <w:r w:rsidRPr="75D8E9DE">
      <w:fldChar w:fldCharType="begin"/>
    </w:r>
    <w:r>
      <w:instrText xml:space="preserve"> PAGE   \* MERGEFORMAT </w:instrText>
    </w:r>
    <w:r w:rsidRPr="75D8E9DE">
      <w:fldChar w:fldCharType="separate"/>
    </w:r>
    <w:r>
      <w:t>1</w:t>
    </w:r>
    <w:r w:rsidRPr="75D8E9DE">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308D1" w14:textId="76BF8EA1" w:rsidR="004D5B6E" w:rsidRDefault="00BF18A7">
    <w:pPr>
      <w:pStyle w:val="Footer"/>
    </w:pPr>
    <w:r>
      <w:rPr>
        <w:noProof/>
      </w:rPr>
      <mc:AlternateContent>
        <mc:Choice Requires="wps">
          <w:drawing>
            <wp:anchor distT="0" distB="0" distL="0" distR="0" simplePos="0" relativeHeight="251662340" behindDoc="0" locked="0" layoutInCell="1" allowOverlap="1" wp14:anchorId="2DCFA276" wp14:editId="6EE9DE89">
              <wp:simplePos x="635" y="635"/>
              <wp:positionH relativeFrom="page">
                <wp:align>center</wp:align>
              </wp:positionH>
              <wp:positionV relativeFrom="page">
                <wp:align>bottom</wp:align>
              </wp:positionV>
              <wp:extent cx="622300" cy="391160"/>
              <wp:effectExtent l="0" t="0" r="6350" b="0"/>
              <wp:wrapNone/>
              <wp:docPr id="676085192"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1C99DC3E" w14:textId="55A2E833" w:rsidR="00BF18A7" w:rsidRPr="00BF18A7" w:rsidRDefault="00BF18A7" w:rsidP="00BF18A7">
                          <w:pPr>
                            <w:spacing w:after="0"/>
                            <w:rPr>
                              <w:rFonts w:ascii="Aptos" w:eastAsia="Aptos" w:hAnsi="Aptos" w:cs="Aptos"/>
                              <w:noProof/>
                              <w:color w:val="FF0000"/>
                              <w:sz w:val="24"/>
                              <w:szCs w:val="24"/>
                            </w:rPr>
                          </w:pPr>
                          <w:r w:rsidRPr="00BF18A7">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DCFA276" id="_x0000_t202" coordsize="21600,21600" o:spt="202" path="m,l,21600r21600,l21600,xe">
              <v:stroke joinstyle="miter"/>
              <v:path gradientshapeok="t" o:connecttype="rect"/>
            </v:shapetype>
            <v:shape id="Text Box 11" o:spid="_x0000_s1031" type="#_x0000_t202" alt="OFFICIAL" style="position:absolute;margin-left:0;margin-top:0;width:49pt;height:30.8pt;z-index:2516623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" filled="f" stroked="f">
              <v:textbox style="mso-fit-shape-to-text:t" inset="0,0,0,15pt">
                <w:txbxContent>
                  <w:p w14:paraId="1C99DC3E" w14:textId="55A2E833" w:rsidR="00BF18A7" w:rsidRPr="00BF18A7" w:rsidRDefault="00BF18A7" w:rsidP="00BF18A7">
                    <w:pPr>
                      <w:spacing w:after="0"/>
                      <w:rPr>
                        <w:rFonts w:ascii="Aptos" w:eastAsia="Aptos" w:hAnsi="Aptos" w:cs="Aptos"/>
                        <w:noProof/>
                        <w:color w:val="FF0000"/>
                        <w:sz w:val="24"/>
                        <w:szCs w:val="24"/>
                      </w:rPr>
                    </w:pPr>
                    <w:r w:rsidRPr="00BF18A7">
                      <w:rPr>
                        <w:rFonts w:ascii="Aptos" w:eastAsia="Aptos" w:hAnsi="Aptos" w:cs="Aptos"/>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E86BE" w14:textId="77777777" w:rsidR="00086494" w:rsidRDefault="00086494" w:rsidP="006E3C49">
      <w:pPr>
        <w:spacing w:after="0" w:line="240" w:lineRule="auto"/>
      </w:pPr>
      <w:r>
        <w:separator/>
      </w:r>
    </w:p>
  </w:footnote>
  <w:footnote w:type="continuationSeparator" w:id="0">
    <w:p w14:paraId="259F7BEA" w14:textId="77777777" w:rsidR="00086494" w:rsidRDefault="00086494" w:rsidP="006E3C49">
      <w:pPr>
        <w:spacing w:after="0" w:line="240" w:lineRule="auto"/>
      </w:pPr>
      <w:r>
        <w:continuationSeparator/>
      </w:r>
    </w:p>
  </w:footnote>
  <w:footnote w:type="continuationNotice" w:id="1">
    <w:p w14:paraId="21897759" w14:textId="77777777" w:rsidR="00086494" w:rsidRDefault="00086494">
      <w:pPr>
        <w:spacing w:after="0" w:line="240" w:lineRule="auto"/>
      </w:pPr>
    </w:p>
  </w:footnote>
  <w:footnote w:id="2">
    <w:p w14:paraId="1697784F" w14:textId="27ABCE14" w:rsidR="00B225C4" w:rsidRDefault="00B225C4">
      <w:pPr>
        <w:pStyle w:val="FootnoteText"/>
      </w:pPr>
      <w:r>
        <w:rPr>
          <w:rStyle w:val="FootnoteReference"/>
        </w:rPr>
        <w:footnoteRef/>
      </w:r>
      <w:r>
        <w:t xml:space="preserve"> Livingston</w:t>
      </w:r>
      <w:r w:rsidR="00E00116">
        <w:t xml:space="preserve"> et al., </w:t>
      </w:r>
      <w:r w:rsidR="00222290" w:rsidRPr="00222290">
        <w:t>Dementia prevention, intervention, and care: 2024 report of the Lancet standing Commission</w:t>
      </w:r>
      <w:r w:rsidR="00222290">
        <w:t xml:space="preserve">, </w:t>
      </w:r>
      <w:r w:rsidR="00B53C72" w:rsidRPr="00B53C72">
        <w:t>Lancet 2024; 404: 572–628</w:t>
      </w:r>
      <w:r w:rsidR="00B53C72">
        <w:t xml:space="preserve">, </w:t>
      </w:r>
      <w:hyperlink r:id="rId1" w:history="1">
        <w:r w:rsidR="006666A5" w:rsidRPr="0011582D">
          <w:rPr>
            <w:rStyle w:val="Hyperlink"/>
          </w:rPr>
          <w:t>www.thelancet.com/...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21690" w14:textId="3371E5AF" w:rsidR="004D5B6E" w:rsidRDefault="00BF18A7">
    <w:pPr>
      <w:pStyle w:val="Header"/>
    </w:pPr>
    <w:r>
      <w:rPr>
        <w:noProof/>
      </w:rPr>
      <mc:AlternateContent>
        <mc:Choice Requires="wps">
          <w:drawing>
            <wp:anchor distT="0" distB="0" distL="0" distR="0" simplePos="0" relativeHeight="251660292" behindDoc="0" locked="0" layoutInCell="1" allowOverlap="1" wp14:anchorId="33854563" wp14:editId="23070E9E">
              <wp:simplePos x="635" y="635"/>
              <wp:positionH relativeFrom="page">
                <wp:align>center</wp:align>
              </wp:positionH>
              <wp:positionV relativeFrom="page">
                <wp:align>top</wp:align>
              </wp:positionV>
              <wp:extent cx="622300" cy="391160"/>
              <wp:effectExtent l="0" t="0" r="6350" b="8890"/>
              <wp:wrapNone/>
              <wp:docPr id="1560303429"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63A2E6AD" w14:textId="7B78744E" w:rsidR="00BF18A7" w:rsidRPr="00BF18A7" w:rsidRDefault="00BF18A7" w:rsidP="00BF18A7">
                          <w:pPr>
                            <w:spacing w:after="0"/>
                            <w:rPr>
                              <w:rFonts w:ascii="Aptos" w:eastAsia="Aptos" w:hAnsi="Aptos" w:cs="Aptos"/>
                              <w:noProof/>
                              <w:color w:val="FF0000"/>
                              <w:sz w:val="24"/>
                              <w:szCs w:val="24"/>
                            </w:rPr>
                          </w:pPr>
                          <w:r w:rsidRPr="00BF18A7">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3854563" id="_x0000_t202" coordsize="21600,21600" o:spt="202" path="m,l,21600r21600,l21600,xe">
              <v:stroke joinstyle="miter"/>
              <v:path gradientshapeok="t" o:connecttype="rect"/>
            </v:shapetype>
            <v:shape id="Text Box 9" o:spid="_x0000_s1026" type="#_x0000_t202" alt="OFFICIAL" style="position:absolute;margin-left:0;margin-top:0;width:49pt;height:30.8pt;z-index:2516602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" filled="f" stroked="f">
              <v:textbox style="mso-fit-shape-to-text:t" inset="0,15pt,0,0">
                <w:txbxContent>
                  <w:p w14:paraId="63A2E6AD" w14:textId="7B78744E" w:rsidR="00BF18A7" w:rsidRPr="00BF18A7" w:rsidRDefault="00BF18A7" w:rsidP="00BF18A7">
                    <w:pPr>
                      <w:spacing w:after="0"/>
                      <w:rPr>
                        <w:rFonts w:ascii="Aptos" w:eastAsia="Aptos" w:hAnsi="Aptos" w:cs="Aptos"/>
                        <w:noProof/>
                        <w:color w:val="FF0000"/>
                        <w:sz w:val="24"/>
                        <w:szCs w:val="24"/>
                      </w:rPr>
                    </w:pPr>
                    <w:r w:rsidRPr="00BF18A7">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5ADCB" w14:textId="067F55CD" w:rsidR="00BF18A7" w:rsidRDefault="00BF18A7">
    <w:pPr>
      <w:pStyle w:val="Header"/>
    </w:pPr>
    <w:r>
      <w:rPr>
        <w:noProof/>
      </w:rPr>
      <mc:AlternateContent>
        <mc:Choice Requires="wps">
          <w:drawing>
            <wp:anchor distT="0" distB="0" distL="0" distR="0" simplePos="0" relativeHeight="251661316" behindDoc="0" locked="0" layoutInCell="1" allowOverlap="1" wp14:anchorId="5E0B3F3C" wp14:editId="2FCFC31E">
              <wp:simplePos x="635" y="635"/>
              <wp:positionH relativeFrom="page">
                <wp:align>center</wp:align>
              </wp:positionH>
              <wp:positionV relativeFrom="page">
                <wp:align>top</wp:align>
              </wp:positionV>
              <wp:extent cx="622300" cy="391160"/>
              <wp:effectExtent l="0" t="0" r="6350" b="8890"/>
              <wp:wrapNone/>
              <wp:docPr id="477857944"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753F3F63" w14:textId="123B7A37" w:rsidR="00BF18A7" w:rsidRPr="00BF18A7" w:rsidRDefault="00BF18A7" w:rsidP="00BF18A7">
                          <w:pPr>
                            <w:spacing w:after="0"/>
                            <w:rPr>
                              <w:rFonts w:ascii="Aptos" w:eastAsia="Aptos" w:hAnsi="Aptos" w:cs="Aptos"/>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E0B3F3C" id="_x0000_t202" coordsize="21600,21600" o:spt="202" path="m,l,21600r21600,l21600,xe">
              <v:stroke joinstyle="miter"/>
              <v:path gradientshapeok="t" o:connecttype="rect"/>
            </v:shapetype>
            <v:shape id="Text Box 10" o:spid="_x0000_s1027" type="#_x0000_t202" alt="OFFICIAL" style="position:absolute;margin-left:0;margin-top:0;width:49pt;height:30.8pt;z-index:2516613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" filled="f" stroked="f">
              <v:textbox style="mso-fit-shape-to-text:t" inset="0,15pt,0,0">
                <w:txbxContent>
                  <w:p w14:paraId="753F3F63" w14:textId="123B7A37" w:rsidR="00BF18A7" w:rsidRPr="00BF18A7" w:rsidRDefault="00BF18A7" w:rsidP="00BF18A7">
                    <w:pPr>
                      <w:spacing w:after="0"/>
                      <w:rPr>
                        <w:rFonts w:ascii="Aptos" w:eastAsia="Aptos" w:hAnsi="Aptos" w:cs="Aptos"/>
                        <w:noProof/>
                        <w:color w:val="FF0000"/>
                        <w:sz w:val="24"/>
                        <w:szCs w:val="24"/>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EAA1B" w14:textId="7B024BF8" w:rsidR="004D5B6E" w:rsidRDefault="00BF18A7">
    <w:pPr>
      <w:pStyle w:val="Header"/>
    </w:pPr>
    <w:r>
      <w:rPr>
        <w:noProof/>
      </w:rPr>
      <mc:AlternateContent>
        <mc:Choice Requires="wps">
          <w:drawing>
            <wp:anchor distT="0" distB="0" distL="0" distR="0" simplePos="0" relativeHeight="251659268" behindDoc="0" locked="0" layoutInCell="1" allowOverlap="1" wp14:anchorId="22296999" wp14:editId="3C98A36F">
              <wp:simplePos x="635" y="635"/>
              <wp:positionH relativeFrom="page">
                <wp:align>center</wp:align>
              </wp:positionH>
              <wp:positionV relativeFrom="page">
                <wp:align>top</wp:align>
              </wp:positionV>
              <wp:extent cx="622300" cy="391160"/>
              <wp:effectExtent l="0" t="0" r="6350" b="8890"/>
              <wp:wrapNone/>
              <wp:docPr id="123561207"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7FE5DCFA" w14:textId="305B54CA" w:rsidR="00BF18A7" w:rsidRPr="00BF18A7" w:rsidRDefault="00BF18A7" w:rsidP="00BF18A7">
                          <w:pPr>
                            <w:spacing w:after="0"/>
                            <w:rPr>
                              <w:rFonts w:ascii="Aptos" w:eastAsia="Aptos" w:hAnsi="Aptos" w:cs="Aptos"/>
                              <w:noProof/>
                              <w:color w:val="FF0000"/>
                              <w:sz w:val="24"/>
                              <w:szCs w:val="24"/>
                            </w:rPr>
                          </w:pPr>
                          <w:r w:rsidRPr="00BF18A7">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296999" id="_x0000_t202" coordsize="21600,21600" o:spt="202" path="m,l,21600r21600,l21600,xe">
              <v:stroke joinstyle="miter"/>
              <v:path gradientshapeok="t" o:connecttype="rect"/>
            </v:shapetype>
            <v:shape id="Text Box 8" o:spid="_x0000_s1030" type="#_x0000_t202" alt="OFFICIAL" style="position:absolute;margin-left:0;margin-top:0;width:49pt;height:30.8pt;z-index:2516592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" filled="f" stroked="f">
              <v:textbox style="mso-fit-shape-to-text:t" inset="0,15pt,0,0">
                <w:txbxContent>
                  <w:p w14:paraId="7FE5DCFA" w14:textId="305B54CA" w:rsidR="00BF18A7" w:rsidRPr="00BF18A7" w:rsidRDefault="00BF18A7" w:rsidP="00BF18A7">
                    <w:pPr>
                      <w:spacing w:after="0"/>
                      <w:rPr>
                        <w:rFonts w:ascii="Aptos" w:eastAsia="Aptos" w:hAnsi="Aptos" w:cs="Aptos"/>
                        <w:noProof/>
                        <w:color w:val="FF0000"/>
                        <w:sz w:val="24"/>
                        <w:szCs w:val="24"/>
                      </w:rPr>
                    </w:pPr>
                    <w:r w:rsidRPr="00BF18A7">
                      <w:rPr>
                        <w:rFonts w:ascii="Aptos" w:eastAsia="Aptos" w:hAnsi="Aptos" w:cs="Aptos"/>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F58D4"/>
    <w:multiLevelType w:val="hybridMultilevel"/>
    <w:tmpl w:val="FFFFFFFF"/>
    <w:lvl w:ilvl="0" w:tplc="A0402880">
      <w:start w:val="1"/>
      <w:numFmt w:val="decimal"/>
      <w:lvlText w:val="•"/>
      <w:lvlJc w:val="left"/>
      <w:pPr>
        <w:ind w:left="360" w:hanging="360"/>
      </w:pPr>
    </w:lvl>
    <w:lvl w:ilvl="1" w:tplc="0680BA76">
      <w:start w:val="1"/>
      <w:numFmt w:val="lowerLetter"/>
      <w:lvlText w:val="%2."/>
      <w:lvlJc w:val="left"/>
      <w:pPr>
        <w:ind w:left="1080" w:hanging="360"/>
      </w:pPr>
    </w:lvl>
    <w:lvl w:ilvl="2" w:tplc="F6D27C4A">
      <w:start w:val="1"/>
      <w:numFmt w:val="lowerRoman"/>
      <w:lvlText w:val="%3."/>
      <w:lvlJc w:val="right"/>
      <w:pPr>
        <w:ind w:left="1800" w:hanging="180"/>
      </w:pPr>
    </w:lvl>
    <w:lvl w:ilvl="3" w:tplc="8AA0AD92">
      <w:start w:val="1"/>
      <w:numFmt w:val="decimal"/>
      <w:lvlText w:val="%4."/>
      <w:lvlJc w:val="left"/>
      <w:pPr>
        <w:ind w:left="2520" w:hanging="360"/>
      </w:pPr>
    </w:lvl>
    <w:lvl w:ilvl="4" w:tplc="69A2FB84">
      <w:start w:val="1"/>
      <w:numFmt w:val="lowerLetter"/>
      <w:lvlText w:val="%5."/>
      <w:lvlJc w:val="left"/>
      <w:pPr>
        <w:ind w:left="3240" w:hanging="360"/>
      </w:pPr>
    </w:lvl>
    <w:lvl w:ilvl="5" w:tplc="98100F02">
      <w:start w:val="1"/>
      <w:numFmt w:val="lowerRoman"/>
      <w:lvlText w:val="%6."/>
      <w:lvlJc w:val="right"/>
      <w:pPr>
        <w:ind w:left="3960" w:hanging="180"/>
      </w:pPr>
    </w:lvl>
    <w:lvl w:ilvl="6" w:tplc="3530E2C2">
      <w:start w:val="1"/>
      <w:numFmt w:val="decimal"/>
      <w:lvlText w:val="%7."/>
      <w:lvlJc w:val="left"/>
      <w:pPr>
        <w:ind w:left="4680" w:hanging="360"/>
      </w:pPr>
    </w:lvl>
    <w:lvl w:ilvl="7" w:tplc="B76E93A0">
      <w:start w:val="1"/>
      <w:numFmt w:val="lowerLetter"/>
      <w:lvlText w:val="%8."/>
      <w:lvlJc w:val="left"/>
      <w:pPr>
        <w:ind w:left="5400" w:hanging="360"/>
      </w:pPr>
    </w:lvl>
    <w:lvl w:ilvl="8" w:tplc="C8BEADFE">
      <w:start w:val="1"/>
      <w:numFmt w:val="lowerRoman"/>
      <w:lvlText w:val="%9."/>
      <w:lvlJc w:val="right"/>
      <w:pPr>
        <w:ind w:left="6120" w:hanging="180"/>
      </w:pPr>
    </w:lvl>
  </w:abstractNum>
  <w:abstractNum w:abstractNumId="1" w15:restartNumberingAfterBreak="0">
    <w:nsid w:val="0B1FBEB0"/>
    <w:multiLevelType w:val="hybridMultilevel"/>
    <w:tmpl w:val="9DD8E30E"/>
    <w:lvl w:ilvl="0" w:tplc="C100B72C">
      <w:start w:val="1"/>
      <w:numFmt w:val="bullet"/>
      <w:lvlText w:val="·"/>
      <w:lvlJc w:val="left"/>
      <w:pPr>
        <w:ind w:left="1797" w:hanging="360"/>
      </w:pPr>
      <w:rPr>
        <w:rFonts w:ascii="Symbol" w:hAnsi="Symbol" w:hint="default"/>
      </w:rPr>
    </w:lvl>
    <w:lvl w:ilvl="1" w:tplc="A40CE670">
      <w:start w:val="1"/>
      <w:numFmt w:val="bullet"/>
      <w:lvlText w:val="o"/>
      <w:lvlJc w:val="left"/>
      <w:pPr>
        <w:ind w:left="2517" w:hanging="360"/>
      </w:pPr>
      <w:rPr>
        <w:rFonts w:ascii="Courier New" w:hAnsi="Courier New" w:hint="default"/>
      </w:rPr>
    </w:lvl>
    <w:lvl w:ilvl="2" w:tplc="FA1E04C4">
      <w:start w:val="1"/>
      <w:numFmt w:val="bullet"/>
      <w:lvlText w:val=""/>
      <w:lvlJc w:val="left"/>
      <w:pPr>
        <w:ind w:left="3237" w:hanging="360"/>
      </w:pPr>
      <w:rPr>
        <w:rFonts w:ascii="Wingdings" w:hAnsi="Wingdings" w:hint="default"/>
      </w:rPr>
    </w:lvl>
    <w:lvl w:ilvl="3" w:tplc="22AEEDB2">
      <w:start w:val="1"/>
      <w:numFmt w:val="bullet"/>
      <w:lvlText w:val=""/>
      <w:lvlJc w:val="left"/>
      <w:pPr>
        <w:ind w:left="3957" w:hanging="360"/>
      </w:pPr>
      <w:rPr>
        <w:rFonts w:ascii="Symbol" w:hAnsi="Symbol" w:hint="default"/>
      </w:rPr>
    </w:lvl>
    <w:lvl w:ilvl="4" w:tplc="67AE1046">
      <w:start w:val="1"/>
      <w:numFmt w:val="bullet"/>
      <w:lvlText w:val="o"/>
      <w:lvlJc w:val="left"/>
      <w:pPr>
        <w:ind w:left="4677" w:hanging="360"/>
      </w:pPr>
      <w:rPr>
        <w:rFonts w:ascii="Courier New" w:hAnsi="Courier New" w:hint="default"/>
      </w:rPr>
    </w:lvl>
    <w:lvl w:ilvl="5" w:tplc="9662D69A">
      <w:start w:val="1"/>
      <w:numFmt w:val="bullet"/>
      <w:lvlText w:val=""/>
      <w:lvlJc w:val="left"/>
      <w:pPr>
        <w:ind w:left="5397" w:hanging="360"/>
      </w:pPr>
      <w:rPr>
        <w:rFonts w:ascii="Wingdings" w:hAnsi="Wingdings" w:hint="default"/>
      </w:rPr>
    </w:lvl>
    <w:lvl w:ilvl="6" w:tplc="9428452E">
      <w:start w:val="1"/>
      <w:numFmt w:val="bullet"/>
      <w:lvlText w:val=""/>
      <w:lvlJc w:val="left"/>
      <w:pPr>
        <w:ind w:left="6117" w:hanging="360"/>
      </w:pPr>
      <w:rPr>
        <w:rFonts w:ascii="Symbol" w:hAnsi="Symbol" w:hint="default"/>
      </w:rPr>
    </w:lvl>
    <w:lvl w:ilvl="7" w:tplc="8CEC9FDE">
      <w:start w:val="1"/>
      <w:numFmt w:val="bullet"/>
      <w:lvlText w:val="o"/>
      <w:lvlJc w:val="left"/>
      <w:pPr>
        <w:ind w:left="6837" w:hanging="360"/>
      </w:pPr>
      <w:rPr>
        <w:rFonts w:ascii="Courier New" w:hAnsi="Courier New" w:hint="default"/>
      </w:rPr>
    </w:lvl>
    <w:lvl w:ilvl="8" w:tplc="B38C74DA">
      <w:start w:val="1"/>
      <w:numFmt w:val="bullet"/>
      <w:lvlText w:val=""/>
      <w:lvlJc w:val="left"/>
      <w:pPr>
        <w:ind w:left="7557" w:hanging="360"/>
      </w:pPr>
      <w:rPr>
        <w:rFonts w:ascii="Wingdings" w:hAnsi="Wingdings" w:hint="default"/>
      </w:rPr>
    </w:lvl>
  </w:abstractNum>
  <w:abstractNum w:abstractNumId="2" w15:restartNumberingAfterBreak="0">
    <w:nsid w:val="0F9279EB"/>
    <w:multiLevelType w:val="hybridMultilevel"/>
    <w:tmpl w:val="EE56185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3960DC2"/>
    <w:multiLevelType w:val="hybridMultilevel"/>
    <w:tmpl w:val="0C5A59CA"/>
    <w:lvl w:ilvl="0" w:tplc="ED5EE3DA">
      <w:start w:val="1"/>
      <w:numFmt w:val="bullet"/>
      <w:lvlText w:val="·"/>
      <w:lvlJc w:val="left"/>
      <w:pPr>
        <w:ind w:left="360" w:hanging="360"/>
      </w:pPr>
      <w:rPr>
        <w:rFonts w:ascii="Symbol" w:hAnsi="Symbol" w:hint="default"/>
      </w:rPr>
    </w:lvl>
    <w:lvl w:ilvl="1" w:tplc="BCFCB034" w:tentative="1">
      <w:start w:val="1"/>
      <w:numFmt w:val="bullet"/>
      <w:lvlText w:val="o"/>
      <w:lvlJc w:val="left"/>
      <w:pPr>
        <w:ind w:left="1080" w:hanging="360"/>
      </w:pPr>
      <w:rPr>
        <w:rFonts w:ascii="Courier New" w:hAnsi="Courier New" w:hint="default"/>
      </w:rPr>
    </w:lvl>
    <w:lvl w:ilvl="2" w:tplc="6ADA8B4C" w:tentative="1">
      <w:start w:val="1"/>
      <w:numFmt w:val="bullet"/>
      <w:lvlText w:val=""/>
      <w:lvlJc w:val="left"/>
      <w:pPr>
        <w:ind w:left="1800" w:hanging="360"/>
      </w:pPr>
      <w:rPr>
        <w:rFonts w:ascii="Wingdings" w:hAnsi="Wingdings" w:hint="default"/>
      </w:rPr>
    </w:lvl>
    <w:lvl w:ilvl="3" w:tplc="534016DE" w:tentative="1">
      <w:start w:val="1"/>
      <w:numFmt w:val="bullet"/>
      <w:lvlText w:val=""/>
      <w:lvlJc w:val="left"/>
      <w:pPr>
        <w:ind w:left="2520" w:hanging="360"/>
      </w:pPr>
      <w:rPr>
        <w:rFonts w:ascii="Symbol" w:hAnsi="Symbol" w:hint="default"/>
      </w:rPr>
    </w:lvl>
    <w:lvl w:ilvl="4" w:tplc="B84EF6E2" w:tentative="1">
      <w:start w:val="1"/>
      <w:numFmt w:val="bullet"/>
      <w:lvlText w:val="o"/>
      <w:lvlJc w:val="left"/>
      <w:pPr>
        <w:ind w:left="3240" w:hanging="360"/>
      </w:pPr>
      <w:rPr>
        <w:rFonts w:ascii="Courier New" w:hAnsi="Courier New" w:hint="default"/>
      </w:rPr>
    </w:lvl>
    <w:lvl w:ilvl="5" w:tplc="BE9E4F5A" w:tentative="1">
      <w:start w:val="1"/>
      <w:numFmt w:val="bullet"/>
      <w:lvlText w:val=""/>
      <w:lvlJc w:val="left"/>
      <w:pPr>
        <w:ind w:left="3960" w:hanging="360"/>
      </w:pPr>
      <w:rPr>
        <w:rFonts w:ascii="Wingdings" w:hAnsi="Wingdings" w:hint="default"/>
      </w:rPr>
    </w:lvl>
    <w:lvl w:ilvl="6" w:tplc="9E4A02DA" w:tentative="1">
      <w:start w:val="1"/>
      <w:numFmt w:val="bullet"/>
      <w:lvlText w:val=""/>
      <w:lvlJc w:val="left"/>
      <w:pPr>
        <w:ind w:left="4680" w:hanging="360"/>
      </w:pPr>
      <w:rPr>
        <w:rFonts w:ascii="Symbol" w:hAnsi="Symbol" w:hint="default"/>
      </w:rPr>
    </w:lvl>
    <w:lvl w:ilvl="7" w:tplc="AFEEEA5A" w:tentative="1">
      <w:start w:val="1"/>
      <w:numFmt w:val="bullet"/>
      <w:lvlText w:val="o"/>
      <w:lvlJc w:val="left"/>
      <w:pPr>
        <w:ind w:left="5400" w:hanging="360"/>
      </w:pPr>
      <w:rPr>
        <w:rFonts w:ascii="Courier New" w:hAnsi="Courier New" w:hint="default"/>
      </w:rPr>
    </w:lvl>
    <w:lvl w:ilvl="8" w:tplc="24F4F792" w:tentative="1">
      <w:start w:val="1"/>
      <w:numFmt w:val="bullet"/>
      <w:lvlText w:val=""/>
      <w:lvlJc w:val="left"/>
      <w:pPr>
        <w:ind w:left="6120" w:hanging="360"/>
      </w:pPr>
      <w:rPr>
        <w:rFonts w:ascii="Wingdings" w:hAnsi="Wingdings" w:hint="default"/>
      </w:rPr>
    </w:lvl>
  </w:abstractNum>
  <w:abstractNum w:abstractNumId="4" w15:restartNumberingAfterBreak="0">
    <w:nsid w:val="13DA4D9B"/>
    <w:multiLevelType w:val="hybridMultilevel"/>
    <w:tmpl w:val="0B924416"/>
    <w:lvl w:ilvl="0" w:tplc="C512D3DC">
      <w:start w:val="1"/>
      <w:numFmt w:val="bullet"/>
      <w:lvlText w:val=""/>
      <w:lvlJc w:val="left"/>
      <w:pPr>
        <w:ind w:left="360" w:hanging="360"/>
      </w:pPr>
      <w:rPr>
        <w:rFonts w:ascii="Symbol" w:hAnsi="Symbol" w:hint="default"/>
      </w:rPr>
    </w:lvl>
    <w:lvl w:ilvl="1" w:tplc="4B52DE2A" w:tentative="1">
      <w:start w:val="1"/>
      <w:numFmt w:val="bullet"/>
      <w:lvlText w:val="o"/>
      <w:lvlJc w:val="left"/>
      <w:pPr>
        <w:ind w:left="1080" w:hanging="360"/>
      </w:pPr>
      <w:rPr>
        <w:rFonts w:ascii="Courier New" w:hAnsi="Courier New" w:hint="default"/>
      </w:rPr>
    </w:lvl>
    <w:lvl w:ilvl="2" w:tplc="AE9E85BC" w:tentative="1">
      <w:start w:val="1"/>
      <w:numFmt w:val="bullet"/>
      <w:lvlText w:val=""/>
      <w:lvlJc w:val="left"/>
      <w:pPr>
        <w:ind w:left="1800" w:hanging="360"/>
      </w:pPr>
      <w:rPr>
        <w:rFonts w:ascii="Wingdings" w:hAnsi="Wingdings" w:hint="default"/>
      </w:rPr>
    </w:lvl>
    <w:lvl w:ilvl="3" w:tplc="E50204F8" w:tentative="1">
      <w:start w:val="1"/>
      <w:numFmt w:val="bullet"/>
      <w:lvlText w:val=""/>
      <w:lvlJc w:val="left"/>
      <w:pPr>
        <w:ind w:left="2520" w:hanging="360"/>
      </w:pPr>
      <w:rPr>
        <w:rFonts w:ascii="Symbol" w:hAnsi="Symbol" w:hint="default"/>
      </w:rPr>
    </w:lvl>
    <w:lvl w:ilvl="4" w:tplc="14D0B6B4" w:tentative="1">
      <w:start w:val="1"/>
      <w:numFmt w:val="bullet"/>
      <w:lvlText w:val="o"/>
      <w:lvlJc w:val="left"/>
      <w:pPr>
        <w:ind w:left="3240" w:hanging="360"/>
      </w:pPr>
      <w:rPr>
        <w:rFonts w:ascii="Courier New" w:hAnsi="Courier New" w:hint="default"/>
      </w:rPr>
    </w:lvl>
    <w:lvl w:ilvl="5" w:tplc="AF168720" w:tentative="1">
      <w:start w:val="1"/>
      <w:numFmt w:val="bullet"/>
      <w:lvlText w:val=""/>
      <w:lvlJc w:val="left"/>
      <w:pPr>
        <w:ind w:left="3960" w:hanging="360"/>
      </w:pPr>
      <w:rPr>
        <w:rFonts w:ascii="Wingdings" w:hAnsi="Wingdings" w:hint="default"/>
      </w:rPr>
    </w:lvl>
    <w:lvl w:ilvl="6" w:tplc="40DEE5E0" w:tentative="1">
      <w:start w:val="1"/>
      <w:numFmt w:val="bullet"/>
      <w:lvlText w:val=""/>
      <w:lvlJc w:val="left"/>
      <w:pPr>
        <w:ind w:left="4680" w:hanging="360"/>
      </w:pPr>
      <w:rPr>
        <w:rFonts w:ascii="Symbol" w:hAnsi="Symbol" w:hint="default"/>
      </w:rPr>
    </w:lvl>
    <w:lvl w:ilvl="7" w:tplc="7CCE522E" w:tentative="1">
      <w:start w:val="1"/>
      <w:numFmt w:val="bullet"/>
      <w:lvlText w:val="o"/>
      <w:lvlJc w:val="left"/>
      <w:pPr>
        <w:ind w:left="5400" w:hanging="360"/>
      </w:pPr>
      <w:rPr>
        <w:rFonts w:ascii="Courier New" w:hAnsi="Courier New" w:hint="default"/>
      </w:rPr>
    </w:lvl>
    <w:lvl w:ilvl="8" w:tplc="1C344D14" w:tentative="1">
      <w:start w:val="1"/>
      <w:numFmt w:val="bullet"/>
      <w:lvlText w:val=""/>
      <w:lvlJc w:val="left"/>
      <w:pPr>
        <w:ind w:left="6120" w:hanging="360"/>
      </w:pPr>
      <w:rPr>
        <w:rFonts w:ascii="Wingdings" w:hAnsi="Wingdings" w:hint="default"/>
      </w:rPr>
    </w:lvl>
  </w:abstractNum>
  <w:abstractNum w:abstractNumId="5" w15:restartNumberingAfterBreak="0">
    <w:nsid w:val="14BF61BA"/>
    <w:multiLevelType w:val="hybridMultilevel"/>
    <w:tmpl w:val="FFFFFFFF"/>
    <w:lvl w:ilvl="0" w:tplc="1FB25126">
      <w:start w:val="1"/>
      <w:numFmt w:val="bullet"/>
      <w:lvlText w:val="·"/>
      <w:lvlJc w:val="left"/>
      <w:pPr>
        <w:ind w:left="720" w:hanging="360"/>
      </w:pPr>
      <w:rPr>
        <w:rFonts w:ascii="Symbol" w:hAnsi="Symbol" w:hint="default"/>
      </w:rPr>
    </w:lvl>
    <w:lvl w:ilvl="1" w:tplc="7D6E7AE4">
      <w:start w:val="1"/>
      <w:numFmt w:val="bullet"/>
      <w:lvlText w:val="o"/>
      <w:lvlJc w:val="left"/>
      <w:pPr>
        <w:ind w:left="1440" w:hanging="360"/>
      </w:pPr>
      <w:rPr>
        <w:rFonts w:ascii="Courier New" w:hAnsi="Courier New" w:hint="default"/>
      </w:rPr>
    </w:lvl>
    <w:lvl w:ilvl="2" w:tplc="1A10596C">
      <w:start w:val="1"/>
      <w:numFmt w:val="bullet"/>
      <w:lvlText w:val=""/>
      <w:lvlJc w:val="left"/>
      <w:pPr>
        <w:ind w:left="2160" w:hanging="360"/>
      </w:pPr>
      <w:rPr>
        <w:rFonts w:ascii="Wingdings" w:hAnsi="Wingdings" w:hint="default"/>
      </w:rPr>
    </w:lvl>
    <w:lvl w:ilvl="3" w:tplc="DAF0DCB0">
      <w:start w:val="1"/>
      <w:numFmt w:val="bullet"/>
      <w:lvlText w:val=""/>
      <w:lvlJc w:val="left"/>
      <w:pPr>
        <w:ind w:left="2880" w:hanging="360"/>
      </w:pPr>
      <w:rPr>
        <w:rFonts w:ascii="Symbol" w:hAnsi="Symbol" w:hint="default"/>
      </w:rPr>
    </w:lvl>
    <w:lvl w:ilvl="4" w:tplc="E8B63F2A">
      <w:start w:val="1"/>
      <w:numFmt w:val="bullet"/>
      <w:lvlText w:val="o"/>
      <w:lvlJc w:val="left"/>
      <w:pPr>
        <w:ind w:left="3600" w:hanging="360"/>
      </w:pPr>
      <w:rPr>
        <w:rFonts w:ascii="Courier New" w:hAnsi="Courier New" w:hint="default"/>
      </w:rPr>
    </w:lvl>
    <w:lvl w:ilvl="5" w:tplc="8FDA1912">
      <w:start w:val="1"/>
      <w:numFmt w:val="bullet"/>
      <w:lvlText w:val=""/>
      <w:lvlJc w:val="left"/>
      <w:pPr>
        <w:ind w:left="4320" w:hanging="360"/>
      </w:pPr>
      <w:rPr>
        <w:rFonts w:ascii="Wingdings" w:hAnsi="Wingdings" w:hint="default"/>
      </w:rPr>
    </w:lvl>
    <w:lvl w:ilvl="6" w:tplc="0CF8F25E">
      <w:start w:val="1"/>
      <w:numFmt w:val="bullet"/>
      <w:lvlText w:val=""/>
      <w:lvlJc w:val="left"/>
      <w:pPr>
        <w:ind w:left="5040" w:hanging="360"/>
      </w:pPr>
      <w:rPr>
        <w:rFonts w:ascii="Symbol" w:hAnsi="Symbol" w:hint="default"/>
      </w:rPr>
    </w:lvl>
    <w:lvl w:ilvl="7" w:tplc="A8A8C07C">
      <w:start w:val="1"/>
      <w:numFmt w:val="bullet"/>
      <w:lvlText w:val="o"/>
      <w:lvlJc w:val="left"/>
      <w:pPr>
        <w:ind w:left="5760" w:hanging="360"/>
      </w:pPr>
      <w:rPr>
        <w:rFonts w:ascii="Courier New" w:hAnsi="Courier New" w:hint="default"/>
      </w:rPr>
    </w:lvl>
    <w:lvl w:ilvl="8" w:tplc="FBBCF786">
      <w:start w:val="1"/>
      <w:numFmt w:val="bullet"/>
      <w:lvlText w:val=""/>
      <w:lvlJc w:val="left"/>
      <w:pPr>
        <w:ind w:left="6480" w:hanging="360"/>
      </w:pPr>
      <w:rPr>
        <w:rFonts w:ascii="Wingdings" w:hAnsi="Wingdings" w:hint="default"/>
      </w:rPr>
    </w:lvl>
  </w:abstractNum>
  <w:abstractNum w:abstractNumId="6" w15:restartNumberingAfterBreak="0">
    <w:nsid w:val="15370E01"/>
    <w:multiLevelType w:val="hybridMultilevel"/>
    <w:tmpl w:val="D4CAE678"/>
    <w:lvl w:ilvl="0" w:tplc="43581508">
      <w:start w:val="1"/>
      <w:numFmt w:val="bullet"/>
      <w:lvlText w:val=""/>
      <w:lvlJc w:val="left"/>
      <w:pPr>
        <w:ind w:left="360" w:hanging="360"/>
      </w:pPr>
      <w:rPr>
        <w:rFonts w:ascii="Symbol" w:hAnsi="Symbol" w:hint="default"/>
      </w:rPr>
    </w:lvl>
    <w:lvl w:ilvl="1" w:tplc="148C800A" w:tentative="1">
      <w:start w:val="1"/>
      <w:numFmt w:val="bullet"/>
      <w:lvlText w:val="o"/>
      <w:lvlJc w:val="left"/>
      <w:pPr>
        <w:ind w:left="1080" w:hanging="360"/>
      </w:pPr>
      <w:rPr>
        <w:rFonts w:ascii="Courier New" w:hAnsi="Courier New" w:hint="default"/>
      </w:rPr>
    </w:lvl>
    <w:lvl w:ilvl="2" w:tplc="9EE6764A" w:tentative="1">
      <w:start w:val="1"/>
      <w:numFmt w:val="bullet"/>
      <w:lvlText w:val=""/>
      <w:lvlJc w:val="left"/>
      <w:pPr>
        <w:ind w:left="1800" w:hanging="360"/>
      </w:pPr>
      <w:rPr>
        <w:rFonts w:ascii="Wingdings" w:hAnsi="Wingdings" w:hint="default"/>
      </w:rPr>
    </w:lvl>
    <w:lvl w:ilvl="3" w:tplc="6FBA98A8" w:tentative="1">
      <w:start w:val="1"/>
      <w:numFmt w:val="bullet"/>
      <w:lvlText w:val=""/>
      <w:lvlJc w:val="left"/>
      <w:pPr>
        <w:ind w:left="2520" w:hanging="360"/>
      </w:pPr>
      <w:rPr>
        <w:rFonts w:ascii="Symbol" w:hAnsi="Symbol" w:hint="default"/>
      </w:rPr>
    </w:lvl>
    <w:lvl w:ilvl="4" w:tplc="04AA3154" w:tentative="1">
      <w:start w:val="1"/>
      <w:numFmt w:val="bullet"/>
      <w:lvlText w:val="o"/>
      <w:lvlJc w:val="left"/>
      <w:pPr>
        <w:ind w:left="3240" w:hanging="360"/>
      </w:pPr>
      <w:rPr>
        <w:rFonts w:ascii="Courier New" w:hAnsi="Courier New" w:hint="default"/>
      </w:rPr>
    </w:lvl>
    <w:lvl w:ilvl="5" w:tplc="F4E82048" w:tentative="1">
      <w:start w:val="1"/>
      <w:numFmt w:val="bullet"/>
      <w:lvlText w:val=""/>
      <w:lvlJc w:val="left"/>
      <w:pPr>
        <w:ind w:left="3960" w:hanging="360"/>
      </w:pPr>
      <w:rPr>
        <w:rFonts w:ascii="Wingdings" w:hAnsi="Wingdings" w:hint="default"/>
      </w:rPr>
    </w:lvl>
    <w:lvl w:ilvl="6" w:tplc="E5520242" w:tentative="1">
      <w:start w:val="1"/>
      <w:numFmt w:val="bullet"/>
      <w:lvlText w:val=""/>
      <w:lvlJc w:val="left"/>
      <w:pPr>
        <w:ind w:left="4680" w:hanging="360"/>
      </w:pPr>
      <w:rPr>
        <w:rFonts w:ascii="Symbol" w:hAnsi="Symbol" w:hint="default"/>
      </w:rPr>
    </w:lvl>
    <w:lvl w:ilvl="7" w:tplc="1F8ED7A4" w:tentative="1">
      <w:start w:val="1"/>
      <w:numFmt w:val="bullet"/>
      <w:lvlText w:val="o"/>
      <w:lvlJc w:val="left"/>
      <w:pPr>
        <w:ind w:left="5400" w:hanging="360"/>
      </w:pPr>
      <w:rPr>
        <w:rFonts w:ascii="Courier New" w:hAnsi="Courier New" w:hint="default"/>
      </w:rPr>
    </w:lvl>
    <w:lvl w:ilvl="8" w:tplc="6B5E66FC" w:tentative="1">
      <w:start w:val="1"/>
      <w:numFmt w:val="bullet"/>
      <w:lvlText w:val=""/>
      <w:lvlJc w:val="left"/>
      <w:pPr>
        <w:ind w:left="6120" w:hanging="360"/>
      </w:pPr>
      <w:rPr>
        <w:rFonts w:ascii="Wingdings" w:hAnsi="Wingdings" w:hint="default"/>
      </w:rPr>
    </w:lvl>
  </w:abstractNum>
  <w:abstractNum w:abstractNumId="7" w15:restartNumberingAfterBreak="0">
    <w:nsid w:val="15F875BD"/>
    <w:multiLevelType w:val="hybridMultilevel"/>
    <w:tmpl w:val="A6BCFDA6"/>
    <w:lvl w:ilvl="0" w:tplc="DF9C1C44">
      <w:start w:val="1"/>
      <w:numFmt w:val="bullet"/>
      <w:pStyle w:val="mpcbullets1"/>
      <w:lvlText w:val=""/>
      <w:lvlJc w:val="left"/>
      <w:pPr>
        <w:ind w:left="502" w:hanging="360"/>
      </w:pPr>
      <w:rPr>
        <w:rFonts w:ascii="Symbol" w:hAnsi="Symbol" w:hint="default"/>
      </w:rPr>
    </w:lvl>
    <w:lvl w:ilvl="1" w:tplc="DADCCEAC">
      <w:start w:val="1"/>
      <w:numFmt w:val="bullet"/>
      <w:lvlText w:val="o"/>
      <w:lvlJc w:val="left"/>
      <w:pPr>
        <w:ind w:left="1080" w:hanging="360"/>
      </w:pPr>
      <w:rPr>
        <w:rFonts w:ascii="Courier New" w:hAnsi="Courier New" w:hint="default"/>
      </w:rPr>
    </w:lvl>
    <w:lvl w:ilvl="2" w:tplc="471C60E8" w:tentative="1">
      <w:start w:val="1"/>
      <w:numFmt w:val="bullet"/>
      <w:lvlText w:val=""/>
      <w:lvlJc w:val="left"/>
      <w:pPr>
        <w:ind w:left="1800" w:hanging="360"/>
      </w:pPr>
      <w:rPr>
        <w:rFonts w:ascii="Wingdings" w:hAnsi="Wingdings" w:hint="default"/>
      </w:rPr>
    </w:lvl>
    <w:lvl w:ilvl="3" w:tplc="4330D8BC" w:tentative="1">
      <w:start w:val="1"/>
      <w:numFmt w:val="bullet"/>
      <w:lvlText w:val=""/>
      <w:lvlJc w:val="left"/>
      <w:pPr>
        <w:ind w:left="2520" w:hanging="360"/>
      </w:pPr>
      <w:rPr>
        <w:rFonts w:ascii="Symbol" w:hAnsi="Symbol" w:hint="default"/>
      </w:rPr>
    </w:lvl>
    <w:lvl w:ilvl="4" w:tplc="5106DA5C" w:tentative="1">
      <w:start w:val="1"/>
      <w:numFmt w:val="bullet"/>
      <w:lvlText w:val="o"/>
      <w:lvlJc w:val="left"/>
      <w:pPr>
        <w:ind w:left="3240" w:hanging="360"/>
      </w:pPr>
      <w:rPr>
        <w:rFonts w:ascii="Courier New" w:hAnsi="Courier New" w:hint="default"/>
      </w:rPr>
    </w:lvl>
    <w:lvl w:ilvl="5" w:tplc="B9CA0A18" w:tentative="1">
      <w:start w:val="1"/>
      <w:numFmt w:val="bullet"/>
      <w:lvlText w:val=""/>
      <w:lvlJc w:val="left"/>
      <w:pPr>
        <w:ind w:left="3960" w:hanging="360"/>
      </w:pPr>
      <w:rPr>
        <w:rFonts w:ascii="Wingdings" w:hAnsi="Wingdings" w:hint="default"/>
      </w:rPr>
    </w:lvl>
    <w:lvl w:ilvl="6" w:tplc="9072FA42" w:tentative="1">
      <w:start w:val="1"/>
      <w:numFmt w:val="bullet"/>
      <w:lvlText w:val=""/>
      <w:lvlJc w:val="left"/>
      <w:pPr>
        <w:ind w:left="4680" w:hanging="360"/>
      </w:pPr>
      <w:rPr>
        <w:rFonts w:ascii="Symbol" w:hAnsi="Symbol" w:hint="default"/>
      </w:rPr>
    </w:lvl>
    <w:lvl w:ilvl="7" w:tplc="747054AA" w:tentative="1">
      <w:start w:val="1"/>
      <w:numFmt w:val="bullet"/>
      <w:lvlText w:val="o"/>
      <w:lvlJc w:val="left"/>
      <w:pPr>
        <w:ind w:left="5400" w:hanging="360"/>
      </w:pPr>
      <w:rPr>
        <w:rFonts w:ascii="Courier New" w:hAnsi="Courier New" w:hint="default"/>
      </w:rPr>
    </w:lvl>
    <w:lvl w:ilvl="8" w:tplc="7492A6C4" w:tentative="1">
      <w:start w:val="1"/>
      <w:numFmt w:val="bullet"/>
      <w:lvlText w:val=""/>
      <w:lvlJc w:val="left"/>
      <w:pPr>
        <w:ind w:left="6120" w:hanging="360"/>
      </w:pPr>
      <w:rPr>
        <w:rFonts w:ascii="Wingdings" w:hAnsi="Wingdings" w:hint="default"/>
      </w:rPr>
    </w:lvl>
  </w:abstractNum>
  <w:abstractNum w:abstractNumId="8" w15:restartNumberingAfterBreak="0">
    <w:nsid w:val="2324C116"/>
    <w:multiLevelType w:val="hybridMultilevel"/>
    <w:tmpl w:val="FFFFFFFF"/>
    <w:lvl w:ilvl="0" w:tplc="BD0890EC">
      <w:start w:val="1"/>
      <w:numFmt w:val="bullet"/>
      <w:lvlText w:val=""/>
      <w:lvlJc w:val="left"/>
      <w:pPr>
        <w:ind w:left="360" w:hanging="360"/>
      </w:pPr>
      <w:rPr>
        <w:rFonts w:ascii="Symbol" w:hAnsi="Symbol" w:hint="default"/>
      </w:rPr>
    </w:lvl>
    <w:lvl w:ilvl="1" w:tplc="28DE1728">
      <w:start w:val="1"/>
      <w:numFmt w:val="bullet"/>
      <w:lvlText w:val="o"/>
      <w:lvlJc w:val="left"/>
      <w:pPr>
        <w:ind w:left="1080" w:hanging="360"/>
      </w:pPr>
      <w:rPr>
        <w:rFonts w:ascii="Courier New" w:hAnsi="Courier New" w:hint="default"/>
      </w:rPr>
    </w:lvl>
    <w:lvl w:ilvl="2" w:tplc="D374B52E">
      <w:start w:val="1"/>
      <w:numFmt w:val="bullet"/>
      <w:lvlText w:val=""/>
      <w:lvlJc w:val="left"/>
      <w:pPr>
        <w:ind w:left="1800" w:hanging="360"/>
      </w:pPr>
      <w:rPr>
        <w:rFonts w:ascii="Wingdings" w:hAnsi="Wingdings" w:hint="default"/>
      </w:rPr>
    </w:lvl>
    <w:lvl w:ilvl="3" w:tplc="262E274E">
      <w:start w:val="1"/>
      <w:numFmt w:val="bullet"/>
      <w:lvlText w:val=""/>
      <w:lvlJc w:val="left"/>
      <w:pPr>
        <w:ind w:left="2520" w:hanging="360"/>
      </w:pPr>
      <w:rPr>
        <w:rFonts w:ascii="Symbol" w:hAnsi="Symbol" w:hint="default"/>
      </w:rPr>
    </w:lvl>
    <w:lvl w:ilvl="4" w:tplc="3E220414">
      <w:start w:val="1"/>
      <w:numFmt w:val="bullet"/>
      <w:lvlText w:val="o"/>
      <w:lvlJc w:val="left"/>
      <w:pPr>
        <w:ind w:left="3240" w:hanging="360"/>
      </w:pPr>
      <w:rPr>
        <w:rFonts w:ascii="Courier New" w:hAnsi="Courier New" w:hint="default"/>
      </w:rPr>
    </w:lvl>
    <w:lvl w:ilvl="5" w:tplc="F5DED9AE">
      <w:start w:val="1"/>
      <w:numFmt w:val="bullet"/>
      <w:lvlText w:val=""/>
      <w:lvlJc w:val="left"/>
      <w:pPr>
        <w:ind w:left="3960" w:hanging="360"/>
      </w:pPr>
      <w:rPr>
        <w:rFonts w:ascii="Wingdings" w:hAnsi="Wingdings" w:hint="default"/>
      </w:rPr>
    </w:lvl>
    <w:lvl w:ilvl="6" w:tplc="78BC3600">
      <w:start w:val="1"/>
      <w:numFmt w:val="bullet"/>
      <w:lvlText w:val=""/>
      <w:lvlJc w:val="left"/>
      <w:pPr>
        <w:ind w:left="4680" w:hanging="360"/>
      </w:pPr>
      <w:rPr>
        <w:rFonts w:ascii="Symbol" w:hAnsi="Symbol" w:hint="default"/>
      </w:rPr>
    </w:lvl>
    <w:lvl w:ilvl="7" w:tplc="0254A97E">
      <w:start w:val="1"/>
      <w:numFmt w:val="bullet"/>
      <w:lvlText w:val="o"/>
      <w:lvlJc w:val="left"/>
      <w:pPr>
        <w:ind w:left="5400" w:hanging="360"/>
      </w:pPr>
      <w:rPr>
        <w:rFonts w:ascii="Courier New" w:hAnsi="Courier New" w:hint="default"/>
      </w:rPr>
    </w:lvl>
    <w:lvl w:ilvl="8" w:tplc="DBEC6678">
      <w:start w:val="1"/>
      <w:numFmt w:val="bullet"/>
      <w:lvlText w:val=""/>
      <w:lvlJc w:val="left"/>
      <w:pPr>
        <w:ind w:left="6120" w:hanging="360"/>
      </w:pPr>
      <w:rPr>
        <w:rFonts w:ascii="Wingdings" w:hAnsi="Wingdings" w:hint="default"/>
      </w:rPr>
    </w:lvl>
  </w:abstractNum>
  <w:abstractNum w:abstractNumId="9" w15:restartNumberingAfterBreak="0">
    <w:nsid w:val="2A996BF7"/>
    <w:multiLevelType w:val="hybridMultilevel"/>
    <w:tmpl w:val="5FA6BDD6"/>
    <w:lvl w:ilvl="0" w:tplc="CF8246C2">
      <w:start w:val="1"/>
      <w:numFmt w:val="bullet"/>
      <w:lvlText w:val="o"/>
      <w:lvlJc w:val="left"/>
      <w:pPr>
        <w:ind w:left="360" w:hanging="360"/>
      </w:pPr>
      <w:rPr>
        <w:rFonts w:ascii="Courier New" w:hAnsi="Courier New" w:hint="default"/>
      </w:rPr>
    </w:lvl>
    <w:lvl w:ilvl="1" w:tplc="0A0CB182" w:tentative="1">
      <w:start w:val="1"/>
      <w:numFmt w:val="bullet"/>
      <w:lvlText w:val="o"/>
      <w:lvlJc w:val="left"/>
      <w:pPr>
        <w:ind w:left="1080" w:hanging="360"/>
      </w:pPr>
      <w:rPr>
        <w:rFonts w:ascii="Courier New" w:hAnsi="Courier New" w:hint="default"/>
      </w:rPr>
    </w:lvl>
    <w:lvl w:ilvl="2" w:tplc="7DB2B236" w:tentative="1">
      <w:start w:val="1"/>
      <w:numFmt w:val="bullet"/>
      <w:lvlText w:val=""/>
      <w:lvlJc w:val="left"/>
      <w:pPr>
        <w:ind w:left="1800" w:hanging="360"/>
      </w:pPr>
      <w:rPr>
        <w:rFonts w:ascii="Wingdings" w:hAnsi="Wingdings" w:hint="default"/>
      </w:rPr>
    </w:lvl>
    <w:lvl w:ilvl="3" w:tplc="46DCCA80" w:tentative="1">
      <w:start w:val="1"/>
      <w:numFmt w:val="bullet"/>
      <w:lvlText w:val=""/>
      <w:lvlJc w:val="left"/>
      <w:pPr>
        <w:ind w:left="2520" w:hanging="360"/>
      </w:pPr>
      <w:rPr>
        <w:rFonts w:ascii="Symbol" w:hAnsi="Symbol" w:hint="default"/>
      </w:rPr>
    </w:lvl>
    <w:lvl w:ilvl="4" w:tplc="4218E6A2" w:tentative="1">
      <w:start w:val="1"/>
      <w:numFmt w:val="bullet"/>
      <w:lvlText w:val="o"/>
      <w:lvlJc w:val="left"/>
      <w:pPr>
        <w:ind w:left="3240" w:hanging="360"/>
      </w:pPr>
      <w:rPr>
        <w:rFonts w:ascii="Courier New" w:hAnsi="Courier New" w:hint="default"/>
      </w:rPr>
    </w:lvl>
    <w:lvl w:ilvl="5" w:tplc="6B8C730E" w:tentative="1">
      <w:start w:val="1"/>
      <w:numFmt w:val="bullet"/>
      <w:lvlText w:val=""/>
      <w:lvlJc w:val="left"/>
      <w:pPr>
        <w:ind w:left="3960" w:hanging="360"/>
      </w:pPr>
      <w:rPr>
        <w:rFonts w:ascii="Wingdings" w:hAnsi="Wingdings" w:hint="default"/>
      </w:rPr>
    </w:lvl>
    <w:lvl w:ilvl="6" w:tplc="66EE5022" w:tentative="1">
      <w:start w:val="1"/>
      <w:numFmt w:val="bullet"/>
      <w:lvlText w:val=""/>
      <w:lvlJc w:val="left"/>
      <w:pPr>
        <w:ind w:left="4680" w:hanging="360"/>
      </w:pPr>
      <w:rPr>
        <w:rFonts w:ascii="Symbol" w:hAnsi="Symbol" w:hint="default"/>
      </w:rPr>
    </w:lvl>
    <w:lvl w:ilvl="7" w:tplc="A210B9E8" w:tentative="1">
      <w:start w:val="1"/>
      <w:numFmt w:val="bullet"/>
      <w:lvlText w:val="o"/>
      <w:lvlJc w:val="left"/>
      <w:pPr>
        <w:ind w:left="5400" w:hanging="360"/>
      </w:pPr>
      <w:rPr>
        <w:rFonts w:ascii="Courier New" w:hAnsi="Courier New" w:hint="default"/>
      </w:rPr>
    </w:lvl>
    <w:lvl w:ilvl="8" w:tplc="B1660D6E" w:tentative="1">
      <w:start w:val="1"/>
      <w:numFmt w:val="bullet"/>
      <w:lvlText w:val=""/>
      <w:lvlJc w:val="left"/>
      <w:pPr>
        <w:ind w:left="6120" w:hanging="360"/>
      </w:pPr>
      <w:rPr>
        <w:rFonts w:ascii="Wingdings" w:hAnsi="Wingdings" w:hint="default"/>
      </w:rPr>
    </w:lvl>
  </w:abstractNum>
  <w:abstractNum w:abstractNumId="10" w15:restartNumberingAfterBreak="0">
    <w:nsid w:val="3BBF4DDF"/>
    <w:multiLevelType w:val="hybridMultilevel"/>
    <w:tmpl w:val="E92E3EC8"/>
    <w:lvl w:ilvl="0" w:tplc="6A18AC6C">
      <w:start w:val="1"/>
      <w:numFmt w:val="bullet"/>
      <w:lvlText w:val="o"/>
      <w:lvlJc w:val="left"/>
      <w:pPr>
        <w:ind w:left="720" w:hanging="360"/>
      </w:pPr>
      <w:rPr>
        <w:rFonts w:ascii="Courier New" w:hAnsi="Courier New" w:hint="default"/>
      </w:rPr>
    </w:lvl>
    <w:lvl w:ilvl="1" w:tplc="44E09E44">
      <w:start w:val="1"/>
      <w:numFmt w:val="bullet"/>
      <w:lvlText w:val="o"/>
      <w:lvlJc w:val="left"/>
      <w:pPr>
        <w:ind w:left="1440" w:hanging="360"/>
      </w:pPr>
      <w:rPr>
        <w:rFonts w:ascii="Courier New" w:hAnsi="Courier New" w:hint="default"/>
      </w:rPr>
    </w:lvl>
    <w:lvl w:ilvl="2" w:tplc="3A0AE836">
      <w:start w:val="1"/>
      <w:numFmt w:val="bullet"/>
      <w:lvlText w:val=""/>
      <w:lvlJc w:val="left"/>
      <w:pPr>
        <w:ind w:left="2160" w:hanging="360"/>
      </w:pPr>
      <w:rPr>
        <w:rFonts w:ascii="Wingdings" w:hAnsi="Wingdings" w:hint="default"/>
      </w:rPr>
    </w:lvl>
    <w:lvl w:ilvl="3" w:tplc="F6D0268C">
      <w:start w:val="1"/>
      <w:numFmt w:val="bullet"/>
      <w:lvlText w:val=""/>
      <w:lvlJc w:val="left"/>
      <w:pPr>
        <w:ind w:left="2880" w:hanging="360"/>
      </w:pPr>
      <w:rPr>
        <w:rFonts w:ascii="Symbol" w:hAnsi="Symbol" w:hint="default"/>
      </w:rPr>
    </w:lvl>
    <w:lvl w:ilvl="4" w:tplc="2F367F0C">
      <w:start w:val="1"/>
      <w:numFmt w:val="bullet"/>
      <w:lvlText w:val="o"/>
      <w:lvlJc w:val="left"/>
      <w:pPr>
        <w:ind w:left="3600" w:hanging="360"/>
      </w:pPr>
      <w:rPr>
        <w:rFonts w:ascii="Courier New" w:hAnsi="Courier New" w:hint="default"/>
      </w:rPr>
    </w:lvl>
    <w:lvl w:ilvl="5" w:tplc="804090FC">
      <w:start w:val="1"/>
      <w:numFmt w:val="bullet"/>
      <w:lvlText w:val=""/>
      <w:lvlJc w:val="left"/>
      <w:pPr>
        <w:ind w:left="4320" w:hanging="360"/>
      </w:pPr>
      <w:rPr>
        <w:rFonts w:ascii="Wingdings" w:hAnsi="Wingdings" w:hint="default"/>
      </w:rPr>
    </w:lvl>
    <w:lvl w:ilvl="6" w:tplc="9A2E6B8A">
      <w:start w:val="1"/>
      <w:numFmt w:val="bullet"/>
      <w:lvlText w:val=""/>
      <w:lvlJc w:val="left"/>
      <w:pPr>
        <w:ind w:left="5040" w:hanging="360"/>
      </w:pPr>
      <w:rPr>
        <w:rFonts w:ascii="Symbol" w:hAnsi="Symbol" w:hint="default"/>
      </w:rPr>
    </w:lvl>
    <w:lvl w:ilvl="7" w:tplc="E39EBF76">
      <w:start w:val="1"/>
      <w:numFmt w:val="bullet"/>
      <w:lvlText w:val="o"/>
      <w:lvlJc w:val="left"/>
      <w:pPr>
        <w:ind w:left="5760" w:hanging="360"/>
      </w:pPr>
      <w:rPr>
        <w:rFonts w:ascii="Courier New" w:hAnsi="Courier New" w:hint="default"/>
      </w:rPr>
    </w:lvl>
    <w:lvl w:ilvl="8" w:tplc="AED821BA">
      <w:start w:val="1"/>
      <w:numFmt w:val="bullet"/>
      <w:lvlText w:val=""/>
      <w:lvlJc w:val="left"/>
      <w:pPr>
        <w:ind w:left="6480" w:hanging="360"/>
      </w:pPr>
      <w:rPr>
        <w:rFonts w:ascii="Wingdings" w:hAnsi="Wingdings" w:hint="default"/>
      </w:rPr>
    </w:lvl>
  </w:abstractNum>
  <w:abstractNum w:abstractNumId="11" w15:restartNumberingAfterBreak="0">
    <w:nsid w:val="4D1E7BF7"/>
    <w:multiLevelType w:val="hybridMultilevel"/>
    <w:tmpl w:val="FFFFFFFF"/>
    <w:lvl w:ilvl="0" w:tplc="2DC4466C">
      <w:start w:val="1"/>
      <w:numFmt w:val="bullet"/>
      <w:lvlText w:val=""/>
      <w:lvlJc w:val="left"/>
      <w:pPr>
        <w:ind w:left="720" w:hanging="360"/>
      </w:pPr>
      <w:rPr>
        <w:rFonts w:ascii="Symbol" w:hAnsi="Symbol" w:hint="default"/>
      </w:rPr>
    </w:lvl>
    <w:lvl w:ilvl="1" w:tplc="FB6ADDF8">
      <w:start w:val="1"/>
      <w:numFmt w:val="bullet"/>
      <w:lvlText w:val="o"/>
      <w:lvlJc w:val="left"/>
      <w:pPr>
        <w:ind w:left="1440" w:hanging="360"/>
      </w:pPr>
      <w:rPr>
        <w:rFonts w:ascii="Courier New" w:hAnsi="Courier New" w:hint="default"/>
      </w:rPr>
    </w:lvl>
    <w:lvl w:ilvl="2" w:tplc="090C6A10">
      <w:start w:val="1"/>
      <w:numFmt w:val="bullet"/>
      <w:lvlText w:val=""/>
      <w:lvlJc w:val="left"/>
      <w:pPr>
        <w:ind w:left="2160" w:hanging="360"/>
      </w:pPr>
      <w:rPr>
        <w:rFonts w:ascii="Wingdings" w:hAnsi="Wingdings" w:hint="default"/>
      </w:rPr>
    </w:lvl>
    <w:lvl w:ilvl="3" w:tplc="4BCE8596">
      <w:start w:val="1"/>
      <w:numFmt w:val="bullet"/>
      <w:lvlText w:val=""/>
      <w:lvlJc w:val="left"/>
      <w:pPr>
        <w:ind w:left="2880" w:hanging="360"/>
      </w:pPr>
      <w:rPr>
        <w:rFonts w:ascii="Symbol" w:hAnsi="Symbol" w:hint="default"/>
      </w:rPr>
    </w:lvl>
    <w:lvl w:ilvl="4" w:tplc="57DADA0C">
      <w:start w:val="1"/>
      <w:numFmt w:val="bullet"/>
      <w:lvlText w:val="o"/>
      <w:lvlJc w:val="left"/>
      <w:pPr>
        <w:ind w:left="3600" w:hanging="360"/>
      </w:pPr>
      <w:rPr>
        <w:rFonts w:ascii="Courier New" w:hAnsi="Courier New" w:hint="default"/>
      </w:rPr>
    </w:lvl>
    <w:lvl w:ilvl="5" w:tplc="B428D5BA">
      <w:start w:val="1"/>
      <w:numFmt w:val="bullet"/>
      <w:lvlText w:val=""/>
      <w:lvlJc w:val="left"/>
      <w:pPr>
        <w:ind w:left="4320" w:hanging="360"/>
      </w:pPr>
      <w:rPr>
        <w:rFonts w:ascii="Wingdings" w:hAnsi="Wingdings" w:hint="default"/>
      </w:rPr>
    </w:lvl>
    <w:lvl w:ilvl="6" w:tplc="E77C193E">
      <w:start w:val="1"/>
      <w:numFmt w:val="bullet"/>
      <w:lvlText w:val=""/>
      <w:lvlJc w:val="left"/>
      <w:pPr>
        <w:ind w:left="5040" w:hanging="360"/>
      </w:pPr>
      <w:rPr>
        <w:rFonts w:ascii="Symbol" w:hAnsi="Symbol" w:hint="default"/>
      </w:rPr>
    </w:lvl>
    <w:lvl w:ilvl="7" w:tplc="A020631C">
      <w:start w:val="1"/>
      <w:numFmt w:val="bullet"/>
      <w:lvlText w:val="o"/>
      <w:lvlJc w:val="left"/>
      <w:pPr>
        <w:ind w:left="5760" w:hanging="360"/>
      </w:pPr>
      <w:rPr>
        <w:rFonts w:ascii="Courier New" w:hAnsi="Courier New" w:hint="default"/>
      </w:rPr>
    </w:lvl>
    <w:lvl w:ilvl="8" w:tplc="A4A4C322">
      <w:start w:val="1"/>
      <w:numFmt w:val="bullet"/>
      <w:lvlText w:val=""/>
      <w:lvlJc w:val="left"/>
      <w:pPr>
        <w:ind w:left="6480" w:hanging="360"/>
      </w:pPr>
      <w:rPr>
        <w:rFonts w:ascii="Wingdings" w:hAnsi="Wingdings" w:hint="default"/>
      </w:rPr>
    </w:lvl>
  </w:abstractNum>
  <w:abstractNum w:abstractNumId="12" w15:restartNumberingAfterBreak="0">
    <w:nsid w:val="4EF839BB"/>
    <w:multiLevelType w:val="hybridMultilevel"/>
    <w:tmpl w:val="146A88CA"/>
    <w:lvl w:ilvl="0" w:tplc="10CA8BEE">
      <w:start w:val="1"/>
      <w:numFmt w:val="bullet"/>
      <w:lvlText w:val=""/>
      <w:lvlJc w:val="left"/>
      <w:pPr>
        <w:ind w:left="360" w:hanging="360"/>
      </w:pPr>
      <w:rPr>
        <w:rFonts w:ascii="Symbol" w:hAnsi="Symbol" w:hint="default"/>
        <w:color w:val="auto"/>
      </w:rPr>
    </w:lvl>
    <w:lvl w:ilvl="1" w:tplc="1C6E0E98" w:tentative="1">
      <w:start w:val="1"/>
      <w:numFmt w:val="bullet"/>
      <w:lvlText w:val="o"/>
      <w:lvlJc w:val="left"/>
      <w:pPr>
        <w:ind w:left="1080" w:hanging="360"/>
      </w:pPr>
      <w:rPr>
        <w:rFonts w:ascii="Courier New" w:hAnsi="Courier New" w:hint="default"/>
      </w:rPr>
    </w:lvl>
    <w:lvl w:ilvl="2" w:tplc="44CC985C" w:tentative="1">
      <w:start w:val="1"/>
      <w:numFmt w:val="bullet"/>
      <w:lvlText w:val=""/>
      <w:lvlJc w:val="left"/>
      <w:pPr>
        <w:ind w:left="1800" w:hanging="360"/>
      </w:pPr>
      <w:rPr>
        <w:rFonts w:ascii="Wingdings" w:hAnsi="Wingdings" w:hint="default"/>
      </w:rPr>
    </w:lvl>
    <w:lvl w:ilvl="3" w:tplc="679096EA" w:tentative="1">
      <w:start w:val="1"/>
      <w:numFmt w:val="bullet"/>
      <w:lvlText w:val=""/>
      <w:lvlJc w:val="left"/>
      <w:pPr>
        <w:ind w:left="2520" w:hanging="360"/>
      </w:pPr>
      <w:rPr>
        <w:rFonts w:ascii="Symbol" w:hAnsi="Symbol" w:hint="default"/>
      </w:rPr>
    </w:lvl>
    <w:lvl w:ilvl="4" w:tplc="307456FE" w:tentative="1">
      <w:start w:val="1"/>
      <w:numFmt w:val="bullet"/>
      <w:lvlText w:val="o"/>
      <w:lvlJc w:val="left"/>
      <w:pPr>
        <w:ind w:left="3240" w:hanging="360"/>
      </w:pPr>
      <w:rPr>
        <w:rFonts w:ascii="Courier New" w:hAnsi="Courier New" w:hint="default"/>
      </w:rPr>
    </w:lvl>
    <w:lvl w:ilvl="5" w:tplc="ADD8EBEC" w:tentative="1">
      <w:start w:val="1"/>
      <w:numFmt w:val="bullet"/>
      <w:lvlText w:val=""/>
      <w:lvlJc w:val="left"/>
      <w:pPr>
        <w:ind w:left="3960" w:hanging="360"/>
      </w:pPr>
      <w:rPr>
        <w:rFonts w:ascii="Wingdings" w:hAnsi="Wingdings" w:hint="default"/>
      </w:rPr>
    </w:lvl>
    <w:lvl w:ilvl="6" w:tplc="7DDE1A72" w:tentative="1">
      <w:start w:val="1"/>
      <w:numFmt w:val="bullet"/>
      <w:lvlText w:val=""/>
      <w:lvlJc w:val="left"/>
      <w:pPr>
        <w:ind w:left="4680" w:hanging="360"/>
      </w:pPr>
      <w:rPr>
        <w:rFonts w:ascii="Symbol" w:hAnsi="Symbol" w:hint="default"/>
      </w:rPr>
    </w:lvl>
    <w:lvl w:ilvl="7" w:tplc="05FE53EA" w:tentative="1">
      <w:start w:val="1"/>
      <w:numFmt w:val="bullet"/>
      <w:lvlText w:val="o"/>
      <w:lvlJc w:val="left"/>
      <w:pPr>
        <w:ind w:left="5400" w:hanging="360"/>
      </w:pPr>
      <w:rPr>
        <w:rFonts w:ascii="Courier New" w:hAnsi="Courier New" w:hint="default"/>
      </w:rPr>
    </w:lvl>
    <w:lvl w:ilvl="8" w:tplc="D32CB66A" w:tentative="1">
      <w:start w:val="1"/>
      <w:numFmt w:val="bullet"/>
      <w:lvlText w:val=""/>
      <w:lvlJc w:val="left"/>
      <w:pPr>
        <w:ind w:left="6120" w:hanging="360"/>
      </w:pPr>
      <w:rPr>
        <w:rFonts w:ascii="Wingdings" w:hAnsi="Wingdings" w:hint="default"/>
      </w:rPr>
    </w:lvl>
  </w:abstractNum>
  <w:abstractNum w:abstractNumId="13" w15:restartNumberingAfterBreak="0">
    <w:nsid w:val="51D664DC"/>
    <w:multiLevelType w:val="hybridMultilevel"/>
    <w:tmpl w:val="FFFFFFFF"/>
    <w:lvl w:ilvl="0" w:tplc="3F5AF45E">
      <w:start w:val="1"/>
      <w:numFmt w:val="bullet"/>
      <w:lvlText w:val=""/>
      <w:lvlJc w:val="left"/>
      <w:pPr>
        <w:ind w:left="360" w:hanging="360"/>
      </w:pPr>
      <w:rPr>
        <w:rFonts w:ascii="Symbol" w:hAnsi="Symbol" w:hint="default"/>
      </w:rPr>
    </w:lvl>
    <w:lvl w:ilvl="1" w:tplc="7384FD90">
      <w:start w:val="1"/>
      <w:numFmt w:val="bullet"/>
      <w:lvlText w:val="o"/>
      <w:lvlJc w:val="left"/>
      <w:pPr>
        <w:ind w:left="1080" w:hanging="360"/>
      </w:pPr>
      <w:rPr>
        <w:rFonts w:ascii="Courier New" w:hAnsi="Courier New" w:hint="default"/>
      </w:rPr>
    </w:lvl>
    <w:lvl w:ilvl="2" w:tplc="0374E408">
      <w:start w:val="1"/>
      <w:numFmt w:val="bullet"/>
      <w:lvlText w:val=""/>
      <w:lvlJc w:val="left"/>
      <w:pPr>
        <w:ind w:left="1800" w:hanging="360"/>
      </w:pPr>
      <w:rPr>
        <w:rFonts w:ascii="Wingdings" w:hAnsi="Wingdings" w:hint="default"/>
      </w:rPr>
    </w:lvl>
    <w:lvl w:ilvl="3" w:tplc="9B467126">
      <w:start w:val="1"/>
      <w:numFmt w:val="bullet"/>
      <w:lvlText w:val=""/>
      <w:lvlJc w:val="left"/>
      <w:pPr>
        <w:ind w:left="2520" w:hanging="360"/>
      </w:pPr>
      <w:rPr>
        <w:rFonts w:ascii="Symbol" w:hAnsi="Symbol" w:hint="default"/>
      </w:rPr>
    </w:lvl>
    <w:lvl w:ilvl="4" w:tplc="19BED0E4">
      <w:start w:val="1"/>
      <w:numFmt w:val="bullet"/>
      <w:lvlText w:val="o"/>
      <w:lvlJc w:val="left"/>
      <w:pPr>
        <w:ind w:left="3240" w:hanging="360"/>
      </w:pPr>
      <w:rPr>
        <w:rFonts w:ascii="Courier New" w:hAnsi="Courier New" w:hint="default"/>
      </w:rPr>
    </w:lvl>
    <w:lvl w:ilvl="5" w:tplc="6E2E5EFA">
      <w:start w:val="1"/>
      <w:numFmt w:val="bullet"/>
      <w:lvlText w:val=""/>
      <w:lvlJc w:val="left"/>
      <w:pPr>
        <w:ind w:left="3960" w:hanging="360"/>
      </w:pPr>
      <w:rPr>
        <w:rFonts w:ascii="Wingdings" w:hAnsi="Wingdings" w:hint="default"/>
      </w:rPr>
    </w:lvl>
    <w:lvl w:ilvl="6" w:tplc="1206E844">
      <w:start w:val="1"/>
      <w:numFmt w:val="bullet"/>
      <w:lvlText w:val=""/>
      <w:lvlJc w:val="left"/>
      <w:pPr>
        <w:ind w:left="4680" w:hanging="360"/>
      </w:pPr>
      <w:rPr>
        <w:rFonts w:ascii="Symbol" w:hAnsi="Symbol" w:hint="default"/>
      </w:rPr>
    </w:lvl>
    <w:lvl w:ilvl="7" w:tplc="0634734A">
      <w:start w:val="1"/>
      <w:numFmt w:val="bullet"/>
      <w:lvlText w:val="o"/>
      <w:lvlJc w:val="left"/>
      <w:pPr>
        <w:ind w:left="5400" w:hanging="360"/>
      </w:pPr>
      <w:rPr>
        <w:rFonts w:ascii="Courier New" w:hAnsi="Courier New" w:hint="default"/>
      </w:rPr>
    </w:lvl>
    <w:lvl w:ilvl="8" w:tplc="601ECE76">
      <w:start w:val="1"/>
      <w:numFmt w:val="bullet"/>
      <w:lvlText w:val=""/>
      <w:lvlJc w:val="left"/>
      <w:pPr>
        <w:ind w:left="6120" w:hanging="360"/>
      </w:pPr>
      <w:rPr>
        <w:rFonts w:ascii="Wingdings" w:hAnsi="Wingdings" w:hint="default"/>
      </w:rPr>
    </w:lvl>
  </w:abstractNum>
  <w:abstractNum w:abstractNumId="14" w15:restartNumberingAfterBreak="0">
    <w:nsid w:val="54E9ED2A"/>
    <w:multiLevelType w:val="hybridMultilevel"/>
    <w:tmpl w:val="FFFFFFFF"/>
    <w:lvl w:ilvl="0" w:tplc="D84EE368">
      <w:start w:val="1"/>
      <w:numFmt w:val="bullet"/>
      <w:lvlText w:val="·"/>
      <w:lvlJc w:val="left"/>
      <w:pPr>
        <w:ind w:left="720" w:hanging="360"/>
      </w:pPr>
      <w:rPr>
        <w:rFonts w:ascii="Symbol" w:hAnsi="Symbol" w:hint="default"/>
      </w:rPr>
    </w:lvl>
    <w:lvl w:ilvl="1" w:tplc="BFE2F2C6">
      <w:start w:val="1"/>
      <w:numFmt w:val="bullet"/>
      <w:lvlText w:val="o"/>
      <w:lvlJc w:val="left"/>
      <w:pPr>
        <w:ind w:left="1440" w:hanging="360"/>
      </w:pPr>
      <w:rPr>
        <w:rFonts w:ascii="Courier New" w:hAnsi="Courier New" w:hint="default"/>
      </w:rPr>
    </w:lvl>
    <w:lvl w:ilvl="2" w:tplc="4B3E0738">
      <w:start w:val="1"/>
      <w:numFmt w:val="bullet"/>
      <w:lvlText w:val=""/>
      <w:lvlJc w:val="left"/>
      <w:pPr>
        <w:ind w:left="2160" w:hanging="360"/>
      </w:pPr>
      <w:rPr>
        <w:rFonts w:ascii="Wingdings" w:hAnsi="Wingdings" w:hint="default"/>
      </w:rPr>
    </w:lvl>
    <w:lvl w:ilvl="3" w:tplc="4B765C78">
      <w:start w:val="1"/>
      <w:numFmt w:val="bullet"/>
      <w:lvlText w:val=""/>
      <w:lvlJc w:val="left"/>
      <w:pPr>
        <w:ind w:left="2880" w:hanging="360"/>
      </w:pPr>
      <w:rPr>
        <w:rFonts w:ascii="Symbol" w:hAnsi="Symbol" w:hint="default"/>
      </w:rPr>
    </w:lvl>
    <w:lvl w:ilvl="4" w:tplc="FF645CFC">
      <w:start w:val="1"/>
      <w:numFmt w:val="bullet"/>
      <w:lvlText w:val="o"/>
      <w:lvlJc w:val="left"/>
      <w:pPr>
        <w:ind w:left="3600" w:hanging="360"/>
      </w:pPr>
      <w:rPr>
        <w:rFonts w:ascii="Courier New" w:hAnsi="Courier New" w:hint="default"/>
      </w:rPr>
    </w:lvl>
    <w:lvl w:ilvl="5" w:tplc="81CE2A52">
      <w:start w:val="1"/>
      <w:numFmt w:val="bullet"/>
      <w:lvlText w:val=""/>
      <w:lvlJc w:val="left"/>
      <w:pPr>
        <w:ind w:left="4320" w:hanging="360"/>
      </w:pPr>
      <w:rPr>
        <w:rFonts w:ascii="Wingdings" w:hAnsi="Wingdings" w:hint="default"/>
      </w:rPr>
    </w:lvl>
    <w:lvl w:ilvl="6" w:tplc="03AADA08">
      <w:start w:val="1"/>
      <w:numFmt w:val="bullet"/>
      <w:lvlText w:val=""/>
      <w:lvlJc w:val="left"/>
      <w:pPr>
        <w:ind w:left="5040" w:hanging="360"/>
      </w:pPr>
      <w:rPr>
        <w:rFonts w:ascii="Symbol" w:hAnsi="Symbol" w:hint="default"/>
      </w:rPr>
    </w:lvl>
    <w:lvl w:ilvl="7" w:tplc="23549CD6">
      <w:start w:val="1"/>
      <w:numFmt w:val="bullet"/>
      <w:lvlText w:val="o"/>
      <w:lvlJc w:val="left"/>
      <w:pPr>
        <w:ind w:left="5760" w:hanging="360"/>
      </w:pPr>
      <w:rPr>
        <w:rFonts w:ascii="Courier New" w:hAnsi="Courier New" w:hint="default"/>
      </w:rPr>
    </w:lvl>
    <w:lvl w:ilvl="8" w:tplc="2CDA08D6">
      <w:start w:val="1"/>
      <w:numFmt w:val="bullet"/>
      <w:lvlText w:val=""/>
      <w:lvlJc w:val="left"/>
      <w:pPr>
        <w:ind w:left="6480" w:hanging="360"/>
      </w:pPr>
      <w:rPr>
        <w:rFonts w:ascii="Wingdings" w:hAnsi="Wingdings" w:hint="default"/>
      </w:rPr>
    </w:lvl>
  </w:abstractNum>
  <w:abstractNum w:abstractNumId="15" w15:restartNumberingAfterBreak="0">
    <w:nsid w:val="60B3D9E4"/>
    <w:multiLevelType w:val="hybridMultilevel"/>
    <w:tmpl w:val="5BD67E9E"/>
    <w:lvl w:ilvl="0" w:tplc="0C090001">
      <w:start w:val="1"/>
      <w:numFmt w:val="bullet"/>
      <w:lvlText w:val=""/>
      <w:lvlJc w:val="left"/>
      <w:pPr>
        <w:ind w:left="360" w:hanging="360"/>
      </w:pPr>
      <w:rPr>
        <w:rFonts w:ascii="Symbol" w:hAnsi="Symbol" w:hint="default"/>
      </w:rPr>
    </w:lvl>
    <w:lvl w:ilvl="1" w:tplc="47E2349C">
      <w:start w:val="1"/>
      <w:numFmt w:val="bullet"/>
      <w:lvlText w:val="o"/>
      <w:lvlJc w:val="left"/>
      <w:pPr>
        <w:ind w:left="1080" w:hanging="360"/>
      </w:pPr>
      <w:rPr>
        <w:rFonts w:ascii="Courier New" w:hAnsi="Courier New" w:hint="default"/>
      </w:rPr>
    </w:lvl>
    <w:lvl w:ilvl="2" w:tplc="8B4AFEA6">
      <w:start w:val="1"/>
      <w:numFmt w:val="bullet"/>
      <w:lvlText w:val=""/>
      <w:lvlJc w:val="left"/>
      <w:pPr>
        <w:ind w:left="1800" w:hanging="360"/>
      </w:pPr>
      <w:rPr>
        <w:rFonts w:ascii="Wingdings" w:hAnsi="Wingdings" w:hint="default"/>
      </w:rPr>
    </w:lvl>
    <w:lvl w:ilvl="3" w:tplc="C382D244">
      <w:start w:val="1"/>
      <w:numFmt w:val="bullet"/>
      <w:lvlText w:val=""/>
      <w:lvlJc w:val="left"/>
      <w:pPr>
        <w:ind w:left="2520" w:hanging="360"/>
      </w:pPr>
      <w:rPr>
        <w:rFonts w:ascii="Symbol" w:hAnsi="Symbol" w:hint="default"/>
      </w:rPr>
    </w:lvl>
    <w:lvl w:ilvl="4" w:tplc="19788EB4">
      <w:start w:val="1"/>
      <w:numFmt w:val="bullet"/>
      <w:lvlText w:val="o"/>
      <w:lvlJc w:val="left"/>
      <w:pPr>
        <w:ind w:left="3240" w:hanging="360"/>
      </w:pPr>
      <w:rPr>
        <w:rFonts w:ascii="Courier New" w:hAnsi="Courier New" w:hint="default"/>
      </w:rPr>
    </w:lvl>
    <w:lvl w:ilvl="5" w:tplc="0F0A5F2A">
      <w:start w:val="1"/>
      <w:numFmt w:val="bullet"/>
      <w:lvlText w:val=""/>
      <w:lvlJc w:val="left"/>
      <w:pPr>
        <w:ind w:left="3960" w:hanging="360"/>
      </w:pPr>
      <w:rPr>
        <w:rFonts w:ascii="Wingdings" w:hAnsi="Wingdings" w:hint="default"/>
      </w:rPr>
    </w:lvl>
    <w:lvl w:ilvl="6" w:tplc="3D66C0BA">
      <w:start w:val="1"/>
      <w:numFmt w:val="bullet"/>
      <w:lvlText w:val=""/>
      <w:lvlJc w:val="left"/>
      <w:pPr>
        <w:ind w:left="4680" w:hanging="360"/>
      </w:pPr>
      <w:rPr>
        <w:rFonts w:ascii="Symbol" w:hAnsi="Symbol" w:hint="default"/>
      </w:rPr>
    </w:lvl>
    <w:lvl w:ilvl="7" w:tplc="31366B24">
      <w:start w:val="1"/>
      <w:numFmt w:val="bullet"/>
      <w:lvlText w:val="o"/>
      <w:lvlJc w:val="left"/>
      <w:pPr>
        <w:ind w:left="5400" w:hanging="360"/>
      </w:pPr>
      <w:rPr>
        <w:rFonts w:ascii="Courier New" w:hAnsi="Courier New" w:hint="default"/>
      </w:rPr>
    </w:lvl>
    <w:lvl w:ilvl="8" w:tplc="AF3AEF0E">
      <w:start w:val="1"/>
      <w:numFmt w:val="bullet"/>
      <w:lvlText w:val=""/>
      <w:lvlJc w:val="left"/>
      <w:pPr>
        <w:ind w:left="6120" w:hanging="360"/>
      </w:pPr>
      <w:rPr>
        <w:rFonts w:ascii="Wingdings" w:hAnsi="Wingdings" w:hint="default"/>
      </w:rPr>
    </w:lvl>
  </w:abstractNum>
  <w:abstractNum w:abstractNumId="16" w15:restartNumberingAfterBreak="0">
    <w:nsid w:val="6168BFD8"/>
    <w:multiLevelType w:val="hybridMultilevel"/>
    <w:tmpl w:val="FFFFFFFF"/>
    <w:lvl w:ilvl="0" w:tplc="B4EC69C0">
      <w:start w:val="1"/>
      <w:numFmt w:val="bullet"/>
      <w:lvlText w:val=""/>
      <w:lvlJc w:val="left"/>
      <w:pPr>
        <w:ind w:left="360" w:hanging="360"/>
      </w:pPr>
      <w:rPr>
        <w:rFonts w:ascii="Symbol" w:hAnsi="Symbol" w:hint="default"/>
      </w:rPr>
    </w:lvl>
    <w:lvl w:ilvl="1" w:tplc="6778FF62">
      <w:start w:val="1"/>
      <w:numFmt w:val="bullet"/>
      <w:lvlText w:val="o"/>
      <w:lvlJc w:val="left"/>
      <w:pPr>
        <w:ind w:left="1080" w:hanging="360"/>
      </w:pPr>
      <w:rPr>
        <w:rFonts w:ascii="Courier New" w:hAnsi="Courier New" w:hint="default"/>
      </w:rPr>
    </w:lvl>
    <w:lvl w:ilvl="2" w:tplc="0EA8A55E">
      <w:start w:val="1"/>
      <w:numFmt w:val="bullet"/>
      <w:lvlText w:val=""/>
      <w:lvlJc w:val="left"/>
      <w:pPr>
        <w:ind w:left="1800" w:hanging="360"/>
      </w:pPr>
      <w:rPr>
        <w:rFonts w:ascii="Wingdings" w:hAnsi="Wingdings" w:hint="default"/>
      </w:rPr>
    </w:lvl>
    <w:lvl w:ilvl="3" w:tplc="8FE0EDC4">
      <w:start w:val="1"/>
      <w:numFmt w:val="bullet"/>
      <w:lvlText w:val=""/>
      <w:lvlJc w:val="left"/>
      <w:pPr>
        <w:ind w:left="2520" w:hanging="360"/>
      </w:pPr>
      <w:rPr>
        <w:rFonts w:ascii="Symbol" w:hAnsi="Symbol" w:hint="default"/>
      </w:rPr>
    </w:lvl>
    <w:lvl w:ilvl="4" w:tplc="1E20F628">
      <w:start w:val="1"/>
      <w:numFmt w:val="bullet"/>
      <w:lvlText w:val="o"/>
      <w:lvlJc w:val="left"/>
      <w:pPr>
        <w:ind w:left="3240" w:hanging="360"/>
      </w:pPr>
      <w:rPr>
        <w:rFonts w:ascii="Courier New" w:hAnsi="Courier New" w:hint="default"/>
      </w:rPr>
    </w:lvl>
    <w:lvl w:ilvl="5" w:tplc="DEC0ED94">
      <w:start w:val="1"/>
      <w:numFmt w:val="bullet"/>
      <w:lvlText w:val=""/>
      <w:lvlJc w:val="left"/>
      <w:pPr>
        <w:ind w:left="3960" w:hanging="360"/>
      </w:pPr>
      <w:rPr>
        <w:rFonts w:ascii="Wingdings" w:hAnsi="Wingdings" w:hint="default"/>
      </w:rPr>
    </w:lvl>
    <w:lvl w:ilvl="6" w:tplc="D60C0FD0">
      <w:start w:val="1"/>
      <w:numFmt w:val="bullet"/>
      <w:lvlText w:val=""/>
      <w:lvlJc w:val="left"/>
      <w:pPr>
        <w:ind w:left="4680" w:hanging="360"/>
      </w:pPr>
      <w:rPr>
        <w:rFonts w:ascii="Symbol" w:hAnsi="Symbol" w:hint="default"/>
      </w:rPr>
    </w:lvl>
    <w:lvl w:ilvl="7" w:tplc="020CC890">
      <w:start w:val="1"/>
      <w:numFmt w:val="bullet"/>
      <w:lvlText w:val="o"/>
      <w:lvlJc w:val="left"/>
      <w:pPr>
        <w:ind w:left="5400" w:hanging="360"/>
      </w:pPr>
      <w:rPr>
        <w:rFonts w:ascii="Courier New" w:hAnsi="Courier New" w:hint="default"/>
      </w:rPr>
    </w:lvl>
    <w:lvl w:ilvl="8" w:tplc="C1B82A00">
      <w:start w:val="1"/>
      <w:numFmt w:val="bullet"/>
      <w:lvlText w:val=""/>
      <w:lvlJc w:val="left"/>
      <w:pPr>
        <w:ind w:left="6120" w:hanging="360"/>
      </w:pPr>
      <w:rPr>
        <w:rFonts w:ascii="Wingdings" w:hAnsi="Wingdings" w:hint="default"/>
      </w:rPr>
    </w:lvl>
  </w:abstractNum>
  <w:abstractNum w:abstractNumId="17" w15:restartNumberingAfterBreak="0">
    <w:nsid w:val="64E4497E"/>
    <w:multiLevelType w:val="hybridMultilevel"/>
    <w:tmpl w:val="5EB4AE4A"/>
    <w:lvl w:ilvl="0" w:tplc="998893C8">
      <w:start w:val="1"/>
      <w:numFmt w:val="bullet"/>
      <w:lvlText w:val=""/>
      <w:lvlJc w:val="left"/>
      <w:pPr>
        <w:ind w:left="360" w:hanging="360"/>
      </w:pPr>
      <w:rPr>
        <w:rFonts w:ascii="Symbol" w:hAnsi="Symbol" w:hint="default"/>
      </w:rPr>
    </w:lvl>
    <w:lvl w:ilvl="1" w:tplc="CC8462DA" w:tentative="1">
      <w:start w:val="1"/>
      <w:numFmt w:val="bullet"/>
      <w:lvlText w:val="o"/>
      <w:lvlJc w:val="left"/>
      <w:pPr>
        <w:ind w:left="1080" w:hanging="360"/>
      </w:pPr>
      <w:rPr>
        <w:rFonts w:ascii="Courier New" w:hAnsi="Courier New" w:hint="default"/>
      </w:rPr>
    </w:lvl>
    <w:lvl w:ilvl="2" w:tplc="A9407F6C" w:tentative="1">
      <w:start w:val="1"/>
      <w:numFmt w:val="bullet"/>
      <w:lvlText w:val=""/>
      <w:lvlJc w:val="left"/>
      <w:pPr>
        <w:ind w:left="1800" w:hanging="360"/>
      </w:pPr>
      <w:rPr>
        <w:rFonts w:ascii="Wingdings" w:hAnsi="Wingdings" w:hint="default"/>
      </w:rPr>
    </w:lvl>
    <w:lvl w:ilvl="3" w:tplc="F78AF8CA" w:tentative="1">
      <w:start w:val="1"/>
      <w:numFmt w:val="bullet"/>
      <w:lvlText w:val=""/>
      <w:lvlJc w:val="left"/>
      <w:pPr>
        <w:ind w:left="2520" w:hanging="360"/>
      </w:pPr>
      <w:rPr>
        <w:rFonts w:ascii="Symbol" w:hAnsi="Symbol" w:hint="default"/>
      </w:rPr>
    </w:lvl>
    <w:lvl w:ilvl="4" w:tplc="FF54FDC0" w:tentative="1">
      <w:start w:val="1"/>
      <w:numFmt w:val="bullet"/>
      <w:lvlText w:val="o"/>
      <w:lvlJc w:val="left"/>
      <w:pPr>
        <w:ind w:left="3240" w:hanging="360"/>
      </w:pPr>
      <w:rPr>
        <w:rFonts w:ascii="Courier New" w:hAnsi="Courier New" w:hint="default"/>
      </w:rPr>
    </w:lvl>
    <w:lvl w:ilvl="5" w:tplc="3398AF32" w:tentative="1">
      <w:start w:val="1"/>
      <w:numFmt w:val="bullet"/>
      <w:lvlText w:val=""/>
      <w:lvlJc w:val="left"/>
      <w:pPr>
        <w:ind w:left="3960" w:hanging="360"/>
      </w:pPr>
      <w:rPr>
        <w:rFonts w:ascii="Wingdings" w:hAnsi="Wingdings" w:hint="default"/>
      </w:rPr>
    </w:lvl>
    <w:lvl w:ilvl="6" w:tplc="C1601DD2" w:tentative="1">
      <w:start w:val="1"/>
      <w:numFmt w:val="bullet"/>
      <w:lvlText w:val=""/>
      <w:lvlJc w:val="left"/>
      <w:pPr>
        <w:ind w:left="4680" w:hanging="360"/>
      </w:pPr>
      <w:rPr>
        <w:rFonts w:ascii="Symbol" w:hAnsi="Symbol" w:hint="default"/>
      </w:rPr>
    </w:lvl>
    <w:lvl w:ilvl="7" w:tplc="51DCC81A" w:tentative="1">
      <w:start w:val="1"/>
      <w:numFmt w:val="bullet"/>
      <w:lvlText w:val="o"/>
      <w:lvlJc w:val="left"/>
      <w:pPr>
        <w:ind w:left="5400" w:hanging="360"/>
      </w:pPr>
      <w:rPr>
        <w:rFonts w:ascii="Courier New" w:hAnsi="Courier New" w:hint="default"/>
      </w:rPr>
    </w:lvl>
    <w:lvl w:ilvl="8" w:tplc="14382F62" w:tentative="1">
      <w:start w:val="1"/>
      <w:numFmt w:val="bullet"/>
      <w:lvlText w:val=""/>
      <w:lvlJc w:val="left"/>
      <w:pPr>
        <w:ind w:left="6120" w:hanging="360"/>
      </w:pPr>
      <w:rPr>
        <w:rFonts w:ascii="Wingdings" w:hAnsi="Wingdings" w:hint="default"/>
      </w:rPr>
    </w:lvl>
  </w:abstractNum>
  <w:abstractNum w:abstractNumId="18" w15:restartNumberingAfterBreak="0">
    <w:nsid w:val="65A2429F"/>
    <w:multiLevelType w:val="hybridMultilevel"/>
    <w:tmpl w:val="3C04DBAA"/>
    <w:lvl w:ilvl="0" w:tplc="940AB5B4">
      <w:start w:val="1"/>
      <w:numFmt w:val="bullet"/>
      <w:lvlText w:val=""/>
      <w:lvlJc w:val="left"/>
      <w:pPr>
        <w:ind w:left="360" w:hanging="360"/>
      </w:pPr>
      <w:rPr>
        <w:rFonts w:ascii="Symbol" w:hAnsi="Symbol" w:hint="default"/>
      </w:rPr>
    </w:lvl>
    <w:lvl w:ilvl="1" w:tplc="4FAAC15A" w:tentative="1">
      <w:start w:val="1"/>
      <w:numFmt w:val="bullet"/>
      <w:lvlText w:val="o"/>
      <w:lvlJc w:val="left"/>
      <w:pPr>
        <w:ind w:left="1080" w:hanging="360"/>
      </w:pPr>
      <w:rPr>
        <w:rFonts w:ascii="Courier New" w:hAnsi="Courier New" w:hint="default"/>
      </w:rPr>
    </w:lvl>
    <w:lvl w:ilvl="2" w:tplc="45BA3D6C" w:tentative="1">
      <w:start w:val="1"/>
      <w:numFmt w:val="bullet"/>
      <w:lvlText w:val=""/>
      <w:lvlJc w:val="left"/>
      <w:pPr>
        <w:ind w:left="1800" w:hanging="360"/>
      </w:pPr>
      <w:rPr>
        <w:rFonts w:ascii="Wingdings" w:hAnsi="Wingdings" w:hint="default"/>
      </w:rPr>
    </w:lvl>
    <w:lvl w:ilvl="3" w:tplc="E0EEBFA2" w:tentative="1">
      <w:start w:val="1"/>
      <w:numFmt w:val="bullet"/>
      <w:lvlText w:val=""/>
      <w:lvlJc w:val="left"/>
      <w:pPr>
        <w:ind w:left="2520" w:hanging="360"/>
      </w:pPr>
      <w:rPr>
        <w:rFonts w:ascii="Symbol" w:hAnsi="Symbol" w:hint="default"/>
      </w:rPr>
    </w:lvl>
    <w:lvl w:ilvl="4" w:tplc="38B28B8A" w:tentative="1">
      <w:start w:val="1"/>
      <w:numFmt w:val="bullet"/>
      <w:lvlText w:val="o"/>
      <w:lvlJc w:val="left"/>
      <w:pPr>
        <w:ind w:left="3240" w:hanging="360"/>
      </w:pPr>
      <w:rPr>
        <w:rFonts w:ascii="Courier New" w:hAnsi="Courier New" w:hint="default"/>
      </w:rPr>
    </w:lvl>
    <w:lvl w:ilvl="5" w:tplc="D39ECF16" w:tentative="1">
      <w:start w:val="1"/>
      <w:numFmt w:val="bullet"/>
      <w:lvlText w:val=""/>
      <w:lvlJc w:val="left"/>
      <w:pPr>
        <w:ind w:left="3960" w:hanging="360"/>
      </w:pPr>
      <w:rPr>
        <w:rFonts w:ascii="Wingdings" w:hAnsi="Wingdings" w:hint="default"/>
      </w:rPr>
    </w:lvl>
    <w:lvl w:ilvl="6" w:tplc="31EEF3E2" w:tentative="1">
      <w:start w:val="1"/>
      <w:numFmt w:val="bullet"/>
      <w:lvlText w:val=""/>
      <w:lvlJc w:val="left"/>
      <w:pPr>
        <w:ind w:left="4680" w:hanging="360"/>
      </w:pPr>
      <w:rPr>
        <w:rFonts w:ascii="Symbol" w:hAnsi="Symbol" w:hint="default"/>
      </w:rPr>
    </w:lvl>
    <w:lvl w:ilvl="7" w:tplc="AFB8C78E" w:tentative="1">
      <w:start w:val="1"/>
      <w:numFmt w:val="bullet"/>
      <w:lvlText w:val="o"/>
      <w:lvlJc w:val="left"/>
      <w:pPr>
        <w:ind w:left="5400" w:hanging="360"/>
      </w:pPr>
      <w:rPr>
        <w:rFonts w:ascii="Courier New" w:hAnsi="Courier New" w:hint="default"/>
      </w:rPr>
    </w:lvl>
    <w:lvl w:ilvl="8" w:tplc="0BD2C00A" w:tentative="1">
      <w:start w:val="1"/>
      <w:numFmt w:val="bullet"/>
      <w:lvlText w:val=""/>
      <w:lvlJc w:val="left"/>
      <w:pPr>
        <w:ind w:left="6120" w:hanging="360"/>
      </w:pPr>
      <w:rPr>
        <w:rFonts w:ascii="Wingdings" w:hAnsi="Wingdings" w:hint="default"/>
      </w:rPr>
    </w:lvl>
  </w:abstractNum>
  <w:abstractNum w:abstractNumId="19" w15:restartNumberingAfterBreak="0">
    <w:nsid w:val="6F1003AF"/>
    <w:multiLevelType w:val="hybridMultilevel"/>
    <w:tmpl w:val="FFFFFFFF"/>
    <w:lvl w:ilvl="0" w:tplc="0B72964A">
      <w:start w:val="1"/>
      <w:numFmt w:val="bullet"/>
      <w:lvlText w:val=""/>
      <w:lvlJc w:val="left"/>
      <w:pPr>
        <w:ind w:left="360" w:hanging="360"/>
      </w:pPr>
      <w:rPr>
        <w:rFonts w:ascii="Symbol" w:hAnsi="Symbol" w:hint="default"/>
      </w:rPr>
    </w:lvl>
    <w:lvl w:ilvl="1" w:tplc="FA4A7E80">
      <w:start w:val="1"/>
      <w:numFmt w:val="bullet"/>
      <w:lvlText w:val="o"/>
      <w:lvlJc w:val="left"/>
      <w:pPr>
        <w:ind w:left="1080" w:hanging="360"/>
      </w:pPr>
      <w:rPr>
        <w:rFonts w:ascii="Courier New" w:hAnsi="Courier New" w:hint="default"/>
      </w:rPr>
    </w:lvl>
    <w:lvl w:ilvl="2" w:tplc="68EEFA68">
      <w:start w:val="1"/>
      <w:numFmt w:val="bullet"/>
      <w:lvlText w:val=""/>
      <w:lvlJc w:val="left"/>
      <w:pPr>
        <w:ind w:left="1800" w:hanging="360"/>
      </w:pPr>
      <w:rPr>
        <w:rFonts w:ascii="Wingdings" w:hAnsi="Wingdings" w:hint="default"/>
      </w:rPr>
    </w:lvl>
    <w:lvl w:ilvl="3" w:tplc="2684FCF0">
      <w:start w:val="1"/>
      <w:numFmt w:val="bullet"/>
      <w:lvlText w:val=""/>
      <w:lvlJc w:val="left"/>
      <w:pPr>
        <w:ind w:left="2520" w:hanging="360"/>
      </w:pPr>
      <w:rPr>
        <w:rFonts w:ascii="Symbol" w:hAnsi="Symbol" w:hint="default"/>
      </w:rPr>
    </w:lvl>
    <w:lvl w:ilvl="4" w:tplc="1F6CF602">
      <w:start w:val="1"/>
      <w:numFmt w:val="bullet"/>
      <w:lvlText w:val="o"/>
      <w:lvlJc w:val="left"/>
      <w:pPr>
        <w:ind w:left="3240" w:hanging="360"/>
      </w:pPr>
      <w:rPr>
        <w:rFonts w:ascii="Courier New" w:hAnsi="Courier New" w:hint="default"/>
      </w:rPr>
    </w:lvl>
    <w:lvl w:ilvl="5" w:tplc="6B341236">
      <w:start w:val="1"/>
      <w:numFmt w:val="bullet"/>
      <w:lvlText w:val=""/>
      <w:lvlJc w:val="left"/>
      <w:pPr>
        <w:ind w:left="3960" w:hanging="360"/>
      </w:pPr>
      <w:rPr>
        <w:rFonts w:ascii="Wingdings" w:hAnsi="Wingdings" w:hint="default"/>
      </w:rPr>
    </w:lvl>
    <w:lvl w:ilvl="6" w:tplc="ED2C2E9C">
      <w:start w:val="1"/>
      <w:numFmt w:val="bullet"/>
      <w:lvlText w:val=""/>
      <w:lvlJc w:val="left"/>
      <w:pPr>
        <w:ind w:left="4680" w:hanging="360"/>
      </w:pPr>
      <w:rPr>
        <w:rFonts w:ascii="Symbol" w:hAnsi="Symbol" w:hint="default"/>
      </w:rPr>
    </w:lvl>
    <w:lvl w:ilvl="7" w:tplc="76A2C8FC">
      <w:start w:val="1"/>
      <w:numFmt w:val="bullet"/>
      <w:lvlText w:val="o"/>
      <w:lvlJc w:val="left"/>
      <w:pPr>
        <w:ind w:left="5400" w:hanging="360"/>
      </w:pPr>
      <w:rPr>
        <w:rFonts w:ascii="Courier New" w:hAnsi="Courier New" w:hint="default"/>
      </w:rPr>
    </w:lvl>
    <w:lvl w:ilvl="8" w:tplc="EEB8A570">
      <w:start w:val="1"/>
      <w:numFmt w:val="bullet"/>
      <w:lvlText w:val=""/>
      <w:lvlJc w:val="left"/>
      <w:pPr>
        <w:ind w:left="6120" w:hanging="360"/>
      </w:pPr>
      <w:rPr>
        <w:rFonts w:ascii="Wingdings" w:hAnsi="Wingdings" w:hint="default"/>
      </w:rPr>
    </w:lvl>
  </w:abstractNum>
  <w:abstractNum w:abstractNumId="20" w15:restartNumberingAfterBreak="0">
    <w:nsid w:val="74CE48AD"/>
    <w:multiLevelType w:val="hybridMultilevel"/>
    <w:tmpl w:val="8F345C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01010344">
    <w:abstractNumId w:val="14"/>
  </w:num>
  <w:num w:numId="2" w16cid:durableId="1716151057">
    <w:abstractNumId w:val="5"/>
  </w:num>
  <w:num w:numId="3" w16cid:durableId="1400636435">
    <w:abstractNumId w:val="0"/>
  </w:num>
  <w:num w:numId="4" w16cid:durableId="779034544">
    <w:abstractNumId w:val="1"/>
  </w:num>
  <w:num w:numId="5" w16cid:durableId="325060772">
    <w:abstractNumId w:val="7"/>
  </w:num>
  <w:num w:numId="6" w16cid:durableId="1983656885">
    <w:abstractNumId w:val="18"/>
  </w:num>
  <w:num w:numId="7" w16cid:durableId="1239560103">
    <w:abstractNumId w:val="12"/>
  </w:num>
  <w:num w:numId="8" w16cid:durableId="121581300">
    <w:abstractNumId w:val="3"/>
  </w:num>
  <w:num w:numId="9" w16cid:durableId="150491151">
    <w:abstractNumId w:val="13"/>
  </w:num>
  <w:num w:numId="10" w16cid:durableId="377434325">
    <w:abstractNumId w:val="8"/>
  </w:num>
  <w:num w:numId="11" w16cid:durableId="1884126410">
    <w:abstractNumId w:val="6"/>
  </w:num>
  <w:num w:numId="12" w16cid:durableId="2117863104">
    <w:abstractNumId w:val="4"/>
  </w:num>
  <w:num w:numId="13" w16cid:durableId="1238906871">
    <w:abstractNumId w:val="9"/>
  </w:num>
  <w:num w:numId="14" w16cid:durableId="475605337">
    <w:abstractNumId w:val="10"/>
  </w:num>
  <w:num w:numId="15" w16cid:durableId="208958100">
    <w:abstractNumId w:val="17"/>
  </w:num>
  <w:num w:numId="16" w16cid:durableId="536968565">
    <w:abstractNumId w:val="19"/>
  </w:num>
  <w:num w:numId="17" w16cid:durableId="964656755">
    <w:abstractNumId w:val="11"/>
  </w:num>
  <w:num w:numId="18" w16cid:durableId="1522695859">
    <w:abstractNumId w:val="15"/>
  </w:num>
  <w:num w:numId="19" w16cid:durableId="558710223">
    <w:abstractNumId w:val="16"/>
  </w:num>
  <w:num w:numId="20" w16cid:durableId="1018390821">
    <w:abstractNumId w:val="2"/>
  </w:num>
  <w:num w:numId="21" w16cid:durableId="1381828957">
    <w:abstractNumId w:val="2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BE8"/>
    <w:rsid w:val="0000012A"/>
    <w:rsid w:val="000003B3"/>
    <w:rsid w:val="00000443"/>
    <w:rsid w:val="0000056B"/>
    <w:rsid w:val="00000924"/>
    <w:rsid w:val="0000099B"/>
    <w:rsid w:val="000009B6"/>
    <w:rsid w:val="00000BE4"/>
    <w:rsid w:val="00000D68"/>
    <w:rsid w:val="00000F5C"/>
    <w:rsid w:val="00001059"/>
    <w:rsid w:val="0000166D"/>
    <w:rsid w:val="000017B3"/>
    <w:rsid w:val="00001806"/>
    <w:rsid w:val="000018B5"/>
    <w:rsid w:val="00001B88"/>
    <w:rsid w:val="00001E13"/>
    <w:rsid w:val="00002177"/>
    <w:rsid w:val="000025F5"/>
    <w:rsid w:val="00002884"/>
    <w:rsid w:val="0000291E"/>
    <w:rsid w:val="00002A7C"/>
    <w:rsid w:val="0000308C"/>
    <w:rsid w:val="00003414"/>
    <w:rsid w:val="00003889"/>
    <w:rsid w:val="00003AC6"/>
    <w:rsid w:val="00003B55"/>
    <w:rsid w:val="00003F32"/>
    <w:rsid w:val="00004052"/>
    <w:rsid w:val="0000415D"/>
    <w:rsid w:val="000041BC"/>
    <w:rsid w:val="00004BED"/>
    <w:rsid w:val="00004DFD"/>
    <w:rsid w:val="00005A02"/>
    <w:rsid w:val="00005A2E"/>
    <w:rsid w:val="00005B23"/>
    <w:rsid w:val="00005D65"/>
    <w:rsid w:val="00006369"/>
    <w:rsid w:val="00006CA8"/>
    <w:rsid w:val="000076CB"/>
    <w:rsid w:val="00007741"/>
    <w:rsid w:val="00007757"/>
    <w:rsid w:val="00007956"/>
    <w:rsid w:val="00007ABB"/>
    <w:rsid w:val="00007EFB"/>
    <w:rsid w:val="0001012F"/>
    <w:rsid w:val="00010522"/>
    <w:rsid w:val="000111AA"/>
    <w:rsid w:val="000115C7"/>
    <w:rsid w:val="00011644"/>
    <w:rsid w:val="000119C5"/>
    <w:rsid w:val="00011A7B"/>
    <w:rsid w:val="00011ABD"/>
    <w:rsid w:val="00011B04"/>
    <w:rsid w:val="00011F84"/>
    <w:rsid w:val="0001274A"/>
    <w:rsid w:val="0001289D"/>
    <w:rsid w:val="0001294E"/>
    <w:rsid w:val="00012C72"/>
    <w:rsid w:val="0001306A"/>
    <w:rsid w:val="000130AE"/>
    <w:rsid w:val="00013486"/>
    <w:rsid w:val="00013501"/>
    <w:rsid w:val="00013773"/>
    <w:rsid w:val="00013884"/>
    <w:rsid w:val="00013E3D"/>
    <w:rsid w:val="0001457C"/>
    <w:rsid w:val="000145DD"/>
    <w:rsid w:val="00014716"/>
    <w:rsid w:val="000149D7"/>
    <w:rsid w:val="00014AAA"/>
    <w:rsid w:val="00014BFF"/>
    <w:rsid w:val="000153C7"/>
    <w:rsid w:val="000155EB"/>
    <w:rsid w:val="00015891"/>
    <w:rsid w:val="00015C72"/>
    <w:rsid w:val="00015CB3"/>
    <w:rsid w:val="000165DC"/>
    <w:rsid w:val="000165F0"/>
    <w:rsid w:val="00016748"/>
    <w:rsid w:val="00016A5D"/>
    <w:rsid w:val="00016A70"/>
    <w:rsid w:val="00017B18"/>
    <w:rsid w:val="0002018D"/>
    <w:rsid w:val="0002069E"/>
    <w:rsid w:val="0002087B"/>
    <w:rsid w:val="000208AD"/>
    <w:rsid w:val="00020C3D"/>
    <w:rsid w:val="00020C6A"/>
    <w:rsid w:val="00020C83"/>
    <w:rsid w:val="00020FBE"/>
    <w:rsid w:val="000211EB"/>
    <w:rsid w:val="00021348"/>
    <w:rsid w:val="0002171F"/>
    <w:rsid w:val="00021789"/>
    <w:rsid w:val="00021B84"/>
    <w:rsid w:val="00021BEF"/>
    <w:rsid w:val="00021CB9"/>
    <w:rsid w:val="00021DE3"/>
    <w:rsid w:val="000222A5"/>
    <w:rsid w:val="00022394"/>
    <w:rsid w:val="000224C7"/>
    <w:rsid w:val="0002266F"/>
    <w:rsid w:val="000226E6"/>
    <w:rsid w:val="00022980"/>
    <w:rsid w:val="00022F2E"/>
    <w:rsid w:val="0002365B"/>
    <w:rsid w:val="00023838"/>
    <w:rsid w:val="000238CB"/>
    <w:rsid w:val="00023F04"/>
    <w:rsid w:val="0002410B"/>
    <w:rsid w:val="00024E9A"/>
    <w:rsid w:val="000250D7"/>
    <w:rsid w:val="000251A7"/>
    <w:rsid w:val="0002540E"/>
    <w:rsid w:val="00025452"/>
    <w:rsid w:val="0002562E"/>
    <w:rsid w:val="000266E4"/>
    <w:rsid w:val="00026B58"/>
    <w:rsid w:val="00027157"/>
    <w:rsid w:val="0002727A"/>
    <w:rsid w:val="0002769D"/>
    <w:rsid w:val="00027725"/>
    <w:rsid w:val="00027FD1"/>
    <w:rsid w:val="00030139"/>
    <w:rsid w:val="000301E9"/>
    <w:rsid w:val="000304AE"/>
    <w:rsid w:val="0003083F"/>
    <w:rsid w:val="00031516"/>
    <w:rsid w:val="00031871"/>
    <w:rsid w:val="00031D44"/>
    <w:rsid w:val="000320A8"/>
    <w:rsid w:val="00032245"/>
    <w:rsid w:val="00032331"/>
    <w:rsid w:val="00032684"/>
    <w:rsid w:val="00032D2B"/>
    <w:rsid w:val="00032EC0"/>
    <w:rsid w:val="00033252"/>
    <w:rsid w:val="00033415"/>
    <w:rsid w:val="00033680"/>
    <w:rsid w:val="000338D5"/>
    <w:rsid w:val="000338E7"/>
    <w:rsid w:val="00033CF8"/>
    <w:rsid w:val="00033DFD"/>
    <w:rsid w:val="00034039"/>
    <w:rsid w:val="0003406A"/>
    <w:rsid w:val="0003467F"/>
    <w:rsid w:val="00034757"/>
    <w:rsid w:val="000347F0"/>
    <w:rsid w:val="00034A60"/>
    <w:rsid w:val="00035760"/>
    <w:rsid w:val="00035A5B"/>
    <w:rsid w:val="00035DAD"/>
    <w:rsid w:val="000361C1"/>
    <w:rsid w:val="00036BE7"/>
    <w:rsid w:val="00036D68"/>
    <w:rsid w:val="00036E6C"/>
    <w:rsid w:val="00037443"/>
    <w:rsid w:val="00037C58"/>
    <w:rsid w:val="0004036B"/>
    <w:rsid w:val="000407D8"/>
    <w:rsid w:val="0004092B"/>
    <w:rsid w:val="00040AC0"/>
    <w:rsid w:val="00040B00"/>
    <w:rsid w:val="00040DA7"/>
    <w:rsid w:val="00040E5E"/>
    <w:rsid w:val="00040F29"/>
    <w:rsid w:val="00040F48"/>
    <w:rsid w:val="0004196D"/>
    <w:rsid w:val="00041EC5"/>
    <w:rsid w:val="00041FCE"/>
    <w:rsid w:val="00042634"/>
    <w:rsid w:val="00042F38"/>
    <w:rsid w:val="00043201"/>
    <w:rsid w:val="000435AC"/>
    <w:rsid w:val="000436B8"/>
    <w:rsid w:val="00043773"/>
    <w:rsid w:val="00043C31"/>
    <w:rsid w:val="00044139"/>
    <w:rsid w:val="000452CE"/>
    <w:rsid w:val="00045322"/>
    <w:rsid w:val="00045AD3"/>
    <w:rsid w:val="00045F36"/>
    <w:rsid w:val="0004670B"/>
    <w:rsid w:val="000470EC"/>
    <w:rsid w:val="0004719F"/>
    <w:rsid w:val="00047717"/>
    <w:rsid w:val="00047AB8"/>
    <w:rsid w:val="00047D14"/>
    <w:rsid w:val="00050087"/>
    <w:rsid w:val="00050AF4"/>
    <w:rsid w:val="00050B64"/>
    <w:rsid w:val="0005123E"/>
    <w:rsid w:val="000512C7"/>
    <w:rsid w:val="0005193C"/>
    <w:rsid w:val="00051BE8"/>
    <w:rsid w:val="00051C8D"/>
    <w:rsid w:val="000521C2"/>
    <w:rsid w:val="000529C6"/>
    <w:rsid w:val="00052B74"/>
    <w:rsid w:val="00052CD3"/>
    <w:rsid w:val="00052EF9"/>
    <w:rsid w:val="00053177"/>
    <w:rsid w:val="0005362C"/>
    <w:rsid w:val="00053797"/>
    <w:rsid w:val="00053833"/>
    <w:rsid w:val="000540A2"/>
    <w:rsid w:val="0005413A"/>
    <w:rsid w:val="00054356"/>
    <w:rsid w:val="0005478A"/>
    <w:rsid w:val="00054BEA"/>
    <w:rsid w:val="000557A6"/>
    <w:rsid w:val="00055AEC"/>
    <w:rsid w:val="00055F1C"/>
    <w:rsid w:val="00055FBC"/>
    <w:rsid w:val="00056C3D"/>
    <w:rsid w:val="00056D52"/>
    <w:rsid w:val="00056F1D"/>
    <w:rsid w:val="000575A7"/>
    <w:rsid w:val="00057774"/>
    <w:rsid w:val="000579E7"/>
    <w:rsid w:val="00057B9A"/>
    <w:rsid w:val="000601CC"/>
    <w:rsid w:val="0006047F"/>
    <w:rsid w:val="000609B8"/>
    <w:rsid w:val="00061201"/>
    <w:rsid w:val="000614BA"/>
    <w:rsid w:val="00061589"/>
    <w:rsid w:val="0006188D"/>
    <w:rsid w:val="000618B4"/>
    <w:rsid w:val="00061A93"/>
    <w:rsid w:val="000620F7"/>
    <w:rsid w:val="00062529"/>
    <w:rsid w:val="00062967"/>
    <w:rsid w:val="0006299A"/>
    <w:rsid w:val="00062AC0"/>
    <w:rsid w:val="00062B3B"/>
    <w:rsid w:val="00063361"/>
    <w:rsid w:val="0006337F"/>
    <w:rsid w:val="0006347F"/>
    <w:rsid w:val="000637BF"/>
    <w:rsid w:val="00063FA9"/>
    <w:rsid w:val="0006406A"/>
    <w:rsid w:val="0006418B"/>
    <w:rsid w:val="0006437D"/>
    <w:rsid w:val="00064470"/>
    <w:rsid w:val="00064A2E"/>
    <w:rsid w:val="00064BDB"/>
    <w:rsid w:val="00064D2A"/>
    <w:rsid w:val="0006582A"/>
    <w:rsid w:val="0006587A"/>
    <w:rsid w:val="000658AC"/>
    <w:rsid w:val="00065F27"/>
    <w:rsid w:val="000661E6"/>
    <w:rsid w:val="000662BA"/>
    <w:rsid w:val="00066712"/>
    <w:rsid w:val="0006676C"/>
    <w:rsid w:val="00066AD2"/>
    <w:rsid w:val="00067020"/>
    <w:rsid w:val="000671AC"/>
    <w:rsid w:val="000678A2"/>
    <w:rsid w:val="00067DFB"/>
    <w:rsid w:val="00067E90"/>
    <w:rsid w:val="000707E6"/>
    <w:rsid w:val="00071BEF"/>
    <w:rsid w:val="00071CAF"/>
    <w:rsid w:val="00071E47"/>
    <w:rsid w:val="0007275C"/>
    <w:rsid w:val="00072792"/>
    <w:rsid w:val="0007289A"/>
    <w:rsid w:val="0007291C"/>
    <w:rsid w:val="000729E3"/>
    <w:rsid w:val="00072A97"/>
    <w:rsid w:val="0007300C"/>
    <w:rsid w:val="00073116"/>
    <w:rsid w:val="0007331A"/>
    <w:rsid w:val="00073535"/>
    <w:rsid w:val="00073623"/>
    <w:rsid w:val="00073BBD"/>
    <w:rsid w:val="00074262"/>
    <w:rsid w:val="00074379"/>
    <w:rsid w:val="00074B65"/>
    <w:rsid w:val="00074B6F"/>
    <w:rsid w:val="00074CDF"/>
    <w:rsid w:val="00075373"/>
    <w:rsid w:val="00075448"/>
    <w:rsid w:val="00075469"/>
    <w:rsid w:val="00075594"/>
    <w:rsid w:val="00076E75"/>
    <w:rsid w:val="00076E80"/>
    <w:rsid w:val="000777BD"/>
    <w:rsid w:val="000779BA"/>
    <w:rsid w:val="000779E0"/>
    <w:rsid w:val="00077CAC"/>
    <w:rsid w:val="0008019B"/>
    <w:rsid w:val="000801D2"/>
    <w:rsid w:val="00080A3E"/>
    <w:rsid w:val="00080DBB"/>
    <w:rsid w:val="000815D0"/>
    <w:rsid w:val="00081620"/>
    <w:rsid w:val="00081C6C"/>
    <w:rsid w:val="00081E72"/>
    <w:rsid w:val="00081F6D"/>
    <w:rsid w:val="0008228A"/>
    <w:rsid w:val="00082E45"/>
    <w:rsid w:val="000830DB"/>
    <w:rsid w:val="000834AE"/>
    <w:rsid w:val="000836FF"/>
    <w:rsid w:val="00083CD4"/>
    <w:rsid w:val="00083CF5"/>
    <w:rsid w:val="00084127"/>
    <w:rsid w:val="0008467D"/>
    <w:rsid w:val="00084886"/>
    <w:rsid w:val="000852E7"/>
    <w:rsid w:val="0008553F"/>
    <w:rsid w:val="00085A04"/>
    <w:rsid w:val="00085AC7"/>
    <w:rsid w:val="00085E7C"/>
    <w:rsid w:val="0008627F"/>
    <w:rsid w:val="00086494"/>
    <w:rsid w:val="00086D6E"/>
    <w:rsid w:val="00086D71"/>
    <w:rsid w:val="00086E9D"/>
    <w:rsid w:val="00086EAD"/>
    <w:rsid w:val="0008711D"/>
    <w:rsid w:val="00087F81"/>
    <w:rsid w:val="00090ED0"/>
    <w:rsid w:val="00091131"/>
    <w:rsid w:val="000911D8"/>
    <w:rsid w:val="00091398"/>
    <w:rsid w:val="0009141F"/>
    <w:rsid w:val="00091894"/>
    <w:rsid w:val="00091B39"/>
    <w:rsid w:val="00091EFC"/>
    <w:rsid w:val="000929A5"/>
    <w:rsid w:val="00092B97"/>
    <w:rsid w:val="000930D4"/>
    <w:rsid w:val="000938C3"/>
    <w:rsid w:val="00093AF5"/>
    <w:rsid w:val="00093DEA"/>
    <w:rsid w:val="00093EDB"/>
    <w:rsid w:val="0009414F"/>
    <w:rsid w:val="0009475C"/>
    <w:rsid w:val="00094947"/>
    <w:rsid w:val="00094D2B"/>
    <w:rsid w:val="00094F97"/>
    <w:rsid w:val="000952B7"/>
    <w:rsid w:val="000955EF"/>
    <w:rsid w:val="00095ACE"/>
    <w:rsid w:val="00096845"/>
    <w:rsid w:val="00096E36"/>
    <w:rsid w:val="00097046"/>
    <w:rsid w:val="00097405"/>
    <w:rsid w:val="000975F7"/>
    <w:rsid w:val="00097976"/>
    <w:rsid w:val="00097ABE"/>
    <w:rsid w:val="00097D93"/>
    <w:rsid w:val="000A02D5"/>
    <w:rsid w:val="000A0993"/>
    <w:rsid w:val="000A0C4C"/>
    <w:rsid w:val="000A0E75"/>
    <w:rsid w:val="000A0F4B"/>
    <w:rsid w:val="000A1003"/>
    <w:rsid w:val="000A1A2D"/>
    <w:rsid w:val="000A1ED2"/>
    <w:rsid w:val="000A2064"/>
    <w:rsid w:val="000A2111"/>
    <w:rsid w:val="000A2298"/>
    <w:rsid w:val="000A27DF"/>
    <w:rsid w:val="000A295C"/>
    <w:rsid w:val="000A2DA5"/>
    <w:rsid w:val="000A3518"/>
    <w:rsid w:val="000A363A"/>
    <w:rsid w:val="000A3C65"/>
    <w:rsid w:val="000A4534"/>
    <w:rsid w:val="000A4E0A"/>
    <w:rsid w:val="000A51B9"/>
    <w:rsid w:val="000A524B"/>
    <w:rsid w:val="000A5561"/>
    <w:rsid w:val="000A578B"/>
    <w:rsid w:val="000A5AC5"/>
    <w:rsid w:val="000A5AF1"/>
    <w:rsid w:val="000A5EC8"/>
    <w:rsid w:val="000A675E"/>
    <w:rsid w:val="000A69B6"/>
    <w:rsid w:val="000A6A3C"/>
    <w:rsid w:val="000A7214"/>
    <w:rsid w:val="000A731D"/>
    <w:rsid w:val="000A7470"/>
    <w:rsid w:val="000A7ADA"/>
    <w:rsid w:val="000A7D91"/>
    <w:rsid w:val="000B0424"/>
    <w:rsid w:val="000B06F3"/>
    <w:rsid w:val="000B0986"/>
    <w:rsid w:val="000B098B"/>
    <w:rsid w:val="000B0CA1"/>
    <w:rsid w:val="000B0CC3"/>
    <w:rsid w:val="000B1020"/>
    <w:rsid w:val="000B1719"/>
    <w:rsid w:val="000B211E"/>
    <w:rsid w:val="000B21F0"/>
    <w:rsid w:val="000B2421"/>
    <w:rsid w:val="000B25A4"/>
    <w:rsid w:val="000B26E9"/>
    <w:rsid w:val="000B27C1"/>
    <w:rsid w:val="000B27E0"/>
    <w:rsid w:val="000B301E"/>
    <w:rsid w:val="000B37C8"/>
    <w:rsid w:val="000B3839"/>
    <w:rsid w:val="000B4017"/>
    <w:rsid w:val="000B4405"/>
    <w:rsid w:val="000B4A79"/>
    <w:rsid w:val="000B4AF8"/>
    <w:rsid w:val="000B586D"/>
    <w:rsid w:val="000B5A45"/>
    <w:rsid w:val="000B5B67"/>
    <w:rsid w:val="000B5D1B"/>
    <w:rsid w:val="000B6221"/>
    <w:rsid w:val="000B63F4"/>
    <w:rsid w:val="000B68B5"/>
    <w:rsid w:val="000B6C88"/>
    <w:rsid w:val="000B6DD7"/>
    <w:rsid w:val="000B6F37"/>
    <w:rsid w:val="000B6F83"/>
    <w:rsid w:val="000B760B"/>
    <w:rsid w:val="000B78BC"/>
    <w:rsid w:val="000C020F"/>
    <w:rsid w:val="000C02A6"/>
    <w:rsid w:val="000C02FA"/>
    <w:rsid w:val="000C0308"/>
    <w:rsid w:val="000C0371"/>
    <w:rsid w:val="000C0899"/>
    <w:rsid w:val="000C0D27"/>
    <w:rsid w:val="000C1066"/>
    <w:rsid w:val="000C10AE"/>
    <w:rsid w:val="000C16F1"/>
    <w:rsid w:val="000C1B6E"/>
    <w:rsid w:val="000C2557"/>
    <w:rsid w:val="000C290D"/>
    <w:rsid w:val="000C299D"/>
    <w:rsid w:val="000C2B90"/>
    <w:rsid w:val="000C2D8E"/>
    <w:rsid w:val="000C2E52"/>
    <w:rsid w:val="000C3656"/>
    <w:rsid w:val="000C4487"/>
    <w:rsid w:val="000C47E8"/>
    <w:rsid w:val="000C4D52"/>
    <w:rsid w:val="000C4F44"/>
    <w:rsid w:val="000C5512"/>
    <w:rsid w:val="000C5529"/>
    <w:rsid w:val="000C55CB"/>
    <w:rsid w:val="000C6502"/>
    <w:rsid w:val="000C684D"/>
    <w:rsid w:val="000C68E9"/>
    <w:rsid w:val="000C6908"/>
    <w:rsid w:val="000C6C4F"/>
    <w:rsid w:val="000C7060"/>
    <w:rsid w:val="000C70EF"/>
    <w:rsid w:val="000C71AB"/>
    <w:rsid w:val="000C7FB4"/>
    <w:rsid w:val="000D0899"/>
    <w:rsid w:val="000D08AC"/>
    <w:rsid w:val="000D1216"/>
    <w:rsid w:val="000D1659"/>
    <w:rsid w:val="000D189B"/>
    <w:rsid w:val="000D1EC0"/>
    <w:rsid w:val="000D2556"/>
    <w:rsid w:val="000D2743"/>
    <w:rsid w:val="000D2A54"/>
    <w:rsid w:val="000D2C08"/>
    <w:rsid w:val="000D2C7E"/>
    <w:rsid w:val="000D32D2"/>
    <w:rsid w:val="000D3304"/>
    <w:rsid w:val="000D39C4"/>
    <w:rsid w:val="000D3E2C"/>
    <w:rsid w:val="000D40A5"/>
    <w:rsid w:val="000D471F"/>
    <w:rsid w:val="000D4E6F"/>
    <w:rsid w:val="000D4E9C"/>
    <w:rsid w:val="000D5398"/>
    <w:rsid w:val="000D56AB"/>
    <w:rsid w:val="000D5A9C"/>
    <w:rsid w:val="000D60BB"/>
    <w:rsid w:val="000D6502"/>
    <w:rsid w:val="000D659C"/>
    <w:rsid w:val="000D6B76"/>
    <w:rsid w:val="000D6D56"/>
    <w:rsid w:val="000D6FE7"/>
    <w:rsid w:val="000D710A"/>
    <w:rsid w:val="000D745E"/>
    <w:rsid w:val="000D75C8"/>
    <w:rsid w:val="000E0180"/>
    <w:rsid w:val="000E02A0"/>
    <w:rsid w:val="000E0BC1"/>
    <w:rsid w:val="000E10AF"/>
    <w:rsid w:val="000E1232"/>
    <w:rsid w:val="000E12EC"/>
    <w:rsid w:val="000E1310"/>
    <w:rsid w:val="000E13BF"/>
    <w:rsid w:val="000E1489"/>
    <w:rsid w:val="000E1611"/>
    <w:rsid w:val="000E1EC3"/>
    <w:rsid w:val="000E2067"/>
    <w:rsid w:val="000E21E4"/>
    <w:rsid w:val="000E226B"/>
    <w:rsid w:val="000E2382"/>
    <w:rsid w:val="000E2F2D"/>
    <w:rsid w:val="000E3049"/>
    <w:rsid w:val="000E3250"/>
    <w:rsid w:val="000E3456"/>
    <w:rsid w:val="000E42AC"/>
    <w:rsid w:val="000E43FB"/>
    <w:rsid w:val="000E493F"/>
    <w:rsid w:val="000E4A15"/>
    <w:rsid w:val="000E54CB"/>
    <w:rsid w:val="000E5623"/>
    <w:rsid w:val="000E58A4"/>
    <w:rsid w:val="000E5E3E"/>
    <w:rsid w:val="000E5F2E"/>
    <w:rsid w:val="000E62AC"/>
    <w:rsid w:val="000E643B"/>
    <w:rsid w:val="000E73C9"/>
    <w:rsid w:val="000E7519"/>
    <w:rsid w:val="000E797A"/>
    <w:rsid w:val="000E7DD7"/>
    <w:rsid w:val="000E7F37"/>
    <w:rsid w:val="000F0BD1"/>
    <w:rsid w:val="000F0C64"/>
    <w:rsid w:val="000F0E9E"/>
    <w:rsid w:val="000F1CA8"/>
    <w:rsid w:val="000F2695"/>
    <w:rsid w:val="000F2774"/>
    <w:rsid w:val="000F3253"/>
    <w:rsid w:val="000F368B"/>
    <w:rsid w:val="000F3756"/>
    <w:rsid w:val="000F39D6"/>
    <w:rsid w:val="000F3A54"/>
    <w:rsid w:val="000F3D83"/>
    <w:rsid w:val="000F3DB0"/>
    <w:rsid w:val="000F3F54"/>
    <w:rsid w:val="000F405B"/>
    <w:rsid w:val="000F426B"/>
    <w:rsid w:val="000F48EA"/>
    <w:rsid w:val="000F4966"/>
    <w:rsid w:val="000F4FD0"/>
    <w:rsid w:val="000F57D4"/>
    <w:rsid w:val="000F5B51"/>
    <w:rsid w:val="000F6478"/>
    <w:rsid w:val="000F670D"/>
    <w:rsid w:val="000F6783"/>
    <w:rsid w:val="000F69AB"/>
    <w:rsid w:val="000F6B30"/>
    <w:rsid w:val="000F6C25"/>
    <w:rsid w:val="000F7011"/>
    <w:rsid w:val="000F70B4"/>
    <w:rsid w:val="000F71FC"/>
    <w:rsid w:val="000F734F"/>
    <w:rsid w:val="000F73AA"/>
    <w:rsid w:val="000F7566"/>
    <w:rsid w:val="000F7599"/>
    <w:rsid w:val="001000F5"/>
    <w:rsid w:val="001001FE"/>
    <w:rsid w:val="00100366"/>
    <w:rsid w:val="001004CF"/>
    <w:rsid w:val="0010056B"/>
    <w:rsid w:val="00100908"/>
    <w:rsid w:val="00100F2A"/>
    <w:rsid w:val="00101829"/>
    <w:rsid w:val="00101B31"/>
    <w:rsid w:val="00101C38"/>
    <w:rsid w:val="001020B2"/>
    <w:rsid w:val="001021C5"/>
    <w:rsid w:val="00102722"/>
    <w:rsid w:val="00102954"/>
    <w:rsid w:val="00102A43"/>
    <w:rsid w:val="00102A56"/>
    <w:rsid w:val="00102E06"/>
    <w:rsid w:val="00103113"/>
    <w:rsid w:val="001031D4"/>
    <w:rsid w:val="001033B9"/>
    <w:rsid w:val="0010366C"/>
    <w:rsid w:val="001036CC"/>
    <w:rsid w:val="0010382C"/>
    <w:rsid w:val="00103C56"/>
    <w:rsid w:val="00103C68"/>
    <w:rsid w:val="00103CC3"/>
    <w:rsid w:val="00103DDB"/>
    <w:rsid w:val="001045D0"/>
    <w:rsid w:val="00104B58"/>
    <w:rsid w:val="00104B79"/>
    <w:rsid w:val="00104BA9"/>
    <w:rsid w:val="00104D07"/>
    <w:rsid w:val="00104D17"/>
    <w:rsid w:val="00104EF9"/>
    <w:rsid w:val="00105361"/>
    <w:rsid w:val="00105527"/>
    <w:rsid w:val="00105804"/>
    <w:rsid w:val="00105C0F"/>
    <w:rsid w:val="00105C6D"/>
    <w:rsid w:val="0010645B"/>
    <w:rsid w:val="00107935"/>
    <w:rsid w:val="00110371"/>
    <w:rsid w:val="0011079F"/>
    <w:rsid w:val="0011080D"/>
    <w:rsid w:val="00110C05"/>
    <w:rsid w:val="00110F8A"/>
    <w:rsid w:val="001114EB"/>
    <w:rsid w:val="00111878"/>
    <w:rsid w:val="00111BCB"/>
    <w:rsid w:val="001121C6"/>
    <w:rsid w:val="00112CC2"/>
    <w:rsid w:val="00113112"/>
    <w:rsid w:val="00113216"/>
    <w:rsid w:val="00113457"/>
    <w:rsid w:val="00113691"/>
    <w:rsid w:val="001137CC"/>
    <w:rsid w:val="00113878"/>
    <w:rsid w:val="00113F88"/>
    <w:rsid w:val="001141BF"/>
    <w:rsid w:val="00114201"/>
    <w:rsid w:val="0011469E"/>
    <w:rsid w:val="001146BE"/>
    <w:rsid w:val="00114D2A"/>
    <w:rsid w:val="00114EE6"/>
    <w:rsid w:val="001151D9"/>
    <w:rsid w:val="00115C2E"/>
    <w:rsid w:val="00115C41"/>
    <w:rsid w:val="00115DF3"/>
    <w:rsid w:val="00116433"/>
    <w:rsid w:val="001164DB"/>
    <w:rsid w:val="00116797"/>
    <w:rsid w:val="001171DD"/>
    <w:rsid w:val="00117437"/>
    <w:rsid w:val="0011762D"/>
    <w:rsid w:val="00117986"/>
    <w:rsid w:val="00117BED"/>
    <w:rsid w:val="00117C6B"/>
    <w:rsid w:val="00117EF0"/>
    <w:rsid w:val="0012088E"/>
    <w:rsid w:val="001209E0"/>
    <w:rsid w:val="00120C9A"/>
    <w:rsid w:val="00121198"/>
    <w:rsid w:val="00121338"/>
    <w:rsid w:val="00121BDF"/>
    <w:rsid w:val="00121D16"/>
    <w:rsid w:val="00122F0D"/>
    <w:rsid w:val="0012348D"/>
    <w:rsid w:val="00123CF9"/>
    <w:rsid w:val="00124266"/>
    <w:rsid w:val="001247ED"/>
    <w:rsid w:val="00124895"/>
    <w:rsid w:val="0012493D"/>
    <w:rsid w:val="00124A9C"/>
    <w:rsid w:val="00124D37"/>
    <w:rsid w:val="00124FD9"/>
    <w:rsid w:val="001251F6"/>
    <w:rsid w:val="0012563F"/>
    <w:rsid w:val="0012582E"/>
    <w:rsid w:val="001259C3"/>
    <w:rsid w:val="00125D5C"/>
    <w:rsid w:val="00125E18"/>
    <w:rsid w:val="00126748"/>
    <w:rsid w:val="00126785"/>
    <w:rsid w:val="0012688C"/>
    <w:rsid w:val="001268A6"/>
    <w:rsid w:val="001268D2"/>
    <w:rsid w:val="00126CAA"/>
    <w:rsid w:val="00126DA6"/>
    <w:rsid w:val="001277CD"/>
    <w:rsid w:val="00127938"/>
    <w:rsid w:val="00127D39"/>
    <w:rsid w:val="00127F48"/>
    <w:rsid w:val="00127FBB"/>
    <w:rsid w:val="001302ED"/>
    <w:rsid w:val="00130628"/>
    <w:rsid w:val="0013073C"/>
    <w:rsid w:val="001308D6"/>
    <w:rsid w:val="00130938"/>
    <w:rsid w:val="001309D4"/>
    <w:rsid w:val="00130F89"/>
    <w:rsid w:val="001315B0"/>
    <w:rsid w:val="0013169D"/>
    <w:rsid w:val="00131D64"/>
    <w:rsid w:val="00132182"/>
    <w:rsid w:val="0013236B"/>
    <w:rsid w:val="00132391"/>
    <w:rsid w:val="001323FA"/>
    <w:rsid w:val="00133F7A"/>
    <w:rsid w:val="00134032"/>
    <w:rsid w:val="001343BB"/>
    <w:rsid w:val="0013467B"/>
    <w:rsid w:val="001346AA"/>
    <w:rsid w:val="001346CC"/>
    <w:rsid w:val="001347CC"/>
    <w:rsid w:val="001347EB"/>
    <w:rsid w:val="001349EB"/>
    <w:rsid w:val="00134A52"/>
    <w:rsid w:val="00134D9F"/>
    <w:rsid w:val="0013514F"/>
    <w:rsid w:val="001351A7"/>
    <w:rsid w:val="001352E6"/>
    <w:rsid w:val="0013590E"/>
    <w:rsid w:val="00135A45"/>
    <w:rsid w:val="00135A8F"/>
    <w:rsid w:val="0013610F"/>
    <w:rsid w:val="00136750"/>
    <w:rsid w:val="001368D7"/>
    <w:rsid w:val="00136A55"/>
    <w:rsid w:val="00136E49"/>
    <w:rsid w:val="00136EFC"/>
    <w:rsid w:val="00137020"/>
    <w:rsid w:val="00137241"/>
    <w:rsid w:val="00137699"/>
    <w:rsid w:val="001376D2"/>
    <w:rsid w:val="00137DFE"/>
    <w:rsid w:val="00137FB2"/>
    <w:rsid w:val="00140663"/>
    <w:rsid w:val="00140A1D"/>
    <w:rsid w:val="00140CCE"/>
    <w:rsid w:val="00140DC2"/>
    <w:rsid w:val="00141206"/>
    <w:rsid w:val="00141B1A"/>
    <w:rsid w:val="00141D42"/>
    <w:rsid w:val="00141DED"/>
    <w:rsid w:val="00142374"/>
    <w:rsid w:val="0014248F"/>
    <w:rsid w:val="00142D2C"/>
    <w:rsid w:val="001432E9"/>
    <w:rsid w:val="001447BE"/>
    <w:rsid w:val="00144868"/>
    <w:rsid w:val="00144AD2"/>
    <w:rsid w:val="00144F16"/>
    <w:rsid w:val="0014505A"/>
    <w:rsid w:val="0014555C"/>
    <w:rsid w:val="001455DF"/>
    <w:rsid w:val="00145896"/>
    <w:rsid w:val="00145D38"/>
    <w:rsid w:val="00145E54"/>
    <w:rsid w:val="00146F8B"/>
    <w:rsid w:val="00147BD6"/>
    <w:rsid w:val="0015070A"/>
    <w:rsid w:val="00150803"/>
    <w:rsid w:val="00150884"/>
    <w:rsid w:val="001508E4"/>
    <w:rsid w:val="00150E6B"/>
    <w:rsid w:val="001510C4"/>
    <w:rsid w:val="001520AE"/>
    <w:rsid w:val="001521F1"/>
    <w:rsid w:val="00152385"/>
    <w:rsid w:val="001523A4"/>
    <w:rsid w:val="00152533"/>
    <w:rsid w:val="00152A65"/>
    <w:rsid w:val="00152AB6"/>
    <w:rsid w:val="00153267"/>
    <w:rsid w:val="00153310"/>
    <w:rsid w:val="001535E4"/>
    <w:rsid w:val="001538CD"/>
    <w:rsid w:val="00153DB1"/>
    <w:rsid w:val="0015416C"/>
    <w:rsid w:val="00154215"/>
    <w:rsid w:val="001545D9"/>
    <w:rsid w:val="00154767"/>
    <w:rsid w:val="00154B07"/>
    <w:rsid w:val="00154C74"/>
    <w:rsid w:val="00154D50"/>
    <w:rsid w:val="001554E0"/>
    <w:rsid w:val="00155ED2"/>
    <w:rsid w:val="001567E9"/>
    <w:rsid w:val="0015694B"/>
    <w:rsid w:val="00156D38"/>
    <w:rsid w:val="001571AD"/>
    <w:rsid w:val="0015729A"/>
    <w:rsid w:val="00157443"/>
    <w:rsid w:val="00157882"/>
    <w:rsid w:val="00157D5E"/>
    <w:rsid w:val="00157E08"/>
    <w:rsid w:val="00160AC3"/>
    <w:rsid w:val="00161132"/>
    <w:rsid w:val="0016146F"/>
    <w:rsid w:val="001615A4"/>
    <w:rsid w:val="00162167"/>
    <w:rsid w:val="001626CF"/>
    <w:rsid w:val="00162965"/>
    <w:rsid w:val="00163091"/>
    <w:rsid w:val="001630B0"/>
    <w:rsid w:val="001632B7"/>
    <w:rsid w:val="0016347F"/>
    <w:rsid w:val="0016404D"/>
    <w:rsid w:val="00164434"/>
    <w:rsid w:val="0016472D"/>
    <w:rsid w:val="00164838"/>
    <w:rsid w:val="001648FE"/>
    <w:rsid w:val="00164A16"/>
    <w:rsid w:val="00164B36"/>
    <w:rsid w:val="00164D34"/>
    <w:rsid w:val="00164EB3"/>
    <w:rsid w:val="00164F15"/>
    <w:rsid w:val="001651B0"/>
    <w:rsid w:val="001651BE"/>
    <w:rsid w:val="001652F0"/>
    <w:rsid w:val="001658B1"/>
    <w:rsid w:val="001658CC"/>
    <w:rsid w:val="00165AD7"/>
    <w:rsid w:val="00165BCE"/>
    <w:rsid w:val="00165EFE"/>
    <w:rsid w:val="00165F32"/>
    <w:rsid w:val="00165F6B"/>
    <w:rsid w:val="00166436"/>
    <w:rsid w:val="001666C8"/>
    <w:rsid w:val="001667D3"/>
    <w:rsid w:val="00166DC9"/>
    <w:rsid w:val="00166EBC"/>
    <w:rsid w:val="00166FC4"/>
    <w:rsid w:val="00167623"/>
    <w:rsid w:val="00167B4E"/>
    <w:rsid w:val="00167BD5"/>
    <w:rsid w:val="00170193"/>
    <w:rsid w:val="00170336"/>
    <w:rsid w:val="0017081B"/>
    <w:rsid w:val="00170AE5"/>
    <w:rsid w:val="00170C16"/>
    <w:rsid w:val="00170CE3"/>
    <w:rsid w:val="00170DFD"/>
    <w:rsid w:val="00171120"/>
    <w:rsid w:val="00171659"/>
    <w:rsid w:val="00171A20"/>
    <w:rsid w:val="001720B0"/>
    <w:rsid w:val="00172243"/>
    <w:rsid w:val="001728E7"/>
    <w:rsid w:val="00172DE8"/>
    <w:rsid w:val="00172E5E"/>
    <w:rsid w:val="001733E7"/>
    <w:rsid w:val="0017361D"/>
    <w:rsid w:val="00173681"/>
    <w:rsid w:val="001737DE"/>
    <w:rsid w:val="001738F3"/>
    <w:rsid w:val="00173A89"/>
    <w:rsid w:val="001741B4"/>
    <w:rsid w:val="00175677"/>
    <w:rsid w:val="0017586B"/>
    <w:rsid w:val="001763EC"/>
    <w:rsid w:val="001763F7"/>
    <w:rsid w:val="0017687D"/>
    <w:rsid w:val="0017694C"/>
    <w:rsid w:val="00176B8F"/>
    <w:rsid w:val="00176BEA"/>
    <w:rsid w:val="00176C60"/>
    <w:rsid w:val="00176E92"/>
    <w:rsid w:val="00177052"/>
    <w:rsid w:val="001770F5"/>
    <w:rsid w:val="0017762A"/>
    <w:rsid w:val="001777EB"/>
    <w:rsid w:val="0017781C"/>
    <w:rsid w:val="00177DCA"/>
    <w:rsid w:val="00177EF6"/>
    <w:rsid w:val="00180647"/>
    <w:rsid w:val="00180853"/>
    <w:rsid w:val="00180CA7"/>
    <w:rsid w:val="00180D7B"/>
    <w:rsid w:val="00181375"/>
    <w:rsid w:val="00181909"/>
    <w:rsid w:val="001819B3"/>
    <w:rsid w:val="00181DD2"/>
    <w:rsid w:val="001822ED"/>
    <w:rsid w:val="0018241A"/>
    <w:rsid w:val="00182A23"/>
    <w:rsid w:val="00183165"/>
    <w:rsid w:val="00183C7F"/>
    <w:rsid w:val="00184C2B"/>
    <w:rsid w:val="00184CF5"/>
    <w:rsid w:val="00184F69"/>
    <w:rsid w:val="001851B9"/>
    <w:rsid w:val="00185814"/>
    <w:rsid w:val="00185CCD"/>
    <w:rsid w:val="00185E2A"/>
    <w:rsid w:val="00186256"/>
    <w:rsid w:val="001862D6"/>
    <w:rsid w:val="0018650D"/>
    <w:rsid w:val="001865C3"/>
    <w:rsid w:val="00187320"/>
    <w:rsid w:val="0018762B"/>
    <w:rsid w:val="00187665"/>
    <w:rsid w:val="001876D4"/>
    <w:rsid w:val="00187706"/>
    <w:rsid w:val="00187DFA"/>
    <w:rsid w:val="00190098"/>
    <w:rsid w:val="0019022F"/>
    <w:rsid w:val="00190DFD"/>
    <w:rsid w:val="0019153D"/>
    <w:rsid w:val="001917EE"/>
    <w:rsid w:val="001918C5"/>
    <w:rsid w:val="00191D16"/>
    <w:rsid w:val="001922C6"/>
    <w:rsid w:val="00192691"/>
    <w:rsid w:val="001928FF"/>
    <w:rsid w:val="00192A67"/>
    <w:rsid w:val="00192FA0"/>
    <w:rsid w:val="0019371B"/>
    <w:rsid w:val="001947DD"/>
    <w:rsid w:val="00194843"/>
    <w:rsid w:val="00194893"/>
    <w:rsid w:val="001948CC"/>
    <w:rsid w:val="00194D20"/>
    <w:rsid w:val="0019507B"/>
    <w:rsid w:val="00195136"/>
    <w:rsid w:val="00195934"/>
    <w:rsid w:val="00195C87"/>
    <w:rsid w:val="00195DCA"/>
    <w:rsid w:val="00195F9B"/>
    <w:rsid w:val="00196150"/>
    <w:rsid w:val="001961ED"/>
    <w:rsid w:val="00196473"/>
    <w:rsid w:val="001974F3"/>
    <w:rsid w:val="001978A4"/>
    <w:rsid w:val="00197F4D"/>
    <w:rsid w:val="0019C662"/>
    <w:rsid w:val="001A03E1"/>
    <w:rsid w:val="001A0631"/>
    <w:rsid w:val="001A08C4"/>
    <w:rsid w:val="001A0B70"/>
    <w:rsid w:val="001A0EA4"/>
    <w:rsid w:val="001A103C"/>
    <w:rsid w:val="001A1206"/>
    <w:rsid w:val="001A1B2E"/>
    <w:rsid w:val="001A1E70"/>
    <w:rsid w:val="001A2243"/>
    <w:rsid w:val="001A2C04"/>
    <w:rsid w:val="001A2CC1"/>
    <w:rsid w:val="001A2DAA"/>
    <w:rsid w:val="001A2E49"/>
    <w:rsid w:val="001A3101"/>
    <w:rsid w:val="001A35C3"/>
    <w:rsid w:val="001A3881"/>
    <w:rsid w:val="001A398E"/>
    <w:rsid w:val="001A3AD4"/>
    <w:rsid w:val="001A3C02"/>
    <w:rsid w:val="001A3DE5"/>
    <w:rsid w:val="001A3E8C"/>
    <w:rsid w:val="001A4A2E"/>
    <w:rsid w:val="001A4A50"/>
    <w:rsid w:val="001A4BF9"/>
    <w:rsid w:val="001A530B"/>
    <w:rsid w:val="001A59CA"/>
    <w:rsid w:val="001A5C5A"/>
    <w:rsid w:val="001A5F71"/>
    <w:rsid w:val="001A609E"/>
    <w:rsid w:val="001A71A5"/>
    <w:rsid w:val="001A7422"/>
    <w:rsid w:val="001A7669"/>
    <w:rsid w:val="001A79FF"/>
    <w:rsid w:val="001A7B85"/>
    <w:rsid w:val="001A7BA0"/>
    <w:rsid w:val="001A7BAB"/>
    <w:rsid w:val="001B01B5"/>
    <w:rsid w:val="001B05A6"/>
    <w:rsid w:val="001B0913"/>
    <w:rsid w:val="001B0982"/>
    <w:rsid w:val="001B16BD"/>
    <w:rsid w:val="001B17CF"/>
    <w:rsid w:val="001B1811"/>
    <w:rsid w:val="001B1CE4"/>
    <w:rsid w:val="001B1E8A"/>
    <w:rsid w:val="001B2240"/>
    <w:rsid w:val="001B243F"/>
    <w:rsid w:val="001B2521"/>
    <w:rsid w:val="001B31D5"/>
    <w:rsid w:val="001B368D"/>
    <w:rsid w:val="001B37B5"/>
    <w:rsid w:val="001B37CB"/>
    <w:rsid w:val="001B383E"/>
    <w:rsid w:val="001B387F"/>
    <w:rsid w:val="001B38E2"/>
    <w:rsid w:val="001B3C87"/>
    <w:rsid w:val="001B4782"/>
    <w:rsid w:val="001B4C9A"/>
    <w:rsid w:val="001B4FA7"/>
    <w:rsid w:val="001B50E8"/>
    <w:rsid w:val="001B5449"/>
    <w:rsid w:val="001B5DDA"/>
    <w:rsid w:val="001B5E13"/>
    <w:rsid w:val="001B61D5"/>
    <w:rsid w:val="001B65D9"/>
    <w:rsid w:val="001B6703"/>
    <w:rsid w:val="001B7ED8"/>
    <w:rsid w:val="001C0818"/>
    <w:rsid w:val="001C0DAA"/>
    <w:rsid w:val="001C12BE"/>
    <w:rsid w:val="001C140C"/>
    <w:rsid w:val="001C14C6"/>
    <w:rsid w:val="001C17C0"/>
    <w:rsid w:val="001C18D7"/>
    <w:rsid w:val="001C1A0C"/>
    <w:rsid w:val="001C1D0B"/>
    <w:rsid w:val="001C1D64"/>
    <w:rsid w:val="001C1DB6"/>
    <w:rsid w:val="001C1F0C"/>
    <w:rsid w:val="001C2031"/>
    <w:rsid w:val="001C20B8"/>
    <w:rsid w:val="001C2170"/>
    <w:rsid w:val="001C237B"/>
    <w:rsid w:val="001C2978"/>
    <w:rsid w:val="001C3643"/>
    <w:rsid w:val="001C3724"/>
    <w:rsid w:val="001C3B19"/>
    <w:rsid w:val="001C3CBD"/>
    <w:rsid w:val="001C3DB9"/>
    <w:rsid w:val="001C4085"/>
    <w:rsid w:val="001C4394"/>
    <w:rsid w:val="001C449F"/>
    <w:rsid w:val="001C4CB7"/>
    <w:rsid w:val="001C4FDD"/>
    <w:rsid w:val="001C50CD"/>
    <w:rsid w:val="001C572C"/>
    <w:rsid w:val="001C57C7"/>
    <w:rsid w:val="001C5CFD"/>
    <w:rsid w:val="001C6F36"/>
    <w:rsid w:val="001C6F92"/>
    <w:rsid w:val="001C700C"/>
    <w:rsid w:val="001C706B"/>
    <w:rsid w:val="001C71F3"/>
    <w:rsid w:val="001C74DC"/>
    <w:rsid w:val="001C7A22"/>
    <w:rsid w:val="001D0162"/>
    <w:rsid w:val="001D0286"/>
    <w:rsid w:val="001D02F0"/>
    <w:rsid w:val="001D0317"/>
    <w:rsid w:val="001D0A52"/>
    <w:rsid w:val="001D0B63"/>
    <w:rsid w:val="001D1163"/>
    <w:rsid w:val="001D1175"/>
    <w:rsid w:val="001D1325"/>
    <w:rsid w:val="001D143F"/>
    <w:rsid w:val="001D1699"/>
    <w:rsid w:val="001D1B0D"/>
    <w:rsid w:val="001D1BD9"/>
    <w:rsid w:val="001D1BF7"/>
    <w:rsid w:val="001D1D8E"/>
    <w:rsid w:val="001D1EC4"/>
    <w:rsid w:val="001D1FA9"/>
    <w:rsid w:val="001D1FAC"/>
    <w:rsid w:val="001D202C"/>
    <w:rsid w:val="001D2239"/>
    <w:rsid w:val="001D2476"/>
    <w:rsid w:val="001D25C6"/>
    <w:rsid w:val="001D2F0F"/>
    <w:rsid w:val="001D2FF3"/>
    <w:rsid w:val="001D30D1"/>
    <w:rsid w:val="001D349E"/>
    <w:rsid w:val="001D3782"/>
    <w:rsid w:val="001D3816"/>
    <w:rsid w:val="001D38B3"/>
    <w:rsid w:val="001D38D3"/>
    <w:rsid w:val="001D3F07"/>
    <w:rsid w:val="001D4587"/>
    <w:rsid w:val="001D46E2"/>
    <w:rsid w:val="001D4746"/>
    <w:rsid w:val="001D4A6B"/>
    <w:rsid w:val="001D4CE0"/>
    <w:rsid w:val="001D4D43"/>
    <w:rsid w:val="001D4E45"/>
    <w:rsid w:val="001D4FE3"/>
    <w:rsid w:val="001D5103"/>
    <w:rsid w:val="001D5390"/>
    <w:rsid w:val="001D56CD"/>
    <w:rsid w:val="001D58D8"/>
    <w:rsid w:val="001D5CA1"/>
    <w:rsid w:val="001D6B04"/>
    <w:rsid w:val="001D72B0"/>
    <w:rsid w:val="001D743F"/>
    <w:rsid w:val="001D7700"/>
    <w:rsid w:val="001D78A9"/>
    <w:rsid w:val="001D79CF"/>
    <w:rsid w:val="001D7AC6"/>
    <w:rsid w:val="001D7E18"/>
    <w:rsid w:val="001E0428"/>
    <w:rsid w:val="001E0555"/>
    <w:rsid w:val="001E062C"/>
    <w:rsid w:val="001E0BCA"/>
    <w:rsid w:val="001E0D8B"/>
    <w:rsid w:val="001E1348"/>
    <w:rsid w:val="001E1517"/>
    <w:rsid w:val="001E1A90"/>
    <w:rsid w:val="001E24F3"/>
    <w:rsid w:val="001E25A5"/>
    <w:rsid w:val="001E26B5"/>
    <w:rsid w:val="001E2CB6"/>
    <w:rsid w:val="001E307D"/>
    <w:rsid w:val="001E3154"/>
    <w:rsid w:val="001E3C0D"/>
    <w:rsid w:val="001E3D56"/>
    <w:rsid w:val="001E3DD3"/>
    <w:rsid w:val="001E441F"/>
    <w:rsid w:val="001E46A3"/>
    <w:rsid w:val="001E478A"/>
    <w:rsid w:val="001E4830"/>
    <w:rsid w:val="001E492C"/>
    <w:rsid w:val="001E496D"/>
    <w:rsid w:val="001E4E03"/>
    <w:rsid w:val="001E5039"/>
    <w:rsid w:val="001E5690"/>
    <w:rsid w:val="001E682A"/>
    <w:rsid w:val="001E6DFD"/>
    <w:rsid w:val="001E730B"/>
    <w:rsid w:val="001E742F"/>
    <w:rsid w:val="001E7475"/>
    <w:rsid w:val="001E76F8"/>
    <w:rsid w:val="001E79A1"/>
    <w:rsid w:val="001E7E62"/>
    <w:rsid w:val="001E7E93"/>
    <w:rsid w:val="001F0179"/>
    <w:rsid w:val="001F0195"/>
    <w:rsid w:val="001F02C0"/>
    <w:rsid w:val="001F04CD"/>
    <w:rsid w:val="001F08CC"/>
    <w:rsid w:val="001F0C24"/>
    <w:rsid w:val="001F0C89"/>
    <w:rsid w:val="001F0D3C"/>
    <w:rsid w:val="001F0EA4"/>
    <w:rsid w:val="001F0FB0"/>
    <w:rsid w:val="001F1459"/>
    <w:rsid w:val="001F16C7"/>
    <w:rsid w:val="001F1716"/>
    <w:rsid w:val="001F1723"/>
    <w:rsid w:val="001F21D7"/>
    <w:rsid w:val="001F223A"/>
    <w:rsid w:val="001F2A82"/>
    <w:rsid w:val="001F3061"/>
    <w:rsid w:val="001F3407"/>
    <w:rsid w:val="001F34AA"/>
    <w:rsid w:val="001F3633"/>
    <w:rsid w:val="001F3D68"/>
    <w:rsid w:val="001F3F5A"/>
    <w:rsid w:val="001F4543"/>
    <w:rsid w:val="001F486A"/>
    <w:rsid w:val="001F4C17"/>
    <w:rsid w:val="001F4EC5"/>
    <w:rsid w:val="001F52F6"/>
    <w:rsid w:val="001F5366"/>
    <w:rsid w:val="001F5701"/>
    <w:rsid w:val="001F57A5"/>
    <w:rsid w:val="001F57C7"/>
    <w:rsid w:val="001F58F4"/>
    <w:rsid w:val="001F59CC"/>
    <w:rsid w:val="001F5C79"/>
    <w:rsid w:val="001F5DA1"/>
    <w:rsid w:val="001F66AC"/>
    <w:rsid w:val="001F7215"/>
    <w:rsid w:val="001F7A65"/>
    <w:rsid w:val="001F7BB7"/>
    <w:rsid w:val="001F7E89"/>
    <w:rsid w:val="002001B7"/>
    <w:rsid w:val="00200802"/>
    <w:rsid w:val="002009B6"/>
    <w:rsid w:val="002009F3"/>
    <w:rsid w:val="00201992"/>
    <w:rsid w:val="00201B85"/>
    <w:rsid w:val="00201BE0"/>
    <w:rsid w:val="00201E6D"/>
    <w:rsid w:val="00201FA0"/>
    <w:rsid w:val="00202C17"/>
    <w:rsid w:val="00202C6D"/>
    <w:rsid w:val="00202E76"/>
    <w:rsid w:val="00202EA8"/>
    <w:rsid w:val="00203BA5"/>
    <w:rsid w:val="00203D81"/>
    <w:rsid w:val="002041A2"/>
    <w:rsid w:val="00204B80"/>
    <w:rsid w:val="00204B9D"/>
    <w:rsid w:val="00204CC7"/>
    <w:rsid w:val="00204D4A"/>
    <w:rsid w:val="00204E5D"/>
    <w:rsid w:val="00204F3A"/>
    <w:rsid w:val="00204F6D"/>
    <w:rsid w:val="0020501D"/>
    <w:rsid w:val="00205298"/>
    <w:rsid w:val="0020547E"/>
    <w:rsid w:val="00205DE7"/>
    <w:rsid w:val="00206436"/>
    <w:rsid w:val="002069EB"/>
    <w:rsid w:val="00206E8C"/>
    <w:rsid w:val="00207190"/>
    <w:rsid w:val="00207693"/>
    <w:rsid w:val="00210051"/>
    <w:rsid w:val="0021029E"/>
    <w:rsid w:val="002104C4"/>
    <w:rsid w:val="0021144F"/>
    <w:rsid w:val="00211927"/>
    <w:rsid w:val="00211938"/>
    <w:rsid w:val="00211965"/>
    <w:rsid w:val="002119E9"/>
    <w:rsid w:val="00211B4C"/>
    <w:rsid w:val="00211CB2"/>
    <w:rsid w:val="002120BA"/>
    <w:rsid w:val="0021217B"/>
    <w:rsid w:val="002122DC"/>
    <w:rsid w:val="0021264D"/>
    <w:rsid w:val="002128B4"/>
    <w:rsid w:val="002136C3"/>
    <w:rsid w:val="00213888"/>
    <w:rsid w:val="00213BB4"/>
    <w:rsid w:val="00214170"/>
    <w:rsid w:val="00214A68"/>
    <w:rsid w:val="00214C7E"/>
    <w:rsid w:val="00215181"/>
    <w:rsid w:val="00215472"/>
    <w:rsid w:val="0021548F"/>
    <w:rsid w:val="00215A47"/>
    <w:rsid w:val="00215A55"/>
    <w:rsid w:val="00215BF9"/>
    <w:rsid w:val="002171EA"/>
    <w:rsid w:val="0021742B"/>
    <w:rsid w:val="002178CA"/>
    <w:rsid w:val="00217B53"/>
    <w:rsid w:val="00217E1A"/>
    <w:rsid w:val="00217ECC"/>
    <w:rsid w:val="00217F0E"/>
    <w:rsid w:val="00220301"/>
    <w:rsid w:val="00220519"/>
    <w:rsid w:val="0022072C"/>
    <w:rsid w:val="00220A63"/>
    <w:rsid w:val="00220B86"/>
    <w:rsid w:val="00220E10"/>
    <w:rsid w:val="00221181"/>
    <w:rsid w:val="002212D5"/>
    <w:rsid w:val="002218EC"/>
    <w:rsid w:val="00222290"/>
    <w:rsid w:val="002228E6"/>
    <w:rsid w:val="00222D04"/>
    <w:rsid w:val="002233ED"/>
    <w:rsid w:val="00223BCE"/>
    <w:rsid w:val="00224067"/>
    <w:rsid w:val="00224467"/>
    <w:rsid w:val="00224954"/>
    <w:rsid w:val="00225157"/>
    <w:rsid w:val="0022591E"/>
    <w:rsid w:val="00225F65"/>
    <w:rsid w:val="00226040"/>
    <w:rsid w:val="002260EA"/>
    <w:rsid w:val="0022654C"/>
    <w:rsid w:val="00226578"/>
    <w:rsid w:val="00226656"/>
    <w:rsid w:val="002268E0"/>
    <w:rsid w:val="002268E3"/>
    <w:rsid w:val="002276B8"/>
    <w:rsid w:val="00227B33"/>
    <w:rsid w:val="00227E8D"/>
    <w:rsid w:val="00227F4F"/>
    <w:rsid w:val="0023032F"/>
    <w:rsid w:val="00230EDF"/>
    <w:rsid w:val="00230F74"/>
    <w:rsid w:val="00231127"/>
    <w:rsid w:val="0023114E"/>
    <w:rsid w:val="00231344"/>
    <w:rsid w:val="0023195B"/>
    <w:rsid w:val="00232111"/>
    <w:rsid w:val="00232F9D"/>
    <w:rsid w:val="00232FA2"/>
    <w:rsid w:val="00233252"/>
    <w:rsid w:val="00233797"/>
    <w:rsid w:val="00233C76"/>
    <w:rsid w:val="00234BE3"/>
    <w:rsid w:val="00234CD8"/>
    <w:rsid w:val="00235241"/>
    <w:rsid w:val="00235412"/>
    <w:rsid w:val="00235A14"/>
    <w:rsid w:val="00235A15"/>
    <w:rsid w:val="00235A5A"/>
    <w:rsid w:val="00235D21"/>
    <w:rsid w:val="00235E46"/>
    <w:rsid w:val="00236156"/>
    <w:rsid w:val="00236494"/>
    <w:rsid w:val="00236CB3"/>
    <w:rsid w:val="00236EF0"/>
    <w:rsid w:val="002374E0"/>
    <w:rsid w:val="00237DAC"/>
    <w:rsid w:val="00237FCE"/>
    <w:rsid w:val="002402E0"/>
    <w:rsid w:val="002402FC"/>
    <w:rsid w:val="00240948"/>
    <w:rsid w:val="00242259"/>
    <w:rsid w:val="00242381"/>
    <w:rsid w:val="002426FA"/>
    <w:rsid w:val="00242725"/>
    <w:rsid w:val="002427C5"/>
    <w:rsid w:val="002434D8"/>
    <w:rsid w:val="002437D0"/>
    <w:rsid w:val="002438F7"/>
    <w:rsid w:val="00243DBF"/>
    <w:rsid w:val="00243FA6"/>
    <w:rsid w:val="00243FB1"/>
    <w:rsid w:val="00244178"/>
    <w:rsid w:val="00244A6C"/>
    <w:rsid w:val="002454C1"/>
    <w:rsid w:val="0024558B"/>
    <w:rsid w:val="002459AE"/>
    <w:rsid w:val="00245F40"/>
    <w:rsid w:val="00246205"/>
    <w:rsid w:val="00246235"/>
    <w:rsid w:val="002464E0"/>
    <w:rsid w:val="00246551"/>
    <w:rsid w:val="0024655A"/>
    <w:rsid w:val="00246561"/>
    <w:rsid w:val="00246A8D"/>
    <w:rsid w:val="00247181"/>
    <w:rsid w:val="002471A4"/>
    <w:rsid w:val="002472AD"/>
    <w:rsid w:val="00247635"/>
    <w:rsid w:val="00247643"/>
    <w:rsid w:val="00250AD0"/>
    <w:rsid w:val="00250DF7"/>
    <w:rsid w:val="002514E5"/>
    <w:rsid w:val="00251B80"/>
    <w:rsid w:val="00251C67"/>
    <w:rsid w:val="00251CDD"/>
    <w:rsid w:val="0025202E"/>
    <w:rsid w:val="002527BE"/>
    <w:rsid w:val="00252926"/>
    <w:rsid w:val="00252BD4"/>
    <w:rsid w:val="00252FA7"/>
    <w:rsid w:val="002531F8"/>
    <w:rsid w:val="00253603"/>
    <w:rsid w:val="0025372C"/>
    <w:rsid w:val="00253F69"/>
    <w:rsid w:val="00254132"/>
    <w:rsid w:val="00254225"/>
    <w:rsid w:val="0025498A"/>
    <w:rsid w:val="00254BFD"/>
    <w:rsid w:val="00254C52"/>
    <w:rsid w:val="00254D34"/>
    <w:rsid w:val="00254EA2"/>
    <w:rsid w:val="00254EC3"/>
    <w:rsid w:val="00255318"/>
    <w:rsid w:val="00255557"/>
    <w:rsid w:val="002555E3"/>
    <w:rsid w:val="002557CF"/>
    <w:rsid w:val="002559FE"/>
    <w:rsid w:val="00255C12"/>
    <w:rsid w:val="00255DA9"/>
    <w:rsid w:val="00255F57"/>
    <w:rsid w:val="00256344"/>
    <w:rsid w:val="002566CD"/>
    <w:rsid w:val="002569C4"/>
    <w:rsid w:val="00256FCA"/>
    <w:rsid w:val="0025708F"/>
    <w:rsid w:val="00257343"/>
    <w:rsid w:val="002577BC"/>
    <w:rsid w:val="00257AFD"/>
    <w:rsid w:val="00257BB2"/>
    <w:rsid w:val="0025D236"/>
    <w:rsid w:val="0026069A"/>
    <w:rsid w:val="00260963"/>
    <w:rsid w:val="00260B45"/>
    <w:rsid w:val="00261669"/>
    <w:rsid w:val="002618B6"/>
    <w:rsid w:val="00261B65"/>
    <w:rsid w:val="00261FB2"/>
    <w:rsid w:val="0026205F"/>
    <w:rsid w:val="0026230C"/>
    <w:rsid w:val="002623A1"/>
    <w:rsid w:val="002626DE"/>
    <w:rsid w:val="00262A2E"/>
    <w:rsid w:val="00262CEB"/>
    <w:rsid w:val="002630D4"/>
    <w:rsid w:val="002632B4"/>
    <w:rsid w:val="002633D1"/>
    <w:rsid w:val="00263A08"/>
    <w:rsid w:val="00264853"/>
    <w:rsid w:val="00264887"/>
    <w:rsid w:val="00264A63"/>
    <w:rsid w:val="00265372"/>
    <w:rsid w:val="002657FE"/>
    <w:rsid w:val="00266152"/>
    <w:rsid w:val="00266230"/>
    <w:rsid w:val="00266352"/>
    <w:rsid w:val="00266615"/>
    <w:rsid w:val="00266649"/>
    <w:rsid w:val="00266711"/>
    <w:rsid w:val="002668D8"/>
    <w:rsid w:val="002672DC"/>
    <w:rsid w:val="00267513"/>
    <w:rsid w:val="00267B6C"/>
    <w:rsid w:val="00267EAF"/>
    <w:rsid w:val="002706C6"/>
    <w:rsid w:val="00270861"/>
    <w:rsid w:val="00270B09"/>
    <w:rsid w:val="00270C3B"/>
    <w:rsid w:val="00270C59"/>
    <w:rsid w:val="00270C9A"/>
    <w:rsid w:val="00270D63"/>
    <w:rsid w:val="002714EE"/>
    <w:rsid w:val="00271683"/>
    <w:rsid w:val="002716CC"/>
    <w:rsid w:val="00271A85"/>
    <w:rsid w:val="00271C1A"/>
    <w:rsid w:val="002721CB"/>
    <w:rsid w:val="00272714"/>
    <w:rsid w:val="00272F2E"/>
    <w:rsid w:val="0027353D"/>
    <w:rsid w:val="00273756"/>
    <w:rsid w:val="002737E6"/>
    <w:rsid w:val="00273E6C"/>
    <w:rsid w:val="00274326"/>
    <w:rsid w:val="002743D8"/>
    <w:rsid w:val="00274614"/>
    <w:rsid w:val="00274696"/>
    <w:rsid w:val="00274B69"/>
    <w:rsid w:val="00274D67"/>
    <w:rsid w:val="00275128"/>
    <w:rsid w:val="0027547E"/>
    <w:rsid w:val="002754ED"/>
    <w:rsid w:val="00275508"/>
    <w:rsid w:val="0027594E"/>
    <w:rsid w:val="00275FE2"/>
    <w:rsid w:val="0027642B"/>
    <w:rsid w:val="00276700"/>
    <w:rsid w:val="00276801"/>
    <w:rsid w:val="00276AB1"/>
    <w:rsid w:val="00276B3A"/>
    <w:rsid w:val="00276B5E"/>
    <w:rsid w:val="00276D0B"/>
    <w:rsid w:val="00276F6E"/>
    <w:rsid w:val="00276FBE"/>
    <w:rsid w:val="0027733C"/>
    <w:rsid w:val="002776E9"/>
    <w:rsid w:val="002778FE"/>
    <w:rsid w:val="00277A10"/>
    <w:rsid w:val="00277DEC"/>
    <w:rsid w:val="00280507"/>
    <w:rsid w:val="00280752"/>
    <w:rsid w:val="00280959"/>
    <w:rsid w:val="002809C1"/>
    <w:rsid w:val="00280AE6"/>
    <w:rsid w:val="00280DF8"/>
    <w:rsid w:val="002811EB"/>
    <w:rsid w:val="0028168B"/>
    <w:rsid w:val="00281B92"/>
    <w:rsid w:val="00281DE8"/>
    <w:rsid w:val="0028207F"/>
    <w:rsid w:val="00282353"/>
    <w:rsid w:val="002829A0"/>
    <w:rsid w:val="00282D20"/>
    <w:rsid w:val="00282DFE"/>
    <w:rsid w:val="00283424"/>
    <w:rsid w:val="002837B7"/>
    <w:rsid w:val="00283ADC"/>
    <w:rsid w:val="00283C31"/>
    <w:rsid w:val="00283C40"/>
    <w:rsid w:val="00283ED5"/>
    <w:rsid w:val="002841EB"/>
    <w:rsid w:val="00284812"/>
    <w:rsid w:val="00284CB1"/>
    <w:rsid w:val="002851B2"/>
    <w:rsid w:val="0028556A"/>
    <w:rsid w:val="00286424"/>
    <w:rsid w:val="002864C9"/>
    <w:rsid w:val="00286AF8"/>
    <w:rsid w:val="00286CAD"/>
    <w:rsid w:val="00286CB5"/>
    <w:rsid w:val="00286E7D"/>
    <w:rsid w:val="002873FC"/>
    <w:rsid w:val="002876F6"/>
    <w:rsid w:val="0028787D"/>
    <w:rsid w:val="00287AFC"/>
    <w:rsid w:val="00290137"/>
    <w:rsid w:val="002901B0"/>
    <w:rsid w:val="00290CA7"/>
    <w:rsid w:val="00291525"/>
    <w:rsid w:val="002916A0"/>
    <w:rsid w:val="00292176"/>
    <w:rsid w:val="0029222E"/>
    <w:rsid w:val="00292233"/>
    <w:rsid w:val="002926CB"/>
    <w:rsid w:val="002928B0"/>
    <w:rsid w:val="00292A3B"/>
    <w:rsid w:val="00292B60"/>
    <w:rsid w:val="00292E26"/>
    <w:rsid w:val="002936C9"/>
    <w:rsid w:val="0029384C"/>
    <w:rsid w:val="00293C32"/>
    <w:rsid w:val="00293CDC"/>
    <w:rsid w:val="00293E2F"/>
    <w:rsid w:val="00294263"/>
    <w:rsid w:val="002943C4"/>
    <w:rsid w:val="0029455B"/>
    <w:rsid w:val="00294598"/>
    <w:rsid w:val="00294E51"/>
    <w:rsid w:val="00294F0C"/>
    <w:rsid w:val="00294FEB"/>
    <w:rsid w:val="00295030"/>
    <w:rsid w:val="002950B8"/>
    <w:rsid w:val="002955A2"/>
    <w:rsid w:val="00295DB5"/>
    <w:rsid w:val="00295F38"/>
    <w:rsid w:val="002960BC"/>
    <w:rsid w:val="00296578"/>
    <w:rsid w:val="0029678B"/>
    <w:rsid w:val="00296D6E"/>
    <w:rsid w:val="00296ECA"/>
    <w:rsid w:val="00297280"/>
    <w:rsid w:val="00297320"/>
    <w:rsid w:val="00297ABA"/>
    <w:rsid w:val="00297E21"/>
    <w:rsid w:val="002A0263"/>
    <w:rsid w:val="002A0587"/>
    <w:rsid w:val="002A092E"/>
    <w:rsid w:val="002A0CA0"/>
    <w:rsid w:val="002A0E20"/>
    <w:rsid w:val="002A0ED2"/>
    <w:rsid w:val="002A0FBA"/>
    <w:rsid w:val="002A129F"/>
    <w:rsid w:val="002A14C9"/>
    <w:rsid w:val="002A154F"/>
    <w:rsid w:val="002A15D1"/>
    <w:rsid w:val="002A1613"/>
    <w:rsid w:val="002A1D25"/>
    <w:rsid w:val="002A205B"/>
    <w:rsid w:val="002A23F1"/>
    <w:rsid w:val="002A2475"/>
    <w:rsid w:val="002A2AFF"/>
    <w:rsid w:val="002A3007"/>
    <w:rsid w:val="002A3330"/>
    <w:rsid w:val="002A3DC2"/>
    <w:rsid w:val="002A3F42"/>
    <w:rsid w:val="002A3FE8"/>
    <w:rsid w:val="002A4352"/>
    <w:rsid w:val="002A46B4"/>
    <w:rsid w:val="002A46DE"/>
    <w:rsid w:val="002A4AF9"/>
    <w:rsid w:val="002A4D85"/>
    <w:rsid w:val="002A4DD7"/>
    <w:rsid w:val="002A522C"/>
    <w:rsid w:val="002A5587"/>
    <w:rsid w:val="002A57E8"/>
    <w:rsid w:val="002A619B"/>
    <w:rsid w:val="002A61E3"/>
    <w:rsid w:val="002A668E"/>
    <w:rsid w:val="002A691F"/>
    <w:rsid w:val="002A6B8B"/>
    <w:rsid w:val="002A72C5"/>
    <w:rsid w:val="002A7449"/>
    <w:rsid w:val="002A7DFE"/>
    <w:rsid w:val="002B0650"/>
    <w:rsid w:val="002B111B"/>
    <w:rsid w:val="002B1595"/>
    <w:rsid w:val="002B16BA"/>
    <w:rsid w:val="002B1EE4"/>
    <w:rsid w:val="002B1F1F"/>
    <w:rsid w:val="002B2103"/>
    <w:rsid w:val="002B21D1"/>
    <w:rsid w:val="002B24EF"/>
    <w:rsid w:val="002B284F"/>
    <w:rsid w:val="002B29C6"/>
    <w:rsid w:val="002B33AB"/>
    <w:rsid w:val="002B33C9"/>
    <w:rsid w:val="002B36B4"/>
    <w:rsid w:val="002B37EC"/>
    <w:rsid w:val="002B3D18"/>
    <w:rsid w:val="002B3E38"/>
    <w:rsid w:val="002B4155"/>
    <w:rsid w:val="002B41B0"/>
    <w:rsid w:val="002B461B"/>
    <w:rsid w:val="002B48F9"/>
    <w:rsid w:val="002B4A86"/>
    <w:rsid w:val="002B4CDB"/>
    <w:rsid w:val="002B505C"/>
    <w:rsid w:val="002B52D2"/>
    <w:rsid w:val="002B55FF"/>
    <w:rsid w:val="002B56F8"/>
    <w:rsid w:val="002B5B0B"/>
    <w:rsid w:val="002B5C4E"/>
    <w:rsid w:val="002B5C5E"/>
    <w:rsid w:val="002B5D46"/>
    <w:rsid w:val="002B5ED2"/>
    <w:rsid w:val="002B6530"/>
    <w:rsid w:val="002B6ACE"/>
    <w:rsid w:val="002B6B47"/>
    <w:rsid w:val="002B71BF"/>
    <w:rsid w:val="002B731E"/>
    <w:rsid w:val="002B76AA"/>
    <w:rsid w:val="002B78D3"/>
    <w:rsid w:val="002B7C4F"/>
    <w:rsid w:val="002C022B"/>
    <w:rsid w:val="002C027D"/>
    <w:rsid w:val="002C06B3"/>
    <w:rsid w:val="002C091F"/>
    <w:rsid w:val="002C108F"/>
    <w:rsid w:val="002C14D7"/>
    <w:rsid w:val="002C1B06"/>
    <w:rsid w:val="002C1D52"/>
    <w:rsid w:val="002C1EE0"/>
    <w:rsid w:val="002C22FA"/>
    <w:rsid w:val="002C2836"/>
    <w:rsid w:val="002C2CBB"/>
    <w:rsid w:val="002C2E73"/>
    <w:rsid w:val="002C3220"/>
    <w:rsid w:val="002C4671"/>
    <w:rsid w:val="002C47AF"/>
    <w:rsid w:val="002C4FBA"/>
    <w:rsid w:val="002C5146"/>
    <w:rsid w:val="002C52A4"/>
    <w:rsid w:val="002C6FF5"/>
    <w:rsid w:val="002C70EE"/>
    <w:rsid w:val="002C743C"/>
    <w:rsid w:val="002C7B52"/>
    <w:rsid w:val="002C7CF9"/>
    <w:rsid w:val="002D0209"/>
    <w:rsid w:val="002D0C4A"/>
    <w:rsid w:val="002D129C"/>
    <w:rsid w:val="002D1491"/>
    <w:rsid w:val="002D1611"/>
    <w:rsid w:val="002D1AE4"/>
    <w:rsid w:val="002D1B6A"/>
    <w:rsid w:val="002D2B57"/>
    <w:rsid w:val="002D3384"/>
    <w:rsid w:val="002D3663"/>
    <w:rsid w:val="002D3826"/>
    <w:rsid w:val="002D3A97"/>
    <w:rsid w:val="002D3C7F"/>
    <w:rsid w:val="002D3D26"/>
    <w:rsid w:val="002D3E9B"/>
    <w:rsid w:val="002D49F9"/>
    <w:rsid w:val="002D539F"/>
    <w:rsid w:val="002D552B"/>
    <w:rsid w:val="002D5C7D"/>
    <w:rsid w:val="002D5F34"/>
    <w:rsid w:val="002D69BF"/>
    <w:rsid w:val="002D7012"/>
    <w:rsid w:val="002D7134"/>
    <w:rsid w:val="002D7189"/>
    <w:rsid w:val="002D76C5"/>
    <w:rsid w:val="002D7BFA"/>
    <w:rsid w:val="002D7E08"/>
    <w:rsid w:val="002DB712"/>
    <w:rsid w:val="002E004F"/>
    <w:rsid w:val="002E030E"/>
    <w:rsid w:val="002E07F6"/>
    <w:rsid w:val="002E09EC"/>
    <w:rsid w:val="002E109D"/>
    <w:rsid w:val="002E1608"/>
    <w:rsid w:val="002E2160"/>
    <w:rsid w:val="002E2791"/>
    <w:rsid w:val="002E2BCC"/>
    <w:rsid w:val="002E2C31"/>
    <w:rsid w:val="002E34F6"/>
    <w:rsid w:val="002E38D4"/>
    <w:rsid w:val="002E3B65"/>
    <w:rsid w:val="002E3EBF"/>
    <w:rsid w:val="002E43EB"/>
    <w:rsid w:val="002E4530"/>
    <w:rsid w:val="002E460B"/>
    <w:rsid w:val="002E46A5"/>
    <w:rsid w:val="002E4823"/>
    <w:rsid w:val="002E49E1"/>
    <w:rsid w:val="002E4A96"/>
    <w:rsid w:val="002E4EAF"/>
    <w:rsid w:val="002E4EDF"/>
    <w:rsid w:val="002E53B6"/>
    <w:rsid w:val="002E548E"/>
    <w:rsid w:val="002E5A73"/>
    <w:rsid w:val="002E5DB5"/>
    <w:rsid w:val="002E6522"/>
    <w:rsid w:val="002E7311"/>
    <w:rsid w:val="002E7377"/>
    <w:rsid w:val="002E79A5"/>
    <w:rsid w:val="002E7B33"/>
    <w:rsid w:val="002E7C7D"/>
    <w:rsid w:val="002E7D1B"/>
    <w:rsid w:val="002F0193"/>
    <w:rsid w:val="002F061B"/>
    <w:rsid w:val="002F0759"/>
    <w:rsid w:val="002F0BA8"/>
    <w:rsid w:val="002F0DB9"/>
    <w:rsid w:val="002F0F96"/>
    <w:rsid w:val="002F10E7"/>
    <w:rsid w:val="002F1113"/>
    <w:rsid w:val="002F17FB"/>
    <w:rsid w:val="002F1E5A"/>
    <w:rsid w:val="002F2139"/>
    <w:rsid w:val="002F22EE"/>
    <w:rsid w:val="002F2313"/>
    <w:rsid w:val="002F2736"/>
    <w:rsid w:val="002F30A4"/>
    <w:rsid w:val="002F31A8"/>
    <w:rsid w:val="002F374B"/>
    <w:rsid w:val="002F3BE9"/>
    <w:rsid w:val="002F3DFD"/>
    <w:rsid w:val="002F424C"/>
    <w:rsid w:val="002F42AD"/>
    <w:rsid w:val="002F42BF"/>
    <w:rsid w:val="002F43A6"/>
    <w:rsid w:val="002F4888"/>
    <w:rsid w:val="002F4C0D"/>
    <w:rsid w:val="002F4CFB"/>
    <w:rsid w:val="002F4E7B"/>
    <w:rsid w:val="002F4F22"/>
    <w:rsid w:val="002F52B7"/>
    <w:rsid w:val="002F547D"/>
    <w:rsid w:val="002F6255"/>
    <w:rsid w:val="002F6506"/>
    <w:rsid w:val="002F69AD"/>
    <w:rsid w:val="002F6E57"/>
    <w:rsid w:val="002F6F24"/>
    <w:rsid w:val="002F73C3"/>
    <w:rsid w:val="002F7872"/>
    <w:rsid w:val="002F7ACB"/>
    <w:rsid w:val="00300808"/>
    <w:rsid w:val="0030083B"/>
    <w:rsid w:val="0030157C"/>
    <w:rsid w:val="003020E4"/>
    <w:rsid w:val="00302205"/>
    <w:rsid w:val="00302275"/>
    <w:rsid w:val="003022B8"/>
    <w:rsid w:val="00302311"/>
    <w:rsid w:val="00302BC7"/>
    <w:rsid w:val="00303375"/>
    <w:rsid w:val="00303B3A"/>
    <w:rsid w:val="00303F09"/>
    <w:rsid w:val="003041C1"/>
    <w:rsid w:val="003043F8"/>
    <w:rsid w:val="00304C96"/>
    <w:rsid w:val="00304F2E"/>
    <w:rsid w:val="00304F32"/>
    <w:rsid w:val="00304F71"/>
    <w:rsid w:val="0030503A"/>
    <w:rsid w:val="00305176"/>
    <w:rsid w:val="0030527D"/>
    <w:rsid w:val="003054A9"/>
    <w:rsid w:val="003057AE"/>
    <w:rsid w:val="003058B1"/>
    <w:rsid w:val="003064C4"/>
    <w:rsid w:val="0030661A"/>
    <w:rsid w:val="00306AEA"/>
    <w:rsid w:val="00307266"/>
    <w:rsid w:val="0030772A"/>
    <w:rsid w:val="00307902"/>
    <w:rsid w:val="00307D78"/>
    <w:rsid w:val="00307FA8"/>
    <w:rsid w:val="003105F7"/>
    <w:rsid w:val="0031061B"/>
    <w:rsid w:val="00310A3D"/>
    <w:rsid w:val="00310D2E"/>
    <w:rsid w:val="00311603"/>
    <w:rsid w:val="0031171A"/>
    <w:rsid w:val="003118CA"/>
    <w:rsid w:val="00311976"/>
    <w:rsid w:val="00312927"/>
    <w:rsid w:val="003129AF"/>
    <w:rsid w:val="00312DCD"/>
    <w:rsid w:val="00313026"/>
    <w:rsid w:val="003130FB"/>
    <w:rsid w:val="003138F5"/>
    <w:rsid w:val="00314520"/>
    <w:rsid w:val="003146C5"/>
    <w:rsid w:val="00314B03"/>
    <w:rsid w:val="00314CCE"/>
    <w:rsid w:val="00314DB9"/>
    <w:rsid w:val="00314F05"/>
    <w:rsid w:val="00315489"/>
    <w:rsid w:val="0031548B"/>
    <w:rsid w:val="003155EB"/>
    <w:rsid w:val="00316683"/>
    <w:rsid w:val="003168EF"/>
    <w:rsid w:val="0031691D"/>
    <w:rsid w:val="00316A05"/>
    <w:rsid w:val="00316F37"/>
    <w:rsid w:val="00317478"/>
    <w:rsid w:val="00317E13"/>
    <w:rsid w:val="003208C3"/>
    <w:rsid w:val="00321278"/>
    <w:rsid w:val="00321726"/>
    <w:rsid w:val="003217CE"/>
    <w:rsid w:val="00321A7E"/>
    <w:rsid w:val="00321CCE"/>
    <w:rsid w:val="0032209A"/>
    <w:rsid w:val="003220C6"/>
    <w:rsid w:val="00322147"/>
    <w:rsid w:val="00322199"/>
    <w:rsid w:val="00322421"/>
    <w:rsid w:val="00322443"/>
    <w:rsid w:val="0032360C"/>
    <w:rsid w:val="003238AF"/>
    <w:rsid w:val="003238B5"/>
    <w:rsid w:val="00323DEE"/>
    <w:rsid w:val="00324121"/>
    <w:rsid w:val="00324793"/>
    <w:rsid w:val="00324C52"/>
    <w:rsid w:val="00324E03"/>
    <w:rsid w:val="00325342"/>
    <w:rsid w:val="00325553"/>
    <w:rsid w:val="0032581B"/>
    <w:rsid w:val="0032634B"/>
    <w:rsid w:val="00326877"/>
    <w:rsid w:val="00326C06"/>
    <w:rsid w:val="00326C1F"/>
    <w:rsid w:val="00326D04"/>
    <w:rsid w:val="00326D6F"/>
    <w:rsid w:val="0032742A"/>
    <w:rsid w:val="0032756D"/>
    <w:rsid w:val="00327728"/>
    <w:rsid w:val="00327CA4"/>
    <w:rsid w:val="00327CE9"/>
    <w:rsid w:val="00327D1C"/>
    <w:rsid w:val="00330A27"/>
    <w:rsid w:val="00330AD1"/>
    <w:rsid w:val="00330FA7"/>
    <w:rsid w:val="0033127B"/>
    <w:rsid w:val="00331501"/>
    <w:rsid w:val="0033166F"/>
    <w:rsid w:val="00331952"/>
    <w:rsid w:val="00331F91"/>
    <w:rsid w:val="0033200D"/>
    <w:rsid w:val="00332086"/>
    <w:rsid w:val="00332097"/>
    <w:rsid w:val="0033272C"/>
    <w:rsid w:val="00332925"/>
    <w:rsid w:val="00332B4E"/>
    <w:rsid w:val="00332BDC"/>
    <w:rsid w:val="00332C3B"/>
    <w:rsid w:val="00332E56"/>
    <w:rsid w:val="0033394F"/>
    <w:rsid w:val="00334A1B"/>
    <w:rsid w:val="00334A8E"/>
    <w:rsid w:val="00334AB8"/>
    <w:rsid w:val="00334B9D"/>
    <w:rsid w:val="00334C9A"/>
    <w:rsid w:val="00335130"/>
    <w:rsid w:val="003358F6"/>
    <w:rsid w:val="00335C90"/>
    <w:rsid w:val="0033612D"/>
    <w:rsid w:val="00336302"/>
    <w:rsid w:val="00336678"/>
    <w:rsid w:val="00336776"/>
    <w:rsid w:val="003368E2"/>
    <w:rsid w:val="00336F4A"/>
    <w:rsid w:val="00336FD7"/>
    <w:rsid w:val="00337043"/>
    <w:rsid w:val="003371B0"/>
    <w:rsid w:val="0033737E"/>
    <w:rsid w:val="003373D8"/>
    <w:rsid w:val="00337506"/>
    <w:rsid w:val="0033789D"/>
    <w:rsid w:val="003379B5"/>
    <w:rsid w:val="00337D1F"/>
    <w:rsid w:val="00340050"/>
    <w:rsid w:val="00340B7C"/>
    <w:rsid w:val="00340BE8"/>
    <w:rsid w:val="00340E6E"/>
    <w:rsid w:val="00340E96"/>
    <w:rsid w:val="00341454"/>
    <w:rsid w:val="00342458"/>
    <w:rsid w:val="0034276D"/>
    <w:rsid w:val="0034298E"/>
    <w:rsid w:val="003429A4"/>
    <w:rsid w:val="00342C5D"/>
    <w:rsid w:val="00342D08"/>
    <w:rsid w:val="0034327D"/>
    <w:rsid w:val="0034328E"/>
    <w:rsid w:val="003433A9"/>
    <w:rsid w:val="0034346E"/>
    <w:rsid w:val="00343664"/>
    <w:rsid w:val="00343AFA"/>
    <w:rsid w:val="00343EAB"/>
    <w:rsid w:val="00343F1A"/>
    <w:rsid w:val="00344234"/>
    <w:rsid w:val="003443E1"/>
    <w:rsid w:val="00344576"/>
    <w:rsid w:val="00344D64"/>
    <w:rsid w:val="00344D74"/>
    <w:rsid w:val="003451BA"/>
    <w:rsid w:val="00345219"/>
    <w:rsid w:val="003453C4"/>
    <w:rsid w:val="0034551D"/>
    <w:rsid w:val="003459DC"/>
    <w:rsid w:val="00345E50"/>
    <w:rsid w:val="003464EF"/>
    <w:rsid w:val="003466D8"/>
    <w:rsid w:val="00346EDD"/>
    <w:rsid w:val="00347026"/>
    <w:rsid w:val="00347244"/>
    <w:rsid w:val="00347313"/>
    <w:rsid w:val="003475F9"/>
    <w:rsid w:val="00347DB6"/>
    <w:rsid w:val="00347E97"/>
    <w:rsid w:val="00347F2E"/>
    <w:rsid w:val="0035056A"/>
    <w:rsid w:val="003509D2"/>
    <w:rsid w:val="00350B1E"/>
    <w:rsid w:val="00350BF1"/>
    <w:rsid w:val="00351323"/>
    <w:rsid w:val="003517BA"/>
    <w:rsid w:val="00351969"/>
    <w:rsid w:val="00351D70"/>
    <w:rsid w:val="003527D8"/>
    <w:rsid w:val="00352A6C"/>
    <w:rsid w:val="00352AAE"/>
    <w:rsid w:val="00352F06"/>
    <w:rsid w:val="00352F35"/>
    <w:rsid w:val="00352FF8"/>
    <w:rsid w:val="00353047"/>
    <w:rsid w:val="00353290"/>
    <w:rsid w:val="0035391F"/>
    <w:rsid w:val="00354370"/>
    <w:rsid w:val="00354988"/>
    <w:rsid w:val="00354DDA"/>
    <w:rsid w:val="00354E22"/>
    <w:rsid w:val="003553BB"/>
    <w:rsid w:val="00355730"/>
    <w:rsid w:val="00355CF7"/>
    <w:rsid w:val="00356334"/>
    <w:rsid w:val="00356555"/>
    <w:rsid w:val="0035756E"/>
    <w:rsid w:val="003576A3"/>
    <w:rsid w:val="003579B1"/>
    <w:rsid w:val="00357CD9"/>
    <w:rsid w:val="00360039"/>
    <w:rsid w:val="00360048"/>
    <w:rsid w:val="00360282"/>
    <w:rsid w:val="003605BB"/>
    <w:rsid w:val="00360E88"/>
    <w:rsid w:val="00360FC4"/>
    <w:rsid w:val="00361916"/>
    <w:rsid w:val="00361C72"/>
    <w:rsid w:val="00361F4B"/>
    <w:rsid w:val="00362187"/>
    <w:rsid w:val="00362355"/>
    <w:rsid w:val="00362FDA"/>
    <w:rsid w:val="003631FB"/>
    <w:rsid w:val="0036380A"/>
    <w:rsid w:val="003648BE"/>
    <w:rsid w:val="003653E4"/>
    <w:rsid w:val="00365474"/>
    <w:rsid w:val="003657B4"/>
    <w:rsid w:val="00365C90"/>
    <w:rsid w:val="003660A5"/>
    <w:rsid w:val="003661B3"/>
    <w:rsid w:val="00366410"/>
    <w:rsid w:val="0036676D"/>
    <w:rsid w:val="003667B1"/>
    <w:rsid w:val="003667E5"/>
    <w:rsid w:val="00366907"/>
    <w:rsid w:val="0036693B"/>
    <w:rsid w:val="00366B72"/>
    <w:rsid w:val="00366BB9"/>
    <w:rsid w:val="00366E1A"/>
    <w:rsid w:val="00366E4E"/>
    <w:rsid w:val="003674F0"/>
    <w:rsid w:val="00367721"/>
    <w:rsid w:val="00367751"/>
    <w:rsid w:val="00367CB9"/>
    <w:rsid w:val="003703D7"/>
    <w:rsid w:val="00370400"/>
    <w:rsid w:val="003705BD"/>
    <w:rsid w:val="00370CB6"/>
    <w:rsid w:val="00370FFB"/>
    <w:rsid w:val="00371633"/>
    <w:rsid w:val="00371826"/>
    <w:rsid w:val="00371AA8"/>
    <w:rsid w:val="0037249A"/>
    <w:rsid w:val="00372603"/>
    <w:rsid w:val="00372693"/>
    <w:rsid w:val="00372D28"/>
    <w:rsid w:val="00373026"/>
    <w:rsid w:val="00373417"/>
    <w:rsid w:val="00373468"/>
    <w:rsid w:val="003735FB"/>
    <w:rsid w:val="003738CC"/>
    <w:rsid w:val="0037391F"/>
    <w:rsid w:val="00373FF3"/>
    <w:rsid w:val="0037426F"/>
    <w:rsid w:val="00374818"/>
    <w:rsid w:val="0037495F"/>
    <w:rsid w:val="00374D33"/>
    <w:rsid w:val="0037576F"/>
    <w:rsid w:val="003760EF"/>
    <w:rsid w:val="003761D7"/>
    <w:rsid w:val="00376548"/>
    <w:rsid w:val="00376563"/>
    <w:rsid w:val="003765E3"/>
    <w:rsid w:val="00376D43"/>
    <w:rsid w:val="00376DA2"/>
    <w:rsid w:val="003777DE"/>
    <w:rsid w:val="0037791F"/>
    <w:rsid w:val="00377AD5"/>
    <w:rsid w:val="00377E02"/>
    <w:rsid w:val="0038016F"/>
    <w:rsid w:val="00380289"/>
    <w:rsid w:val="00380344"/>
    <w:rsid w:val="003803E0"/>
    <w:rsid w:val="003805AA"/>
    <w:rsid w:val="00380C92"/>
    <w:rsid w:val="00381055"/>
    <w:rsid w:val="0038137C"/>
    <w:rsid w:val="0038145E"/>
    <w:rsid w:val="00381611"/>
    <w:rsid w:val="003817AB"/>
    <w:rsid w:val="00381DBB"/>
    <w:rsid w:val="00381FB7"/>
    <w:rsid w:val="0038214B"/>
    <w:rsid w:val="003823EE"/>
    <w:rsid w:val="003824EA"/>
    <w:rsid w:val="00382883"/>
    <w:rsid w:val="00382DCE"/>
    <w:rsid w:val="00382F84"/>
    <w:rsid w:val="00384097"/>
    <w:rsid w:val="00384682"/>
    <w:rsid w:val="00384E7F"/>
    <w:rsid w:val="00384F5D"/>
    <w:rsid w:val="00385936"/>
    <w:rsid w:val="00385977"/>
    <w:rsid w:val="00385B24"/>
    <w:rsid w:val="00386009"/>
    <w:rsid w:val="0038652E"/>
    <w:rsid w:val="00386DE3"/>
    <w:rsid w:val="00386F32"/>
    <w:rsid w:val="00387316"/>
    <w:rsid w:val="003874AD"/>
    <w:rsid w:val="0038765B"/>
    <w:rsid w:val="00387B16"/>
    <w:rsid w:val="00387CBF"/>
    <w:rsid w:val="00387DA6"/>
    <w:rsid w:val="003900A7"/>
    <w:rsid w:val="003900E9"/>
    <w:rsid w:val="00390320"/>
    <w:rsid w:val="00390985"/>
    <w:rsid w:val="00390CA7"/>
    <w:rsid w:val="00390CD9"/>
    <w:rsid w:val="00391208"/>
    <w:rsid w:val="00391685"/>
    <w:rsid w:val="0039180C"/>
    <w:rsid w:val="00391A3E"/>
    <w:rsid w:val="00391CAE"/>
    <w:rsid w:val="00391CE6"/>
    <w:rsid w:val="00392505"/>
    <w:rsid w:val="0039251E"/>
    <w:rsid w:val="0039264D"/>
    <w:rsid w:val="00392C1A"/>
    <w:rsid w:val="00392E4E"/>
    <w:rsid w:val="003930F6"/>
    <w:rsid w:val="00393321"/>
    <w:rsid w:val="00393649"/>
    <w:rsid w:val="00393B8D"/>
    <w:rsid w:val="00393BC4"/>
    <w:rsid w:val="00394C68"/>
    <w:rsid w:val="00394D8A"/>
    <w:rsid w:val="00394E0C"/>
    <w:rsid w:val="00395185"/>
    <w:rsid w:val="003955F8"/>
    <w:rsid w:val="00395FF6"/>
    <w:rsid w:val="0039623E"/>
    <w:rsid w:val="003962DC"/>
    <w:rsid w:val="0039642F"/>
    <w:rsid w:val="003968FB"/>
    <w:rsid w:val="00396BF1"/>
    <w:rsid w:val="00396CAB"/>
    <w:rsid w:val="0039729F"/>
    <w:rsid w:val="003973AC"/>
    <w:rsid w:val="003A008E"/>
    <w:rsid w:val="003A020B"/>
    <w:rsid w:val="003A0D70"/>
    <w:rsid w:val="003A1073"/>
    <w:rsid w:val="003A142D"/>
    <w:rsid w:val="003A1606"/>
    <w:rsid w:val="003A1652"/>
    <w:rsid w:val="003A1AAA"/>
    <w:rsid w:val="003A22F6"/>
    <w:rsid w:val="003A2F87"/>
    <w:rsid w:val="003A3245"/>
    <w:rsid w:val="003A3330"/>
    <w:rsid w:val="003A33B5"/>
    <w:rsid w:val="003A33F8"/>
    <w:rsid w:val="003A3426"/>
    <w:rsid w:val="003A3566"/>
    <w:rsid w:val="003A3C57"/>
    <w:rsid w:val="003A3EAA"/>
    <w:rsid w:val="003A3F1F"/>
    <w:rsid w:val="003A3F27"/>
    <w:rsid w:val="003A412E"/>
    <w:rsid w:val="003A4132"/>
    <w:rsid w:val="003A4A75"/>
    <w:rsid w:val="003A4E91"/>
    <w:rsid w:val="003A5D59"/>
    <w:rsid w:val="003A635A"/>
    <w:rsid w:val="003A68DF"/>
    <w:rsid w:val="003A6A6A"/>
    <w:rsid w:val="003A76BF"/>
    <w:rsid w:val="003A76FA"/>
    <w:rsid w:val="003A7A1E"/>
    <w:rsid w:val="003A7C55"/>
    <w:rsid w:val="003B06DA"/>
    <w:rsid w:val="003B0CE4"/>
    <w:rsid w:val="003B0CF0"/>
    <w:rsid w:val="003B0CF8"/>
    <w:rsid w:val="003B0EC3"/>
    <w:rsid w:val="003B12F8"/>
    <w:rsid w:val="003B150B"/>
    <w:rsid w:val="003B1C58"/>
    <w:rsid w:val="003B1F0B"/>
    <w:rsid w:val="003B29D1"/>
    <w:rsid w:val="003B2E45"/>
    <w:rsid w:val="003B2EBE"/>
    <w:rsid w:val="003B318C"/>
    <w:rsid w:val="003B34CC"/>
    <w:rsid w:val="003B3A90"/>
    <w:rsid w:val="003B3CED"/>
    <w:rsid w:val="003B3D42"/>
    <w:rsid w:val="003B3E57"/>
    <w:rsid w:val="003B4085"/>
    <w:rsid w:val="003B4211"/>
    <w:rsid w:val="003B42FF"/>
    <w:rsid w:val="003B4376"/>
    <w:rsid w:val="003B45E6"/>
    <w:rsid w:val="003B4664"/>
    <w:rsid w:val="003B48B3"/>
    <w:rsid w:val="003B4B7B"/>
    <w:rsid w:val="003B52E4"/>
    <w:rsid w:val="003B5664"/>
    <w:rsid w:val="003B5F9A"/>
    <w:rsid w:val="003B6022"/>
    <w:rsid w:val="003B605E"/>
    <w:rsid w:val="003B620F"/>
    <w:rsid w:val="003B6BB4"/>
    <w:rsid w:val="003B7EB7"/>
    <w:rsid w:val="003C0581"/>
    <w:rsid w:val="003C05B3"/>
    <w:rsid w:val="003C07AA"/>
    <w:rsid w:val="003C0D79"/>
    <w:rsid w:val="003C1288"/>
    <w:rsid w:val="003C15FC"/>
    <w:rsid w:val="003C2141"/>
    <w:rsid w:val="003C23BD"/>
    <w:rsid w:val="003C252B"/>
    <w:rsid w:val="003C2640"/>
    <w:rsid w:val="003C2FCC"/>
    <w:rsid w:val="003C3080"/>
    <w:rsid w:val="003C3C52"/>
    <w:rsid w:val="003C3DCF"/>
    <w:rsid w:val="003C4426"/>
    <w:rsid w:val="003C442A"/>
    <w:rsid w:val="003C4D2C"/>
    <w:rsid w:val="003C5389"/>
    <w:rsid w:val="003C5402"/>
    <w:rsid w:val="003C575F"/>
    <w:rsid w:val="003C5904"/>
    <w:rsid w:val="003C5A88"/>
    <w:rsid w:val="003C6256"/>
    <w:rsid w:val="003C6C63"/>
    <w:rsid w:val="003C6C7C"/>
    <w:rsid w:val="003C72FB"/>
    <w:rsid w:val="003C75B9"/>
    <w:rsid w:val="003C765C"/>
    <w:rsid w:val="003C77ED"/>
    <w:rsid w:val="003C7F09"/>
    <w:rsid w:val="003D016B"/>
    <w:rsid w:val="003D0246"/>
    <w:rsid w:val="003D0635"/>
    <w:rsid w:val="003D150B"/>
    <w:rsid w:val="003D16C4"/>
    <w:rsid w:val="003D1EF9"/>
    <w:rsid w:val="003D2599"/>
    <w:rsid w:val="003D2D84"/>
    <w:rsid w:val="003D31A4"/>
    <w:rsid w:val="003D36B3"/>
    <w:rsid w:val="003D36B7"/>
    <w:rsid w:val="003D3C5B"/>
    <w:rsid w:val="003D3C8B"/>
    <w:rsid w:val="003D3D71"/>
    <w:rsid w:val="003D3F13"/>
    <w:rsid w:val="003D40DF"/>
    <w:rsid w:val="003D4B1C"/>
    <w:rsid w:val="003D5110"/>
    <w:rsid w:val="003D517C"/>
    <w:rsid w:val="003D548F"/>
    <w:rsid w:val="003D5569"/>
    <w:rsid w:val="003D5621"/>
    <w:rsid w:val="003D5C27"/>
    <w:rsid w:val="003D5EB9"/>
    <w:rsid w:val="003D60FD"/>
    <w:rsid w:val="003D62EE"/>
    <w:rsid w:val="003D6505"/>
    <w:rsid w:val="003D6506"/>
    <w:rsid w:val="003D6525"/>
    <w:rsid w:val="003D6842"/>
    <w:rsid w:val="003D6D8E"/>
    <w:rsid w:val="003D7229"/>
    <w:rsid w:val="003D7496"/>
    <w:rsid w:val="003D7674"/>
    <w:rsid w:val="003D76DD"/>
    <w:rsid w:val="003D76E8"/>
    <w:rsid w:val="003D7A1A"/>
    <w:rsid w:val="003D7AB6"/>
    <w:rsid w:val="003D7F4B"/>
    <w:rsid w:val="003E010E"/>
    <w:rsid w:val="003E014C"/>
    <w:rsid w:val="003E0251"/>
    <w:rsid w:val="003E0351"/>
    <w:rsid w:val="003E0561"/>
    <w:rsid w:val="003E0C2D"/>
    <w:rsid w:val="003E0EA2"/>
    <w:rsid w:val="003E13D2"/>
    <w:rsid w:val="003E1507"/>
    <w:rsid w:val="003E19E5"/>
    <w:rsid w:val="003E209A"/>
    <w:rsid w:val="003E2249"/>
    <w:rsid w:val="003E27AF"/>
    <w:rsid w:val="003E29D3"/>
    <w:rsid w:val="003E317B"/>
    <w:rsid w:val="003E3D98"/>
    <w:rsid w:val="003E3E64"/>
    <w:rsid w:val="003E44F1"/>
    <w:rsid w:val="003E5194"/>
    <w:rsid w:val="003E5380"/>
    <w:rsid w:val="003E55DC"/>
    <w:rsid w:val="003E5BB3"/>
    <w:rsid w:val="003E667D"/>
    <w:rsid w:val="003E6874"/>
    <w:rsid w:val="003E68DD"/>
    <w:rsid w:val="003E6C72"/>
    <w:rsid w:val="003E6CE4"/>
    <w:rsid w:val="003E6DB6"/>
    <w:rsid w:val="003E7000"/>
    <w:rsid w:val="003E7318"/>
    <w:rsid w:val="003E79D0"/>
    <w:rsid w:val="003E7BB7"/>
    <w:rsid w:val="003E7E01"/>
    <w:rsid w:val="003F0070"/>
    <w:rsid w:val="003F01D2"/>
    <w:rsid w:val="003F0777"/>
    <w:rsid w:val="003F07E5"/>
    <w:rsid w:val="003F1928"/>
    <w:rsid w:val="003F1AFD"/>
    <w:rsid w:val="003F1BF4"/>
    <w:rsid w:val="003F1CD1"/>
    <w:rsid w:val="003F21A6"/>
    <w:rsid w:val="003F2B25"/>
    <w:rsid w:val="003F2B42"/>
    <w:rsid w:val="003F2C74"/>
    <w:rsid w:val="003F2E01"/>
    <w:rsid w:val="003F2E02"/>
    <w:rsid w:val="003F2FED"/>
    <w:rsid w:val="003F2FFB"/>
    <w:rsid w:val="003F335A"/>
    <w:rsid w:val="003F3519"/>
    <w:rsid w:val="003F3961"/>
    <w:rsid w:val="003F3A00"/>
    <w:rsid w:val="003F3AB0"/>
    <w:rsid w:val="003F45F9"/>
    <w:rsid w:val="003F474E"/>
    <w:rsid w:val="003F4E30"/>
    <w:rsid w:val="003F5BF5"/>
    <w:rsid w:val="003F5E83"/>
    <w:rsid w:val="003F62BD"/>
    <w:rsid w:val="003F6D6F"/>
    <w:rsid w:val="003F7050"/>
    <w:rsid w:val="003F7249"/>
    <w:rsid w:val="003F765F"/>
    <w:rsid w:val="003F77EB"/>
    <w:rsid w:val="003F789D"/>
    <w:rsid w:val="003F7BE9"/>
    <w:rsid w:val="00400536"/>
    <w:rsid w:val="00400594"/>
    <w:rsid w:val="004007C6"/>
    <w:rsid w:val="00400D99"/>
    <w:rsid w:val="004010EB"/>
    <w:rsid w:val="00401399"/>
    <w:rsid w:val="00401443"/>
    <w:rsid w:val="004017EC"/>
    <w:rsid w:val="00401BB7"/>
    <w:rsid w:val="00401F9D"/>
    <w:rsid w:val="00402041"/>
    <w:rsid w:val="004026EA"/>
    <w:rsid w:val="004027CE"/>
    <w:rsid w:val="00402B78"/>
    <w:rsid w:val="004030C6"/>
    <w:rsid w:val="004033A8"/>
    <w:rsid w:val="00403492"/>
    <w:rsid w:val="00403FDF"/>
    <w:rsid w:val="004043ED"/>
    <w:rsid w:val="0040465C"/>
    <w:rsid w:val="00404AD4"/>
    <w:rsid w:val="00404DDF"/>
    <w:rsid w:val="004050D7"/>
    <w:rsid w:val="004051AE"/>
    <w:rsid w:val="00405272"/>
    <w:rsid w:val="004059CE"/>
    <w:rsid w:val="00405BFE"/>
    <w:rsid w:val="004060A4"/>
    <w:rsid w:val="00406203"/>
    <w:rsid w:val="004063C8"/>
    <w:rsid w:val="00406A31"/>
    <w:rsid w:val="00406A74"/>
    <w:rsid w:val="00407B0A"/>
    <w:rsid w:val="00407BE7"/>
    <w:rsid w:val="004103A3"/>
    <w:rsid w:val="0041047D"/>
    <w:rsid w:val="004105B4"/>
    <w:rsid w:val="00410745"/>
    <w:rsid w:val="0041084B"/>
    <w:rsid w:val="00410854"/>
    <w:rsid w:val="00410B6A"/>
    <w:rsid w:val="00410EE3"/>
    <w:rsid w:val="00411566"/>
    <w:rsid w:val="00411600"/>
    <w:rsid w:val="004117E3"/>
    <w:rsid w:val="00411850"/>
    <w:rsid w:val="00411F10"/>
    <w:rsid w:val="004126CD"/>
    <w:rsid w:val="0041277A"/>
    <w:rsid w:val="00412AF1"/>
    <w:rsid w:val="00412B8D"/>
    <w:rsid w:val="00412BEA"/>
    <w:rsid w:val="00412C5C"/>
    <w:rsid w:val="00413308"/>
    <w:rsid w:val="00413765"/>
    <w:rsid w:val="00413BE2"/>
    <w:rsid w:val="00413FED"/>
    <w:rsid w:val="0041426C"/>
    <w:rsid w:val="00414282"/>
    <w:rsid w:val="00414442"/>
    <w:rsid w:val="0041464A"/>
    <w:rsid w:val="00414828"/>
    <w:rsid w:val="00414888"/>
    <w:rsid w:val="004148B1"/>
    <w:rsid w:val="00414A73"/>
    <w:rsid w:val="00414E66"/>
    <w:rsid w:val="00414F52"/>
    <w:rsid w:val="00415471"/>
    <w:rsid w:val="0041639A"/>
    <w:rsid w:val="0041642C"/>
    <w:rsid w:val="0041660D"/>
    <w:rsid w:val="00416B32"/>
    <w:rsid w:val="00416BAD"/>
    <w:rsid w:val="00416DE0"/>
    <w:rsid w:val="00416FF2"/>
    <w:rsid w:val="004172F4"/>
    <w:rsid w:val="00417346"/>
    <w:rsid w:val="004173A7"/>
    <w:rsid w:val="0041743D"/>
    <w:rsid w:val="004179F2"/>
    <w:rsid w:val="00417C92"/>
    <w:rsid w:val="00417F4A"/>
    <w:rsid w:val="0042025A"/>
    <w:rsid w:val="00420B42"/>
    <w:rsid w:val="00420BBA"/>
    <w:rsid w:val="00420C82"/>
    <w:rsid w:val="00420E5A"/>
    <w:rsid w:val="00421559"/>
    <w:rsid w:val="004215C3"/>
    <w:rsid w:val="004219B0"/>
    <w:rsid w:val="00421EA3"/>
    <w:rsid w:val="00421F46"/>
    <w:rsid w:val="0042211C"/>
    <w:rsid w:val="00422215"/>
    <w:rsid w:val="004222D1"/>
    <w:rsid w:val="0042265D"/>
    <w:rsid w:val="004227E2"/>
    <w:rsid w:val="004227FD"/>
    <w:rsid w:val="00422CDF"/>
    <w:rsid w:val="004235C9"/>
    <w:rsid w:val="00423649"/>
    <w:rsid w:val="0042367C"/>
    <w:rsid w:val="00423692"/>
    <w:rsid w:val="00423E85"/>
    <w:rsid w:val="0042420B"/>
    <w:rsid w:val="004246B0"/>
    <w:rsid w:val="00424E97"/>
    <w:rsid w:val="004254FC"/>
    <w:rsid w:val="004256AB"/>
    <w:rsid w:val="00425972"/>
    <w:rsid w:val="0042651B"/>
    <w:rsid w:val="00426614"/>
    <w:rsid w:val="00426732"/>
    <w:rsid w:val="004270B1"/>
    <w:rsid w:val="004272A9"/>
    <w:rsid w:val="004272C7"/>
    <w:rsid w:val="0043000A"/>
    <w:rsid w:val="0043017C"/>
    <w:rsid w:val="00430282"/>
    <w:rsid w:val="004306A0"/>
    <w:rsid w:val="00430804"/>
    <w:rsid w:val="004308D5"/>
    <w:rsid w:val="00430AB7"/>
    <w:rsid w:val="00430B55"/>
    <w:rsid w:val="00431060"/>
    <w:rsid w:val="0043112F"/>
    <w:rsid w:val="00431D7A"/>
    <w:rsid w:val="00431E22"/>
    <w:rsid w:val="00431E9C"/>
    <w:rsid w:val="0043214F"/>
    <w:rsid w:val="0043223F"/>
    <w:rsid w:val="00432259"/>
    <w:rsid w:val="00432F3F"/>
    <w:rsid w:val="00433430"/>
    <w:rsid w:val="004335DA"/>
    <w:rsid w:val="004337AB"/>
    <w:rsid w:val="004338C3"/>
    <w:rsid w:val="00433A50"/>
    <w:rsid w:val="00433A9C"/>
    <w:rsid w:val="00433C37"/>
    <w:rsid w:val="0043457F"/>
    <w:rsid w:val="004348B3"/>
    <w:rsid w:val="00434C21"/>
    <w:rsid w:val="00434C91"/>
    <w:rsid w:val="00434E7E"/>
    <w:rsid w:val="00434EB8"/>
    <w:rsid w:val="00435385"/>
    <w:rsid w:val="00435580"/>
    <w:rsid w:val="004355EF"/>
    <w:rsid w:val="00435761"/>
    <w:rsid w:val="004357BD"/>
    <w:rsid w:val="00435F5B"/>
    <w:rsid w:val="004364B1"/>
    <w:rsid w:val="00436B08"/>
    <w:rsid w:val="00436EDA"/>
    <w:rsid w:val="00436F7F"/>
    <w:rsid w:val="0043782C"/>
    <w:rsid w:val="00437961"/>
    <w:rsid w:val="00437BBE"/>
    <w:rsid w:val="00437D2D"/>
    <w:rsid w:val="00437D2E"/>
    <w:rsid w:val="00437F53"/>
    <w:rsid w:val="0044009F"/>
    <w:rsid w:val="0044083F"/>
    <w:rsid w:val="00440DFA"/>
    <w:rsid w:val="0044107D"/>
    <w:rsid w:val="00441159"/>
    <w:rsid w:val="004411BB"/>
    <w:rsid w:val="0044120A"/>
    <w:rsid w:val="0044123F"/>
    <w:rsid w:val="00441246"/>
    <w:rsid w:val="004416B7"/>
    <w:rsid w:val="0044190C"/>
    <w:rsid w:val="00441B2B"/>
    <w:rsid w:val="00441BC5"/>
    <w:rsid w:val="00441BCE"/>
    <w:rsid w:val="004422E0"/>
    <w:rsid w:val="00442484"/>
    <w:rsid w:val="004430E1"/>
    <w:rsid w:val="00443809"/>
    <w:rsid w:val="00443B13"/>
    <w:rsid w:val="00443EF5"/>
    <w:rsid w:val="00443FD6"/>
    <w:rsid w:val="00444904"/>
    <w:rsid w:val="00444A4F"/>
    <w:rsid w:val="00444C99"/>
    <w:rsid w:val="00444E4C"/>
    <w:rsid w:val="004450C3"/>
    <w:rsid w:val="004450E8"/>
    <w:rsid w:val="00445A5F"/>
    <w:rsid w:val="0044637D"/>
    <w:rsid w:val="004464D5"/>
    <w:rsid w:val="004465D7"/>
    <w:rsid w:val="00446634"/>
    <w:rsid w:val="00446AFF"/>
    <w:rsid w:val="00446B9A"/>
    <w:rsid w:val="00446BE6"/>
    <w:rsid w:val="00446ED9"/>
    <w:rsid w:val="004471F1"/>
    <w:rsid w:val="00447BB4"/>
    <w:rsid w:val="00447C93"/>
    <w:rsid w:val="00450217"/>
    <w:rsid w:val="00450297"/>
    <w:rsid w:val="00450360"/>
    <w:rsid w:val="004504C1"/>
    <w:rsid w:val="00450968"/>
    <w:rsid w:val="00451085"/>
    <w:rsid w:val="00451359"/>
    <w:rsid w:val="004514B2"/>
    <w:rsid w:val="00451527"/>
    <w:rsid w:val="00451ACB"/>
    <w:rsid w:val="00452099"/>
    <w:rsid w:val="004520FB"/>
    <w:rsid w:val="004526A9"/>
    <w:rsid w:val="0045274F"/>
    <w:rsid w:val="00452795"/>
    <w:rsid w:val="00453681"/>
    <w:rsid w:val="00453B8B"/>
    <w:rsid w:val="00453FC9"/>
    <w:rsid w:val="00454382"/>
    <w:rsid w:val="00454979"/>
    <w:rsid w:val="00454B50"/>
    <w:rsid w:val="00454B51"/>
    <w:rsid w:val="00454E4F"/>
    <w:rsid w:val="00454F5A"/>
    <w:rsid w:val="004559E2"/>
    <w:rsid w:val="00456002"/>
    <w:rsid w:val="0045642D"/>
    <w:rsid w:val="00456E1F"/>
    <w:rsid w:val="00456F00"/>
    <w:rsid w:val="00456FDA"/>
    <w:rsid w:val="00456FDD"/>
    <w:rsid w:val="00457478"/>
    <w:rsid w:val="004575B5"/>
    <w:rsid w:val="004575D5"/>
    <w:rsid w:val="004579F3"/>
    <w:rsid w:val="00457B33"/>
    <w:rsid w:val="00457E35"/>
    <w:rsid w:val="00457F67"/>
    <w:rsid w:val="0046060B"/>
    <w:rsid w:val="00460960"/>
    <w:rsid w:val="00460CC5"/>
    <w:rsid w:val="00460CEE"/>
    <w:rsid w:val="0046117A"/>
    <w:rsid w:val="004611AC"/>
    <w:rsid w:val="0046128A"/>
    <w:rsid w:val="004614FE"/>
    <w:rsid w:val="00461578"/>
    <w:rsid w:val="00461D32"/>
    <w:rsid w:val="00461FEA"/>
    <w:rsid w:val="00462011"/>
    <w:rsid w:val="00462135"/>
    <w:rsid w:val="0046251A"/>
    <w:rsid w:val="0046254C"/>
    <w:rsid w:val="00462ACA"/>
    <w:rsid w:val="00462EAF"/>
    <w:rsid w:val="00464060"/>
    <w:rsid w:val="00464088"/>
    <w:rsid w:val="00464329"/>
    <w:rsid w:val="004648F7"/>
    <w:rsid w:val="00464B87"/>
    <w:rsid w:val="00464E61"/>
    <w:rsid w:val="004650B7"/>
    <w:rsid w:val="004655C9"/>
    <w:rsid w:val="004655F0"/>
    <w:rsid w:val="00465916"/>
    <w:rsid w:val="004661B4"/>
    <w:rsid w:val="00466452"/>
    <w:rsid w:val="004668CC"/>
    <w:rsid w:val="00466C32"/>
    <w:rsid w:val="004674CE"/>
    <w:rsid w:val="00467615"/>
    <w:rsid w:val="00467E5B"/>
    <w:rsid w:val="00470177"/>
    <w:rsid w:val="00470812"/>
    <w:rsid w:val="00470901"/>
    <w:rsid w:val="00470DA5"/>
    <w:rsid w:val="00470F6E"/>
    <w:rsid w:val="00471365"/>
    <w:rsid w:val="00471DEF"/>
    <w:rsid w:val="0047297B"/>
    <w:rsid w:val="00473183"/>
    <w:rsid w:val="00473234"/>
    <w:rsid w:val="00473257"/>
    <w:rsid w:val="004742B8"/>
    <w:rsid w:val="0047454A"/>
    <w:rsid w:val="0047461F"/>
    <w:rsid w:val="00474B61"/>
    <w:rsid w:val="004755B7"/>
    <w:rsid w:val="00476164"/>
    <w:rsid w:val="004763E2"/>
    <w:rsid w:val="0047647E"/>
    <w:rsid w:val="0047677B"/>
    <w:rsid w:val="0047690A"/>
    <w:rsid w:val="00476F18"/>
    <w:rsid w:val="00476FAE"/>
    <w:rsid w:val="00476FFF"/>
    <w:rsid w:val="0047709E"/>
    <w:rsid w:val="004779A3"/>
    <w:rsid w:val="00477B2F"/>
    <w:rsid w:val="00477B7F"/>
    <w:rsid w:val="00477E00"/>
    <w:rsid w:val="00480CE9"/>
    <w:rsid w:val="00480E94"/>
    <w:rsid w:val="00480FA8"/>
    <w:rsid w:val="00480FAA"/>
    <w:rsid w:val="00480FF2"/>
    <w:rsid w:val="00481117"/>
    <w:rsid w:val="0048151A"/>
    <w:rsid w:val="004818A6"/>
    <w:rsid w:val="004820D2"/>
    <w:rsid w:val="004828D3"/>
    <w:rsid w:val="00482D19"/>
    <w:rsid w:val="00482FEF"/>
    <w:rsid w:val="0048319B"/>
    <w:rsid w:val="00483293"/>
    <w:rsid w:val="0048394C"/>
    <w:rsid w:val="004843FC"/>
    <w:rsid w:val="00484420"/>
    <w:rsid w:val="004846AA"/>
    <w:rsid w:val="004848F3"/>
    <w:rsid w:val="00484C2A"/>
    <w:rsid w:val="00484F9F"/>
    <w:rsid w:val="0048507A"/>
    <w:rsid w:val="00485337"/>
    <w:rsid w:val="0048552C"/>
    <w:rsid w:val="004855E2"/>
    <w:rsid w:val="004855F5"/>
    <w:rsid w:val="0048568F"/>
    <w:rsid w:val="0048593A"/>
    <w:rsid w:val="00485BED"/>
    <w:rsid w:val="0048618C"/>
    <w:rsid w:val="0048671B"/>
    <w:rsid w:val="00486787"/>
    <w:rsid w:val="0048687B"/>
    <w:rsid w:val="0048696A"/>
    <w:rsid w:val="00486A0C"/>
    <w:rsid w:val="00486D8E"/>
    <w:rsid w:val="00486E03"/>
    <w:rsid w:val="00486EE1"/>
    <w:rsid w:val="004871FC"/>
    <w:rsid w:val="00487597"/>
    <w:rsid w:val="00487985"/>
    <w:rsid w:val="00487EBB"/>
    <w:rsid w:val="00487EC8"/>
    <w:rsid w:val="00490314"/>
    <w:rsid w:val="00490DC8"/>
    <w:rsid w:val="0049152A"/>
    <w:rsid w:val="004915A5"/>
    <w:rsid w:val="00491685"/>
    <w:rsid w:val="004916B6"/>
    <w:rsid w:val="00492934"/>
    <w:rsid w:val="004931AE"/>
    <w:rsid w:val="0049365E"/>
    <w:rsid w:val="004936FE"/>
    <w:rsid w:val="00493CBB"/>
    <w:rsid w:val="00493D99"/>
    <w:rsid w:val="00494521"/>
    <w:rsid w:val="004946A4"/>
    <w:rsid w:val="0049483B"/>
    <w:rsid w:val="004949BC"/>
    <w:rsid w:val="004951B4"/>
    <w:rsid w:val="0049581A"/>
    <w:rsid w:val="0049589E"/>
    <w:rsid w:val="00495A8B"/>
    <w:rsid w:val="00495B26"/>
    <w:rsid w:val="00495BDA"/>
    <w:rsid w:val="0049619A"/>
    <w:rsid w:val="004961DC"/>
    <w:rsid w:val="004963CF"/>
    <w:rsid w:val="00496995"/>
    <w:rsid w:val="00496A67"/>
    <w:rsid w:val="00496AAC"/>
    <w:rsid w:val="00496D18"/>
    <w:rsid w:val="00497FBB"/>
    <w:rsid w:val="0049A2C5"/>
    <w:rsid w:val="004A0029"/>
    <w:rsid w:val="004A00DE"/>
    <w:rsid w:val="004A06FC"/>
    <w:rsid w:val="004A0755"/>
    <w:rsid w:val="004A0836"/>
    <w:rsid w:val="004A098B"/>
    <w:rsid w:val="004A1022"/>
    <w:rsid w:val="004A1308"/>
    <w:rsid w:val="004A1691"/>
    <w:rsid w:val="004A1ED6"/>
    <w:rsid w:val="004A2036"/>
    <w:rsid w:val="004A2809"/>
    <w:rsid w:val="004A294A"/>
    <w:rsid w:val="004A2990"/>
    <w:rsid w:val="004A2A63"/>
    <w:rsid w:val="004A2C1A"/>
    <w:rsid w:val="004A2EFD"/>
    <w:rsid w:val="004A380E"/>
    <w:rsid w:val="004A4007"/>
    <w:rsid w:val="004A42EF"/>
    <w:rsid w:val="004A4601"/>
    <w:rsid w:val="004A463D"/>
    <w:rsid w:val="004A4C06"/>
    <w:rsid w:val="004A529B"/>
    <w:rsid w:val="004A5320"/>
    <w:rsid w:val="004A5493"/>
    <w:rsid w:val="004A5BA8"/>
    <w:rsid w:val="004A6060"/>
    <w:rsid w:val="004A65CB"/>
    <w:rsid w:val="004A663A"/>
    <w:rsid w:val="004A6807"/>
    <w:rsid w:val="004A75BF"/>
    <w:rsid w:val="004A7715"/>
    <w:rsid w:val="004A7ECB"/>
    <w:rsid w:val="004B08AB"/>
    <w:rsid w:val="004B0A6A"/>
    <w:rsid w:val="004B0AB8"/>
    <w:rsid w:val="004B19F4"/>
    <w:rsid w:val="004B1F5C"/>
    <w:rsid w:val="004B25ED"/>
    <w:rsid w:val="004B2AE6"/>
    <w:rsid w:val="004B2BAE"/>
    <w:rsid w:val="004B2E34"/>
    <w:rsid w:val="004B305E"/>
    <w:rsid w:val="004B324F"/>
    <w:rsid w:val="004B3858"/>
    <w:rsid w:val="004B3E05"/>
    <w:rsid w:val="004B42D8"/>
    <w:rsid w:val="004B4890"/>
    <w:rsid w:val="004B48E6"/>
    <w:rsid w:val="004B4A07"/>
    <w:rsid w:val="004B4A33"/>
    <w:rsid w:val="004B4AD2"/>
    <w:rsid w:val="004B4D70"/>
    <w:rsid w:val="004B4FBD"/>
    <w:rsid w:val="004B5021"/>
    <w:rsid w:val="004B52C9"/>
    <w:rsid w:val="004B567F"/>
    <w:rsid w:val="004B5F49"/>
    <w:rsid w:val="004B60A6"/>
    <w:rsid w:val="004B60BA"/>
    <w:rsid w:val="004B6275"/>
    <w:rsid w:val="004B652C"/>
    <w:rsid w:val="004B67D6"/>
    <w:rsid w:val="004B71F6"/>
    <w:rsid w:val="004B72B7"/>
    <w:rsid w:val="004B780B"/>
    <w:rsid w:val="004B7BB8"/>
    <w:rsid w:val="004C0618"/>
    <w:rsid w:val="004C069A"/>
    <w:rsid w:val="004C06A0"/>
    <w:rsid w:val="004C09D7"/>
    <w:rsid w:val="004C0ABC"/>
    <w:rsid w:val="004C0DC8"/>
    <w:rsid w:val="004C0E60"/>
    <w:rsid w:val="004C10E1"/>
    <w:rsid w:val="004C1607"/>
    <w:rsid w:val="004C179A"/>
    <w:rsid w:val="004C18C0"/>
    <w:rsid w:val="004C19F3"/>
    <w:rsid w:val="004C21F5"/>
    <w:rsid w:val="004C2249"/>
    <w:rsid w:val="004C2269"/>
    <w:rsid w:val="004C27F4"/>
    <w:rsid w:val="004C2C72"/>
    <w:rsid w:val="004C2E62"/>
    <w:rsid w:val="004C2EAD"/>
    <w:rsid w:val="004C3D4D"/>
    <w:rsid w:val="004C4296"/>
    <w:rsid w:val="004C4503"/>
    <w:rsid w:val="004C4E35"/>
    <w:rsid w:val="004C5293"/>
    <w:rsid w:val="004C5301"/>
    <w:rsid w:val="004C5C05"/>
    <w:rsid w:val="004C5EF5"/>
    <w:rsid w:val="004C6072"/>
    <w:rsid w:val="004C615B"/>
    <w:rsid w:val="004C62FF"/>
    <w:rsid w:val="004C6B07"/>
    <w:rsid w:val="004C75A1"/>
    <w:rsid w:val="004C75E5"/>
    <w:rsid w:val="004C779F"/>
    <w:rsid w:val="004C7945"/>
    <w:rsid w:val="004D063F"/>
    <w:rsid w:val="004D0EE0"/>
    <w:rsid w:val="004D0FF0"/>
    <w:rsid w:val="004D109C"/>
    <w:rsid w:val="004D11C5"/>
    <w:rsid w:val="004D1240"/>
    <w:rsid w:val="004D1403"/>
    <w:rsid w:val="004D14EA"/>
    <w:rsid w:val="004D1685"/>
    <w:rsid w:val="004D1B79"/>
    <w:rsid w:val="004D1CF8"/>
    <w:rsid w:val="004D1EB4"/>
    <w:rsid w:val="004D23FB"/>
    <w:rsid w:val="004D2CE6"/>
    <w:rsid w:val="004D2CEE"/>
    <w:rsid w:val="004D2CEF"/>
    <w:rsid w:val="004D2F6E"/>
    <w:rsid w:val="004D3227"/>
    <w:rsid w:val="004D37E4"/>
    <w:rsid w:val="004D37F1"/>
    <w:rsid w:val="004D3889"/>
    <w:rsid w:val="004D388C"/>
    <w:rsid w:val="004D3A66"/>
    <w:rsid w:val="004D3A8E"/>
    <w:rsid w:val="004D3D88"/>
    <w:rsid w:val="004D3ECF"/>
    <w:rsid w:val="004D3F3F"/>
    <w:rsid w:val="004D3FE4"/>
    <w:rsid w:val="004D42FE"/>
    <w:rsid w:val="004D4622"/>
    <w:rsid w:val="004D4714"/>
    <w:rsid w:val="004D48F3"/>
    <w:rsid w:val="004D4C63"/>
    <w:rsid w:val="004D530A"/>
    <w:rsid w:val="004D5B6E"/>
    <w:rsid w:val="004D6208"/>
    <w:rsid w:val="004D63A2"/>
    <w:rsid w:val="004D6501"/>
    <w:rsid w:val="004D65FF"/>
    <w:rsid w:val="004D66A1"/>
    <w:rsid w:val="004D67D6"/>
    <w:rsid w:val="004D6BAA"/>
    <w:rsid w:val="004D6E5C"/>
    <w:rsid w:val="004D7527"/>
    <w:rsid w:val="004D758A"/>
    <w:rsid w:val="004D79FD"/>
    <w:rsid w:val="004D7F71"/>
    <w:rsid w:val="004DE571"/>
    <w:rsid w:val="004E034D"/>
    <w:rsid w:val="004E0397"/>
    <w:rsid w:val="004E059E"/>
    <w:rsid w:val="004E06A8"/>
    <w:rsid w:val="004E077F"/>
    <w:rsid w:val="004E0B36"/>
    <w:rsid w:val="004E15AC"/>
    <w:rsid w:val="004E1ADF"/>
    <w:rsid w:val="004E1DC3"/>
    <w:rsid w:val="004E2E40"/>
    <w:rsid w:val="004E2E73"/>
    <w:rsid w:val="004E3091"/>
    <w:rsid w:val="004E33B8"/>
    <w:rsid w:val="004E33DB"/>
    <w:rsid w:val="004E3D2E"/>
    <w:rsid w:val="004E3F73"/>
    <w:rsid w:val="004E4289"/>
    <w:rsid w:val="004E458A"/>
    <w:rsid w:val="004E45A3"/>
    <w:rsid w:val="004E45E8"/>
    <w:rsid w:val="004E48AD"/>
    <w:rsid w:val="004E48B0"/>
    <w:rsid w:val="004E48B3"/>
    <w:rsid w:val="004E4D38"/>
    <w:rsid w:val="004E4E69"/>
    <w:rsid w:val="004E549F"/>
    <w:rsid w:val="004E5C20"/>
    <w:rsid w:val="004E5F08"/>
    <w:rsid w:val="004E63C1"/>
    <w:rsid w:val="004E64AF"/>
    <w:rsid w:val="004E6602"/>
    <w:rsid w:val="004E6904"/>
    <w:rsid w:val="004E6EBA"/>
    <w:rsid w:val="004E6F2A"/>
    <w:rsid w:val="004E7B9E"/>
    <w:rsid w:val="004E7C3A"/>
    <w:rsid w:val="004F0079"/>
    <w:rsid w:val="004F0163"/>
    <w:rsid w:val="004F0304"/>
    <w:rsid w:val="004F07CC"/>
    <w:rsid w:val="004F0B3C"/>
    <w:rsid w:val="004F1288"/>
    <w:rsid w:val="004F148D"/>
    <w:rsid w:val="004F15DB"/>
    <w:rsid w:val="004F166B"/>
    <w:rsid w:val="004F1E90"/>
    <w:rsid w:val="004F2689"/>
    <w:rsid w:val="004F2AC2"/>
    <w:rsid w:val="004F2C55"/>
    <w:rsid w:val="004F2D3D"/>
    <w:rsid w:val="004F320B"/>
    <w:rsid w:val="004F349C"/>
    <w:rsid w:val="004F3885"/>
    <w:rsid w:val="004F3C8A"/>
    <w:rsid w:val="004F47CE"/>
    <w:rsid w:val="004F4DE8"/>
    <w:rsid w:val="004F4E5C"/>
    <w:rsid w:val="004F4EB0"/>
    <w:rsid w:val="004F5169"/>
    <w:rsid w:val="004F51C4"/>
    <w:rsid w:val="004F52D4"/>
    <w:rsid w:val="004F5A14"/>
    <w:rsid w:val="004F5C21"/>
    <w:rsid w:val="004F5E24"/>
    <w:rsid w:val="004F5FF7"/>
    <w:rsid w:val="004F63A0"/>
    <w:rsid w:val="004F67BE"/>
    <w:rsid w:val="004F6B75"/>
    <w:rsid w:val="004F6DE7"/>
    <w:rsid w:val="004F6E84"/>
    <w:rsid w:val="004F7AC2"/>
    <w:rsid w:val="00500196"/>
    <w:rsid w:val="005001EB"/>
    <w:rsid w:val="00500E1C"/>
    <w:rsid w:val="00500E6E"/>
    <w:rsid w:val="00500ECE"/>
    <w:rsid w:val="0050133D"/>
    <w:rsid w:val="00501637"/>
    <w:rsid w:val="00501684"/>
    <w:rsid w:val="005017D9"/>
    <w:rsid w:val="0050194D"/>
    <w:rsid w:val="00501E4E"/>
    <w:rsid w:val="00502035"/>
    <w:rsid w:val="00502223"/>
    <w:rsid w:val="005023A0"/>
    <w:rsid w:val="005024B3"/>
    <w:rsid w:val="0050270F"/>
    <w:rsid w:val="0050283C"/>
    <w:rsid w:val="005028A4"/>
    <w:rsid w:val="00502950"/>
    <w:rsid w:val="00502957"/>
    <w:rsid w:val="00502A2E"/>
    <w:rsid w:val="00502F3C"/>
    <w:rsid w:val="005030EB"/>
    <w:rsid w:val="005032DE"/>
    <w:rsid w:val="00503521"/>
    <w:rsid w:val="00503886"/>
    <w:rsid w:val="00504729"/>
    <w:rsid w:val="00504A3E"/>
    <w:rsid w:val="00504A69"/>
    <w:rsid w:val="00504BE1"/>
    <w:rsid w:val="00504D5E"/>
    <w:rsid w:val="00504F7B"/>
    <w:rsid w:val="00505015"/>
    <w:rsid w:val="005052B1"/>
    <w:rsid w:val="00505423"/>
    <w:rsid w:val="0050556A"/>
    <w:rsid w:val="0050565E"/>
    <w:rsid w:val="00505B61"/>
    <w:rsid w:val="00505FD8"/>
    <w:rsid w:val="00506452"/>
    <w:rsid w:val="005065AF"/>
    <w:rsid w:val="005068D8"/>
    <w:rsid w:val="005069CA"/>
    <w:rsid w:val="00506CD5"/>
    <w:rsid w:val="00507ACC"/>
    <w:rsid w:val="00507B1C"/>
    <w:rsid w:val="00510025"/>
    <w:rsid w:val="005102E9"/>
    <w:rsid w:val="005106D3"/>
    <w:rsid w:val="005109C3"/>
    <w:rsid w:val="00510CEB"/>
    <w:rsid w:val="00510DD0"/>
    <w:rsid w:val="00510E72"/>
    <w:rsid w:val="00510F46"/>
    <w:rsid w:val="005117A8"/>
    <w:rsid w:val="00511E63"/>
    <w:rsid w:val="005123F8"/>
    <w:rsid w:val="00512A14"/>
    <w:rsid w:val="00512B78"/>
    <w:rsid w:val="00512C4F"/>
    <w:rsid w:val="00512C93"/>
    <w:rsid w:val="00513144"/>
    <w:rsid w:val="00513611"/>
    <w:rsid w:val="005136F7"/>
    <w:rsid w:val="00513938"/>
    <w:rsid w:val="00513B2C"/>
    <w:rsid w:val="0051406A"/>
    <w:rsid w:val="005144FE"/>
    <w:rsid w:val="00514A54"/>
    <w:rsid w:val="00514E42"/>
    <w:rsid w:val="005155D4"/>
    <w:rsid w:val="00515B6D"/>
    <w:rsid w:val="00516467"/>
    <w:rsid w:val="00516A2F"/>
    <w:rsid w:val="0051703B"/>
    <w:rsid w:val="0051732C"/>
    <w:rsid w:val="005175E6"/>
    <w:rsid w:val="0051777C"/>
    <w:rsid w:val="00517A66"/>
    <w:rsid w:val="00517E97"/>
    <w:rsid w:val="00517FB1"/>
    <w:rsid w:val="00520949"/>
    <w:rsid w:val="00521487"/>
    <w:rsid w:val="00521533"/>
    <w:rsid w:val="00521668"/>
    <w:rsid w:val="0052180C"/>
    <w:rsid w:val="00521C85"/>
    <w:rsid w:val="00521C87"/>
    <w:rsid w:val="0052249E"/>
    <w:rsid w:val="00522ADD"/>
    <w:rsid w:val="00522B65"/>
    <w:rsid w:val="00522C8D"/>
    <w:rsid w:val="00522F13"/>
    <w:rsid w:val="0052314B"/>
    <w:rsid w:val="0052335E"/>
    <w:rsid w:val="00523AD2"/>
    <w:rsid w:val="00523C42"/>
    <w:rsid w:val="00523D0E"/>
    <w:rsid w:val="00524649"/>
    <w:rsid w:val="005256EE"/>
    <w:rsid w:val="00525D00"/>
    <w:rsid w:val="00525DA9"/>
    <w:rsid w:val="00525E3F"/>
    <w:rsid w:val="00525E55"/>
    <w:rsid w:val="0052626D"/>
    <w:rsid w:val="00526403"/>
    <w:rsid w:val="00526D0C"/>
    <w:rsid w:val="00526D37"/>
    <w:rsid w:val="00526E44"/>
    <w:rsid w:val="0052790F"/>
    <w:rsid w:val="005300C6"/>
    <w:rsid w:val="005300F6"/>
    <w:rsid w:val="00530482"/>
    <w:rsid w:val="0053068F"/>
    <w:rsid w:val="005307FE"/>
    <w:rsid w:val="00530D89"/>
    <w:rsid w:val="00530DAD"/>
    <w:rsid w:val="00530F03"/>
    <w:rsid w:val="005312E7"/>
    <w:rsid w:val="00531738"/>
    <w:rsid w:val="00531EA9"/>
    <w:rsid w:val="00531EB2"/>
    <w:rsid w:val="00532123"/>
    <w:rsid w:val="00532430"/>
    <w:rsid w:val="005324F1"/>
    <w:rsid w:val="00532CA1"/>
    <w:rsid w:val="0053301E"/>
    <w:rsid w:val="00533116"/>
    <w:rsid w:val="005339D3"/>
    <w:rsid w:val="00533C2A"/>
    <w:rsid w:val="00533DC5"/>
    <w:rsid w:val="00534206"/>
    <w:rsid w:val="00534778"/>
    <w:rsid w:val="00534A55"/>
    <w:rsid w:val="00534B76"/>
    <w:rsid w:val="00534D09"/>
    <w:rsid w:val="00534F68"/>
    <w:rsid w:val="00535536"/>
    <w:rsid w:val="00535816"/>
    <w:rsid w:val="005358AD"/>
    <w:rsid w:val="00535A01"/>
    <w:rsid w:val="00535B63"/>
    <w:rsid w:val="00535BCE"/>
    <w:rsid w:val="00535F7C"/>
    <w:rsid w:val="005360AE"/>
    <w:rsid w:val="0053639B"/>
    <w:rsid w:val="00536411"/>
    <w:rsid w:val="0053676D"/>
    <w:rsid w:val="00536829"/>
    <w:rsid w:val="00536A49"/>
    <w:rsid w:val="00536BD1"/>
    <w:rsid w:val="00536BFF"/>
    <w:rsid w:val="00536C7C"/>
    <w:rsid w:val="005371B7"/>
    <w:rsid w:val="00537290"/>
    <w:rsid w:val="00537B33"/>
    <w:rsid w:val="00537E17"/>
    <w:rsid w:val="005403A5"/>
    <w:rsid w:val="00540559"/>
    <w:rsid w:val="005405ED"/>
    <w:rsid w:val="00540785"/>
    <w:rsid w:val="005407E5"/>
    <w:rsid w:val="0054082B"/>
    <w:rsid w:val="0054094D"/>
    <w:rsid w:val="005409B6"/>
    <w:rsid w:val="00540FD7"/>
    <w:rsid w:val="0054110E"/>
    <w:rsid w:val="0054123E"/>
    <w:rsid w:val="0054146E"/>
    <w:rsid w:val="005414C2"/>
    <w:rsid w:val="00541776"/>
    <w:rsid w:val="00541C03"/>
    <w:rsid w:val="00541FA7"/>
    <w:rsid w:val="0054212A"/>
    <w:rsid w:val="00542590"/>
    <w:rsid w:val="0054275A"/>
    <w:rsid w:val="0054308E"/>
    <w:rsid w:val="00543B72"/>
    <w:rsid w:val="00543BB7"/>
    <w:rsid w:val="00543E0A"/>
    <w:rsid w:val="005440E5"/>
    <w:rsid w:val="00544172"/>
    <w:rsid w:val="005444C0"/>
    <w:rsid w:val="00544567"/>
    <w:rsid w:val="005448CC"/>
    <w:rsid w:val="00544E8D"/>
    <w:rsid w:val="00544F77"/>
    <w:rsid w:val="00545214"/>
    <w:rsid w:val="005454A9"/>
    <w:rsid w:val="00545DCD"/>
    <w:rsid w:val="00545DF9"/>
    <w:rsid w:val="00545E99"/>
    <w:rsid w:val="0054721F"/>
    <w:rsid w:val="0054790B"/>
    <w:rsid w:val="00550A1E"/>
    <w:rsid w:val="00551171"/>
    <w:rsid w:val="00551B63"/>
    <w:rsid w:val="00551BC7"/>
    <w:rsid w:val="00551CA7"/>
    <w:rsid w:val="00551CAC"/>
    <w:rsid w:val="00551D1B"/>
    <w:rsid w:val="005528EF"/>
    <w:rsid w:val="00552D35"/>
    <w:rsid w:val="00553411"/>
    <w:rsid w:val="0055362C"/>
    <w:rsid w:val="00553C7F"/>
    <w:rsid w:val="0055431C"/>
    <w:rsid w:val="005543D5"/>
    <w:rsid w:val="00554671"/>
    <w:rsid w:val="005546EF"/>
    <w:rsid w:val="00554733"/>
    <w:rsid w:val="00554E48"/>
    <w:rsid w:val="00555106"/>
    <w:rsid w:val="0055560E"/>
    <w:rsid w:val="005557F0"/>
    <w:rsid w:val="00555A31"/>
    <w:rsid w:val="00555A94"/>
    <w:rsid w:val="00555CBE"/>
    <w:rsid w:val="00555ED3"/>
    <w:rsid w:val="00555EEB"/>
    <w:rsid w:val="00556016"/>
    <w:rsid w:val="00556033"/>
    <w:rsid w:val="00556295"/>
    <w:rsid w:val="005569F5"/>
    <w:rsid w:val="00556C10"/>
    <w:rsid w:val="00556F62"/>
    <w:rsid w:val="005578AB"/>
    <w:rsid w:val="00557984"/>
    <w:rsid w:val="00560F21"/>
    <w:rsid w:val="005613BD"/>
    <w:rsid w:val="00561445"/>
    <w:rsid w:val="00561589"/>
    <w:rsid w:val="00561FCD"/>
    <w:rsid w:val="0056213F"/>
    <w:rsid w:val="005621E5"/>
    <w:rsid w:val="00562556"/>
    <w:rsid w:val="005625C7"/>
    <w:rsid w:val="005628BA"/>
    <w:rsid w:val="00563088"/>
    <w:rsid w:val="005638F6"/>
    <w:rsid w:val="00563923"/>
    <w:rsid w:val="00563C53"/>
    <w:rsid w:val="00563DF0"/>
    <w:rsid w:val="00564650"/>
    <w:rsid w:val="005648D6"/>
    <w:rsid w:val="00564ACF"/>
    <w:rsid w:val="005652C4"/>
    <w:rsid w:val="00565B86"/>
    <w:rsid w:val="00565C95"/>
    <w:rsid w:val="00565FA7"/>
    <w:rsid w:val="00566023"/>
    <w:rsid w:val="00566036"/>
    <w:rsid w:val="005660DC"/>
    <w:rsid w:val="00566611"/>
    <w:rsid w:val="0056672E"/>
    <w:rsid w:val="00566F5F"/>
    <w:rsid w:val="0056788E"/>
    <w:rsid w:val="00567A37"/>
    <w:rsid w:val="00570118"/>
    <w:rsid w:val="0057027B"/>
    <w:rsid w:val="00570285"/>
    <w:rsid w:val="0057064B"/>
    <w:rsid w:val="00570663"/>
    <w:rsid w:val="00571565"/>
    <w:rsid w:val="00571A89"/>
    <w:rsid w:val="00571B55"/>
    <w:rsid w:val="00571C22"/>
    <w:rsid w:val="00572225"/>
    <w:rsid w:val="00573185"/>
    <w:rsid w:val="00573278"/>
    <w:rsid w:val="0057358A"/>
    <w:rsid w:val="00573839"/>
    <w:rsid w:val="00573A59"/>
    <w:rsid w:val="00573D8D"/>
    <w:rsid w:val="00574348"/>
    <w:rsid w:val="00574BE0"/>
    <w:rsid w:val="00574C00"/>
    <w:rsid w:val="00574EBC"/>
    <w:rsid w:val="0057538A"/>
    <w:rsid w:val="005760B6"/>
    <w:rsid w:val="00576463"/>
    <w:rsid w:val="0057666F"/>
    <w:rsid w:val="00576874"/>
    <w:rsid w:val="0057693C"/>
    <w:rsid w:val="0057699B"/>
    <w:rsid w:val="00577922"/>
    <w:rsid w:val="00577A12"/>
    <w:rsid w:val="00577B6F"/>
    <w:rsid w:val="00577CB7"/>
    <w:rsid w:val="00577CBB"/>
    <w:rsid w:val="005801FB"/>
    <w:rsid w:val="00580477"/>
    <w:rsid w:val="0058075D"/>
    <w:rsid w:val="00580830"/>
    <w:rsid w:val="00580C5E"/>
    <w:rsid w:val="00580D0D"/>
    <w:rsid w:val="00580DD3"/>
    <w:rsid w:val="00581155"/>
    <w:rsid w:val="005817E3"/>
    <w:rsid w:val="00581B6C"/>
    <w:rsid w:val="00581F45"/>
    <w:rsid w:val="0058291D"/>
    <w:rsid w:val="00582D52"/>
    <w:rsid w:val="0058372C"/>
    <w:rsid w:val="0058379E"/>
    <w:rsid w:val="00583A11"/>
    <w:rsid w:val="0058439C"/>
    <w:rsid w:val="00584423"/>
    <w:rsid w:val="00584646"/>
    <w:rsid w:val="00584661"/>
    <w:rsid w:val="005847B0"/>
    <w:rsid w:val="00584BF8"/>
    <w:rsid w:val="00585BDE"/>
    <w:rsid w:val="00585CD7"/>
    <w:rsid w:val="00585DAC"/>
    <w:rsid w:val="00585FAB"/>
    <w:rsid w:val="00586233"/>
    <w:rsid w:val="005862F9"/>
    <w:rsid w:val="005864E8"/>
    <w:rsid w:val="005866DF"/>
    <w:rsid w:val="0058688C"/>
    <w:rsid w:val="00586A1C"/>
    <w:rsid w:val="005879B5"/>
    <w:rsid w:val="005879EF"/>
    <w:rsid w:val="00587EAB"/>
    <w:rsid w:val="0059000E"/>
    <w:rsid w:val="00590011"/>
    <w:rsid w:val="005904CE"/>
    <w:rsid w:val="00591442"/>
    <w:rsid w:val="00591503"/>
    <w:rsid w:val="00591972"/>
    <w:rsid w:val="00591A9A"/>
    <w:rsid w:val="00591B0A"/>
    <w:rsid w:val="00592F54"/>
    <w:rsid w:val="00593651"/>
    <w:rsid w:val="00593BC4"/>
    <w:rsid w:val="00593E08"/>
    <w:rsid w:val="005942AA"/>
    <w:rsid w:val="0059461F"/>
    <w:rsid w:val="00594CE9"/>
    <w:rsid w:val="00595431"/>
    <w:rsid w:val="005957FB"/>
    <w:rsid w:val="005959BF"/>
    <w:rsid w:val="00595ABB"/>
    <w:rsid w:val="00596405"/>
    <w:rsid w:val="00596701"/>
    <w:rsid w:val="00596D08"/>
    <w:rsid w:val="00596EB5"/>
    <w:rsid w:val="00596F58"/>
    <w:rsid w:val="005973BB"/>
    <w:rsid w:val="0059754F"/>
    <w:rsid w:val="00597AD8"/>
    <w:rsid w:val="005A0054"/>
    <w:rsid w:val="005A024F"/>
    <w:rsid w:val="005A0261"/>
    <w:rsid w:val="005A0473"/>
    <w:rsid w:val="005A0846"/>
    <w:rsid w:val="005A0DC2"/>
    <w:rsid w:val="005A14A8"/>
    <w:rsid w:val="005A14D2"/>
    <w:rsid w:val="005A19F9"/>
    <w:rsid w:val="005A1E4D"/>
    <w:rsid w:val="005A1FAD"/>
    <w:rsid w:val="005A2612"/>
    <w:rsid w:val="005A276A"/>
    <w:rsid w:val="005A31D7"/>
    <w:rsid w:val="005A3359"/>
    <w:rsid w:val="005A3BB8"/>
    <w:rsid w:val="005A467E"/>
    <w:rsid w:val="005A480F"/>
    <w:rsid w:val="005A4D93"/>
    <w:rsid w:val="005A5669"/>
    <w:rsid w:val="005A572B"/>
    <w:rsid w:val="005A5861"/>
    <w:rsid w:val="005A5909"/>
    <w:rsid w:val="005A59B5"/>
    <w:rsid w:val="005A5EA8"/>
    <w:rsid w:val="005A68D5"/>
    <w:rsid w:val="005A68F9"/>
    <w:rsid w:val="005A6DFF"/>
    <w:rsid w:val="005A6F19"/>
    <w:rsid w:val="005A6F5D"/>
    <w:rsid w:val="005A7278"/>
    <w:rsid w:val="005A7373"/>
    <w:rsid w:val="005A7593"/>
    <w:rsid w:val="005A7752"/>
    <w:rsid w:val="005A799F"/>
    <w:rsid w:val="005A7A6A"/>
    <w:rsid w:val="005A7D8D"/>
    <w:rsid w:val="005AB021"/>
    <w:rsid w:val="005B01A9"/>
    <w:rsid w:val="005B024C"/>
    <w:rsid w:val="005B0739"/>
    <w:rsid w:val="005B0C72"/>
    <w:rsid w:val="005B0D97"/>
    <w:rsid w:val="005B10A8"/>
    <w:rsid w:val="005B13A0"/>
    <w:rsid w:val="005B13B3"/>
    <w:rsid w:val="005B1566"/>
    <w:rsid w:val="005B1F08"/>
    <w:rsid w:val="005B258E"/>
    <w:rsid w:val="005B315D"/>
    <w:rsid w:val="005B3AA5"/>
    <w:rsid w:val="005B3FDA"/>
    <w:rsid w:val="005B3FED"/>
    <w:rsid w:val="005B417B"/>
    <w:rsid w:val="005B4918"/>
    <w:rsid w:val="005B494C"/>
    <w:rsid w:val="005B4B15"/>
    <w:rsid w:val="005B4D06"/>
    <w:rsid w:val="005B4D12"/>
    <w:rsid w:val="005B4E14"/>
    <w:rsid w:val="005B540A"/>
    <w:rsid w:val="005B54D3"/>
    <w:rsid w:val="005B5566"/>
    <w:rsid w:val="005B5812"/>
    <w:rsid w:val="005B5913"/>
    <w:rsid w:val="005B624C"/>
    <w:rsid w:val="005B6416"/>
    <w:rsid w:val="005B68AA"/>
    <w:rsid w:val="005B68DC"/>
    <w:rsid w:val="005B6B38"/>
    <w:rsid w:val="005B6B6C"/>
    <w:rsid w:val="005B6C71"/>
    <w:rsid w:val="005B732E"/>
    <w:rsid w:val="005B742D"/>
    <w:rsid w:val="005B7943"/>
    <w:rsid w:val="005B7CD6"/>
    <w:rsid w:val="005BA464"/>
    <w:rsid w:val="005C01CD"/>
    <w:rsid w:val="005C02B4"/>
    <w:rsid w:val="005C0520"/>
    <w:rsid w:val="005C053E"/>
    <w:rsid w:val="005C0BF7"/>
    <w:rsid w:val="005C0CD5"/>
    <w:rsid w:val="005C0CDE"/>
    <w:rsid w:val="005C1C9E"/>
    <w:rsid w:val="005C25BA"/>
    <w:rsid w:val="005C267B"/>
    <w:rsid w:val="005C2D31"/>
    <w:rsid w:val="005C3109"/>
    <w:rsid w:val="005C31DF"/>
    <w:rsid w:val="005C3810"/>
    <w:rsid w:val="005C3985"/>
    <w:rsid w:val="005C3A05"/>
    <w:rsid w:val="005C3E3E"/>
    <w:rsid w:val="005C3FFB"/>
    <w:rsid w:val="005C40C6"/>
    <w:rsid w:val="005C4193"/>
    <w:rsid w:val="005C5703"/>
    <w:rsid w:val="005C5B11"/>
    <w:rsid w:val="005C5F1C"/>
    <w:rsid w:val="005C6038"/>
    <w:rsid w:val="005C68DE"/>
    <w:rsid w:val="005C6956"/>
    <w:rsid w:val="005C697E"/>
    <w:rsid w:val="005C7372"/>
    <w:rsid w:val="005C73A8"/>
    <w:rsid w:val="005C79D9"/>
    <w:rsid w:val="005C7F5C"/>
    <w:rsid w:val="005C7F76"/>
    <w:rsid w:val="005C7FA2"/>
    <w:rsid w:val="005D03EF"/>
    <w:rsid w:val="005D0440"/>
    <w:rsid w:val="005D0535"/>
    <w:rsid w:val="005D05A4"/>
    <w:rsid w:val="005D0677"/>
    <w:rsid w:val="005D0CD9"/>
    <w:rsid w:val="005D0CFA"/>
    <w:rsid w:val="005D109A"/>
    <w:rsid w:val="005D131E"/>
    <w:rsid w:val="005D15EA"/>
    <w:rsid w:val="005D164D"/>
    <w:rsid w:val="005D17DF"/>
    <w:rsid w:val="005D1A28"/>
    <w:rsid w:val="005D1C79"/>
    <w:rsid w:val="005D3327"/>
    <w:rsid w:val="005D37F0"/>
    <w:rsid w:val="005D411E"/>
    <w:rsid w:val="005D42A2"/>
    <w:rsid w:val="005D4509"/>
    <w:rsid w:val="005D48BC"/>
    <w:rsid w:val="005D49EE"/>
    <w:rsid w:val="005D4B89"/>
    <w:rsid w:val="005D5182"/>
    <w:rsid w:val="005D5534"/>
    <w:rsid w:val="005D5F02"/>
    <w:rsid w:val="005D6306"/>
    <w:rsid w:val="005D678B"/>
    <w:rsid w:val="005D67C5"/>
    <w:rsid w:val="005D68AD"/>
    <w:rsid w:val="005D6943"/>
    <w:rsid w:val="005D6AA2"/>
    <w:rsid w:val="005D6B0F"/>
    <w:rsid w:val="005D6B32"/>
    <w:rsid w:val="005D6EFE"/>
    <w:rsid w:val="005D701C"/>
    <w:rsid w:val="005D71DD"/>
    <w:rsid w:val="005D7C8D"/>
    <w:rsid w:val="005D7F7C"/>
    <w:rsid w:val="005E07E0"/>
    <w:rsid w:val="005E07F0"/>
    <w:rsid w:val="005E09D4"/>
    <w:rsid w:val="005E0AF0"/>
    <w:rsid w:val="005E0F0D"/>
    <w:rsid w:val="005E1096"/>
    <w:rsid w:val="005E10D3"/>
    <w:rsid w:val="005E1312"/>
    <w:rsid w:val="005E14B3"/>
    <w:rsid w:val="005E1535"/>
    <w:rsid w:val="005E1667"/>
    <w:rsid w:val="005E1694"/>
    <w:rsid w:val="005E1932"/>
    <w:rsid w:val="005E1C09"/>
    <w:rsid w:val="005E1F93"/>
    <w:rsid w:val="005E22E6"/>
    <w:rsid w:val="005E2F54"/>
    <w:rsid w:val="005E36A6"/>
    <w:rsid w:val="005E3830"/>
    <w:rsid w:val="005E38F4"/>
    <w:rsid w:val="005E39D3"/>
    <w:rsid w:val="005E3E6F"/>
    <w:rsid w:val="005E410C"/>
    <w:rsid w:val="005E43B2"/>
    <w:rsid w:val="005E48F8"/>
    <w:rsid w:val="005E4B81"/>
    <w:rsid w:val="005E54E6"/>
    <w:rsid w:val="005E5B2C"/>
    <w:rsid w:val="005E5B66"/>
    <w:rsid w:val="005E5CE3"/>
    <w:rsid w:val="005E5CFA"/>
    <w:rsid w:val="005E5D7D"/>
    <w:rsid w:val="005E5FA6"/>
    <w:rsid w:val="005E63B8"/>
    <w:rsid w:val="005E648D"/>
    <w:rsid w:val="005E6564"/>
    <w:rsid w:val="005E66C8"/>
    <w:rsid w:val="005E6859"/>
    <w:rsid w:val="005E6A09"/>
    <w:rsid w:val="005E7099"/>
    <w:rsid w:val="005F0100"/>
    <w:rsid w:val="005F0797"/>
    <w:rsid w:val="005F07CF"/>
    <w:rsid w:val="005F07F3"/>
    <w:rsid w:val="005F0807"/>
    <w:rsid w:val="005F09B9"/>
    <w:rsid w:val="005F0BD9"/>
    <w:rsid w:val="005F0E09"/>
    <w:rsid w:val="005F1408"/>
    <w:rsid w:val="005F150A"/>
    <w:rsid w:val="005F15D0"/>
    <w:rsid w:val="005F15E5"/>
    <w:rsid w:val="005F17F9"/>
    <w:rsid w:val="005F19A1"/>
    <w:rsid w:val="005F1C24"/>
    <w:rsid w:val="005F1C52"/>
    <w:rsid w:val="005F1DB8"/>
    <w:rsid w:val="005F2164"/>
    <w:rsid w:val="005F2287"/>
    <w:rsid w:val="005F2344"/>
    <w:rsid w:val="005F2731"/>
    <w:rsid w:val="005F2CF7"/>
    <w:rsid w:val="005F307F"/>
    <w:rsid w:val="005F325A"/>
    <w:rsid w:val="005F3317"/>
    <w:rsid w:val="005F34CD"/>
    <w:rsid w:val="005F36C4"/>
    <w:rsid w:val="005F3862"/>
    <w:rsid w:val="005F38F3"/>
    <w:rsid w:val="005F3D48"/>
    <w:rsid w:val="005F433B"/>
    <w:rsid w:val="005F4399"/>
    <w:rsid w:val="005F48BA"/>
    <w:rsid w:val="005F48CF"/>
    <w:rsid w:val="005F48E7"/>
    <w:rsid w:val="005F4AD6"/>
    <w:rsid w:val="005F4C6E"/>
    <w:rsid w:val="005F4CB6"/>
    <w:rsid w:val="005F4F65"/>
    <w:rsid w:val="005F5368"/>
    <w:rsid w:val="005F5DDD"/>
    <w:rsid w:val="005F5E3F"/>
    <w:rsid w:val="005F5E6E"/>
    <w:rsid w:val="005F6052"/>
    <w:rsid w:val="005F615E"/>
    <w:rsid w:val="005F638C"/>
    <w:rsid w:val="005F6711"/>
    <w:rsid w:val="005F6745"/>
    <w:rsid w:val="005F6F46"/>
    <w:rsid w:val="005F71E8"/>
    <w:rsid w:val="005F7664"/>
    <w:rsid w:val="005F7C1A"/>
    <w:rsid w:val="0060049B"/>
    <w:rsid w:val="0060052E"/>
    <w:rsid w:val="00600C16"/>
    <w:rsid w:val="00600D31"/>
    <w:rsid w:val="00600EBB"/>
    <w:rsid w:val="0060118E"/>
    <w:rsid w:val="0060158F"/>
    <w:rsid w:val="006015A1"/>
    <w:rsid w:val="0060224F"/>
    <w:rsid w:val="0060274E"/>
    <w:rsid w:val="006027AF"/>
    <w:rsid w:val="00602A44"/>
    <w:rsid w:val="0060305F"/>
    <w:rsid w:val="00603286"/>
    <w:rsid w:val="00603326"/>
    <w:rsid w:val="00603E94"/>
    <w:rsid w:val="006049A6"/>
    <w:rsid w:val="00604FE7"/>
    <w:rsid w:val="00605159"/>
    <w:rsid w:val="006057DB"/>
    <w:rsid w:val="00605FA9"/>
    <w:rsid w:val="006060D6"/>
    <w:rsid w:val="00606492"/>
    <w:rsid w:val="0060678E"/>
    <w:rsid w:val="00606A2C"/>
    <w:rsid w:val="00606F72"/>
    <w:rsid w:val="006074B2"/>
    <w:rsid w:val="006074D2"/>
    <w:rsid w:val="00607F6A"/>
    <w:rsid w:val="00610399"/>
    <w:rsid w:val="00610881"/>
    <w:rsid w:val="00610C79"/>
    <w:rsid w:val="0061124F"/>
    <w:rsid w:val="00611336"/>
    <w:rsid w:val="00611872"/>
    <w:rsid w:val="0061195C"/>
    <w:rsid w:val="006119A7"/>
    <w:rsid w:val="00611D86"/>
    <w:rsid w:val="00611FD0"/>
    <w:rsid w:val="00612004"/>
    <w:rsid w:val="006120BD"/>
    <w:rsid w:val="006128DF"/>
    <w:rsid w:val="00612AE4"/>
    <w:rsid w:val="00613EFF"/>
    <w:rsid w:val="006151A8"/>
    <w:rsid w:val="00615326"/>
    <w:rsid w:val="00615524"/>
    <w:rsid w:val="0061580C"/>
    <w:rsid w:val="006159C6"/>
    <w:rsid w:val="00615EDA"/>
    <w:rsid w:val="00616355"/>
    <w:rsid w:val="00616BDB"/>
    <w:rsid w:val="00616E85"/>
    <w:rsid w:val="00616EC8"/>
    <w:rsid w:val="006170D5"/>
    <w:rsid w:val="00617576"/>
    <w:rsid w:val="00617E34"/>
    <w:rsid w:val="00620412"/>
    <w:rsid w:val="0062042C"/>
    <w:rsid w:val="0062072B"/>
    <w:rsid w:val="00620BEC"/>
    <w:rsid w:val="00620E67"/>
    <w:rsid w:val="00621BD6"/>
    <w:rsid w:val="006220AF"/>
    <w:rsid w:val="006226E0"/>
    <w:rsid w:val="00622C01"/>
    <w:rsid w:val="00622EDE"/>
    <w:rsid w:val="006230A6"/>
    <w:rsid w:val="006231EA"/>
    <w:rsid w:val="00623614"/>
    <w:rsid w:val="006236DB"/>
    <w:rsid w:val="00623811"/>
    <w:rsid w:val="006238C5"/>
    <w:rsid w:val="00623CA1"/>
    <w:rsid w:val="00623CE5"/>
    <w:rsid w:val="00623D8A"/>
    <w:rsid w:val="00623DC9"/>
    <w:rsid w:val="006242C1"/>
    <w:rsid w:val="00624B84"/>
    <w:rsid w:val="00624D77"/>
    <w:rsid w:val="00624E4F"/>
    <w:rsid w:val="00624FA3"/>
    <w:rsid w:val="00625108"/>
    <w:rsid w:val="00625A97"/>
    <w:rsid w:val="00625E7E"/>
    <w:rsid w:val="0062611A"/>
    <w:rsid w:val="00626605"/>
    <w:rsid w:val="006269DF"/>
    <w:rsid w:val="00626D9D"/>
    <w:rsid w:val="00627149"/>
    <w:rsid w:val="00627DB4"/>
    <w:rsid w:val="00627E35"/>
    <w:rsid w:val="00627F8D"/>
    <w:rsid w:val="00627FB6"/>
    <w:rsid w:val="00630169"/>
    <w:rsid w:val="00630AC6"/>
    <w:rsid w:val="0063104C"/>
    <w:rsid w:val="006311D3"/>
    <w:rsid w:val="0063149C"/>
    <w:rsid w:val="006314A2"/>
    <w:rsid w:val="00631C1B"/>
    <w:rsid w:val="00631C7B"/>
    <w:rsid w:val="00631E7D"/>
    <w:rsid w:val="006322C0"/>
    <w:rsid w:val="00632DEB"/>
    <w:rsid w:val="00633024"/>
    <w:rsid w:val="006333E8"/>
    <w:rsid w:val="0063347D"/>
    <w:rsid w:val="0063434B"/>
    <w:rsid w:val="006344DD"/>
    <w:rsid w:val="0063467A"/>
    <w:rsid w:val="0063485E"/>
    <w:rsid w:val="00634CBD"/>
    <w:rsid w:val="00634EE9"/>
    <w:rsid w:val="0063500C"/>
    <w:rsid w:val="006352E1"/>
    <w:rsid w:val="00635AE8"/>
    <w:rsid w:val="00635C92"/>
    <w:rsid w:val="006361BF"/>
    <w:rsid w:val="00636695"/>
    <w:rsid w:val="00636CD3"/>
    <w:rsid w:val="00636FDC"/>
    <w:rsid w:val="00637208"/>
    <w:rsid w:val="0063723F"/>
    <w:rsid w:val="006375AB"/>
    <w:rsid w:val="00637D62"/>
    <w:rsid w:val="00637F4F"/>
    <w:rsid w:val="00637F72"/>
    <w:rsid w:val="0064083C"/>
    <w:rsid w:val="00640A1D"/>
    <w:rsid w:val="00640C9C"/>
    <w:rsid w:val="00641022"/>
    <w:rsid w:val="006412A4"/>
    <w:rsid w:val="00641A93"/>
    <w:rsid w:val="00641F82"/>
    <w:rsid w:val="00642375"/>
    <w:rsid w:val="00642971"/>
    <w:rsid w:val="00642B67"/>
    <w:rsid w:val="00642DFA"/>
    <w:rsid w:val="006434C7"/>
    <w:rsid w:val="00643A0F"/>
    <w:rsid w:val="00643A16"/>
    <w:rsid w:val="006443CE"/>
    <w:rsid w:val="006446ED"/>
    <w:rsid w:val="00644B39"/>
    <w:rsid w:val="0064518B"/>
    <w:rsid w:val="00645240"/>
    <w:rsid w:val="0064539A"/>
    <w:rsid w:val="00645664"/>
    <w:rsid w:val="00645D2A"/>
    <w:rsid w:val="00645FED"/>
    <w:rsid w:val="00646132"/>
    <w:rsid w:val="006467C1"/>
    <w:rsid w:val="0064687B"/>
    <w:rsid w:val="00646A58"/>
    <w:rsid w:val="00646B4B"/>
    <w:rsid w:val="00646B54"/>
    <w:rsid w:val="006471DE"/>
    <w:rsid w:val="00647866"/>
    <w:rsid w:val="00647A7E"/>
    <w:rsid w:val="00647EE2"/>
    <w:rsid w:val="00650201"/>
    <w:rsid w:val="00650263"/>
    <w:rsid w:val="00650301"/>
    <w:rsid w:val="00650CBF"/>
    <w:rsid w:val="00650D10"/>
    <w:rsid w:val="00651746"/>
    <w:rsid w:val="00651A23"/>
    <w:rsid w:val="00651DA4"/>
    <w:rsid w:val="00651DB4"/>
    <w:rsid w:val="00651F17"/>
    <w:rsid w:val="006522E5"/>
    <w:rsid w:val="0065250F"/>
    <w:rsid w:val="0065261E"/>
    <w:rsid w:val="006527E4"/>
    <w:rsid w:val="006530A2"/>
    <w:rsid w:val="00653132"/>
    <w:rsid w:val="00653284"/>
    <w:rsid w:val="00653606"/>
    <w:rsid w:val="00653C63"/>
    <w:rsid w:val="006541DB"/>
    <w:rsid w:val="00654B82"/>
    <w:rsid w:val="00654C72"/>
    <w:rsid w:val="00654FB7"/>
    <w:rsid w:val="00655530"/>
    <w:rsid w:val="006555A1"/>
    <w:rsid w:val="00655825"/>
    <w:rsid w:val="00655913"/>
    <w:rsid w:val="00655C77"/>
    <w:rsid w:val="006561F0"/>
    <w:rsid w:val="00656BE2"/>
    <w:rsid w:val="00656BEE"/>
    <w:rsid w:val="00656D2E"/>
    <w:rsid w:val="00656E9C"/>
    <w:rsid w:val="00657090"/>
    <w:rsid w:val="00657481"/>
    <w:rsid w:val="00657629"/>
    <w:rsid w:val="00657639"/>
    <w:rsid w:val="00657BC0"/>
    <w:rsid w:val="0066093C"/>
    <w:rsid w:val="00661E18"/>
    <w:rsid w:val="00662520"/>
    <w:rsid w:val="0066369E"/>
    <w:rsid w:val="006639A7"/>
    <w:rsid w:val="00664761"/>
    <w:rsid w:val="006649E9"/>
    <w:rsid w:val="00665051"/>
    <w:rsid w:val="0066520D"/>
    <w:rsid w:val="006652EC"/>
    <w:rsid w:val="00665399"/>
    <w:rsid w:val="006653DC"/>
    <w:rsid w:val="006654DD"/>
    <w:rsid w:val="00665898"/>
    <w:rsid w:val="00665980"/>
    <w:rsid w:val="00666331"/>
    <w:rsid w:val="0066636E"/>
    <w:rsid w:val="006666A5"/>
    <w:rsid w:val="0066679D"/>
    <w:rsid w:val="00666903"/>
    <w:rsid w:val="00666BDE"/>
    <w:rsid w:val="00666F33"/>
    <w:rsid w:val="0066707F"/>
    <w:rsid w:val="00667194"/>
    <w:rsid w:val="006671E5"/>
    <w:rsid w:val="00667679"/>
    <w:rsid w:val="00667DC2"/>
    <w:rsid w:val="00670570"/>
    <w:rsid w:val="00670AB9"/>
    <w:rsid w:val="00671179"/>
    <w:rsid w:val="00671899"/>
    <w:rsid w:val="00671C92"/>
    <w:rsid w:val="006721AB"/>
    <w:rsid w:val="00672399"/>
    <w:rsid w:val="006723A1"/>
    <w:rsid w:val="00672691"/>
    <w:rsid w:val="00672B91"/>
    <w:rsid w:val="00672F11"/>
    <w:rsid w:val="0067331A"/>
    <w:rsid w:val="0067356D"/>
    <w:rsid w:val="006737D0"/>
    <w:rsid w:val="00673A06"/>
    <w:rsid w:val="00673C44"/>
    <w:rsid w:val="00673FCB"/>
    <w:rsid w:val="006743DA"/>
    <w:rsid w:val="0067453D"/>
    <w:rsid w:val="00674D53"/>
    <w:rsid w:val="00675308"/>
    <w:rsid w:val="00675CF9"/>
    <w:rsid w:val="006760F9"/>
    <w:rsid w:val="00676288"/>
    <w:rsid w:val="006764F0"/>
    <w:rsid w:val="006765F2"/>
    <w:rsid w:val="0067674F"/>
    <w:rsid w:val="00676A8D"/>
    <w:rsid w:val="00676E26"/>
    <w:rsid w:val="00677293"/>
    <w:rsid w:val="006772D3"/>
    <w:rsid w:val="00677F5D"/>
    <w:rsid w:val="00677F7E"/>
    <w:rsid w:val="0068011E"/>
    <w:rsid w:val="0068067A"/>
    <w:rsid w:val="006806DE"/>
    <w:rsid w:val="00680CA1"/>
    <w:rsid w:val="00680CB1"/>
    <w:rsid w:val="0068141E"/>
    <w:rsid w:val="006816A2"/>
    <w:rsid w:val="00681760"/>
    <w:rsid w:val="00681A7E"/>
    <w:rsid w:val="00681F1B"/>
    <w:rsid w:val="0068225D"/>
    <w:rsid w:val="006822DC"/>
    <w:rsid w:val="0068239D"/>
    <w:rsid w:val="006825CD"/>
    <w:rsid w:val="006826B3"/>
    <w:rsid w:val="0068307F"/>
    <w:rsid w:val="006831B1"/>
    <w:rsid w:val="00683542"/>
    <w:rsid w:val="00683598"/>
    <w:rsid w:val="0068361A"/>
    <w:rsid w:val="00683981"/>
    <w:rsid w:val="00683A1E"/>
    <w:rsid w:val="00683C51"/>
    <w:rsid w:val="00683C79"/>
    <w:rsid w:val="00684045"/>
    <w:rsid w:val="00684519"/>
    <w:rsid w:val="00684914"/>
    <w:rsid w:val="00684CF2"/>
    <w:rsid w:val="00684F02"/>
    <w:rsid w:val="00685040"/>
    <w:rsid w:val="006850FF"/>
    <w:rsid w:val="00685131"/>
    <w:rsid w:val="00685A31"/>
    <w:rsid w:val="00685F52"/>
    <w:rsid w:val="00685F75"/>
    <w:rsid w:val="00686715"/>
    <w:rsid w:val="00687121"/>
    <w:rsid w:val="00687499"/>
    <w:rsid w:val="0068767F"/>
    <w:rsid w:val="00687970"/>
    <w:rsid w:val="00687DA9"/>
    <w:rsid w:val="00687FAE"/>
    <w:rsid w:val="006904C0"/>
    <w:rsid w:val="006906A0"/>
    <w:rsid w:val="00691053"/>
    <w:rsid w:val="00691103"/>
    <w:rsid w:val="0069111E"/>
    <w:rsid w:val="00691449"/>
    <w:rsid w:val="00691492"/>
    <w:rsid w:val="006916C6"/>
    <w:rsid w:val="00691C43"/>
    <w:rsid w:val="00692449"/>
    <w:rsid w:val="0069269B"/>
    <w:rsid w:val="00692B9C"/>
    <w:rsid w:val="00692BF3"/>
    <w:rsid w:val="00692C48"/>
    <w:rsid w:val="00692CDE"/>
    <w:rsid w:val="00692EA4"/>
    <w:rsid w:val="00693659"/>
    <w:rsid w:val="00693834"/>
    <w:rsid w:val="006940F3"/>
    <w:rsid w:val="006949DC"/>
    <w:rsid w:val="00694B5B"/>
    <w:rsid w:val="0069508E"/>
    <w:rsid w:val="006951F0"/>
    <w:rsid w:val="00695345"/>
    <w:rsid w:val="00695805"/>
    <w:rsid w:val="00695DC7"/>
    <w:rsid w:val="00695E6C"/>
    <w:rsid w:val="00695FB9"/>
    <w:rsid w:val="0069604F"/>
    <w:rsid w:val="00696086"/>
    <w:rsid w:val="00696253"/>
    <w:rsid w:val="0069684F"/>
    <w:rsid w:val="00696B89"/>
    <w:rsid w:val="00696D21"/>
    <w:rsid w:val="006970FC"/>
    <w:rsid w:val="006973AD"/>
    <w:rsid w:val="00697410"/>
    <w:rsid w:val="006978FE"/>
    <w:rsid w:val="00697AFF"/>
    <w:rsid w:val="00697B33"/>
    <w:rsid w:val="006A0B7D"/>
    <w:rsid w:val="006A0BA1"/>
    <w:rsid w:val="006A0E4F"/>
    <w:rsid w:val="006A1080"/>
    <w:rsid w:val="006A13A1"/>
    <w:rsid w:val="006A1615"/>
    <w:rsid w:val="006A18CE"/>
    <w:rsid w:val="006A2136"/>
    <w:rsid w:val="006A2B47"/>
    <w:rsid w:val="006A31DA"/>
    <w:rsid w:val="006A31E9"/>
    <w:rsid w:val="006A3A7B"/>
    <w:rsid w:val="006A3BB7"/>
    <w:rsid w:val="006A401E"/>
    <w:rsid w:val="006A42CB"/>
    <w:rsid w:val="006A45D1"/>
    <w:rsid w:val="006A4EB2"/>
    <w:rsid w:val="006A5095"/>
    <w:rsid w:val="006A5183"/>
    <w:rsid w:val="006A5592"/>
    <w:rsid w:val="006A5677"/>
    <w:rsid w:val="006A5AAB"/>
    <w:rsid w:val="006A5B0E"/>
    <w:rsid w:val="006A6108"/>
    <w:rsid w:val="006A6D3D"/>
    <w:rsid w:val="006A73B2"/>
    <w:rsid w:val="006A7411"/>
    <w:rsid w:val="006A75E9"/>
    <w:rsid w:val="006A776A"/>
    <w:rsid w:val="006B1B2A"/>
    <w:rsid w:val="006B1C15"/>
    <w:rsid w:val="006B1DC5"/>
    <w:rsid w:val="006B222A"/>
    <w:rsid w:val="006B28C7"/>
    <w:rsid w:val="006B2BBB"/>
    <w:rsid w:val="006B2D58"/>
    <w:rsid w:val="006B2FB2"/>
    <w:rsid w:val="006B31BB"/>
    <w:rsid w:val="006B328C"/>
    <w:rsid w:val="006B3616"/>
    <w:rsid w:val="006B3665"/>
    <w:rsid w:val="006B38AF"/>
    <w:rsid w:val="006B3FC3"/>
    <w:rsid w:val="006B4178"/>
    <w:rsid w:val="006B430D"/>
    <w:rsid w:val="006B479C"/>
    <w:rsid w:val="006B4D33"/>
    <w:rsid w:val="006B53A1"/>
    <w:rsid w:val="006B55A5"/>
    <w:rsid w:val="006B5688"/>
    <w:rsid w:val="006B59B8"/>
    <w:rsid w:val="006B5CE7"/>
    <w:rsid w:val="006B5FCC"/>
    <w:rsid w:val="006B633E"/>
    <w:rsid w:val="006B634B"/>
    <w:rsid w:val="006B63EB"/>
    <w:rsid w:val="006B6760"/>
    <w:rsid w:val="006B6847"/>
    <w:rsid w:val="006B6946"/>
    <w:rsid w:val="006B6B74"/>
    <w:rsid w:val="006B6F43"/>
    <w:rsid w:val="006B6F78"/>
    <w:rsid w:val="006B7170"/>
    <w:rsid w:val="006B7216"/>
    <w:rsid w:val="006B760F"/>
    <w:rsid w:val="006B7B84"/>
    <w:rsid w:val="006C080B"/>
    <w:rsid w:val="006C09B1"/>
    <w:rsid w:val="006C0B3A"/>
    <w:rsid w:val="006C0E7B"/>
    <w:rsid w:val="006C18BE"/>
    <w:rsid w:val="006C1942"/>
    <w:rsid w:val="006C29A5"/>
    <w:rsid w:val="006C29C6"/>
    <w:rsid w:val="006C2CDE"/>
    <w:rsid w:val="006C2E72"/>
    <w:rsid w:val="006C3298"/>
    <w:rsid w:val="006C3643"/>
    <w:rsid w:val="006C366D"/>
    <w:rsid w:val="006C399C"/>
    <w:rsid w:val="006C3C87"/>
    <w:rsid w:val="006C3D03"/>
    <w:rsid w:val="006C3D82"/>
    <w:rsid w:val="006C4BD0"/>
    <w:rsid w:val="006C57C9"/>
    <w:rsid w:val="006C5D11"/>
    <w:rsid w:val="006C5FE1"/>
    <w:rsid w:val="006C61B1"/>
    <w:rsid w:val="006C6A9B"/>
    <w:rsid w:val="006C6FB0"/>
    <w:rsid w:val="006C772F"/>
    <w:rsid w:val="006C7BDC"/>
    <w:rsid w:val="006D007C"/>
    <w:rsid w:val="006D00A5"/>
    <w:rsid w:val="006D0136"/>
    <w:rsid w:val="006D0641"/>
    <w:rsid w:val="006D086A"/>
    <w:rsid w:val="006D117C"/>
    <w:rsid w:val="006D12E7"/>
    <w:rsid w:val="006D1CCE"/>
    <w:rsid w:val="006D206A"/>
    <w:rsid w:val="006D26DA"/>
    <w:rsid w:val="006D31EA"/>
    <w:rsid w:val="006D3412"/>
    <w:rsid w:val="006D3419"/>
    <w:rsid w:val="006D3544"/>
    <w:rsid w:val="006D36DB"/>
    <w:rsid w:val="006D40E2"/>
    <w:rsid w:val="006D49C4"/>
    <w:rsid w:val="006D4A33"/>
    <w:rsid w:val="006D4B2B"/>
    <w:rsid w:val="006D4FC1"/>
    <w:rsid w:val="006D5484"/>
    <w:rsid w:val="006D5884"/>
    <w:rsid w:val="006D5B7E"/>
    <w:rsid w:val="006D5EE0"/>
    <w:rsid w:val="006D606E"/>
    <w:rsid w:val="006D63D9"/>
    <w:rsid w:val="006D68DB"/>
    <w:rsid w:val="006D6B76"/>
    <w:rsid w:val="006D6E70"/>
    <w:rsid w:val="006D703D"/>
    <w:rsid w:val="006D7450"/>
    <w:rsid w:val="006D78C8"/>
    <w:rsid w:val="006D7C1F"/>
    <w:rsid w:val="006D7C65"/>
    <w:rsid w:val="006D7D5F"/>
    <w:rsid w:val="006D7D89"/>
    <w:rsid w:val="006D7F3E"/>
    <w:rsid w:val="006E00FE"/>
    <w:rsid w:val="006E05F6"/>
    <w:rsid w:val="006E0968"/>
    <w:rsid w:val="006E0978"/>
    <w:rsid w:val="006E0B5A"/>
    <w:rsid w:val="006E0C9C"/>
    <w:rsid w:val="006E0EE3"/>
    <w:rsid w:val="006E1179"/>
    <w:rsid w:val="006E130E"/>
    <w:rsid w:val="006E18A9"/>
    <w:rsid w:val="006E1A72"/>
    <w:rsid w:val="006E1A9B"/>
    <w:rsid w:val="006E1EBC"/>
    <w:rsid w:val="006E222A"/>
    <w:rsid w:val="006E24FA"/>
    <w:rsid w:val="006E2905"/>
    <w:rsid w:val="006E2A87"/>
    <w:rsid w:val="006E2C8E"/>
    <w:rsid w:val="006E2DAD"/>
    <w:rsid w:val="006E3215"/>
    <w:rsid w:val="006E339B"/>
    <w:rsid w:val="006E3C49"/>
    <w:rsid w:val="006E3C61"/>
    <w:rsid w:val="006E413B"/>
    <w:rsid w:val="006E4262"/>
    <w:rsid w:val="006E4820"/>
    <w:rsid w:val="006E4AA5"/>
    <w:rsid w:val="006E4BA6"/>
    <w:rsid w:val="006E4D99"/>
    <w:rsid w:val="006E4E14"/>
    <w:rsid w:val="006E533B"/>
    <w:rsid w:val="006E58A4"/>
    <w:rsid w:val="006E5F7D"/>
    <w:rsid w:val="006E618B"/>
    <w:rsid w:val="006E660B"/>
    <w:rsid w:val="006E667D"/>
    <w:rsid w:val="006E6B33"/>
    <w:rsid w:val="006E701B"/>
    <w:rsid w:val="006E73E5"/>
    <w:rsid w:val="006E74DA"/>
    <w:rsid w:val="006E7A94"/>
    <w:rsid w:val="006E7F98"/>
    <w:rsid w:val="006F0F57"/>
    <w:rsid w:val="006F1137"/>
    <w:rsid w:val="006F152A"/>
    <w:rsid w:val="006F16E6"/>
    <w:rsid w:val="006F18F5"/>
    <w:rsid w:val="006F191F"/>
    <w:rsid w:val="006F195B"/>
    <w:rsid w:val="006F2927"/>
    <w:rsid w:val="006F2BBA"/>
    <w:rsid w:val="006F3461"/>
    <w:rsid w:val="006F39DB"/>
    <w:rsid w:val="006F3B0B"/>
    <w:rsid w:val="006F40EC"/>
    <w:rsid w:val="006F42CD"/>
    <w:rsid w:val="006F4504"/>
    <w:rsid w:val="006F4577"/>
    <w:rsid w:val="006F4BAC"/>
    <w:rsid w:val="006F55BE"/>
    <w:rsid w:val="006F56AB"/>
    <w:rsid w:val="006F5826"/>
    <w:rsid w:val="006F591E"/>
    <w:rsid w:val="006F5B77"/>
    <w:rsid w:val="006F5C49"/>
    <w:rsid w:val="006F6026"/>
    <w:rsid w:val="006F61B7"/>
    <w:rsid w:val="006F6423"/>
    <w:rsid w:val="006F667A"/>
    <w:rsid w:val="006F668D"/>
    <w:rsid w:val="006F690F"/>
    <w:rsid w:val="006F6AE2"/>
    <w:rsid w:val="006F76F0"/>
    <w:rsid w:val="006F77BB"/>
    <w:rsid w:val="006F7D5C"/>
    <w:rsid w:val="006F9D52"/>
    <w:rsid w:val="00700582"/>
    <w:rsid w:val="00701981"/>
    <w:rsid w:val="00701BB0"/>
    <w:rsid w:val="00701ED9"/>
    <w:rsid w:val="007029FB"/>
    <w:rsid w:val="00702E41"/>
    <w:rsid w:val="00702F97"/>
    <w:rsid w:val="0070344F"/>
    <w:rsid w:val="007035DA"/>
    <w:rsid w:val="00703A34"/>
    <w:rsid w:val="00703BB1"/>
    <w:rsid w:val="00703C31"/>
    <w:rsid w:val="007041DE"/>
    <w:rsid w:val="00704228"/>
    <w:rsid w:val="00704D08"/>
    <w:rsid w:val="00704FED"/>
    <w:rsid w:val="0070511F"/>
    <w:rsid w:val="00705249"/>
    <w:rsid w:val="00705265"/>
    <w:rsid w:val="0070537A"/>
    <w:rsid w:val="00705B04"/>
    <w:rsid w:val="00705CDA"/>
    <w:rsid w:val="00705D12"/>
    <w:rsid w:val="0070635D"/>
    <w:rsid w:val="00706739"/>
    <w:rsid w:val="007068A5"/>
    <w:rsid w:val="00706940"/>
    <w:rsid w:val="00706A7B"/>
    <w:rsid w:val="007071ED"/>
    <w:rsid w:val="00707342"/>
    <w:rsid w:val="00707428"/>
    <w:rsid w:val="00707582"/>
    <w:rsid w:val="0070772F"/>
    <w:rsid w:val="0070794F"/>
    <w:rsid w:val="00707AB3"/>
    <w:rsid w:val="007101FB"/>
    <w:rsid w:val="00710BA4"/>
    <w:rsid w:val="00710D5A"/>
    <w:rsid w:val="00710EEC"/>
    <w:rsid w:val="00711B5F"/>
    <w:rsid w:val="007126CA"/>
    <w:rsid w:val="007127A9"/>
    <w:rsid w:val="007128AC"/>
    <w:rsid w:val="00712954"/>
    <w:rsid w:val="0071321A"/>
    <w:rsid w:val="007132EB"/>
    <w:rsid w:val="00713545"/>
    <w:rsid w:val="00713680"/>
    <w:rsid w:val="0071376C"/>
    <w:rsid w:val="00713C7F"/>
    <w:rsid w:val="0071458F"/>
    <w:rsid w:val="00714CC9"/>
    <w:rsid w:val="00715163"/>
    <w:rsid w:val="00715B00"/>
    <w:rsid w:val="00715EE3"/>
    <w:rsid w:val="007166BD"/>
    <w:rsid w:val="0071686A"/>
    <w:rsid w:val="00716B75"/>
    <w:rsid w:val="0071734E"/>
    <w:rsid w:val="007206B5"/>
    <w:rsid w:val="0072078E"/>
    <w:rsid w:val="0072081D"/>
    <w:rsid w:val="00721016"/>
    <w:rsid w:val="007215AD"/>
    <w:rsid w:val="00721760"/>
    <w:rsid w:val="0072258D"/>
    <w:rsid w:val="00722E38"/>
    <w:rsid w:val="00722F3D"/>
    <w:rsid w:val="00723C73"/>
    <w:rsid w:val="007242E5"/>
    <w:rsid w:val="00724B2B"/>
    <w:rsid w:val="007259D5"/>
    <w:rsid w:val="00725D48"/>
    <w:rsid w:val="0072662B"/>
    <w:rsid w:val="0072682E"/>
    <w:rsid w:val="007272DF"/>
    <w:rsid w:val="00727410"/>
    <w:rsid w:val="00727843"/>
    <w:rsid w:val="0073096E"/>
    <w:rsid w:val="00730CF3"/>
    <w:rsid w:val="00730D3B"/>
    <w:rsid w:val="0073172F"/>
    <w:rsid w:val="00731769"/>
    <w:rsid w:val="00731790"/>
    <w:rsid w:val="007325C3"/>
    <w:rsid w:val="00732ADD"/>
    <w:rsid w:val="00732DDB"/>
    <w:rsid w:val="0073311A"/>
    <w:rsid w:val="007331E6"/>
    <w:rsid w:val="00733212"/>
    <w:rsid w:val="00733511"/>
    <w:rsid w:val="0073355C"/>
    <w:rsid w:val="00733719"/>
    <w:rsid w:val="00733D52"/>
    <w:rsid w:val="007353D1"/>
    <w:rsid w:val="007359AC"/>
    <w:rsid w:val="007359E8"/>
    <w:rsid w:val="0073626C"/>
    <w:rsid w:val="00736DC5"/>
    <w:rsid w:val="00736E68"/>
    <w:rsid w:val="00736F1D"/>
    <w:rsid w:val="00737061"/>
    <w:rsid w:val="00737322"/>
    <w:rsid w:val="00737CB5"/>
    <w:rsid w:val="00737D20"/>
    <w:rsid w:val="00740288"/>
    <w:rsid w:val="007403FE"/>
    <w:rsid w:val="0074072C"/>
    <w:rsid w:val="00740877"/>
    <w:rsid w:val="007409A1"/>
    <w:rsid w:val="00740C98"/>
    <w:rsid w:val="00740EE4"/>
    <w:rsid w:val="00740F31"/>
    <w:rsid w:val="0074108F"/>
    <w:rsid w:val="007412D8"/>
    <w:rsid w:val="00741640"/>
    <w:rsid w:val="00741A39"/>
    <w:rsid w:val="007427CA"/>
    <w:rsid w:val="007428E2"/>
    <w:rsid w:val="007428F2"/>
    <w:rsid w:val="00742B40"/>
    <w:rsid w:val="00742F7B"/>
    <w:rsid w:val="007435E9"/>
    <w:rsid w:val="00743D50"/>
    <w:rsid w:val="00743D9B"/>
    <w:rsid w:val="00744105"/>
    <w:rsid w:val="0074449A"/>
    <w:rsid w:val="007444FD"/>
    <w:rsid w:val="00744684"/>
    <w:rsid w:val="00744739"/>
    <w:rsid w:val="0074484C"/>
    <w:rsid w:val="007448FB"/>
    <w:rsid w:val="007449A6"/>
    <w:rsid w:val="00744A3D"/>
    <w:rsid w:val="00744B13"/>
    <w:rsid w:val="00744E6D"/>
    <w:rsid w:val="00744ECD"/>
    <w:rsid w:val="007451B2"/>
    <w:rsid w:val="00745404"/>
    <w:rsid w:val="00745B9D"/>
    <w:rsid w:val="00745CBA"/>
    <w:rsid w:val="00745EB8"/>
    <w:rsid w:val="00745F17"/>
    <w:rsid w:val="0074628B"/>
    <w:rsid w:val="007466B5"/>
    <w:rsid w:val="0074675C"/>
    <w:rsid w:val="00746B5E"/>
    <w:rsid w:val="00746DD8"/>
    <w:rsid w:val="00746EB2"/>
    <w:rsid w:val="00747232"/>
    <w:rsid w:val="00747256"/>
    <w:rsid w:val="0074755A"/>
    <w:rsid w:val="007476A9"/>
    <w:rsid w:val="00747787"/>
    <w:rsid w:val="0074782B"/>
    <w:rsid w:val="00747B1C"/>
    <w:rsid w:val="00747B50"/>
    <w:rsid w:val="00747D68"/>
    <w:rsid w:val="00747E6A"/>
    <w:rsid w:val="00747F21"/>
    <w:rsid w:val="00750010"/>
    <w:rsid w:val="0075024A"/>
    <w:rsid w:val="00750358"/>
    <w:rsid w:val="00750CCC"/>
    <w:rsid w:val="00750F5A"/>
    <w:rsid w:val="00750F79"/>
    <w:rsid w:val="00750FCE"/>
    <w:rsid w:val="007510C3"/>
    <w:rsid w:val="00751899"/>
    <w:rsid w:val="00751F15"/>
    <w:rsid w:val="00752085"/>
    <w:rsid w:val="0075217D"/>
    <w:rsid w:val="00752567"/>
    <w:rsid w:val="0075298D"/>
    <w:rsid w:val="00752D44"/>
    <w:rsid w:val="00752DD1"/>
    <w:rsid w:val="00752DDA"/>
    <w:rsid w:val="0075315E"/>
    <w:rsid w:val="0075320B"/>
    <w:rsid w:val="00753827"/>
    <w:rsid w:val="00753969"/>
    <w:rsid w:val="00753A61"/>
    <w:rsid w:val="00753AEA"/>
    <w:rsid w:val="00753DF2"/>
    <w:rsid w:val="0075492D"/>
    <w:rsid w:val="007549E1"/>
    <w:rsid w:val="00754AD1"/>
    <w:rsid w:val="00754BE1"/>
    <w:rsid w:val="00754BF6"/>
    <w:rsid w:val="00754D38"/>
    <w:rsid w:val="00754FD8"/>
    <w:rsid w:val="00755034"/>
    <w:rsid w:val="00755067"/>
    <w:rsid w:val="007551CD"/>
    <w:rsid w:val="007551E3"/>
    <w:rsid w:val="00755616"/>
    <w:rsid w:val="00755660"/>
    <w:rsid w:val="00755B90"/>
    <w:rsid w:val="00755C57"/>
    <w:rsid w:val="0075668B"/>
    <w:rsid w:val="0075686A"/>
    <w:rsid w:val="007568E6"/>
    <w:rsid w:val="007569ED"/>
    <w:rsid w:val="00756A16"/>
    <w:rsid w:val="00756ACB"/>
    <w:rsid w:val="007579D9"/>
    <w:rsid w:val="00757B35"/>
    <w:rsid w:val="00757CD6"/>
    <w:rsid w:val="00757F51"/>
    <w:rsid w:val="00760157"/>
    <w:rsid w:val="00760B66"/>
    <w:rsid w:val="00760BFA"/>
    <w:rsid w:val="00760E17"/>
    <w:rsid w:val="00762239"/>
    <w:rsid w:val="00762803"/>
    <w:rsid w:val="00762C13"/>
    <w:rsid w:val="00763B1A"/>
    <w:rsid w:val="00763DE3"/>
    <w:rsid w:val="00765003"/>
    <w:rsid w:val="0076503E"/>
    <w:rsid w:val="0076510A"/>
    <w:rsid w:val="00765627"/>
    <w:rsid w:val="00765C4E"/>
    <w:rsid w:val="007662C7"/>
    <w:rsid w:val="0076672B"/>
    <w:rsid w:val="007667C7"/>
    <w:rsid w:val="00766829"/>
    <w:rsid w:val="0076685D"/>
    <w:rsid w:val="00766AF6"/>
    <w:rsid w:val="00766E89"/>
    <w:rsid w:val="0076746E"/>
    <w:rsid w:val="00767486"/>
    <w:rsid w:val="00767567"/>
    <w:rsid w:val="0077018D"/>
    <w:rsid w:val="007708B7"/>
    <w:rsid w:val="00770A0E"/>
    <w:rsid w:val="00770A4B"/>
    <w:rsid w:val="00770D1C"/>
    <w:rsid w:val="00771CA3"/>
    <w:rsid w:val="00771F34"/>
    <w:rsid w:val="007723FB"/>
    <w:rsid w:val="00772581"/>
    <w:rsid w:val="00772DB1"/>
    <w:rsid w:val="007732FF"/>
    <w:rsid w:val="00773AB0"/>
    <w:rsid w:val="00773BC8"/>
    <w:rsid w:val="0077430B"/>
    <w:rsid w:val="007744DE"/>
    <w:rsid w:val="007746E2"/>
    <w:rsid w:val="00774C51"/>
    <w:rsid w:val="00774FEF"/>
    <w:rsid w:val="00775093"/>
    <w:rsid w:val="007753DF"/>
    <w:rsid w:val="00775430"/>
    <w:rsid w:val="007756C6"/>
    <w:rsid w:val="00775A75"/>
    <w:rsid w:val="00775C95"/>
    <w:rsid w:val="00776DF2"/>
    <w:rsid w:val="00777B3F"/>
    <w:rsid w:val="00777B65"/>
    <w:rsid w:val="0078043D"/>
    <w:rsid w:val="007809D6"/>
    <w:rsid w:val="007809F9"/>
    <w:rsid w:val="00780E8E"/>
    <w:rsid w:val="00781359"/>
    <w:rsid w:val="00781A38"/>
    <w:rsid w:val="00782369"/>
    <w:rsid w:val="0078269E"/>
    <w:rsid w:val="00783110"/>
    <w:rsid w:val="00783315"/>
    <w:rsid w:val="007836B6"/>
    <w:rsid w:val="00783775"/>
    <w:rsid w:val="00783909"/>
    <w:rsid w:val="00783BA5"/>
    <w:rsid w:val="00783DDA"/>
    <w:rsid w:val="00783E5B"/>
    <w:rsid w:val="00783EF0"/>
    <w:rsid w:val="00783F1A"/>
    <w:rsid w:val="00784692"/>
    <w:rsid w:val="00784AD9"/>
    <w:rsid w:val="00784FC7"/>
    <w:rsid w:val="00784FD7"/>
    <w:rsid w:val="007850A1"/>
    <w:rsid w:val="007857BE"/>
    <w:rsid w:val="007861F4"/>
    <w:rsid w:val="0078641C"/>
    <w:rsid w:val="00786438"/>
    <w:rsid w:val="00786521"/>
    <w:rsid w:val="007866E3"/>
    <w:rsid w:val="00786883"/>
    <w:rsid w:val="00786DB5"/>
    <w:rsid w:val="0078717B"/>
    <w:rsid w:val="007878F5"/>
    <w:rsid w:val="00787B81"/>
    <w:rsid w:val="00787CE4"/>
    <w:rsid w:val="007904E7"/>
    <w:rsid w:val="00790825"/>
    <w:rsid w:val="00790A11"/>
    <w:rsid w:val="00790C30"/>
    <w:rsid w:val="007914C6"/>
    <w:rsid w:val="007914E9"/>
    <w:rsid w:val="007915E4"/>
    <w:rsid w:val="007919F3"/>
    <w:rsid w:val="00791CE8"/>
    <w:rsid w:val="007925D4"/>
    <w:rsid w:val="007928D4"/>
    <w:rsid w:val="00792AB0"/>
    <w:rsid w:val="00792BB5"/>
    <w:rsid w:val="007930AD"/>
    <w:rsid w:val="00793267"/>
    <w:rsid w:val="0079332A"/>
    <w:rsid w:val="0079333E"/>
    <w:rsid w:val="0079357F"/>
    <w:rsid w:val="0079370C"/>
    <w:rsid w:val="00793C20"/>
    <w:rsid w:val="007942CC"/>
    <w:rsid w:val="00794326"/>
    <w:rsid w:val="00795183"/>
    <w:rsid w:val="0079520C"/>
    <w:rsid w:val="007954CE"/>
    <w:rsid w:val="0079592F"/>
    <w:rsid w:val="00795AB1"/>
    <w:rsid w:val="00795C03"/>
    <w:rsid w:val="00795C12"/>
    <w:rsid w:val="00795CFE"/>
    <w:rsid w:val="00796637"/>
    <w:rsid w:val="00796D59"/>
    <w:rsid w:val="00796DA2"/>
    <w:rsid w:val="00796E9F"/>
    <w:rsid w:val="00797298"/>
    <w:rsid w:val="00797888"/>
    <w:rsid w:val="00797B77"/>
    <w:rsid w:val="00797BAC"/>
    <w:rsid w:val="00797DAF"/>
    <w:rsid w:val="007A00DA"/>
    <w:rsid w:val="007A040E"/>
    <w:rsid w:val="007A070F"/>
    <w:rsid w:val="007A11AF"/>
    <w:rsid w:val="007A15FC"/>
    <w:rsid w:val="007A1BA5"/>
    <w:rsid w:val="007A1C79"/>
    <w:rsid w:val="007A1DF9"/>
    <w:rsid w:val="007A2461"/>
    <w:rsid w:val="007A2584"/>
    <w:rsid w:val="007A289E"/>
    <w:rsid w:val="007A2BAC"/>
    <w:rsid w:val="007A39DA"/>
    <w:rsid w:val="007A3A64"/>
    <w:rsid w:val="007A3CF9"/>
    <w:rsid w:val="007A3E9D"/>
    <w:rsid w:val="007A3F52"/>
    <w:rsid w:val="007A4638"/>
    <w:rsid w:val="007A4A0F"/>
    <w:rsid w:val="007A4B16"/>
    <w:rsid w:val="007A4CC3"/>
    <w:rsid w:val="007A57FB"/>
    <w:rsid w:val="007A5B45"/>
    <w:rsid w:val="007A5BD5"/>
    <w:rsid w:val="007A5C9F"/>
    <w:rsid w:val="007A5D81"/>
    <w:rsid w:val="007A5FF1"/>
    <w:rsid w:val="007A6432"/>
    <w:rsid w:val="007A674E"/>
    <w:rsid w:val="007A6751"/>
    <w:rsid w:val="007A6C00"/>
    <w:rsid w:val="007A6ED7"/>
    <w:rsid w:val="007A7063"/>
    <w:rsid w:val="007A7793"/>
    <w:rsid w:val="007A7B96"/>
    <w:rsid w:val="007A7C5D"/>
    <w:rsid w:val="007A7D23"/>
    <w:rsid w:val="007A7DD0"/>
    <w:rsid w:val="007B00C2"/>
    <w:rsid w:val="007B0212"/>
    <w:rsid w:val="007B066E"/>
    <w:rsid w:val="007B06A1"/>
    <w:rsid w:val="007B08B5"/>
    <w:rsid w:val="007B0B10"/>
    <w:rsid w:val="007B0CA7"/>
    <w:rsid w:val="007B132A"/>
    <w:rsid w:val="007B1C04"/>
    <w:rsid w:val="007B2247"/>
    <w:rsid w:val="007B23EA"/>
    <w:rsid w:val="007B25F4"/>
    <w:rsid w:val="007B31B1"/>
    <w:rsid w:val="007B33FC"/>
    <w:rsid w:val="007B3500"/>
    <w:rsid w:val="007B3607"/>
    <w:rsid w:val="007B40F6"/>
    <w:rsid w:val="007B4652"/>
    <w:rsid w:val="007B4843"/>
    <w:rsid w:val="007B4D0D"/>
    <w:rsid w:val="007B4D1A"/>
    <w:rsid w:val="007B4F45"/>
    <w:rsid w:val="007B4F77"/>
    <w:rsid w:val="007B4F95"/>
    <w:rsid w:val="007B5A43"/>
    <w:rsid w:val="007B5E8A"/>
    <w:rsid w:val="007B5EC4"/>
    <w:rsid w:val="007B5F2F"/>
    <w:rsid w:val="007B600D"/>
    <w:rsid w:val="007B61E0"/>
    <w:rsid w:val="007B6466"/>
    <w:rsid w:val="007B6827"/>
    <w:rsid w:val="007B6C7C"/>
    <w:rsid w:val="007B7405"/>
    <w:rsid w:val="007B78B4"/>
    <w:rsid w:val="007C00EE"/>
    <w:rsid w:val="007C034F"/>
    <w:rsid w:val="007C05CF"/>
    <w:rsid w:val="007C0880"/>
    <w:rsid w:val="007C0C41"/>
    <w:rsid w:val="007C0C74"/>
    <w:rsid w:val="007C14C1"/>
    <w:rsid w:val="007C1B39"/>
    <w:rsid w:val="007C1D03"/>
    <w:rsid w:val="007C2217"/>
    <w:rsid w:val="007C2557"/>
    <w:rsid w:val="007C25A0"/>
    <w:rsid w:val="007C2620"/>
    <w:rsid w:val="007C269D"/>
    <w:rsid w:val="007C278E"/>
    <w:rsid w:val="007C280F"/>
    <w:rsid w:val="007C2D32"/>
    <w:rsid w:val="007C2D42"/>
    <w:rsid w:val="007C2E76"/>
    <w:rsid w:val="007C31E9"/>
    <w:rsid w:val="007C355C"/>
    <w:rsid w:val="007C39F0"/>
    <w:rsid w:val="007C4095"/>
    <w:rsid w:val="007C43A0"/>
    <w:rsid w:val="007C454E"/>
    <w:rsid w:val="007C4845"/>
    <w:rsid w:val="007C4B33"/>
    <w:rsid w:val="007C4F8D"/>
    <w:rsid w:val="007C532E"/>
    <w:rsid w:val="007C5C20"/>
    <w:rsid w:val="007C5D09"/>
    <w:rsid w:val="007C5F4B"/>
    <w:rsid w:val="007C5FC9"/>
    <w:rsid w:val="007C635B"/>
    <w:rsid w:val="007C660E"/>
    <w:rsid w:val="007C67E2"/>
    <w:rsid w:val="007C6842"/>
    <w:rsid w:val="007C6D4A"/>
    <w:rsid w:val="007C6DBC"/>
    <w:rsid w:val="007C6FDA"/>
    <w:rsid w:val="007C71EB"/>
    <w:rsid w:val="007C720A"/>
    <w:rsid w:val="007C7260"/>
    <w:rsid w:val="007C768C"/>
    <w:rsid w:val="007C797E"/>
    <w:rsid w:val="007C7EE7"/>
    <w:rsid w:val="007C7F25"/>
    <w:rsid w:val="007C7F71"/>
    <w:rsid w:val="007D025A"/>
    <w:rsid w:val="007D0296"/>
    <w:rsid w:val="007D06D0"/>
    <w:rsid w:val="007D077C"/>
    <w:rsid w:val="007D07E5"/>
    <w:rsid w:val="007D1B08"/>
    <w:rsid w:val="007D1D5E"/>
    <w:rsid w:val="007D2349"/>
    <w:rsid w:val="007D26E1"/>
    <w:rsid w:val="007D29AB"/>
    <w:rsid w:val="007D2E84"/>
    <w:rsid w:val="007D3187"/>
    <w:rsid w:val="007D34A1"/>
    <w:rsid w:val="007D39EC"/>
    <w:rsid w:val="007D3E20"/>
    <w:rsid w:val="007D3F40"/>
    <w:rsid w:val="007D4153"/>
    <w:rsid w:val="007D4256"/>
    <w:rsid w:val="007D42B0"/>
    <w:rsid w:val="007D514E"/>
    <w:rsid w:val="007D53E6"/>
    <w:rsid w:val="007D5628"/>
    <w:rsid w:val="007D573D"/>
    <w:rsid w:val="007D5C03"/>
    <w:rsid w:val="007D5C59"/>
    <w:rsid w:val="007D60DE"/>
    <w:rsid w:val="007D6ECA"/>
    <w:rsid w:val="007D6FE2"/>
    <w:rsid w:val="007D7318"/>
    <w:rsid w:val="007D7516"/>
    <w:rsid w:val="007D7F6E"/>
    <w:rsid w:val="007E00A9"/>
    <w:rsid w:val="007E0775"/>
    <w:rsid w:val="007E0824"/>
    <w:rsid w:val="007E0A56"/>
    <w:rsid w:val="007E0AC6"/>
    <w:rsid w:val="007E0B49"/>
    <w:rsid w:val="007E0CB4"/>
    <w:rsid w:val="007E1010"/>
    <w:rsid w:val="007E1016"/>
    <w:rsid w:val="007E11B7"/>
    <w:rsid w:val="007E11ED"/>
    <w:rsid w:val="007E1599"/>
    <w:rsid w:val="007E1AC0"/>
    <w:rsid w:val="007E20FA"/>
    <w:rsid w:val="007E2483"/>
    <w:rsid w:val="007E29EB"/>
    <w:rsid w:val="007E2C0D"/>
    <w:rsid w:val="007E32CB"/>
    <w:rsid w:val="007E33D1"/>
    <w:rsid w:val="007E38B2"/>
    <w:rsid w:val="007E412B"/>
    <w:rsid w:val="007E4893"/>
    <w:rsid w:val="007E5114"/>
    <w:rsid w:val="007E55C7"/>
    <w:rsid w:val="007E58D9"/>
    <w:rsid w:val="007E59C4"/>
    <w:rsid w:val="007E5A7B"/>
    <w:rsid w:val="007E5B11"/>
    <w:rsid w:val="007E5C67"/>
    <w:rsid w:val="007E5D21"/>
    <w:rsid w:val="007E6169"/>
    <w:rsid w:val="007E6242"/>
    <w:rsid w:val="007E652C"/>
    <w:rsid w:val="007E67B8"/>
    <w:rsid w:val="007E67EA"/>
    <w:rsid w:val="007E6FDD"/>
    <w:rsid w:val="007E72A9"/>
    <w:rsid w:val="007E78F0"/>
    <w:rsid w:val="007E7B76"/>
    <w:rsid w:val="007E7D95"/>
    <w:rsid w:val="007F0373"/>
    <w:rsid w:val="007F079A"/>
    <w:rsid w:val="007F085E"/>
    <w:rsid w:val="007F093E"/>
    <w:rsid w:val="007F0B34"/>
    <w:rsid w:val="007F0BA5"/>
    <w:rsid w:val="007F1187"/>
    <w:rsid w:val="007F1353"/>
    <w:rsid w:val="007F15EE"/>
    <w:rsid w:val="007F1708"/>
    <w:rsid w:val="007F1DCE"/>
    <w:rsid w:val="007F230B"/>
    <w:rsid w:val="007F2905"/>
    <w:rsid w:val="007F2F5B"/>
    <w:rsid w:val="007F3783"/>
    <w:rsid w:val="007F3B03"/>
    <w:rsid w:val="007F40A2"/>
    <w:rsid w:val="007F41DB"/>
    <w:rsid w:val="007F421E"/>
    <w:rsid w:val="007F44AC"/>
    <w:rsid w:val="007F4DE8"/>
    <w:rsid w:val="007F52BD"/>
    <w:rsid w:val="007F5607"/>
    <w:rsid w:val="007F565D"/>
    <w:rsid w:val="007F5F4E"/>
    <w:rsid w:val="007F653D"/>
    <w:rsid w:val="007F6730"/>
    <w:rsid w:val="007F7091"/>
    <w:rsid w:val="007F73B4"/>
    <w:rsid w:val="007F74F1"/>
    <w:rsid w:val="007F7861"/>
    <w:rsid w:val="0080099C"/>
    <w:rsid w:val="00800BD9"/>
    <w:rsid w:val="00801460"/>
    <w:rsid w:val="00801838"/>
    <w:rsid w:val="008018EB"/>
    <w:rsid w:val="00801B3A"/>
    <w:rsid w:val="00801B8B"/>
    <w:rsid w:val="00801D7B"/>
    <w:rsid w:val="00801F31"/>
    <w:rsid w:val="008025AB"/>
    <w:rsid w:val="008038F7"/>
    <w:rsid w:val="00803D06"/>
    <w:rsid w:val="00803D71"/>
    <w:rsid w:val="008041D6"/>
    <w:rsid w:val="008049E5"/>
    <w:rsid w:val="00804F16"/>
    <w:rsid w:val="00805505"/>
    <w:rsid w:val="00805799"/>
    <w:rsid w:val="00805910"/>
    <w:rsid w:val="00805B88"/>
    <w:rsid w:val="008061EC"/>
    <w:rsid w:val="00806A67"/>
    <w:rsid w:val="00806B9C"/>
    <w:rsid w:val="0080766A"/>
    <w:rsid w:val="0080786D"/>
    <w:rsid w:val="00807B28"/>
    <w:rsid w:val="00810076"/>
    <w:rsid w:val="0081057E"/>
    <w:rsid w:val="00810902"/>
    <w:rsid w:val="00810A4D"/>
    <w:rsid w:val="00810B66"/>
    <w:rsid w:val="008121AA"/>
    <w:rsid w:val="00812239"/>
    <w:rsid w:val="008123FF"/>
    <w:rsid w:val="008124A0"/>
    <w:rsid w:val="00812C55"/>
    <w:rsid w:val="00812FB4"/>
    <w:rsid w:val="00813068"/>
    <w:rsid w:val="0081336C"/>
    <w:rsid w:val="0081342D"/>
    <w:rsid w:val="008134B3"/>
    <w:rsid w:val="008137A7"/>
    <w:rsid w:val="00813C47"/>
    <w:rsid w:val="00813C58"/>
    <w:rsid w:val="00814102"/>
    <w:rsid w:val="008143BA"/>
    <w:rsid w:val="008143E5"/>
    <w:rsid w:val="00814EB1"/>
    <w:rsid w:val="00814EB7"/>
    <w:rsid w:val="00816AEF"/>
    <w:rsid w:val="00816C05"/>
    <w:rsid w:val="00816D9E"/>
    <w:rsid w:val="00816E18"/>
    <w:rsid w:val="008177BF"/>
    <w:rsid w:val="008177E1"/>
    <w:rsid w:val="0081787C"/>
    <w:rsid w:val="00817962"/>
    <w:rsid w:val="008204B6"/>
    <w:rsid w:val="00820535"/>
    <w:rsid w:val="0082130F"/>
    <w:rsid w:val="00821689"/>
    <w:rsid w:val="008217CD"/>
    <w:rsid w:val="00821ECA"/>
    <w:rsid w:val="0082202E"/>
    <w:rsid w:val="008229B1"/>
    <w:rsid w:val="00823214"/>
    <w:rsid w:val="008239F2"/>
    <w:rsid w:val="00823F29"/>
    <w:rsid w:val="00823FE5"/>
    <w:rsid w:val="008248AF"/>
    <w:rsid w:val="008248D5"/>
    <w:rsid w:val="00824A41"/>
    <w:rsid w:val="00824C6E"/>
    <w:rsid w:val="00825157"/>
    <w:rsid w:val="00825537"/>
    <w:rsid w:val="008259F0"/>
    <w:rsid w:val="00825CD0"/>
    <w:rsid w:val="00826A42"/>
    <w:rsid w:val="00826AB7"/>
    <w:rsid w:val="00827A22"/>
    <w:rsid w:val="00827B47"/>
    <w:rsid w:val="00827EAB"/>
    <w:rsid w:val="008300FF"/>
    <w:rsid w:val="008303AA"/>
    <w:rsid w:val="0083048D"/>
    <w:rsid w:val="00830734"/>
    <w:rsid w:val="0083093C"/>
    <w:rsid w:val="008309A4"/>
    <w:rsid w:val="00830A28"/>
    <w:rsid w:val="00830E9F"/>
    <w:rsid w:val="00831052"/>
    <w:rsid w:val="00831294"/>
    <w:rsid w:val="0083156C"/>
    <w:rsid w:val="008317A4"/>
    <w:rsid w:val="008319D3"/>
    <w:rsid w:val="00831DC7"/>
    <w:rsid w:val="00831F40"/>
    <w:rsid w:val="00832114"/>
    <w:rsid w:val="00832323"/>
    <w:rsid w:val="00832334"/>
    <w:rsid w:val="00832528"/>
    <w:rsid w:val="00832664"/>
    <w:rsid w:val="00832914"/>
    <w:rsid w:val="00833097"/>
    <w:rsid w:val="00833CC5"/>
    <w:rsid w:val="00833D20"/>
    <w:rsid w:val="008345A4"/>
    <w:rsid w:val="0083464C"/>
    <w:rsid w:val="008349CC"/>
    <w:rsid w:val="00835019"/>
    <w:rsid w:val="0083526E"/>
    <w:rsid w:val="00835CBB"/>
    <w:rsid w:val="00835D45"/>
    <w:rsid w:val="00836503"/>
    <w:rsid w:val="00836794"/>
    <w:rsid w:val="0083688E"/>
    <w:rsid w:val="00836BCD"/>
    <w:rsid w:val="00836C1F"/>
    <w:rsid w:val="00837754"/>
    <w:rsid w:val="00837D57"/>
    <w:rsid w:val="00837FCB"/>
    <w:rsid w:val="00840358"/>
    <w:rsid w:val="00840362"/>
    <w:rsid w:val="00840423"/>
    <w:rsid w:val="00841208"/>
    <w:rsid w:val="00841CF9"/>
    <w:rsid w:val="00841E2E"/>
    <w:rsid w:val="00841F59"/>
    <w:rsid w:val="00842158"/>
    <w:rsid w:val="008422D3"/>
    <w:rsid w:val="00842841"/>
    <w:rsid w:val="00842B68"/>
    <w:rsid w:val="00842DCE"/>
    <w:rsid w:val="00843421"/>
    <w:rsid w:val="0084387E"/>
    <w:rsid w:val="00843A16"/>
    <w:rsid w:val="00843A1C"/>
    <w:rsid w:val="00844072"/>
    <w:rsid w:val="0084407F"/>
    <w:rsid w:val="0084411F"/>
    <w:rsid w:val="00844305"/>
    <w:rsid w:val="008449C6"/>
    <w:rsid w:val="00844D69"/>
    <w:rsid w:val="00844E75"/>
    <w:rsid w:val="00845289"/>
    <w:rsid w:val="00845326"/>
    <w:rsid w:val="00845AFE"/>
    <w:rsid w:val="00845B56"/>
    <w:rsid w:val="00845C78"/>
    <w:rsid w:val="00846B15"/>
    <w:rsid w:val="00846C9B"/>
    <w:rsid w:val="00846FCE"/>
    <w:rsid w:val="00847428"/>
    <w:rsid w:val="00847588"/>
    <w:rsid w:val="00847711"/>
    <w:rsid w:val="0084772B"/>
    <w:rsid w:val="00847793"/>
    <w:rsid w:val="00847D52"/>
    <w:rsid w:val="0085025A"/>
    <w:rsid w:val="0085080F"/>
    <w:rsid w:val="008508B2"/>
    <w:rsid w:val="00850C38"/>
    <w:rsid w:val="00850D41"/>
    <w:rsid w:val="00850F18"/>
    <w:rsid w:val="00851736"/>
    <w:rsid w:val="00851C41"/>
    <w:rsid w:val="00852177"/>
    <w:rsid w:val="008521EB"/>
    <w:rsid w:val="008523D4"/>
    <w:rsid w:val="008525E1"/>
    <w:rsid w:val="00852946"/>
    <w:rsid w:val="00852B44"/>
    <w:rsid w:val="008536E3"/>
    <w:rsid w:val="00853A37"/>
    <w:rsid w:val="00853B45"/>
    <w:rsid w:val="00853FD1"/>
    <w:rsid w:val="0085459A"/>
    <w:rsid w:val="0085483D"/>
    <w:rsid w:val="008553E7"/>
    <w:rsid w:val="00855483"/>
    <w:rsid w:val="0085562B"/>
    <w:rsid w:val="0085584A"/>
    <w:rsid w:val="00855DD4"/>
    <w:rsid w:val="008566A8"/>
    <w:rsid w:val="0085688B"/>
    <w:rsid w:val="008568C7"/>
    <w:rsid w:val="00856C46"/>
    <w:rsid w:val="0085727A"/>
    <w:rsid w:val="00857A81"/>
    <w:rsid w:val="0085E778"/>
    <w:rsid w:val="00860544"/>
    <w:rsid w:val="008607E1"/>
    <w:rsid w:val="00860C87"/>
    <w:rsid w:val="00860C89"/>
    <w:rsid w:val="00860E60"/>
    <w:rsid w:val="00861381"/>
    <w:rsid w:val="00861533"/>
    <w:rsid w:val="008616C6"/>
    <w:rsid w:val="0086181C"/>
    <w:rsid w:val="00861914"/>
    <w:rsid w:val="008629E7"/>
    <w:rsid w:val="00862AFD"/>
    <w:rsid w:val="00862CE8"/>
    <w:rsid w:val="00862D8F"/>
    <w:rsid w:val="00862D91"/>
    <w:rsid w:val="00862F19"/>
    <w:rsid w:val="008632CE"/>
    <w:rsid w:val="00863636"/>
    <w:rsid w:val="0086381F"/>
    <w:rsid w:val="00863912"/>
    <w:rsid w:val="00863A4B"/>
    <w:rsid w:val="00863AF1"/>
    <w:rsid w:val="00864464"/>
    <w:rsid w:val="008647EE"/>
    <w:rsid w:val="00864E82"/>
    <w:rsid w:val="00864FE7"/>
    <w:rsid w:val="00865897"/>
    <w:rsid w:val="0086605B"/>
    <w:rsid w:val="00866326"/>
    <w:rsid w:val="008666BE"/>
    <w:rsid w:val="008667AA"/>
    <w:rsid w:val="00866EAC"/>
    <w:rsid w:val="00867017"/>
    <w:rsid w:val="008677B1"/>
    <w:rsid w:val="00867E27"/>
    <w:rsid w:val="00870910"/>
    <w:rsid w:val="00870A24"/>
    <w:rsid w:val="00870A66"/>
    <w:rsid w:val="00870A85"/>
    <w:rsid w:val="00870F83"/>
    <w:rsid w:val="008710DE"/>
    <w:rsid w:val="00871B04"/>
    <w:rsid w:val="00871D8F"/>
    <w:rsid w:val="0087220E"/>
    <w:rsid w:val="0087223C"/>
    <w:rsid w:val="00872851"/>
    <w:rsid w:val="00872A79"/>
    <w:rsid w:val="008733A9"/>
    <w:rsid w:val="00873F58"/>
    <w:rsid w:val="00873FA8"/>
    <w:rsid w:val="008742A6"/>
    <w:rsid w:val="00874345"/>
    <w:rsid w:val="00874547"/>
    <w:rsid w:val="00874561"/>
    <w:rsid w:val="00874CCF"/>
    <w:rsid w:val="008751DF"/>
    <w:rsid w:val="00875295"/>
    <w:rsid w:val="0087546E"/>
    <w:rsid w:val="00875966"/>
    <w:rsid w:val="00875C44"/>
    <w:rsid w:val="00875F3C"/>
    <w:rsid w:val="00876204"/>
    <w:rsid w:val="00876811"/>
    <w:rsid w:val="00876B00"/>
    <w:rsid w:val="00876EEB"/>
    <w:rsid w:val="00877423"/>
    <w:rsid w:val="0087752D"/>
    <w:rsid w:val="008779E1"/>
    <w:rsid w:val="0088019E"/>
    <w:rsid w:val="008806A4"/>
    <w:rsid w:val="00880706"/>
    <w:rsid w:val="00880719"/>
    <w:rsid w:val="008807EC"/>
    <w:rsid w:val="00880AA9"/>
    <w:rsid w:val="00880F6A"/>
    <w:rsid w:val="00881484"/>
    <w:rsid w:val="00881D2B"/>
    <w:rsid w:val="00881D73"/>
    <w:rsid w:val="00881E95"/>
    <w:rsid w:val="008820B4"/>
    <w:rsid w:val="00882127"/>
    <w:rsid w:val="00882B80"/>
    <w:rsid w:val="00882CD3"/>
    <w:rsid w:val="008831FE"/>
    <w:rsid w:val="0088393A"/>
    <w:rsid w:val="00884135"/>
    <w:rsid w:val="0088426A"/>
    <w:rsid w:val="00884475"/>
    <w:rsid w:val="00884F04"/>
    <w:rsid w:val="008850FD"/>
    <w:rsid w:val="008854A7"/>
    <w:rsid w:val="00885755"/>
    <w:rsid w:val="008857D3"/>
    <w:rsid w:val="00885A25"/>
    <w:rsid w:val="00885B6B"/>
    <w:rsid w:val="00885BAF"/>
    <w:rsid w:val="00885F24"/>
    <w:rsid w:val="0088604D"/>
    <w:rsid w:val="008860E8"/>
    <w:rsid w:val="008863FA"/>
    <w:rsid w:val="00886467"/>
    <w:rsid w:val="00886832"/>
    <w:rsid w:val="00886ADD"/>
    <w:rsid w:val="00886AF0"/>
    <w:rsid w:val="00886C6F"/>
    <w:rsid w:val="00886D55"/>
    <w:rsid w:val="00886FEC"/>
    <w:rsid w:val="00887009"/>
    <w:rsid w:val="008871B6"/>
    <w:rsid w:val="0088743B"/>
    <w:rsid w:val="008879CF"/>
    <w:rsid w:val="00887B7F"/>
    <w:rsid w:val="00887F56"/>
    <w:rsid w:val="0089021E"/>
    <w:rsid w:val="00890327"/>
    <w:rsid w:val="00891601"/>
    <w:rsid w:val="00891662"/>
    <w:rsid w:val="0089183E"/>
    <w:rsid w:val="00892113"/>
    <w:rsid w:val="00892203"/>
    <w:rsid w:val="008926EC"/>
    <w:rsid w:val="008926F9"/>
    <w:rsid w:val="00892A80"/>
    <w:rsid w:val="0089340B"/>
    <w:rsid w:val="00893711"/>
    <w:rsid w:val="00893B47"/>
    <w:rsid w:val="00893C77"/>
    <w:rsid w:val="00893DCB"/>
    <w:rsid w:val="0089428B"/>
    <w:rsid w:val="0089428E"/>
    <w:rsid w:val="00894546"/>
    <w:rsid w:val="00894A12"/>
    <w:rsid w:val="00894AA1"/>
    <w:rsid w:val="00894C7C"/>
    <w:rsid w:val="00895129"/>
    <w:rsid w:val="00895430"/>
    <w:rsid w:val="00895604"/>
    <w:rsid w:val="00895B74"/>
    <w:rsid w:val="00896B74"/>
    <w:rsid w:val="00896BCE"/>
    <w:rsid w:val="00897119"/>
    <w:rsid w:val="00897450"/>
    <w:rsid w:val="00897588"/>
    <w:rsid w:val="008975CE"/>
    <w:rsid w:val="0089776A"/>
    <w:rsid w:val="008977AF"/>
    <w:rsid w:val="008977E1"/>
    <w:rsid w:val="0089780C"/>
    <w:rsid w:val="00897A44"/>
    <w:rsid w:val="00897EBE"/>
    <w:rsid w:val="008A0011"/>
    <w:rsid w:val="008A0483"/>
    <w:rsid w:val="008A052D"/>
    <w:rsid w:val="008A09D8"/>
    <w:rsid w:val="008A0C2D"/>
    <w:rsid w:val="008A129E"/>
    <w:rsid w:val="008A1FD8"/>
    <w:rsid w:val="008A21B4"/>
    <w:rsid w:val="008A23E6"/>
    <w:rsid w:val="008A2741"/>
    <w:rsid w:val="008A2C97"/>
    <w:rsid w:val="008A2F03"/>
    <w:rsid w:val="008A3013"/>
    <w:rsid w:val="008A31DE"/>
    <w:rsid w:val="008A32AA"/>
    <w:rsid w:val="008A36CB"/>
    <w:rsid w:val="008A37AA"/>
    <w:rsid w:val="008A3833"/>
    <w:rsid w:val="008A3968"/>
    <w:rsid w:val="008A3A46"/>
    <w:rsid w:val="008A3A92"/>
    <w:rsid w:val="008A3B51"/>
    <w:rsid w:val="008A3C5C"/>
    <w:rsid w:val="008A3EF5"/>
    <w:rsid w:val="008A3F04"/>
    <w:rsid w:val="008A3F46"/>
    <w:rsid w:val="008A4176"/>
    <w:rsid w:val="008A437E"/>
    <w:rsid w:val="008A4948"/>
    <w:rsid w:val="008A4A6A"/>
    <w:rsid w:val="008A4ACA"/>
    <w:rsid w:val="008A4ADA"/>
    <w:rsid w:val="008A5521"/>
    <w:rsid w:val="008A5583"/>
    <w:rsid w:val="008A5D46"/>
    <w:rsid w:val="008A5D63"/>
    <w:rsid w:val="008A5E7F"/>
    <w:rsid w:val="008A6840"/>
    <w:rsid w:val="008A7648"/>
    <w:rsid w:val="008A7812"/>
    <w:rsid w:val="008B027F"/>
    <w:rsid w:val="008B045A"/>
    <w:rsid w:val="008B0474"/>
    <w:rsid w:val="008B06E8"/>
    <w:rsid w:val="008B088B"/>
    <w:rsid w:val="008B0991"/>
    <w:rsid w:val="008B1B30"/>
    <w:rsid w:val="008B1B47"/>
    <w:rsid w:val="008B2CF2"/>
    <w:rsid w:val="008B3417"/>
    <w:rsid w:val="008B386D"/>
    <w:rsid w:val="008B38FB"/>
    <w:rsid w:val="008B4051"/>
    <w:rsid w:val="008B4465"/>
    <w:rsid w:val="008B50C6"/>
    <w:rsid w:val="008B5598"/>
    <w:rsid w:val="008B5E85"/>
    <w:rsid w:val="008B5F41"/>
    <w:rsid w:val="008B61E0"/>
    <w:rsid w:val="008B6D55"/>
    <w:rsid w:val="008B6F28"/>
    <w:rsid w:val="008B6FD6"/>
    <w:rsid w:val="008B6FEB"/>
    <w:rsid w:val="008B74C9"/>
    <w:rsid w:val="008B75E5"/>
    <w:rsid w:val="008B7C1A"/>
    <w:rsid w:val="008B7C2F"/>
    <w:rsid w:val="008B7CF2"/>
    <w:rsid w:val="008B7D02"/>
    <w:rsid w:val="008BF0C4"/>
    <w:rsid w:val="008C0431"/>
    <w:rsid w:val="008C05BF"/>
    <w:rsid w:val="008C0996"/>
    <w:rsid w:val="008C0AAD"/>
    <w:rsid w:val="008C0C0E"/>
    <w:rsid w:val="008C1258"/>
    <w:rsid w:val="008C19E8"/>
    <w:rsid w:val="008C1C21"/>
    <w:rsid w:val="008C1EA3"/>
    <w:rsid w:val="008C22FC"/>
    <w:rsid w:val="008C258A"/>
    <w:rsid w:val="008C294F"/>
    <w:rsid w:val="008C31DE"/>
    <w:rsid w:val="008C33FB"/>
    <w:rsid w:val="008C3750"/>
    <w:rsid w:val="008C3C44"/>
    <w:rsid w:val="008C4187"/>
    <w:rsid w:val="008C4679"/>
    <w:rsid w:val="008C4CCF"/>
    <w:rsid w:val="008C4F6A"/>
    <w:rsid w:val="008C5F04"/>
    <w:rsid w:val="008C5F94"/>
    <w:rsid w:val="008C6072"/>
    <w:rsid w:val="008C6666"/>
    <w:rsid w:val="008C66B8"/>
    <w:rsid w:val="008C67C1"/>
    <w:rsid w:val="008C6FC5"/>
    <w:rsid w:val="008C7089"/>
    <w:rsid w:val="008C78F6"/>
    <w:rsid w:val="008C79E5"/>
    <w:rsid w:val="008C7A60"/>
    <w:rsid w:val="008C7C29"/>
    <w:rsid w:val="008C7F88"/>
    <w:rsid w:val="008D045D"/>
    <w:rsid w:val="008D0B52"/>
    <w:rsid w:val="008D0D83"/>
    <w:rsid w:val="008D1154"/>
    <w:rsid w:val="008D11DF"/>
    <w:rsid w:val="008D15E4"/>
    <w:rsid w:val="008D191C"/>
    <w:rsid w:val="008D1C66"/>
    <w:rsid w:val="008D2BC5"/>
    <w:rsid w:val="008D2BF9"/>
    <w:rsid w:val="008D2CDA"/>
    <w:rsid w:val="008D2D3C"/>
    <w:rsid w:val="008D36AB"/>
    <w:rsid w:val="008D3730"/>
    <w:rsid w:val="008D3885"/>
    <w:rsid w:val="008D3B22"/>
    <w:rsid w:val="008D3C1E"/>
    <w:rsid w:val="008D4BCA"/>
    <w:rsid w:val="008D4E93"/>
    <w:rsid w:val="008D5887"/>
    <w:rsid w:val="008D5B05"/>
    <w:rsid w:val="008D636F"/>
    <w:rsid w:val="008D63DC"/>
    <w:rsid w:val="008D69CF"/>
    <w:rsid w:val="008D6A9E"/>
    <w:rsid w:val="008D6D72"/>
    <w:rsid w:val="008D6FCE"/>
    <w:rsid w:val="008D6FEC"/>
    <w:rsid w:val="008D788D"/>
    <w:rsid w:val="008E072E"/>
    <w:rsid w:val="008E0904"/>
    <w:rsid w:val="008E0D67"/>
    <w:rsid w:val="008E0E82"/>
    <w:rsid w:val="008E168B"/>
    <w:rsid w:val="008E184C"/>
    <w:rsid w:val="008E18AA"/>
    <w:rsid w:val="008E18C8"/>
    <w:rsid w:val="008E1BAF"/>
    <w:rsid w:val="008E1E48"/>
    <w:rsid w:val="008E2037"/>
    <w:rsid w:val="008E203F"/>
    <w:rsid w:val="008E2229"/>
    <w:rsid w:val="008E2E67"/>
    <w:rsid w:val="008E2F04"/>
    <w:rsid w:val="008E32C0"/>
    <w:rsid w:val="008E379F"/>
    <w:rsid w:val="008E3DAE"/>
    <w:rsid w:val="008E3F89"/>
    <w:rsid w:val="008E4F38"/>
    <w:rsid w:val="008E4F7A"/>
    <w:rsid w:val="008E5216"/>
    <w:rsid w:val="008E55D0"/>
    <w:rsid w:val="008E561B"/>
    <w:rsid w:val="008E57AB"/>
    <w:rsid w:val="008E58E5"/>
    <w:rsid w:val="008E655A"/>
    <w:rsid w:val="008E673A"/>
    <w:rsid w:val="008E754C"/>
    <w:rsid w:val="008E7BCD"/>
    <w:rsid w:val="008F00E5"/>
    <w:rsid w:val="008F01FF"/>
    <w:rsid w:val="008F0750"/>
    <w:rsid w:val="008F0CC4"/>
    <w:rsid w:val="008F1018"/>
    <w:rsid w:val="008F14BF"/>
    <w:rsid w:val="008F1630"/>
    <w:rsid w:val="008F1F62"/>
    <w:rsid w:val="008F1FBD"/>
    <w:rsid w:val="008F31EC"/>
    <w:rsid w:val="008F3520"/>
    <w:rsid w:val="008F3661"/>
    <w:rsid w:val="008F372B"/>
    <w:rsid w:val="008F3959"/>
    <w:rsid w:val="008F3C93"/>
    <w:rsid w:val="008F3DD3"/>
    <w:rsid w:val="008F3E46"/>
    <w:rsid w:val="008F3E52"/>
    <w:rsid w:val="008F401F"/>
    <w:rsid w:val="008F40DE"/>
    <w:rsid w:val="008F4AC9"/>
    <w:rsid w:val="008F4F76"/>
    <w:rsid w:val="008F519D"/>
    <w:rsid w:val="008F5389"/>
    <w:rsid w:val="008F5CB0"/>
    <w:rsid w:val="008F6371"/>
    <w:rsid w:val="008F668A"/>
    <w:rsid w:val="008F6E67"/>
    <w:rsid w:val="008F6F4C"/>
    <w:rsid w:val="008F7177"/>
    <w:rsid w:val="008F7326"/>
    <w:rsid w:val="008F7626"/>
    <w:rsid w:val="009004F5"/>
    <w:rsid w:val="00900531"/>
    <w:rsid w:val="00900ADA"/>
    <w:rsid w:val="00900EA2"/>
    <w:rsid w:val="0090106E"/>
    <w:rsid w:val="009011C5"/>
    <w:rsid w:val="00901232"/>
    <w:rsid w:val="009012C3"/>
    <w:rsid w:val="00901AA7"/>
    <w:rsid w:val="00901AFF"/>
    <w:rsid w:val="00901C1C"/>
    <w:rsid w:val="009023F3"/>
    <w:rsid w:val="00902593"/>
    <w:rsid w:val="009027D0"/>
    <w:rsid w:val="009028D3"/>
    <w:rsid w:val="009028F4"/>
    <w:rsid w:val="009030BB"/>
    <w:rsid w:val="0090322A"/>
    <w:rsid w:val="00903DB2"/>
    <w:rsid w:val="00903F0E"/>
    <w:rsid w:val="0090505A"/>
    <w:rsid w:val="0090557B"/>
    <w:rsid w:val="00905A11"/>
    <w:rsid w:val="009060DA"/>
    <w:rsid w:val="0090643B"/>
    <w:rsid w:val="00906A06"/>
    <w:rsid w:val="00907398"/>
    <w:rsid w:val="00907A11"/>
    <w:rsid w:val="00907DA0"/>
    <w:rsid w:val="00910090"/>
    <w:rsid w:val="00910DD8"/>
    <w:rsid w:val="00910DF4"/>
    <w:rsid w:val="00911253"/>
    <w:rsid w:val="00911843"/>
    <w:rsid w:val="00911C5B"/>
    <w:rsid w:val="00911E2E"/>
    <w:rsid w:val="009120D3"/>
    <w:rsid w:val="00912196"/>
    <w:rsid w:val="0091237B"/>
    <w:rsid w:val="0091243F"/>
    <w:rsid w:val="0091283D"/>
    <w:rsid w:val="00912E37"/>
    <w:rsid w:val="00913438"/>
    <w:rsid w:val="009135B9"/>
    <w:rsid w:val="0091383C"/>
    <w:rsid w:val="00913976"/>
    <w:rsid w:val="00913DA0"/>
    <w:rsid w:val="00913E16"/>
    <w:rsid w:val="0091402F"/>
    <w:rsid w:val="009141ED"/>
    <w:rsid w:val="00914224"/>
    <w:rsid w:val="0091496F"/>
    <w:rsid w:val="00914D91"/>
    <w:rsid w:val="00914DD7"/>
    <w:rsid w:val="00914DE8"/>
    <w:rsid w:val="00916418"/>
    <w:rsid w:val="0091759F"/>
    <w:rsid w:val="00917AFE"/>
    <w:rsid w:val="00920460"/>
    <w:rsid w:val="009204AD"/>
    <w:rsid w:val="00920919"/>
    <w:rsid w:val="00920930"/>
    <w:rsid w:val="00920A0F"/>
    <w:rsid w:val="00920F8E"/>
    <w:rsid w:val="00920FCE"/>
    <w:rsid w:val="00921148"/>
    <w:rsid w:val="009211DF"/>
    <w:rsid w:val="0092150D"/>
    <w:rsid w:val="00921854"/>
    <w:rsid w:val="00921905"/>
    <w:rsid w:val="00922125"/>
    <w:rsid w:val="0092221A"/>
    <w:rsid w:val="009224E4"/>
    <w:rsid w:val="00922576"/>
    <w:rsid w:val="0092257B"/>
    <w:rsid w:val="009228F4"/>
    <w:rsid w:val="00922E08"/>
    <w:rsid w:val="0092301E"/>
    <w:rsid w:val="0092330D"/>
    <w:rsid w:val="00923375"/>
    <w:rsid w:val="0092362A"/>
    <w:rsid w:val="00923FAD"/>
    <w:rsid w:val="009245C3"/>
    <w:rsid w:val="00924679"/>
    <w:rsid w:val="00924990"/>
    <w:rsid w:val="00924F62"/>
    <w:rsid w:val="00924F7F"/>
    <w:rsid w:val="009253B4"/>
    <w:rsid w:val="00925ABE"/>
    <w:rsid w:val="00925F31"/>
    <w:rsid w:val="00925F7A"/>
    <w:rsid w:val="00926722"/>
    <w:rsid w:val="00926DF5"/>
    <w:rsid w:val="009277FA"/>
    <w:rsid w:val="00927A24"/>
    <w:rsid w:val="00930539"/>
    <w:rsid w:val="00930BC0"/>
    <w:rsid w:val="00930E5E"/>
    <w:rsid w:val="00931132"/>
    <w:rsid w:val="00931879"/>
    <w:rsid w:val="009319D1"/>
    <w:rsid w:val="00931C02"/>
    <w:rsid w:val="00931D4C"/>
    <w:rsid w:val="0093210A"/>
    <w:rsid w:val="009324C4"/>
    <w:rsid w:val="00932A7B"/>
    <w:rsid w:val="00932E6D"/>
    <w:rsid w:val="00932F41"/>
    <w:rsid w:val="009331B5"/>
    <w:rsid w:val="009339A0"/>
    <w:rsid w:val="00933B8E"/>
    <w:rsid w:val="00933D84"/>
    <w:rsid w:val="00934482"/>
    <w:rsid w:val="009345CC"/>
    <w:rsid w:val="00934900"/>
    <w:rsid w:val="009357E4"/>
    <w:rsid w:val="009359E0"/>
    <w:rsid w:val="00935CB5"/>
    <w:rsid w:val="009360E5"/>
    <w:rsid w:val="00936584"/>
    <w:rsid w:val="00936604"/>
    <w:rsid w:val="0093663E"/>
    <w:rsid w:val="00936C5C"/>
    <w:rsid w:val="00936F6F"/>
    <w:rsid w:val="00937198"/>
    <w:rsid w:val="009374B5"/>
    <w:rsid w:val="009376CD"/>
    <w:rsid w:val="00937A27"/>
    <w:rsid w:val="00937AFC"/>
    <w:rsid w:val="00937C3B"/>
    <w:rsid w:val="00937D84"/>
    <w:rsid w:val="00937E4E"/>
    <w:rsid w:val="00937E74"/>
    <w:rsid w:val="009400F7"/>
    <w:rsid w:val="00940799"/>
    <w:rsid w:val="00940C9D"/>
    <w:rsid w:val="00940D2F"/>
    <w:rsid w:val="0094229E"/>
    <w:rsid w:val="009422A5"/>
    <w:rsid w:val="009422DC"/>
    <w:rsid w:val="00942320"/>
    <w:rsid w:val="009424C1"/>
    <w:rsid w:val="009427A5"/>
    <w:rsid w:val="009427BC"/>
    <w:rsid w:val="00942A90"/>
    <w:rsid w:val="009432E9"/>
    <w:rsid w:val="009436AB"/>
    <w:rsid w:val="00943986"/>
    <w:rsid w:val="00943B2B"/>
    <w:rsid w:val="00943D51"/>
    <w:rsid w:val="00943DF7"/>
    <w:rsid w:val="0094429E"/>
    <w:rsid w:val="0094432E"/>
    <w:rsid w:val="00944387"/>
    <w:rsid w:val="009443DD"/>
    <w:rsid w:val="009443FB"/>
    <w:rsid w:val="009445C0"/>
    <w:rsid w:val="00944A95"/>
    <w:rsid w:val="00945B64"/>
    <w:rsid w:val="00945DB4"/>
    <w:rsid w:val="00945DD7"/>
    <w:rsid w:val="00945E30"/>
    <w:rsid w:val="00945EC7"/>
    <w:rsid w:val="00946543"/>
    <w:rsid w:val="009469BF"/>
    <w:rsid w:val="00946B10"/>
    <w:rsid w:val="00946D26"/>
    <w:rsid w:val="00947116"/>
    <w:rsid w:val="00947447"/>
    <w:rsid w:val="00947605"/>
    <w:rsid w:val="009476CA"/>
    <w:rsid w:val="009477BE"/>
    <w:rsid w:val="00947906"/>
    <w:rsid w:val="00947C4B"/>
    <w:rsid w:val="00947E2E"/>
    <w:rsid w:val="00951058"/>
    <w:rsid w:val="009511D6"/>
    <w:rsid w:val="00951789"/>
    <w:rsid w:val="00951877"/>
    <w:rsid w:val="00952398"/>
    <w:rsid w:val="00952CA4"/>
    <w:rsid w:val="00953E6E"/>
    <w:rsid w:val="00953F17"/>
    <w:rsid w:val="0095438B"/>
    <w:rsid w:val="0095477E"/>
    <w:rsid w:val="00954823"/>
    <w:rsid w:val="00954F74"/>
    <w:rsid w:val="0095556D"/>
    <w:rsid w:val="00955703"/>
    <w:rsid w:val="009557DC"/>
    <w:rsid w:val="00955947"/>
    <w:rsid w:val="00955B61"/>
    <w:rsid w:val="00955C06"/>
    <w:rsid w:val="00955E3B"/>
    <w:rsid w:val="00955EAE"/>
    <w:rsid w:val="00955EB6"/>
    <w:rsid w:val="0095604C"/>
    <w:rsid w:val="00956456"/>
    <w:rsid w:val="00956506"/>
    <w:rsid w:val="0095691C"/>
    <w:rsid w:val="00957F6C"/>
    <w:rsid w:val="009600FD"/>
    <w:rsid w:val="0096022A"/>
    <w:rsid w:val="00960C71"/>
    <w:rsid w:val="00960C78"/>
    <w:rsid w:val="00961341"/>
    <w:rsid w:val="00961E85"/>
    <w:rsid w:val="00961ED3"/>
    <w:rsid w:val="00962025"/>
    <w:rsid w:val="0096250E"/>
    <w:rsid w:val="00962B99"/>
    <w:rsid w:val="00962EE0"/>
    <w:rsid w:val="00963A4F"/>
    <w:rsid w:val="00963CEC"/>
    <w:rsid w:val="009640EC"/>
    <w:rsid w:val="009642F7"/>
    <w:rsid w:val="009643B2"/>
    <w:rsid w:val="00964C8D"/>
    <w:rsid w:val="00965E62"/>
    <w:rsid w:val="00965FDB"/>
    <w:rsid w:val="00966012"/>
    <w:rsid w:val="00966140"/>
    <w:rsid w:val="00966353"/>
    <w:rsid w:val="009665FD"/>
    <w:rsid w:val="00966C5E"/>
    <w:rsid w:val="00966D1B"/>
    <w:rsid w:val="00966F82"/>
    <w:rsid w:val="00967155"/>
    <w:rsid w:val="00967544"/>
    <w:rsid w:val="0096756F"/>
    <w:rsid w:val="00967748"/>
    <w:rsid w:val="00967981"/>
    <w:rsid w:val="00967DE4"/>
    <w:rsid w:val="00967FAD"/>
    <w:rsid w:val="00970290"/>
    <w:rsid w:val="00970456"/>
    <w:rsid w:val="009708F4"/>
    <w:rsid w:val="00970B89"/>
    <w:rsid w:val="00970D50"/>
    <w:rsid w:val="00970D8C"/>
    <w:rsid w:val="00970E6A"/>
    <w:rsid w:val="00970F06"/>
    <w:rsid w:val="00971144"/>
    <w:rsid w:val="00971929"/>
    <w:rsid w:val="00971B95"/>
    <w:rsid w:val="00972434"/>
    <w:rsid w:val="00972BBB"/>
    <w:rsid w:val="009732D0"/>
    <w:rsid w:val="009733E7"/>
    <w:rsid w:val="00973698"/>
    <w:rsid w:val="00973A68"/>
    <w:rsid w:val="00973ACE"/>
    <w:rsid w:val="00973C6E"/>
    <w:rsid w:val="00973CCE"/>
    <w:rsid w:val="00973D1A"/>
    <w:rsid w:val="00973EF4"/>
    <w:rsid w:val="00973F0B"/>
    <w:rsid w:val="00973FD1"/>
    <w:rsid w:val="00973FE9"/>
    <w:rsid w:val="009740EA"/>
    <w:rsid w:val="00974576"/>
    <w:rsid w:val="00974645"/>
    <w:rsid w:val="009749A2"/>
    <w:rsid w:val="009754B1"/>
    <w:rsid w:val="00975A0C"/>
    <w:rsid w:val="00975D75"/>
    <w:rsid w:val="00976042"/>
    <w:rsid w:val="00976392"/>
    <w:rsid w:val="00977255"/>
    <w:rsid w:val="0097742A"/>
    <w:rsid w:val="009774E2"/>
    <w:rsid w:val="0097763E"/>
    <w:rsid w:val="00977CA9"/>
    <w:rsid w:val="00977E27"/>
    <w:rsid w:val="00980775"/>
    <w:rsid w:val="0098084D"/>
    <w:rsid w:val="0098113A"/>
    <w:rsid w:val="00981622"/>
    <w:rsid w:val="00981D19"/>
    <w:rsid w:val="00981DD0"/>
    <w:rsid w:val="00981F06"/>
    <w:rsid w:val="00982198"/>
    <w:rsid w:val="00982DEC"/>
    <w:rsid w:val="00983241"/>
    <w:rsid w:val="00983288"/>
    <w:rsid w:val="00984254"/>
    <w:rsid w:val="0098436A"/>
    <w:rsid w:val="00984585"/>
    <w:rsid w:val="00984AC6"/>
    <w:rsid w:val="009853C5"/>
    <w:rsid w:val="009853C9"/>
    <w:rsid w:val="00985B36"/>
    <w:rsid w:val="00985FF5"/>
    <w:rsid w:val="00986D37"/>
    <w:rsid w:val="00986D81"/>
    <w:rsid w:val="0098725A"/>
    <w:rsid w:val="0098752A"/>
    <w:rsid w:val="00987B64"/>
    <w:rsid w:val="00987DC8"/>
    <w:rsid w:val="00987E5D"/>
    <w:rsid w:val="009904B0"/>
    <w:rsid w:val="00990C13"/>
    <w:rsid w:val="00990F96"/>
    <w:rsid w:val="00990FEB"/>
    <w:rsid w:val="009910F6"/>
    <w:rsid w:val="00991B0A"/>
    <w:rsid w:val="00991C39"/>
    <w:rsid w:val="00991DEC"/>
    <w:rsid w:val="00991F94"/>
    <w:rsid w:val="00992445"/>
    <w:rsid w:val="009928CD"/>
    <w:rsid w:val="00992A27"/>
    <w:rsid w:val="00992A2D"/>
    <w:rsid w:val="009936BD"/>
    <w:rsid w:val="00993D08"/>
    <w:rsid w:val="00993F6C"/>
    <w:rsid w:val="009943E4"/>
    <w:rsid w:val="00994966"/>
    <w:rsid w:val="00994C37"/>
    <w:rsid w:val="00995326"/>
    <w:rsid w:val="009955D4"/>
    <w:rsid w:val="009956EA"/>
    <w:rsid w:val="00995758"/>
    <w:rsid w:val="00995CB2"/>
    <w:rsid w:val="00995D2C"/>
    <w:rsid w:val="00996193"/>
    <w:rsid w:val="009963DA"/>
    <w:rsid w:val="009969AE"/>
    <w:rsid w:val="00996AD9"/>
    <w:rsid w:val="00996B8B"/>
    <w:rsid w:val="00996D46"/>
    <w:rsid w:val="00996E38"/>
    <w:rsid w:val="00996E96"/>
    <w:rsid w:val="009972EE"/>
    <w:rsid w:val="00997ED5"/>
    <w:rsid w:val="009A010E"/>
    <w:rsid w:val="009A0731"/>
    <w:rsid w:val="009A075A"/>
    <w:rsid w:val="009A0CC4"/>
    <w:rsid w:val="009A0F96"/>
    <w:rsid w:val="009A1082"/>
    <w:rsid w:val="009A116E"/>
    <w:rsid w:val="009A157D"/>
    <w:rsid w:val="009A19BC"/>
    <w:rsid w:val="009A1A56"/>
    <w:rsid w:val="009A1D50"/>
    <w:rsid w:val="009A23E3"/>
    <w:rsid w:val="009A270E"/>
    <w:rsid w:val="009A3450"/>
    <w:rsid w:val="009A360A"/>
    <w:rsid w:val="009A387C"/>
    <w:rsid w:val="009A3D5A"/>
    <w:rsid w:val="009A444D"/>
    <w:rsid w:val="009A4D10"/>
    <w:rsid w:val="009A562A"/>
    <w:rsid w:val="009A58F7"/>
    <w:rsid w:val="009A593C"/>
    <w:rsid w:val="009A5A6E"/>
    <w:rsid w:val="009A5B7E"/>
    <w:rsid w:val="009A609A"/>
    <w:rsid w:val="009A6168"/>
    <w:rsid w:val="009A7293"/>
    <w:rsid w:val="009A7620"/>
    <w:rsid w:val="009A7F82"/>
    <w:rsid w:val="009B0298"/>
    <w:rsid w:val="009B03FC"/>
    <w:rsid w:val="009B05E2"/>
    <w:rsid w:val="009B0AA3"/>
    <w:rsid w:val="009B0D66"/>
    <w:rsid w:val="009B1017"/>
    <w:rsid w:val="009B110B"/>
    <w:rsid w:val="009B1841"/>
    <w:rsid w:val="009B1CBD"/>
    <w:rsid w:val="009B33FD"/>
    <w:rsid w:val="009B3904"/>
    <w:rsid w:val="009B4145"/>
    <w:rsid w:val="009B4B49"/>
    <w:rsid w:val="009B4C26"/>
    <w:rsid w:val="009B4EA1"/>
    <w:rsid w:val="009B5850"/>
    <w:rsid w:val="009B58A6"/>
    <w:rsid w:val="009B591A"/>
    <w:rsid w:val="009B5997"/>
    <w:rsid w:val="009B5A89"/>
    <w:rsid w:val="009B615A"/>
    <w:rsid w:val="009B62F4"/>
    <w:rsid w:val="009B6465"/>
    <w:rsid w:val="009B6824"/>
    <w:rsid w:val="009B72E9"/>
    <w:rsid w:val="009B7439"/>
    <w:rsid w:val="009B74DC"/>
    <w:rsid w:val="009B7E99"/>
    <w:rsid w:val="009B7F4A"/>
    <w:rsid w:val="009C058E"/>
    <w:rsid w:val="009C09A0"/>
    <w:rsid w:val="009C0BB1"/>
    <w:rsid w:val="009C0BF5"/>
    <w:rsid w:val="009C0F3E"/>
    <w:rsid w:val="009C0F95"/>
    <w:rsid w:val="009C151E"/>
    <w:rsid w:val="009C1744"/>
    <w:rsid w:val="009C17CB"/>
    <w:rsid w:val="009C2077"/>
    <w:rsid w:val="009C232E"/>
    <w:rsid w:val="009C26A0"/>
    <w:rsid w:val="009C29BC"/>
    <w:rsid w:val="009C2B59"/>
    <w:rsid w:val="009C3393"/>
    <w:rsid w:val="009C3694"/>
    <w:rsid w:val="009C3F2E"/>
    <w:rsid w:val="009C4068"/>
    <w:rsid w:val="009C44F7"/>
    <w:rsid w:val="009C4629"/>
    <w:rsid w:val="009C49A1"/>
    <w:rsid w:val="009C4A62"/>
    <w:rsid w:val="009C54FB"/>
    <w:rsid w:val="009C572A"/>
    <w:rsid w:val="009C5908"/>
    <w:rsid w:val="009C5B7A"/>
    <w:rsid w:val="009C5EF8"/>
    <w:rsid w:val="009C6195"/>
    <w:rsid w:val="009C64C0"/>
    <w:rsid w:val="009C64CF"/>
    <w:rsid w:val="009C680E"/>
    <w:rsid w:val="009C6C0B"/>
    <w:rsid w:val="009C7436"/>
    <w:rsid w:val="009C790F"/>
    <w:rsid w:val="009C7A35"/>
    <w:rsid w:val="009C7C65"/>
    <w:rsid w:val="009D0744"/>
    <w:rsid w:val="009D09C8"/>
    <w:rsid w:val="009D0D17"/>
    <w:rsid w:val="009D0D8D"/>
    <w:rsid w:val="009D0FC1"/>
    <w:rsid w:val="009D1434"/>
    <w:rsid w:val="009D1693"/>
    <w:rsid w:val="009D179C"/>
    <w:rsid w:val="009D222A"/>
    <w:rsid w:val="009D23FF"/>
    <w:rsid w:val="009D244F"/>
    <w:rsid w:val="009D2708"/>
    <w:rsid w:val="009D2740"/>
    <w:rsid w:val="009D292A"/>
    <w:rsid w:val="009D2AE5"/>
    <w:rsid w:val="009D38FD"/>
    <w:rsid w:val="009D4018"/>
    <w:rsid w:val="009D4046"/>
    <w:rsid w:val="009D4979"/>
    <w:rsid w:val="009D5413"/>
    <w:rsid w:val="009D5DB6"/>
    <w:rsid w:val="009D685B"/>
    <w:rsid w:val="009D6DC0"/>
    <w:rsid w:val="009D6E56"/>
    <w:rsid w:val="009D6F9A"/>
    <w:rsid w:val="009D721C"/>
    <w:rsid w:val="009D7583"/>
    <w:rsid w:val="009D75E8"/>
    <w:rsid w:val="009D77DB"/>
    <w:rsid w:val="009D79A1"/>
    <w:rsid w:val="009D7A45"/>
    <w:rsid w:val="009D7AFC"/>
    <w:rsid w:val="009E0030"/>
    <w:rsid w:val="009E016D"/>
    <w:rsid w:val="009E0392"/>
    <w:rsid w:val="009E069E"/>
    <w:rsid w:val="009E0A09"/>
    <w:rsid w:val="009E1267"/>
    <w:rsid w:val="009E12CE"/>
    <w:rsid w:val="009E13BA"/>
    <w:rsid w:val="009E1791"/>
    <w:rsid w:val="009E1BD6"/>
    <w:rsid w:val="009E20FA"/>
    <w:rsid w:val="009E23A0"/>
    <w:rsid w:val="009E24FE"/>
    <w:rsid w:val="009E2A85"/>
    <w:rsid w:val="009E33B2"/>
    <w:rsid w:val="009E358A"/>
    <w:rsid w:val="009E3604"/>
    <w:rsid w:val="009E3B2B"/>
    <w:rsid w:val="009E3D0D"/>
    <w:rsid w:val="009E3F4F"/>
    <w:rsid w:val="009E3F7D"/>
    <w:rsid w:val="009E4004"/>
    <w:rsid w:val="009E4A9D"/>
    <w:rsid w:val="009E4D16"/>
    <w:rsid w:val="009E4E76"/>
    <w:rsid w:val="009E4F46"/>
    <w:rsid w:val="009E53FF"/>
    <w:rsid w:val="009E58FF"/>
    <w:rsid w:val="009E5BB6"/>
    <w:rsid w:val="009E66EF"/>
    <w:rsid w:val="009E6868"/>
    <w:rsid w:val="009E6BD1"/>
    <w:rsid w:val="009E73CF"/>
    <w:rsid w:val="009E757C"/>
    <w:rsid w:val="009E7978"/>
    <w:rsid w:val="009E7D37"/>
    <w:rsid w:val="009EF309"/>
    <w:rsid w:val="009F019B"/>
    <w:rsid w:val="009F067F"/>
    <w:rsid w:val="009F08B8"/>
    <w:rsid w:val="009F1094"/>
    <w:rsid w:val="009F1234"/>
    <w:rsid w:val="009F1BA0"/>
    <w:rsid w:val="009F1CFB"/>
    <w:rsid w:val="009F1E0B"/>
    <w:rsid w:val="009F221D"/>
    <w:rsid w:val="009F23D7"/>
    <w:rsid w:val="009F24CC"/>
    <w:rsid w:val="009F2B35"/>
    <w:rsid w:val="009F3051"/>
    <w:rsid w:val="009F3D70"/>
    <w:rsid w:val="009F4A9B"/>
    <w:rsid w:val="009F4FAC"/>
    <w:rsid w:val="009F5F73"/>
    <w:rsid w:val="009F5FBF"/>
    <w:rsid w:val="009F653D"/>
    <w:rsid w:val="009F6574"/>
    <w:rsid w:val="009F7203"/>
    <w:rsid w:val="009F7E7C"/>
    <w:rsid w:val="009F7E7E"/>
    <w:rsid w:val="00A0071D"/>
    <w:rsid w:val="00A00786"/>
    <w:rsid w:val="00A00F55"/>
    <w:rsid w:val="00A0130D"/>
    <w:rsid w:val="00A01B6E"/>
    <w:rsid w:val="00A01B7E"/>
    <w:rsid w:val="00A01B8F"/>
    <w:rsid w:val="00A01C9D"/>
    <w:rsid w:val="00A01DE7"/>
    <w:rsid w:val="00A021AB"/>
    <w:rsid w:val="00A0232D"/>
    <w:rsid w:val="00A02389"/>
    <w:rsid w:val="00A02455"/>
    <w:rsid w:val="00A024EB"/>
    <w:rsid w:val="00A02B9A"/>
    <w:rsid w:val="00A02CD1"/>
    <w:rsid w:val="00A03090"/>
    <w:rsid w:val="00A0319B"/>
    <w:rsid w:val="00A03252"/>
    <w:rsid w:val="00A0353B"/>
    <w:rsid w:val="00A03792"/>
    <w:rsid w:val="00A0395A"/>
    <w:rsid w:val="00A0397C"/>
    <w:rsid w:val="00A03BDF"/>
    <w:rsid w:val="00A03E1B"/>
    <w:rsid w:val="00A03F6C"/>
    <w:rsid w:val="00A0402B"/>
    <w:rsid w:val="00A0405C"/>
    <w:rsid w:val="00A0415F"/>
    <w:rsid w:val="00A04340"/>
    <w:rsid w:val="00A04863"/>
    <w:rsid w:val="00A04D04"/>
    <w:rsid w:val="00A05000"/>
    <w:rsid w:val="00A055E9"/>
    <w:rsid w:val="00A05625"/>
    <w:rsid w:val="00A0576B"/>
    <w:rsid w:val="00A05915"/>
    <w:rsid w:val="00A05BBB"/>
    <w:rsid w:val="00A05CA8"/>
    <w:rsid w:val="00A05F07"/>
    <w:rsid w:val="00A0609A"/>
    <w:rsid w:val="00A062BC"/>
    <w:rsid w:val="00A066A7"/>
    <w:rsid w:val="00A066F7"/>
    <w:rsid w:val="00A06C59"/>
    <w:rsid w:val="00A06F42"/>
    <w:rsid w:val="00A073C8"/>
    <w:rsid w:val="00A0751B"/>
    <w:rsid w:val="00A07663"/>
    <w:rsid w:val="00A07CA7"/>
    <w:rsid w:val="00A07F3B"/>
    <w:rsid w:val="00A10DBA"/>
    <w:rsid w:val="00A117F8"/>
    <w:rsid w:val="00A11CA8"/>
    <w:rsid w:val="00A11DD4"/>
    <w:rsid w:val="00A11DED"/>
    <w:rsid w:val="00A11F09"/>
    <w:rsid w:val="00A12CC9"/>
    <w:rsid w:val="00A132DB"/>
    <w:rsid w:val="00A14157"/>
    <w:rsid w:val="00A146F9"/>
    <w:rsid w:val="00A147F7"/>
    <w:rsid w:val="00A1486A"/>
    <w:rsid w:val="00A157B3"/>
    <w:rsid w:val="00A15B7C"/>
    <w:rsid w:val="00A15DD9"/>
    <w:rsid w:val="00A161EE"/>
    <w:rsid w:val="00A16203"/>
    <w:rsid w:val="00A1641A"/>
    <w:rsid w:val="00A166FF"/>
    <w:rsid w:val="00A1680C"/>
    <w:rsid w:val="00A16D40"/>
    <w:rsid w:val="00A170ED"/>
    <w:rsid w:val="00A173F9"/>
    <w:rsid w:val="00A1789A"/>
    <w:rsid w:val="00A1790F"/>
    <w:rsid w:val="00A179F1"/>
    <w:rsid w:val="00A20048"/>
    <w:rsid w:val="00A20324"/>
    <w:rsid w:val="00A20394"/>
    <w:rsid w:val="00A2041A"/>
    <w:rsid w:val="00A2073A"/>
    <w:rsid w:val="00A20C4B"/>
    <w:rsid w:val="00A22148"/>
    <w:rsid w:val="00A22689"/>
    <w:rsid w:val="00A22833"/>
    <w:rsid w:val="00A22CCA"/>
    <w:rsid w:val="00A2356F"/>
    <w:rsid w:val="00A23646"/>
    <w:rsid w:val="00A23F12"/>
    <w:rsid w:val="00A23F61"/>
    <w:rsid w:val="00A240ED"/>
    <w:rsid w:val="00A24382"/>
    <w:rsid w:val="00A249B5"/>
    <w:rsid w:val="00A24D00"/>
    <w:rsid w:val="00A24DEE"/>
    <w:rsid w:val="00A255F8"/>
    <w:rsid w:val="00A25995"/>
    <w:rsid w:val="00A25E0D"/>
    <w:rsid w:val="00A266C5"/>
    <w:rsid w:val="00A26AA9"/>
    <w:rsid w:val="00A27853"/>
    <w:rsid w:val="00A27AC2"/>
    <w:rsid w:val="00A27C74"/>
    <w:rsid w:val="00A27E92"/>
    <w:rsid w:val="00A30D8C"/>
    <w:rsid w:val="00A30F71"/>
    <w:rsid w:val="00A31376"/>
    <w:rsid w:val="00A31556"/>
    <w:rsid w:val="00A3160C"/>
    <w:rsid w:val="00A31953"/>
    <w:rsid w:val="00A31D66"/>
    <w:rsid w:val="00A324E0"/>
    <w:rsid w:val="00A32504"/>
    <w:rsid w:val="00A32A6E"/>
    <w:rsid w:val="00A32F34"/>
    <w:rsid w:val="00A331A0"/>
    <w:rsid w:val="00A33590"/>
    <w:rsid w:val="00A33BCD"/>
    <w:rsid w:val="00A33F3A"/>
    <w:rsid w:val="00A33F65"/>
    <w:rsid w:val="00A33F88"/>
    <w:rsid w:val="00A34983"/>
    <w:rsid w:val="00A34FEB"/>
    <w:rsid w:val="00A359F1"/>
    <w:rsid w:val="00A36320"/>
    <w:rsid w:val="00A364F2"/>
    <w:rsid w:val="00A36563"/>
    <w:rsid w:val="00A3690A"/>
    <w:rsid w:val="00A37047"/>
    <w:rsid w:val="00A3730A"/>
    <w:rsid w:val="00A379A1"/>
    <w:rsid w:val="00A40746"/>
    <w:rsid w:val="00A40A76"/>
    <w:rsid w:val="00A40F7B"/>
    <w:rsid w:val="00A411AA"/>
    <w:rsid w:val="00A41227"/>
    <w:rsid w:val="00A41374"/>
    <w:rsid w:val="00A41A25"/>
    <w:rsid w:val="00A41E00"/>
    <w:rsid w:val="00A41F21"/>
    <w:rsid w:val="00A421AA"/>
    <w:rsid w:val="00A42424"/>
    <w:rsid w:val="00A42573"/>
    <w:rsid w:val="00A42688"/>
    <w:rsid w:val="00A42A6B"/>
    <w:rsid w:val="00A42B96"/>
    <w:rsid w:val="00A42DC2"/>
    <w:rsid w:val="00A4319D"/>
    <w:rsid w:val="00A43240"/>
    <w:rsid w:val="00A434AD"/>
    <w:rsid w:val="00A43826"/>
    <w:rsid w:val="00A43C75"/>
    <w:rsid w:val="00A43D94"/>
    <w:rsid w:val="00A446C1"/>
    <w:rsid w:val="00A44E66"/>
    <w:rsid w:val="00A4569B"/>
    <w:rsid w:val="00A456B4"/>
    <w:rsid w:val="00A45881"/>
    <w:rsid w:val="00A45CFB"/>
    <w:rsid w:val="00A45E25"/>
    <w:rsid w:val="00A460EE"/>
    <w:rsid w:val="00A46212"/>
    <w:rsid w:val="00A464B8"/>
    <w:rsid w:val="00A46F73"/>
    <w:rsid w:val="00A47053"/>
    <w:rsid w:val="00A47183"/>
    <w:rsid w:val="00A471DD"/>
    <w:rsid w:val="00A474D3"/>
    <w:rsid w:val="00A476D6"/>
    <w:rsid w:val="00A477AE"/>
    <w:rsid w:val="00A47BA3"/>
    <w:rsid w:val="00A5006A"/>
    <w:rsid w:val="00A502F4"/>
    <w:rsid w:val="00A50767"/>
    <w:rsid w:val="00A509D9"/>
    <w:rsid w:val="00A5120D"/>
    <w:rsid w:val="00A5139B"/>
    <w:rsid w:val="00A51497"/>
    <w:rsid w:val="00A515EF"/>
    <w:rsid w:val="00A51778"/>
    <w:rsid w:val="00A51963"/>
    <w:rsid w:val="00A5261F"/>
    <w:rsid w:val="00A52915"/>
    <w:rsid w:val="00A529E7"/>
    <w:rsid w:val="00A530B4"/>
    <w:rsid w:val="00A530DF"/>
    <w:rsid w:val="00A5310D"/>
    <w:rsid w:val="00A532E2"/>
    <w:rsid w:val="00A539B4"/>
    <w:rsid w:val="00A53FBF"/>
    <w:rsid w:val="00A54960"/>
    <w:rsid w:val="00A54BF2"/>
    <w:rsid w:val="00A54C78"/>
    <w:rsid w:val="00A54CB3"/>
    <w:rsid w:val="00A5517E"/>
    <w:rsid w:val="00A555C6"/>
    <w:rsid w:val="00A55E8D"/>
    <w:rsid w:val="00A55EC4"/>
    <w:rsid w:val="00A55FB5"/>
    <w:rsid w:val="00A56B76"/>
    <w:rsid w:val="00A5771B"/>
    <w:rsid w:val="00A57AE2"/>
    <w:rsid w:val="00A57AFA"/>
    <w:rsid w:val="00A57C44"/>
    <w:rsid w:val="00A57E1C"/>
    <w:rsid w:val="00A57E21"/>
    <w:rsid w:val="00A57F47"/>
    <w:rsid w:val="00A60084"/>
    <w:rsid w:val="00A6054B"/>
    <w:rsid w:val="00A605DD"/>
    <w:rsid w:val="00A60AAE"/>
    <w:rsid w:val="00A60B0C"/>
    <w:rsid w:val="00A613BC"/>
    <w:rsid w:val="00A614C4"/>
    <w:rsid w:val="00A615FE"/>
    <w:rsid w:val="00A619B1"/>
    <w:rsid w:val="00A61C6A"/>
    <w:rsid w:val="00A61E23"/>
    <w:rsid w:val="00A61E26"/>
    <w:rsid w:val="00A61E82"/>
    <w:rsid w:val="00A621F7"/>
    <w:rsid w:val="00A62B29"/>
    <w:rsid w:val="00A6369D"/>
    <w:rsid w:val="00A63CF1"/>
    <w:rsid w:val="00A649E6"/>
    <w:rsid w:val="00A651EB"/>
    <w:rsid w:val="00A65521"/>
    <w:rsid w:val="00A655DD"/>
    <w:rsid w:val="00A658C9"/>
    <w:rsid w:val="00A65C92"/>
    <w:rsid w:val="00A65F41"/>
    <w:rsid w:val="00A6603F"/>
    <w:rsid w:val="00A66498"/>
    <w:rsid w:val="00A6658C"/>
    <w:rsid w:val="00A6697A"/>
    <w:rsid w:val="00A66A04"/>
    <w:rsid w:val="00A66C83"/>
    <w:rsid w:val="00A67353"/>
    <w:rsid w:val="00A6740E"/>
    <w:rsid w:val="00A676EE"/>
    <w:rsid w:val="00A67819"/>
    <w:rsid w:val="00A67AB2"/>
    <w:rsid w:val="00A7032C"/>
    <w:rsid w:val="00A70342"/>
    <w:rsid w:val="00A70364"/>
    <w:rsid w:val="00A7080C"/>
    <w:rsid w:val="00A711FD"/>
    <w:rsid w:val="00A7124A"/>
    <w:rsid w:val="00A71636"/>
    <w:rsid w:val="00A7172B"/>
    <w:rsid w:val="00A7247E"/>
    <w:rsid w:val="00A72C31"/>
    <w:rsid w:val="00A72DD9"/>
    <w:rsid w:val="00A72DF2"/>
    <w:rsid w:val="00A72FD4"/>
    <w:rsid w:val="00A731C1"/>
    <w:rsid w:val="00A73B8F"/>
    <w:rsid w:val="00A74187"/>
    <w:rsid w:val="00A7499A"/>
    <w:rsid w:val="00A74D91"/>
    <w:rsid w:val="00A74E3E"/>
    <w:rsid w:val="00A7553C"/>
    <w:rsid w:val="00A75AB8"/>
    <w:rsid w:val="00A75ADB"/>
    <w:rsid w:val="00A75B75"/>
    <w:rsid w:val="00A75C94"/>
    <w:rsid w:val="00A75E16"/>
    <w:rsid w:val="00A76A6A"/>
    <w:rsid w:val="00A76AF0"/>
    <w:rsid w:val="00A76ECC"/>
    <w:rsid w:val="00A76FE7"/>
    <w:rsid w:val="00A77091"/>
    <w:rsid w:val="00A770D3"/>
    <w:rsid w:val="00A77137"/>
    <w:rsid w:val="00A7717E"/>
    <w:rsid w:val="00A77363"/>
    <w:rsid w:val="00A7770A"/>
    <w:rsid w:val="00A778D3"/>
    <w:rsid w:val="00A8004D"/>
    <w:rsid w:val="00A803B8"/>
    <w:rsid w:val="00A8057D"/>
    <w:rsid w:val="00A8078D"/>
    <w:rsid w:val="00A81170"/>
    <w:rsid w:val="00A812DF"/>
    <w:rsid w:val="00A81B68"/>
    <w:rsid w:val="00A81C88"/>
    <w:rsid w:val="00A824AC"/>
    <w:rsid w:val="00A82F16"/>
    <w:rsid w:val="00A8352A"/>
    <w:rsid w:val="00A83B43"/>
    <w:rsid w:val="00A83DDD"/>
    <w:rsid w:val="00A8473C"/>
    <w:rsid w:val="00A848F7"/>
    <w:rsid w:val="00A84F15"/>
    <w:rsid w:val="00A855FB"/>
    <w:rsid w:val="00A860D3"/>
    <w:rsid w:val="00A8647B"/>
    <w:rsid w:val="00A8659A"/>
    <w:rsid w:val="00A86E8C"/>
    <w:rsid w:val="00A87350"/>
    <w:rsid w:val="00A87434"/>
    <w:rsid w:val="00A8768E"/>
    <w:rsid w:val="00A87977"/>
    <w:rsid w:val="00A879D3"/>
    <w:rsid w:val="00A87D25"/>
    <w:rsid w:val="00A87E9E"/>
    <w:rsid w:val="00A87F9F"/>
    <w:rsid w:val="00A901F8"/>
    <w:rsid w:val="00A9034C"/>
    <w:rsid w:val="00A9049F"/>
    <w:rsid w:val="00A9058E"/>
    <w:rsid w:val="00A90CC7"/>
    <w:rsid w:val="00A90F5B"/>
    <w:rsid w:val="00A910E1"/>
    <w:rsid w:val="00A9114E"/>
    <w:rsid w:val="00A9124F"/>
    <w:rsid w:val="00A912E4"/>
    <w:rsid w:val="00A913CF"/>
    <w:rsid w:val="00A91515"/>
    <w:rsid w:val="00A91CA5"/>
    <w:rsid w:val="00A91F60"/>
    <w:rsid w:val="00A92DFB"/>
    <w:rsid w:val="00A92E51"/>
    <w:rsid w:val="00A932AA"/>
    <w:rsid w:val="00A93325"/>
    <w:rsid w:val="00A93650"/>
    <w:rsid w:val="00A93A26"/>
    <w:rsid w:val="00A93D19"/>
    <w:rsid w:val="00A93E1C"/>
    <w:rsid w:val="00A93E29"/>
    <w:rsid w:val="00A93EDA"/>
    <w:rsid w:val="00A9440F"/>
    <w:rsid w:val="00A945E6"/>
    <w:rsid w:val="00A949D0"/>
    <w:rsid w:val="00A94FC5"/>
    <w:rsid w:val="00A950F7"/>
    <w:rsid w:val="00A9550D"/>
    <w:rsid w:val="00A95A40"/>
    <w:rsid w:val="00A95C79"/>
    <w:rsid w:val="00A95D49"/>
    <w:rsid w:val="00A962FA"/>
    <w:rsid w:val="00A96906"/>
    <w:rsid w:val="00A96C3D"/>
    <w:rsid w:val="00A96C48"/>
    <w:rsid w:val="00A96DE2"/>
    <w:rsid w:val="00A96F08"/>
    <w:rsid w:val="00A97169"/>
    <w:rsid w:val="00A9742F"/>
    <w:rsid w:val="00A9746F"/>
    <w:rsid w:val="00A97750"/>
    <w:rsid w:val="00A97BBC"/>
    <w:rsid w:val="00A97E6E"/>
    <w:rsid w:val="00A97FCF"/>
    <w:rsid w:val="00AA00E6"/>
    <w:rsid w:val="00AA02BD"/>
    <w:rsid w:val="00AA0374"/>
    <w:rsid w:val="00AA0387"/>
    <w:rsid w:val="00AA0643"/>
    <w:rsid w:val="00AA0773"/>
    <w:rsid w:val="00AA0BF1"/>
    <w:rsid w:val="00AA1635"/>
    <w:rsid w:val="00AA185C"/>
    <w:rsid w:val="00AA1D28"/>
    <w:rsid w:val="00AA1DB9"/>
    <w:rsid w:val="00AA298F"/>
    <w:rsid w:val="00AA322E"/>
    <w:rsid w:val="00AA3B49"/>
    <w:rsid w:val="00AA3FD9"/>
    <w:rsid w:val="00AA4032"/>
    <w:rsid w:val="00AA42DF"/>
    <w:rsid w:val="00AA435D"/>
    <w:rsid w:val="00AA4708"/>
    <w:rsid w:val="00AA4C7A"/>
    <w:rsid w:val="00AA4E2F"/>
    <w:rsid w:val="00AA5089"/>
    <w:rsid w:val="00AA594B"/>
    <w:rsid w:val="00AA608B"/>
    <w:rsid w:val="00AA6350"/>
    <w:rsid w:val="00AA6393"/>
    <w:rsid w:val="00AA68FB"/>
    <w:rsid w:val="00AA6BEC"/>
    <w:rsid w:val="00AA6C64"/>
    <w:rsid w:val="00AA6FAE"/>
    <w:rsid w:val="00AA79A3"/>
    <w:rsid w:val="00AA7A1B"/>
    <w:rsid w:val="00AB05CB"/>
    <w:rsid w:val="00AB0803"/>
    <w:rsid w:val="00AB0858"/>
    <w:rsid w:val="00AB0ABF"/>
    <w:rsid w:val="00AB0CD4"/>
    <w:rsid w:val="00AB14CE"/>
    <w:rsid w:val="00AB14D3"/>
    <w:rsid w:val="00AB1AC9"/>
    <w:rsid w:val="00AB1BCC"/>
    <w:rsid w:val="00AB1D32"/>
    <w:rsid w:val="00AB1FA5"/>
    <w:rsid w:val="00AB2143"/>
    <w:rsid w:val="00AB235B"/>
    <w:rsid w:val="00AB2461"/>
    <w:rsid w:val="00AB317E"/>
    <w:rsid w:val="00AB397E"/>
    <w:rsid w:val="00AB3988"/>
    <w:rsid w:val="00AB3B00"/>
    <w:rsid w:val="00AB3B5E"/>
    <w:rsid w:val="00AB3C2F"/>
    <w:rsid w:val="00AB3E16"/>
    <w:rsid w:val="00AB40C4"/>
    <w:rsid w:val="00AB4295"/>
    <w:rsid w:val="00AB42FF"/>
    <w:rsid w:val="00AB474A"/>
    <w:rsid w:val="00AB4C3D"/>
    <w:rsid w:val="00AB4C66"/>
    <w:rsid w:val="00AB5186"/>
    <w:rsid w:val="00AB5660"/>
    <w:rsid w:val="00AB57A4"/>
    <w:rsid w:val="00AB5C55"/>
    <w:rsid w:val="00AB5D65"/>
    <w:rsid w:val="00AB61A1"/>
    <w:rsid w:val="00AB6735"/>
    <w:rsid w:val="00AB7282"/>
    <w:rsid w:val="00AB74BD"/>
    <w:rsid w:val="00AB76A7"/>
    <w:rsid w:val="00AB7936"/>
    <w:rsid w:val="00AB799E"/>
    <w:rsid w:val="00AB7BC3"/>
    <w:rsid w:val="00AB7D6F"/>
    <w:rsid w:val="00AB7FAB"/>
    <w:rsid w:val="00AC0156"/>
    <w:rsid w:val="00AC0185"/>
    <w:rsid w:val="00AC072C"/>
    <w:rsid w:val="00AC0AD6"/>
    <w:rsid w:val="00AC10C6"/>
    <w:rsid w:val="00AC126E"/>
    <w:rsid w:val="00AC136D"/>
    <w:rsid w:val="00AC1910"/>
    <w:rsid w:val="00AC1DFF"/>
    <w:rsid w:val="00AC22DF"/>
    <w:rsid w:val="00AC23DB"/>
    <w:rsid w:val="00AC2412"/>
    <w:rsid w:val="00AC28A1"/>
    <w:rsid w:val="00AC35AD"/>
    <w:rsid w:val="00AC37FD"/>
    <w:rsid w:val="00AC3A22"/>
    <w:rsid w:val="00AC3E14"/>
    <w:rsid w:val="00AC4277"/>
    <w:rsid w:val="00AC43B9"/>
    <w:rsid w:val="00AC4A25"/>
    <w:rsid w:val="00AC4A86"/>
    <w:rsid w:val="00AC4AC6"/>
    <w:rsid w:val="00AC4D80"/>
    <w:rsid w:val="00AC4FEC"/>
    <w:rsid w:val="00AC55BD"/>
    <w:rsid w:val="00AC5610"/>
    <w:rsid w:val="00AC58D5"/>
    <w:rsid w:val="00AC59B5"/>
    <w:rsid w:val="00AC5A0E"/>
    <w:rsid w:val="00AC5A5B"/>
    <w:rsid w:val="00AC5DDA"/>
    <w:rsid w:val="00AC5F92"/>
    <w:rsid w:val="00AC6117"/>
    <w:rsid w:val="00AC62AC"/>
    <w:rsid w:val="00AC6555"/>
    <w:rsid w:val="00AC697C"/>
    <w:rsid w:val="00AC6D15"/>
    <w:rsid w:val="00AC7E51"/>
    <w:rsid w:val="00AD1A87"/>
    <w:rsid w:val="00AD1ADC"/>
    <w:rsid w:val="00AD1E49"/>
    <w:rsid w:val="00AD1FE7"/>
    <w:rsid w:val="00AD268E"/>
    <w:rsid w:val="00AD26E0"/>
    <w:rsid w:val="00AD272B"/>
    <w:rsid w:val="00AD28EA"/>
    <w:rsid w:val="00AD2B11"/>
    <w:rsid w:val="00AD3BE9"/>
    <w:rsid w:val="00AD3CF9"/>
    <w:rsid w:val="00AD4A4F"/>
    <w:rsid w:val="00AD4AC9"/>
    <w:rsid w:val="00AD4C10"/>
    <w:rsid w:val="00AD4E1F"/>
    <w:rsid w:val="00AD516B"/>
    <w:rsid w:val="00AD5367"/>
    <w:rsid w:val="00AD563C"/>
    <w:rsid w:val="00AD6029"/>
    <w:rsid w:val="00AD6119"/>
    <w:rsid w:val="00AD6248"/>
    <w:rsid w:val="00AD68C3"/>
    <w:rsid w:val="00AD6938"/>
    <w:rsid w:val="00AD6E0A"/>
    <w:rsid w:val="00AD6FB3"/>
    <w:rsid w:val="00AD75FD"/>
    <w:rsid w:val="00AD76F1"/>
    <w:rsid w:val="00AD7747"/>
    <w:rsid w:val="00AD7A2F"/>
    <w:rsid w:val="00AD7B7B"/>
    <w:rsid w:val="00AD7FC3"/>
    <w:rsid w:val="00AD8FC6"/>
    <w:rsid w:val="00AE0085"/>
    <w:rsid w:val="00AE0103"/>
    <w:rsid w:val="00AE073F"/>
    <w:rsid w:val="00AE1361"/>
    <w:rsid w:val="00AE163B"/>
    <w:rsid w:val="00AE1775"/>
    <w:rsid w:val="00AE178B"/>
    <w:rsid w:val="00AE1A2F"/>
    <w:rsid w:val="00AE1BA6"/>
    <w:rsid w:val="00AE2084"/>
    <w:rsid w:val="00AE2F6D"/>
    <w:rsid w:val="00AE31E1"/>
    <w:rsid w:val="00AE32C3"/>
    <w:rsid w:val="00AE3BF5"/>
    <w:rsid w:val="00AE3D5B"/>
    <w:rsid w:val="00AE4302"/>
    <w:rsid w:val="00AE478E"/>
    <w:rsid w:val="00AE4971"/>
    <w:rsid w:val="00AE4B58"/>
    <w:rsid w:val="00AE4C48"/>
    <w:rsid w:val="00AE4E37"/>
    <w:rsid w:val="00AE4F4B"/>
    <w:rsid w:val="00AE525C"/>
    <w:rsid w:val="00AE5486"/>
    <w:rsid w:val="00AE5823"/>
    <w:rsid w:val="00AE5E69"/>
    <w:rsid w:val="00AE6277"/>
    <w:rsid w:val="00AE6B6D"/>
    <w:rsid w:val="00AE6BE3"/>
    <w:rsid w:val="00AE6DE9"/>
    <w:rsid w:val="00AE7148"/>
    <w:rsid w:val="00AE7219"/>
    <w:rsid w:val="00AE72A7"/>
    <w:rsid w:val="00AE74FD"/>
    <w:rsid w:val="00AE795D"/>
    <w:rsid w:val="00AE7B10"/>
    <w:rsid w:val="00AE7E50"/>
    <w:rsid w:val="00AF09BB"/>
    <w:rsid w:val="00AF0BC8"/>
    <w:rsid w:val="00AF0F25"/>
    <w:rsid w:val="00AF0F67"/>
    <w:rsid w:val="00AF1277"/>
    <w:rsid w:val="00AF14BC"/>
    <w:rsid w:val="00AF15DA"/>
    <w:rsid w:val="00AF2B61"/>
    <w:rsid w:val="00AF3380"/>
    <w:rsid w:val="00AF34B5"/>
    <w:rsid w:val="00AF34D8"/>
    <w:rsid w:val="00AF3C53"/>
    <w:rsid w:val="00AF431E"/>
    <w:rsid w:val="00AF4542"/>
    <w:rsid w:val="00AF4A82"/>
    <w:rsid w:val="00AF5031"/>
    <w:rsid w:val="00AF5559"/>
    <w:rsid w:val="00AF5674"/>
    <w:rsid w:val="00AF5D58"/>
    <w:rsid w:val="00AF5F37"/>
    <w:rsid w:val="00AF629F"/>
    <w:rsid w:val="00AF707D"/>
    <w:rsid w:val="00AF73F2"/>
    <w:rsid w:val="00AF7421"/>
    <w:rsid w:val="00AF755A"/>
    <w:rsid w:val="00AF75C5"/>
    <w:rsid w:val="00AF7A76"/>
    <w:rsid w:val="00AF7C5D"/>
    <w:rsid w:val="00AF7D3C"/>
    <w:rsid w:val="00AF7FE8"/>
    <w:rsid w:val="00B00029"/>
    <w:rsid w:val="00B00152"/>
    <w:rsid w:val="00B0036E"/>
    <w:rsid w:val="00B005EB"/>
    <w:rsid w:val="00B00711"/>
    <w:rsid w:val="00B01406"/>
    <w:rsid w:val="00B01AB9"/>
    <w:rsid w:val="00B01C2A"/>
    <w:rsid w:val="00B01E7C"/>
    <w:rsid w:val="00B01F81"/>
    <w:rsid w:val="00B0239F"/>
    <w:rsid w:val="00B02FFD"/>
    <w:rsid w:val="00B03257"/>
    <w:rsid w:val="00B0336C"/>
    <w:rsid w:val="00B0338B"/>
    <w:rsid w:val="00B0356D"/>
    <w:rsid w:val="00B03658"/>
    <w:rsid w:val="00B038BA"/>
    <w:rsid w:val="00B0409C"/>
    <w:rsid w:val="00B0418C"/>
    <w:rsid w:val="00B04891"/>
    <w:rsid w:val="00B049BC"/>
    <w:rsid w:val="00B04F1B"/>
    <w:rsid w:val="00B05AC5"/>
    <w:rsid w:val="00B05D03"/>
    <w:rsid w:val="00B06073"/>
    <w:rsid w:val="00B070DE"/>
    <w:rsid w:val="00B07C2D"/>
    <w:rsid w:val="00B07CB3"/>
    <w:rsid w:val="00B07D95"/>
    <w:rsid w:val="00B10247"/>
    <w:rsid w:val="00B1094B"/>
    <w:rsid w:val="00B10C1E"/>
    <w:rsid w:val="00B10DC8"/>
    <w:rsid w:val="00B11155"/>
    <w:rsid w:val="00B11D75"/>
    <w:rsid w:val="00B12F42"/>
    <w:rsid w:val="00B130C2"/>
    <w:rsid w:val="00B13630"/>
    <w:rsid w:val="00B13678"/>
    <w:rsid w:val="00B1491D"/>
    <w:rsid w:val="00B14A99"/>
    <w:rsid w:val="00B14D77"/>
    <w:rsid w:val="00B1500A"/>
    <w:rsid w:val="00B152AE"/>
    <w:rsid w:val="00B152BE"/>
    <w:rsid w:val="00B153C4"/>
    <w:rsid w:val="00B15432"/>
    <w:rsid w:val="00B15ACE"/>
    <w:rsid w:val="00B15B56"/>
    <w:rsid w:val="00B15C71"/>
    <w:rsid w:val="00B161DD"/>
    <w:rsid w:val="00B163C2"/>
    <w:rsid w:val="00B16740"/>
    <w:rsid w:val="00B16DC9"/>
    <w:rsid w:val="00B16F9E"/>
    <w:rsid w:val="00B17006"/>
    <w:rsid w:val="00B17805"/>
    <w:rsid w:val="00B2001F"/>
    <w:rsid w:val="00B200DF"/>
    <w:rsid w:val="00B203CE"/>
    <w:rsid w:val="00B2053D"/>
    <w:rsid w:val="00B20FCF"/>
    <w:rsid w:val="00B211F1"/>
    <w:rsid w:val="00B21375"/>
    <w:rsid w:val="00B21604"/>
    <w:rsid w:val="00B216C2"/>
    <w:rsid w:val="00B21FEA"/>
    <w:rsid w:val="00B22307"/>
    <w:rsid w:val="00B223F0"/>
    <w:rsid w:val="00B225C4"/>
    <w:rsid w:val="00B2266A"/>
    <w:rsid w:val="00B226FE"/>
    <w:rsid w:val="00B2273F"/>
    <w:rsid w:val="00B23310"/>
    <w:rsid w:val="00B23B67"/>
    <w:rsid w:val="00B23DD9"/>
    <w:rsid w:val="00B23F25"/>
    <w:rsid w:val="00B243BD"/>
    <w:rsid w:val="00B24470"/>
    <w:rsid w:val="00B24687"/>
    <w:rsid w:val="00B2498E"/>
    <w:rsid w:val="00B24A98"/>
    <w:rsid w:val="00B24E34"/>
    <w:rsid w:val="00B251F3"/>
    <w:rsid w:val="00B25470"/>
    <w:rsid w:val="00B2640A"/>
    <w:rsid w:val="00B2658F"/>
    <w:rsid w:val="00B266E5"/>
    <w:rsid w:val="00B27386"/>
    <w:rsid w:val="00B30958"/>
    <w:rsid w:val="00B311D1"/>
    <w:rsid w:val="00B31564"/>
    <w:rsid w:val="00B317CB"/>
    <w:rsid w:val="00B319C2"/>
    <w:rsid w:val="00B31E69"/>
    <w:rsid w:val="00B32014"/>
    <w:rsid w:val="00B32537"/>
    <w:rsid w:val="00B32810"/>
    <w:rsid w:val="00B32B30"/>
    <w:rsid w:val="00B32D7B"/>
    <w:rsid w:val="00B3314B"/>
    <w:rsid w:val="00B333E4"/>
    <w:rsid w:val="00B3378C"/>
    <w:rsid w:val="00B337DE"/>
    <w:rsid w:val="00B3398E"/>
    <w:rsid w:val="00B33C5A"/>
    <w:rsid w:val="00B33E32"/>
    <w:rsid w:val="00B340BC"/>
    <w:rsid w:val="00B34103"/>
    <w:rsid w:val="00B34420"/>
    <w:rsid w:val="00B34947"/>
    <w:rsid w:val="00B35E45"/>
    <w:rsid w:val="00B35E5E"/>
    <w:rsid w:val="00B363B6"/>
    <w:rsid w:val="00B36740"/>
    <w:rsid w:val="00B367D3"/>
    <w:rsid w:val="00B368C1"/>
    <w:rsid w:val="00B36E9E"/>
    <w:rsid w:val="00B370CB"/>
    <w:rsid w:val="00B37423"/>
    <w:rsid w:val="00B37734"/>
    <w:rsid w:val="00B37DAC"/>
    <w:rsid w:val="00B4002C"/>
    <w:rsid w:val="00B4005A"/>
    <w:rsid w:val="00B403AE"/>
    <w:rsid w:val="00B41035"/>
    <w:rsid w:val="00B41170"/>
    <w:rsid w:val="00B411AF"/>
    <w:rsid w:val="00B41248"/>
    <w:rsid w:val="00B4145C"/>
    <w:rsid w:val="00B41724"/>
    <w:rsid w:val="00B41908"/>
    <w:rsid w:val="00B42091"/>
    <w:rsid w:val="00B42311"/>
    <w:rsid w:val="00B42C42"/>
    <w:rsid w:val="00B42CCE"/>
    <w:rsid w:val="00B431BB"/>
    <w:rsid w:val="00B4321D"/>
    <w:rsid w:val="00B43965"/>
    <w:rsid w:val="00B43A4D"/>
    <w:rsid w:val="00B43C7D"/>
    <w:rsid w:val="00B43E4D"/>
    <w:rsid w:val="00B4481E"/>
    <w:rsid w:val="00B44990"/>
    <w:rsid w:val="00B449A3"/>
    <w:rsid w:val="00B44D77"/>
    <w:rsid w:val="00B44DAC"/>
    <w:rsid w:val="00B4520C"/>
    <w:rsid w:val="00B46886"/>
    <w:rsid w:val="00B46B93"/>
    <w:rsid w:val="00B46C75"/>
    <w:rsid w:val="00B46DD5"/>
    <w:rsid w:val="00B4749F"/>
    <w:rsid w:val="00B475CF"/>
    <w:rsid w:val="00B47A34"/>
    <w:rsid w:val="00B47B0F"/>
    <w:rsid w:val="00B47B3E"/>
    <w:rsid w:val="00B47BE1"/>
    <w:rsid w:val="00B47C16"/>
    <w:rsid w:val="00B47CAD"/>
    <w:rsid w:val="00B47DEC"/>
    <w:rsid w:val="00B47FC9"/>
    <w:rsid w:val="00B47FD6"/>
    <w:rsid w:val="00B5001C"/>
    <w:rsid w:val="00B50641"/>
    <w:rsid w:val="00B50BFC"/>
    <w:rsid w:val="00B51043"/>
    <w:rsid w:val="00B516BB"/>
    <w:rsid w:val="00B51925"/>
    <w:rsid w:val="00B51B7C"/>
    <w:rsid w:val="00B51B89"/>
    <w:rsid w:val="00B51BE1"/>
    <w:rsid w:val="00B51EA4"/>
    <w:rsid w:val="00B51F6C"/>
    <w:rsid w:val="00B51FAD"/>
    <w:rsid w:val="00B5285B"/>
    <w:rsid w:val="00B52BB2"/>
    <w:rsid w:val="00B52E70"/>
    <w:rsid w:val="00B52E8C"/>
    <w:rsid w:val="00B52F0B"/>
    <w:rsid w:val="00B53367"/>
    <w:rsid w:val="00B534E5"/>
    <w:rsid w:val="00B53500"/>
    <w:rsid w:val="00B53A1C"/>
    <w:rsid w:val="00B53C21"/>
    <w:rsid w:val="00B53C72"/>
    <w:rsid w:val="00B53EDA"/>
    <w:rsid w:val="00B5400F"/>
    <w:rsid w:val="00B54093"/>
    <w:rsid w:val="00B543C7"/>
    <w:rsid w:val="00B54477"/>
    <w:rsid w:val="00B54904"/>
    <w:rsid w:val="00B549E6"/>
    <w:rsid w:val="00B54A44"/>
    <w:rsid w:val="00B5645A"/>
    <w:rsid w:val="00B5678E"/>
    <w:rsid w:val="00B571C9"/>
    <w:rsid w:val="00B578B0"/>
    <w:rsid w:val="00B57B02"/>
    <w:rsid w:val="00B603D1"/>
    <w:rsid w:val="00B605D2"/>
    <w:rsid w:val="00B60954"/>
    <w:rsid w:val="00B60D4B"/>
    <w:rsid w:val="00B60ECD"/>
    <w:rsid w:val="00B61388"/>
    <w:rsid w:val="00B61B45"/>
    <w:rsid w:val="00B61E30"/>
    <w:rsid w:val="00B62652"/>
    <w:rsid w:val="00B6278E"/>
    <w:rsid w:val="00B62F50"/>
    <w:rsid w:val="00B631CA"/>
    <w:rsid w:val="00B632D5"/>
    <w:rsid w:val="00B63351"/>
    <w:rsid w:val="00B63386"/>
    <w:rsid w:val="00B636E1"/>
    <w:rsid w:val="00B64523"/>
    <w:rsid w:val="00B6483A"/>
    <w:rsid w:val="00B64917"/>
    <w:rsid w:val="00B64AC3"/>
    <w:rsid w:val="00B64C22"/>
    <w:rsid w:val="00B64F4B"/>
    <w:rsid w:val="00B652E8"/>
    <w:rsid w:val="00B654F1"/>
    <w:rsid w:val="00B655FC"/>
    <w:rsid w:val="00B65782"/>
    <w:rsid w:val="00B65C2C"/>
    <w:rsid w:val="00B66151"/>
    <w:rsid w:val="00B663CD"/>
    <w:rsid w:val="00B6673F"/>
    <w:rsid w:val="00B667C7"/>
    <w:rsid w:val="00B667C8"/>
    <w:rsid w:val="00B670D7"/>
    <w:rsid w:val="00B670FF"/>
    <w:rsid w:val="00B6731A"/>
    <w:rsid w:val="00B67385"/>
    <w:rsid w:val="00B67408"/>
    <w:rsid w:val="00B674DC"/>
    <w:rsid w:val="00B67915"/>
    <w:rsid w:val="00B67B66"/>
    <w:rsid w:val="00B703A4"/>
    <w:rsid w:val="00B705F7"/>
    <w:rsid w:val="00B70B31"/>
    <w:rsid w:val="00B70C6C"/>
    <w:rsid w:val="00B70CBA"/>
    <w:rsid w:val="00B7123B"/>
    <w:rsid w:val="00B7124E"/>
    <w:rsid w:val="00B7125A"/>
    <w:rsid w:val="00B7133C"/>
    <w:rsid w:val="00B71458"/>
    <w:rsid w:val="00B7151E"/>
    <w:rsid w:val="00B71D92"/>
    <w:rsid w:val="00B72094"/>
    <w:rsid w:val="00B72133"/>
    <w:rsid w:val="00B72A1F"/>
    <w:rsid w:val="00B72D49"/>
    <w:rsid w:val="00B72E23"/>
    <w:rsid w:val="00B72F73"/>
    <w:rsid w:val="00B73B96"/>
    <w:rsid w:val="00B73CB1"/>
    <w:rsid w:val="00B73E46"/>
    <w:rsid w:val="00B7419A"/>
    <w:rsid w:val="00B74D6A"/>
    <w:rsid w:val="00B74FD7"/>
    <w:rsid w:val="00B752C8"/>
    <w:rsid w:val="00B75695"/>
    <w:rsid w:val="00B760AD"/>
    <w:rsid w:val="00B761D8"/>
    <w:rsid w:val="00B764F8"/>
    <w:rsid w:val="00B76BBD"/>
    <w:rsid w:val="00B775D8"/>
    <w:rsid w:val="00B77602"/>
    <w:rsid w:val="00B77972"/>
    <w:rsid w:val="00B77A37"/>
    <w:rsid w:val="00B77B5C"/>
    <w:rsid w:val="00B77DE6"/>
    <w:rsid w:val="00B77E64"/>
    <w:rsid w:val="00B80DE2"/>
    <w:rsid w:val="00B80E02"/>
    <w:rsid w:val="00B822FD"/>
    <w:rsid w:val="00B82889"/>
    <w:rsid w:val="00B82EAC"/>
    <w:rsid w:val="00B837DC"/>
    <w:rsid w:val="00B83908"/>
    <w:rsid w:val="00B83A93"/>
    <w:rsid w:val="00B83C83"/>
    <w:rsid w:val="00B83C88"/>
    <w:rsid w:val="00B841D8"/>
    <w:rsid w:val="00B84427"/>
    <w:rsid w:val="00B84648"/>
    <w:rsid w:val="00B84C49"/>
    <w:rsid w:val="00B8509B"/>
    <w:rsid w:val="00B85836"/>
    <w:rsid w:val="00B85B99"/>
    <w:rsid w:val="00B85F9B"/>
    <w:rsid w:val="00B86C4C"/>
    <w:rsid w:val="00B876AF"/>
    <w:rsid w:val="00B87B4E"/>
    <w:rsid w:val="00B87B6D"/>
    <w:rsid w:val="00B90595"/>
    <w:rsid w:val="00B9078D"/>
    <w:rsid w:val="00B91316"/>
    <w:rsid w:val="00B9164D"/>
    <w:rsid w:val="00B9166F"/>
    <w:rsid w:val="00B91730"/>
    <w:rsid w:val="00B91CF0"/>
    <w:rsid w:val="00B9209E"/>
    <w:rsid w:val="00B92215"/>
    <w:rsid w:val="00B92E3D"/>
    <w:rsid w:val="00B93FA1"/>
    <w:rsid w:val="00B94048"/>
    <w:rsid w:val="00B9436C"/>
    <w:rsid w:val="00B943B5"/>
    <w:rsid w:val="00B947E7"/>
    <w:rsid w:val="00B94868"/>
    <w:rsid w:val="00B94889"/>
    <w:rsid w:val="00B948F6"/>
    <w:rsid w:val="00B94FFD"/>
    <w:rsid w:val="00B955EB"/>
    <w:rsid w:val="00B956BA"/>
    <w:rsid w:val="00B95763"/>
    <w:rsid w:val="00B95B33"/>
    <w:rsid w:val="00B9632D"/>
    <w:rsid w:val="00B96431"/>
    <w:rsid w:val="00B96735"/>
    <w:rsid w:val="00B96806"/>
    <w:rsid w:val="00B96C27"/>
    <w:rsid w:val="00B96D01"/>
    <w:rsid w:val="00B96F1B"/>
    <w:rsid w:val="00B9744A"/>
    <w:rsid w:val="00B97991"/>
    <w:rsid w:val="00B97BB4"/>
    <w:rsid w:val="00BA0281"/>
    <w:rsid w:val="00BA0F31"/>
    <w:rsid w:val="00BA0F43"/>
    <w:rsid w:val="00BA11D4"/>
    <w:rsid w:val="00BA13B0"/>
    <w:rsid w:val="00BA1F09"/>
    <w:rsid w:val="00BA2271"/>
    <w:rsid w:val="00BA23CB"/>
    <w:rsid w:val="00BA2574"/>
    <w:rsid w:val="00BA25CC"/>
    <w:rsid w:val="00BA2673"/>
    <w:rsid w:val="00BA2914"/>
    <w:rsid w:val="00BA2961"/>
    <w:rsid w:val="00BA2A9E"/>
    <w:rsid w:val="00BA2D99"/>
    <w:rsid w:val="00BA3843"/>
    <w:rsid w:val="00BA39C7"/>
    <w:rsid w:val="00BA3B25"/>
    <w:rsid w:val="00BA3EB9"/>
    <w:rsid w:val="00BA41DC"/>
    <w:rsid w:val="00BA4536"/>
    <w:rsid w:val="00BA4A53"/>
    <w:rsid w:val="00BA4DA1"/>
    <w:rsid w:val="00BA4F8C"/>
    <w:rsid w:val="00BA4FED"/>
    <w:rsid w:val="00BA599B"/>
    <w:rsid w:val="00BA5AB9"/>
    <w:rsid w:val="00BA5E30"/>
    <w:rsid w:val="00BA5F18"/>
    <w:rsid w:val="00BA6373"/>
    <w:rsid w:val="00BA6509"/>
    <w:rsid w:val="00BA6675"/>
    <w:rsid w:val="00BA6852"/>
    <w:rsid w:val="00BA69EF"/>
    <w:rsid w:val="00BA6E8C"/>
    <w:rsid w:val="00BA6F9F"/>
    <w:rsid w:val="00BA70DD"/>
    <w:rsid w:val="00BA757B"/>
    <w:rsid w:val="00BA7A9F"/>
    <w:rsid w:val="00BB024D"/>
    <w:rsid w:val="00BB0295"/>
    <w:rsid w:val="00BB03EF"/>
    <w:rsid w:val="00BB07B3"/>
    <w:rsid w:val="00BB0B40"/>
    <w:rsid w:val="00BB1360"/>
    <w:rsid w:val="00BB13D8"/>
    <w:rsid w:val="00BB140F"/>
    <w:rsid w:val="00BB1E78"/>
    <w:rsid w:val="00BB2364"/>
    <w:rsid w:val="00BB2799"/>
    <w:rsid w:val="00BB2881"/>
    <w:rsid w:val="00BB2B1E"/>
    <w:rsid w:val="00BB3852"/>
    <w:rsid w:val="00BB3D23"/>
    <w:rsid w:val="00BB4210"/>
    <w:rsid w:val="00BB426B"/>
    <w:rsid w:val="00BB452F"/>
    <w:rsid w:val="00BB46E6"/>
    <w:rsid w:val="00BB49D1"/>
    <w:rsid w:val="00BB5160"/>
    <w:rsid w:val="00BB52D0"/>
    <w:rsid w:val="00BB55EF"/>
    <w:rsid w:val="00BB567F"/>
    <w:rsid w:val="00BB5A57"/>
    <w:rsid w:val="00BB5E06"/>
    <w:rsid w:val="00BB5EB7"/>
    <w:rsid w:val="00BB5ED7"/>
    <w:rsid w:val="00BB64EC"/>
    <w:rsid w:val="00BB6602"/>
    <w:rsid w:val="00BB769E"/>
    <w:rsid w:val="00BB771E"/>
    <w:rsid w:val="00BB77C7"/>
    <w:rsid w:val="00BB7AE2"/>
    <w:rsid w:val="00BB7F2D"/>
    <w:rsid w:val="00BB7F4C"/>
    <w:rsid w:val="00BC00DA"/>
    <w:rsid w:val="00BC01AF"/>
    <w:rsid w:val="00BC0212"/>
    <w:rsid w:val="00BC05E6"/>
    <w:rsid w:val="00BC0676"/>
    <w:rsid w:val="00BC0A80"/>
    <w:rsid w:val="00BC0CAD"/>
    <w:rsid w:val="00BC1278"/>
    <w:rsid w:val="00BC15C8"/>
    <w:rsid w:val="00BC1B2D"/>
    <w:rsid w:val="00BC1DF0"/>
    <w:rsid w:val="00BC209E"/>
    <w:rsid w:val="00BC2205"/>
    <w:rsid w:val="00BC25A2"/>
    <w:rsid w:val="00BC2A79"/>
    <w:rsid w:val="00BC2B3B"/>
    <w:rsid w:val="00BC3740"/>
    <w:rsid w:val="00BC3C3C"/>
    <w:rsid w:val="00BC40B2"/>
    <w:rsid w:val="00BC47E4"/>
    <w:rsid w:val="00BC57B1"/>
    <w:rsid w:val="00BC5B8F"/>
    <w:rsid w:val="00BC5BEB"/>
    <w:rsid w:val="00BC5D9C"/>
    <w:rsid w:val="00BC5F4F"/>
    <w:rsid w:val="00BC61BB"/>
    <w:rsid w:val="00BC63BD"/>
    <w:rsid w:val="00BC65D2"/>
    <w:rsid w:val="00BC70F4"/>
    <w:rsid w:val="00BC747A"/>
    <w:rsid w:val="00BC79AA"/>
    <w:rsid w:val="00BC7B8E"/>
    <w:rsid w:val="00BC7DA7"/>
    <w:rsid w:val="00BC7E10"/>
    <w:rsid w:val="00BD07FC"/>
    <w:rsid w:val="00BD086F"/>
    <w:rsid w:val="00BD0911"/>
    <w:rsid w:val="00BD0C7C"/>
    <w:rsid w:val="00BD0D72"/>
    <w:rsid w:val="00BD1A79"/>
    <w:rsid w:val="00BD1B06"/>
    <w:rsid w:val="00BD1C3E"/>
    <w:rsid w:val="00BD274D"/>
    <w:rsid w:val="00BD2EAA"/>
    <w:rsid w:val="00BD3553"/>
    <w:rsid w:val="00BD3C89"/>
    <w:rsid w:val="00BD3CD6"/>
    <w:rsid w:val="00BD3DA1"/>
    <w:rsid w:val="00BD3FA3"/>
    <w:rsid w:val="00BD44F1"/>
    <w:rsid w:val="00BD49B6"/>
    <w:rsid w:val="00BD50F7"/>
    <w:rsid w:val="00BD515D"/>
    <w:rsid w:val="00BD5BA6"/>
    <w:rsid w:val="00BD6065"/>
    <w:rsid w:val="00BD61EA"/>
    <w:rsid w:val="00BD716A"/>
    <w:rsid w:val="00BD71B2"/>
    <w:rsid w:val="00BD74DE"/>
    <w:rsid w:val="00BD75E1"/>
    <w:rsid w:val="00BD7705"/>
    <w:rsid w:val="00BD7878"/>
    <w:rsid w:val="00BD7DEA"/>
    <w:rsid w:val="00BE02DB"/>
    <w:rsid w:val="00BE056D"/>
    <w:rsid w:val="00BE09B1"/>
    <w:rsid w:val="00BE2353"/>
    <w:rsid w:val="00BE24E1"/>
    <w:rsid w:val="00BE2CF1"/>
    <w:rsid w:val="00BE34B1"/>
    <w:rsid w:val="00BE35F4"/>
    <w:rsid w:val="00BE3784"/>
    <w:rsid w:val="00BE39D9"/>
    <w:rsid w:val="00BE3B20"/>
    <w:rsid w:val="00BE4B58"/>
    <w:rsid w:val="00BE4E8A"/>
    <w:rsid w:val="00BE508D"/>
    <w:rsid w:val="00BE515D"/>
    <w:rsid w:val="00BE51EE"/>
    <w:rsid w:val="00BE53B2"/>
    <w:rsid w:val="00BE55A5"/>
    <w:rsid w:val="00BE5737"/>
    <w:rsid w:val="00BE5AFF"/>
    <w:rsid w:val="00BE5BBD"/>
    <w:rsid w:val="00BE5C66"/>
    <w:rsid w:val="00BE5EFD"/>
    <w:rsid w:val="00BE6305"/>
    <w:rsid w:val="00BE66DD"/>
    <w:rsid w:val="00BE695D"/>
    <w:rsid w:val="00BE7B0F"/>
    <w:rsid w:val="00BE7BF7"/>
    <w:rsid w:val="00BE7C0A"/>
    <w:rsid w:val="00BF0D1D"/>
    <w:rsid w:val="00BF0D7A"/>
    <w:rsid w:val="00BF1783"/>
    <w:rsid w:val="00BF18A7"/>
    <w:rsid w:val="00BF1B4B"/>
    <w:rsid w:val="00BF1C28"/>
    <w:rsid w:val="00BF284D"/>
    <w:rsid w:val="00BF2AA9"/>
    <w:rsid w:val="00BF2B61"/>
    <w:rsid w:val="00BF30E1"/>
    <w:rsid w:val="00BF3429"/>
    <w:rsid w:val="00BF38D7"/>
    <w:rsid w:val="00BF3BB8"/>
    <w:rsid w:val="00BF3DA9"/>
    <w:rsid w:val="00BF3E1B"/>
    <w:rsid w:val="00BF3FA5"/>
    <w:rsid w:val="00BF41B9"/>
    <w:rsid w:val="00BF425D"/>
    <w:rsid w:val="00BF478A"/>
    <w:rsid w:val="00BF4FBF"/>
    <w:rsid w:val="00BF5ABB"/>
    <w:rsid w:val="00BF5AD6"/>
    <w:rsid w:val="00BF5ECC"/>
    <w:rsid w:val="00BF6092"/>
    <w:rsid w:val="00BF6097"/>
    <w:rsid w:val="00BF6286"/>
    <w:rsid w:val="00BF6311"/>
    <w:rsid w:val="00BF63C9"/>
    <w:rsid w:val="00BF7499"/>
    <w:rsid w:val="00BF7530"/>
    <w:rsid w:val="00BF7966"/>
    <w:rsid w:val="00BF7BE1"/>
    <w:rsid w:val="00BF7CE4"/>
    <w:rsid w:val="00BF7E46"/>
    <w:rsid w:val="00C00258"/>
    <w:rsid w:val="00C002A0"/>
    <w:rsid w:val="00C007C4"/>
    <w:rsid w:val="00C00BC5"/>
    <w:rsid w:val="00C00C01"/>
    <w:rsid w:val="00C00C84"/>
    <w:rsid w:val="00C00FB7"/>
    <w:rsid w:val="00C0102E"/>
    <w:rsid w:val="00C01543"/>
    <w:rsid w:val="00C01B39"/>
    <w:rsid w:val="00C01BAE"/>
    <w:rsid w:val="00C01FE0"/>
    <w:rsid w:val="00C0269E"/>
    <w:rsid w:val="00C02DF4"/>
    <w:rsid w:val="00C02E75"/>
    <w:rsid w:val="00C031F6"/>
    <w:rsid w:val="00C03251"/>
    <w:rsid w:val="00C03325"/>
    <w:rsid w:val="00C03FFB"/>
    <w:rsid w:val="00C042C9"/>
    <w:rsid w:val="00C045A2"/>
    <w:rsid w:val="00C045CE"/>
    <w:rsid w:val="00C04631"/>
    <w:rsid w:val="00C0489E"/>
    <w:rsid w:val="00C05358"/>
    <w:rsid w:val="00C0558F"/>
    <w:rsid w:val="00C05D24"/>
    <w:rsid w:val="00C05E41"/>
    <w:rsid w:val="00C05FFE"/>
    <w:rsid w:val="00C06564"/>
    <w:rsid w:val="00C06F10"/>
    <w:rsid w:val="00C07050"/>
    <w:rsid w:val="00C071CC"/>
    <w:rsid w:val="00C071D4"/>
    <w:rsid w:val="00C07BE8"/>
    <w:rsid w:val="00C07C1A"/>
    <w:rsid w:val="00C10A9A"/>
    <w:rsid w:val="00C10BDC"/>
    <w:rsid w:val="00C10BEC"/>
    <w:rsid w:val="00C10FD4"/>
    <w:rsid w:val="00C11407"/>
    <w:rsid w:val="00C11492"/>
    <w:rsid w:val="00C11799"/>
    <w:rsid w:val="00C11873"/>
    <w:rsid w:val="00C1203C"/>
    <w:rsid w:val="00C123B3"/>
    <w:rsid w:val="00C1262F"/>
    <w:rsid w:val="00C12A65"/>
    <w:rsid w:val="00C13400"/>
    <w:rsid w:val="00C1345F"/>
    <w:rsid w:val="00C13497"/>
    <w:rsid w:val="00C13571"/>
    <w:rsid w:val="00C13893"/>
    <w:rsid w:val="00C141F7"/>
    <w:rsid w:val="00C14407"/>
    <w:rsid w:val="00C14B39"/>
    <w:rsid w:val="00C14C2E"/>
    <w:rsid w:val="00C1509A"/>
    <w:rsid w:val="00C15123"/>
    <w:rsid w:val="00C15882"/>
    <w:rsid w:val="00C15BD8"/>
    <w:rsid w:val="00C15CB9"/>
    <w:rsid w:val="00C15CCF"/>
    <w:rsid w:val="00C16205"/>
    <w:rsid w:val="00C16535"/>
    <w:rsid w:val="00C165A7"/>
    <w:rsid w:val="00C16715"/>
    <w:rsid w:val="00C1699F"/>
    <w:rsid w:val="00C16BEA"/>
    <w:rsid w:val="00C1716C"/>
    <w:rsid w:val="00C1778B"/>
    <w:rsid w:val="00C17ED1"/>
    <w:rsid w:val="00C17FE4"/>
    <w:rsid w:val="00C201F0"/>
    <w:rsid w:val="00C20B33"/>
    <w:rsid w:val="00C20DFE"/>
    <w:rsid w:val="00C21A03"/>
    <w:rsid w:val="00C21AF8"/>
    <w:rsid w:val="00C21C40"/>
    <w:rsid w:val="00C21CD1"/>
    <w:rsid w:val="00C21F9A"/>
    <w:rsid w:val="00C22CB7"/>
    <w:rsid w:val="00C23234"/>
    <w:rsid w:val="00C2436A"/>
    <w:rsid w:val="00C24614"/>
    <w:rsid w:val="00C24A5E"/>
    <w:rsid w:val="00C25337"/>
    <w:rsid w:val="00C25B03"/>
    <w:rsid w:val="00C25D5B"/>
    <w:rsid w:val="00C25DB8"/>
    <w:rsid w:val="00C267BF"/>
    <w:rsid w:val="00C277AB"/>
    <w:rsid w:val="00C27E86"/>
    <w:rsid w:val="00C27EF3"/>
    <w:rsid w:val="00C306C0"/>
    <w:rsid w:val="00C306CC"/>
    <w:rsid w:val="00C30D96"/>
    <w:rsid w:val="00C30E80"/>
    <w:rsid w:val="00C30F20"/>
    <w:rsid w:val="00C30FB6"/>
    <w:rsid w:val="00C31031"/>
    <w:rsid w:val="00C31ACE"/>
    <w:rsid w:val="00C31CE7"/>
    <w:rsid w:val="00C3200E"/>
    <w:rsid w:val="00C326C7"/>
    <w:rsid w:val="00C3270A"/>
    <w:rsid w:val="00C32A7D"/>
    <w:rsid w:val="00C32A9E"/>
    <w:rsid w:val="00C33153"/>
    <w:rsid w:val="00C33564"/>
    <w:rsid w:val="00C3356B"/>
    <w:rsid w:val="00C336F2"/>
    <w:rsid w:val="00C33A83"/>
    <w:rsid w:val="00C340DB"/>
    <w:rsid w:val="00C344C6"/>
    <w:rsid w:val="00C34A16"/>
    <w:rsid w:val="00C360F9"/>
    <w:rsid w:val="00C365FA"/>
    <w:rsid w:val="00C36CE0"/>
    <w:rsid w:val="00C36EAA"/>
    <w:rsid w:val="00C3743E"/>
    <w:rsid w:val="00C3774D"/>
    <w:rsid w:val="00C37AA4"/>
    <w:rsid w:val="00C37C60"/>
    <w:rsid w:val="00C37C88"/>
    <w:rsid w:val="00C37D2B"/>
    <w:rsid w:val="00C40040"/>
    <w:rsid w:val="00C40524"/>
    <w:rsid w:val="00C40AC9"/>
    <w:rsid w:val="00C40D04"/>
    <w:rsid w:val="00C41007"/>
    <w:rsid w:val="00C41273"/>
    <w:rsid w:val="00C414DB"/>
    <w:rsid w:val="00C41642"/>
    <w:rsid w:val="00C41E39"/>
    <w:rsid w:val="00C41F2A"/>
    <w:rsid w:val="00C41FCE"/>
    <w:rsid w:val="00C42330"/>
    <w:rsid w:val="00C42677"/>
    <w:rsid w:val="00C42C6E"/>
    <w:rsid w:val="00C436DB"/>
    <w:rsid w:val="00C43DE7"/>
    <w:rsid w:val="00C44CF2"/>
    <w:rsid w:val="00C44D58"/>
    <w:rsid w:val="00C450D2"/>
    <w:rsid w:val="00C45228"/>
    <w:rsid w:val="00C4551D"/>
    <w:rsid w:val="00C4581E"/>
    <w:rsid w:val="00C45AD6"/>
    <w:rsid w:val="00C45DC6"/>
    <w:rsid w:val="00C45FF9"/>
    <w:rsid w:val="00C46560"/>
    <w:rsid w:val="00C466A2"/>
    <w:rsid w:val="00C46DFA"/>
    <w:rsid w:val="00C47293"/>
    <w:rsid w:val="00C474EA"/>
    <w:rsid w:val="00C478A1"/>
    <w:rsid w:val="00C47D14"/>
    <w:rsid w:val="00C50052"/>
    <w:rsid w:val="00C500EB"/>
    <w:rsid w:val="00C50773"/>
    <w:rsid w:val="00C50E0A"/>
    <w:rsid w:val="00C511BB"/>
    <w:rsid w:val="00C5163F"/>
    <w:rsid w:val="00C516D2"/>
    <w:rsid w:val="00C51EFE"/>
    <w:rsid w:val="00C52AEC"/>
    <w:rsid w:val="00C52E60"/>
    <w:rsid w:val="00C5303C"/>
    <w:rsid w:val="00C534C8"/>
    <w:rsid w:val="00C53A55"/>
    <w:rsid w:val="00C54104"/>
    <w:rsid w:val="00C54175"/>
    <w:rsid w:val="00C54481"/>
    <w:rsid w:val="00C5494F"/>
    <w:rsid w:val="00C54EE5"/>
    <w:rsid w:val="00C54F7D"/>
    <w:rsid w:val="00C554DE"/>
    <w:rsid w:val="00C556A9"/>
    <w:rsid w:val="00C5581C"/>
    <w:rsid w:val="00C55960"/>
    <w:rsid w:val="00C55ECB"/>
    <w:rsid w:val="00C5613C"/>
    <w:rsid w:val="00C5640F"/>
    <w:rsid w:val="00C56E52"/>
    <w:rsid w:val="00C57354"/>
    <w:rsid w:val="00C574AB"/>
    <w:rsid w:val="00C574FE"/>
    <w:rsid w:val="00C57ADD"/>
    <w:rsid w:val="00C57C4F"/>
    <w:rsid w:val="00C57CD3"/>
    <w:rsid w:val="00C6034D"/>
    <w:rsid w:val="00C60907"/>
    <w:rsid w:val="00C60913"/>
    <w:rsid w:val="00C615B4"/>
    <w:rsid w:val="00C61B2C"/>
    <w:rsid w:val="00C62190"/>
    <w:rsid w:val="00C624F5"/>
    <w:rsid w:val="00C62567"/>
    <w:rsid w:val="00C63045"/>
    <w:rsid w:val="00C638AB"/>
    <w:rsid w:val="00C63C2E"/>
    <w:rsid w:val="00C6498E"/>
    <w:rsid w:val="00C64D35"/>
    <w:rsid w:val="00C652CE"/>
    <w:rsid w:val="00C654C8"/>
    <w:rsid w:val="00C65893"/>
    <w:rsid w:val="00C65953"/>
    <w:rsid w:val="00C65965"/>
    <w:rsid w:val="00C66047"/>
    <w:rsid w:val="00C66916"/>
    <w:rsid w:val="00C66D5F"/>
    <w:rsid w:val="00C6741B"/>
    <w:rsid w:val="00C67E3C"/>
    <w:rsid w:val="00C67E9C"/>
    <w:rsid w:val="00C67EAC"/>
    <w:rsid w:val="00C67ECD"/>
    <w:rsid w:val="00C67F8D"/>
    <w:rsid w:val="00C700CE"/>
    <w:rsid w:val="00C70689"/>
    <w:rsid w:val="00C70757"/>
    <w:rsid w:val="00C7090C"/>
    <w:rsid w:val="00C7096F"/>
    <w:rsid w:val="00C716BE"/>
    <w:rsid w:val="00C71743"/>
    <w:rsid w:val="00C71865"/>
    <w:rsid w:val="00C71B02"/>
    <w:rsid w:val="00C71D16"/>
    <w:rsid w:val="00C71FAC"/>
    <w:rsid w:val="00C723B5"/>
    <w:rsid w:val="00C72620"/>
    <w:rsid w:val="00C73111"/>
    <w:rsid w:val="00C731E8"/>
    <w:rsid w:val="00C739C2"/>
    <w:rsid w:val="00C7401A"/>
    <w:rsid w:val="00C74036"/>
    <w:rsid w:val="00C74272"/>
    <w:rsid w:val="00C742FB"/>
    <w:rsid w:val="00C75188"/>
    <w:rsid w:val="00C75328"/>
    <w:rsid w:val="00C75449"/>
    <w:rsid w:val="00C75C11"/>
    <w:rsid w:val="00C75C9B"/>
    <w:rsid w:val="00C75DE2"/>
    <w:rsid w:val="00C763E3"/>
    <w:rsid w:val="00C76814"/>
    <w:rsid w:val="00C76C8E"/>
    <w:rsid w:val="00C76DDD"/>
    <w:rsid w:val="00C777C7"/>
    <w:rsid w:val="00C77BE6"/>
    <w:rsid w:val="00C80665"/>
    <w:rsid w:val="00C807D9"/>
    <w:rsid w:val="00C80C87"/>
    <w:rsid w:val="00C80D7C"/>
    <w:rsid w:val="00C80DDB"/>
    <w:rsid w:val="00C80F77"/>
    <w:rsid w:val="00C8156A"/>
    <w:rsid w:val="00C817C6"/>
    <w:rsid w:val="00C819CC"/>
    <w:rsid w:val="00C819F5"/>
    <w:rsid w:val="00C81A54"/>
    <w:rsid w:val="00C81B83"/>
    <w:rsid w:val="00C81BF6"/>
    <w:rsid w:val="00C82351"/>
    <w:rsid w:val="00C82905"/>
    <w:rsid w:val="00C82A54"/>
    <w:rsid w:val="00C831E1"/>
    <w:rsid w:val="00C83597"/>
    <w:rsid w:val="00C835DD"/>
    <w:rsid w:val="00C83755"/>
    <w:rsid w:val="00C84123"/>
    <w:rsid w:val="00C849AF"/>
    <w:rsid w:val="00C849C2"/>
    <w:rsid w:val="00C84C06"/>
    <w:rsid w:val="00C852ED"/>
    <w:rsid w:val="00C85490"/>
    <w:rsid w:val="00C855B2"/>
    <w:rsid w:val="00C855ED"/>
    <w:rsid w:val="00C8561B"/>
    <w:rsid w:val="00C85696"/>
    <w:rsid w:val="00C85C9C"/>
    <w:rsid w:val="00C85F63"/>
    <w:rsid w:val="00C868C6"/>
    <w:rsid w:val="00C871E7"/>
    <w:rsid w:val="00C87216"/>
    <w:rsid w:val="00C8747B"/>
    <w:rsid w:val="00C87B9C"/>
    <w:rsid w:val="00C87C8D"/>
    <w:rsid w:val="00C87CBF"/>
    <w:rsid w:val="00C87D40"/>
    <w:rsid w:val="00C87D9F"/>
    <w:rsid w:val="00C90761"/>
    <w:rsid w:val="00C90874"/>
    <w:rsid w:val="00C908B4"/>
    <w:rsid w:val="00C90EA5"/>
    <w:rsid w:val="00C911B9"/>
    <w:rsid w:val="00C915AC"/>
    <w:rsid w:val="00C915E4"/>
    <w:rsid w:val="00C91748"/>
    <w:rsid w:val="00C91BD3"/>
    <w:rsid w:val="00C91CF1"/>
    <w:rsid w:val="00C931C2"/>
    <w:rsid w:val="00C934EE"/>
    <w:rsid w:val="00C93603"/>
    <w:rsid w:val="00C943BB"/>
    <w:rsid w:val="00C9468B"/>
    <w:rsid w:val="00C948B2"/>
    <w:rsid w:val="00C94F08"/>
    <w:rsid w:val="00C94F2C"/>
    <w:rsid w:val="00C951D2"/>
    <w:rsid w:val="00C95401"/>
    <w:rsid w:val="00C9563A"/>
    <w:rsid w:val="00C958D1"/>
    <w:rsid w:val="00C96336"/>
    <w:rsid w:val="00C968A7"/>
    <w:rsid w:val="00C96A15"/>
    <w:rsid w:val="00C96F8E"/>
    <w:rsid w:val="00C97689"/>
    <w:rsid w:val="00C97895"/>
    <w:rsid w:val="00C979ED"/>
    <w:rsid w:val="00CA00ED"/>
    <w:rsid w:val="00CA0ECC"/>
    <w:rsid w:val="00CA1108"/>
    <w:rsid w:val="00CA14A2"/>
    <w:rsid w:val="00CA17C0"/>
    <w:rsid w:val="00CA191C"/>
    <w:rsid w:val="00CA1CC7"/>
    <w:rsid w:val="00CA1E71"/>
    <w:rsid w:val="00CA340A"/>
    <w:rsid w:val="00CA3419"/>
    <w:rsid w:val="00CA3A45"/>
    <w:rsid w:val="00CA4849"/>
    <w:rsid w:val="00CA4D48"/>
    <w:rsid w:val="00CA4EA8"/>
    <w:rsid w:val="00CA5705"/>
    <w:rsid w:val="00CA579F"/>
    <w:rsid w:val="00CA58FA"/>
    <w:rsid w:val="00CA5B1B"/>
    <w:rsid w:val="00CA5E4B"/>
    <w:rsid w:val="00CA64F7"/>
    <w:rsid w:val="00CA6CC1"/>
    <w:rsid w:val="00CA6EE7"/>
    <w:rsid w:val="00CA6F90"/>
    <w:rsid w:val="00CA7255"/>
    <w:rsid w:val="00CA7C4C"/>
    <w:rsid w:val="00CA7E1F"/>
    <w:rsid w:val="00CB0655"/>
    <w:rsid w:val="00CB0A17"/>
    <w:rsid w:val="00CB0D2A"/>
    <w:rsid w:val="00CB131B"/>
    <w:rsid w:val="00CB2054"/>
    <w:rsid w:val="00CB227A"/>
    <w:rsid w:val="00CB2340"/>
    <w:rsid w:val="00CB29CA"/>
    <w:rsid w:val="00CB2B84"/>
    <w:rsid w:val="00CB2E20"/>
    <w:rsid w:val="00CB3212"/>
    <w:rsid w:val="00CB3EEB"/>
    <w:rsid w:val="00CB4005"/>
    <w:rsid w:val="00CB41C7"/>
    <w:rsid w:val="00CB441E"/>
    <w:rsid w:val="00CB45DA"/>
    <w:rsid w:val="00CB4752"/>
    <w:rsid w:val="00CB48C2"/>
    <w:rsid w:val="00CB54A9"/>
    <w:rsid w:val="00CB56B9"/>
    <w:rsid w:val="00CB592B"/>
    <w:rsid w:val="00CB5C27"/>
    <w:rsid w:val="00CB5C2F"/>
    <w:rsid w:val="00CB610D"/>
    <w:rsid w:val="00CB6279"/>
    <w:rsid w:val="00CB62E3"/>
    <w:rsid w:val="00CB637E"/>
    <w:rsid w:val="00CB6428"/>
    <w:rsid w:val="00CB653F"/>
    <w:rsid w:val="00CB6AFA"/>
    <w:rsid w:val="00CB7098"/>
    <w:rsid w:val="00CB7E37"/>
    <w:rsid w:val="00CC05E5"/>
    <w:rsid w:val="00CC06C7"/>
    <w:rsid w:val="00CC0B5C"/>
    <w:rsid w:val="00CC0D0E"/>
    <w:rsid w:val="00CC1075"/>
    <w:rsid w:val="00CC1160"/>
    <w:rsid w:val="00CC1DDA"/>
    <w:rsid w:val="00CC23B4"/>
    <w:rsid w:val="00CC2409"/>
    <w:rsid w:val="00CC2537"/>
    <w:rsid w:val="00CC2594"/>
    <w:rsid w:val="00CC2684"/>
    <w:rsid w:val="00CC2A62"/>
    <w:rsid w:val="00CC2AA9"/>
    <w:rsid w:val="00CC2AE9"/>
    <w:rsid w:val="00CC2B6E"/>
    <w:rsid w:val="00CC2D49"/>
    <w:rsid w:val="00CC2DE5"/>
    <w:rsid w:val="00CC3423"/>
    <w:rsid w:val="00CC3613"/>
    <w:rsid w:val="00CC37A2"/>
    <w:rsid w:val="00CC429B"/>
    <w:rsid w:val="00CC4779"/>
    <w:rsid w:val="00CC4C2A"/>
    <w:rsid w:val="00CC4CC2"/>
    <w:rsid w:val="00CC529C"/>
    <w:rsid w:val="00CC55AC"/>
    <w:rsid w:val="00CC55FF"/>
    <w:rsid w:val="00CC56EF"/>
    <w:rsid w:val="00CC5839"/>
    <w:rsid w:val="00CC5A0A"/>
    <w:rsid w:val="00CC5F48"/>
    <w:rsid w:val="00CC64C2"/>
    <w:rsid w:val="00CC6601"/>
    <w:rsid w:val="00CC6B7E"/>
    <w:rsid w:val="00CC6E5E"/>
    <w:rsid w:val="00CC7701"/>
    <w:rsid w:val="00CC7A13"/>
    <w:rsid w:val="00CC7A65"/>
    <w:rsid w:val="00CD00C3"/>
    <w:rsid w:val="00CD05E6"/>
    <w:rsid w:val="00CD0A4A"/>
    <w:rsid w:val="00CD0C83"/>
    <w:rsid w:val="00CD167B"/>
    <w:rsid w:val="00CD17A6"/>
    <w:rsid w:val="00CD1C48"/>
    <w:rsid w:val="00CD21DE"/>
    <w:rsid w:val="00CD23E1"/>
    <w:rsid w:val="00CD2414"/>
    <w:rsid w:val="00CD2572"/>
    <w:rsid w:val="00CD25AD"/>
    <w:rsid w:val="00CD260E"/>
    <w:rsid w:val="00CD2685"/>
    <w:rsid w:val="00CD2AE6"/>
    <w:rsid w:val="00CD2CE2"/>
    <w:rsid w:val="00CD2D8D"/>
    <w:rsid w:val="00CD2EE2"/>
    <w:rsid w:val="00CD2F3B"/>
    <w:rsid w:val="00CD3104"/>
    <w:rsid w:val="00CD330C"/>
    <w:rsid w:val="00CD359F"/>
    <w:rsid w:val="00CD375C"/>
    <w:rsid w:val="00CD41F9"/>
    <w:rsid w:val="00CD436E"/>
    <w:rsid w:val="00CD48DE"/>
    <w:rsid w:val="00CD52D5"/>
    <w:rsid w:val="00CD5584"/>
    <w:rsid w:val="00CD5A0E"/>
    <w:rsid w:val="00CD6218"/>
    <w:rsid w:val="00CD629C"/>
    <w:rsid w:val="00CD71C0"/>
    <w:rsid w:val="00CD7305"/>
    <w:rsid w:val="00CD733D"/>
    <w:rsid w:val="00CD7534"/>
    <w:rsid w:val="00CD7568"/>
    <w:rsid w:val="00CD762B"/>
    <w:rsid w:val="00CD7BF5"/>
    <w:rsid w:val="00CE056C"/>
    <w:rsid w:val="00CE06E4"/>
    <w:rsid w:val="00CE0B18"/>
    <w:rsid w:val="00CE175E"/>
    <w:rsid w:val="00CE1D34"/>
    <w:rsid w:val="00CE2047"/>
    <w:rsid w:val="00CE23BF"/>
    <w:rsid w:val="00CE2A42"/>
    <w:rsid w:val="00CE2B64"/>
    <w:rsid w:val="00CE2E54"/>
    <w:rsid w:val="00CE3322"/>
    <w:rsid w:val="00CE3548"/>
    <w:rsid w:val="00CE3822"/>
    <w:rsid w:val="00CE3B8C"/>
    <w:rsid w:val="00CE3D25"/>
    <w:rsid w:val="00CE448B"/>
    <w:rsid w:val="00CE44B3"/>
    <w:rsid w:val="00CE4FCF"/>
    <w:rsid w:val="00CE56DF"/>
    <w:rsid w:val="00CE57C4"/>
    <w:rsid w:val="00CE5A6D"/>
    <w:rsid w:val="00CE5B3E"/>
    <w:rsid w:val="00CE629D"/>
    <w:rsid w:val="00CE64EA"/>
    <w:rsid w:val="00CE65E7"/>
    <w:rsid w:val="00CE65F3"/>
    <w:rsid w:val="00CE6A94"/>
    <w:rsid w:val="00CE6B69"/>
    <w:rsid w:val="00CE72DB"/>
    <w:rsid w:val="00CE76F8"/>
    <w:rsid w:val="00CE794C"/>
    <w:rsid w:val="00CF0117"/>
    <w:rsid w:val="00CF0394"/>
    <w:rsid w:val="00CF079D"/>
    <w:rsid w:val="00CF0DE0"/>
    <w:rsid w:val="00CF1000"/>
    <w:rsid w:val="00CF12B8"/>
    <w:rsid w:val="00CF17F9"/>
    <w:rsid w:val="00CF1D3F"/>
    <w:rsid w:val="00CF1FD5"/>
    <w:rsid w:val="00CF251D"/>
    <w:rsid w:val="00CF3148"/>
    <w:rsid w:val="00CF39E4"/>
    <w:rsid w:val="00CF3DDD"/>
    <w:rsid w:val="00CF3F29"/>
    <w:rsid w:val="00CF410E"/>
    <w:rsid w:val="00CF4183"/>
    <w:rsid w:val="00CF4809"/>
    <w:rsid w:val="00CF4FD2"/>
    <w:rsid w:val="00CF559B"/>
    <w:rsid w:val="00CF5625"/>
    <w:rsid w:val="00CF5715"/>
    <w:rsid w:val="00CF575B"/>
    <w:rsid w:val="00CF58AA"/>
    <w:rsid w:val="00CF647A"/>
    <w:rsid w:val="00CF68BF"/>
    <w:rsid w:val="00CF6B91"/>
    <w:rsid w:val="00CF706F"/>
    <w:rsid w:val="00CF7C83"/>
    <w:rsid w:val="00D00031"/>
    <w:rsid w:val="00D002F4"/>
    <w:rsid w:val="00D0092F"/>
    <w:rsid w:val="00D009AD"/>
    <w:rsid w:val="00D0108F"/>
    <w:rsid w:val="00D013D6"/>
    <w:rsid w:val="00D015C0"/>
    <w:rsid w:val="00D01C26"/>
    <w:rsid w:val="00D01E4E"/>
    <w:rsid w:val="00D022A7"/>
    <w:rsid w:val="00D03262"/>
    <w:rsid w:val="00D03444"/>
    <w:rsid w:val="00D0345E"/>
    <w:rsid w:val="00D0401E"/>
    <w:rsid w:val="00D0442A"/>
    <w:rsid w:val="00D044C7"/>
    <w:rsid w:val="00D044FC"/>
    <w:rsid w:val="00D04928"/>
    <w:rsid w:val="00D04AD8"/>
    <w:rsid w:val="00D04F86"/>
    <w:rsid w:val="00D04FC1"/>
    <w:rsid w:val="00D0551C"/>
    <w:rsid w:val="00D05B76"/>
    <w:rsid w:val="00D05EB8"/>
    <w:rsid w:val="00D06043"/>
    <w:rsid w:val="00D06357"/>
    <w:rsid w:val="00D06462"/>
    <w:rsid w:val="00D06B05"/>
    <w:rsid w:val="00D06C08"/>
    <w:rsid w:val="00D06FE4"/>
    <w:rsid w:val="00D0718D"/>
    <w:rsid w:val="00D0769E"/>
    <w:rsid w:val="00D078FD"/>
    <w:rsid w:val="00D0790B"/>
    <w:rsid w:val="00D07E2D"/>
    <w:rsid w:val="00D07F6C"/>
    <w:rsid w:val="00D10610"/>
    <w:rsid w:val="00D107DB"/>
    <w:rsid w:val="00D10F64"/>
    <w:rsid w:val="00D111D7"/>
    <w:rsid w:val="00D113C9"/>
    <w:rsid w:val="00D12078"/>
    <w:rsid w:val="00D1293F"/>
    <w:rsid w:val="00D129D9"/>
    <w:rsid w:val="00D13137"/>
    <w:rsid w:val="00D13407"/>
    <w:rsid w:val="00D134EF"/>
    <w:rsid w:val="00D13E41"/>
    <w:rsid w:val="00D13FC6"/>
    <w:rsid w:val="00D1434B"/>
    <w:rsid w:val="00D148B7"/>
    <w:rsid w:val="00D14F3F"/>
    <w:rsid w:val="00D157DD"/>
    <w:rsid w:val="00D15EB0"/>
    <w:rsid w:val="00D1609A"/>
    <w:rsid w:val="00D165A8"/>
    <w:rsid w:val="00D1682A"/>
    <w:rsid w:val="00D16870"/>
    <w:rsid w:val="00D16E05"/>
    <w:rsid w:val="00D17354"/>
    <w:rsid w:val="00D17580"/>
    <w:rsid w:val="00D17581"/>
    <w:rsid w:val="00D17621"/>
    <w:rsid w:val="00D17AA9"/>
    <w:rsid w:val="00D20262"/>
    <w:rsid w:val="00D203FC"/>
    <w:rsid w:val="00D204AE"/>
    <w:rsid w:val="00D20640"/>
    <w:rsid w:val="00D20B3B"/>
    <w:rsid w:val="00D20CAB"/>
    <w:rsid w:val="00D20FA7"/>
    <w:rsid w:val="00D2117F"/>
    <w:rsid w:val="00D2189B"/>
    <w:rsid w:val="00D21D4D"/>
    <w:rsid w:val="00D21D7A"/>
    <w:rsid w:val="00D222DE"/>
    <w:rsid w:val="00D22930"/>
    <w:rsid w:val="00D22945"/>
    <w:rsid w:val="00D22CAD"/>
    <w:rsid w:val="00D22D14"/>
    <w:rsid w:val="00D22DC3"/>
    <w:rsid w:val="00D22E45"/>
    <w:rsid w:val="00D232EE"/>
    <w:rsid w:val="00D23B87"/>
    <w:rsid w:val="00D23CA0"/>
    <w:rsid w:val="00D24308"/>
    <w:rsid w:val="00D24470"/>
    <w:rsid w:val="00D2483E"/>
    <w:rsid w:val="00D249D4"/>
    <w:rsid w:val="00D24C8A"/>
    <w:rsid w:val="00D24DBF"/>
    <w:rsid w:val="00D24E83"/>
    <w:rsid w:val="00D2525C"/>
    <w:rsid w:val="00D25774"/>
    <w:rsid w:val="00D25784"/>
    <w:rsid w:val="00D25C93"/>
    <w:rsid w:val="00D25DEF"/>
    <w:rsid w:val="00D2624D"/>
    <w:rsid w:val="00D267B3"/>
    <w:rsid w:val="00D26A18"/>
    <w:rsid w:val="00D26A8A"/>
    <w:rsid w:val="00D26F00"/>
    <w:rsid w:val="00D270E5"/>
    <w:rsid w:val="00D2712C"/>
    <w:rsid w:val="00D27289"/>
    <w:rsid w:val="00D2759E"/>
    <w:rsid w:val="00D278F9"/>
    <w:rsid w:val="00D27B86"/>
    <w:rsid w:val="00D27CE5"/>
    <w:rsid w:val="00D27D4E"/>
    <w:rsid w:val="00D3003E"/>
    <w:rsid w:val="00D304C4"/>
    <w:rsid w:val="00D305EE"/>
    <w:rsid w:val="00D307FD"/>
    <w:rsid w:val="00D31F7D"/>
    <w:rsid w:val="00D321C1"/>
    <w:rsid w:val="00D324DB"/>
    <w:rsid w:val="00D327A0"/>
    <w:rsid w:val="00D327E7"/>
    <w:rsid w:val="00D32851"/>
    <w:rsid w:val="00D32E00"/>
    <w:rsid w:val="00D3301C"/>
    <w:rsid w:val="00D33028"/>
    <w:rsid w:val="00D332B7"/>
    <w:rsid w:val="00D332FE"/>
    <w:rsid w:val="00D33CF0"/>
    <w:rsid w:val="00D3418D"/>
    <w:rsid w:val="00D3439D"/>
    <w:rsid w:val="00D3472B"/>
    <w:rsid w:val="00D34C7D"/>
    <w:rsid w:val="00D34F12"/>
    <w:rsid w:val="00D35109"/>
    <w:rsid w:val="00D35747"/>
    <w:rsid w:val="00D3616F"/>
    <w:rsid w:val="00D365B2"/>
    <w:rsid w:val="00D36658"/>
    <w:rsid w:val="00D36E13"/>
    <w:rsid w:val="00D3742B"/>
    <w:rsid w:val="00D378AB"/>
    <w:rsid w:val="00D40679"/>
    <w:rsid w:val="00D4090D"/>
    <w:rsid w:val="00D40A24"/>
    <w:rsid w:val="00D4146E"/>
    <w:rsid w:val="00D417E5"/>
    <w:rsid w:val="00D427E7"/>
    <w:rsid w:val="00D42869"/>
    <w:rsid w:val="00D428AC"/>
    <w:rsid w:val="00D42A99"/>
    <w:rsid w:val="00D43899"/>
    <w:rsid w:val="00D43B5F"/>
    <w:rsid w:val="00D43CEC"/>
    <w:rsid w:val="00D43D00"/>
    <w:rsid w:val="00D43E25"/>
    <w:rsid w:val="00D43EEC"/>
    <w:rsid w:val="00D43F78"/>
    <w:rsid w:val="00D43F91"/>
    <w:rsid w:val="00D444E2"/>
    <w:rsid w:val="00D44F88"/>
    <w:rsid w:val="00D450EC"/>
    <w:rsid w:val="00D45186"/>
    <w:rsid w:val="00D4547A"/>
    <w:rsid w:val="00D4559B"/>
    <w:rsid w:val="00D456D4"/>
    <w:rsid w:val="00D458B6"/>
    <w:rsid w:val="00D4595C"/>
    <w:rsid w:val="00D45EEB"/>
    <w:rsid w:val="00D45F98"/>
    <w:rsid w:val="00D46571"/>
    <w:rsid w:val="00D46645"/>
    <w:rsid w:val="00D467F1"/>
    <w:rsid w:val="00D46CB9"/>
    <w:rsid w:val="00D4710F"/>
    <w:rsid w:val="00D477B9"/>
    <w:rsid w:val="00D47820"/>
    <w:rsid w:val="00D4ADA6"/>
    <w:rsid w:val="00D5049F"/>
    <w:rsid w:val="00D507A0"/>
    <w:rsid w:val="00D50996"/>
    <w:rsid w:val="00D50B71"/>
    <w:rsid w:val="00D50D93"/>
    <w:rsid w:val="00D51310"/>
    <w:rsid w:val="00D517E7"/>
    <w:rsid w:val="00D51FE3"/>
    <w:rsid w:val="00D5209A"/>
    <w:rsid w:val="00D5228F"/>
    <w:rsid w:val="00D52757"/>
    <w:rsid w:val="00D529F5"/>
    <w:rsid w:val="00D530A5"/>
    <w:rsid w:val="00D530EB"/>
    <w:rsid w:val="00D53480"/>
    <w:rsid w:val="00D536F5"/>
    <w:rsid w:val="00D53884"/>
    <w:rsid w:val="00D53A56"/>
    <w:rsid w:val="00D547F4"/>
    <w:rsid w:val="00D54B9C"/>
    <w:rsid w:val="00D54BFE"/>
    <w:rsid w:val="00D54E54"/>
    <w:rsid w:val="00D55082"/>
    <w:rsid w:val="00D553D2"/>
    <w:rsid w:val="00D55551"/>
    <w:rsid w:val="00D55985"/>
    <w:rsid w:val="00D55AF0"/>
    <w:rsid w:val="00D55C06"/>
    <w:rsid w:val="00D55C25"/>
    <w:rsid w:val="00D561D0"/>
    <w:rsid w:val="00D56241"/>
    <w:rsid w:val="00D565B8"/>
    <w:rsid w:val="00D5695E"/>
    <w:rsid w:val="00D56A04"/>
    <w:rsid w:val="00D56A89"/>
    <w:rsid w:val="00D56A97"/>
    <w:rsid w:val="00D56D59"/>
    <w:rsid w:val="00D56DB3"/>
    <w:rsid w:val="00D56F88"/>
    <w:rsid w:val="00D578A0"/>
    <w:rsid w:val="00D601BE"/>
    <w:rsid w:val="00D6026D"/>
    <w:rsid w:val="00D604EF"/>
    <w:rsid w:val="00D606B8"/>
    <w:rsid w:val="00D6123D"/>
    <w:rsid w:val="00D61D38"/>
    <w:rsid w:val="00D620F3"/>
    <w:rsid w:val="00D62633"/>
    <w:rsid w:val="00D62656"/>
    <w:rsid w:val="00D62E86"/>
    <w:rsid w:val="00D62F13"/>
    <w:rsid w:val="00D632C8"/>
    <w:rsid w:val="00D634CB"/>
    <w:rsid w:val="00D63729"/>
    <w:rsid w:val="00D63BA6"/>
    <w:rsid w:val="00D63FA0"/>
    <w:rsid w:val="00D64672"/>
    <w:rsid w:val="00D647FE"/>
    <w:rsid w:val="00D64E68"/>
    <w:rsid w:val="00D655C7"/>
    <w:rsid w:val="00D65739"/>
    <w:rsid w:val="00D65A11"/>
    <w:rsid w:val="00D65A8C"/>
    <w:rsid w:val="00D6668B"/>
    <w:rsid w:val="00D66920"/>
    <w:rsid w:val="00D66B35"/>
    <w:rsid w:val="00D67366"/>
    <w:rsid w:val="00D67C35"/>
    <w:rsid w:val="00D67E89"/>
    <w:rsid w:val="00D67F1C"/>
    <w:rsid w:val="00D7073C"/>
    <w:rsid w:val="00D70F3A"/>
    <w:rsid w:val="00D70FE3"/>
    <w:rsid w:val="00D711FA"/>
    <w:rsid w:val="00D7139A"/>
    <w:rsid w:val="00D71E55"/>
    <w:rsid w:val="00D7203C"/>
    <w:rsid w:val="00D72234"/>
    <w:rsid w:val="00D722D0"/>
    <w:rsid w:val="00D72402"/>
    <w:rsid w:val="00D7248F"/>
    <w:rsid w:val="00D72605"/>
    <w:rsid w:val="00D7277C"/>
    <w:rsid w:val="00D7395C"/>
    <w:rsid w:val="00D739DA"/>
    <w:rsid w:val="00D7447C"/>
    <w:rsid w:val="00D746E3"/>
    <w:rsid w:val="00D74A69"/>
    <w:rsid w:val="00D74CD7"/>
    <w:rsid w:val="00D754E7"/>
    <w:rsid w:val="00D7596A"/>
    <w:rsid w:val="00D75B2C"/>
    <w:rsid w:val="00D763B8"/>
    <w:rsid w:val="00D76710"/>
    <w:rsid w:val="00D76C6C"/>
    <w:rsid w:val="00D76CA2"/>
    <w:rsid w:val="00D76EBE"/>
    <w:rsid w:val="00D7733C"/>
    <w:rsid w:val="00D77B6E"/>
    <w:rsid w:val="00D77D81"/>
    <w:rsid w:val="00D77DEA"/>
    <w:rsid w:val="00D77E99"/>
    <w:rsid w:val="00D80045"/>
    <w:rsid w:val="00D80103"/>
    <w:rsid w:val="00D8139A"/>
    <w:rsid w:val="00D816B4"/>
    <w:rsid w:val="00D8176D"/>
    <w:rsid w:val="00D82225"/>
    <w:rsid w:val="00D822F0"/>
    <w:rsid w:val="00D826D1"/>
    <w:rsid w:val="00D82F28"/>
    <w:rsid w:val="00D82F91"/>
    <w:rsid w:val="00D834AB"/>
    <w:rsid w:val="00D835F0"/>
    <w:rsid w:val="00D83A15"/>
    <w:rsid w:val="00D83F0B"/>
    <w:rsid w:val="00D84150"/>
    <w:rsid w:val="00D841A0"/>
    <w:rsid w:val="00D852CC"/>
    <w:rsid w:val="00D8574D"/>
    <w:rsid w:val="00D85A10"/>
    <w:rsid w:val="00D85B94"/>
    <w:rsid w:val="00D863AC"/>
    <w:rsid w:val="00D864D9"/>
    <w:rsid w:val="00D86699"/>
    <w:rsid w:val="00D86BA7"/>
    <w:rsid w:val="00D86E91"/>
    <w:rsid w:val="00D87074"/>
    <w:rsid w:val="00D87139"/>
    <w:rsid w:val="00D872D6"/>
    <w:rsid w:val="00D87889"/>
    <w:rsid w:val="00D87948"/>
    <w:rsid w:val="00D87A02"/>
    <w:rsid w:val="00D87D1E"/>
    <w:rsid w:val="00D87DC5"/>
    <w:rsid w:val="00D87E3A"/>
    <w:rsid w:val="00D90362"/>
    <w:rsid w:val="00D90B99"/>
    <w:rsid w:val="00D915F0"/>
    <w:rsid w:val="00D91AEE"/>
    <w:rsid w:val="00D91D24"/>
    <w:rsid w:val="00D92087"/>
    <w:rsid w:val="00D92C05"/>
    <w:rsid w:val="00D93067"/>
    <w:rsid w:val="00D93075"/>
    <w:rsid w:val="00D93653"/>
    <w:rsid w:val="00D936DA"/>
    <w:rsid w:val="00D93EE6"/>
    <w:rsid w:val="00D94143"/>
    <w:rsid w:val="00D9427F"/>
    <w:rsid w:val="00D94332"/>
    <w:rsid w:val="00D946EA"/>
    <w:rsid w:val="00D9481A"/>
    <w:rsid w:val="00D94D5F"/>
    <w:rsid w:val="00D94DE5"/>
    <w:rsid w:val="00D94DFF"/>
    <w:rsid w:val="00D94E6B"/>
    <w:rsid w:val="00D95010"/>
    <w:rsid w:val="00D9593A"/>
    <w:rsid w:val="00D9599C"/>
    <w:rsid w:val="00D95AB8"/>
    <w:rsid w:val="00D95C61"/>
    <w:rsid w:val="00D95CEE"/>
    <w:rsid w:val="00D96155"/>
    <w:rsid w:val="00D962CF"/>
    <w:rsid w:val="00D96815"/>
    <w:rsid w:val="00D96A0E"/>
    <w:rsid w:val="00D972AA"/>
    <w:rsid w:val="00D97A64"/>
    <w:rsid w:val="00D97C6F"/>
    <w:rsid w:val="00D97D11"/>
    <w:rsid w:val="00D97F19"/>
    <w:rsid w:val="00D97F85"/>
    <w:rsid w:val="00DA01AC"/>
    <w:rsid w:val="00DA0929"/>
    <w:rsid w:val="00DA098C"/>
    <w:rsid w:val="00DA0DDA"/>
    <w:rsid w:val="00DA0FBF"/>
    <w:rsid w:val="00DA166E"/>
    <w:rsid w:val="00DA1DAB"/>
    <w:rsid w:val="00DA1ED0"/>
    <w:rsid w:val="00DA24BF"/>
    <w:rsid w:val="00DA2C0F"/>
    <w:rsid w:val="00DA2DA1"/>
    <w:rsid w:val="00DA374D"/>
    <w:rsid w:val="00DA382F"/>
    <w:rsid w:val="00DA38EF"/>
    <w:rsid w:val="00DA3D34"/>
    <w:rsid w:val="00DA3D3A"/>
    <w:rsid w:val="00DA44B4"/>
    <w:rsid w:val="00DA4D10"/>
    <w:rsid w:val="00DA4D19"/>
    <w:rsid w:val="00DA5668"/>
    <w:rsid w:val="00DA56D7"/>
    <w:rsid w:val="00DA5766"/>
    <w:rsid w:val="00DA57F6"/>
    <w:rsid w:val="00DA5935"/>
    <w:rsid w:val="00DA5AA9"/>
    <w:rsid w:val="00DA5D61"/>
    <w:rsid w:val="00DA5E51"/>
    <w:rsid w:val="00DA6486"/>
    <w:rsid w:val="00DA6890"/>
    <w:rsid w:val="00DA68CF"/>
    <w:rsid w:val="00DA7215"/>
    <w:rsid w:val="00DA743B"/>
    <w:rsid w:val="00DA74BC"/>
    <w:rsid w:val="00DA7A64"/>
    <w:rsid w:val="00DA7AE6"/>
    <w:rsid w:val="00DA7B17"/>
    <w:rsid w:val="00DA7CFE"/>
    <w:rsid w:val="00DB0348"/>
    <w:rsid w:val="00DB03DE"/>
    <w:rsid w:val="00DB044F"/>
    <w:rsid w:val="00DB067D"/>
    <w:rsid w:val="00DB0E54"/>
    <w:rsid w:val="00DB19FC"/>
    <w:rsid w:val="00DB1C86"/>
    <w:rsid w:val="00DB207F"/>
    <w:rsid w:val="00DB20BF"/>
    <w:rsid w:val="00DB2320"/>
    <w:rsid w:val="00DB2541"/>
    <w:rsid w:val="00DB2871"/>
    <w:rsid w:val="00DB2CD0"/>
    <w:rsid w:val="00DB2E50"/>
    <w:rsid w:val="00DB2EB7"/>
    <w:rsid w:val="00DB3358"/>
    <w:rsid w:val="00DB39E8"/>
    <w:rsid w:val="00DB3AF9"/>
    <w:rsid w:val="00DB4702"/>
    <w:rsid w:val="00DB4AF6"/>
    <w:rsid w:val="00DB587C"/>
    <w:rsid w:val="00DB59B7"/>
    <w:rsid w:val="00DB5C00"/>
    <w:rsid w:val="00DB6198"/>
    <w:rsid w:val="00DB6208"/>
    <w:rsid w:val="00DB6752"/>
    <w:rsid w:val="00DB6B6F"/>
    <w:rsid w:val="00DB6D64"/>
    <w:rsid w:val="00DB6DAD"/>
    <w:rsid w:val="00DB6E39"/>
    <w:rsid w:val="00DB7243"/>
    <w:rsid w:val="00DB7565"/>
    <w:rsid w:val="00DB773C"/>
    <w:rsid w:val="00DB7AC4"/>
    <w:rsid w:val="00DB7D32"/>
    <w:rsid w:val="00DC00E6"/>
    <w:rsid w:val="00DC0308"/>
    <w:rsid w:val="00DC0381"/>
    <w:rsid w:val="00DC0715"/>
    <w:rsid w:val="00DC0C7E"/>
    <w:rsid w:val="00DC0E19"/>
    <w:rsid w:val="00DC0F42"/>
    <w:rsid w:val="00DC1014"/>
    <w:rsid w:val="00DC186B"/>
    <w:rsid w:val="00DC1E04"/>
    <w:rsid w:val="00DC21E2"/>
    <w:rsid w:val="00DC27D5"/>
    <w:rsid w:val="00DC287D"/>
    <w:rsid w:val="00DC28C9"/>
    <w:rsid w:val="00DC2A62"/>
    <w:rsid w:val="00DC2AF8"/>
    <w:rsid w:val="00DC314E"/>
    <w:rsid w:val="00DC3201"/>
    <w:rsid w:val="00DC347E"/>
    <w:rsid w:val="00DC38C0"/>
    <w:rsid w:val="00DC3968"/>
    <w:rsid w:val="00DC3E4C"/>
    <w:rsid w:val="00DC457D"/>
    <w:rsid w:val="00DC499F"/>
    <w:rsid w:val="00DC4B79"/>
    <w:rsid w:val="00DC4CBC"/>
    <w:rsid w:val="00DC4E71"/>
    <w:rsid w:val="00DC4E7F"/>
    <w:rsid w:val="00DC599F"/>
    <w:rsid w:val="00DC5C50"/>
    <w:rsid w:val="00DC661E"/>
    <w:rsid w:val="00DC663B"/>
    <w:rsid w:val="00DC6C0B"/>
    <w:rsid w:val="00DC6FDA"/>
    <w:rsid w:val="00DC7051"/>
    <w:rsid w:val="00DC7148"/>
    <w:rsid w:val="00DC73A1"/>
    <w:rsid w:val="00DC751D"/>
    <w:rsid w:val="00DC7531"/>
    <w:rsid w:val="00DC76CE"/>
    <w:rsid w:val="00DC77DF"/>
    <w:rsid w:val="00DD0504"/>
    <w:rsid w:val="00DD0553"/>
    <w:rsid w:val="00DD0D7F"/>
    <w:rsid w:val="00DD1473"/>
    <w:rsid w:val="00DD16D0"/>
    <w:rsid w:val="00DD1C18"/>
    <w:rsid w:val="00DD1F20"/>
    <w:rsid w:val="00DD283D"/>
    <w:rsid w:val="00DD2A87"/>
    <w:rsid w:val="00DD2B51"/>
    <w:rsid w:val="00DD30F9"/>
    <w:rsid w:val="00DD3810"/>
    <w:rsid w:val="00DD3AE9"/>
    <w:rsid w:val="00DD3F47"/>
    <w:rsid w:val="00DD4223"/>
    <w:rsid w:val="00DD45B2"/>
    <w:rsid w:val="00DD4A02"/>
    <w:rsid w:val="00DD4D87"/>
    <w:rsid w:val="00DD5593"/>
    <w:rsid w:val="00DD569F"/>
    <w:rsid w:val="00DD5A8F"/>
    <w:rsid w:val="00DD5CA2"/>
    <w:rsid w:val="00DD5F8E"/>
    <w:rsid w:val="00DD6079"/>
    <w:rsid w:val="00DD6134"/>
    <w:rsid w:val="00DD6526"/>
    <w:rsid w:val="00DD66C8"/>
    <w:rsid w:val="00DD6887"/>
    <w:rsid w:val="00DD6D18"/>
    <w:rsid w:val="00DD7047"/>
    <w:rsid w:val="00DD71F9"/>
    <w:rsid w:val="00DD7967"/>
    <w:rsid w:val="00DD7F9A"/>
    <w:rsid w:val="00DE0996"/>
    <w:rsid w:val="00DE09E6"/>
    <w:rsid w:val="00DE1567"/>
    <w:rsid w:val="00DE1688"/>
    <w:rsid w:val="00DE17DD"/>
    <w:rsid w:val="00DE2389"/>
    <w:rsid w:val="00DE23E5"/>
    <w:rsid w:val="00DE2AFB"/>
    <w:rsid w:val="00DE2D46"/>
    <w:rsid w:val="00DE2FB0"/>
    <w:rsid w:val="00DE3641"/>
    <w:rsid w:val="00DE3955"/>
    <w:rsid w:val="00DE39D4"/>
    <w:rsid w:val="00DE3BC6"/>
    <w:rsid w:val="00DE3C88"/>
    <w:rsid w:val="00DE42B3"/>
    <w:rsid w:val="00DE4354"/>
    <w:rsid w:val="00DE4627"/>
    <w:rsid w:val="00DE4651"/>
    <w:rsid w:val="00DE4E97"/>
    <w:rsid w:val="00DE51AB"/>
    <w:rsid w:val="00DE51B1"/>
    <w:rsid w:val="00DE56A9"/>
    <w:rsid w:val="00DE57E5"/>
    <w:rsid w:val="00DE58B2"/>
    <w:rsid w:val="00DE592E"/>
    <w:rsid w:val="00DE6964"/>
    <w:rsid w:val="00DE6C9B"/>
    <w:rsid w:val="00DE7181"/>
    <w:rsid w:val="00DE75E8"/>
    <w:rsid w:val="00DE77E3"/>
    <w:rsid w:val="00DE782C"/>
    <w:rsid w:val="00DE783A"/>
    <w:rsid w:val="00DE7A73"/>
    <w:rsid w:val="00DE7AFC"/>
    <w:rsid w:val="00DE7E65"/>
    <w:rsid w:val="00DF01B0"/>
    <w:rsid w:val="00DF0537"/>
    <w:rsid w:val="00DF0A83"/>
    <w:rsid w:val="00DF0EDF"/>
    <w:rsid w:val="00DF0F09"/>
    <w:rsid w:val="00DF1317"/>
    <w:rsid w:val="00DF2107"/>
    <w:rsid w:val="00DF2397"/>
    <w:rsid w:val="00DF243A"/>
    <w:rsid w:val="00DF3450"/>
    <w:rsid w:val="00DF3D53"/>
    <w:rsid w:val="00DF3F37"/>
    <w:rsid w:val="00DF46B8"/>
    <w:rsid w:val="00DF4A8A"/>
    <w:rsid w:val="00DF5161"/>
    <w:rsid w:val="00DF528D"/>
    <w:rsid w:val="00DF5831"/>
    <w:rsid w:val="00DF58ED"/>
    <w:rsid w:val="00DF5E6C"/>
    <w:rsid w:val="00DF6CA6"/>
    <w:rsid w:val="00DF6E3C"/>
    <w:rsid w:val="00DF7113"/>
    <w:rsid w:val="00DF7202"/>
    <w:rsid w:val="00DF721E"/>
    <w:rsid w:val="00DF7AD7"/>
    <w:rsid w:val="00DF7C97"/>
    <w:rsid w:val="00E00116"/>
    <w:rsid w:val="00E002E5"/>
    <w:rsid w:val="00E00426"/>
    <w:rsid w:val="00E00AAE"/>
    <w:rsid w:val="00E00C8A"/>
    <w:rsid w:val="00E0137E"/>
    <w:rsid w:val="00E01D29"/>
    <w:rsid w:val="00E01E59"/>
    <w:rsid w:val="00E021A1"/>
    <w:rsid w:val="00E02731"/>
    <w:rsid w:val="00E02E2A"/>
    <w:rsid w:val="00E03072"/>
    <w:rsid w:val="00E0316D"/>
    <w:rsid w:val="00E032D5"/>
    <w:rsid w:val="00E0344D"/>
    <w:rsid w:val="00E0356D"/>
    <w:rsid w:val="00E045E3"/>
    <w:rsid w:val="00E04640"/>
    <w:rsid w:val="00E052CA"/>
    <w:rsid w:val="00E05ECB"/>
    <w:rsid w:val="00E05F79"/>
    <w:rsid w:val="00E0616C"/>
    <w:rsid w:val="00E06247"/>
    <w:rsid w:val="00E062F4"/>
    <w:rsid w:val="00E0687D"/>
    <w:rsid w:val="00E0688B"/>
    <w:rsid w:val="00E070BE"/>
    <w:rsid w:val="00E07DB2"/>
    <w:rsid w:val="00E1001B"/>
    <w:rsid w:val="00E1065A"/>
    <w:rsid w:val="00E10C65"/>
    <w:rsid w:val="00E10F85"/>
    <w:rsid w:val="00E11590"/>
    <w:rsid w:val="00E11600"/>
    <w:rsid w:val="00E1181A"/>
    <w:rsid w:val="00E121BF"/>
    <w:rsid w:val="00E12FCB"/>
    <w:rsid w:val="00E13161"/>
    <w:rsid w:val="00E13307"/>
    <w:rsid w:val="00E1351B"/>
    <w:rsid w:val="00E13962"/>
    <w:rsid w:val="00E13AC5"/>
    <w:rsid w:val="00E13C9E"/>
    <w:rsid w:val="00E13F74"/>
    <w:rsid w:val="00E1403E"/>
    <w:rsid w:val="00E141F2"/>
    <w:rsid w:val="00E14948"/>
    <w:rsid w:val="00E14C6A"/>
    <w:rsid w:val="00E14D31"/>
    <w:rsid w:val="00E14FC6"/>
    <w:rsid w:val="00E15164"/>
    <w:rsid w:val="00E154B3"/>
    <w:rsid w:val="00E16058"/>
    <w:rsid w:val="00E16360"/>
    <w:rsid w:val="00E165CE"/>
    <w:rsid w:val="00E165DC"/>
    <w:rsid w:val="00E169DD"/>
    <w:rsid w:val="00E17006"/>
    <w:rsid w:val="00E17170"/>
    <w:rsid w:val="00E176C2"/>
    <w:rsid w:val="00E17AF9"/>
    <w:rsid w:val="00E17D26"/>
    <w:rsid w:val="00E17F41"/>
    <w:rsid w:val="00E20540"/>
    <w:rsid w:val="00E20E58"/>
    <w:rsid w:val="00E21605"/>
    <w:rsid w:val="00E21767"/>
    <w:rsid w:val="00E2184D"/>
    <w:rsid w:val="00E2198A"/>
    <w:rsid w:val="00E219A6"/>
    <w:rsid w:val="00E21DD2"/>
    <w:rsid w:val="00E21EA5"/>
    <w:rsid w:val="00E21F50"/>
    <w:rsid w:val="00E220BF"/>
    <w:rsid w:val="00E221AC"/>
    <w:rsid w:val="00E2249E"/>
    <w:rsid w:val="00E225D0"/>
    <w:rsid w:val="00E226F9"/>
    <w:rsid w:val="00E22BE2"/>
    <w:rsid w:val="00E22D36"/>
    <w:rsid w:val="00E23309"/>
    <w:rsid w:val="00E234C7"/>
    <w:rsid w:val="00E235CC"/>
    <w:rsid w:val="00E23666"/>
    <w:rsid w:val="00E237D5"/>
    <w:rsid w:val="00E23B53"/>
    <w:rsid w:val="00E23BDF"/>
    <w:rsid w:val="00E23BED"/>
    <w:rsid w:val="00E24310"/>
    <w:rsid w:val="00E243DC"/>
    <w:rsid w:val="00E24590"/>
    <w:rsid w:val="00E24747"/>
    <w:rsid w:val="00E255E2"/>
    <w:rsid w:val="00E25C4B"/>
    <w:rsid w:val="00E26221"/>
    <w:rsid w:val="00E266F0"/>
    <w:rsid w:val="00E26906"/>
    <w:rsid w:val="00E26CDC"/>
    <w:rsid w:val="00E270CC"/>
    <w:rsid w:val="00E2717F"/>
    <w:rsid w:val="00E3021B"/>
    <w:rsid w:val="00E305EB"/>
    <w:rsid w:val="00E30919"/>
    <w:rsid w:val="00E30D27"/>
    <w:rsid w:val="00E30F33"/>
    <w:rsid w:val="00E3128A"/>
    <w:rsid w:val="00E31430"/>
    <w:rsid w:val="00E3197C"/>
    <w:rsid w:val="00E31DFD"/>
    <w:rsid w:val="00E31E17"/>
    <w:rsid w:val="00E31F9D"/>
    <w:rsid w:val="00E3247E"/>
    <w:rsid w:val="00E32486"/>
    <w:rsid w:val="00E32851"/>
    <w:rsid w:val="00E32C39"/>
    <w:rsid w:val="00E33246"/>
    <w:rsid w:val="00E3326C"/>
    <w:rsid w:val="00E33E39"/>
    <w:rsid w:val="00E34140"/>
    <w:rsid w:val="00E342C8"/>
    <w:rsid w:val="00E34378"/>
    <w:rsid w:val="00E34F59"/>
    <w:rsid w:val="00E356BE"/>
    <w:rsid w:val="00E358F7"/>
    <w:rsid w:val="00E35AC0"/>
    <w:rsid w:val="00E35F5F"/>
    <w:rsid w:val="00E36147"/>
    <w:rsid w:val="00E3616C"/>
    <w:rsid w:val="00E375ED"/>
    <w:rsid w:val="00E3763D"/>
    <w:rsid w:val="00E37BA3"/>
    <w:rsid w:val="00E37E10"/>
    <w:rsid w:val="00E37E25"/>
    <w:rsid w:val="00E37FC3"/>
    <w:rsid w:val="00E4062A"/>
    <w:rsid w:val="00E40686"/>
    <w:rsid w:val="00E40837"/>
    <w:rsid w:val="00E40895"/>
    <w:rsid w:val="00E4146F"/>
    <w:rsid w:val="00E41CC1"/>
    <w:rsid w:val="00E41DB0"/>
    <w:rsid w:val="00E42159"/>
    <w:rsid w:val="00E421F8"/>
    <w:rsid w:val="00E423CF"/>
    <w:rsid w:val="00E4248E"/>
    <w:rsid w:val="00E42B26"/>
    <w:rsid w:val="00E42B52"/>
    <w:rsid w:val="00E42CB8"/>
    <w:rsid w:val="00E43780"/>
    <w:rsid w:val="00E43CBE"/>
    <w:rsid w:val="00E43EFC"/>
    <w:rsid w:val="00E43F36"/>
    <w:rsid w:val="00E43F82"/>
    <w:rsid w:val="00E440FD"/>
    <w:rsid w:val="00E44A4B"/>
    <w:rsid w:val="00E44C20"/>
    <w:rsid w:val="00E44DF6"/>
    <w:rsid w:val="00E44F39"/>
    <w:rsid w:val="00E453A6"/>
    <w:rsid w:val="00E45554"/>
    <w:rsid w:val="00E45874"/>
    <w:rsid w:val="00E458E0"/>
    <w:rsid w:val="00E45B94"/>
    <w:rsid w:val="00E45D05"/>
    <w:rsid w:val="00E45F04"/>
    <w:rsid w:val="00E461B7"/>
    <w:rsid w:val="00E46BF4"/>
    <w:rsid w:val="00E47128"/>
    <w:rsid w:val="00E4727D"/>
    <w:rsid w:val="00E47496"/>
    <w:rsid w:val="00E50169"/>
    <w:rsid w:val="00E50860"/>
    <w:rsid w:val="00E5093E"/>
    <w:rsid w:val="00E50CC3"/>
    <w:rsid w:val="00E50CDA"/>
    <w:rsid w:val="00E50DDB"/>
    <w:rsid w:val="00E50E2E"/>
    <w:rsid w:val="00E50F2E"/>
    <w:rsid w:val="00E510E4"/>
    <w:rsid w:val="00E51977"/>
    <w:rsid w:val="00E51B8F"/>
    <w:rsid w:val="00E51BFC"/>
    <w:rsid w:val="00E51F9C"/>
    <w:rsid w:val="00E52539"/>
    <w:rsid w:val="00E52568"/>
    <w:rsid w:val="00E52591"/>
    <w:rsid w:val="00E52818"/>
    <w:rsid w:val="00E52B10"/>
    <w:rsid w:val="00E52BA6"/>
    <w:rsid w:val="00E52C99"/>
    <w:rsid w:val="00E52DF5"/>
    <w:rsid w:val="00E535B0"/>
    <w:rsid w:val="00E53819"/>
    <w:rsid w:val="00E5433A"/>
    <w:rsid w:val="00E54ABD"/>
    <w:rsid w:val="00E54EF0"/>
    <w:rsid w:val="00E55400"/>
    <w:rsid w:val="00E56015"/>
    <w:rsid w:val="00E560F7"/>
    <w:rsid w:val="00E5632A"/>
    <w:rsid w:val="00E56725"/>
    <w:rsid w:val="00E56DDF"/>
    <w:rsid w:val="00E578DF"/>
    <w:rsid w:val="00E57EC1"/>
    <w:rsid w:val="00E57EF3"/>
    <w:rsid w:val="00E5B481"/>
    <w:rsid w:val="00E60022"/>
    <w:rsid w:val="00E60290"/>
    <w:rsid w:val="00E60F2B"/>
    <w:rsid w:val="00E6124F"/>
    <w:rsid w:val="00E613B6"/>
    <w:rsid w:val="00E61680"/>
    <w:rsid w:val="00E616F9"/>
    <w:rsid w:val="00E61812"/>
    <w:rsid w:val="00E6182D"/>
    <w:rsid w:val="00E61F76"/>
    <w:rsid w:val="00E620C5"/>
    <w:rsid w:val="00E621B8"/>
    <w:rsid w:val="00E6220A"/>
    <w:rsid w:val="00E6235D"/>
    <w:rsid w:val="00E628CD"/>
    <w:rsid w:val="00E62B37"/>
    <w:rsid w:val="00E62C66"/>
    <w:rsid w:val="00E62E9C"/>
    <w:rsid w:val="00E62FA1"/>
    <w:rsid w:val="00E63D84"/>
    <w:rsid w:val="00E6467D"/>
    <w:rsid w:val="00E648F2"/>
    <w:rsid w:val="00E64DF0"/>
    <w:rsid w:val="00E64E1B"/>
    <w:rsid w:val="00E64EF4"/>
    <w:rsid w:val="00E650FD"/>
    <w:rsid w:val="00E655B6"/>
    <w:rsid w:val="00E65643"/>
    <w:rsid w:val="00E65A15"/>
    <w:rsid w:val="00E6620C"/>
    <w:rsid w:val="00E6637D"/>
    <w:rsid w:val="00E67031"/>
    <w:rsid w:val="00E671AC"/>
    <w:rsid w:val="00E67415"/>
    <w:rsid w:val="00E67875"/>
    <w:rsid w:val="00E70180"/>
    <w:rsid w:val="00E7019A"/>
    <w:rsid w:val="00E701EB"/>
    <w:rsid w:val="00E705AE"/>
    <w:rsid w:val="00E708BE"/>
    <w:rsid w:val="00E71363"/>
    <w:rsid w:val="00E71B02"/>
    <w:rsid w:val="00E71B32"/>
    <w:rsid w:val="00E71C8F"/>
    <w:rsid w:val="00E71E60"/>
    <w:rsid w:val="00E721FA"/>
    <w:rsid w:val="00E724E2"/>
    <w:rsid w:val="00E727E2"/>
    <w:rsid w:val="00E72977"/>
    <w:rsid w:val="00E72D1D"/>
    <w:rsid w:val="00E7303A"/>
    <w:rsid w:val="00E73282"/>
    <w:rsid w:val="00E73531"/>
    <w:rsid w:val="00E73B58"/>
    <w:rsid w:val="00E73D32"/>
    <w:rsid w:val="00E73E4D"/>
    <w:rsid w:val="00E73ECA"/>
    <w:rsid w:val="00E7405A"/>
    <w:rsid w:val="00E74152"/>
    <w:rsid w:val="00E7416C"/>
    <w:rsid w:val="00E74C30"/>
    <w:rsid w:val="00E75120"/>
    <w:rsid w:val="00E7562B"/>
    <w:rsid w:val="00E75951"/>
    <w:rsid w:val="00E75968"/>
    <w:rsid w:val="00E75FDF"/>
    <w:rsid w:val="00E7610D"/>
    <w:rsid w:val="00E7646B"/>
    <w:rsid w:val="00E76544"/>
    <w:rsid w:val="00E7692A"/>
    <w:rsid w:val="00E76AB0"/>
    <w:rsid w:val="00E76BC1"/>
    <w:rsid w:val="00E77302"/>
    <w:rsid w:val="00E776A1"/>
    <w:rsid w:val="00E779C7"/>
    <w:rsid w:val="00E77A52"/>
    <w:rsid w:val="00E77FFD"/>
    <w:rsid w:val="00E80073"/>
    <w:rsid w:val="00E801B8"/>
    <w:rsid w:val="00E8084B"/>
    <w:rsid w:val="00E80BC7"/>
    <w:rsid w:val="00E8138E"/>
    <w:rsid w:val="00E81992"/>
    <w:rsid w:val="00E819F5"/>
    <w:rsid w:val="00E81C13"/>
    <w:rsid w:val="00E81C3E"/>
    <w:rsid w:val="00E81D69"/>
    <w:rsid w:val="00E81E14"/>
    <w:rsid w:val="00E81E85"/>
    <w:rsid w:val="00E8228D"/>
    <w:rsid w:val="00E82DD6"/>
    <w:rsid w:val="00E83F2B"/>
    <w:rsid w:val="00E83FC4"/>
    <w:rsid w:val="00E84704"/>
    <w:rsid w:val="00E84E28"/>
    <w:rsid w:val="00E84FA9"/>
    <w:rsid w:val="00E8520A"/>
    <w:rsid w:val="00E85816"/>
    <w:rsid w:val="00E85844"/>
    <w:rsid w:val="00E85C0B"/>
    <w:rsid w:val="00E85CC9"/>
    <w:rsid w:val="00E85F9B"/>
    <w:rsid w:val="00E860B5"/>
    <w:rsid w:val="00E871F1"/>
    <w:rsid w:val="00E8736B"/>
    <w:rsid w:val="00E906DD"/>
    <w:rsid w:val="00E90769"/>
    <w:rsid w:val="00E907E3"/>
    <w:rsid w:val="00E90E5B"/>
    <w:rsid w:val="00E91774"/>
    <w:rsid w:val="00E91BC8"/>
    <w:rsid w:val="00E91F1E"/>
    <w:rsid w:val="00E91F23"/>
    <w:rsid w:val="00E91F48"/>
    <w:rsid w:val="00E92673"/>
    <w:rsid w:val="00E92817"/>
    <w:rsid w:val="00E929E1"/>
    <w:rsid w:val="00E92B58"/>
    <w:rsid w:val="00E92C67"/>
    <w:rsid w:val="00E932F7"/>
    <w:rsid w:val="00E93376"/>
    <w:rsid w:val="00E9345E"/>
    <w:rsid w:val="00E934B3"/>
    <w:rsid w:val="00E94126"/>
    <w:rsid w:val="00E948AB"/>
    <w:rsid w:val="00E94B65"/>
    <w:rsid w:val="00E95131"/>
    <w:rsid w:val="00E95196"/>
    <w:rsid w:val="00E95309"/>
    <w:rsid w:val="00E955F3"/>
    <w:rsid w:val="00E95745"/>
    <w:rsid w:val="00E95860"/>
    <w:rsid w:val="00E95870"/>
    <w:rsid w:val="00E95F16"/>
    <w:rsid w:val="00E964B0"/>
    <w:rsid w:val="00E96597"/>
    <w:rsid w:val="00E966BD"/>
    <w:rsid w:val="00E967E2"/>
    <w:rsid w:val="00E96DF3"/>
    <w:rsid w:val="00E96FDE"/>
    <w:rsid w:val="00E9723B"/>
    <w:rsid w:val="00E975E1"/>
    <w:rsid w:val="00E978C7"/>
    <w:rsid w:val="00E97DA4"/>
    <w:rsid w:val="00E9EA7E"/>
    <w:rsid w:val="00EA0654"/>
    <w:rsid w:val="00EA07AE"/>
    <w:rsid w:val="00EA0825"/>
    <w:rsid w:val="00EA0C4A"/>
    <w:rsid w:val="00EA0CBC"/>
    <w:rsid w:val="00EA0D28"/>
    <w:rsid w:val="00EA0D5E"/>
    <w:rsid w:val="00EA0F6C"/>
    <w:rsid w:val="00EA15FE"/>
    <w:rsid w:val="00EA1C37"/>
    <w:rsid w:val="00EA1EB6"/>
    <w:rsid w:val="00EA2477"/>
    <w:rsid w:val="00EA2941"/>
    <w:rsid w:val="00EA2CFA"/>
    <w:rsid w:val="00EA2E70"/>
    <w:rsid w:val="00EA2FD1"/>
    <w:rsid w:val="00EA34AF"/>
    <w:rsid w:val="00EA36B8"/>
    <w:rsid w:val="00EA39B7"/>
    <w:rsid w:val="00EA411D"/>
    <w:rsid w:val="00EA4534"/>
    <w:rsid w:val="00EA47C6"/>
    <w:rsid w:val="00EA4873"/>
    <w:rsid w:val="00EA49BD"/>
    <w:rsid w:val="00EA4C52"/>
    <w:rsid w:val="00EA5369"/>
    <w:rsid w:val="00EA577A"/>
    <w:rsid w:val="00EA57D4"/>
    <w:rsid w:val="00EA598D"/>
    <w:rsid w:val="00EA6088"/>
    <w:rsid w:val="00EA665B"/>
    <w:rsid w:val="00EA66CF"/>
    <w:rsid w:val="00EA67F0"/>
    <w:rsid w:val="00EA6B91"/>
    <w:rsid w:val="00EA7060"/>
    <w:rsid w:val="00EA71EA"/>
    <w:rsid w:val="00EA7371"/>
    <w:rsid w:val="00EA7CC0"/>
    <w:rsid w:val="00EA7FEE"/>
    <w:rsid w:val="00EB024D"/>
    <w:rsid w:val="00EB0590"/>
    <w:rsid w:val="00EB0954"/>
    <w:rsid w:val="00EB0B03"/>
    <w:rsid w:val="00EB0E9B"/>
    <w:rsid w:val="00EB0FAA"/>
    <w:rsid w:val="00EB138C"/>
    <w:rsid w:val="00EB1644"/>
    <w:rsid w:val="00EB19BF"/>
    <w:rsid w:val="00EB19D4"/>
    <w:rsid w:val="00EB1E00"/>
    <w:rsid w:val="00EB2446"/>
    <w:rsid w:val="00EB28FF"/>
    <w:rsid w:val="00EB3124"/>
    <w:rsid w:val="00EB319A"/>
    <w:rsid w:val="00EB3833"/>
    <w:rsid w:val="00EB3879"/>
    <w:rsid w:val="00EB3C52"/>
    <w:rsid w:val="00EB45BE"/>
    <w:rsid w:val="00EB498C"/>
    <w:rsid w:val="00EB4F30"/>
    <w:rsid w:val="00EB567C"/>
    <w:rsid w:val="00EB5D5F"/>
    <w:rsid w:val="00EB60B2"/>
    <w:rsid w:val="00EB6297"/>
    <w:rsid w:val="00EB6376"/>
    <w:rsid w:val="00EB6689"/>
    <w:rsid w:val="00EB68C4"/>
    <w:rsid w:val="00EB6901"/>
    <w:rsid w:val="00EB6C32"/>
    <w:rsid w:val="00EB6E03"/>
    <w:rsid w:val="00EB6EE9"/>
    <w:rsid w:val="00EB7A09"/>
    <w:rsid w:val="00EB7BBD"/>
    <w:rsid w:val="00EB7C46"/>
    <w:rsid w:val="00EB7DC3"/>
    <w:rsid w:val="00EB7DE7"/>
    <w:rsid w:val="00EB7F02"/>
    <w:rsid w:val="00EBF340"/>
    <w:rsid w:val="00EC04BB"/>
    <w:rsid w:val="00EC06EF"/>
    <w:rsid w:val="00EC07E9"/>
    <w:rsid w:val="00EC1158"/>
    <w:rsid w:val="00EC147E"/>
    <w:rsid w:val="00EC155A"/>
    <w:rsid w:val="00EC15C3"/>
    <w:rsid w:val="00EC17F4"/>
    <w:rsid w:val="00EC1807"/>
    <w:rsid w:val="00EC1B8B"/>
    <w:rsid w:val="00EC200C"/>
    <w:rsid w:val="00EC20D4"/>
    <w:rsid w:val="00EC2177"/>
    <w:rsid w:val="00EC23E7"/>
    <w:rsid w:val="00EC28D5"/>
    <w:rsid w:val="00EC2946"/>
    <w:rsid w:val="00EC2DB5"/>
    <w:rsid w:val="00EC2FC8"/>
    <w:rsid w:val="00EC3557"/>
    <w:rsid w:val="00EC37CE"/>
    <w:rsid w:val="00EC382B"/>
    <w:rsid w:val="00EC38B6"/>
    <w:rsid w:val="00EC395D"/>
    <w:rsid w:val="00EC3B7C"/>
    <w:rsid w:val="00EC48E8"/>
    <w:rsid w:val="00EC494A"/>
    <w:rsid w:val="00EC4C9B"/>
    <w:rsid w:val="00EC552E"/>
    <w:rsid w:val="00EC5547"/>
    <w:rsid w:val="00EC5722"/>
    <w:rsid w:val="00EC631D"/>
    <w:rsid w:val="00EC65CE"/>
    <w:rsid w:val="00EC6F8D"/>
    <w:rsid w:val="00EC6FBB"/>
    <w:rsid w:val="00EC7112"/>
    <w:rsid w:val="00EC7145"/>
    <w:rsid w:val="00EC71D9"/>
    <w:rsid w:val="00EC721B"/>
    <w:rsid w:val="00EC74D7"/>
    <w:rsid w:val="00EC7577"/>
    <w:rsid w:val="00EC7632"/>
    <w:rsid w:val="00EC7A63"/>
    <w:rsid w:val="00EC7F08"/>
    <w:rsid w:val="00EC7F11"/>
    <w:rsid w:val="00ED02F0"/>
    <w:rsid w:val="00ED049B"/>
    <w:rsid w:val="00ED0AAD"/>
    <w:rsid w:val="00ED0BEA"/>
    <w:rsid w:val="00ED0D48"/>
    <w:rsid w:val="00ED0E82"/>
    <w:rsid w:val="00ED102B"/>
    <w:rsid w:val="00ED1204"/>
    <w:rsid w:val="00ED1364"/>
    <w:rsid w:val="00ED172D"/>
    <w:rsid w:val="00ED1A44"/>
    <w:rsid w:val="00ED1A93"/>
    <w:rsid w:val="00ED2F51"/>
    <w:rsid w:val="00ED3993"/>
    <w:rsid w:val="00ED3E3D"/>
    <w:rsid w:val="00ED4020"/>
    <w:rsid w:val="00ED4315"/>
    <w:rsid w:val="00ED45B6"/>
    <w:rsid w:val="00ED478F"/>
    <w:rsid w:val="00ED48EF"/>
    <w:rsid w:val="00ED4B0F"/>
    <w:rsid w:val="00ED4D09"/>
    <w:rsid w:val="00ED4E96"/>
    <w:rsid w:val="00ED523B"/>
    <w:rsid w:val="00ED5304"/>
    <w:rsid w:val="00ED59DE"/>
    <w:rsid w:val="00ED5A77"/>
    <w:rsid w:val="00ED5FDB"/>
    <w:rsid w:val="00ED6045"/>
    <w:rsid w:val="00ED631A"/>
    <w:rsid w:val="00ED68C5"/>
    <w:rsid w:val="00ED6DE2"/>
    <w:rsid w:val="00ED6FF0"/>
    <w:rsid w:val="00ED762B"/>
    <w:rsid w:val="00ED7816"/>
    <w:rsid w:val="00ED7B4D"/>
    <w:rsid w:val="00ED7C1D"/>
    <w:rsid w:val="00ED7C44"/>
    <w:rsid w:val="00ED7DEA"/>
    <w:rsid w:val="00EE00A9"/>
    <w:rsid w:val="00EE0126"/>
    <w:rsid w:val="00EE05AD"/>
    <w:rsid w:val="00EE065A"/>
    <w:rsid w:val="00EE066D"/>
    <w:rsid w:val="00EE06FD"/>
    <w:rsid w:val="00EE09A9"/>
    <w:rsid w:val="00EE10F9"/>
    <w:rsid w:val="00EE1666"/>
    <w:rsid w:val="00EE180F"/>
    <w:rsid w:val="00EE23F3"/>
    <w:rsid w:val="00EE2920"/>
    <w:rsid w:val="00EE2B28"/>
    <w:rsid w:val="00EE2EFF"/>
    <w:rsid w:val="00EE3216"/>
    <w:rsid w:val="00EE332E"/>
    <w:rsid w:val="00EE3398"/>
    <w:rsid w:val="00EE348A"/>
    <w:rsid w:val="00EE3912"/>
    <w:rsid w:val="00EE42A0"/>
    <w:rsid w:val="00EE4741"/>
    <w:rsid w:val="00EE48F7"/>
    <w:rsid w:val="00EE54B7"/>
    <w:rsid w:val="00EE5B3B"/>
    <w:rsid w:val="00EE64D1"/>
    <w:rsid w:val="00EE6754"/>
    <w:rsid w:val="00EE741C"/>
    <w:rsid w:val="00EE752B"/>
    <w:rsid w:val="00EE77E5"/>
    <w:rsid w:val="00EE7D0B"/>
    <w:rsid w:val="00EF0268"/>
    <w:rsid w:val="00EF0730"/>
    <w:rsid w:val="00EF0761"/>
    <w:rsid w:val="00EF11F2"/>
    <w:rsid w:val="00EF1421"/>
    <w:rsid w:val="00EF1CBD"/>
    <w:rsid w:val="00EF203E"/>
    <w:rsid w:val="00EF231E"/>
    <w:rsid w:val="00EF2A48"/>
    <w:rsid w:val="00EF2F1A"/>
    <w:rsid w:val="00EF30B2"/>
    <w:rsid w:val="00EF30E9"/>
    <w:rsid w:val="00EF323A"/>
    <w:rsid w:val="00EF323B"/>
    <w:rsid w:val="00EF3433"/>
    <w:rsid w:val="00EF3688"/>
    <w:rsid w:val="00EF3739"/>
    <w:rsid w:val="00EF3941"/>
    <w:rsid w:val="00EF3960"/>
    <w:rsid w:val="00EF397C"/>
    <w:rsid w:val="00EF3CE3"/>
    <w:rsid w:val="00EF3F11"/>
    <w:rsid w:val="00EF3F55"/>
    <w:rsid w:val="00EF3F70"/>
    <w:rsid w:val="00EF405E"/>
    <w:rsid w:val="00EF5313"/>
    <w:rsid w:val="00EF56CC"/>
    <w:rsid w:val="00EF5F37"/>
    <w:rsid w:val="00EF629E"/>
    <w:rsid w:val="00EF6A04"/>
    <w:rsid w:val="00EF6A40"/>
    <w:rsid w:val="00EF6B59"/>
    <w:rsid w:val="00EF6BA0"/>
    <w:rsid w:val="00EF6DA4"/>
    <w:rsid w:val="00EF708F"/>
    <w:rsid w:val="00EF72A6"/>
    <w:rsid w:val="00EF73C7"/>
    <w:rsid w:val="00EF7A7F"/>
    <w:rsid w:val="00EF7E6C"/>
    <w:rsid w:val="00F000E6"/>
    <w:rsid w:val="00F007F4"/>
    <w:rsid w:val="00F007FC"/>
    <w:rsid w:val="00F0083B"/>
    <w:rsid w:val="00F008EB"/>
    <w:rsid w:val="00F00FD2"/>
    <w:rsid w:val="00F01289"/>
    <w:rsid w:val="00F015AE"/>
    <w:rsid w:val="00F01899"/>
    <w:rsid w:val="00F01B65"/>
    <w:rsid w:val="00F023E3"/>
    <w:rsid w:val="00F02B3F"/>
    <w:rsid w:val="00F02F11"/>
    <w:rsid w:val="00F03252"/>
    <w:rsid w:val="00F033C8"/>
    <w:rsid w:val="00F03A6D"/>
    <w:rsid w:val="00F04333"/>
    <w:rsid w:val="00F047E2"/>
    <w:rsid w:val="00F049ED"/>
    <w:rsid w:val="00F04A89"/>
    <w:rsid w:val="00F0542A"/>
    <w:rsid w:val="00F054DC"/>
    <w:rsid w:val="00F056A2"/>
    <w:rsid w:val="00F0587A"/>
    <w:rsid w:val="00F05AD6"/>
    <w:rsid w:val="00F06279"/>
    <w:rsid w:val="00F062D3"/>
    <w:rsid w:val="00F0644F"/>
    <w:rsid w:val="00F06572"/>
    <w:rsid w:val="00F06913"/>
    <w:rsid w:val="00F076AE"/>
    <w:rsid w:val="00F07DFC"/>
    <w:rsid w:val="00F10597"/>
    <w:rsid w:val="00F1076E"/>
    <w:rsid w:val="00F10A74"/>
    <w:rsid w:val="00F10C00"/>
    <w:rsid w:val="00F10C66"/>
    <w:rsid w:val="00F10F79"/>
    <w:rsid w:val="00F113CD"/>
    <w:rsid w:val="00F11436"/>
    <w:rsid w:val="00F1147D"/>
    <w:rsid w:val="00F115EF"/>
    <w:rsid w:val="00F11646"/>
    <w:rsid w:val="00F1175A"/>
    <w:rsid w:val="00F1201F"/>
    <w:rsid w:val="00F122A8"/>
    <w:rsid w:val="00F12460"/>
    <w:rsid w:val="00F130EB"/>
    <w:rsid w:val="00F131C3"/>
    <w:rsid w:val="00F1328F"/>
    <w:rsid w:val="00F13364"/>
    <w:rsid w:val="00F133F2"/>
    <w:rsid w:val="00F13916"/>
    <w:rsid w:val="00F13DC2"/>
    <w:rsid w:val="00F13F52"/>
    <w:rsid w:val="00F13F9D"/>
    <w:rsid w:val="00F1400A"/>
    <w:rsid w:val="00F14162"/>
    <w:rsid w:val="00F149A6"/>
    <w:rsid w:val="00F14B89"/>
    <w:rsid w:val="00F15165"/>
    <w:rsid w:val="00F155A7"/>
    <w:rsid w:val="00F15617"/>
    <w:rsid w:val="00F156CB"/>
    <w:rsid w:val="00F1678E"/>
    <w:rsid w:val="00F16A2D"/>
    <w:rsid w:val="00F16ADC"/>
    <w:rsid w:val="00F16D53"/>
    <w:rsid w:val="00F16D97"/>
    <w:rsid w:val="00F16F54"/>
    <w:rsid w:val="00F170CE"/>
    <w:rsid w:val="00F1714B"/>
    <w:rsid w:val="00F172A9"/>
    <w:rsid w:val="00F17488"/>
    <w:rsid w:val="00F17896"/>
    <w:rsid w:val="00F17905"/>
    <w:rsid w:val="00F17921"/>
    <w:rsid w:val="00F17E5C"/>
    <w:rsid w:val="00F205E9"/>
    <w:rsid w:val="00F20BD0"/>
    <w:rsid w:val="00F21246"/>
    <w:rsid w:val="00F2161E"/>
    <w:rsid w:val="00F222EC"/>
    <w:rsid w:val="00F2234C"/>
    <w:rsid w:val="00F228FA"/>
    <w:rsid w:val="00F2296C"/>
    <w:rsid w:val="00F229E3"/>
    <w:rsid w:val="00F22BAD"/>
    <w:rsid w:val="00F22D35"/>
    <w:rsid w:val="00F230FA"/>
    <w:rsid w:val="00F2389F"/>
    <w:rsid w:val="00F24407"/>
    <w:rsid w:val="00F249AF"/>
    <w:rsid w:val="00F24B11"/>
    <w:rsid w:val="00F24C2C"/>
    <w:rsid w:val="00F24C64"/>
    <w:rsid w:val="00F251BE"/>
    <w:rsid w:val="00F2540C"/>
    <w:rsid w:val="00F254B7"/>
    <w:rsid w:val="00F2566C"/>
    <w:rsid w:val="00F25AA0"/>
    <w:rsid w:val="00F25AFA"/>
    <w:rsid w:val="00F271F0"/>
    <w:rsid w:val="00F2751D"/>
    <w:rsid w:val="00F2754F"/>
    <w:rsid w:val="00F27A13"/>
    <w:rsid w:val="00F27BA7"/>
    <w:rsid w:val="00F27CFA"/>
    <w:rsid w:val="00F27DA8"/>
    <w:rsid w:val="00F3030F"/>
    <w:rsid w:val="00F3066E"/>
    <w:rsid w:val="00F3085D"/>
    <w:rsid w:val="00F30A53"/>
    <w:rsid w:val="00F30F9F"/>
    <w:rsid w:val="00F31500"/>
    <w:rsid w:val="00F31584"/>
    <w:rsid w:val="00F317D1"/>
    <w:rsid w:val="00F31A11"/>
    <w:rsid w:val="00F31B90"/>
    <w:rsid w:val="00F32497"/>
    <w:rsid w:val="00F330A9"/>
    <w:rsid w:val="00F34521"/>
    <w:rsid w:val="00F35264"/>
    <w:rsid w:val="00F355AD"/>
    <w:rsid w:val="00F35BE0"/>
    <w:rsid w:val="00F35F96"/>
    <w:rsid w:val="00F36113"/>
    <w:rsid w:val="00F3648C"/>
    <w:rsid w:val="00F36612"/>
    <w:rsid w:val="00F36A84"/>
    <w:rsid w:val="00F36DB3"/>
    <w:rsid w:val="00F373AE"/>
    <w:rsid w:val="00F373F7"/>
    <w:rsid w:val="00F374AA"/>
    <w:rsid w:val="00F37531"/>
    <w:rsid w:val="00F3759D"/>
    <w:rsid w:val="00F3761D"/>
    <w:rsid w:val="00F402EE"/>
    <w:rsid w:val="00F40890"/>
    <w:rsid w:val="00F40A76"/>
    <w:rsid w:val="00F41095"/>
    <w:rsid w:val="00F412C4"/>
    <w:rsid w:val="00F4132E"/>
    <w:rsid w:val="00F413A4"/>
    <w:rsid w:val="00F4180B"/>
    <w:rsid w:val="00F419E7"/>
    <w:rsid w:val="00F4289D"/>
    <w:rsid w:val="00F42B24"/>
    <w:rsid w:val="00F42DC1"/>
    <w:rsid w:val="00F436CF"/>
    <w:rsid w:val="00F43B56"/>
    <w:rsid w:val="00F43EAA"/>
    <w:rsid w:val="00F44088"/>
    <w:rsid w:val="00F4451F"/>
    <w:rsid w:val="00F446FE"/>
    <w:rsid w:val="00F448F2"/>
    <w:rsid w:val="00F4493C"/>
    <w:rsid w:val="00F44AE6"/>
    <w:rsid w:val="00F44B7C"/>
    <w:rsid w:val="00F44F6B"/>
    <w:rsid w:val="00F4550F"/>
    <w:rsid w:val="00F4580E"/>
    <w:rsid w:val="00F45D30"/>
    <w:rsid w:val="00F45F3E"/>
    <w:rsid w:val="00F460B9"/>
    <w:rsid w:val="00F461AE"/>
    <w:rsid w:val="00F463B8"/>
    <w:rsid w:val="00F464E4"/>
    <w:rsid w:val="00F46759"/>
    <w:rsid w:val="00F46DCA"/>
    <w:rsid w:val="00F46FE2"/>
    <w:rsid w:val="00F470C1"/>
    <w:rsid w:val="00F47B09"/>
    <w:rsid w:val="00F47C86"/>
    <w:rsid w:val="00F50080"/>
    <w:rsid w:val="00F5056F"/>
    <w:rsid w:val="00F5060F"/>
    <w:rsid w:val="00F5080E"/>
    <w:rsid w:val="00F50BF8"/>
    <w:rsid w:val="00F51347"/>
    <w:rsid w:val="00F51382"/>
    <w:rsid w:val="00F51B49"/>
    <w:rsid w:val="00F51C41"/>
    <w:rsid w:val="00F51D97"/>
    <w:rsid w:val="00F52A54"/>
    <w:rsid w:val="00F530C4"/>
    <w:rsid w:val="00F535C0"/>
    <w:rsid w:val="00F54061"/>
    <w:rsid w:val="00F542D0"/>
    <w:rsid w:val="00F54905"/>
    <w:rsid w:val="00F54B12"/>
    <w:rsid w:val="00F54DFB"/>
    <w:rsid w:val="00F550D7"/>
    <w:rsid w:val="00F5534E"/>
    <w:rsid w:val="00F554DC"/>
    <w:rsid w:val="00F555AE"/>
    <w:rsid w:val="00F5561A"/>
    <w:rsid w:val="00F56297"/>
    <w:rsid w:val="00F5633A"/>
    <w:rsid w:val="00F56799"/>
    <w:rsid w:val="00F567DD"/>
    <w:rsid w:val="00F56BEF"/>
    <w:rsid w:val="00F56FE2"/>
    <w:rsid w:val="00F57059"/>
    <w:rsid w:val="00F573B0"/>
    <w:rsid w:val="00F5745D"/>
    <w:rsid w:val="00F57DB8"/>
    <w:rsid w:val="00F57F36"/>
    <w:rsid w:val="00F57FD2"/>
    <w:rsid w:val="00F6062D"/>
    <w:rsid w:val="00F607C1"/>
    <w:rsid w:val="00F607DD"/>
    <w:rsid w:val="00F60AE8"/>
    <w:rsid w:val="00F60AED"/>
    <w:rsid w:val="00F60D9F"/>
    <w:rsid w:val="00F610C3"/>
    <w:rsid w:val="00F61996"/>
    <w:rsid w:val="00F620D6"/>
    <w:rsid w:val="00F62576"/>
    <w:rsid w:val="00F6265C"/>
    <w:rsid w:val="00F62A8E"/>
    <w:rsid w:val="00F634CC"/>
    <w:rsid w:val="00F63518"/>
    <w:rsid w:val="00F63674"/>
    <w:rsid w:val="00F636F2"/>
    <w:rsid w:val="00F63B50"/>
    <w:rsid w:val="00F63BB0"/>
    <w:rsid w:val="00F63C7D"/>
    <w:rsid w:val="00F63CA0"/>
    <w:rsid w:val="00F63E98"/>
    <w:rsid w:val="00F63FF1"/>
    <w:rsid w:val="00F650D7"/>
    <w:rsid w:val="00F655BF"/>
    <w:rsid w:val="00F65A1D"/>
    <w:rsid w:val="00F6620B"/>
    <w:rsid w:val="00F66404"/>
    <w:rsid w:val="00F66D25"/>
    <w:rsid w:val="00F66E96"/>
    <w:rsid w:val="00F6701B"/>
    <w:rsid w:val="00F67652"/>
    <w:rsid w:val="00F67939"/>
    <w:rsid w:val="00F67AEB"/>
    <w:rsid w:val="00F67B41"/>
    <w:rsid w:val="00F70075"/>
    <w:rsid w:val="00F703A3"/>
    <w:rsid w:val="00F71049"/>
    <w:rsid w:val="00F711C1"/>
    <w:rsid w:val="00F71385"/>
    <w:rsid w:val="00F71422"/>
    <w:rsid w:val="00F71CF0"/>
    <w:rsid w:val="00F7216F"/>
    <w:rsid w:val="00F721E4"/>
    <w:rsid w:val="00F72464"/>
    <w:rsid w:val="00F72566"/>
    <w:rsid w:val="00F72649"/>
    <w:rsid w:val="00F729D4"/>
    <w:rsid w:val="00F72D32"/>
    <w:rsid w:val="00F72D4A"/>
    <w:rsid w:val="00F7333D"/>
    <w:rsid w:val="00F73592"/>
    <w:rsid w:val="00F738C4"/>
    <w:rsid w:val="00F73A67"/>
    <w:rsid w:val="00F73AB1"/>
    <w:rsid w:val="00F73C6E"/>
    <w:rsid w:val="00F73CA7"/>
    <w:rsid w:val="00F73F6F"/>
    <w:rsid w:val="00F740E8"/>
    <w:rsid w:val="00F7475D"/>
    <w:rsid w:val="00F749EF"/>
    <w:rsid w:val="00F74DF6"/>
    <w:rsid w:val="00F7505C"/>
    <w:rsid w:val="00F75C23"/>
    <w:rsid w:val="00F75DB6"/>
    <w:rsid w:val="00F76023"/>
    <w:rsid w:val="00F76238"/>
    <w:rsid w:val="00F763B0"/>
    <w:rsid w:val="00F7646C"/>
    <w:rsid w:val="00F7675F"/>
    <w:rsid w:val="00F769C8"/>
    <w:rsid w:val="00F77940"/>
    <w:rsid w:val="00F77A3E"/>
    <w:rsid w:val="00F80217"/>
    <w:rsid w:val="00F803B8"/>
    <w:rsid w:val="00F8050F"/>
    <w:rsid w:val="00F806D8"/>
    <w:rsid w:val="00F80807"/>
    <w:rsid w:val="00F80A78"/>
    <w:rsid w:val="00F80A8E"/>
    <w:rsid w:val="00F81811"/>
    <w:rsid w:val="00F81A9B"/>
    <w:rsid w:val="00F81AE8"/>
    <w:rsid w:val="00F81E40"/>
    <w:rsid w:val="00F8246D"/>
    <w:rsid w:val="00F827A1"/>
    <w:rsid w:val="00F82821"/>
    <w:rsid w:val="00F82DD5"/>
    <w:rsid w:val="00F82F37"/>
    <w:rsid w:val="00F82FFC"/>
    <w:rsid w:val="00F83323"/>
    <w:rsid w:val="00F834EF"/>
    <w:rsid w:val="00F837BA"/>
    <w:rsid w:val="00F83A57"/>
    <w:rsid w:val="00F83F55"/>
    <w:rsid w:val="00F84075"/>
    <w:rsid w:val="00F84208"/>
    <w:rsid w:val="00F84294"/>
    <w:rsid w:val="00F84799"/>
    <w:rsid w:val="00F84EB2"/>
    <w:rsid w:val="00F854CC"/>
    <w:rsid w:val="00F85B38"/>
    <w:rsid w:val="00F85D1E"/>
    <w:rsid w:val="00F8622F"/>
    <w:rsid w:val="00F8725B"/>
    <w:rsid w:val="00F87860"/>
    <w:rsid w:val="00F878A6"/>
    <w:rsid w:val="00F87C7F"/>
    <w:rsid w:val="00F87D93"/>
    <w:rsid w:val="00F9001A"/>
    <w:rsid w:val="00F904E2"/>
    <w:rsid w:val="00F90E3C"/>
    <w:rsid w:val="00F90F9A"/>
    <w:rsid w:val="00F91212"/>
    <w:rsid w:val="00F9140F"/>
    <w:rsid w:val="00F91821"/>
    <w:rsid w:val="00F91E9A"/>
    <w:rsid w:val="00F92FFD"/>
    <w:rsid w:val="00F932DF"/>
    <w:rsid w:val="00F93502"/>
    <w:rsid w:val="00F9387C"/>
    <w:rsid w:val="00F93B1F"/>
    <w:rsid w:val="00F94099"/>
    <w:rsid w:val="00F94310"/>
    <w:rsid w:val="00F94C98"/>
    <w:rsid w:val="00F9551E"/>
    <w:rsid w:val="00F955A1"/>
    <w:rsid w:val="00F959E1"/>
    <w:rsid w:val="00F96C14"/>
    <w:rsid w:val="00F97307"/>
    <w:rsid w:val="00F9740A"/>
    <w:rsid w:val="00F979D0"/>
    <w:rsid w:val="00F97D1F"/>
    <w:rsid w:val="00F97ED6"/>
    <w:rsid w:val="00FA065C"/>
    <w:rsid w:val="00FA06FE"/>
    <w:rsid w:val="00FA0D5C"/>
    <w:rsid w:val="00FA0FC7"/>
    <w:rsid w:val="00FA10C7"/>
    <w:rsid w:val="00FA1520"/>
    <w:rsid w:val="00FA1C94"/>
    <w:rsid w:val="00FA20D1"/>
    <w:rsid w:val="00FA21FB"/>
    <w:rsid w:val="00FA2571"/>
    <w:rsid w:val="00FA26C5"/>
    <w:rsid w:val="00FA28C8"/>
    <w:rsid w:val="00FA28FC"/>
    <w:rsid w:val="00FA2B19"/>
    <w:rsid w:val="00FA2E38"/>
    <w:rsid w:val="00FA3025"/>
    <w:rsid w:val="00FA303D"/>
    <w:rsid w:val="00FA3624"/>
    <w:rsid w:val="00FA3D37"/>
    <w:rsid w:val="00FA3E3E"/>
    <w:rsid w:val="00FA402F"/>
    <w:rsid w:val="00FA4D9D"/>
    <w:rsid w:val="00FA5447"/>
    <w:rsid w:val="00FA5608"/>
    <w:rsid w:val="00FA5FD1"/>
    <w:rsid w:val="00FA6920"/>
    <w:rsid w:val="00FA6A56"/>
    <w:rsid w:val="00FA6A61"/>
    <w:rsid w:val="00FA6ABB"/>
    <w:rsid w:val="00FA6F51"/>
    <w:rsid w:val="00FA7208"/>
    <w:rsid w:val="00FA72F8"/>
    <w:rsid w:val="00FA74C1"/>
    <w:rsid w:val="00FA797C"/>
    <w:rsid w:val="00FA7A04"/>
    <w:rsid w:val="00FA7A98"/>
    <w:rsid w:val="00FA7BC9"/>
    <w:rsid w:val="00FA7EB5"/>
    <w:rsid w:val="00FB047B"/>
    <w:rsid w:val="00FB09CD"/>
    <w:rsid w:val="00FB0AA5"/>
    <w:rsid w:val="00FB0CA8"/>
    <w:rsid w:val="00FB153E"/>
    <w:rsid w:val="00FB1856"/>
    <w:rsid w:val="00FB1995"/>
    <w:rsid w:val="00FB1A28"/>
    <w:rsid w:val="00FB2112"/>
    <w:rsid w:val="00FB24A3"/>
    <w:rsid w:val="00FB24A7"/>
    <w:rsid w:val="00FB25AB"/>
    <w:rsid w:val="00FB2641"/>
    <w:rsid w:val="00FB2670"/>
    <w:rsid w:val="00FB271E"/>
    <w:rsid w:val="00FB292A"/>
    <w:rsid w:val="00FB2B02"/>
    <w:rsid w:val="00FB2D4F"/>
    <w:rsid w:val="00FB2FAB"/>
    <w:rsid w:val="00FB42FD"/>
    <w:rsid w:val="00FB4AEB"/>
    <w:rsid w:val="00FB4CF2"/>
    <w:rsid w:val="00FB5224"/>
    <w:rsid w:val="00FB53C1"/>
    <w:rsid w:val="00FB5807"/>
    <w:rsid w:val="00FB5996"/>
    <w:rsid w:val="00FB5FA5"/>
    <w:rsid w:val="00FB6456"/>
    <w:rsid w:val="00FB6895"/>
    <w:rsid w:val="00FB68D5"/>
    <w:rsid w:val="00FB6A92"/>
    <w:rsid w:val="00FB74A9"/>
    <w:rsid w:val="00FB787C"/>
    <w:rsid w:val="00FB79C9"/>
    <w:rsid w:val="00FB7AEB"/>
    <w:rsid w:val="00FB7C7C"/>
    <w:rsid w:val="00FC0237"/>
    <w:rsid w:val="00FC07B0"/>
    <w:rsid w:val="00FC08B1"/>
    <w:rsid w:val="00FC1212"/>
    <w:rsid w:val="00FC1435"/>
    <w:rsid w:val="00FC1555"/>
    <w:rsid w:val="00FC171E"/>
    <w:rsid w:val="00FC1A01"/>
    <w:rsid w:val="00FC1BE4"/>
    <w:rsid w:val="00FC1D3B"/>
    <w:rsid w:val="00FC2120"/>
    <w:rsid w:val="00FC2164"/>
    <w:rsid w:val="00FC25B4"/>
    <w:rsid w:val="00FC2838"/>
    <w:rsid w:val="00FC300F"/>
    <w:rsid w:val="00FC316A"/>
    <w:rsid w:val="00FC31BF"/>
    <w:rsid w:val="00FC38EB"/>
    <w:rsid w:val="00FC3B03"/>
    <w:rsid w:val="00FC3FDA"/>
    <w:rsid w:val="00FC41A5"/>
    <w:rsid w:val="00FC43A6"/>
    <w:rsid w:val="00FC4647"/>
    <w:rsid w:val="00FC48E0"/>
    <w:rsid w:val="00FC4B01"/>
    <w:rsid w:val="00FC4DAD"/>
    <w:rsid w:val="00FC5173"/>
    <w:rsid w:val="00FC6FC8"/>
    <w:rsid w:val="00FC71A1"/>
    <w:rsid w:val="00FC73FF"/>
    <w:rsid w:val="00FC754F"/>
    <w:rsid w:val="00FC7FF9"/>
    <w:rsid w:val="00FD0A59"/>
    <w:rsid w:val="00FD0BC3"/>
    <w:rsid w:val="00FD0E6D"/>
    <w:rsid w:val="00FD15F6"/>
    <w:rsid w:val="00FD182F"/>
    <w:rsid w:val="00FD2355"/>
    <w:rsid w:val="00FD237A"/>
    <w:rsid w:val="00FD28C4"/>
    <w:rsid w:val="00FD2946"/>
    <w:rsid w:val="00FD294C"/>
    <w:rsid w:val="00FD2B03"/>
    <w:rsid w:val="00FD2EBC"/>
    <w:rsid w:val="00FD3034"/>
    <w:rsid w:val="00FD344E"/>
    <w:rsid w:val="00FD393D"/>
    <w:rsid w:val="00FD3AD2"/>
    <w:rsid w:val="00FD3D69"/>
    <w:rsid w:val="00FD3E36"/>
    <w:rsid w:val="00FD4330"/>
    <w:rsid w:val="00FD4341"/>
    <w:rsid w:val="00FD4366"/>
    <w:rsid w:val="00FD4436"/>
    <w:rsid w:val="00FD4B15"/>
    <w:rsid w:val="00FD4B3D"/>
    <w:rsid w:val="00FD4E32"/>
    <w:rsid w:val="00FD55DF"/>
    <w:rsid w:val="00FD5AA8"/>
    <w:rsid w:val="00FD5F62"/>
    <w:rsid w:val="00FD64AB"/>
    <w:rsid w:val="00FD65A1"/>
    <w:rsid w:val="00FD6907"/>
    <w:rsid w:val="00FD6D1B"/>
    <w:rsid w:val="00FD6E32"/>
    <w:rsid w:val="00FD6E8E"/>
    <w:rsid w:val="00FD75A6"/>
    <w:rsid w:val="00FD7A10"/>
    <w:rsid w:val="00FD7A31"/>
    <w:rsid w:val="00FD7A5E"/>
    <w:rsid w:val="00FD7A78"/>
    <w:rsid w:val="00FD7D5B"/>
    <w:rsid w:val="00FE0AD2"/>
    <w:rsid w:val="00FE13CE"/>
    <w:rsid w:val="00FE1577"/>
    <w:rsid w:val="00FE1944"/>
    <w:rsid w:val="00FE1A55"/>
    <w:rsid w:val="00FE1C0F"/>
    <w:rsid w:val="00FE1DD7"/>
    <w:rsid w:val="00FE2154"/>
    <w:rsid w:val="00FE25A6"/>
    <w:rsid w:val="00FE26D8"/>
    <w:rsid w:val="00FE2966"/>
    <w:rsid w:val="00FE340E"/>
    <w:rsid w:val="00FE3B67"/>
    <w:rsid w:val="00FE4324"/>
    <w:rsid w:val="00FE4373"/>
    <w:rsid w:val="00FE45BD"/>
    <w:rsid w:val="00FE4E0E"/>
    <w:rsid w:val="00FE4E54"/>
    <w:rsid w:val="00FE50AA"/>
    <w:rsid w:val="00FE56CD"/>
    <w:rsid w:val="00FE5E5A"/>
    <w:rsid w:val="00FE5F07"/>
    <w:rsid w:val="00FE6802"/>
    <w:rsid w:val="00FE691C"/>
    <w:rsid w:val="00FE6C6E"/>
    <w:rsid w:val="00FE70D5"/>
    <w:rsid w:val="00FE70F7"/>
    <w:rsid w:val="00FE7476"/>
    <w:rsid w:val="00FE77BE"/>
    <w:rsid w:val="00FE77BF"/>
    <w:rsid w:val="00FE78D9"/>
    <w:rsid w:val="00FE78DC"/>
    <w:rsid w:val="00FF0186"/>
    <w:rsid w:val="00FF0334"/>
    <w:rsid w:val="00FF0CC7"/>
    <w:rsid w:val="00FF0FFF"/>
    <w:rsid w:val="00FF144D"/>
    <w:rsid w:val="00FF1BDD"/>
    <w:rsid w:val="00FF2198"/>
    <w:rsid w:val="00FF2A1C"/>
    <w:rsid w:val="00FF2DCA"/>
    <w:rsid w:val="00FF3265"/>
    <w:rsid w:val="00FF3A0C"/>
    <w:rsid w:val="00FF47BE"/>
    <w:rsid w:val="00FF4AD3"/>
    <w:rsid w:val="00FF4BC0"/>
    <w:rsid w:val="00FF4CFC"/>
    <w:rsid w:val="00FF4E0C"/>
    <w:rsid w:val="00FF512A"/>
    <w:rsid w:val="00FF55D8"/>
    <w:rsid w:val="00FF583D"/>
    <w:rsid w:val="00FF5A31"/>
    <w:rsid w:val="00FF5A3D"/>
    <w:rsid w:val="00FF6362"/>
    <w:rsid w:val="00FF6363"/>
    <w:rsid w:val="00FF6D5C"/>
    <w:rsid w:val="00FF712D"/>
    <w:rsid w:val="00FF751F"/>
    <w:rsid w:val="00FF7A9F"/>
    <w:rsid w:val="00FF7F32"/>
    <w:rsid w:val="010F0963"/>
    <w:rsid w:val="0124770F"/>
    <w:rsid w:val="013F713C"/>
    <w:rsid w:val="015A89EB"/>
    <w:rsid w:val="01668DE3"/>
    <w:rsid w:val="0180EB43"/>
    <w:rsid w:val="018413F3"/>
    <w:rsid w:val="018BC584"/>
    <w:rsid w:val="0197BF25"/>
    <w:rsid w:val="01A34969"/>
    <w:rsid w:val="01C18CFF"/>
    <w:rsid w:val="01C41319"/>
    <w:rsid w:val="01CACB58"/>
    <w:rsid w:val="01E10917"/>
    <w:rsid w:val="01E3915B"/>
    <w:rsid w:val="01E64129"/>
    <w:rsid w:val="01EBAB5B"/>
    <w:rsid w:val="01FDD39D"/>
    <w:rsid w:val="02172C80"/>
    <w:rsid w:val="0237AD82"/>
    <w:rsid w:val="0238D26B"/>
    <w:rsid w:val="0265C9CF"/>
    <w:rsid w:val="026928C0"/>
    <w:rsid w:val="026D86AD"/>
    <w:rsid w:val="0274F39B"/>
    <w:rsid w:val="028F374E"/>
    <w:rsid w:val="029CCC42"/>
    <w:rsid w:val="02B34C3D"/>
    <w:rsid w:val="02C06380"/>
    <w:rsid w:val="02E3E1E7"/>
    <w:rsid w:val="02EED951"/>
    <w:rsid w:val="02FFAFE7"/>
    <w:rsid w:val="030589A4"/>
    <w:rsid w:val="03104241"/>
    <w:rsid w:val="03109B71"/>
    <w:rsid w:val="03176A20"/>
    <w:rsid w:val="03191DD1"/>
    <w:rsid w:val="031B95B1"/>
    <w:rsid w:val="031FC14A"/>
    <w:rsid w:val="032956FE"/>
    <w:rsid w:val="033749DD"/>
    <w:rsid w:val="0339F5DD"/>
    <w:rsid w:val="03400BBE"/>
    <w:rsid w:val="03433369"/>
    <w:rsid w:val="0345A1A0"/>
    <w:rsid w:val="0346469F"/>
    <w:rsid w:val="03596174"/>
    <w:rsid w:val="036FBB11"/>
    <w:rsid w:val="03981A6B"/>
    <w:rsid w:val="03994472"/>
    <w:rsid w:val="03A82810"/>
    <w:rsid w:val="03A9A3C2"/>
    <w:rsid w:val="03B9223D"/>
    <w:rsid w:val="03C2622A"/>
    <w:rsid w:val="03CDAE96"/>
    <w:rsid w:val="03D6279D"/>
    <w:rsid w:val="03DC3104"/>
    <w:rsid w:val="03EF1F7D"/>
    <w:rsid w:val="03FCC530"/>
    <w:rsid w:val="04093CA5"/>
    <w:rsid w:val="040D8CA1"/>
    <w:rsid w:val="041BECCB"/>
    <w:rsid w:val="042033D0"/>
    <w:rsid w:val="0441F86B"/>
    <w:rsid w:val="04585755"/>
    <w:rsid w:val="045DE686"/>
    <w:rsid w:val="046160CD"/>
    <w:rsid w:val="04665635"/>
    <w:rsid w:val="0468B825"/>
    <w:rsid w:val="04786035"/>
    <w:rsid w:val="048397FA"/>
    <w:rsid w:val="04954D58"/>
    <w:rsid w:val="04972258"/>
    <w:rsid w:val="04A121AA"/>
    <w:rsid w:val="04A711DD"/>
    <w:rsid w:val="04B3CA41"/>
    <w:rsid w:val="04D02C23"/>
    <w:rsid w:val="04D69676"/>
    <w:rsid w:val="04E1C12B"/>
    <w:rsid w:val="04FA72D7"/>
    <w:rsid w:val="05005C0F"/>
    <w:rsid w:val="0504FBD7"/>
    <w:rsid w:val="050EC611"/>
    <w:rsid w:val="0528BFE8"/>
    <w:rsid w:val="0528C09C"/>
    <w:rsid w:val="054124F5"/>
    <w:rsid w:val="0550D243"/>
    <w:rsid w:val="0550F50D"/>
    <w:rsid w:val="05635041"/>
    <w:rsid w:val="057741C0"/>
    <w:rsid w:val="05938F46"/>
    <w:rsid w:val="05B53318"/>
    <w:rsid w:val="05C0D53D"/>
    <w:rsid w:val="05CF0FBF"/>
    <w:rsid w:val="05D7B104"/>
    <w:rsid w:val="05EAD725"/>
    <w:rsid w:val="05F45634"/>
    <w:rsid w:val="05F71140"/>
    <w:rsid w:val="06062CB9"/>
    <w:rsid w:val="061FA743"/>
    <w:rsid w:val="063A1129"/>
    <w:rsid w:val="063EC472"/>
    <w:rsid w:val="064B96F6"/>
    <w:rsid w:val="0658A1E1"/>
    <w:rsid w:val="06686746"/>
    <w:rsid w:val="0669BF1E"/>
    <w:rsid w:val="068771DC"/>
    <w:rsid w:val="0698A70D"/>
    <w:rsid w:val="06A75FD6"/>
    <w:rsid w:val="06BC82E8"/>
    <w:rsid w:val="06BEA9F6"/>
    <w:rsid w:val="06C5DE32"/>
    <w:rsid w:val="06C6C551"/>
    <w:rsid w:val="06D28926"/>
    <w:rsid w:val="06D3A0EC"/>
    <w:rsid w:val="06DE8718"/>
    <w:rsid w:val="06EFA4AB"/>
    <w:rsid w:val="06F96FAC"/>
    <w:rsid w:val="06FC5D4B"/>
    <w:rsid w:val="070F3AE3"/>
    <w:rsid w:val="0729D6B1"/>
    <w:rsid w:val="072A6D46"/>
    <w:rsid w:val="072A7816"/>
    <w:rsid w:val="0736D520"/>
    <w:rsid w:val="07615FA8"/>
    <w:rsid w:val="0771C803"/>
    <w:rsid w:val="0773F46F"/>
    <w:rsid w:val="077ACEAA"/>
    <w:rsid w:val="0789B36A"/>
    <w:rsid w:val="0792F059"/>
    <w:rsid w:val="079EE913"/>
    <w:rsid w:val="07A0D544"/>
    <w:rsid w:val="07AED8AB"/>
    <w:rsid w:val="07B914FF"/>
    <w:rsid w:val="07BC398A"/>
    <w:rsid w:val="07CA6DF6"/>
    <w:rsid w:val="07E00885"/>
    <w:rsid w:val="07E385C9"/>
    <w:rsid w:val="07E5A847"/>
    <w:rsid w:val="07F3EBA4"/>
    <w:rsid w:val="08059E47"/>
    <w:rsid w:val="0806CC3B"/>
    <w:rsid w:val="08229DF4"/>
    <w:rsid w:val="08292120"/>
    <w:rsid w:val="0829DDBA"/>
    <w:rsid w:val="0834E0E0"/>
    <w:rsid w:val="0838FAEE"/>
    <w:rsid w:val="0841EB3F"/>
    <w:rsid w:val="0842808A"/>
    <w:rsid w:val="085258EC"/>
    <w:rsid w:val="086BA97E"/>
    <w:rsid w:val="0876E61B"/>
    <w:rsid w:val="088A11EA"/>
    <w:rsid w:val="088FED0F"/>
    <w:rsid w:val="0898AE58"/>
    <w:rsid w:val="089960AE"/>
    <w:rsid w:val="089B850E"/>
    <w:rsid w:val="089E1215"/>
    <w:rsid w:val="08A37FAA"/>
    <w:rsid w:val="08A614B1"/>
    <w:rsid w:val="08B4E748"/>
    <w:rsid w:val="08B57DA4"/>
    <w:rsid w:val="09014D8C"/>
    <w:rsid w:val="090A4E40"/>
    <w:rsid w:val="09164B86"/>
    <w:rsid w:val="0917A957"/>
    <w:rsid w:val="0923071D"/>
    <w:rsid w:val="093B0884"/>
    <w:rsid w:val="093C69D3"/>
    <w:rsid w:val="094598BD"/>
    <w:rsid w:val="095DF116"/>
    <w:rsid w:val="0970B609"/>
    <w:rsid w:val="097FC899"/>
    <w:rsid w:val="0993779B"/>
    <w:rsid w:val="0996CC1D"/>
    <w:rsid w:val="099AF09E"/>
    <w:rsid w:val="09A84357"/>
    <w:rsid w:val="09A96D1D"/>
    <w:rsid w:val="09B6E49B"/>
    <w:rsid w:val="09B811B2"/>
    <w:rsid w:val="09B85515"/>
    <w:rsid w:val="09B99C69"/>
    <w:rsid w:val="09D2722E"/>
    <w:rsid w:val="09D6254E"/>
    <w:rsid w:val="09F6E7A6"/>
    <w:rsid w:val="0A09C6A4"/>
    <w:rsid w:val="0A2CFA12"/>
    <w:rsid w:val="0A4E5270"/>
    <w:rsid w:val="0A624FA1"/>
    <w:rsid w:val="0A8673B9"/>
    <w:rsid w:val="0A8861CF"/>
    <w:rsid w:val="0A8E7FD3"/>
    <w:rsid w:val="0A8EB34A"/>
    <w:rsid w:val="0AA2BF18"/>
    <w:rsid w:val="0AD49614"/>
    <w:rsid w:val="0AD96E46"/>
    <w:rsid w:val="0AE45940"/>
    <w:rsid w:val="0AEAB921"/>
    <w:rsid w:val="0AF7B803"/>
    <w:rsid w:val="0AFDC42B"/>
    <w:rsid w:val="0B14C581"/>
    <w:rsid w:val="0B176231"/>
    <w:rsid w:val="0B178015"/>
    <w:rsid w:val="0B19BB73"/>
    <w:rsid w:val="0B2B1C5B"/>
    <w:rsid w:val="0B48AAA5"/>
    <w:rsid w:val="0B64CD32"/>
    <w:rsid w:val="0B69C1F4"/>
    <w:rsid w:val="0B81D6D9"/>
    <w:rsid w:val="0B8570C5"/>
    <w:rsid w:val="0BA2498F"/>
    <w:rsid w:val="0BB6994C"/>
    <w:rsid w:val="0BCBAAEC"/>
    <w:rsid w:val="0BD01E6C"/>
    <w:rsid w:val="0BDCAB60"/>
    <w:rsid w:val="0BEB552D"/>
    <w:rsid w:val="0C0AC8B9"/>
    <w:rsid w:val="0C0F81A8"/>
    <w:rsid w:val="0C26861C"/>
    <w:rsid w:val="0C3D2C4E"/>
    <w:rsid w:val="0C3E3FBC"/>
    <w:rsid w:val="0C43A21A"/>
    <w:rsid w:val="0C4E6B60"/>
    <w:rsid w:val="0C555EC8"/>
    <w:rsid w:val="0C57E5B4"/>
    <w:rsid w:val="0C59C67E"/>
    <w:rsid w:val="0C5F468F"/>
    <w:rsid w:val="0C65ABF0"/>
    <w:rsid w:val="0C7162AE"/>
    <w:rsid w:val="0C7CA36C"/>
    <w:rsid w:val="0C7D7382"/>
    <w:rsid w:val="0C8B0A7E"/>
    <w:rsid w:val="0C95EC01"/>
    <w:rsid w:val="0C9FBD49"/>
    <w:rsid w:val="0CBE9757"/>
    <w:rsid w:val="0CCE7D1C"/>
    <w:rsid w:val="0CCFA7E0"/>
    <w:rsid w:val="0CD37FBA"/>
    <w:rsid w:val="0CDC18C7"/>
    <w:rsid w:val="0CE36D9D"/>
    <w:rsid w:val="0CE424E1"/>
    <w:rsid w:val="0D067895"/>
    <w:rsid w:val="0D08F5D7"/>
    <w:rsid w:val="0D171313"/>
    <w:rsid w:val="0D190480"/>
    <w:rsid w:val="0D454E7B"/>
    <w:rsid w:val="0D4D9D6E"/>
    <w:rsid w:val="0D6AC8ED"/>
    <w:rsid w:val="0D73F902"/>
    <w:rsid w:val="0D847CA1"/>
    <w:rsid w:val="0D86379A"/>
    <w:rsid w:val="0D8AE955"/>
    <w:rsid w:val="0DA548C3"/>
    <w:rsid w:val="0DAEBF86"/>
    <w:rsid w:val="0DB15782"/>
    <w:rsid w:val="0DC9A009"/>
    <w:rsid w:val="0DEFB441"/>
    <w:rsid w:val="0E0F206E"/>
    <w:rsid w:val="0E0F3704"/>
    <w:rsid w:val="0E2B10A5"/>
    <w:rsid w:val="0E3BD82A"/>
    <w:rsid w:val="0E3D2CFB"/>
    <w:rsid w:val="0E3EB9F1"/>
    <w:rsid w:val="0E41AEDE"/>
    <w:rsid w:val="0E4DDA05"/>
    <w:rsid w:val="0E50E2ED"/>
    <w:rsid w:val="0E54C37C"/>
    <w:rsid w:val="0E5622EB"/>
    <w:rsid w:val="0E709F01"/>
    <w:rsid w:val="0E82B110"/>
    <w:rsid w:val="0E94AFF7"/>
    <w:rsid w:val="0E957CE1"/>
    <w:rsid w:val="0EA96AAF"/>
    <w:rsid w:val="0ED00242"/>
    <w:rsid w:val="0ED2230D"/>
    <w:rsid w:val="0ED5E2FB"/>
    <w:rsid w:val="0ED6924A"/>
    <w:rsid w:val="0ED6D903"/>
    <w:rsid w:val="0EE0A1A5"/>
    <w:rsid w:val="0F106AA6"/>
    <w:rsid w:val="0F37C4A2"/>
    <w:rsid w:val="0F433B48"/>
    <w:rsid w:val="0F4A2A1C"/>
    <w:rsid w:val="0F5AFAEB"/>
    <w:rsid w:val="0F5B3051"/>
    <w:rsid w:val="0F5D5662"/>
    <w:rsid w:val="0F5F3784"/>
    <w:rsid w:val="0F62722A"/>
    <w:rsid w:val="0F858055"/>
    <w:rsid w:val="0F86AF2F"/>
    <w:rsid w:val="0F87F877"/>
    <w:rsid w:val="0F890A50"/>
    <w:rsid w:val="0F94052E"/>
    <w:rsid w:val="0FAC335C"/>
    <w:rsid w:val="0FB5EDF0"/>
    <w:rsid w:val="0FC20D26"/>
    <w:rsid w:val="0FC69C7F"/>
    <w:rsid w:val="101230BD"/>
    <w:rsid w:val="101550B4"/>
    <w:rsid w:val="101F2169"/>
    <w:rsid w:val="10208304"/>
    <w:rsid w:val="1036304A"/>
    <w:rsid w:val="10410C4F"/>
    <w:rsid w:val="10423B8F"/>
    <w:rsid w:val="1044FEF2"/>
    <w:rsid w:val="105C2676"/>
    <w:rsid w:val="105E74CF"/>
    <w:rsid w:val="109AB0A7"/>
    <w:rsid w:val="109C09B2"/>
    <w:rsid w:val="10A15FBD"/>
    <w:rsid w:val="10D4EE4E"/>
    <w:rsid w:val="1102157E"/>
    <w:rsid w:val="111794A2"/>
    <w:rsid w:val="111B9343"/>
    <w:rsid w:val="113B351B"/>
    <w:rsid w:val="113BF5CC"/>
    <w:rsid w:val="11429318"/>
    <w:rsid w:val="114A2515"/>
    <w:rsid w:val="114C8378"/>
    <w:rsid w:val="1152D8A8"/>
    <w:rsid w:val="11543D15"/>
    <w:rsid w:val="11546245"/>
    <w:rsid w:val="119DA9CE"/>
    <w:rsid w:val="11A20C5B"/>
    <w:rsid w:val="11AAE3E3"/>
    <w:rsid w:val="11ADE5EE"/>
    <w:rsid w:val="11B00943"/>
    <w:rsid w:val="11B22973"/>
    <w:rsid w:val="11BC270B"/>
    <w:rsid w:val="11C99C08"/>
    <w:rsid w:val="11EDF3BA"/>
    <w:rsid w:val="11F88AE7"/>
    <w:rsid w:val="11FCFDE8"/>
    <w:rsid w:val="120610F3"/>
    <w:rsid w:val="121C483E"/>
    <w:rsid w:val="12254AB0"/>
    <w:rsid w:val="1227AE7C"/>
    <w:rsid w:val="123984AB"/>
    <w:rsid w:val="123CD3DD"/>
    <w:rsid w:val="12475EED"/>
    <w:rsid w:val="125014F0"/>
    <w:rsid w:val="1262B4AC"/>
    <w:rsid w:val="1265C609"/>
    <w:rsid w:val="12764457"/>
    <w:rsid w:val="129A3D01"/>
    <w:rsid w:val="129ED8DB"/>
    <w:rsid w:val="12B195E4"/>
    <w:rsid w:val="12B78EAA"/>
    <w:rsid w:val="12BA1E56"/>
    <w:rsid w:val="12C9FF4E"/>
    <w:rsid w:val="12D8067D"/>
    <w:rsid w:val="12D99CD6"/>
    <w:rsid w:val="12E71914"/>
    <w:rsid w:val="12EDEAB6"/>
    <w:rsid w:val="12F137F8"/>
    <w:rsid w:val="132D7757"/>
    <w:rsid w:val="13430466"/>
    <w:rsid w:val="13573EC6"/>
    <w:rsid w:val="1359082D"/>
    <w:rsid w:val="136B5F45"/>
    <w:rsid w:val="13789685"/>
    <w:rsid w:val="137CE105"/>
    <w:rsid w:val="1397EE18"/>
    <w:rsid w:val="13A913EC"/>
    <w:rsid w:val="13B49763"/>
    <w:rsid w:val="13B886B5"/>
    <w:rsid w:val="13C234C2"/>
    <w:rsid w:val="13D33996"/>
    <w:rsid w:val="13D410DF"/>
    <w:rsid w:val="13F7A8E5"/>
    <w:rsid w:val="14005FAF"/>
    <w:rsid w:val="14095960"/>
    <w:rsid w:val="140E631E"/>
    <w:rsid w:val="14140EE8"/>
    <w:rsid w:val="14256E41"/>
    <w:rsid w:val="1431B434"/>
    <w:rsid w:val="14426413"/>
    <w:rsid w:val="144B96D4"/>
    <w:rsid w:val="144BA185"/>
    <w:rsid w:val="145B8CAB"/>
    <w:rsid w:val="145BFFFA"/>
    <w:rsid w:val="1468FB2E"/>
    <w:rsid w:val="146B8EAB"/>
    <w:rsid w:val="146DFEBC"/>
    <w:rsid w:val="147C05DA"/>
    <w:rsid w:val="1482632A"/>
    <w:rsid w:val="1482D078"/>
    <w:rsid w:val="1484070F"/>
    <w:rsid w:val="14993E19"/>
    <w:rsid w:val="14ACC8C9"/>
    <w:rsid w:val="14C65A29"/>
    <w:rsid w:val="14EA8146"/>
    <w:rsid w:val="14ECD286"/>
    <w:rsid w:val="14F40277"/>
    <w:rsid w:val="150CD175"/>
    <w:rsid w:val="150E927B"/>
    <w:rsid w:val="15153DAE"/>
    <w:rsid w:val="15180C75"/>
    <w:rsid w:val="152FFD9C"/>
    <w:rsid w:val="1533BECB"/>
    <w:rsid w:val="154513C1"/>
    <w:rsid w:val="155D8451"/>
    <w:rsid w:val="159E5BC0"/>
    <w:rsid w:val="159FFA4C"/>
    <w:rsid w:val="15A4BA6D"/>
    <w:rsid w:val="15C6DD7D"/>
    <w:rsid w:val="15D56271"/>
    <w:rsid w:val="15DDF8FA"/>
    <w:rsid w:val="160200B4"/>
    <w:rsid w:val="1604E669"/>
    <w:rsid w:val="16074D19"/>
    <w:rsid w:val="1615CAF3"/>
    <w:rsid w:val="1617A432"/>
    <w:rsid w:val="1642CE68"/>
    <w:rsid w:val="164869A9"/>
    <w:rsid w:val="164E64EC"/>
    <w:rsid w:val="1661BCA9"/>
    <w:rsid w:val="1666B356"/>
    <w:rsid w:val="16894C43"/>
    <w:rsid w:val="168B9653"/>
    <w:rsid w:val="168C0722"/>
    <w:rsid w:val="168C9808"/>
    <w:rsid w:val="168CCBAB"/>
    <w:rsid w:val="1693A092"/>
    <w:rsid w:val="169F4112"/>
    <w:rsid w:val="16C23AAD"/>
    <w:rsid w:val="16C4C803"/>
    <w:rsid w:val="16F3F7DD"/>
    <w:rsid w:val="1702E558"/>
    <w:rsid w:val="1704813D"/>
    <w:rsid w:val="17190FDD"/>
    <w:rsid w:val="171D1747"/>
    <w:rsid w:val="172C6BEE"/>
    <w:rsid w:val="173CB393"/>
    <w:rsid w:val="1740650C"/>
    <w:rsid w:val="1744AF28"/>
    <w:rsid w:val="1747F1EE"/>
    <w:rsid w:val="174EA3BC"/>
    <w:rsid w:val="174FFD31"/>
    <w:rsid w:val="1757E3E2"/>
    <w:rsid w:val="177CCCA8"/>
    <w:rsid w:val="177E0025"/>
    <w:rsid w:val="179F21CC"/>
    <w:rsid w:val="17A15EA3"/>
    <w:rsid w:val="17B6246E"/>
    <w:rsid w:val="17B85BE0"/>
    <w:rsid w:val="17C1F6EB"/>
    <w:rsid w:val="17E1D021"/>
    <w:rsid w:val="17F09B33"/>
    <w:rsid w:val="180226BB"/>
    <w:rsid w:val="18042B0C"/>
    <w:rsid w:val="18108BE8"/>
    <w:rsid w:val="1819D818"/>
    <w:rsid w:val="1828631F"/>
    <w:rsid w:val="18296ABE"/>
    <w:rsid w:val="183B1C3D"/>
    <w:rsid w:val="1842D221"/>
    <w:rsid w:val="18517587"/>
    <w:rsid w:val="185A6D87"/>
    <w:rsid w:val="186E3E4F"/>
    <w:rsid w:val="186F8F28"/>
    <w:rsid w:val="188665E8"/>
    <w:rsid w:val="18A24040"/>
    <w:rsid w:val="18A37FD2"/>
    <w:rsid w:val="18B7A90D"/>
    <w:rsid w:val="18B9987E"/>
    <w:rsid w:val="18C97C49"/>
    <w:rsid w:val="18D0CBBD"/>
    <w:rsid w:val="18D11F2F"/>
    <w:rsid w:val="18D12158"/>
    <w:rsid w:val="18D550B2"/>
    <w:rsid w:val="18E3BAC9"/>
    <w:rsid w:val="18E5EC46"/>
    <w:rsid w:val="190E6742"/>
    <w:rsid w:val="191D5329"/>
    <w:rsid w:val="191D63C6"/>
    <w:rsid w:val="1921EF07"/>
    <w:rsid w:val="192BA8F8"/>
    <w:rsid w:val="19373107"/>
    <w:rsid w:val="19374762"/>
    <w:rsid w:val="193E3399"/>
    <w:rsid w:val="193E4EF0"/>
    <w:rsid w:val="19438883"/>
    <w:rsid w:val="1960D7A5"/>
    <w:rsid w:val="19682217"/>
    <w:rsid w:val="19688A76"/>
    <w:rsid w:val="19714592"/>
    <w:rsid w:val="1988EAB3"/>
    <w:rsid w:val="198E9E4B"/>
    <w:rsid w:val="198F6249"/>
    <w:rsid w:val="1994B56C"/>
    <w:rsid w:val="19AAAF82"/>
    <w:rsid w:val="19B87C2A"/>
    <w:rsid w:val="19E11772"/>
    <w:rsid w:val="19E1BC45"/>
    <w:rsid w:val="19F6047D"/>
    <w:rsid w:val="19FDEE63"/>
    <w:rsid w:val="1A0911C8"/>
    <w:rsid w:val="1A1E86B8"/>
    <w:rsid w:val="1A351686"/>
    <w:rsid w:val="1A40C997"/>
    <w:rsid w:val="1A41947B"/>
    <w:rsid w:val="1A43037D"/>
    <w:rsid w:val="1A53B991"/>
    <w:rsid w:val="1A6D8520"/>
    <w:rsid w:val="1A89A91D"/>
    <w:rsid w:val="1A9BC467"/>
    <w:rsid w:val="1AA78C75"/>
    <w:rsid w:val="1AAA3533"/>
    <w:rsid w:val="1AB65764"/>
    <w:rsid w:val="1ABC3A7A"/>
    <w:rsid w:val="1AD69C42"/>
    <w:rsid w:val="1AD9656E"/>
    <w:rsid w:val="1ADEBE94"/>
    <w:rsid w:val="1AEA9F1D"/>
    <w:rsid w:val="1B00DCBD"/>
    <w:rsid w:val="1B019B5E"/>
    <w:rsid w:val="1B09DCEE"/>
    <w:rsid w:val="1B19CAF9"/>
    <w:rsid w:val="1B1D34D3"/>
    <w:rsid w:val="1B27CF95"/>
    <w:rsid w:val="1B30950E"/>
    <w:rsid w:val="1B3FF071"/>
    <w:rsid w:val="1B466D78"/>
    <w:rsid w:val="1B57F18A"/>
    <w:rsid w:val="1B580A15"/>
    <w:rsid w:val="1B6E8147"/>
    <w:rsid w:val="1B72603A"/>
    <w:rsid w:val="1B7B2EE7"/>
    <w:rsid w:val="1B840B31"/>
    <w:rsid w:val="1B8C1BCA"/>
    <w:rsid w:val="1BA9885F"/>
    <w:rsid w:val="1BB0D2ED"/>
    <w:rsid w:val="1BB6C5BE"/>
    <w:rsid w:val="1BB95154"/>
    <w:rsid w:val="1BC0E15A"/>
    <w:rsid w:val="1BC44BD8"/>
    <w:rsid w:val="1BE3E919"/>
    <w:rsid w:val="1BE73A3A"/>
    <w:rsid w:val="1BF48D44"/>
    <w:rsid w:val="1BF9A680"/>
    <w:rsid w:val="1C01C63B"/>
    <w:rsid w:val="1C1ECDB6"/>
    <w:rsid w:val="1C2046AC"/>
    <w:rsid w:val="1C219FB2"/>
    <w:rsid w:val="1C2654AC"/>
    <w:rsid w:val="1C32EE48"/>
    <w:rsid w:val="1C39BEF1"/>
    <w:rsid w:val="1C3A5670"/>
    <w:rsid w:val="1C4E2F25"/>
    <w:rsid w:val="1C5C5E4D"/>
    <w:rsid w:val="1C6D2725"/>
    <w:rsid w:val="1C710666"/>
    <w:rsid w:val="1C7B658B"/>
    <w:rsid w:val="1C7B88A8"/>
    <w:rsid w:val="1C83E4C6"/>
    <w:rsid w:val="1C8B6C71"/>
    <w:rsid w:val="1C8C63DC"/>
    <w:rsid w:val="1CA429CE"/>
    <w:rsid w:val="1CADFA19"/>
    <w:rsid w:val="1CB22386"/>
    <w:rsid w:val="1CBB9060"/>
    <w:rsid w:val="1CC264CB"/>
    <w:rsid w:val="1CD378B5"/>
    <w:rsid w:val="1CE8A676"/>
    <w:rsid w:val="1D012714"/>
    <w:rsid w:val="1D03AA8C"/>
    <w:rsid w:val="1D2183E2"/>
    <w:rsid w:val="1D44D5E8"/>
    <w:rsid w:val="1D6BB907"/>
    <w:rsid w:val="1D6F67D2"/>
    <w:rsid w:val="1D74B9EA"/>
    <w:rsid w:val="1D8B71DA"/>
    <w:rsid w:val="1D90A458"/>
    <w:rsid w:val="1D965369"/>
    <w:rsid w:val="1DAF74FE"/>
    <w:rsid w:val="1DD9A2B8"/>
    <w:rsid w:val="1DDF190B"/>
    <w:rsid w:val="1DE8FEF0"/>
    <w:rsid w:val="1DF85EFB"/>
    <w:rsid w:val="1E071A87"/>
    <w:rsid w:val="1E077656"/>
    <w:rsid w:val="1E0B318A"/>
    <w:rsid w:val="1E24E131"/>
    <w:rsid w:val="1E5B6951"/>
    <w:rsid w:val="1E6158EE"/>
    <w:rsid w:val="1E6EF4B8"/>
    <w:rsid w:val="1E6FC227"/>
    <w:rsid w:val="1E78C613"/>
    <w:rsid w:val="1E7A074E"/>
    <w:rsid w:val="1E97DD5D"/>
    <w:rsid w:val="1ED38A61"/>
    <w:rsid w:val="1EDA5273"/>
    <w:rsid w:val="1F47FE28"/>
    <w:rsid w:val="1F4C7332"/>
    <w:rsid w:val="1F4D5BCD"/>
    <w:rsid w:val="1F6DEF18"/>
    <w:rsid w:val="1F6FAF6F"/>
    <w:rsid w:val="1F7DD773"/>
    <w:rsid w:val="1F878E50"/>
    <w:rsid w:val="1F9228D1"/>
    <w:rsid w:val="1F9EF844"/>
    <w:rsid w:val="1F9FD8E1"/>
    <w:rsid w:val="1FA4DE4B"/>
    <w:rsid w:val="1FB2F3F0"/>
    <w:rsid w:val="1FB6FF53"/>
    <w:rsid w:val="1FCD4696"/>
    <w:rsid w:val="1FD1C749"/>
    <w:rsid w:val="1FFE5470"/>
    <w:rsid w:val="201EAF63"/>
    <w:rsid w:val="2038DAB7"/>
    <w:rsid w:val="203B41A5"/>
    <w:rsid w:val="204325D8"/>
    <w:rsid w:val="20454E03"/>
    <w:rsid w:val="204BFEEC"/>
    <w:rsid w:val="2051DFB6"/>
    <w:rsid w:val="20610EDF"/>
    <w:rsid w:val="2068B677"/>
    <w:rsid w:val="2073AD22"/>
    <w:rsid w:val="207AE70A"/>
    <w:rsid w:val="20919A96"/>
    <w:rsid w:val="2095B3D9"/>
    <w:rsid w:val="20988770"/>
    <w:rsid w:val="209904BA"/>
    <w:rsid w:val="20A535EB"/>
    <w:rsid w:val="20B49B62"/>
    <w:rsid w:val="20B67BFA"/>
    <w:rsid w:val="20CD620A"/>
    <w:rsid w:val="20E9DB8A"/>
    <w:rsid w:val="20EE74CC"/>
    <w:rsid w:val="20EFBAD4"/>
    <w:rsid w:val="20FDC1AE"/>
    <w:rsid w:val="21044CD7"/>
    <w:rsid w:val="210672E0"/>
    <w:rsid w:val="21076E4D"/>
    <w:rsid w:val="212157E3"/>
    <w:rsid w:val="212B975E"/>
    <w:rsid w:val="212B9A3A"/>
    <w:rsid w:val="212CE440"/>
    <w:rsid w:val="21485AC8"/>
    <w:rsid w:val="215AB9B6"/>
    <w:rsid w:val="21709871"/>
    <w:rsid w:val="2181F4EF"/>
    <w:rsid w:val="219EE054"/>
    <w:rsid w:val="21B0F2DE"/>
    <w:rsid w:val="21B31174"/>
    <w:rsid w:val="21BF4D69"/>
    <w:rsid w:val="21C58B2F"/>
    <w:rsid w:val="21E125D6"/>
    <w:rsid w:val="21E65B51"/>
    <w:rsid w:val="21FF1F97"/>
    <w:rsid w:val="2220AA5D"/>
    <w:rsid w:val="2221B648"/>
    <w:rsid w:val="22314CD9"/>
    <w:rsid w:val="223786D1"/>
    <w:rsid w:val="223B08FA"/>
    <w:rsid w:val="22432A13"/>
    <w:rsid w:val="2252444E"/>
    <w:rsid w:val="225A24E5"/>
    <w:rsid w:val="227DCF8B"/>
    <w:rsid w:val="22A0D05C"/>
    <w:rsid w:val="22CB0C61"/>
    <w:rsid w:val="22E0CEBC"/>
    <w:rsid w:val="22F81E5F"/>
    <w:rsid w:val="2319579D"/>
    <w:rsid w:val="23197A9F"/>
    <w:rsid w:val="231DA791"/>
    <w:rsid w:val="23244565"/>
    <w:rsid w:val="232D15F6"/>
    <w:rsid w:val="237DFB65"/>
    <w:rsid w:val="238041B7"/>
    <w:rsid w:val="2387DD62"/>
    <w:rsid w:val="23A2538E"/>
    <w:rsid w:val="23B40EFF"/>
    <w:rsid w:val="23B53099"/>
    <w:rsid w:val="23B56B93"/>
    <w:rsid w:val="23D7E2BC"/>
    <w:rsid w:val="23E37C7F"/>
    <w:rsid w:val="23F57F75"/>
    <w:rsid w:val="24103074"/>
    <w:rsid w:val="2411F5F2"/>
    <w:rsid w:val="24178E96"/>
    <w:rsid w:val="241C87BE"/>
    <w:rsid w:val="2437BCF3"/>
    <w:rsid w:val="2442A7BF"/>
    <w:rsid w:val="2444872E"/>
    <w:rsid w:val="24529793"/>
    <w:rsid w:val="245698EB"/>
    <w:rsid w:val="245CA7A2"/>
    <w:rsid w:val="2467B878"/>
    <w:rsid w:val="247FD94C"/>
    <w:rsid w:val="2484DC39"/>
    <w:rsid w:val="248851C4"/>
    <w:rsid w:val="248B2CD0"/>
    <w:rsid w:val="248D21C3"/>
    <w:rsid w:val="2490EF35"/>
    <w:rsid w:val="249E159D"/>
    <w:rsid w:val="24B1957F"/>
    <w:rsid w:val="24B3D6CB"/>
    <w:rsid w:val="24D51382"/>
    <w:rsid w:val="24E07C91"/>
    <w:rsid w:val="24EE7A12"/>
    <w:rsid w:val="25045C65"/>
    <w:rsid w:val="250C7852"/>
    <w:rsid w:val="2510B8A2"/>
    <w:rsid w:val="254DC6F9"/>
    <w:rsid w:val="256FB230"/>
    <w:rsid w:val="2590A0B6"/>
    <w:rsid w:val="2596015F"/>
    <w:rsid w:val="25A08D7B"/>
    <w:rsid w:val="25A60313"/>
    <w:rsid w:val="25A918D1"/>
    <w:rsid w:val="25AAEAF8"/>
    <w:rsid w:val="25ADF563"/>
    <w:rsid w:val="25EF30BC"/>
    <w:rsid w:val="26044004"/>
    <w:rsid w:val="262E6F4E"/>
    <w:rsid w:val="26518BD4"/>
    <w:rsid w:val="265493B0"/>
    <w:rsid w:val="2664E724"/>
    <w:rsid w:val="266DE21B"/>
    <w:rsid w:val="2672E9C6"/>
    <w:rsid w:val="2672E9E3"/>
    <w:rsid w:val="26855F7D"/>
    <w:rsid w:val="268A515D"/>
    <w:rsid w:val="2691E30A"/>
    <w:rsid w:val="26924CAA"/>
    <w:rsid w:val="26B04BF3"/>
    <w:rsid w:val="26BED502"/>
    <w:rsid w:val="26D0B582"/>
    <w:rsid w:val="26DC194E"/>
    <w:rsid w:val="271556FB"/>
    <w:rsid w:val="27238AA3"/>
    <w:rsid w:val="27273D74"/>
    <w:rsid w:val="2729ECFB"/>
    <w:rsid w:val="273A9239"/>
    <w:rsid w:val="27556E14"/>
    <w:rsid w:val="275F9A7C"/>
    <w:rsid w:val="277239D7"/>
    <w:rsid w:val="2772BBC0"/>
    <w:rsid w:val="277BE86D"/>
    <w:rsid w:val="277E4B0A"/>
    <w:rsid w:val="277FCF51"/>
    <w:rsid w:val="27828DB7"/>
    <w:rsid w:val="2789DE79"/>
    <w:rsid w:val="278B31AD"/>
    <w:rsid w:val="279C67D8"/>
    <w:rsid w:val="27A11DBE"/>
    <w:rsid w:val="27AC7E1B"/>
    <w:rsid w:val="27B2A11A"/>
    <w:rsid w:val="27B9FB0B"/>
    <w:rsid w:val="27BF6E2D"/>
    <w:rsid w:val="27C1B716"/>
    <w:rsid w:val="27C32704"/>
    <w:rsid w:val="27C50375"/>
    <w:rsid w:val="27D85E33"/>
    <w:rsid w:val="27D9D242"/>
    <w:rsid w:val="27DF4B96"/>
    <w:rsid w:val="280934CB"/>
    <w:rsid w:val="280C3FB2"/>
    <w:rsid w:val="281E5790"/>
    <w:rsid w:val="2830D27E"/>
    <w:rsid w:val="283581AE"/>
    <w:rsid w:val="2845B9B6"/>
    <w:rsid w:val="28490CD7"/>
    <w:rsid w:val="2851D849"/>
    <w:rsid w:val="287DC0A3"/>
    <w:rsid w:val="28864077"/>
    <w:rsid w:val="28866421"/>
    <w:rsid w:val="2887A1DC"/>
    <w:rsid w:val="288A8C5C"/>
    <w:rsid w:val="289824BF"/>
    <w:rsid w:val="2898F5E3"/>
    <w:rsid w:val="28A43826"/>
    <w:rsid w:val="28B18B69"/>
    <w:rsid w:val="28B3C8B9"/>
    <w:rsid w:val="28B7450E"/>
    <w:rsid w:val="28B7AB58"/>
    <w:rsid w:val="28B8EC7B"/>
    <w:rsid w:val="28CE1E37"/>
    <w:rsid w:val="28D1BF20"/>
    <w:rsid w:val="28EA8513"/>
    <w:rsid w:val="28F3F780"/>
    <w:rsid w:val="28F744A4"/>
    <w:rsid w:val="290E46B0"/>
    <w:rsid w:val="2910B534"/>
    <w:rsid w:val="291BB1E0"/>
    <w:rsid w:val="2922D4C7"/>
    <w:rsid w:val="29486104"/>
    <w:rsid w:val="2996A522"/>
    <w:rsid w:val="29A1570E"/>
    <w:rsid w:val="29AF7910"/>
    <w:rsid w:val="29B54BC4"/>
    <w:rsid w:val="29BAB00A"/>
    <w:rsid w:val="29BC1659"/>
    <w:rsid w:val="29BED9D0"/>
    <w:rsid w:val="29DA14E8"/>
    <w:rsid w:val="29DB2870"/>
    <w:rsid w:val="29E15303"/>
    <w:rsid w:val="29E84F1E"/>
    <w:rsid w:val="29ED3EB8"/>
    <w:rsid w:val="29F1CACA"/>
    <w:rsid w:val="2A098A5E"/>
    <w:rsid w:val="2A176B80"/>
    <w:rsid w:val="2A18BAAD"/>
    <w:rsid w:val="2A1CF8DB"/>
    <w:rsid w:val="2A1EFC20"/>
    <w:rsid w:val="2A3E58BE"/>
    <w:rsid w:val="2A3F3006"/>
    <w:rsid w:val="2A4C3F4E"/>
    <w:rsid w:val="2A5BB1B0"/>
    <w:rsid w:val="2A67749C"/>
    <w:rsid w:val="2A6A1885"/>
    <w:rsid w:val="2A734CAF"/>
    <w:rsid w:val="2A7DBCFC"/>
    <w:rsid w:val="2AA096CD"/>
    <w:rsid w:val="2AA1DFAB"/>
    <w:rsid w:val="2AA2475F"/>
    <w:rsid w:val="2ABB98C9"/>
    <w:rsid w:val="2ABBC183"/>
    <w:rsid w:val="2AC37E5C"/>
    <w:rsid w:val="2AC60C25"/>
    <w:rsid w:val="2AE6C5FD"/>
    <w:rsid w:val="2AEA3077"/>
    <w:rsid w:val="2AFB5FA1"/>
    <w:rsid w:val="2B2037A5"/>
    <w:rsid w:val="2B271BAA"/>
    <w:rsid w:val="2B278160"/>
    <w:rsid w:val="2B3FCCA7"/>
    <w:rsid w:val="2B4F4B0F"/>
    <w:rsid w:val="2B527E9D"/>
    <w:rsid w:val="2B73701E"/>
    <w:rsid w:val="2B77C943"/>
    <w:rsid w:val="2B8DD5C3"/>
    <w:rsid w:val="2B97B446"/>
    <w:rsid w:val="2B9DF658"/>
    <w:rsid w:val="2B9E24A2"/>
    <w:rsid w:val="2BBD4789"/>
    <w:rsid w:val="2BBE950A"/>
    <w:rsid w:val="2BD5988C"/>
    <w:rsid w:val="2BD8702E"/>
    <w:rsid w:val="2C04C129"/>
    <w:rsid w:val="2C0A0105"/>
    <w:rsid w:val="2C129598"/>
    <w:rsid w:val="2C1C2691"/>
    <w:rsid w:val="2C1C856B"/>
    <w:rsid w:val="2C1DC68F"/>
    <w:rsid w:val="2C217119"/>
    <w:rsid w:val="2C305067"/>
    <w:rsid w:val="2C386331"/>
    <w:rsid w:val="2C38B83A"/>
    <w:rsid w:val="2C3ABAA0"/>
    <w:rsid w:val="2C454CF1"/>
    <w:rsid w:val="2C4764ED"/>
    <w:rsid w:val="2C4D636B"/>
    <w:rsid w:val="2C4EB8E7"/>
    <w:rsid w:val="2C59D420"/>
    <w:rsid w:val="2C7D7EF4"/>
    <w:rsid w:val="2C888E69"/>
    <w:rsid w:val="2CADC62B"/>
    <w:rsid w:val="2CAFBEDD"/>
    <w:rsid w:val="2CB1FD3D"/>
    <w:rsid w:val="2CB5FB48"/>
    <w:rsid w:val="2CB6C97E"/>
    <w:rsid w:val="2CC82249"/>
    <w:rsid w:val="2CD529F0"/>
    <w:rsid w:val="2CD6C235"/>
    <w:rsid w:val="2CEA03E8"/>
    <w:rsid w:val="2CEF3BFC"/>
    <w:rsid w:val="2CEFC770"/>
    <w:rsid w:val="2CFE3B93"/>
    <w:rsid w:val="2D048CC3"/>
    <w:rsid w:val="2D050A8A"/>
    <w:rsid w:val="2D12870F"/>
    <w:rsid w:val="2D1C4AAB"/>
    <w:rsid w:val="2D425B9F"/>
    <w:rsid w:val="2D52ABAF"/>
    <w:rsid w:val="2D73FC6E"/>
    <w:rsid w:val="2D846398"/>
    <w:rsid w:val="2D852451"/>
    <w:rsid w:val="2D87D38F"/>
    <w:rsid w:val="2D966AA1"/>
    <w:rsid w:val="2DC72A8E"/>
    <w:rsid w:val="2DF2BF9D"/>
    <w:rsid w:val="2DFE1FB2"/>
    <w:rsid w:val="2E08BB31"/>
    <w:rsid w:val="2E1C62B9"/>
    <w:rsid w:val="2E26BAED"/>
    <w:rsid w:val="2E3056B1"/>
    <w:rsid w:val="2E310005"/>
    <w:rsid w:val="2E347FAF"/>
    <w:rsid w:val="2E498AD8"/>
    <w:rsid w:val="2E61F3A7"/>
    <w:rsid w:val="2E6DD93E"/>
    <w:rsid w:val="2E8C45AC"/>
    <w:rsid w:val="2E956282"/>
    <w:rsid w:val="2E969CB8"/>
    <w:rsid w:val="2E9774CE"/>
    <w:rsid w:val="2E9F373D"/>
    <w:rsid w:val="2EB6361E"/>
    <w:rsid w:val="2EC78339"/>
    <w:rsid w:val="2ECF0241"/>
    <w:rsid w:val="2ED34F53"/>
    <w:rsid w:val="2EEE612A"/>
    <w:rsid w:val="2F00334A"/>
    <w:rsid w:val="2F111924"/>
    <w:rsid w:val="2F1730F8"/>
    <w:rsid w:val="2F2093A6"/>
    <w:rsid w:val="2F38F07A"/>
    <w:rsid w:val="2F3B8990"/>
    <w:rsid w:val="2F3FF594"/>
    <w:rsid w:val="2F45BF54"/>
    <w:rsid w:val="2F48902B"/>
    <w:rsid w:val="2F499DDC"/>
    <w:rsid w:val="2F4C5623"/>
    <w:rsid w:val="2F5D706C"/>
    <w:rsid w:val="2F89B414"/>
    <w:rsid w:val="2F8EF64F"/>
    <w:rsid w:val="2F8FE99E"/>
    <w:rsid w:val="2FB41AAD"/>
    <w:rsid w:val="2FB68347"/>
    <w:rsid w:val="2FB93419"/>
    <w:rsid w:val="2FBAF6C9"/>
    <w:rsid w:val="2FE5ABE9"/>
    <w:rsid w:val="2FFB3FB8"/>
    <w:rsid w:val="300B20E2"/>
    <w:rsid w:val="301E6647"/>
    <w:rsid w:val="3027C6A0"/>
    <w:rsid w:val="3036289F"/>
    <w:rsid w:val="3037A22F"/>
    <w:rsid w:val="303BAB68"/>
    <w:rsid w:val="304068BC"/>
    <w:rsid w:val="3048B532"/>
    <w:rsid w:val="3052FAA9"/>
    <w:rsid w:val="3054A9FE"/>
    <w:rsid w:val="306B0ABF"/>
    <w:rsid w:val="308DC3B9"/>
    <w:rsid w:val="30902F80"/>
    <w:rsid w:val="30976E0A"/>
    <w:rsid w:val="309819F9"/>
    <w:rsid w:val="309B1072"/>
    <w:rsid w:val="30AD7201"/>
    <w:rsid w:val="30AEAF95"/>
    <w:rsid w:val="30B0B150"/>
    <w:rsid w:val="30EC718F"/>
    <w:rsid w:val="310AD35A"/>
    <w:rsid w:val="310D8A3D"/>
    <w:rsid w:val="3122F51B"/>
    <w:rsid w:val="313E7A9A"/>
    <w:rsid w:val="314B5829"/>
    <w:rsid w:val="31513186"/>
    <w:rsid w:val="31683E17"/>
    <w:rsid w:val="31686B41"/>
    <w:rsid w:val="317BB7B0"/>
    <w:rsid w:val="317E32D5"/>
    <w:rsid w:val="317FC923"/>
    <w:rsid w:val="31894E64"/>
    <w:rsid w:val="31932FDC"/>
    <w:rsid w:val="319A8773"/>
    <w:rsid w:val="31B766BC"/>
    <w:rsid w:val="31CA70F8"/>
    <w:rsid w:val="31CC6801"/>
    <w:rsid w:val="31CEF356"/>
    <w:rsid w:val="31D173EC"/>
    <w:rsid w:val="31DB6A64"/>
    <w:rsid w:val="31DBF8EC"/>
    <w:rsid w:val="31F7D3BE"/>
    <w:rsid w:val="31FC2515"/>
    <w:rsid w:val="3200F1EA"/>
    <w:rsid w:val="3201FA99"/>
    <w:rsid w:val="3203104D"/>
    <w:rsid w:val="320A9D8D"/>
    <w:rsid w:val="320B8AAF"/>
    <w:rsid w:val="320ED6BB"/>
    <w:rsid w:val="32107591"/>
    <w:rsid w:val="3213C528"/>
    <w:rsid w:val="321F369D"/>
    <w:rsid w:val="3226AB2A"/>
    <w:rsid w:val="322AC42E"/>
    <w:rsid w:val="323A493C"/>
    <w:rsid w:val="324633B8"/>
    <w:rsid w:val="32640DD5"/>
    <w:rsid w:val="3268C45B"/>
    <w:rsid w:val="326C693C"/>
    <w:rsid w:val="327BACFB"/>
    <w:rsid w:val="32845821"/>
    <w:rsid w:val="328A1BF2"/>
    <w:rsid w:val="32B0FEE7"/>
    <w:rsid w:val="32B3349B"/>
    <w:rsid w:val="32B5704F"/>
    <w:rsid w:val="32B90176"/>
    <w:rsid w:val="32DD5E3C"/>
    <w:rsid w:val="32E5D619"/>
    <w:rsid w:val="32EF862A"/>
    <w:rsid w:val="32F2F8A8"/>
    <w:rsid w:val="32FE31BD"/>
    <w:rsid w:val="3308897B"/>
    <w:rsid w:val="33123BC3"/>
    <w:rsid w:val="33260AB5"/>
    <w:rsid w:val="3337E1E1"/>
    <w:rsid w:val="333AE374"/>
    <w:rsid w:val="333B2799"/>
    <w:rsid w:val="334D91F6"/>
    <w:rsid w:val="33640876"/>
    <w:rsid w:val="3367DCAC"/>
    <w:rsid w:val="337338F1"/>
    <w:rsid w:val="33932CD2"/>
    <w:rsid w:val="339BF3FA"/>
    <w:rsid w:val="33A31D1B"/>
    <w:rsid w:val="33B8726E"/>
    <w:rsid w:val="33BA66AF"/>
    <w:rsid w:val="33BDDA55"/>
    <w:rsid w:val="33C257CF"/>
    <w:rsid w:val="33CB6869"/>
    <w:rsid w:val="33CB9984"/>
    <w:rsid w:val="33CFEBC5"/>
    <w:rsid w:val="33D782CD"/>
    <w:rsid w:val="33D7D45F"/>
    <w:rsid w:val="33D7EF6F"/>
    <w:rsid w:val="33DAAFD1"/>
    <w:rsid w:val="33EA510B"/>
    <w:rsid w:val="33F1958C"/>
    <w:rsid w:val="33F59666"/>
    <w:rsid w:val="34045CCB"/>
    <w:rsid w:val="3404CAFF"/>
    <w:rsid w:val="34069101"/>
    <w:rsid w:val="3408A3AE"/>
    <w:rsid w:val="34105E0F"/>
    <w:rsid w:val="3421ABCB"/>
    <w:rsid w:val="3422CCA9"/>
    <w:rsid w:val="342D9AB8"/>
    <w:rsid w:val="344C59C3"/>
    <w:rsid w:val="346A30DE"/>
    <w:rsid w:val="34782997"/>
    <w:rsid w:val="349317A5"/>
    <w:rsid w:val="34962247"/>
    <w:rsid w:val="34BA7B03"/>
    <w:rsid w:val="34BAA475"/>
    <w:rsid w:val="34BF8D4F"/>
    <w:rsid w:val="34C0613F"/>
    <w:rsid w:val="34D57DC7"/>
    <w:rsid w:val="34DAA469"/>
    <w:rsid w:val="34E76DE2"/>
    <w:rsid w:val="34FCAD32"/>
    <w:rsid w:val="3503FAF0"/>
    <w:rsid w:val="3505EF45"/>
    <w:rsid w:val="351D596E"/>
    <w:rsid w:val="351E8422"/>
    <w:rsid w:val="352B2CD5"/>
    <w:rsid w:val="35435588"/>
    <w:rsid w:val="354F4916"/>
    <w:rsid w:val="355785DC"/>
    <w:rsid w:val="357D9E80"/>
    <w:rsid w:val="35B0A4CC"/>
    <w:rsid w:val="35B1FFD8"/>
    <w:rsid w:val="35B84909"/>
    <w:rsid w:val="35B9E021"/>
    <w:rsid w:val="35D89511"/>
    <w:rsid w:val="35DD4B95"/>
    <w:rsid w:val="35DE5694"/>
    <w:rsid w:val="35DF752D"/>
    <w:rsid w:val="35E8973F"/>
    <w:rsid w:val="35EDD33C"/>
    <w:rsid w:val="35EFD7D6"/>
    <w:rsid w:val="35F10E2A"/>
    <w:rsid w:val="360514C0"/>
    <w:rsid w:val="360674B5"/>
    <w:rsid w:val="36093B3B"/>
    <w:rsid w:val="360FCA2E"/>
    <w:rsid w:val="3613986A"/>
    <w:rsid w:val="3614AAEC"/>
    <w:rsid w:val="363042A5"/>
    <w:rsid w:val="3643280A"/>
    <w:rsid w:val="365FEC06"/>
    <w:rsid w:val="36639D9D"/>
    <w:rsid w:val="367142B4"/>
    <w:rsid w:val="367AD70E"/>
    <w:rsid w:val="367F2091"/>
    <w:rsid w:val="367FB5F3"/>
    <w:rsid w:val="368D3E38"/>
    <w:rsid w:val="36929F65"/>
    <w:rsid w:val="369745F2"/>
    <w:rsid w:val="369998F5"/>
    <w:rsid w:val="36A24744"/>
    <w:rsid w:val="36A4225A"/>
    <w:rsid w:val="36B49749"/>
    <w:rsid w:val="36C785B3"/>
    <w:rsid w:val="36DABBF4"/>
    <w:rsid w:val="36DCDE21"/>
    <w:rsid w:val="36DEAD66"/>
    <w:rsid w:val="36E684E2"/>
    <w:rsid w:val="36F35D24"/>
    <w:rsid w:val="37088F4C"/>
    <w:rsid w:val="370D8CEB"/>
    <w:rsid w:val="3715BEDF"/>
    <w:rsid w:val="371C1E3C"/>
    <w:rsid w:val="371E9F4B"/>
    <w:rsid w:val="373AEAFE"/>
    <w:rsid w:val="373D1C87"/>
    <w:rsid w:val="373E097B"/>
    <w:rsid w:val="374A4486"/>
    <w:rsid w:val="3750AC56"/>
    <w:rsid w:val="375DC756"/>
    <w:rsid w:val="37714E2C"/>
    <w:rsid w:val="37982DFD"/>
    <w:rsid w:val="37A90AD8"/>
    <w:rsid w:val="37C0D0D5"/>
    <w:rsid w:val="37C62D52"/>
    <w:rsid w:val="37C81437"/>
    <w:rsid w:val="37C9C009"/>
    <w:rsid w:val="37CA1317"/>
    <w:rsid w:val="37EC3D4D"/>
    <w:rsid w:val="37EF3B00"/>
    <w:rsid w:val="37F506F8"/>
    <w:rsid w:val="380FFDF3"/>
    <w:rsid w:val="38150DCD"/>
    <w:rsid w:val="3816106D"/>
    <w:rsid w:val="3816A351"/>
    <w:rsid w:val="381D48DA"/>
    <w:rsid w:val="381F945A"/>
    <w:rsid w:val="3822C33B"/>
    <w:rsid w:val="3839606F"/>
    <w:rsid w:val="3859D601"/>
    <w:rsid w:val="385B70CA"/>
    <w:rsid w:val="38699001"/>
    <w:rsid w:val="3870EB84"/>
    <w:rsid w:val="3879C84B"/>
    <w:rsid w:val="38833A84"/>
    <w:rsid w:val="388B673D"/>
    <w:rsid w:val="38B1F79D"/>
    <w:rsid w:val="38D8D049"/>
    <w:rsid w:val="38E48118"/>
    <w:rsid w:val="38E982FF"/>
    <w:rsid w:val="38F10B25"/>
    <w:rsid w:val="38F17F65"/>
    <w:rsid w:val="38FB0316"/>
    <w:rsid w:val="3903D946"/>
    <w:rsid w:val="390FDD99"/>
    <w:rsid w:val="3935BFF5"/>
    <w:rsid w:val="393B3A3A"/>
    <w:rsid w:val="394847B4"/>
    <w:rsid w:val="395F736A"/>
    <w:rsid w:val="3977531E"/>
    <w:rsid w:val="3979A239"/>
    <w:rsid w:val="397B9C7A"/>
    <w:rsid w:val="399F040C"/>
    <w:rsid w:val="39AE585D"/>
    <w:rsid w:val="39B4E5BC"/>
    <w:rsid w:val="39B73541"/>
    <w:rsid w:val="39BBCEBB"/>
    <w:rsid w:val="39DB50BB"/>
    <w:rsid w:val="39E78172"/>
    <w:rsid w:val="39F63F4C"/>
    <w:rsid w:val="3A02C6BF"/>
    <w:rsid w:val="3A0B6F12"/>
    <w:rsid w:val="3A124638"/>
    <w:rsid w:val="3A1BAC38"/>
    <w:rsid w:val="3A23C224"/>
    <w:rsid w:val="3A2B4327"/>
    <w:rsid w:val="3A2E17A1"/>
    <w:rsid w:val="3A35C265"/>
    <w:rsid w:val="3A6108E4"/>
    <w:rsid w:val="3A6FB715"/>
    <w:rsid w:val="3A767FAC"/>
    <w:rsid w:val="3A84676D"/>
    <w:rsid w:val="3A848F0D"/>
    <w:rsid w:val="3A8A8B92"/>
    <w:rsid w:val="3A98D05E"/>
    <w:rsid w:val="3AA54916"/>
    <w:rsid w:val="3ABEA022"/>
    <w:rsid w:val="3AC13A3F"/>
    <w:rsid w:val="3AC4F78A"/>
    <w:rsid w:val="3AC5A3A3"/>
    <w:rsid w:val="3AE92143"/>
    <w:rsid w:val="3AFDD21B"/>
    <w:rsid w:val="3B1C0AF7"/>
    <w:rsid w:val="3B2B9D96"/>
    <w:rsid w:val="3B300394"/>
    <w:rsid w:val="3B317655"/>
    <w:rsid w:val="3B3734AC"/>
    <w:rsid w:val="3B3C19CD"/>
    <w:rsid w:val="3B51C8B4"/>
    <w:rsid w:val="3B5ADAED"/>
    <w:rsid w:val="3B6DDB73"/>
    <w:rsid w:val="3B74C80D"/>
    <w:rsid w:val="3B781581"/>
    <w:rsid w:val="3B7EA197"/>
    <w:rsid w:val="3B7FAA34"/>
    <w:rsid w:val="3B9DB121"/>
    <w:rsid w:val="3B9F8BF1"/>
    <w:rsid w:val="3BAA09BE"/>
    <w:rsid w:val="3BAEDBA3"/>
    <w:rsid w:val="3BD79DF4"/>
    <w:rsid w:val="3C032182"/>
    <w:rsid w:val="3C299471"/>
    <w:rsid w:val="3C2DE330"/>
    <w:rsid w:val="3C3EFB00"/>
    <w:rsid w:val="3C410931"/>
    <w:rsid w:val="3C4654E7"/>
    <w:rsid w:val="3C4A5242"/>
    <w:rsid w:val="3C4AD1D4"/>
    <w:rsid w:val="3C54A54A"/>
    <w:rsid w:val="3C710613"/>
    <w:rsid w:val="3C754D1F"/>
    <w:rsid w:val="3C765A00"/>
    <w:rsid w:val="3C774830"/>
    <w:rsid w:val="3C82681D"/>
    <w:rsid w:val="3C87048F"/>
    <w:rsid w:val="3C92D5E5"/>
    <w:rsid w:val="3C9FD80F"/>
    <w:rsid w:val="3CA9279C"/>
    <w:rsid w:val="3CB26549"/>
    <w:rsid w:val="3CBDDF27"/>
    <w:rsid w:val="3CD6F94A"/>
    <w:rsid w:val="3CDE6EC3"/>
    <w:rsid w:val="3CDEC1AB"/>
    <w:rsid w:val="3CE12C75"/>
    <w:rsid w:val="3CECE66E"/>
    <w:rsid w:val="3CF58C5D"/>
    <w:rsid w:val="3CF9A34D"/>
    <w:rsid w:val="3CFD6264"/>
    <w:rsid w:val="3CFDCBC1"/>
    <w:rsid w:val="3D0EAFD0"/>
    <w:rsid w:val="3D17F3C0"/>
    <w:rsid w:val="3D1FC52B"/>
    <w:rsid w:val="3D281AA2"/>
    <w:rsid w:val="3D34EA40"/>
    <w:rsid w:val="3D3E53DE"/>
    <w:rsid w:val="3D450019"/>
    <w:rsid w:val="3D4A8848"/>
    <w:rsid w:val="3D4E0A12"/>
    <w:rsid w:val="3D6C6E7D"/>
    <w:rsid w:val="3D741EB9"/>
    <w:rsid w:val="3D7FD888"/>
    <w:rsid w:val="3D831593"/>
    <w:rsid w:val="3D8CC219"/>
    <w:rsid w:val="3DA40A65"/>
    <w:rsid w:val="3DB6E269"/>
    <w:rsid w:val="3DB8B056"/>
    <w:rsid w:val="3DC3D905"/>
    <w:rsid w:val="3DDE4EEF"/>
    <w:rsid w:val="3DE6E82C"/>
    <w:rsid w:val="3DFA2DA4"/>
    <w:rsid w:val="3E0EBEF8"/>
    <w:rsid w:val="3E17EE72"/>
    <w:rsid w:val="3E1C5820"/>
    <w:rsid w:val="3E1E4BE5"/>
    <w:rsid w:val="3E1F3C95"/>
    <w:rsid w:val="3E48AA4B"/>
    <w:rsid w:val="3E48C29F"/>
    <w:rsid w:val="3E6F6ED7"/>
    <w:rsid w:val="3E7F1FFF"/>
    <w:rsid w:val="3E7F48F1"/>
    <w:rsid w:val="3E86320C"/>
    <w:rsid w:val="3EBC3210"/>
    <w:rsid w:val="3EC1D4AE"/>
    <w:rsid w:val="3ECE07B7"/>
    <w:rsid w:val="3ED4AB01"/>
    <w:rsid w:val="3EEAF3BF"/>
    <w:rsid w:val="3EEC266E"/>
    <w:rsid w:val="3EFC90C6"/>
    <w:rsid w:val="3F05C69D"/>
    <w:rsid w:val="3F10DCAE"/>
    <w:rsid w:val="3F13FECD"/>
    <w:rsid w:val="3F150DA0"/>
    <w:rsid w:val="3F173072"/>
    <w:rsid w:val="3F1D3846"/>
    <w:rsid w:val="3F242713"/>
    <w:rsid w:val="3F2DB5B4"/>
    <w:rsid w:val="3F2E6E21"/>
    <w:rsid w:val="3F324F8D"/>
    <w:rsid w:val="3F3A0CA2"/>
    <w:rsid w:val="3F588017"/>
    <w:rsid w:val="3F67EFBE"/>
    <w:rsid w:val="3F79BC37"/>
    <w:rsid w:val="3F81CD75"/>
    <w:rsid w:val="3F9C1A44"/>
    <w:rsid w:val="3FA52894"/>
    <w:rsid w:val="3FA5563F"/>
    <w:rsid w:val="3FB39A66"/>
    <w:rsid w:val="3FBD0BF4"/>
    <w:rsid w:val="3FC2CD1E"/>
    <w:rsid w:val="3FD140A3"/>
    <w:rsid w:val="40012F47"/>
    <w:rsid w:val="400B55A8"/>
    <w:rsid w:val="400E838C"/>
    <w:rsid w:val="40118AFA"/>
    <w:rsid w:val="4015A580"/>
    <w:rsid w:val="40254A8A"/>
    <w:rsid w:val="403FC3FF"/>
    <w:rsid w:val="4047AFB7"/>
    <w:rsid w:val="404B566C"/>
    <w:rsid w:val="405008C2"/>
    <w:rsid w:val="4052709B"/>
    <w:rsid w:val="405FAB13"/>
    <w:rsid w:val="4072FBFE"/>
    <w:rsid w:val="40839C3C"/>
    <w:rsid w:val="4093E867"/>
    <w:rsid w:val="40AB8A88"/>
    <w:rsid w:val="40C1139A"/>
    <w:rsid w:val="40D4F61B"/>
    <w:rsid w:val="40DA98D0"/>
    <w:rsid w:val="40E76904"/>
    <w:rsid w:val="410280AA"/>
    <w:rsid w:val="4105C18D"/>
    <w:rsid w:val="41077336"/>
    <w:rsid w:val="4120DF50"/>
    <w:rsid w:val="412D0AEC"/>
    <w:rsid w:val="4145F86B"/>
    <w:rsid w:val="416C1327"/>
    <w:rsid w:val="417E1B80"/>
    <w:rsid w:val="417F1D70"/>
    <w:rsid w:val="418A52E0"/>
    <w:rsid w:val="41966116"/>
    <w:rsid w:val="419A8326"/>
    <w:rsid w:val="41A31450"/>
    <w:rsid w:val="41B06CB7"/>
    <w:rsid w:val="41B3B5F1"/>
    <w:rsid w:val="41F70A8E"/>
    <w:rsid w:val="41FD8155"/>
    <w:rsid w:val="420593DD"/>
    <w:rsid w:val="421212A0"/>
    <w:rsid w:val="423E3DCB"/>
    <w:rsid w:val="42428391"/>
    <w:rsid w:val="42453D22"/>
    <w:rsid w:val="424CC07E"/>
    <w:rsid w:val="42556120"/>
    <w:rsid w:val="4290893F"/>
    <w:rsid w:val="4297F0BC"/>
    <w:rsid w:val="42A3247C"/>
    <w:rsid w:val="42B3022A"/>
    <w:rsid w:val="42B66771"/>
    <w:rsid w:val="42CAF715"/>
    <w:rsid w:val="42D2328F"/>
    <w:rsid w:val="42F99979"/>
    <w:rsid w:val="4307939B"/>
    <w:rsid w:val="43157AB5"/>
    <w:rsid w:val="431ACB49"/>
    <w:rsid w:val="43294839"/>
    <w:rsid w:val="433F6CB5"/>
    <w:rsid w:val="43586B05"/>
    <w:rsid w:val="435A530C"/>
    <w:rsid w:val="43659AE3"/>
    <w:rsid w:val="437301C2"/>
    <w:rsid w:val="437CC848"/>
    <w:rsid w:val="437DA492"/>
    <w:rsid w:val="43867BAA"/>
    <w:rsid w:val="438E5497"/>
    <w:rsid w:val="43A0F08E"/>
    <w:rsid w:val="43B3F527"/>
    <w:rsid w:val="43C3E4FE"/>
    <w:rsid w:val="43C8E107"/>
    <w:rsid w:val="43CEBBD1"/>
    <w:rsid w:val="43E1A3A4"/>
    <w:rsid w:val="43EBED86"/>
    <w:rsid w:val="440517FE"/>
    <w:rsid w:val="4405EF7E"/>
    <w:rsid w:val="440D8410"/>
    <w:rsid w:val="440F2A07"/>
    <w:rsid w:val="4417DC42"/>
    <w:rsid w:val="441CAEFF"/>
    <w:rsid w:val="4426EACA"/>
    <w:rsid w:val="4440910A"/>
    <w:rsid w:val="4458EE59"/>
    <w:rsid w:val="44692663"/>
    <w:rsid w:val="44744067"/>
    <w:rsid w:val="448B324C"/>
    <w:rsid w:val="44920537"/>
    <w:rsid w:val="44931AA9"/>
    <w:rsid w:val="44A50790"/>
    <w:rsid w:val="44B3DA78"/>
    <w:rsid w:val="44C1FFD5"/>
    <w:rsid w:val="44C43B69"/>
    <w:rsid w:val="44DBB892"/>
    <w:rsid w:val="44EA26A3"/>
    <w:rsid w:val="451FEE05"/>
    <w:rsid w:val="452B6D88"/>
    <w:rsid w:val="455C49B8"/>
    <w:rsid w:val="455FCFE6"/>
    <w:rsid w:val="456FFEBB"/>
    <w:rsid w:val="45722DB7"/>
    <w:rsid w:val="45989453"/>
    <w:rsid w:val="45B15C97"/>
    <w:rsid w:val="45B3C989"/>
    <w:rsid w:val="45B64665"/>
    <w:rsid w:val="45BB1F9D"/>
    <w:rsid w:val="45BD3412"/>
    <w:rsid w:val="45C840AC"/>
    <w:rsid w:val="45DA14A4"/>
    <w:rsid w:val="45E59014"/>
    <w:rsid w:val="45FA688B"/>
    <w:rsid w:val="4600FEC0"/>
    <w:rsid w:val="460A290C"/>
    <w:rsid w:val="460BCF4B"/>
    <w:rsid w:val="4615AD6E"/>
    <w:rsid w:val="46183688"/>
    <w:rsid w:val="461981D2"/>
    <w:rsid w:val="462A885B"/>
    <w:rsid w:val="462E0586"/>
    <w:rsid w:val="463221B0"/>
    <w:rsid w:val="4639EEDA"/>
    <w:rsid w:val="4672CCF2"/>
    <w:rsid w:val="46742228"/>
    <w:rsid w:val="467A6EFF"/>
    <w:rsid w:val="4680BEC5"/>
    <w:rsid w:val="46987752"/>
    <w:rsid w:val="46AF03F4"/>
    <w:rsid w:val="46B51FD9"/>
    <w:rsid w:val="46B6CFD4"/>
    <w:rsid w:val="46BCCB02"/>
    <w:rsid w:val="46C84938"/>
    <w:rsid w:val="46CB9495"/>
    <w:rsid w:val="46D4BD65"/>
    <w:rsid w:val="46D4BFA5"/>
    <w:rsid w:val="46DB47EA"/>
    <w:rsid w:val="46E0B8B1"/>
    <w:rsid w:val="46EB00C1"/>
    <w:rsid w:val="46F461F8"/>
    <w:rsid w:val="4712B82E"/>
    <w:rsid w:val="471B8820"/>
    <w:rsid w:val="4721AB69"/>
    <w:rsid w:val="4721B797"/>
    <w:rsid w:val="4729AF4A"/>
    <w:rsid w:val="472D9471"/>
    <w:rsid w:val="473D9E68"/>
    <w:rsid w:val="4745644B"/>
    <w:rsid w:val="474F8EFA"/>
    <w:rsid w:val="476E1915"/>
    <w:rsid w:val="4770D8DE"/>
    <w:rsid w:val="477CB436"/>
    <w:rsid w:val="4799801E"/>
    <w:rsid w:val="47A29C8D"/>
    <w:rsid w:val="47AEF414"/>
    <w:rsid w:val="47B705ED"/>
    <w:rsid w:val="47B81AA8"/>
    <w:rsid w:val="47BDC138"/>
    <w:rsid w:val="47CB88FD"/>
    <w:rsid w:val="47CDB8D6"/>
    <w:rsid w:val="47D1F92A"/>
    <w:rsid w:val="47E737F8"/>
    <w:rsid w:val="47F0C334"/>
    <w:rsid w:val="47F78328"/>
    <w:rsid w:val="47FD698C"/>
    <w:rsid w:val="4808BA81"/>
    <w:rsid w:val="480B2D99"/>
    <w:rsid w:val="48255581"/>
    <w:rsid w:val="482A177B"/>
    <w:rsid w:val="482E785F"/>
    <w:rsid w:val="483303B5"/>
    <w:rsid w:val="48563FAB"/>
    <w:rsid w:val="485DCC8F"/>
    <w:rsid w:val="4870B081"/>
    <w:rsid w:val="48787B4F"/>
    <w:rsid w:val="4878E6F9"/>
    <w:rsid w:val="487AD04E"/>
    <w:rsid w:val="48833DD8"/>
    <w:rsid w:val="48846285"/>
    <w:rsid w:val="4887BC3F"/>
    <w:rsid w:val="4888769E"/>
    <w:rsid w:val="488F2AA0"/>
    <w:rsid w:val="48978DF7"/>
    <w:rsid w:val="489DF9F7"/>
    <w:rsid w:val="48AB6033"/>
    <w:rsid w:val="48C77A15"/>
    <w:rsid w:val="48D0EB17"/>
    <w:rsid w:val="48D3D84F"/>
    <w:rsid w:val="48D9F28B"/>
    <w:rsid w:val="48E838D6"/>
    <w:rsid w:val="48EF4AF5"/>
    <w:rsid w:val="48F06F4E"/>
    <w:rsid w:val="48F560C9"/>
    <w:rsid w:val="4909166C"/>
    <w:rsid w:val="49118B2C"/>
    <w:rsid w:val="492360FC"/>
    <w:rsid w:val="493E577F"/>
    <w:rsid w:val="49472897"/>
    <w:rsid w:val="494A01B1"/>
    <w:rsid w:val="494AA849"/>
    <w:rsid w:val="495EB359"/>
    <w:rsid w:val="49689893"/>
    <w:rsid w:val="496FCD9E"/>
    <w:rsid w:val="4980194E"/>
    <w:rsid w:val="498A0325"/>
    <w:rsid w:val="49BAEFB3"/>
    <w:rsid w:val="49C7D279"/>
    <w:rsid w:val="49CD7F3D"/>
    <w:rsid w:val="49D055E5"/>
    <w:rsid w:val="49D31D6B"/>
    <w:rsid w:val="49D7FFC8"/>
    <w:rsid w:val="49D9AFAC"/>
    <w:rsid w:val="49E0BD45"/>
    <w:rsid w:val="49F4BE26"/>
    <w:rsid w:val="4A182BE7"/>
    <w:rsid w:val="4A1E621F"/>
    <w:rsid w:val="4A29B0F8"/>
    <w:rsid w:val="4A2C69A3"/>
    <w:rsid w:val="4A35DE31"/>
    <w:rsid w:val="4A3E470C"/>
    <w:rsid w:val="4A49D045"/>
    <w:rsid w:val="4A49DCD1"/>
    <w:rsid w:val="4A4A6721"/>
    <w:rsid w:val="4A4DD12C"/>
    <w:rsid w:val="4A5782CB"/>
    <w:rsid w:val="4A5BE185"/>
    <w:rsid w:val="4A5E4ABB"/>
    <w:rsid w:val="4A6E9DF5"/>
    <w:rsid w:val="4A6F72F2"/>
    <w:rsid w:val="4A70878F"/>
    <w:rsid w:val="4A804107"/>
    <w:rsid w:val="4A9DA780"/>
    <w:rsid w:val="4AA97D64"/>
    <w:rsid w:val="4AB74FBF"/>
    <w:rsid w:val="4AB771B8"/>
    <w:rsid w:val="4ABB5D52"/>
    <w:rsid w:val="4AC1130C"/>
    <w:rsid w:val="4AC4226B"/>
    <w:rsid w:val="4ACC1886"/>
    <w:rsid w:val="4ACC994D"/>
    <w:rsid w:val="4AF9D64E"/>
    <w:rsid w:val="4AFC9EA4"/>
    <w:rsid w:val="4B05D14D"/>
    <w:rsid w:val="4B112830"/>
    <w:rsid w:val="4B140A86"/>
    <w:rsid w:val="4B195B42"/>
    <w:rsid w:val="4B211D21"/>
    <w:rsid w:val="4B259A24"/>
    <w:rsid w:val="4B3A6F83"/>
    <w:rsid w:val="4B471F80"/>
    <w:rsid w:val="4B53D504"/>
    <w:rsid w:val="4B77044C"/>
    <w:rsid w:val="4B8B9ACF"/>
    <w:rsid w:val="4B9772BA"/>
    <w:rsid w:val="4B9C61FC"/>
    <w:rsid w:val="4BAAFCA6"/>
    <w:rsid w:val="4BB9F2F4"/>
    <w:rsid w:val="4BC1530E"/>
    <w:rsid w:val="4BD9EC77"/>
    <w:rsid w:val="4BDA3769"/>
    <w:rsid w:val="4BDE61BD"/>
    <w:rsid w:val="4BE227D5"/>
    <w:rsid w:val="4BE64D14"/>
    <w:rsid w:val="4BEB6168"/>
    <w:rsid w:val="4BEF249A"/>
    <w:rsid w:val="4C01CB16"/>
    <w:rsid w:val="4C0FE369"/>
    <w:rsid w:val="4C232B8F"/>
    <w:rsid w:val="4C23BEE5"/>
    <w:rsid w:val="4C3FD0D8"/>
    <w:rsid w:val="4C437E8A"/>
    <w:rsid w:val="4C5168F1"/>
    <w:rsid w:val="4C52C29A"/>
    <w:rsid w:val="4C6A35FB"/>
    <w:rsid w:val="4C7AF179"/>
    <w:rsid w:val="4C861360"/>
    <w:rsid w:val="4C8BB5C0"/>
    <w:rsid w:val="4C90778D"/>
    <w:rsid w:val="4C958973"/>
    <w:rsid w:val="4CB4B051"/>
    <w:rsid w:val="4CB59798"/>
    <w:rsid w:val="4CD7AAC3"/>
    <w:rsid w:val="4CDB0AAA"/>
    <w:rsid w:val="4CEE4419"/>
    <w:rsid w:val="4CF14826"/>
    <w:rsid w:val="4CF56103"/>
    <w:rsid w:val="4CFA993A"/>
    <w:rsid w:val="4D060EBC"/>
    <w:rsid w:val="4D0A8A85"/>
    <w:rsid w:val="4D0DBA9C"/>
    <w:rsid w:val="4D371580"/>
    <w:rsid w:val="4D4D0F5B"/>
    <w:rsid w:val="4D50519C"/>
    <w:rsid w:val="4D53030F"/>
    <w:rsid w:val="4D552CAD"/>
    <w:rsid w:val="4D593FD1"/>
    <w:rsid w:val="4D6BADE1"/>
    <w:rsid w:val="4D82F100"/>
    <w:rsid w:val="4D88D0BD"/>
    <w:rsid w:val="4D95C948"/>
    <w:rsid w:val="4DAF79D5"/>
    <w:rsid w:val="4DB05F19"/>
    <w:rsid w:val="4DB98F79"/>
    <w:rsid w:val="4DD0AFEC"/>
    <w:rsid w:val="4DD46230"/>
    <w:rsid w:val="4DE7516B"/>
    <w:rsid w:val="4E0048B3"/>
    <w:rsid w:val="4E03A768"/>
    <w:rsid w:val="4E17B4C9"/>
    <w:rsid w:val="4E1B9B5A"/>
    <w:rsid w:val="4E21F1FA"/>
    <w:rsid w:val="4E4AF832"/>
    <w:rsid w:val="4E56D891"/>
    <w:rsid w:val="4E5CF62A"/>
    <w:rsid w:val="4E6CFE93"/>
    <w:rsid w:val="4E6DF824"/>
    <w:rsid w:val="4E8B1F96"/>
    <w:rsid w:val="4E8C424C"/>
    <w:rsid w:val="4E96ECB7"/>
    <w:rsid w:val="4EB3AD04"/>
    <w:rsid w:val="4EBF7BA2"/>
    <w:rsid w:val="4ED34D83"/>
    <w:rsid w:val="4EF5EC30"/>
    <w:rsid w:val="4F02C5BE"/>
    <w:rsid w:val="4F08FDE3"/>
    <w:rsid w:val="4F0B12B0"/>
    <w:rsid w:val="4F0B7DD0"/>
    <w:rsid w:val="4F251122"/>
    <w:rsid w:val="4F3A4BFC"/>
    <w:rsid w:val="4F41DAE8"/>
    <w:rsid w:val="4F4CC19D"/>
    <w:rsid w:val="4F55721B"/>
    <w:rsid w:val="4F5EA1B9"/>
    <w:rsid w:val="4F6F47A4"/>
    <w:rsid w:val="4F7B7EC4"/>
    <w:rsid w:val="4F9D68C9"/>
    <w:rsid w:val="4F9FFCBD"/>
    <w:rsid w:val="4FB943F5"/>
    <w:rsid w:val="4FD99F5F"/>
    <w:rsid w:val="4FDAB9E2"/>
    <w:rsid w:val="4FDC5BFF"/>
    <w:rsid w:val="4FEF0547"/>
    <w:rsid w:val="500223EC"/>
    <w:rsid w:val="5004A859"/>
    <w:rsid w:val="5005BC2E"/>
    <w:rsid w:val="5045C8DE"/>
    <w:rsid w:val="504685CE"/>
    <w:rsid w:val="504819E8"/>
    <w:rsid w:val="506C5DB5"/>
    <w:rsid w:val="506D9E71"/>
    <w:rsid w:val="506FB119"/>
    <w:rsid w:val="5087187B"/>
    <w:rsid w:val="5099308E"/>
    <w:rsid w:val="509DCB42"/>
    <w:rsid w:val="509EC779"/>
    <w:rsid w:val="509FFC80"/>
    <w:rsid w:val="50A1AABF"/>
    <w:rsid w:val="50A4E7C0"/>
    <w:rsid w:val="50AF457B"/>
    <w:rsid w:val="50B04922"/>
    <w:rsid w:val="50B0F59D"/>
    <w:rsid w:val="50BD2A06"/>
    <w:rsid w:val="50C1384D"/>
    <w:rsid w:val="50C92D85"/>
    <w:rsid w:val="50CDE097"/>
    <w:rsid w:val="50CEED22"/>
    <w:rsid w:val="50D2447B"/>
    <w:rsid w:val="50E136E2"/>
    <w:rsid w:val="510014A2"/>
    <w:rsid w:val="51080B11"/>
    <w:rsid w:val="512135B5"/>
    <w:rsid w:val="5123778B"/>
    <w:rsid w:val="512A0F34"/>
    <w:rsid w:val="5132CA66"/>
    <w:rsid w:val="513FE2EA"/>
    <w:rsid w:val="515BBB97"/>
    <w:rsid w:val="5197A97C"/>
    <w:rsid w:val="519EF5A6"/>
    <w:rsid w:val="51ABE357"/>
    <w:rsid w:val="51B948C0"/>
    <w:rsid w:val="51C27992"/>
    <w:rsid w:val="51D39ADE"/>
    <w:rsid w:val="51D505E4"/>
    <w:rsid w:val="51ED3B69"/>
    <w:rsid w:val="51F09FE7"/>
    <w:rsid w:val="5205F34A"/>
    <w:rsid w:val="5212A8A9"/>
    <w:rsid w:val="5217B8CB"/>
    <w:rsid w:val="522EACEC"/>
    <w:rsid w:val="52524024"/>
    <w:rsid w:val="5264041F"/>
    <w:rsid w:val="526657CF"/>
    <w:rsid w:val="526A41E5"/>
    <w:rsid w:val="529CE6BB"/>
    <w:rsid w:val="529D60E1"/>
    <w:rsid w:val="52A60252"/>
    <w:rsid w:val="52B52248"/>
    <w:rsid w:val="52B9BF05"/>
    <w:rsid w:val="52D61AFF"/>
    <w:rsid w:val="52D74513"/>
    <w:rsid w:val="52DD9BEE"/>
    <w:rsid w:val="52E6CDA8"/>
    <w:rsid w:val="52F0C300"/>
    <w:rsid w:val="52FB8065"/>
    <w:rsid w:val="52FBA2DB"/>
    <w:rsid w:val="52FC25F8"/>
    <w:rsid w:val="530971C2"/>
    <w:rsid w:val="530C730F"/>
    <w:rsid w:val="53142685"/>
    <w:rsid w:val="53189B32"/>
    <w:rsid w:val="531B9E89"/>
    <w:rsid w:val="532914C7"/>
    <w:rsid w:val="532C926B"/>
    <w:rsid w:val="532E9087"/>
    <w:rsid w:val="5331258F"/>
    <w:rsid w:val="53373418"/>
    <w:rsid w:val="5376D582"/>
    <w:rsid w:val="5397FB16"/>
    <w:rsid w:val="53A47AE1"/>
    <w:rsid w:val="53A652A4"/>
    <w:rsid w:val="53AF1621"/>
    <w:rsid w:val="53B75C12"/>
    <w:rsid w:val="53C3E671"/>
    <w:rsid w:val="53CECC32"/>
    <w:rsid w:val="53D026A2"/>
    <w:rsid w:val="53E34063"/>
    <w:rsid w:val="53F8940B"/>
    <w:rsid w:val="53FD9169"/>
    <w:rsid w:val="53FDE8AB"/>
    <w:rsid w:val="5402B921"/>
    <w:rsid w:val="543F4F93"/>
    <w:rsid w:val="5440D8F7"/>
    <w:rsid w:val="54412E8E"/>
    <w:rsid w:val="544606BC"/>
    <w:rsid w:val="546E8455"/>
    <w:rsid w:val="548E10FB"/>
    <w:rsid w:val="549FBAE3"/>
    <w:rsid w:val="54A49CE5"/>
    <w:rsid w:val="54B2ED7D"/>
    <w:rsid w:val="54B789A5"/>
    <w:rsid w:val="54C23253"/>
    <w:rsid w:val="54D6427C"/>
    <w:rsid w:val="5502EB8F"/>
    <w:rsid w:val="55080D92"/>
    <w:rsid w:val="550F6F1F"/>
    <w:rsid w:val="55203E87"/>
    <w:rsid w:val="552DE906"/>
    <w:rsid w:val="5531F4F9"/>
    <w:rsid w:val="55372685"/>
    <w:rsid w:val="554A39C4"/>
    <w:rsid w:val="556B746A"/>
    <w:rsid w:val="559DCEBF"/>
    <w:rsid w:val="55BD502F"/>
    <w:rsid w:val="55C50AAC"/>
    <w:rsid w:val="55CE7036"/>
    <w:rsid w:val="55D51AE3"/>
    <w:rsid w:val="55D95373"/>
    <w:rsid w:val="55DC0539"/>
    <w:rsid w:val="55E19B3E"/>
    <w:rsid w:val="55ECDD05"/>
    <w:rsid w:val="55ED8367"/>
    <w:rsid w:val="56163D74"/>
    <w:rsid w:val="561AF52D"/>
    <w:rsid w:val="561E02D1"/>
    <w:rsid w:val="56393C94"/>
    <w:rsid w:val="563E366B"/>
    <w:rsid w:val="563E7C5E"/>
    <w:rsid w:val="56410FE8"/>
    <w:rsid w:val="56419D23"/>
    <w:rsid w:val="5650C8C4"/>
    <w:rsid w:val="56638656"/>
    <w:rsid w:val="56794724"/>
    <w:rsid w:val="56898B23"/>
    <w:rsid w:val="56B6986F"/>
    <w:rsid w:val="56B9ABE3"/>
    <w:rsid w:val="56C333A9"/>
    <w:rsid w:val="56C659CF"/>
    <w:rsid w:val="56D784E5"/>
    <w:rsid w:val="56F16210"/>
    <w:rsid w:val="571D7DDE"/>
    <w:rsid w:val="57417223"/>
    <w:rsid w:val="57532525"/>
    <w:rsid w:val="5755AE74"/>
    <w:rsid w:val="575B7317"/>
    <w:rsid w:val="57699D3A"/>
    <w:rsid w:val="576E48B3"/>
    <w:rsid w:val="5776E752"/>
    <w:rsid w:val="5781707F"/>
    <w:rsid w:val="578C9C18"/>
    <w:rsid w:val="579B4B9E"/>
    <w:rsid w:val="57C86A67"/>
    <w:rsid w:val="57CF2FAF"/>
    <w:rsid w:val="57D80532"/>
    <w:rsid w:val="57DD6F98"/>
    <w:rsid w:val="57DDD82F"/>
    <w:rsid w:val="57E61ACD"/>
    <w:rsid w:val="582D897B"/>
    <w:rsid w:val="58316DD4"/>
    <w:rsid w:val="5835F737"/>
    <w:rsid w:val="584772D6"/>
    <w:rsid w:val="584BB059"/>
    <w:rsid w:val="58520C9D"/>
    <w:rsid w:val="585CA772"/>
    <w:rsid w:val="5863EB22"/>
    <w:rsid w:val="586BB6AB"/>
    <w:rsid w:val="586F585C"/>
    <w:rsid w:val="588C5BA9"/>
    <w:rsid w:val="5892FDBA"/>
    <w:rsid w:val="589859BC"/>
    <w:rsid w:val="58AEFB61"/>
    <w:rsid w:val="58B7FC46"/>
    <w:rsid w:val="58C5DC48"/>
    <w:rsid w:val="58C8F8FB"/>
    <w:rsid w:val="58DB5D29"/>
    <w:rsid w:val="58EBEF55"/>
    <w:rsid w:val="58ED8335"/>
    <w:rsid w:val="58F03DE3"/>
    <w:rsid w:val="590F9E8E"/>
    <w:rsid w:val="59226502"/>
    <w:rsid w:val="593766BC"/>
    <w:rsid w:val="593F87DA"/>
    <w:rsid w:val="59408806"/>
    <w:rsid w:val="5944B3B1"/>
    <w:rsid w:val="59477EF8"/>
    <w:rsid w:val="59483CF0"/>
    <w:rsid w:val="594A2509"/>
    <w:rsid w:val="594CABA1"/>
    <w:rsid w:val="596958A8"/>
    <w:rsid w:val="596FF2A4"/>
    <w:rsid w:val="5981A231"/>
    <w:rsid w:val="598675A8"/>
    <w:rsid w:val="598BD97D"/>
    <w:rsid w:val="598D2DA6"/>
    <w:rsid w:val="59C210A0"/>
    <w:rsid w:val="59C5F32A"/>
    <w:rsid w:val="59CD63A2"/>
    <w:rsid w:val="59CED4DA"/>
    <w:rsid w:val="59D092A9"/>
    <w:rsid w:val="59D0ADAC"/>
    <w:rsid w:val="59D60254"/>
    <w:rsid w:val="59DDF27D"/>
    <w:rsid w:val="5A0C0CB5"/>
    <w:rsid w:val="5A0F05FC"/>
    <w:rsid w:val="5A2E09FB"/>
    <w:rsid w:val="5A426EA9"/>
    <w:rsid w:val="5A453AF0"/>
    <w:rsid w:val="5A45DB1D"/>
    <w:rsid w:val="5A73F932"/>
    <w:rsid w:val="5A7BA761"/>
    <w:rsid w:val="5A7CEE88"/>
    <w:rsid w:val="5A873E49"/>
    <w:rsid w:val="5A981E25"/>
    <w:rsid w:val="5A9FBCB0"/>
    <w:rsid w:val="5AA370F2"/>
    <w:rsid w:val="5AA818BB"/>
    <w:rsid w:val="5AB3B4B2"/>
    <w:rsid w:val="5AC46A0F"/>
    <w:rsid w:val="5ACAC903"/>
    <w:rsid w:val="5AD3A618"/>
    <w:rsid w:val="5AE3C413"/>
    <w:rsid w:val="5AEA96EA"/>
    <w:rsid w:val="5AEFCC04"/>
    <w:rsid w:val="5AFAF965"/>
    <w:rsid w:val="5B01008B"/>
    <w:rsid w:val="5B0173B6"/>
    <w:rsid w:val="5B097C71"/>
    <w:rsid w:val="5B47959E"/>
    <w:rsid w:val="5B528E20"/>
    <w:rsid w:val="5B56DFF1"/>
    <w:rsid w:val="5B6593FF"/>
    <w:rsid w:val="5B771A07"/>
    <w:rsid w:val="5B8A7629"/>
    <w:rsid w:val="5B9276D8"/>
    <w:rsid w:val="5BA3F183"/>
    <w:rsid w:val="5BB61C6E"/>
    <w:rsid w:val="5BC426A2"/>
    <w:rsid w:val="5BC523FA"/>
    <w:rsid w:val="5BCC442A"/>
    <w:rsid w:val="5BD08A7D"/>
    <w:rsid w:val="5BD61406"/>
    <w:rsid w:val="5BE0237C"/>
    <w:rsid w:val="5BE5881B"/>
    <w:rsid w:val="5C003847"/>
    <w:rsid w:val="5C090A5F"/>
    <w:rsid w:val="5C29D9D6"/>
    <w:rsid w:val="5C3C5EEE"/>
    <w:rsid w:val="5C3FDE01"/>
    <w:rsid w:val="5C46369F"/>
    <w:rsid w:val="5C489592"/>
    <w:rsid w:val="5C490094"/>
    <w:rsid w:val="5C6782F6"/>
    <w:rsid w:val="5C7B3C29"/>
    <w:rsid w:val="5C8900C3"/>
    <w:rsid w:val="5CAF79B8"/>
    <w:rsid w:val="5CB7C9F1"/>
    <w:rsid w:val="5CBC4E8E"/>
    <w:rsid w:val="5CC73B78"/>
    <w:rsid w:val="5CCEEBB1"/>
    <w:rsid w:val="5CF77CAB"/>
    <w:rsid w:val="5D032B1B"/>
    <w:rsid w:val="5D10A083"/>
    <w:rsid w:val="5D1D28E5"/>
    <w:rsid w:val="5D2E7861"/>
    <w:rsid w:val="5D34A97D"/>
    <w:rsid w:val="5D383D43"/>
    <w:rsid w:val="5D409892"/>
    <w:rsid w:val="5D410A9A"/>
    <w:rsid w:val="5D575F98"/>
    <w:rsid w:val="5D61BA36"/>
    <w:rsid w:val="5D9F5AB0"/>
    <w:rsid w:val="5DA0C499"/>
    <w:rsid w:val="5DB47956"/>
    <w:rsid w:val="5DBE5ACC"/>
    <w:rsid w:val="5DD468B8"/>
    <w:rsid w:val="5DD95153"/>
    <w:rsid w:val="5E088137"/>
    <w:rsid w:val="5E0D468B"/>
    <w:rsid w:val="5E0E18CE"/>
    <w:rsid w:val="5E195FB0"/>
    <w:rsid w:val="5E1B837F"/>
    <w:rsid w:val="5E27542A"/>
    <w:rsid w:val="5E317BDA"/>
    <w:rsid w:val="5E3E4C7E"/>
    <w:rsid w:val="5E44B7C6"/>
    <w:rsid w:val="5E4D0FA8"/>
    <w:rsid w:val="5E567E33"/>
    <w:rsid w:val="5E5F5B8A"/>
    <w:rsid w:val="5E6CF1EA"/>
    <w:rsid w:val="5E7F3142"/>
    <w:rsid w:val="5E82ABFD"/>
    <w:rsid w:val="5E98E5E4"/>
    <w:rsid w:val="5EA080CB"/>
    <w:rsid w:val="5EA0A11D"/>
    <w:rsid w:val="5EA676FF"/>
    <w:rsid w:val="5EC74E85"/>
    <w:rsid w:val="5ED93B95"/>
    <w:rsid w:val="5EE572DA"/>
    <w:rsid w:val="5F046E6D"/>
    <w:rsid w:val="5F1364B5"/>
    <w:rsid w:val="5F303B64"/>
    <w:rsid w:val="5F393B0F"/>
    <w:rsid w:val="5F39558F"/>
    <w:rsid w:val="5F43D032"/>
    <w:rsid w:val="5F549E43"/>
    <w:rsid w:val="5F5B7F9D"/>
    <w:rsid w:val="5F7AEB5C"/>
    <w:rsid w:val="5F80CF72"/>
    <w:rsid w:val="5F8959E3"/>
    <w:rsid w:val="5F8AED2D"/>
    <w:rsid w:val="5F933212"/>
    <w:rsid w:val="5FAA231A"/>
    <w:rsid w:val="5FDD84B4"/>
    <w:rsid w:val="5FFD31D6"/>
    <w:rsid w:val="6017AC9B"/>
    <w:rsid w:val="601B95CE"/>
    <w:rsid w:val="60229566"/>
    <w:rsid w:val="60319148"/>
    <w:rsid w:val="603FB2ED"/>
    <w:rsid w:val="60404CB5"/>
    <w:rsid w:val="6047F08D"/>
    <w:rsid w:val="6053E4FC"/>
    <w:rsid w:val="6056E90D"/>
    <w:rsid w:val="605E5988"/>
    <w:rsid w:val="606BA5AE"/>
    <w:rsid w:val="60729AEC"/>
    <w:rsid w:val="60789294"/>
    <w:rsid w:val="607AAFEE"/>
    <w:rsid w:val="608BFFCA"/>
    <w:rsid w:val="60C4E42E"/>
    <w:rsid w:val="60D807C8"/>
    <w:rsid w:val="60DEB6E8"/>
    <w:rsid w:val="60E53D18"/>
    <w:rsid w:val="60E5D580"/>
    <w:rsid w:val="60F570B9"/>
    <w:rsid w:val="610869EC"/>
    <w:rsid w:val="611862C0"/>
    <w:rsid w:val="611BF7EF"/>
    <w:rsid w:val="612A6715"/>
    <w:rsid w:val="613E8D78"/>
    <w:rsid w:val="61439CBC"/>
    <w:rsid w:val="6159A1B4"/>
    <w:rsid w:val="615D0AB1"/>
    <w:rsid w:val="6173451C"/>
    <w:rsid w:val="61848E04"/>
    <w:rsid w:val="618B3494"/>
    <w:rsid w:val="618E6661"/>
    <w:rsid w:val="619AD5C7"/>
    <w:rsid w:val="61B10DB2"/>
    <w:rsid w:val="61B32ACB"/>
    <w:rsid w:val="61BD6A59"/>
    <w:rsid w:val="61E87951"/>
    <w:rsid w:val="61E9E4DB"/>
    <w:rsid w:val="61FDA11A"/>
    <w:rsid w:val="61FEA874"/>
    <w:rsid w:val="6205A286"/>
    <w:rsid w:val="6205FFEA"/>
    <w:rsid w:val="62123642"/>
    <w:rsid w:val="62196169"/>
    <w:rsid w:val="621B4C2E"/>
    <w:rsid w:val="6222F433"/>
    <w:rsid w:val="6225A022"/>
    <w:rsid w:val="6232DBA3"/>
    <w:rsid w:val="62358CBA"/>
    <w:rsid w:val="62425597"/>
    <w:rsid w:val="62501B4C"/>
    <w:rsid w:val="6251B47D"/>
    <w:rsid w:val="625CC089"/>
    <w:rsid w:val="62749C9E"/>
    <w:rsid w:val="627A2C0B"/>
    <w:rsid w:val="627B028B"/>
    <w:rsid w:val="629B4D02"/>
    <w:rsid w:val="629FFF8F"/>
    <w:rsid w:val="62A469E3"/>
    <w:rsid w:val="62B4D519"/>
    <w:rsid w:val="62C64341"/>
    <w:rsid w:val="62C9D45B"/>
    <w:rsid w:val="62CBA96B"/>
    <w:rsid w:val="62EC625C"/>
    <w:rsid w:val="62EF8C5A"/>
    <w:rsid w:val="6311BF9A"/>
    <w:rsid w:val="631D8078"/>
    <w:rsid w:val="6325FEE1"/>
    <w:rsid w:val="6326FEE2"/>
    <w:rsid w:val="633DFE93"/>
    <w:rsid w:val="633F8C63"/>
    <w:rsid w:val="63422269"/>
    <w:rsid w:val="63478BA4"/>
    <w:rsid w:val="63490469"/>
    <w:rsid w:val="634B82D2"/>
    <w:rsid w:val="634B9A0D"/>
    <w:rsid w:val="635CD43C"/>
    <w:rsid w:val="6362983B"/>
    <w:rsid w:val="637F8CE2"/>
    <w:rsid w:val="6385B3CD"/>
    <w:rsid w:val="6387AB53"/>
    <w:rsid w:val="638ABEF9"/>
    <w:rsid w:val="638EE916"/>
    <w:rsid w:val="638FB4CB"/>
    <w:rsid w:val="6393BD57"/>
    <w:rsid w:val="63A3481B"/>
    <w:rsid w:val="63A78951"/>
    <w:rsid w:val="63B50B5E"/>
    <w:rsid w:val="63BB3E5E"/>
    <w:rsid w:val="63BD7C4B"/>
    <w:rsid w:val="63BF2F8F"/>
    <w:rsid w:val="63CA81B6"/>
    <w:rsid w:val="63CADC1E"/>
    <w:rsid w:val="63CE46CA"/>
    <w:rsid w:val="63D29A89"/>
    <w:rsid w:val="63E6F2E6"/>
    <w:rsid w:val="63F80719"/>
    <w:rsid w:val="640329B3"/>
    <w:rsid w:val="64064533"/>
    <w:rsid w:val="640CCED8"/>
    <w:rsid w:val="6423C553"/>
    <w:rsid w:val="6433542E"/>
    <w:rsid w:val="64344DAC"/>
    <w:rsid w:val="64384214"/>
    <w:rsid w:val="643CA002"/>
    <w:rsid w:val="6442E320"/>
    <w:rsid w:val="644CCD54"/>
    <w:rsid w:val="64547749"/>
    <w:rsid w:val="6459BC54"/>
    <w:rsid w:val="6462BA74"/>
    <w:rsid w:val="646F6EEB"/>
    <w:rsid w:val="64760459"/>
    <w:rsid w:val="64766555"/>
    <w:rsid w:val="6482F78B"/>
    <w:rsid w:val="648A8300"/>
    <w:rsid w:val="64971D90"/>
    <w:rsid w:val="64A272D5"/>
    <w:rsid w:val="64A63B4F"/>
    <w:rsid w:val="64B770A3"/>
    <w:rsid w:val="64C6F1F2"/>
    <w:rsid w:val="64D21E28"/>
    <w:rsid w:val="64D9D702"/>
    <w:rsid w:val="64E371D3"/>
    <w:rsid w:val="64E492C9"/>
    <w:rsid w:val="64E966B8"/>
    <w:rsid w:val="650CDAC7"/>
    <w:rsid w:val="650D4F82"/>
    <w:rsid w:val="651BF2BF"/>
    <w:rsid w:val="6528BC30"/>
    <w:rsid w:val="6530FEF4"/>
    <w:rsid w:val="655240FC"/>
    <w:rsid w:val="658CD69C"/>
    <w:rsid w:val="659D1D58"/>
    <w:rsid w:val="65ADB01B"/>
    <w:rsid w:val="65C45824"/>
    <w:rsid w:val="65CB0BF5"/>
    <w:rsid w:val="65D11B04"/>
    <w:rsid w:val="65D157E1"/>
    <w:rsid w:val="65D1BC9D"/>
    <w:rsid w:val="65FD03F5"/>
    <w:rsid w:val="6601D5B9"/>
    <w:rsid w:val="66085AFA"/>
    <w:rsid w:val="660D49AF"/>
    <w:rsid w:val="660DE28B"/>
    <w:rsid w:val="6639C1CA"/>
    <w:rsid w:val="664BDEEC"/>
    <w:rsid w:val="664BEBC0"/>
    <w:rsid w:val="664CA93E"/>
    <w:rsid w:val="6651DA03"/>
    <w:rsid w:val="665B96AB"/>
    <w:rsid w:val="666F1927"/>
    <w:rsid w:val="6687874D"/>
    <w:rsid w:val="66A15EEB"/>
    <w:rsid w:val="66B679C9"/>
    <w:rsid w:val="66BA70F8"/>
    <w:rsid w:val="66C21FB1"/>
    <w:rsid w:val="66C25112"/>
    <w:rsid w:val="66CB7A62"/>
    <w:rsid w:val="66D29677"/>
    <w:rsid w:val="66D6FD7A"/>
    <w:rsid w:val="66DB9950"/>
    <w:rsid w:val="66F0BD31"/>
    <w:rsid w:val="66F5CBDC"/>
    <w:rsid w:val="67190C4C"/>
    <w:rsid w:val="674A19EA"/>
    <w:rsid w:val="67812C88"/>
    <w:rsid w:val="678F5992"/>
    <w:rsid w:val="679B5A2F"/>
    <w:rsid w:val="67B0EBA7"/>
    <w:rsid w:val="67B89396"/>
    <w:rsid w:val="67BC2CF7"/>
    <w:rsid w:val="67BF2959"/>
    <w:rsid w:val="67C21410"/>
    <w:rsid w:val="67D99C35"/>
    <w:rsid w:val="67DB848B"/>
    <w:rsid w:val="68113754"/>
    <w:rsid w:val="6835AC36"/>
    <w:rsid w:val="683A2833"/>
    <w:rsid w:val="683BB80A"/>
    <w:rsid w:val="684389A9"/>
    <w:rsid w:val="684A2FFF"/>
    <w:rsid w:val="684B0746"/>
    <w:rsid w:val="6863D384"/>
    <w:rsid w:val="68641C88"/>
    <w:rsid w:val="686731A8"/>
    <w:rsid w:val="686E9A88"/>
    <w:rsid w:val="68711368"/>
    <w:rsid w:val="6871BAC8"/>
    <w:rsid w:val="68793A80"/>
    <w:rsid w:val="68962AFC"/>
    <w:rsid w:val="68A49C5E"/>
    <w:rsid w:val="68B27219"/>
    <w:rsid w:val="68C0DEA3"/>
    <w:rsid w:val="68CF6E15"/>
    <w:rsid w:val="68E50D51"/>
    <w:rsid w:val="68F43E87"/>
    <w:rsid w:val="690CFD75"/>
    <w:rsid w:val="6911801E"/>
    <w:rsid w:val="693C5B6C"/>
    <w:rsid w:val="695A3E07"/>
    <w:rsid w:val="6964FBED"/>
    <w:rsid w:val="6971E87B"/>
    <w:rsid w:val="697424C9"/>
    <w:rsid w:val="697E723E"/>
    <w:rsid w:val="69825714"/>
    <w:rsid w:val="69913E9E"/>
    <w:rsid w:val="69A2CE12"/>
    <w:rsid w:val="69A7D6D2"/>
    <w:rsid w:val="69AC1783"/>
    <w:rsid w:val="69C23D44"/>
    <w:rsid w:val="69CB3294"/>
    <w:rsid w:val="69EE0719"/>
    <w:rsid w:val="69F183B4"/>
    <w:rsid w:val="69F1D681"/>
    <w:rsid w:val="69F68D3F"/>
    <w:rsid w:val="6A049E11"/>
    <w:rsid w:val="6A0A5225"/>
    <w:rsid w:val="6A0EBDDE"/>
    <w:rsid w:val="6A19676A"/>
    <w:rsid w:val="6A197146"/>
    <w:rsid w:val="6A1B2BC9"/>
    <w:rsid w:val="6A1E98F0"/>
    <w:rsid w:val="6A38255B"/>
    <w:rsid w:val="6A46F097"/>
    <w:rsid w:val="6A4B0874"/>
    <w:rsid w:val="6A4FAD32"/>
    <w:rsid w:val="6A5BE463"/>
    <w:rsid w:val="6A6F087E"/>
    <w:rsid w:val="6A765AE1"/>
    <w:rsid w:val="6A88DECF"/>
    <w:rsid w:val="6A9BCD74"/>
    <w:rsid w:val="6AA21679"/>
    <w:rsid w:val="6AA3D6EC"/>
    <w:rsid w:val="6ACA1C24"/>
    <w:rsid w:val="6ACFB58D"/>
    <w:rsid w:val="6B054E42"/>
    <w:rsid w:val="6B0BA5A0"/>
    <w:rsid w:val="6B0D067A"/>
    <w:rsid w:val="6B12BA3D"/>
    <w:rsid w:val="6B177345"/>
    <w:rsid w:val="6B1A50A5"/>
    <w:rsid w:val="6B248DE6"/>
    <w:rsid w:val="6B276203"/>
    <w:rsid w:val="6B3CF768"/>
    <w:rsid w:val="6B490782"/>
    <w:rsid w:val="6B575DA9"/>
    <w:rsid w:val="6B6B3CA7"/>
    <w:rsid w:val="6B6EC887"/>
    <w:rsid w:val="6B78A6A3"/>
    <w:rsid w:val="6BC80C5C"/>
    <w:rsid w:val="6BDCD73A"/>
    <w:rsid w:val="6BEC98C0"/>
    <w:rsid w:val="6C04D540"/>
    <w:rsid w:val="6C1F42EE"/>
    <w:rsid w:val="6C3396D4"/>
    <w:rsid w:val="6C340E23"/>
    <w:rsid w:val="6C43D140"/>
    <w:rsid w:val="6C50DDB8"/>
    <w:rsid w:val="6C60B119"/>
    <w:rsid w:val="6C6C9868"/>
    <w:rsid w:val="6C73BBCF"/>
    <w:rsid w:val="6C74289B"/>
    <w:rsid w:val="6C78D542"/>
    <w:rsid w:val="6C8E3991"/>
    <w:rsid w:val="6CBEA776"/>
    <w:rsid w:val="6CC48B7A"/>
    <w:rsid w:val="6CD2CDC3"/>
    <w:rsid w:val="6CD5CFEB"/>
    <w:rsid w:val="6CF04458"/>
    <w:rsid w:val="6CFC5BC6"/>
    <w:rsid w:val="6D041F76"/>
    <w:rsid w:val="6D33BE8A"/>
    <w:rsid w:val="6D38BDA3"/>
    <w:rsid w:val="6D398E75"/>
    <w:rsid w:val="6D438640"/>
    <w:rsid w:val="6D511FA4"/>
    <w:rsid w:val="6D605A69"/>
    <w:rsid w:val="6D957FEB"/>
    <w:rsid w:val="6D97B2DE"/>
    <w:rsid w:val="6DA7774E"/>
    <w:rsid w:val="6DB8C5FE"/>
    <w:rsid w:val="6DBE7482"/>
    <w:rsid w:val="6DCCBD6F"/>
    <w:rsid w:val="6DD0BB7F"/>
    <w:rsid w:val="6DD8FED1"/>
    <w:rsid w:val="6DD9B62E"/>
    <w:rsid w:val="6DE2419A"/>
    <w:rsid w:val="6DE31BB7"/>
    <w:rsid w:val="6DE448D7"/>
    <w:rsid w:val="6DEF2B11"/>
    <w:rsid w:val="6E16676F"/>
    <w:rsid w:val="6E1A6AF9"/>
    <w:rsid w:val="6E29ABC5"/>
    <w:rsid w:val="6E4C2007"/>
    <w:rsid w:val="6E52A334"/>
    <w:rsid w:val="6E570348"/>
    <w:rsid w:val="6E5B4DE6"/>
    <w:rsid w:val="6E7F56D3"/>
    <w:rsid w:val="6E8A0605"/>
    <w:rsid w:val="6E8EFA71"/>
    <w:rsid w:val="6E962C3E"/>
    <w:rsid w:val="6EA04E9D"/>
    <w:rsid w:val="6ED32826"/>
    <w:rsid w:val="6ED5C3F1"/>
    <w:rsid w:val="6EE28F5C"/>
    <w:rsid w:val="6F20C400"/>
    <w:rsid w:val="6F3285C9"/>
    <w:rsid w:val="6F4989F7"/>
    <w:rsid w:val="6F4CEAB5"/>
    <w:rsid w:val="6F616074"/>
    <w:rsid w:val="6F6A9722"/>
    <w:rsid w:val="6F7FC694"/>
    <w:rsid w:val="6F8EE936"/>
    <w:rsid w:val="6F984E93"/>
    <w:rsid w:val="6F99D376"/>
    <w:rsid w:val="6FA76554"/>
    <w:rsid w:val="6FBC6ED4"/>
    <w:rsid w:val="6FC433DB"/>
    <w:rsid w:val="6FD51FAF"/>
    <w:rsid w:val="6FDC53C5"/>
    <w:rsid w:val="6FE2243D"/>
    <w:rsid w:val="6FE5EBF3"/>
    <w:rsid w:val="6FFC7793"/>
    <w:rsid w:val="70064EC0"/>
    <w:rsid w:val="70126318"/>
    <w:rsid w:val="70167E09"/>
    <w:rsid w:val="701A5434"/>
    <w:rsid w:val="702E04B0"/>
    <w:rsid w:val="7032CDA1"/>
    <w:rsid w:val="70499006"/>
    <w:rsid w:val="704B4174"/>
    <w:rsid w:val="704E3E20"/>
    <w:rsid w:val="704E7D28"/>
    <w:rsid w:val="705EDA07"/>
    <w:rsid w:val="706BCED3"/>
    <w:rsid w:val="70795810"/>
    <w:rsid w:val="7086A220"/>
    <w:rsid w:val="70881103"/>
    <w:rsid w:val="7099A3B1"/>
    <w:rsid w:val="70A26A26"/>
    <w:rsid w:val="70D02D6E"/>
    <w:rsid w:val="70E9C6A5"/>
    <w:rsid w:val="70FCCAF0"/>
    <w:rsid w:val="70FD2886"/>
    <w:rsid w:val="71032CBA"/>
    <w:rsid w:val="7104DC83"/>
    <w:rsid w:val="7114EEC8"/>
    <w:rsid w:val="71188F33"/>
    <w:rsid w:val="71230C87"/>
    <w:rsid w:val="712AE31C"/>
    <w:rsid w:val="712BE74F"/>
    <w:rsid w:val="7140D5DF"/>
    <w:rsid w:val="71618170"/>
    <w:rsid w:val="71643240"/>
    <w:rsid w:val="7172C41B"/>
    <w:rsid w:val="71745752"/>
    <w:rsid w:val="7192522E"/>
    <w:rsid w:val="719548A4"/>
    <w:rsid w:val="71A171C2"/>
    <w:rsid w:val="71AD2060"/>
    <w:rsid w:val="71CA0EBE"/>
    <w:rsid w:val="71CB26BE"/>
    <w:rsid w:val="71D849EC"/>
    <w:rsid w:val="71DF80CC"/>
    <w:rsid w:val="71FF3E43"/>
    <w:rsid w:val="7204DE1C"/>
    <w:rsid w:val="720D16DE"/>
    <w:rsid w:val="720DD725"/>
    <w:rsid w:val="720FA5E3"/>
    <w:rsid w:val="72242EC4"/>
    <w:rsid w:val="7226E11B"/>
    <w:rsid w:val="72663959"/>
    <w:rsid w:val="72838CED"/>
    <w:rsid w:val="7288CDB7"/>
    <w:rsid w:val="72951BCB"/>
    <w:rsid w:val="729802E4"/>
    <w:rsid w:val="72AE5524"/>
    <w:rsid w:val="72AF0C20"/>
    <w:rsid w:val="72B0B503"/>
    <w:rsid w:val="72B19405"/>
    <w:rsid w:val="72B667F8"/>
    <w:rsid w:val="72CB13E5"/>
    <w:rsid w:val="72D2E0D5"/>
    <w:rsid w:val="72D72B91"/>
    <w:rsid w:val="72E46901"/>
    <w:rsid w:val="72EAEB03"/>
    <w:rsid w:val="72F0740A"/>
    <w:rsid w:val="7317E03D"/>
    <w:rsid w:val="731C2272"/>
    <w:rsid w:val="73248D35"/>
    <w:rsid w:val="73273AAF"/>
    <w:rsid w:val="7333363F"/>
    <w:rsid w:val="733D36E4"/>
    <w:rsid w:val="734A0857"/>
    <w:rsid w:val="73523261"/>
    <w:rsid w:val="7353FC2A"/>
    <w:rsid w:val="73566FEE"/>
    <w:rsid w:val="736FF464"/>
    <w:rsid w:val="73719565"/>
    <w:rsid w:val="737380E7"/>
    <w:rsid w:val="73936213"/>
    <w:rsid w:val="739FFCBC"/>
    <w:rsid w:val="73B0B16B"/>
    <w:rsid w:val="73B851CD"/>
    <w:rsid w:val="73C06DF9"/>
    <w:rsid w:val="73C442EB"/>
    <w:rsid w:val="73DD9624"/>
    <w:rsid w:val="73E03762"/>
    <w:rsid w:val="73F5EB55"/>
    <w:rsid w:val="742A24A9"/>
    <w:rsid w:val="742C8D78"/>
    <w:rsid w:val="744B876A"/>
    <w:rsid w:val="744BBDC5"/>
    <w:rsid w:val="74641F7D"/>
    <w:rsid w:val="7478B3C5"/>
    <w:rsid w:val="747B3F5F"/>
    <w:rsid w:val="748F2EB2"/>
    <w:rsid w:val="74A568DC"/>
    <w:rsid w:val="74BC0370"/>
    <w:rsid w:val="74C49AF5"/>
    <w:rsid w:val="74DBCFA4"/>
    <w:rsid w:val="74E08505"/>
    <w:rsid w:val="750797C9"/>
    <w:rsid w:val="750D9944"/>
    <w:rsid w:val="751F00AF"/>
    <w:rsid w:val="752F0FEF"/>
    <w:rsid w:val="75314B5C"/>
    <w:rsid w:val="753761DF"/>
    <w:rsid w:val="75605110"/>
    <w:rsid w:val="7560B992"/>
    <w:rsid w:val="7561F5FC"/>
    <w:rsid w:val="757161A6"/>
    <w:rsid w:val="757B52A9"/>
    <w:rsid w:val="7580F08E"/>
    <w:rsid w:val="7588BE4B"/>
    <w:rsid w:val="75B3BB34"/>
    <w:rsid w:val="75BB0A50"/>
    <w:rsid w:val="75CB38D6"/>
    <w:rsid w:val="75D8E9DE"/>
    <w:rsid w:val="75FB0F18"/>
    <w:rsid w:val="75FDC28F"/>
    <w:rsid w:val="76012CE7"/>
    <w:rsid w:val="7606E7D5"/>
    <w:rsid w:val="7614728D"/>
    <w:rsid w:val="763E36FF"/>
    <w:rsid w:val="7641B845"/>
    <w:rsid w:val="7649A4D0"/>
    <w:rsid w:val="76563FD7"/>
    <w:rsid w:val="76749548"/>
    <w:rsid w:val="7690255C"/>
    <w:rsid w:val="7692CEF7"/>
    <w:rsid w:val="76B22B7C"/>
    <w:rsid w:val="76B2A47F"/>
    <w:rsid w:val="76B560BC"/>
    <w:rsid w:val="76B5CDDB"/>
    <w:rsid w:val="76B73307"/>
    <w:rsid w:val="76BEA6DA"/>
    <w:rsid w:val="76C43736"/>
    <w:rsid w:val="76CB47A3"/>
    <w:rsid w:val="76CD41C7"/>
    <w:rsid w:val="76CF0722"/>
    <w:rsid w:val="76E04AE6"/>
    <w:rsid w:val="76E6E1D7"/>
    <w:rsid w:val="76F5C61D"/>
    <w:rsid w:val="76F7BA06"/>
    <w:rsid w:val="76FA0C11"/>
    <w:rsid w:val="76FF8D2B"/>
    <w:rsid w:val="770DF5FD"/>
    <w:rsid w:val="770F0DDF"/>
    <w:rsid w:val="7713C218"/>
    <w:rsid w:val="77364AEC"/>
    <w:rsid w:val="773C422B"/>
    <w:rsid w:val="774171CE"/>
    <w:rsid w:val="7748C2F3"/>
    <w:rsid w:val="774BEE80"/>
    <w:rsid w:val="77569AD3"/>
    <w:rsid w:val="775DFF2B"/>
    <w:rsid w:val="77678E48"/>
    <w:rsid w:val="77823EDA"/>
    <w:rsid w:val="77A011CA"/>
    <w:rsid w:val="77B828FA"/>
    <w:rsid w:val="77BD5A74"/>
    <w:rsid w:val="77C660EC"/>
    <w:rsid w:val="77C9D6E0"/>
    <w:rsid w:val="77CB751A"/>
    <w:rsid w:val="77F53DC5"/>
    <w:rsid w:val="780201A9"/>
    <w:rsid w:val="780EBC87"/>
    <w:rsid w:val="781A63C7"/>
    <w:rsid w:val="781CA1E2"/>
    <w:rsid w:val="781DF847"/>
    <w:rsid w:val="7826A550"/>
    <w:rsid w:val="782C32E2"/>
    <w:rsid w:val="782EDE0F"/>
    <w:rsid w:val="78482A93"/>
    <w:rsid w:val="784A1CF2"/>
    <w:rsid w:val="784B62A0"/>
    <w:rsid w:val="78682AD6"/>
    <w:rsid w:val="7874EEB5"/>
    <w:rsid w:val="7899CAA9"/>
    <w:rsid w:val="789B442A"/>
    <w:rsid w:val="789C789F"/>
    <w:rsid w:val="78C1D1E3"/>
    <w:rsid w:val="78CE5E20"/>
    <w:rsid w:val="78CE64A1"/>
    <w:rsid w:val="78E5933D"/>
    <w:rsid w:val="78F76842"/>
    <w:rsid w:val="790BDDD0"/>
    <w:rsid w:val="7920FBC7"/>
    <w:rsid w:val="79358370"/>
    <w:rsid w:val="793D92CA"/>
    <w:rsid w:val="79411223"/>
    <w:rsid w:val="7946BFED"/>
    <w:rsid w:val="7948643B"/>
    <w:rsid w:val="794DC69E"/>
    <w:rsid w:val="79519E86"/>
    <w:rsid w:val="7958175B"/>
    <w:rsid w:val="796EBB77"/>
    <w:rsid w:val="797BD43A"/>
    <w:rsid w:val="797E15B5"/>
    <w:rsid w:val="798B6666"/>
    <w:rsid w:val="79A0D6A8"/>
    <w:rsid w:val="79BA9362"/>
    <w:rsid w:val="79BA9C7A"/>
    <w:rsid w:val="79BB2629"/>
    <w:rsid w:val="79C0F66B"/>
    <w:rsid w:val="79C5AC85"/>
    <w:rsid w:val="79CA0A1A"/>
    <w:rsid w:val="79CDF642"/>
    <w:rsid w:val="79D0E986"/>
    <w:rsid w:val="79D2E9A9"/>
    <w:rsid w:val="79D7CBA7"/>
    <w:rsid w:val="79DA7A72"/>
    <w:rsid w:val="79F2E17B"/>
    <w:rsid w:val="79F5112F"/>
    <w:rsid w:val="7A2272D8"/>
    <w:rsid w:val="7A28F613"/>
    <w:rsid w:val="7A52A1CC"/>
    <w:rsid w:val="7A61AE72"/>
    <w:rsid w:val="7A789F5C"/>
    <w:rsid w:val="7A7C9103"/>
    <w:rsid w:val="7A7F56B0"/>
    <w:rsid w:val="7A895E5E"/>
    <w:rsid w:val="7A953541"/>
    <w:rsid w:val="7A9BD550"/>
    <w:rsid w:val="7A9F10F1"/>
    <w:rsid w:val="7AA2DBF0"/>
    <w:rsid w:val="7AA9B360"/>
    <w:rsid w:val="7AB0C5F3"/>
    <w:rsid w:val="7AC764B0"/>
    <w:rsid w:val="7ACCAC26"/>
    <w:rsid w:val="7ACEC19B"/>
    <w:rsid w:val="7ACFD0F7"/>
    <w:rsid w:val="7AD27259"/>
    <w:rsid w:val="7AD4B313"/>
    <w:rsid w:val="7AD7479B"/>
    <w:rsid w:val="7AD90B68"/>
    <w:rsid w:val="7ADFD430"/>
    <w:rsid w:val="7AF1AE6C"/>
    <w:rsid w:val="7AF6FA70"/>
    <w:rsid w:val="7AF94164"/>
    <w:rsid w:val="7AFC8532"/>
    <w:rsid w:val="7AFE09DC"/>
    <w:rsid w:val="7B14BD11"/>
    <w:rsid w:val="7B181A88"/>
    <w:rsid w:val="7B1FAB30"/>
    <w:rsid w:val="7B25919C"/>
    <w:rsid w:val="7B2C85D9"/>
    <w:rsid w:val="7B3E3E52"/>
    <w:rsid w:val="7B4B57C3"/>
    <w:rsid w:val="7B4FDE34"/>
    <w:rsid w:val="7B620BBA"/>
    <w:rsid w:val="7B72202D"/>
    <w:rsid w:val="7B77CF6A"/>
    <w:rsid w:val="7B7D00AC"/>
    <w:rsid w:val="7B7D85ED"/>
    <w:rsid w:val="7B7E25F8"/>
    <w:rsid w:val="7B8B7466"/>
    <w:rsid w:val="7B9632F5"/>
    <w:rsid w:val="7BA8A578"/>
    <w:rsid w:val="7BABF190"/>
    <w:rsid w:val="7BAF18F1"/>
    <w:rsid w:val="7BB158EA"/>
    <w:rsid w:val="7BC5846A"/>
    <w:rsid w:val="7BC6262E"/>
    <w:rsid w:val="7BC691BB"/>
    <w:rsid w:val="7BD49642"/>
    <w:rsid w:val="7BE7405B"/>
    <w:rsid w:val="7C04052C"/>
    <w:rsid w:val="7C12C1C5"/>
    <w:rsid w:val="7C1BFFCC"/>
    <w:rsid w:val="7C1F161F"/>
    <w:rsid w:val="7C2277C8"/>
    <w:rsid w:val="7C45AC60"/>
    <w:rsid w:val="7C55784C"/>
    <w:rsid w:val="7C617715"/>
    <w:rsid w:val="7C644E60"/>
    <w:rsid w:val="7C6587DE"/>
    <w:rsid w:val="7C68739B"/>
    <w:rsid w:val="7C741575"/>
    <w:rsid w:val="7C74CA88"/>
    <w:rsid w:val="7C87E263"/>
    <w:rsid w:val="7C8C9680"/>
    <w:rsid w:val="7C925A7D"/>
    <w:rsid w:val="7C99378A"/>
    <w:rsid w:val="7CA2A9ED"/>
    <w:rsid w:val="7CA4DFD3"/>
    <w:rsid w:val="7CB50914"/>
    <w:rsid w:val="7CB6E152"/>
    <w:rsid w:val="7CE9912A"/>
    <w:rsid w:val="7CEB12EC"/>
    <w:rsid w:val="7CEE8BA3"/>
    <w:rsid w:val="7CF9D6F8"/>
    <w:rsid w:val="7D09F992"/>
    <w:rsid w:val="7D0AB898"/>
    <w:rsid w:val="7D1C10B7"/>
    <w:rsid w:val="7D3D6513"/>
    <w:rsid w:val="7D40EBDC"/>
    <w:rsid w:val="7D43B41B"/>
    <w:rsid w:val="7D4758A6"/>
    <w:rsid w:val="7D4D3525"/>
    <w:rsid w:val="7D6D55BB"/>
    <w:rsid w:val="7D8233D2"/>
    <w:rsid w:val="7D937289"/>
    <w:rsid w:val="7D9859AF"/>
    <w:rsid w:val="7DC63EE5"/>
    <w:rsid w:val="7DD56BE8"/>
    <w:rsid w:val="7DE53D0F"/>
    <w:rsid w:val="7DE6DE78"/>
    <w:rsid w:val="7DE86F74"/>
    <w:rsid w:val="7E0F0DD5"/>
    <w:rsid w:val="7E1F869D"/>
    <w:rsid w:val="7E204B07"/>
    <w:rsid w:val="7E220029"/>
    <w:rsid w:val="7E2DD9CB"/>
    <w:rsid w:val="7E2DED46"/>
    <w:rsid w:val="7E34BD1A"/>
    <w:rsid w:val="7E523453"/>
    <w:rsid w:val="7E5EB319"/>
    <w:rsid w:val="7E74572C"/>
    <w:rsid w:val="7E765AE5"/>
    <w:rsid w:val="7E988D62"/>
    <w:rsid w:val="7E9CAE39"/>
    <w:rsid w:val="7EC7FCDF"/>
    <w:rsid w:val="7ED73C34"/>
    <w:rsid w:val="7EFE360E"/>
    <w:rsid w:val="7F0D1FCC"/>
    <w:rsid w:val="7F214978"/>
    <w:rsid w:val="7F253700"/>
    <w:rsid w:val="7F260600"/>
    <w:rsid w:val="7F26F912"/>
    <w:rsid w:val="7F4CD36E"/>
    <w:rsid w:val="7F58A501"/>
    <w:rsid w:val="7F69E1A4"/>
    <w:rsid w:val="7F7056FA"/>
    <w:rsid w:val="7F71435F"/>
    <w:rsid w:val="7FA41A83"/>
    <w:rsid w:val="7FA82D97"/>
    <w:rsid w:val="7FAA5CB6"/>
    <w:rsid w:val="7FB0E7FC"/>
    <w:rsid w:val="7FD61928"/>
    <w:rsid w:val="7FEF9A89"/>
    <w:rsid w:val="7FF1E830"/>
    <w:rsid w:val="7FF8A48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554CB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AF0"/>
  </w:style>
  <w:style w:type="paragraph" w:styleId="Heading1">
    <w:name w:val="heading 1"/>
    <w:basedOn w:val="Normal"/>
    <w:next w:val="Normal"/>
    <w:link w:val="Heading1Char"/>
    <w:uiPriority w:val="9"/>
    <w:qFormat/>
    <w:rsid w:val="00051BE8"/>
    <w:pPr>
      <w:outlineLvl w:val="0"/>
    </w:pPr>
    <w:rPr>
      <w:b/>
      <w:bCs/>
      <w:sz w:val="40"/>
      <w:szCs w:val="40"/>
    </w:rPr>
  </w:style>
  <w:style w:type="paragraph" w:styleId="Heading2">
    <w:name w:val="heading 2"/>
    <w:basedOn w:val="Normal"/>
    <w:next w:val="Normal"/>
    <w:link w:val="Heading2Char"/>
    <w:uiPriority w:val="9"/>
    <w:semiHidden/>
    <w:unhideWhenUsed/>
    <w:qFormat/>
    <w:rsid w:val="00512B7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1BE8"/>
    <w:rPr>
      <w:b/>
      <w:bCs/>
      <w:sz w:val="40"/>
      <w:szCs w:val="40"/>
    </w:rPr>
  </w:style>
  <w:style w:type="character" w:styleId="CommentReference">
    <w:name w:val="annotation reference"/>
    <w:basedOn w:val="DefaultParagraphFont"/>
    <w:uiPriority w:val="99"/>
    <w:semiHidden/>
    <w:unhideWhenUsed/>
    <w:rsid w:val="00051BE8"/>
    <w:rPr>
      <w:sz w:val="16"/>
      <w:szCs w:val="16"/>
    </w:rPr>
  </w:style>
  <w:style w:type="paragraph" w:styleId="CommentText">
    <w:name w:val="annotation text"/>
    <w:basedOn w:val="Normal"/>
    <w:link w:val="CommentTextChar"/>
    <w:uiPriority w:val="99"/>
    <w:unhideWhenUsed/>
    <w:rsid w:val="00051BE8"/>
    <w:pPr>
      <w:spacing w:line="240" w:lineRule="auto"/>
    </w:pPr>
    <w:rPr>
      <w:sz w:val="20"/>
      <w:szCs w:val="20"/>
    </w:rPr>
  </w:style>
  <w:style w:type="character" w:customStyle="1" w:styleId="CommentTextChar">
    <w:name w:val="Comment Text Char"/>
    <w:basedOn w:val="DefaultParagraphFont"/>
    <w:link w:val="CommentText"/>
    <w:uiPriority w:val="99"/>
    <w:rsid w:val="00051BE8"/>
    <w:rPr>
      <w:sz w:val="20"/>
      <w:szCs w:val="20"/>
    </w:rPr>
  </w:style>
  <w:style w:type="table" w:styleId="TableGrid">
    <w:name w:val="Table Grid"/>
    <w:basedOn w:val="TableNormal"/>
    <w:uiPriority w:val="39"/>
    <w:rsid w:val="00051BE8"/>
    <w:pPr>
      <w:spacing w:after="0" w:line="240" w:lineRule="auto"/>
    </w:pPr>
    <w:rPr>
      <w:kern w:val="0"/>
      <w14:ligatures w14:val="none"/>
    </w:rPr>
    <w:tblPr/>
  </w:style>
  <w:style w:type="paragraph" w:customStyle="1" w:styleId="mpcbullets1">
    <w:name w:val="mpc bullets 1"/>
    <w:basedOn w:val="ListParagraph"/>
    <w:qFormat/>
    <w:rsid w:val="00051BE8"/>
    <w:pPr>
      <w:numPr>
        <w:numId w:val="5"/>
      </w:numPr>
      <w:spacing w:after="0" w:line="240" w:lineRule="auto"/>
      <w:contextualSpacing w:val="0"/>
    </w:pPr>
    <w:rPr>
      <w:kern w:val="0"/>
      <w:sz w:val="24"/>
      <w:szCs w:val="24"/>
      <w:lang w:val="en-US"/>
      <w14:ligatures w14:val="none"/>
    </w:rPr>
  </w:style>
  <w:style w:type="paragraph" w:styleId="ListParagraph">
    <w:name w:val="List Paragraph"/>
    <w:aliases w:val="Recommendation,List Paragraph1,List Paragraph11,1 heading,Bullet point,CAB - List Bullet,Dot point 1.5 line spacing,FooterText,L,List Bullet Cab,List Paragraph - bullets,List Paragraph2,NFP GP Bulleted List,bullet point list,列,Figure_name"/>
    <w:basedOn w:val="Normal"/>
    <w:link w:val="ListParagraphChar"/>
    <w:uiPriority w:val="34"/>
    <w:qFormat/>
    <w:rsid w:val="00051BE8"/>
    <w:pPr>
      <w:ind w:left="720"/>
      <w:contextualSpacing/>
    </w:pPr>
  </w:style>
  <w:style w:type="character" w:styleId="Hyperlink">
    <w:name w:val="Hyperlink"/>
    <w:basedOn w:val="DefaultParagraphFont"/>
    <w:uiPriority w:val="99"/>
    <w:unhideWhenUsed/>
    <w:rsid w:val="00051BE8"/>
    <w:rPr>
      <w:color w:val="0563C1" w:themeColor="hyperlink"/>
      <w:u w:val="single"/>
    </w:rPr>
  </w:style>
  <w:style w:type="character" w:customStyle="1" w:styleId="ListParagraphChar">
    <w:name w:val="List Paragraph Char"/>
    <w:aliases w:val="Recommendation Char,List Paragraph1 Char,List Paragraph11 Char,1 heading Char,Bullet point Char,CAB - List Bullet Char,Dot point 1.5 line spacing Char,FooterText Char,L Char,List Bullet Cab Char,List Paragraph - bullets Char,列 Char"/>
    <w:basedOn w:val="DefaultParagraphFont"/>
    <w:link w:val="ListParagraph"/>
    <w:uiPriority w:val="34"/>
    <w:qFormat/>
    <w:locked/>
    <w:rsid w:val="00051BE8"/>
  </w:style>
  <w:style w:type="paragraph" w:styleId="Header">
    <w:name w:val="header"/>
    <w:basedOn w:val="Normal"/>
    <w:link w:val="HeaderChar"/>
    <w:uiPriority w:val="99"/>
    <w:unhideWhenUsed/>
    <w:rsid w:val="006E3C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3C49"/>
  </w:style>
  <w:style w:type="paragraph" w:styleId="Footer">
    <w:name w:val="footer"/>
    <w:basedOn w:val="Normal"/>
    <w:link w:val="FooterChar"/>
    <w:uiPriority w:val="99"/>
    <w:unhideWhenUsed/>
    <w:rsid w:val="006E3C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3C49"/>
  </w:style>
  <w:style w:type="paragraph" w:styleId="CommentSubject">
    <w:name w:val="annotation subject"/>
    <w:basedOn w:val="CommentText"/>
    <w:next w:val="CommentText"/>
    <w:link w:val="CommentSubjectChar"/>
    <w:uiPriority w:val="99"/>
    <w:semiHidden/>
    <w:unhideWhenUsed/>
    <w:rsid w:val="00881D2B"/>
    <w:rPr>
      <w:b/>
      <w:bCs/>
    </w:rPr>
  </w:style>
  <w:style w:type="character" w:customStyle="1" w:styleId="CommentSubjectChar">
    <w:name w:val="Comment Subject Char"/>
    <w:basedOn w:val="CommentTextChar"/>
    <w:link w:val="CommentSubject"/>
    <w:uiPriority w:val="99"/>
    <w:semiHidden/>
    <w:rsid w:val="00881D2B"/>
    <w:rPr>
      <w:b/>
      <w:bCs/>
      <w:sz w:val="20"/>
      <w:szCs w:val="20"/>
    </w:rPr>
  </w:style>
  <w:style w:type="paragraph" w:styleId="TOCHeading">
    <w:name w:val="TOC Heading"/>
    <w:basedOn w:val="Heading1"/>
    <w:next w:val="Normal"/>
    <w:uiPriority w:val="39"/>
    <w:unhideWhenUsed/>
    <w:qFormat/>
    <w:rsid w:val="00326877"/>
    <w:pPr>
      <w:keepNext/>
      <w:keepLines/>
      <w:spacing w:before="240" w:after="0"/>
      <w:outlineLvl w:val="9"/>
    </w:pPr>
    <w:rPr>
      <w:rFonts w:asciiTheme="majorHAnsi" w:eastAsiaTheme="majorEastAsia" w:hAnsiTheme="majorHAnsi" w:cstheme="majorBidi"/>
      <w:b w:val="0"/>
      <w:bCs w:val="0"/>
      <w:color w:val="2F5496" w:themeColor="accent1" w:themeShade="BF"/>
      <w:kern w:val="0"/>
      <w:sz w:val="32"/>
      <w:szCs w:val="32"/>
      <w:lang w:val="en-US"/>
      <w14:ligatures w14:val="none"/>
    </w:rPr>
  </w:style>
  <w:style w:type="paragraph" w:styleId="TOC1">
    <w:name w:val="toc 1"/>
    <w:basedOn w:val="Normal"/>
    <w:next w:val="Normal"/>
    <w:autoRedefine/>
    <w:uiPriority w:val="39"/>
    <w:unhideWhenUsed/>
    <w:rsid w:val="00326877"/>
    <w:pPr>
      <w:spacing w:after="100"/>
    </w:pPr>
  </w:style>
  <w:style w:type="paragraph" w:styleId="Revision">
    <w:name w:val="Revision"/>
    <w:hidden/>
    <w:uiPriority w:val="99"/>
    <w:semiHidden/>
    <w:rsid w:val="0005123E"/>
    <w:pPr>
      <w:spacing w:after="0" w:line="240" w:lineRule="auto"/>
    </w:pPr>
  </w:style>
  <w:style w:type="character" w:styleId="UnresolvedMention">
    <w:name w:val="Unresolved Mention"/>
    <w:basedOn w:val="DefaultParagraphFont"/>
    <w:uiPriority w:val="99"/>
    <w:semiHidden/>
    <w:unhideWhenUsed/>
    <w:rsid w:val="00B449A3"/>
    <w:rPr>
      <w:color w:val="605E5C"/>
      <w:shd w:val="clear" w:color="auto" w:fill="E1DFDD"/>
    </w:rPr>
  </w:style>
  <w:style w:type="character" w:styleId="FollowedHyperlink">
    <w:name w:val="FollowedHyperlink"/>
    <w:basedOn w:val="DefaultParagraphFont"/>
    <w:uiPriority w:val="99"/>
    <w:semiHidden/>
    <w:unhideWhenUsed/>
    <w:rsid w:val="00F763B0"/>
    <w:rPr>
      <w:color w:val="954F72" w:themeColor="followedHyperlink"/>
      <w:u w:val="single"/>
    </w:rPr>
  </w:style>
  <w:style w:type="character" w:customStyle="1" w:styleId="Heading2Char">
    <w:name w:val="Heading 2 Char"/>
    <w:basedOn w:val="DefaultParagraphFont"/>
    <w:link w:val="Heading2"/>
    <w:uiPriority w:val="9"/>
    <w:semiHidden/>
    <w:rsid w:val="00512B78"/>
    <w:rPr>
      <w:rFonts w:asciiTheme="majorHAnsi" w:eastAsiaTheme="majorEastAsia" w:hAnsiTheme="majorHAnsi" w:cstheme="majorBidi"/>
      <w:color w:val="2F5496" w:themeColor="accent1" w:themeShade="BF"/>
      <w:sz w:val="26"/>
      <w:szCs w:val="26"/>
    </w:rPr>
  </w:style>
  <w:style w:type="character" w:styleId="Mention">
    <w:name w:val="Mention"/>
    <w:basedOn w:val="DefaultParagraphFont"/>
    <w:uiPriority w:val="99"/>
    <w:unhideWhenUsed/>
    <w:rsid w:val="00E00426"/>
    <w:rPr>
      <w:color w:val="2B579A"/>
      <w:shd w:val="clear" w:color="auto" w:fill="E1DFDD"/>
    </w:rPr>
  </w:style>
  <w:style w:type="paragraph" w:styleId="FootnoteText">
    <w:name w:val="footnote text"/>
    <w:basedOn w:val="Normal"/>
    <w:link w:val="FootnoteTextChar"/>
    <w:uiPriority w:val="99"/>
    <w:semiHidden/>
    <w:unhideWhenUsed/>
    <w:rsid w:val="00BF609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F6092"/>
    <w:rPr>
      <w:sz w:val="20"/>
      <w:szCs w:val="20"/>
    </w:rPr>
  </w:style>
  <w:style w:type="character" w:styleId="FootnoteReference">
    <w:name w:val="footnote reference"/>
    <w:basedOn w:val="DefaultParagraphFont"/>
    <w:uiPriority w:val="99"/>
    <w:semiHidden/>
    <w:unhideWhenUsed/>
    <w:rsid w:val="00BF6092"/>
    <w:rPr>
      <w:vertAlign w:val="superscript"/>
    </w:rPr>
  </w:style>
  <w:style w:type="paragraph" w:styleId="NormalWeb">
    <w:name w:val="Normal (Web)"/>
    <w:basedOn w:val="Normal"/>
    <w:uiPriority w:val="99"/>
    <w:semiHidden/>
    <w:unhideWhenUsed/>
    <w:rsid w:val="007D5C0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0715">
      <w:bodyDiv w:val="1"/>
      <w:marLeft w:val="0"/>
      <w:marRight w:val="0"/>
      <w:marTop w:val="0"/>
      <w:marBottom w:val="0"/>
      <w:divBdr>
        <w:top w:val="none" w:sz="0" w:space="0" w:color="auto"/>
        <w:left w:val="none" w:sz="0" w:space="0" w:color="auto"/>
        <w:bottom w:val="none" w:sz="0" w:space="0" w:color="auto"/>
        <w:right w:val="none" w:sz="0" w:space="0" w:color="auto"/>
      </w:divBdr>
    </w:div>
    <w:div w:id="67118055">
      <w:bodyDiv w:val="1"/>
      <w:marLeft w:val="0"/>
      <w:marRight w:val="0"/>
      <w:marTop w:val="0"/>
      <w:marBottom w:val="0"/>
      <w:divBdr>
        <w:top w:val="none" w:sz="0" w:space="0" w:color="auto"/>
        <w:left w:val="none" w:sz="0" w:space="0" w:color="auto"/>
        <w:bottom w:val="none" w:sz="0" w:space="0" w:color="auto"/>
        <w:right w:val="none" w:sz="0" w:space="0" w:color="auto"/>
      </w:divBdr>
    </w:div>
    <w:div w:id="404257830">
      <w:bodyDiv w:val="1"/>
      <w:marLeft w:val="0"/>
      <w:marRight w:val="0"/>
      <w:marTop w:val="0"/>
      <w:marBottom w:val="0"/>
      <w:divBdr>
        <w:top w:val="none" w:sz="0" w:space="0" w:color="auto"/>
        <w:left w:val="none" w:sz="0" w:space="0" w:color="auto"/>
        <w:bottom w:val="none" w:sz="0" w:space="0" w:color="auto"/>
        <w:right w:val="none" w:sz="0" w:space="0" w:color="auto"/>
      </w:divBdr>
    </w:div>
    <w:div w:id="478573534">
      <w:bodyDiv w:val="1"/>
      <w:marLeft w:val="0"/>
      <w:marRight w:val="0"/>
      <w:marTop w:val="0"/>
      <w:marBottom w:val="0"/>
      <w:divBdr>
        <w:top w:val="none" w:sz="0" w:space="0" w:color="auto"/>
        <w:left w:val="none" w:sz="0" w:space="0" w:color="auto"/>
        <w:bottom w:val="none" w:sz="0" w:space="0" w:color="auto"/>
        <w:right w:val="none" w:sz="0" w:space="0" w:color="auto"/>
      </w:divBdr>
      <w:divsChild>
        <w:div w:id="234173770">
          <w:marLeft w:val="0"/>
          <w:marRight w:val="0"/>
          <w:marTop w:val="0"/>
          <w:marBottom w:val="0"/>
          <w:divBdr>
            <w:top w:val="none" w:sz="0" w:space="0" w:color="auto"/>
            <w:left w:val="none" w:sz="0" w:space="0" w:color="auto"/>
            <w:bottom w:val="none" w:sz="0" w:space="0" w:color="auto"/>
            <w:right w:val="none" w:sz="0" w:space="0" w:color="auto"/>
          </w:divBdr>
        </w:div>
        <w:div w:id="515000906">
          <w:marLeft w:val="0"/>
          <w:marRight w:val="0"/>
          <w:marTop w:val="0"/>
          <w:marBottom w:val="0"/>
          <w:divBdr>
            <w:top w:val="none" w:sz="0" w:space="0" w:color="auto"/>
            <w:left w:val="none" w:sz="0" w:space="0" w:color="auto"/>
            <w:bottom w:val="none" w:sz="0" w:space="0" w:color="auto"/>
            <w:right w:val="none" w:sz="0" w:space="0" w:color="auto"/>
          </w:divBdr>
        </w:div>
        <w:div w:id="1597135888">
          <w:marLeft w:val="0"/>
          <w:marRight w:val="0"/>
          <w:marTop w:val="0"/>
          <w:marBottom w:val="0"/>
          <w:divBdr>
            <w:top w:val="none" w:sz="0" w:space="0" w:color="auto"/>
            <w:left w:val="none" w:sz="0" w:space="0" w:color="auto"/>
            <w:bottom w:val="none" w:sz="0" w:space="0" w:color="auto"/>
            <w:right w:val="none" w:sz="0" w:space="0" w:color="auto"/>
          </w:divBdr>
        </w:div>
        <w:div w:id="1790708270">
          <w:marLeft w:val="0"/>
          <w:marRight w:val="0"/>
          <w:marTop w:val="0"/>
          <w:marBottom w:val="0"/>
          <w:divBdr>
            <w:top w:val="none" w:sz="0" w:space="0" w:color="auto"/>
            <w:left w:val="none" w:sz="0" w:space="0" w:color="auto"/>
            <w:bottom w:val="none" w:sz="0" w:space="0" w:color="auto"/>
            <w:right w:val="none" w:sz="0" w:space="0" w:color="auto"/>
          </w:divBdr>
        </w:div>
      </w:divsChild>
    </w:div>
    <w:div w:id="757597787">
      <w:bodyDiv w:val="1"/>
      <w:marLeft w:val="0"/>
      <w:marRight w:val="0"/>
      <w:marTop w:val="0"/>
      <w:marBottom w:val="0"/>
      <w:divBdr>
        <w:top w:val="none" w:sz="0" w:space="0" w:color="auto"/>
        <w:left w:val="none" w:sz="0" w:space="0" w:color="auto"/>
        <w:bottom w:val="none" w:sz="0" w:space="0" w:color="auto"/>
        <w:right w:val="none" w:sz="0" w:space="0" w:color="auto"/>
      </w:divBdr>
    </w:div>
    <w:div w:id="788670229">
      <w:bodyDiv w:val="1"/>
      <w:marLeft w:val="0"/>
      <w:marRight w:val="0"/>
      <w:marTop w:val="0"/>
      <w:marBottom w:val="0"/>
      <w:divBdr>
        <w:top w:val="none" w:sz="0" w:space="0" w:color="auto"/>
        <w:left w:val="none" w:sz="0" w:space="0" w:color="auto"/>
        <w:bottom w:val="none" w:sz="0" w:space="0" w:color="auto"/>
        <w:right w:val="none" w:sz="0" w:space="0" w:color="auto"/>
      </w:divBdr>
      <w:divsChild>
        <w:div w:id="277689955">
          <w:marLeft w:val="0"/>
          <w:marRight w:val="0"/>
          <w:marTop w:val="0"/>
          <w:marBottom w:val="0"/>
          <w:divBdr>
            <w:top w:val="none" w:sz="0" w:space="0" w:color="auto"/>
            <w:left w:val="none" w:sz="0" w:space="0" w:color="auto"/>
            <w:bottom w:val="none" w:sz="0" w:space="0" w:color="auto"/>
            <w:right w:val="none" w:sz="0" w:space="0" w:color="auto"/>
          </w:divBdr>
          <w:divsChild>
            <w:div w:id="1301226654">
              <w:marLeft w:val="0"/>
              <w:marRight w:val="0"/>
              <w:marTop w:val="0"/>
              <w:marBottom w:val="0"/>
              <w:divBdr>
                <w:top w:val="none" w:sz="0" w:space="0" w:color="auto"/>
                <w:left w:val="none" w:sz="0" w:space="0" w:color="auto"/>
                <w:bottom w:val="none" w:sz="0" w:space="0" w:color="auto"/>
                <w:right w:val="none" w:sz="0" w:space="0" w:color="auto"/>
              </w:divBdr>
            </w:div>
            <w:div w:id="1458596781">
              <w:marLeft w:val="0"/>
              <w:marRight w:val="0"/>
              <w:marTop w:val="0"/>
              <w:marBottom w:val="0"/>
              <w:divBdr>
                <w:top w:val="none" w:sz="0" w:space="0" w:color="auto"/>
                <w:left w:val="none" w:sz="0" w:space="0" w:color="auto"/>
                <w:bottom w:val="none" w:sz="0" w:space="0" w:color="auto"/>
                <w:right w:val="none" w:sz="0" w:space="0" w:color="auto"/>
              </w:divBdr>
            </w:div>
            <w:div w:id="2053073808">
              <w:marLeft w:val="0"/>
              <w:marRight w:val="0"/>
              <w:marTop w:val="0"/>
              <w:marBottom w:val="0"/>
              <w:divBdr>
                <w:top w:val="none" w:sz="0" w:space="0" w:color="auto"/>
                <w:left w:val="none" w:sz="0" w:space="0" w:color="auto"/>
                <w:bottom w:val="none" w:sz="0" w:space="0" w:color="auto"/>
                <w:right w:val="none" w:sz="0" w:space="0" w:color="auto"/>
              </w:divBdr>
            </w:div>
          </w:divsChild>
        </w:div>
        <w:div w:id="616985196">
          <w:marLeft w:val="0"/>
          <w:marRight w:val="0"/>
          <w:marTop w:val="0"/>
          <w:marBottom w:val="0"/>
          <w:divBdr>
            <w:top w:val="none" w:sz="0" w:space="0" w:color="auto"/>
            <w:left w:val="none" w:sz="0" w:space="0" w:color="auto"/>
            <w:bottom w:val="none" w:sz="0" w:space="0" w:color="auto"/>
            <w:right w:val="none" w:sz="0" w:space="0" w:color="auto"/>
          </w:divBdr>
          <w:divsChild>
            <w:div w:id="724723503">
              <w:marLeft w:val="0"/>
              <w:marRight w:val="0"/>
              <w:marTop w:val="0"/>
              <w:marBottom w:val="0"/>
              <w:divBdr>
                <w:top w:val="none" w:sz="0" w:space="0" w:color="auto"/>
                <w:left w:val="none" w:sz="0" w:space="0" w:color="auto"/>
                <w:bottom w:val="none" w:sz="0" w:space="0" w:color="auto"/>
                <w:right w:val="none" w:sz="0" w:space="0" w:color="auto"/>
              </w:divBdr>
            </w:div>
          </w:divsChild>
        </w:div>
        <w:div w:id="660233798">
          <w:marLeft w:val="0"/>
          <w:marRight w:val="0"/>
          <w:marTop w:val="0"/>
          <w:marBottom w:val="0"/>
          <w:divBdr>
            <w:top w:val="none" w:sz="0" w:space="0" w:color="auto"/>
            <w:left w:val="none" w:sz="0" w:space="0" w:color="auto"/>
            <w:bottom w:val="none" w:sz="0" w:space="0" w:color="auto"/>
            <w:right w:val="none" w:sz="0" w:space="0" w:color="auto"/>
          </w:divBdr>
          <w:divsChild>
            <w:div w:id="222643139">
              <w:marLeft w:val="0"/>
              <w:marRight w:val="0"/>
              <w:marTop w:val="0"/>
              <w:marBottom w:val="0"/>
              <w:divBdr>
                <w:top w:val="none" w:sz="0" w:space="0" w:color="auto"/>
                <w:left w:val="none" w:sz="0" w:space="0" w:color="auto"/>
                <w:bottom w:val="none" w:sz="0" w:space="0" w:color="auto"/>
                <w:right w:val="none" w:sz="0" w:space="0" w:color="auto"/>
              </w:divBdr>
            </w:div>
            <w:div w:id="546840669">
              <w:marLeft w:val="0"/>
              <w:marRight w:val="0"/>
              <w:marTop w:val="0"/>
              <w:marBottom w:val="0"/>
              <w:divBdr>
                <w:top w:val="none" w:sz="0" w:space="0" w:color="auto"/>
                <w:left w:val="none" w:sz="0" w:space="0" w:color="auto"/>
                <w:bottom w:val="none" w:sz="0" w:space="0" w:color="auto"/>
                <w:right w:val="none" w:sz="0" w:space="0" w:color="auto"/>
              </w:divBdr>
            </w:div>
            <w:div w:id="568422235">
              <w:marLeft w:val="0"/>
              <w:marRight w:val="0"/>
              <w:marTop w:val="0"/>
              <w:marBottom w:val="0"/>
              <w:divBdr>
                <w:top w:val="none" w:sz="0" w:space="0" w:color="auto"/>
                <w:left w:val="none" w:sz="0" w:space="0" w:color="auto"/>
                <w:bottom w:val="none" w:sz="0" w:space="0" w:color="auto"/>
                <w:right w:val="none" w:sz="0" w:space="0" w:color="auto"/>
              </w:divBdr>
            </w:div>
            <w:div w:id="927153637">
              <w:marLeft w:val="0"/>
              <w:marRight w:val="0"/>
              <w:marTop w:val="0"/>
              <w:marBottom w:val="0"/>
              <w:divBdr>
                <w:top w:val="none" w:sz="0" w:space="0" w:color="auto"/>
                <w:left w:val="none" w:sz="0" w:space="0" w:color="auto"/>
                <w:bottom w:val="none" w:sz="0" w:space="0" w:color="auto"/>
                <w:right w:val="none" w:sz="0" w:space="0" w:color="auto"/>
              </w:divBdr>
            </w:div>
            <w:div w:id="1896625801">
              <w:marLeft w:val="0"/>
              <w:marRight w:val="0"/>
              <w:marTop w:val="0"/>
              <w:marBottom w:val="0"/>
              <w:divBdr>
                <w:top w:val="none" w:sz="0" w:space="0" w:color="auto"/>
                <w:left w:val="none" w:sz="0" w:space="0" w:color="auto"/>
                <w:bottom w:val="none" w:sz="0" w:space="0" w:color="auto"/>
                <w:right w:val="none" w:sz="0" w:space="0" w:color="auto"/>
              </w:divBdr>
            </w:div>
          </w:divsChild>
        </w:div>
        <w:div w:id="900365508">
          <w:marLeft w:val="0"/>
          <w:marRight w:val="0"/>
          <w:marTop w:val="0"/>
          <w:marBottom w:val="0"/>
          <w:divBdr>
            <w:top w:val="none" w:sz="0" w:space="0" w:color="auto"/>
            <w:left w:val="none" w:sz="0" w:space="0" w:color="auto"/>
            <w:bottom w:val="none" w:sz="0" w:space="0" w:color="auto"/>
            <w:right w:val="none" w:sz="0" w:space="0" w:color="auto"/>
          </w:divBdr>
          <w:divsChild>
            <w:div w:id="52585660">
              <w:marLeft w:val="0"/>
              <w:marRight w:val="0"/>
              <w:marTop w:val="0"/>
              <w:marBottom w:val="0"/>
              <w:divBdr>
                <w:top w:val="none" w:sz="0" w:space="0" w:color="auto"/>
                <w:left w:val="none" w:sz="0" w:space="0" w:color="auto"/>
                <w:bottom w:val="none" w:sz="0" w:space="0" w:color="auto"/>
                <w:right w:val="none" w:sz="0" w:space="0" w:color="auto"/>
              </w:divBdr>
            </w:div>
            <w:div w:id="94596424">
              <w:marLeft w:val="0"/>
              <w:marRight w:val="0"/>
              <w:marTop w:val="0"/>
              <w:marBottom w:val="0"/>
              <w:divBdr>
                <w:top w:val="none" w:sz="0" w:space="0" w:color="auto"/>
                <w:left w:val="none" w:sz="0" w:space="0" w:color="auto"/>
                <w:bottom w:val="none" w:sz="0" w:space="0" w:color="auto"/>
                <w:right w:val="none" w:sz="0" w:space="0" w:color="auto"/>
              </w:divBdr>
            </w:div>
            <w:div w:id="205144213">
              <w:marLeft w:val="0"/>
              <w:marRight w:val="0"/>
              <w:marTop w:val="0"/>
              <w:marBottom w:val="0"/>
              <w:divBdr>
                <w:top w:val="none" w:sz="0" w:space="0" w:color="auto"/>
                <w:left w:val="none" w:sz="0" w:space="0" w:color="auto"/>
                <w:bottom w:val="none" w:sz="0" w:space="0" w:color="auto"/>
                <w:right w:val="none" w:sz="0" w:space="0" w:color="auto"/>
              </w:divBdr>
            </w:div>
            <w:div w:id="209660207">
              <w:marLeft w:val="0"/>
              <w:marRight w:val="0"/>
              <w:marTop w:val="0"/>
              <w:marBottom w:val="0"/>
              <w:divBdr>
                <w:top w:val="none" w:sz="0" w:space="0" w:color="auto"/>
                <w:left w:val="none" w:sz="0" w:space="0" w:color="auto"/>
                <w:bottom w:val="none" w:sz="0" w:space="0" w:color="auto"/>
                <w:right w:val="none" w:sz="0" w:space="0" w:color="auto"/>
              </w:divBdr>
            </w:div>
            <w:div w:id="672491071">
              <w:marLeft w:val="0"/>
              <w:marRight w:val="0"/>
              <w:marTop w:val="0"/>
              <w:marBottom w:val="0"/>
              <w:divBdr>
                <w:top w:val="none" w:sz="0" w:space="0" w:color="auto"/>
                <w:left w:val="none" w:sz="0" w:space="0" w:color="auto"/>
                <w:bottom w:val="none" w:sz="0" w:space="0" w:color="auto"/>
                <w:right w:val="none" w:sz="0" w:space="0" w:color="auto"/>
              </w:divBdr>
            </w:div>
            <w:div w:id="1140685941">
              <w:marLeft w:val="0"/>
              <w:marRight w:val="0"/>
              <w:marTop w:val="0"/>
              <w:marBottom w:val="0"/>
              <w:divBdr>
                <w:top w:val="none" w:sz="0" w:space="0" w:color="auto"/>
                <w:left w:val="none" w:sz="0" w:space="0" w:color="auto"/>
                <w:bottom w:val="none" w:sz="0" w:space="0" w:color="auto"/>
                <w:right w:val="none" w:sz="0" w:space="0" w:color="auto"/>
              </w:divBdr>
            </w:div>
            <w:div w:id="1254127707">
              <w:marLeft w:val="0"/>
              <w:marRight w:val="0"/>
              <w:marTop w:val="0"/>
              <w:marBottom w:val="0"/>
              <w:divBdr>
                <w:top w:val="none" w:sz="0" w:space="0" w:color="auto"/>
                <w:left w:val="none" w:sz="0" w:space="0" w:color="auto"/>
                <w:bottom w:val="none" w:sz="0" w:space="0" w:color="auto"/>
                <w:right w:val="none" w:sz="0" w:space="0" w:color="auto"/>
              </w:divBdr>
            </w:div>
            <w:div w:id="1257710662">
              <w:marLeft w:val="0"/>
              <w:marRight w:val="0"/>
              <w:marTop w:val="0"/>
              <w:marBottom w:val="0"/>
              <w:divBdr>
                <w:top w:val="none" w:sz="0" w:space="0" w:color="auto"/>
                <w:left w:val="none" w:sz="0" w:space="0" w:color="auto"/>
                <w:bottom w:val="none" w:sz="0" w:space="0" w:color="auto"/>
                <w:right w:val="none" w:sz="0" w:space="0" w:color="auto"/>
              </w:divBdr>
            </w:div>
            <w:div w:id="1338116316">
              <w:marLeft w:val="0"/>
              <w:marRight w:val="0"/>
              <w:marTop w:val="0"/>
              <w:marBottom w:val="0"/>
              <w:divBdr>
                <w:top w:val="none" w:sz="0" w:space="0" w:color="auto"/>
                <w:left w:val="none" w:sz="0" w:space="0" w:color="auto"/>
                <w:bottom w:val="none" w:sz="0" w:space="0" w:color="auto"/>
                <w:right w:val="none" w:sz="0" w:space="0" w:color="auto"/>
              </w:divBdr>
            </w:div>
            <w:div w:id="1986622305">
              <w:marLeft w:val="0"/>
              <w:marRight w:val="0"/>
              <w:marTop w:val="0"/>
              <w:marBottom w:val="0"/>
              <w:divBdr>
                <w:top w:val="none" w:sz="0" w:space="0" w:color="auto"/>
                <w:left w:val="none" w:sz="0" w:space="0" w:color="auto"/>
                <w:bottom w:val="none" w:sz="0" w:space="0" w:color="auto"/>
                <w:right w:val="none" w:sz="0" w:space="0" w:color="auto"/>
              </w:divBdr>
            </w:div>
            <w:div w:id="2086031307">
              <w:marLeft w:val="0"/>
              <w:marRight w:val="0"/>
              <w:marTop w:val="0"/>
              <w:marBottom w:val="0"/>
              <w:divBdr>
                <w:top w:val="none" w:sz="0" w:space="0" w:color="auto"/>
                <w:left w:val="none" w:sz="0" w:space="0" w:color="auto"/>
                <w:bottom w:val="none" w:sz="0" w:space="0" w:color="auto"/>
                <w:right w:val="none" w:sz="0" w:space="0" w:color="auto"/>
              </w:divBdr>
            </w:div>
            <w:div w:id="2106607398">
              <w:marLeft w:val="0"/>
              <w:marRight w:val="0"/>
              <w:marTop w:val="0"/>
              <w:marBottom w:val="0"/>
              <w:divBdr>
                <w:top w:val="none" w:sz="0" w:space="0" w:color="auto"/>
                <w:left w:val="none" w:sz="0" w:space="0" w:color="auto"/>
                <w:bottom w:val="none" w:sz="0" w:space="0" w:color="auto"/>
                <w:right w:val="none" w:sz="0" w:space="0" w:color="auto"/>
              </w:divBdr>
            </w:div>
          </w:divsChild>
        </w:div>
        <w:div w:id="1089421991">
          <w:marLeft w:val="0"/>
          <w:marRight w:val="0"/>
          <w:marTop w:val="0"/>
          <w:marBottom w:val="0"/>
          <w:divBdr>
            <w:top w:val="none" w:sz="0" w:space="0" w:color="auto"/>
            <w:left w:val="none" w:sz="0" w:space="0" w:color="auto"/>
            <w:bottom w:val="none" w:sz="0" w:space="0" w:color="auto"/>
            <w:right w:val="none" w:sz="0" w:space="0" w:color="auto"/>
          </w:divBdr>
          <w:divsChild>
            <w:div w:id="45764875">
              <w:marLeft w:val="0"/>
              <w:marRight w:val="0"/>
              <w:marTop w:val="0"/>
              <w:marBottom w:val="0"/>
              <w:divBdr>
                <w:top w:val="none" w:sz="0" w:space="0" w:color="auto"/>
                <w:left w:val="none" w:sz="0" w:space="0" w:color="auto"/>
                <w:bottom w:val="none" w:sz="0" w:space="0" w:color="auto"/>
                <w:right w:val="none" w:sz="0" w:space="0" w:color="auto"/>
              </w:divBdr>
            </w:div>
            <w:div w:id="146436561">
              <w:marLeft w:val="0"/>
              <w:marRight w:val="0"/>
              <w:marTop w:val="0"/>
              <w:marBottom w:val="0"/>
              <w:divBdr>
                <w:top w:val="none" w:sz="0" w:space="0" w:color="auto"/>
                <w:left w:val="none" w:sz="0" w:space="0" w:color="auto"/>
                <w:bottom w:val="none" w:sz="0" w:space="0" w:color="auto"/>
                <w:right w:val="none" w:sz="0" w:space="0" w:color="auto"/>
              </w:divBdr>
            </w:div>
            <w:div w:id="169376355">
              <w:marLeft w:val="0"/>
              <w:marRight w:val="0"/>
              <w:marTop w:val="0"/>
              <w:marBottom w:val="0"/>
              <w:divBdr>
                <w:top w:val="none" w:sz="0" w:space="0" w:color="auto"/>
                <w:left w:val="none" w:sz="0" w:space="0" w:color="auto"/>
                <w:bottom w:val="none" w:sz="0" w:space="0" w:color="auto"/>
                <w:right w:val="none" w:sz="0" w:space="0" w:color="auto"/>
              </w:divBdr>
            </w:div>
            <w:div w:id="622810166">
              <w:marLeft w:val="0"/>
              <w:marRight w:val="0"/>
              <w:marTop w:val="0"/>
              <w:marBottom w:val="0"/>
              <w:divBdr>
                <w:top w:val="none" w:sz="0" w:space="0" w:color="auto"/>
                <w:left w:val="none" w:sz="0" w:space="0" w:color="auto"/>
                <w:bottom w:val="none" w:sz="0" w:space="0" w:color="auto"/>
                <w:right w:val="none" w:sz="0" w:space="0" w:color="auto"/>
              </w:divBdr>
            </w:div>
            <w:div w:id="968895796">
              <w:marLeft w:val="0"/>
              <w:marRight w:val="0"/>
              <w:marTop w:val="0"/>
              <w:marBottom w:val="0"/>
              <w:divBdr>
                <w:top w:val="none" w:sz="0" w:space="0" w:color="auto"/>
                <w:left w:val="none" w:sz="0" w:space="0" w:color="auto"/>
                <w:bottom w:val="none" w:sz="0" w:space="0" w:color="auto"/>
                <w:right w:val="none" w:sz="0" w:space="0" w:color="auto"/>
              </w:divBdr>
            </w:div>
            <w:div w:id="1650861514">
              <w:marLeft w:val="0"/>
              <w:marRight w:val="0"/>
              <w:marTop w:val="0"/>
              <w:marBottom w:val="0"/>
              <w:divBdr>
                <w:top w:val="none" w:sz="0" w:space="0" w:color="auto"/>
                <w:left w:val="none" w:sz="0" w:space="0" w:color="auto"/>
                <w:bottom w:val="none" w:sz="0" w:space="0" w:color="auto"/>
                <w:right w:val="none" w:sz="0" w:space="0" w:color="auto"/>
              </w:divBdr>
            </w:div>
            <w:div w:id="1705328017">
              <w:marLeft w:val="0"/>
              <w:marRight w:val="0"/>
              <w:marTop w:val="0"/>
              <w:marBottom w:val="0"/>
              <w:divBdr>
                <w:top w:val="none" w:sz="0" w:space="0" w:color="auto"/>
                <w:left w:val="none" w:sz="0" w:space="0" w:color="auto"/>
                <w:bottom w:val="none" w:sz="0" w:space="0" w:color="auto"/>
                <w:right w:val="none" w:sz="0" w:space="0" w:color="auto"/>
              </w:divBdr>
            </w:div>
          </w:divsChild>
        </w:div>
        <w:div w:id="1286351373">
          <w:marLeft w:val="0"/>
          <w:marRight w:val="0"/>
          <w:marTop w:val="0"/>
          <w:marBottom w:val="0"/>
          <w:divBdr>
            <w:top w:val="none" w:sz="0" w:space="0" w:color="auto"/>
            <w:left w:val="none" w:sz="0" w:space="0" w:color="auto"/>
            <w:bottom w:val="none" w:sz="0" w:space="0" w:color="auto"/>
            <w:right w:val="none" w:sz="0" w:space="0" w:color="auto"/>
          </w:divBdr>
          <w:divsChild>
            <w:div w:id="562521707">
              <w:marLeft w:val="0"/>
              <w:marRight w:val="0"/>
              <w:marTop w:val="0"/>
              <w:marBottom w:val="0"/>
              <w:divBdr>
                <w:top w:val="none" w:sz="0" w:space="0" w:color="auto"/>
                <w:left w:val="none" w:sz="0" w:space="0" w:color="auto"/>
                <w:bottom w:val="none" w:sz="0" w:space="0" w:color="auto"/>
                <w:right w:val="none" w:sz="0" w:space="0" w:color="auto"/>
              </w:divBdr>
            </w:div>
          </w:divsChild>
        </w:div>
        <w:div w:id="1703823086">
          <w:marLeft w:val="0"/>
          <w:marRight w:val="0"/>
          <w:marTop w:val="0"/>
          <w:marBottom w:val="0"/>
          <w:divBdr>
            <w:top w:val="none" w:sz="0" w:space="0" w:color="auto"/>
            <w:left w:val="none" w:sz="0" w:space="0" w:color="auto"/>
            <w:bottom w:val="none" w:sz="0" w:space="0" w:color="auto"/>
            <w:right w:val="none" w:sz="0" w:space="0" w:color="auto"/>
          </w:divBdr>
          <w:divsChild>
            <w:div w:id="33847243">
              <w:marLeft w:val="0"/>
              <w:marRight w:val="0"/>
              <w:marTop w:val="0"/>
              <w:marBottom w:val="0"/>
              <w:divBdr>
                <w:top w:val="none" w:sz="0" w:space="0" w:color="auto"/>
                <w:left w:val="none" w:sz="0" w:space="0" w:color="auto"/>
                <w:bottom w:val="none" w:sz="0" w:space="0" w:color="auto"/>
                <w:right w:val="none" w:sz="0" w:space="0" w:color="auto"/>
              </w:divBdr>
            </w:div>
          </w:divsChild>
        </w:div>
        <w:div w:id="1933926569">
          <w:marLeft w:val="0"/>
          <w:marRight w:val="0"/>
          <w:marTop w:val="0"/>
          <w:marBottom w:val="0"/>
          <w:divBdr>
            <w:top w:val="none" w:sz="0" w:space="0" w:color="auto"/>
            <w:left w:val="none" w:sz="0" w:space="0" w:color="auto"/>
            <w:bottom w:val="none" w:sz="0" w:space="0" w:color="auto"/>
            <w:right w:val="none" w:sz="0" w:space="0" w:color="auto"/>
          </w:divBdr>
          <w:divsChild>
            <w:div w:id="1048988096">
              <w:marLeft w:val="0"/>
              <w:marRight w:val="0"/>
              <w:marTop w:val="0"/>
              <w:marBottom w:val="0"/>
              <w:divBdr>
                <w:top w:val="none" w:sz="0" w:space="0" w:color="auto"/>
                <w:left w:val="none" w:sz="0" w:space="0" w:color="auto"/>
                <w:bottom w:val="none" w:sz="0" w:space="0" w:color="auto"/>
                <w:right w:val="none" w:sz="0" w:space="0" w:color="auto"/>
              </w:divBdr>
            </w:div>
          </w:divsChild>
        </w:div>
        <w:div w:id="2107994691">
          <w:marLeft w:val="0"/>
          <w:marRight w:val="0"/>
          <w:marTop w:val="0"/>
          <w:marBottom w:val="0"/>
          <w:divBdr>
            <w:top w:val="none" w:sz="0" w:space="0" w:color="auto"/>
            <w:left w:val="none" w:sz="0" w:space="0" w:color="auto"/>
            <w:bottom w:val="none" w:sz="0" w:space="0" w:color="auto"/>
            <w:right w:val="none" w:sz="0" w:space="0" w:color="auto"/>
          </w:divBdr>
          <w:divsChild>
            <w:div w:id="70468300">
              <w:marLeft w:val="0"/>
              <w:marRight w:val="0"/>
              <w:marTop w:val="0"/>
              <w:marBottom w:val="0"/>
              <w:divBdr>
                <w:top w:val="none" w:sz="0" w:space="0" w:color="auto"/>
                <w:left w:val="none" w:sz="0" w:space="0" w:color="auto"/>
                <w:bottom w:val="none" w:sz="0" w:space="0" w:color="auto"/>
                <w:right w:val="none" w:sz="0" w:space="0" w:color="auto"/>
              </w:divBdr>
            </w:div>
            <w:div w:id="194733993">
              <w:marLeft w:val="0"/>
              <w:marRight w:val="0"/>
              <w:marTop w:val="0"/>
              <w:marBottom w:val="0"/>
              <w:divBdr>
                <w:top w:val="none" w:sz="0" w:space="0" w:color="auto"/>
                <w:left w:val="none" w:sz="0" w:space="0" w:color="auto"/>
                <w:bottom w:val="none" w:sz="0" w:space="0" w:color="auto"/>
                <w:right w:val="none" w:sz="0" w:space="0" w:color="auto"/>
              </w:divBdr>
            </w:div>
            <w:div w:id="227762376">
              <w:marLeft w:val="0"/>
              <w:marRight w:val="0"/>
              <w:marTop w:val="0"/>
              <w:marBottom w:val="0"/>
              <w:divBdr>
                <w:top w:val="none" w:sz="0" w:space="0" w:color="auto"/>
                <w:left w:val="none" w:sz="0" w:space="0" w:color="auto"/>
                <w:bottom w:val="none" w:sz="0" w:space="0" w:color="auto"/>
                <w:right w:val="none" w:sz="0" w:space="0" w:color="auto"/>
              </w:divBdr>
            </w:div>
            <w:div w:id="822501995">
              <w:marLeft w:val="0"/>
              <w:marRight w:val="0"/>
              <w:marTop w:val="0"/>
              <w:marBottom w:val="0"/>
              <w:divBdr>
                <w:top w:val="none" w:sz="0" w:space="0" w:color="auto"/>
                <w:left w:val="none" w:sz="0" w:space="0" w:color="auto"/>
                <w:bottom w:val="none" w:sz="0" w:space="0" w:color="auto"/>
                <w:right w:val="none" w:sz="0" w:space="0" w:color="auto"/>
              </w:divBdr>
            </w:div>
            <w:div w:id="847016561">
              <w:marLeft w:val="0"/>
              <w:marRight w:val="0"/>
              <w:marTop w:val="0"/>
              <w:marBottom w:val="0"/>
              <w:divBdr>
                <w:top w:val="none" w:sz="0" w:space="0" w:color="auto"/>
                <w:left w:val="none" w:sz="0" w:space="0" w:color="auto"/>
                <w:bottom w:val="none" w:sz="0" w:space="0" w:color="auto"/>
                <w:right w:val="none" w:sz="0" w:space="0" w:color="auto"/>
              </w:divBdr>
            </w:div>
            <w:div w:id="870143368">
              <w:marLeft w:val="0"/>
              <w:marRight w:val="0"/>
              <w:marTop w:val="0"/>
              <w:marBottom w:val="0"/>
              <w:divBdr>
                <w:top w:val="none" w:sz="0" w:space="0" w:color="auto"/>
                <w:left w:val="none" w:sz="0" w:space="0" w:color="auto"/>
                <w:bottom w:val="none" w:sz="0" w:space="0" w:color="auto"/>
                <w:right w:val="none" w:sz="0" w:space="0" w:color="auto"/>
              </w:divBdr>
            </w:div>
            <w:div w:id="1101727780">
              <w:marLeft w:val="0"/>
              <w:marRight w:val="0"/>
              <w:marTop w:val="0"/>
              <w:marBottom w:val="0"/>
              <w:divBdr>
                <w:top w:val="none" w:sz="0" w:space="0" w:color="auto"/>
                <w:left w:val="none" w:sz="0" w:space="0" w:color="auto"/>
                <w:bottom w:val="none" w:sz="0" w:space="0" w:color="auto"/>
                <w:right w:val="none" w:sz="0" w:space="0" w:color="auto"/>
              </w:divBdr>
            </w:div>
            <w:div w:id="1298758320">
              <w:marLeft w:val="0"/>
              <w:marRight w:val="0"/>
              <w:marTop w:val="0"/>
              <w:marBottom w:val="0"/>
              <w:divBdr>
                <w:top w:val="none" w:sz="0" w:space="0" w:color="auto"/>
                <w:left w:val="none" w:sz="0" w:space="0" w:color="auto"/>
                <w:bottom w:val="none" w:sz="0" w:space="0" w:color="auto"/>
                <w:right w:val="none" w:sz="0" w:space="0" w:color="auto"/>
              </w:divBdr>
            </w:div>
            <w:div w:id="1509324936">
              <w:marLeft w:val="0"/>
              <w:marRight w:val="0"/>
              <w:marTop w:val="0"/>
              <w:marBottom w:val="0"/>
              <w:divBdr>
                <w:top w:val="none" w:sz="0" w:space="0" w:color="auto"/>
                <w:left w:val="none" w:sz="0" w:space="0" w:color="auto"/>
                <w:bottom w:val="none" w:sz="0" w:space="0" w:color="auto"/>
                <w:right w:val="none" w:sz="0" w:space="0" w:color="auto"/>
              </w:divBdr>
            </w:div>
            <w:div w:id="1647273588">
              <w:marLeft w:val="0"/>
              <w:marRight w:val="0"/>
              <w:marTop w:val="0"/>
              <w:marBottom w:val="0"/>
              <w:divBdr>
                <w:top w:val="none" w:sz="0" w:space="0" w:color="auto"/>
                <w:left w:val="none" w:sz="0" w:space="0" w:color="auto"/>
                <w:bottom w:val="none" w:sz="0" w:space="0" w:color="auto"/>
                <w:right w:val="none" w:sz="0" w:space="0" w:color="auto"/>
              </w:divBdr>
            </w:div>
            <w:div w:id="1747727974">
              <w:marLeft w:val="0"/>
              <w:marRight w:val="0"/>
              <w:marTop w:val="0"/>
              <w:marBottom w:val="0"/>
              <w:divBdr>
                <w:top w:val="none" w:sz="0" w:space="0" w:color="auto"/>
                <w:left w:val="none" w:sz="0" w:space="0" w:color="auto"/>
                <w:bottom w:val="none" w:sz="0" w:space="0" w:color="auto"/>
                <w:right w:val="none" w:sz="0" w:space="0" w:color="auto"/>
              </w:divBdr>
            </w:div>
            <w:div w:id="208444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437312">
      <w:bodyDiv w:val="1"/>
      <w:marLeft w:val="0"/>
      <w:marRight w:val="0"/>
      <w:marTop w:val="0"/>
      <w:marBottom w:val="0"/>
      <w:divBdr>
        <w:top w:val="none" w:sz="0" w:space="0" w:color="auto"/>
        <w:left w:val="none" w:sz="0" w:space="0" w:color="auto"/>
        <w:bottom w:val="none" w:sz="0" w:space="0" w:color="auto"/>
        <w:right w:val="none" w:sz="0" w:space="0" w:color="auto"/>
      </w:divBdr>
    </w:div>
    <w:div w:id="894007937">
      <w:bodyDiv w:val="1"/>
      <w:marLeft w:val="0"/>
      <w:marRight w:val="0"/>
      <w:marTop w:val="0"/>
      <w:marBottom w:val="0"/>
      <w:divBdr>
        <w:top w:val="none" w:sz="0" w:space="0" w:color="auto"/>
        <w:left w:val="none" w:sz="0" w:space="0" w:color="auto"/>
        <w:bottom w:val="none" w:sz="0" w:space="0" w:color="auto"/>
        <w:right w:val="none" w:sz="0" w:space="0" w:color="auto"/>
      </w:divBdr>
    </w:div>
    <w:div w:id="907544002">
      <w:bodyDiv w:val="1"/>
      <w:marLeft w:val="0"/>
      <w:marRight w:val="0"/>
      <w:marTop w:val="0"/>
      <w:marBottom w:val="0"/>
      <w:divBdr>
        <w:top w:val="none" w:sz="0" w:space="0" w:color="auto"/>
        <w:left w:val="none" w:sz="0" w:space="0" w:color="auto"/>
        <w:bottom w:val="none" w:sz="0" w:space="0" w:color="auto"/>
        <w:right w:val="none" w:sz="0" w:space="0" w:color="auto"/>
      </w:divBdr>
      <w:divsChild>
        <w:div w:id="186140400">
          <w:marLeft w:val="0"/>
          <w:marRight w:val="0"/>
          <w:marTop w:val="0"/>
          <w:marBottom w:val="0"/>
          <w:divBdr>
            <w:top w:val="none" w:sz="0" w:space="0" w:color="auto"/>
            <w:left w:val="none" w:sz="0" w:space="0" w:color="auto"/>
            <w:bottom w:val="none" w:sz="0" w:space="0" w:color="auto"/>
            <w:right w:val="none" w:sz="0" w:space="0" w:color="auto"/>
          </w:divBdr>
          <w:divsChild>
            <w:div w:id="447705406">
              <w:marLeft w:val="0"/>
              <w:marRight w:val="0"/>
              <w:marTop w:val="0"/>
              <w:marBottom w:val="0"/>
              <w:divBdr>
                <w:top w:val="none" w:sz="0" w:space="0" w:color="auto"/>
                <w:left w:val="none" w:sz="0" w:space="0" w:color="auto"/>
                <w:bottom w:val="none" w:sz="0" w:space="0" w:color="auto"/>
                <w:right w:val="none" w:sz="0" w:space="0" w:color="auto"/>
              </w:divBdr>
            </w:div>
          </w:divsChild>
        </w:div>
        <w:div w:id="551814292">
          <w:marLeft w:val="0"/>
          <w:marRight w:val="0"/>
          <w:marTop w:val="0"/>
          <w:marBottom w:val="0"/>
          <w:divBdr>
            <w:top w:val="none" w:sz="0" w:space="0" w:color="auto"/>
            <w:left w:val="none" w:sz="0" w:space="0" w:color="auto"/>
            <w:bottom w:val="none" w:sz="0" w:space="0" w:color="auto"/>
            <w:right w:val="none" w:sz="0" w:space="0" w:color="auto"/>
          </w:divBdr>
          <w:divsChild>
            <w:div w:id="137454444">
              <w:marLeft w:val="0"/>
              <w:marRight w:val="0"/>
              <w:marTop w:val="0"/>
              <w:marBottom w:val="0"/>
              <w:divBdr>
                <w:top w:val="none" w:sz="0" w:space="0" w:color="auto"/>
                <w:left w:val="none" w:sz="0" w:space="0" w:color="auto"/>
                <w:bottom w:val="none" w:sz="0" w:space="0" w:color="auto"/>
                <w:right w:val="none" w:sz="0" w:space="0" w:color="auto"/>
              </w:divBdr>
            </w:div>
            <w:div w:id="154954859">
              <w:marLeft w:val="0"/>
              <w:marRight w:val="0"/>
              <w:marTop w:val="0"/>
              <w:marBottom w:val="0"/>
              <w:divBdr>
                <w:top w:val="none" w:sz="0" w:space="0" w:color="auto"/>
                <w:left w:val="none" w:sz="0" w:space="0" w:color="auto"/>
                <w:bottom w:val="none" w:sz="0" w:space="0" w:color="auto"/>
                <w:right w:val="none" w:sz="0" w:space="0" w:color="auto"/>
              </w:divBdr>
            </w:div>
            <w:div w:id="157549403">
              <w:marLeft w:val="0"/>
              <w:marRight w:val="0"/>
              <w:marTop w:val="0"/>
              <w:marBottom w:val="0"/>
              <w:divBdr>
                <w:top w:val="none" w:sz="0" w:space="0" w:color="auto"/>
                <w:left w:val="none" w:sz="0" w:space="0" w:color="auto"/>
                <w:bottom w:val="none" w:sz="0" w:space="0" w:color="auto"/>
                <w:right w:val="none" w:sz="0" w:space="0" w:color="auto"/>
              </w:divBdr>
            </w:div>
            <w:div w:id="582645720">
              <w:marLeft w:val="0"/>
              <w:marRight w:val="0"/>
              <w:marTop w:val="0"/>
              <w:marBottom w:val="0"/>
              <w:divBdr>
                <w:top w:val="none" w:sz="0" w:space="0" w:color="auto"/>
                <w:left w:val="none" w:sz="0" w:space="0" w:color="auto"/>
                <w:bottom w:val="none" w:sz="0" w:space="0" w:color="auto"/>
                <w:right w:val="none" w:sz="0" w:space="0" w:color="auto"/>
              </w:divBdr>
            </w:div>
            <w:div w:id="604927996">
              <w:marLeft w:val="0"/>
              <w:marRight w:val="0"/>
              <w:marTop w:val="0"/>
              <w:marBottom w:val="0"/>
              <w:divBdr>
                <w:top w:val="none" w:sz="0" w:space="0" w:color="auto"/>
                <w:left w:val="none" w:sz="0" w:space="0" w:color="auto"/>
                <w:bottom w:val="none" w:sz="0" w:space="0" w:color="auto"/>
                <w:right w:val="none" w:sz="0" w:space="0" w:color="auto"/>
              </w:divBdr>
            </w:div>
            <w:div w:id="649865053">
              <w:marLeft w:val="0"/>
              <w:marRight w:val="0"/>
              <w:marTop w:val="0"/>
              <w:marBottom w:val="0"/>
              <w:divBdr>
                <w:top w:val="none" w:sz="0" w:space="0" w:color="auto"/>
                <w:left w:val="none" w:sz="0" w:space="0" w:color="auto"/>
                <w:bottom w:val="none" w:sz="0" w:space="0" w:color="auto"/>
                <w:right w:val="none" w:sz="0" w:space="0" w:color="auto"/>
              </w:divBdr>
            </w:div>
            <w:div w:id="890532159">
              <w:marLeft w:val="0"/>
              <w:marRight w:val="0"/>
              <w:marTop w:val="0"/>
              <w:marBottom w:val="0"/>
              <w:divBdr>
                <w:top w:val="none" w:sz="0" w:space="0" w:color="auto"/>
                <w:left w:val="none" w:sz="0" w:space="0" w:color="auto"/>
                <w:bottom w:val="none" w:sz="0" w:space="0" w:color="auto"/>
                <w:right w:val="none" w:sz="0" w:space="0" w:color="auto"/>
              </w:divBdr>
            </w:div>
            <w:div w:id="924340314">
              <w:marLeft w:val="0"/>
              <w:marRight w:val="0"/>
              <w:marTop w:val="0"/>
              <w:marBottom w:val="0"/>
              <w:divBdr>
                <w:top w:val="none" w:sz="0" w:space="0" w:color="auto"/>
                <w:left w:val="none" w:sz="0" w:space="0" w:color="auto"/>
                <w:bottom w:val="none" w:sz="0" w:space="0" w:color="auto"/>
                <w:right w:val="none" w:sz="0" w:space="0" w:color="auto"/>
              </w:divBdr>
            </w:div>
            <w:div w:id="1503084790">
              <w:marLeft w:val="0"/>
              <w:marRight w:val="0"/>
              <w:marTop w:val="0"/>
              <w:marBottom w:val="0"/>
              <w:divBdr>
                <w:top w:val="none" w:sz="0" w:space="0" w:color="auto"/>
                <w:left w:val="none" w:sz="0" w:space="0" w:color="auto"/>
                <w:bottom w:val="none" w:sz="0" w:space="0" w:color="auto"/>
                <w:right w:val="none" w:sz="0" w:space="0" w:color="auto"/>
              </w:divBdr>
            </w:div>
            <w:div w:id="1518344985">
              <w:marLeft w:val="0"/>
              <w:marRight w:val="0"/>
              <w:marTop w:val="0"/>
              <w:marBottom w:val="0"/>
              <w:divBdr>
                <w:top w:val="none" w:sz="0" w:space="0" w:color="auto"/>
                <w:left w:val="none" w:sz="0" w:space="0" w:color="auto"/>
                <w:bottom w:val="none" w:sz="0" w:space="0" w:color="auto"/>
                <w:right w:val="none" w:sz="0" w:space="0" w:color="auto"/>
              </w:divBdr>
            </w:div>
            <w:div w:id="1736201345">
              <w:marLeft w:val="0"/>
              <w:marRight w:val="0"/>
              <w:marTop w:val="0"/>
              <w:marBottom w:val="0"/>
              <w:divBdr>
                <w:top w:val="none" w:sz="0" w:space="0" w:color="auto"/>
                <w:left w:val="none" w:sz="0" w:space="0" w:color="auto"/>
                <w:bottom w:val="none" w:sz="0" w:space="0" w:color="auto"/>
                <w:right w:val="none" w:sz="0" w:space="0" w:color="auto"/>
              </w:divBdr>
            </w:div>
            <w:div w:id="1768114889">
              <w:marLeft w:val="0"/>
              <w:marRight w:val="0"/>
              <w:marTop w:val="0"/>
              <w:marBottom w:val="0"/>
              <w:divBdr>
                <w:top w:val="none" w:sz="0" w:space="0" w:color="auto"/>
                <w:left w:val="none" w:sz="0" w:space="0" w:color="auto"/>
                <w:bottom w:val="none" w:sz="0" w:space="0" w:color="auto"/>
                <w:right w:val="none" w:sz="0" w:space="0" w:color="auto"/>
              </w:divBdr>
            </w:div>
          </w:divsChild>
        </w:div>
        <w:div w:id="771709470">
          <w:marLeft w:val="0"/>
          <w:marRight w:val="0"/>
          <w:marTop w:val="0"/>
          <w:marBottom w:val="0"/>
          <w:divBdr>
            <w:top w:val="none" w:sz="0" w:space="0" w:color="auto"/>
            <w:left w:val="none" w:sz="0" w:space="0" w:color="auto"/>
            <w:bottom w:val="none" w:sz="0" w:space="0" w:color="auto"/>
            <w:right w:val="none" w:sz="0" w:space="0" w:color="auto"/>
          </w:divBdr>
          <w:divsChild>
            <w:div w:id="476412838">
              <w:marLeft w:val="0"/>
              <w:marRight w:val="0"/>
              <w:marTop w:val="0"/>
              <w:marBottom w:val="0"/>
              <w:divBdr>
                <w:top w:val="none" w:sz="0" w:space="0" w:color="auto"/>
                <w:left w:val="none" w:sz="0" w:space="0" w:color="auto"/>
                <w:bottom w:val="none" w:sz="0" w:space="0" w:color="auto"/>
                <w:right w:val="none" w:sz="0" w:space="0" w:color="auto"/>
              </w:divBdr>
            </w:div>
          </w:divsChild>
        </w:div>
        <w:div w:id="1008289604">
          <w:marLeft w:val="0"/>
          <w:marRight w:val="0"/>
          <w:marTop w:val="0"/>
          <w:marBottom w:val="0"/>
          <w:divBdr>
            <w:top w:val="none" w:sz="0" w:space="0" w:color="auto"/>
            <w:left w:val="none" w:sz="0" w:space="0" w:color="auto"/>
            <w:bottom w:val="none" w:sz="0" w:space="0" w:color="auto"/>
            <w:right w:val="none" w:sz="0" w:space="0" w:color="auto"/>
          </w:divBdr>
          <w:divsChild>
            <w:div w:id="250553327">
              <w:marLeft w:val="0"/>
              <w:marRight w:val="0"/>
              <w:marTop w:val="0"/>
              <w:marBottom w:val="0"/>
              <w:divBdr>
                <w:top w:val="none" w:sz="0" w:space="0" w:color="auto"/>
                <w:left w:val="none" w:sz="0" w:space="0" w:color="auto"/>
                <w:bottom w:val="none" w:sz="0" w:space="0" w:color="auto"/>
                <w:right w:val="none" w:sz="0" w:space="0" w:color="auto"/>
              </w:divBdr>
            </w:div>
            <w:div w:id="431365962">
              <w:marLeft w:val="0"/>
              <w:marRight w:val="0"/>
              <w:marTop w:val="0"/>
              <w:marBottom w:val="0"/>
              <w:divBdr>
                <w:top w:val="none" w:sz="0" w:space="0" w:color="auto"/>
                <w:left w:val="none" w:sz="0" w:space="0" w:color="auto"/>
                <w:bottom w:val="none" w:sz="0" w:space="0" w:color="auto"/>
                <w:right w:val="none" w:sz="0" w:space="0" w:color="auto"/>
              </w:divBdr>
            </w:div>
            <w:div w:id="1686863592">
              <w:marLeft w:val="0"/>
              <w:marRight w:val="0"/>
              <w:marTop w:val="0"/>
              <w:marBottom w:val="0"/>
              <w:divBdr>
                <w:top w:val="none" w:sz="0" w:space="0" w:color="auto"/>
                <w:left w:val="none" w:sz="0" w:space="0" w:color="auto"/>
                <w:bottom w:val="none" w:sz="0" w:space="0" w:color="auto"/>
                <w:right w:val="none" w:sz="0" w:space="0" w:color="auto"/>
              </w:divBdr>
            </w:div>
          </w:divsChild>
        </w:div>
        <w:div w:id="1237738253">
          <w:marLeft w:val="0"/>
          <w:marRight w:val="0"/>
          <w:marTop w:val="0"/>
          <w:marBottom w:val="0"/>
          <w:divBdr>
            <w:top w:val="none" w:sz="0" w:space="0" w:color="auto"/>
            <w:left w:val="none" w:sz="0" w:space="0" w:color="auto"/>
            <w:bottom w:val="none" w:sz="0" w:space="0" w:color="auto"/>
            <w:right w:val="none" w:sz="0" w:space="0" w:color="auto"/>
          </w:divBdr>
          <w:divsChild>
            <w:div w:id="604267909">
              <w:marLeft w:val="0"/>
              <w:marRight w:val="0"/>
              <w:marTop w:val="0"/>
              <w:marBottom w:val="0"/>
              <w:divBdr>
                <w:top w:val="none" w:sz="0" w:space="0" w:color="auto"/>
                <w:left w:val="none" w:sz="0" w:space="0" w:color="auto"/>
                <w:bottom w:val="none" w:sz="0" w:space="0" w:color="auto"/>
                <w:right w:val="none" w:sz="0" w:space="0" w:color="auto"/>
              </w:divBdr>
            </w:div>
          </w:divsChild>
        </w:div>
        <w:div w:id="1733499655">
          <w:marLeft w:val="0"/>
          <w:marRight w:val="0"/>
          <w:marTop w:val="0"/>
          <w:marBottom w:val="0"/>
          <w:divBdr>
            <w:top w:val="none" w:sz="0" w:space="0" w:color="auto"/>
            <w:left w:val="none" w:sz="0" w:space="0" w:color="auto"/>
            <w:bottom w:val="none" w:sz="0" w:space="0" w:color="auto"/>
            <w:right w:val="none" w:sz="0" w:space="0" w:color="auto"/>
          </w:divBdr>
          <w:divsChild>
            <w:div w:id="332997891">
              <w:marLeft w:val="0"/>
              <w:marRight w:val="0"/>
              <w:marTop w:val="0"/>
              <w:marBottom w:val="0"/>
              <w:divBdr>
                <w:top w:val="none" w:sz="0" w:space="0" w:color="auto"/>
                <w:left w:val="none" w:sz="0" w:space="0" w:color="auto"/>
                <w:bottom w:val="none" w:sz="0" w:space="0" w:color="auto"/>
                <w:right w:val="none" w:sz="0" w:space="0" w:color="auto"/>
              </w:divBdr>
            </w:div>
            <w:div w:id="450050482">
              <w:marLeft w:val="0"/>
              <w:marRight w:val="0"/>
              <w:marTop w:val="0"/>
              <w:marBottom w:val="0"/>
              <w:divBdr>
                <w:top w:val="none" w:sz="0" w:space="0" w:color="auto"/>
                <w:left w:val="none" w:sz="0" w:space="0" w:color="auto"/>
                <w:bottom w:val="none" w:sz="0" w:space="0" w:color="auto"/>
                <w:right w:val="none" w:sz="0" w:space="0" w:color="auto"/>
              </w:divBdr>
            </w:div>
            <w:div w:id="532689316">
              <w:marLeft w:val="0"/>
              <w:marRight w:val="0"/>
              <w:marTop w:val="0"/>
              <w:marBottom w:val="0"/>
              <w:divBdr>
                <w:top w:val="none" w:sz="0" w:space="0" w:color="auto"/>
                <w:left w:val="none" w:sz="0" w:space="0" w:color="auto"/>
                <w:bottom w:val="none" w:sz="0" w:space="0" w:color="auto"/>
                <w:right w:val="none" w:sz="0" w:space="0" w:color="auto"/>
              </w:divBdr>
            </w:div>
            <w:div w:id="1630697253">
              <w:marLeft w:val="0"/>
              <w:marRight w:val="0"/>
              <w:marTop w:val="0"/>
              <w:marBottom w:val="0"/>
              <w:divBdr>
                <w:top w:val="none" w:sz="0" w:space="0" w:color="auto"/>
                <w:left w:val="none" w:sz="0" w:space="0" w:color="auto"/>
                <w:bottom w:val="none" w:sz="0" w:space="0" w:color="auto"/>
                <w:right w:val="none" w:sz="0" w:space="0" w:color="auto"/>
              </w:divBdr>
            </w:div>
            <w:div w:id="1765297376">
              <w:marLeft w:val="0"/>
              <w:marRight w:val="0"/>
              <w:marTop w:val="0"/>
              <w:marBottom w:val="0"/>
              <w:divBdr>
                <w:top w:val="none" w:sz="0" w:space="0" w:color="auto"/>
                <w:left w:val="none" w:sz="0" w:space="0" w:color="auto"/>
                <w:bottom w:val="none" w:sz="0" w:space="0" w:color="auto"/>
                <w:right w:val="none" w:sz="0" w:space="0" w:color="auto"/>
              </w:divBdr>
            </w:div>
            <w:div w:id="1811555183">
              <w:marLeft w:val="0"/>
              <w:marRight w:val="0"/>
              <w:marTop w:val="0"/>
              <w:marBottom w:val="0"/>
              <w:divBdr>
                <w:top w:val="none" w:sz="0" w:space="0" w:color="auto"/>
                <w:left w:val="none" w:sz="0" w:space="0" w:color="auto"/>
                <w:bottom w:val="none" w:sz="0" w:space="0" w:color="auto"/>
                <w:right w:val="none" w:sz="0" w:space="0" w:color="auto"/>
              </w:divBdr>
            </w:div>
            <w:div w:id="1922450158">
              <w:marLeft w:val="0"/>
              <w:marRight w:val="0"/>
              <w:marTop w:val="0"/>
              <w:marBottom w:val="0"/>
              <w:divBdr>
                <w:top w:val="none" w:sz="0" w:space="0" w:color="auto"/>
                <w:left w:val="none" w:sz="0" w:space="0" w:color="auto"/>
                <w:bottom w:val="none" w:sz="0" w:space="0" w:color="auto"/>
                <w:right w:val="none" w:sz="0" w:space="0" w:color="auto"/>
              </w:divBdr>
            </w:div>
          </w:divsChild>
        </w:div>
        <w:div w:id="1870022538">
          <w:marLeft w:val="0"/>
          <w:marRight w:val="0"/>
          <w:marTop w:val="0"/>
          <w:marBottom w:val="0"/>
          <w:divBdr>
            <w:top w:val="none" w:sz="0" w:space="0" w:color="auto"/>
            <w:left w:val="none" w:sz="0" w:space="0" w:color="auto"/>
            <w:bottom w:val="none" w:sz="0" w:space="0" w:color="auto"/>
            <w:right w:val="none" w:sz="0" w:space="0" w:color="auto"/>
          </w:divBdr>
          <w:divsChild>
            <w:div w:id="117990269">
              <w:marLeft w:val="0"/>
              <w:marRight w:val="0"/>
              <w:marTop w:val="0"/>
              <w:marBottom w:val="0"/>
              <w:divBdr>
                <w:top w:val="none" w:sz="0" w:space="0" w:color="auto"/>
                <w:left w:val="none" w:sz="0" w:space="0" w:color="auto"/>
                <w:bottom w:val="none" w:sz="0" w:space="0" w:color="auto"/>
                <w:right w:val="none" w:sz="0" w:space="0" w:color="auto"/>
              </w:divBdr>
            </w:div>
            <w:div w:id="753547680">
              <w:marLeft w:val="0"/>
              <w:marRight w:val="0"/>
              <w:marTop w:val="0"/>
              <w:marBottom w:val="0"/>
              <w:divBdr>
                <w:top w:val="none" w:sz="0" w:space="0" w:color="auto"/>
                <w:left w:val="none" w:sz="0" w:space="0" w:color="auto"/>
                <w:bottom w:val="none" w:sz="0" w:space="0" w:color="auto"/>
                <w:right w:val="none" w:sz="0" w:space="0" w:color="auto"/>
              </w:divBdr>
            </w:div>
            <w:div w:id="1277366663">
              <w:marLeft w:val="0"/>
              <w:marRight w:val="0"/>
              <w:marTop w:val="0"/>
              <w:marBottom w:val="0"/>
              <w:divBdr>
                <w:top w:val="none" w:sz="0" w:space="0" w:color="auto"/>
                <w:left w:val="none" w:sz="0" w:space="0" w:color="auto"/>
                <w:bottom w:val="none" w:sz="0" w:space="0" w:color="auto"/>
                <w:right w:val="none" w:sz="0" w:space="0" w:color="auto"/>
              </w:divBdr>
            </w:div>
            <w:div w:id="1551768027">
              <w:marLeft w:val="0"/>
              <w:marRight w:val="0"/>
              <w:marTop w:val="0"/>
              <w:marBottom w:val="0"/>
              <w:divBdr>
                <w:top w:val="none" w:sz="0" w:space="0" w:color="auto"/>
                <w:left w:val="none" w:sz="0" w:space="0" w:color="auto"/>
                <w:bottom w:val="none" w:sz="0" w:space="0" w:color="auto"/>
                <w:right w:val="none" w:sz="0" w:space="0" w:color="auto"/>
              </w:divBdr>
            </w:div>
            <w:div w:id="1902789750">
              <w:marLeft w:val="0"/>
              <w:marRight w:val="0"/>
              <w:marTop w:val="0"/>
              <w:marBottom w:val="0"/>
              <w:divBdr>
                <w:top w:val="none" w:sz="0" w:space="0" w:color="auto"/>
                <w:left w:val="none" w:sz="0" w:space="0" w:color="auto"/>
                <w:bottom w:val="none" w:sz="0" w:space="0" w:color="auto"/>
                <w:right w:val="none" w:sz="0" w:space="0" w:color="auto"/>
              </w:divBdr>
            </w:div>
          </w:divsChild>
        </w:div>
        <w:div w:id="1907257095">
          <w:marLeft w:val="0"/>
          <w:marRight w:val="0"/>
          <w:marTop w:val="0"/>
          <w:marBottom w:val="0"/>
          <w:divBdr>
            <w:top w:val="none" w:sz="0" w:space="0" w:color="auto"/>
            <w:left w:val="none" w:sz="0" w:space="0" w:color="auto"/>
            <w:bottom w:val="none" w:sz="0" w:space="0" w:color="auto"/>
            <w:right w:val="none" w:sz="0" w:space="0" w:color="auto"/>
          </w:divBdr>
          <w:divsChild>
            <w:div w:id="58476879">
              <w:marLeft w:val="0"/>
              <w:marRight w:val="0"/>
              <w:marTop w:val="0"/>
              <w:marBottom w:val="0"/>
              <w:divBdr>
                <w:top w:val="none" w:sz="0" w:space="0" w:color="auto"/>
                <w:left w:val="none" w:sz="0" w:space="0" w:color="auto"/>
                <w:bottom w:val="none" w:sz="0" w:space="0" w:color="auto"/>
                <w:right w:val="none" w:sz="0" w:space="0" w:color="auto"/>
              </w:divBdr>
            </w:div>
            <w:div w:id="78528979">
              <w:marLeft w:val="0"/>
              <w:marRight w:val="0"/>
              <w:marTop w:val="0"/>
              <w:marBottom w:val="0"/>
              <w:divBdr>
                <w:top w:val="none" w:sz="0" w:space="0" w:color="auto"/>
                <w:left w:val="none" w:sz="0" w:space="0" w:color="auto"/>
                <w:bottom w:val="none" w:sz="0" w:space="0" w:color="auto"/>
                <w:right w:val="none" w:sz="0" w:space="0" w:color="auto"/>
              </w:divBdr>
            </w:div>
            <w:div w:id="80493010">
              <w:marLeft w:val="0"/>
              <w:marRight w:val="0"/>
              <w:marTop w:val="0"/>
              <w:marBottom w:val="0"/>
              <w:divBdr>
                <w:top w:val="none" w:sz="0" w:space="0" w:color="auto"/>
                <w:left w:val="none" w:sz="0" w:space="0" w:color="auto"/>
                <w:bottom w:val="none" w:sz="0" w:space="0" w:color="auto"/>
                <w:right w:val="none" w:sz="0" w:space="0" w:color="auto"/>
              </w:divBdr>
            </w:div>
            <w:div w:id="100031112">
              <w:marLeft w:val="0"/>
              <w:marRight w:val="0"/>
              <w:marTop w:val="0"/>
              <w:marBottom w:val="0"/>
              <w:divBdr>
                <w:top w:val="none" w:sz="0" w:space="0" w:color="auto"/>
                <w:left w:val="none" w:sz="0" w:space="0" w:color="auto"/>
                <w:bottom w:val="none" w:sz="0" w:space="0" w:color="auto"/>
                <w:right w:val="none" w:sz="0" w:space="0" w:color="auto"/>
              </w:divBdr>
            </w:div>
            <w:div w:id="463426680">
              <w:marLeft w:val="0"/>
              <w:marRight w:val="0"/>
              <w:marTop w:val="0"/>
              <w:marBottom w:val="0"/>
              <w:divBdr>
                <w:top w:val="none" w:sz="0" w:space="0" w:color="auto"/>
                <w:left w:val="none" w:sz="0" w:space="0" w:color="auto"/>
                <w:bottom w:val="none" w:sz="0" w:space="0" w:color="auto"/>
                <w:right w:val="none" w:sz="0" w:space="0" w:color="auto"/>
              </w:divBdr>
            </w:div>
            <w:div w:id="747968854">
              <w:marLeft w:val="0"/>
              <w:marRight w:val="0"/>
              <w:marTop w:val="0"/>
              <w:marBottom w:val="0"/>
              <w:divBdr>
                <w:top w:val="none" w:sz="0" w:space="0" w:color="auto"/>
                <w:left w:val="none" w:sz="0" w:space="0" w:color="auto"/>
                <w:bottom w:val="none" w:sz="0" w:space="0" w:color="auto"/>
                <w:right w:val="none" w:sz="0" w:space="0" w:color="auto"/>
              </w:divBdr>
            </w:div>
            <w:div w:id="869151400">
              <w:marLeft w:val="0"/>
              <w:marRight w:val="0"/>
              <w:marTop w:val="0"/>
              <w:marBottom w:val="0"/>
              <w:divBdr>
                <w:top w:val="none" w:sz="0" w:space="0" w:color="auto"/>
                <w:left w:val="none" w:sz="0" w:space="0" w:color="auto"/>
                <w:bottom w:val="none" w:sz="0" w:space="0" w:color="auto"/>
                <w:right w:val="none" w:sz="0" w:space="0" w:color="auto"/>
              </w:divBdr>
            </w:div>
            <w:div w:id="1060207880">
              <w:marLeft w:val="0"/>
              <w:marRight w:val="0"/>
              <w:marTop w:val="0"/>
              <w:marBottom w:val="0"/>
              <w:divBdr>
                <w:top w:val="none" w:sz="0" w:space="0" w:color="auto"/>
                <w:left w:val="none" w:sz="0" w:space="0" w:color="auto"/>
                <w:bottom w:val="none" w:sz="0" w:space="0" w:color="auto"/>
                <w:right w:val="none" w:sz="0" w:space="0" w:color="auto"/>
              </w:divBdr>
            </w:div>
            <w:div w:id="1086536160">
              <w:marLeft w:val="0"/>
              <w:marRight w:val="0"/>
              <w:marTop w:val="0"/>
              <w:marBottom w:val="0"/>
              <w:divBdr>
                <w:top w:val="none" w:sz="0" w:space="0" w:color="auto"/>
                <w:left w:val="none" w:sz="0" w:space="0" w:color="auto"/>
                <w:bottom w:val="none" w:sz="0" w:space="0" w:color="auto"/>
                <w:right w:val="none" w:sz="0" w:space="0" w:color="auto"/>
              </w:divBdr>
            </w:div>
            <w:div w:id="1375277194">
              <w:marLeft w:val="0"/>
              <w:marRight w:val="0"/>
              <w:marTop w:val="0"/>
              <w:marBottom w:val="0"/>
              <w:divBdr>
                <w:top w:val="none" w:sz="0" w:space="0" w:color="auto"/>
                <w:left w:val="none" w:sz="0" w:space="0" w:color="auto"/>
                <w:bottom w:val="none" w:sz="0" w:space="0" w:color="auto"/>
                <w:right w:val="none" w:sz="0" w:space="0" w:color="auto"/>
              </w:divBdr>
            </w:div>
            <w:div w:id="1419860454">
              <w:marLeft w:val="0"/>
              <w:marRight w:val="0"/>
              <w:marTop w:val="0"/>
              <w:marBottom w:val="0"/>
              <w:divBdr>
                <w:top w:val="none" w:sz="0" w:space="0" w:color="auto"/>
                <w:left w:val="none" w:sz="0" w:space="0" w:color="auto"/>
                <w:bottom w:val="none" w:sz="0" w:space="0" w:color="auto"/>
                <w:right w:val="none" w:sz="0" w:space="0" w:color="auto"/>
              </w:divBdr>
            </w:div>
            <w:div w:id="1881014731">
              <w:marLeft w:val="0"/>
              <w:marRight w:val="0"/>
              <w:marTop w:val="0"/>
              <w:marBottom w:val="0"/>
              <w:divBdr>
                <w:top w:val="none" w:sz="0" w:space="0" w:color="auto"/>
                <w:left w:val="none" w:sz="0" w:space="0" w:color="auto"/>
                <w:bottom w:val="none" w:sz="0" w:space="0" w:color="auto"/>
                <w:right w:val="none" w:sz="0" w:space="0" w:color="auto"/>
              </w:divBdr>
            </w:div>
          </w:divsChild>
        </w:div>
        <w:div w:id="1979453406">
          <w:marLeft w:val="0"/>
          <w:marRight w:val="0"/>
          <w:marTop w:val="0"/>
          <w:marBottom w:val="0"/>
          <w:divBdr>
            <w:top w:val="none" w:sz="0" w:space="0" w:color="auto"/>
            <w:left w:val="none" w:sz="0" w:space="0" w:color="auto"/>
            <w:bottom w:val="none" w:sz="0" w:space="0" w:color="auto"/>
            <w:right w:val="none" w:sz="0" w:space="0" w:color="auto"/>
          </w:divBdr>
          <w:divsChild>
            <w:div w:id="43143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460270">
      <w:bodyDiv w:val="1"/>
      <w:marLeft w:val="0"/>
      <w:marRight w:val="0"/>
      <w:marTop w:val="0"/>
      <w:marBottom w:val="0"/>
      <w:divBdr>
        <w:top w:val="none" w:sz="0" w:space="0" w:color="auto"/>
        <w:left w:val="none" w:sz="0" w:space="0" w:color="auto"/>
        <w:bottom w:val="none" w:sz="0" w:space="0" w:color="auto"/>
        <w:right w:val="none" w:sz="0" w:space="0" w:color="auto"/>
      </w:divBdr>
    </w:div>
    <w:div w:id="1022247321">
      <w:bodyDiv w:val="1"/>
      <w:marLeft w:val="0"/>
      <w:marRight w:val="0"/>
      <w:marTop w:val="0"/>
      <w:marBottom w:val="0"/>
      <w:divBdr>
        <w:top w:val="none" w:sz="0" w:space="0" w:color="auto"/>
        <w:left w:val="none" w:sz="0" w:space="0" w:color="auto"/>
        <w:bottom w:val="none" w:sz="0" w:space="0" w:color="auto"/>
        <w:right w:val="none" w:sz="0" w:space="0" w:color="auto"/>
      </w:divBdr>
      <w:divsChild>
        <w:div w:id="307980441">
          <w:marLeft w:val="0"/>
          <w:marRight w:val="0"/>
          <w:marTop w:val="0"/>
          <w:marBottom w:val="0"/>
          <w:divBdr>
            <w:top w:val="none" w:sz="0" w:space="0" w:color="auto"/>
            <w:left w:val="none" w:sz="0" w:space="0" w:color="auto"/>
            <w:bottom w:val="none" w:sz="0" w:space="0" w:color="auto"/>
            <w:right w:val="none" w:sz="0" w:space="0" w:color="auto"/>
          </w:divBdr>
          <w:divsChild>
            <w:div w:id="515390852">
              <w:marLeft w:val="0"/>
              <w:marRight w:val="0"/>
              <w:marTop w:val="0"/>
              <w:marBottom w:val="0"/>
              <w:divBdr>
                <w:top w:val="none" w:sz="0" w:space="0" w:color="auto"/>
                <w:left w:val="none" w:sz="0" w:space="0" w:color="auto"/>
                <w:bottom w:val="none" w:sz="0" w:space="0" w:color="auto"/>
                <w:right w:val="none" w:sz="0" w:space="0" w:color="auto"/>
              </w:divBdr>
            </w:div>
            <w:div w:id="974993076">
              <w:marLeft w:val="0"/>
              <w:marRight w:val="0"/>
              <w:marTop w:val="0"/>
              <w:marBottom w:val="0"/>
              <w:divBdr>
                <w:top w:val="none" w:sz="0" w:space="0" w:color="auto"/>
                <w:left w:val="none" w:sz="0" w:space="0" w:color="auto"/>
                <w:bottom w:val="none" w:sz="0" w:space="0" w:color="auto"/>
                <w:right w:val="none" w:sz="0" w:space="0" w:color="auto"/>
              </w:divBdr>
            </w:div>
            <w:div w:id="1380938505">
              <w:marLeft w:val="0"/>
              <w:marRight w:val="0"/>
              <w:marTop w:val="0"/>
              <w:marBottom w:val="0"/>
              <w:divBdr>
                <w:top w:val="none" w:sz="0" w:space="0" w:color="auto"/>
                <w:left w:val="none" w:sz="0" w:space="0" w:color="auto"/>
                <w:bottom w:val="none" w:sz="0" w:space="0" w:color="auto"/>
                <w:right w:val="none" w:sz="0" w:space="0" w:color="auto"/>
              </w:divBdr>
            </w:div>
          </w:divsChild>
        </w:div>
        <w:div w:id="661658417">
          <w:marLeft w:val="0"/>
          <w:marRight w:val="0"/>
          <w:marTop w:val="0"/>
          <w:marBottom w:val="0"/>
          <w:divBdr>
            <w:top w:val="none" w:sz="0" w:space="0" w:color="auto"/>
            <w:left w:val="none" w:sz="0" w:space="0" w:color="auto"/>
            <w:bottom w:val="none" w:sz="0" w:space="0" w:color="auto"/>
            <w:right w:val="none" w:sz="0" w:space="0" w:color="auto"/>
          </w:divBdr>
          <w:divsChild>
            <w:div w:id="356780207">
              <w:marLeft w:val="0"/>
              <w:marRight w:val="0"/>
              <w:marTop w:val="0"/>
              <w:marBottom w:val="0"/>
              <w:divBdr>
                <w:top w:val="none" w:sz="0" w:space="0" w:color="auto"/>
                <w:left w:val="none" w:sz="0" w:space="0" w:color="auto"/>
                <w:bottom w:val="none" w:sz="0" w:space="0" w:color="auto"/>
                <w:right w:val="none" w:sz="0" w:space="0" w:color="auto"/>
              </w:divBdr>
            </w:div>
            <w:div w:id="430245011">
              <w:marLeft w:val="0"/>
              <w:marRight w:val="0"/>
              <w:marTop w:val="0"/>
              <w:marBottom w:val="0"/>
              <w:divBdr>
                <w:top w:val="none" w:sz="0" w:space="0" w:color="auto"/>
                <w:left w:val="none" w:sz="0" w:space="0" w:color="auto"/>
                <w:bottom w:val="none" w:sz="0" w:space="0" w:color="auto"/>
                <w:right w:val="none" w:sz="0" w:space="0" w:color="auto"/>
              </w:divBdr>
            </w:div>
            <w:div w:id="860823611">
              <w:marLeft w:val="0"/>
              <w:marRight w:val="0"/>
              <w:marTop w:val="0"/>
              <w:marBottom w:val="0"/>
              <w:divBdr>
                <w:top w:val="none" w:sz="0" w:space="0" w:color="auto"/>
                <w:left w:val="none" w:sz="0" w:space="0" w:color="auto"/>
                <w:bottom w:val="none" w:sz="0" w:space="0" w:color="auto"/>
                <w:right w:val="none" w:sz="0" w:space="0" w:color="auto"/>
              </w:divBdr>
            </w:div>
            <w:div w:id="1745569234">
              <w:marLeft w:val="0"/>
              <w:marRight w:val="0"/>
              <w:marTop w:val="0"/>
              <w:marBottom w:val="0"/>
              <w:divBdr>
                <w:top w:val="none" w:sz="0" w:space="0" w:color="auto"/>
                <w:left w:val="none" w:sz="0" w:space="0" w:color="auto"/>
                <w:bottom w:val="none" w:sz="0" w:space="0" w:color="auto"/>
                <w:right w:val="none" w:sz="0" w:space="0" w:color="auto"/>
              </w:divBdr>
            </w:div>
            <w:div w:id="2079204794">
              <w:marLeft w:val="0"/>
              <w:marRight w:val="0"/>
              <w:marTop w:val="0"/>
              <w:marBottom w:val="0"/>
              <w:divBdr>
                <w:top w:val="none" w:sz="0" w:space="0" w:color="auto"/>
                <w:left w:val="none" w:sz="0" w:space="0" w:color="auto"/>
                <w:bottom w:val="none" w:sz="0" w:space="0" w:color="auto"/>
                <w:right w:val="none" w:sz="0" w:space="0" w:color="auto"/>
              </w:divBdr>
            </w:div>
          </w:divsChild>
        </w:div>
        <w:div w:id="728916814">
          <w:marLeft w:val="0"/>
          <w:marRight w:val="0"/>
          <w:marTop w:val="0"/>
          <w:marBottom w:val="0"/>
          <w:divBdr>
            <w:top w:val="none" w:sz="0" w:space="0" w:color="auto"/>
            <w:left w:val="none" w:sz="0" w:space="0" w:color="auto"/>
            <w:bottom w:val="none" w:sz="0" w:space="0" w:color="auto"/>
            <w:right w:val="none" w:sz="0" w:space="0" w:color="auto"/>
          </w:divBdr>
          <w:divsChild>
            <w:div w:id="848106605">
              <w:marLeft w:val="0"/>
              <w:marRight w:val="0"/>
              <w:marTop w:val="0"/>
              <w:marBottom w:val="0"/>
              <w:divBdr>
                <w:top w:val="none" w:sz="0" w:space="0" w:color="auto"/>
                <w:left w:val="none" w:sz="0" w:space="0" w:color="auto"/>
                <w:bottom w:val="none" w:sz="0" w:space="0" w:color="auto"/>
                <w:right w:val="none" w:sz="0" w:space="0" w:color="auto"/>
              </w:divBdr>
            </w:div>
          </w:divsChild>
        </w:div>
        <w:div w:id="1029527468">
          <w:marLeft w:val="0"/>
          <w:marRight w:val="0"/>
          <w:marTop w:val="0"/>
          <w:marBottom w:val="0"/>
          <w:divBdr>
            <w:top w:val="none" w:sz="0" w:space="0" w:color="auto"/>
            <w:left w:val="none" w:sz="0" w:space="0" w:color="auto"/>
            <w:bottom w:val="none" w:sz="0" w:space="0" w:color="auto"/>
            <w:right w:val="none" w:sz="0" w:space="0" w:color="auto"/>
          </w:divBdr>
          <w:divsChild>
            <w:div w:id="1254825534">
              <w:marLeft w:val="0"/>
              <w:marRight w:val="0"/>
              <w:marTop w:val="0"/>
              <w:marBottom w:val="0"/>
              <w:divBdr>
                <w:top w:val="none" w:sz="0" w:space="0" w:color="auto"/>
                <w:left w:val="none" w:sz="0" w:space="0" w:color="auto"/>
                <w:bottom w:val="none" w:sz="0" w:space="0" w:color="auto"/>
                <w:right w:val="none" w:sz="0" w:space="0" w:color="auto"/>
              </w:divBdr>
            </w:div>
          </w:divsChild>
        </w:div>
        <w:div w:id="1085228379">
          <w:marLeft w:val="0"/>
          <w:marRight w:val="0"/>
          <w:marTop w:val="0"/>
          <w:marBottom w:val="0"/>
          <w:divBdr>
            <w:top w:val="none" w:sz="0" w:space="0" w:color="auto"/>
            <w:left w:val="none" w:sz="0" w:space="0" w:color="auto"/>
            <w:bottom w:val="none" w:sz="0" w:space="0" w:color="auto"/>
            <w:right w:val="none" w:sz="0" w:space="0" w:color="auto"/>
          </w:divBdr>
          <w:divsChild>
            <w:div w:id="195193327">
              <w:marLeft w:val="0"/>
              <w:marRight w:val="0"/>
              <w:marTop w:val="0"/>
              <w:marBottom w:val="0"/>
              <w:divBdr>
                <w:top w:val="none" w:sz="0" w:space="0" w:color="auto"/>
                <w:left w:val="none" w:sz="0" w:space="0" w:color="auto"/>
                <w:bottom w:val="none" w:sz="0" w:space="0" w:color="auto"/>
                <w:right w:val="none" w:sz="0" w:space="0" w:color="auto"/>
              </w:divBdr>
            </w:div>
            <w:div w:id="654336450">
              <w:marLeft w:val="0"/>
              <w:marRight w:val="0"/>
              <w:marTop w:val="0"/>
              <w:marBottom w:val="0"/>
              <w:divBdr>
                <w:top w:val="none" w:sz="0" w:space="0" w:color="auto"/>
                <w:left w:val="none" w:sz="0" w:space="0" w:color="auto"/>
                <w:bottom w:val="none" w:sz="0" w:space="0" w:color="auto"/>
                <w:right w:val="none" w:sz="0" w:space="0" w:color="auto"/>
              </w:divBdr>
            </w:div>
            <w:div w:id="1053887622">
              <w:marLeft w:val="0"/>
              <w:marRight w:val="0"/>
              <w:marTop w:val="0"/>
              <w:marBottom w:val="0"/>
              <w:divBdr>
                <w:top w:val="none" w:sz="0" w:space="0" w:color="auto"/>
                <w:left w:val="none" w:sz="0" w:space="0" w:color="auto"/>
                <w:bottom w:val="none" w:sz="0" w:space="0" w:color="auto"/>
                <w:right w:val="none" w:sz="0" w:space="0" w:color="auto"/>
              </w:divBdr>
            </w:div>
            <w:div w:id="1091664896">
              <w:marLeft w:val="0"/>
              <w:marRight w:val="0"/>
              <w:marTop w:val="0"/>
              <w:marBottom w:val="0"/>
              <w:divBdr>
                <w:top w:val="none" w:sz="0" w:space="0" w:color="auto"/>
                <w:left w:val="none" w:sz="0" w:space="0" w:color="auto"/>
                <w:bottom w:val="none" w:sz="0" w:space="0" w:color="auto"/>
                <w:right w:val="none" w:sz="0" w:space="0" w:color="auto"/>
              </w:divBdr>
            </w:div>
            <w:div w:id="1188061783">
              <w:marLeft w:val="0"/>
              <w:marRight w:val="0"/>
              <w:marTop w:val="0"/>
              <w:marBottom w:val="0"/>
              <w:divBdr>
                <w:top w:val="none" w:sz="0" w:space="0" w:color="auto"/>
                <w:left w:val="none" w:sz="0" w:space="0" w:color="auto"/>
                <w:bottom w:val="none" w:sz="0" w:space="0" w:color="auto"/>
                <w:right w:val="none" w:sz="0" w:space="0" w:color="auto"/>
              </w:divBdr>
            </w:div>
            <w:div w:id="1682246029">
              <w:marLeft w:val="0"/>
              <w:marRight w:val="0"/>
              <w:marTop w:val="0"/>
              <w:marBottom w:val="0"/>
              <w:divBdr>
                <w:top w:val="none" w:sz="0" w:space="0" w:color="auto"/>
                <w:left w:val="none" w:sz="0" w:space="0" w:color="auto"/>
                <w:bottom w:val="none" w:sz="0" w:space="0" w:color="auto"/>
                <w:right w:val="none" w:sz="0" w:space="0" w:color="auto"/>
              </w:divBdr>
            </w:div>
            <w:div w:id="1880313023">
              <w:marLeft w:val="0"/>
              <w:marRight w:val="0"/>
              <w:marTop w:val="0"/>
              <w:marBottom w:val="0"/>
              <w:divBdr>
                <w:top w:val="none" w:sz="0" w:space="0" w:color="auto"/>
                <w:left w:val="none" w:sz="0" w:space="0" w:color="auto"/>
                <w:bottom w:val="none" w:sz="0" w:space="0" w:color="auto"/>
                <w:right w:val="none" w:sz="0" w:space="0" w:color="auto"/>
              </w:divBdr>
            </w:div>
          </w:divsChild>
        </w:div>
        <w:div w:id="1203328792">
          <w:marLeft w:val="0"/>
          <w:marRight w:val="0"/>
          <w:marTop w:val="0"/>
          <w:marBottom w:val="0"/>
          <w:divBdr>
            <w:top w:val="none" w:sz="0" w:space="0" w:color="auto"/>
            <w:left w:val="none" w:sz="0" w:space="0" w:color="auto"/>
            <w:bottom w:val="none" w:sz="0" w:space="0" w:color="auto"/>
            <w:right w:val="none" w:sz="0" w:space="0" w:color="auto"/>
          </w:divBdr>
          <w:divsChild>
            <w:div w:id="60105413">
              <w:marLeft w:val="0"/>
              <w:marRight w:val="0"/>
              <w:marTop w:val="0"/>
              <w:marBottom w:val="0"/>
              <w:divBdr>
                <w:top w:val="none" w:sz="0" w:space="0" w:color="auto"/>
                <w:left w:val="none" w:sz="0" w:space="0" w:color="auto"/>
                <w:bottom w:val="none" w:sz="0" w:space="0" w:color="auto"/>
                <w:right w:val="none" w:sz="0" w:space="0" w:color="auto"/>
              </w:divBdr>
            </w:div>
            <w:div w:id="164904242">
              <w:marLeft w:val="0"/>
              <w:marRight w:val="0"/>
              <w:marTop w:val="0"/>
              <w:marBottom w:val="0"/>
              <w:divBdr>
                <w:top w:val="none" w:sz="0" w:space="0" w:color="auto"/>
                <w:left w:val="none" w:sz="0" w:space="0" w:color="auto"/>
                <w:bottom w:val="none" w:sz="0" w:space="0" w:color="auto"/>
                <w:right w:val="none" w:sz="0" w:space="0" w:color="auto"/>
              </w:divBdr>
            </w:div>
            <w:div w:id="293564999">
              <w:marLeft w:val="0"/>
              <w:marRight w:val="0"/>
              <w:marTop w:val="0"/>
              <w:marBottom w:val="0"/>
              <w:divBdr>
                <w:top w:val="none" w:sz="0" w:space="0" w:color="auto"/>
                <w:left w:val="none" w:sz="0" w:space="0" w:color="auto"/>
                <w:bottom w:val="none" w:sz="0" w:space="0" w:color="auto"/>
                <w:right w:val="none" w:sz="0" w:space="0" w:color="auto"/>
              </w:divBdr>
            </w:div>
            <w:div w:id="452136576">
              <w:marLeft w:val="0"/>
              <w:marRight w:val="0"/>
              <w:marTop w:val="0"/>
              <w:marBottom w:val="0"/>
              <w:divBdr>
                <w:top w:val="none" w:sz="0" w:space="0" w:color="auto"/>
                <w:left w:val="none" w:sz="0" w:space="0" w:color="auto"/>
                <w:bottom w:val="none" w:sz="0" w:space="0" w:color="auto"/>
                <w:right w:val="none" w:sz="0" w:space="0" w:color="auto"/>
              </w:divBdr>
            </w:div>
            <w:div w:id="505170998">
              <w:marLeft w:val="0"/>
              <w:marRight w:val="0"/>
              <w:marTop w:val="0"/>
              <w:marBottom w:val="0"/>
              <w:divBdr>
                <w:top w:val="none" w:sz="0" w:space="0" w:color="auto"/>
                <w:left w:val="none" w:sz="0" w:space="0" w:color="auto"/>
                <w:bottom w:val="none" w:sz="0" w:space="0" w:color="auto"/>
                <w:right w:val="none" w:sz="0" w:space="0" w:color="auto"/>
              </w:divBdr>
            </w:div>
            <w:div w:id="879318471">
              <w:marLeft w:val="0"/>
              <w:marRight w:val="0"/>
              <w:marTop w:val="0"/>
              <w:marBottom w:val="0"/>
              <w:divBdr>
                <w:top w:val="none" w:sz="0" w:space="0" w:color="auto"/>
                <w:left w:val="none" w:sz="0" w:space="0" w:color="auto"/>
                <w:bottom w:val="none" w:sz="0" w:space="0" w:color="auto"/>
                <w:right w:val="none" w:sz="0" w:space="0" w:color="auto"/>
              </w:divBdr>
            </w:div>
            <w:div w:id="944071189">
              <w:marLeft w:val="0"/>
              <w:marRight w:val="0"/>
              <w:marTop w:val="0"/>
              <w:marBottom w:val="0"/>
              <w:divBdr>
                <w:top w:val="none" w:sz="0" w:space="0" w:color="auto"/>
                <w:left w:val="none" w:sz="0" w:space="0" w:color="auto"/>
                <w:bottom w:val="none" w:sz="0" w:space="0" w:color="auto"/>
                <w:right w:val="none" w:sz="0" w:space="0" w:color="auto"/>
              </w:divBdr>
            </w:div>
            <w:div w:id="971444811">
              <w:marLeft w:val="0"/>
              <w:marRight w:val="0"/>
              <w:marTop w:val="0"/>
              <w:marBottom w:val="0"/>
              <w:divBdr>
                <w:top w:val="none" w:sz="0" w:space="0" w:color="auto"/>
                <w:left w:val="none" w:sz="0" w:space="0" w:color="auto"/>
                <w:bottom w:val="none" w:sz="0" w:space="0" w:color="auto"/>
                <w:right w:val="none" w:sz="0" w:space="0" w:color="auto"/>
              </w:divBdr>
            </w:div>
            <w:div w:id="1009602217">
              <w:marLeft w:val="0"/>
              <w:marRight w:val="0"/>
              <w:marTop w:val="0"/>
              <w:marBottom w:val="0"/>
              <w:divBdr>
                <w:top w:val="none" w:sz="0" w:space="0" w:color="auto"/>
                <w:left w:val="none" w:sz="0" w:space="0" w:color="auto"/>
                <w:bottom w:val="none" w:sz="0" w:space="0" w:color="auto"/>
                <w:right w:val="none" w:sz="0" w:space="0" w:color="auto"/>
              </w:divBdr>
            </w:div>
            <w:div w:id="1401753957">
              <w:marLeft w:val="0"/>
              <w:marRight w:val="0"/>
              <w:marTop w:val="0"/>
              <w:marBottom w:val="0"/>
              <w:divBdr>
                <w:top w:val="none" w:sz="0" w:space="0" w:color="auto"/>
                <w:left w:val="none" w:sz="0" w:space="0" w:color="auto"/>
                <w:bottom w:val="none" w:sz="0" w:space="0" w:color="auto"/>
                <w:right w:val="none" w:sz="0" w:space="0" w:color="auto"/>
              </w:divBdr>
            </w:div>
            <w:div w:id="1485511340">
              <w:marLeft w:val="0"/>
              <w:marRight w:val="0"/>
              <w:marTop w:val="0"/>
              <w:marBottom w:val="0"/>
              <w:divBdr>
                <w:top w:val="none" w:sz="0" w:space="0" w:color="auto"/>
                <w:left w:val="none" w:sz="0" w:space="0" w:color="auto"/>
                <w:bottom w:val="none" w:sz="0" w:space="0" w:color="auto"/>
                <w:right w:val="none" w:sz="0" w:space="0" w:color="auto"/>
              </w:divBdr>
            </w:div>
            <w:div w:id="2047367624">
              <w:marLeft w:val="0"/>
              <w:marRight w:val="0"/>
              <w:marTop w:val="0"/>
              <w:marBottom w:val="0"/>
              <w:divBdr>
                <w:top w:val="none" w:sz="0" w:space="0" w:color="auto"/>
                <w:left w:val="none" w:sz="0" w:space="0" w:color="auto"/>
                <w:bottom w:val="none" w:sz="0" w:space="0" w:color="auto"/>
                <w:right w:val="none" w:sz="0" w:space="0" w:color="auto"/>
              </w:divBdr>
            </w:div>
          </w:divsChild>
        </w:div>
        <w:div w:id="1459907256">
          <w:marLeft w:val="0"/>
          <w:marRight w:val="0"/>
          <w:marTop w:val="0"/>
          <w:marBottom w:val="0"/>
          <w:divBdr>
            <w:top w:val="none" w:sz="0" w:space="0" w:color="auto"/>
            <w:left w:val="none" w:sz="0" w:space="0" w:color="auto"/>
            <w:bottom w:val="none" w:sz="0" w:space="0" w:color="auto"/>
            <w:right w:val="none" w:sz="0" w:space="0" w:color="auto"/>
          </w:divBdr>
          <w:divsChild>
            <w:div w:id="106699280">
              <w:marLeft w:val="0"/>
              <w:marRight w:val="0"/>
              <w:marTop w:val="0"/>
              <w:marBottom w:val="0"/>
              <w:divBdr>
                <w:top w:val="none" w:sz="0" w:space="0" w:color="auto"/>
                <w:left w:val="none" w:sz="0" w:space="0" w:color="auto"/>
                <w:bottom w:val="none" w:sz="0" w:space="0" w:color="auto"/>
                <w:right w:val="none" w:sz="0" w:space="0" w:color="auto"/>
              </w:divBdr>
            </w:div>
            <w:div w:id="197477479">
              <w:marLeft w:val="0"/>
              <w:marRight w:val="0"/>
              <w:marTop w:val="0"/>
              <w:marBottom w:val="0"/>
              <w:divBdr>
                <w:top w:val="none" w:sz="0" w:space="0" w:color="auto"/>
                <w:left w:val="none" w:sz="0" w:space="0" w:color="auto"/>
                <w:bottom w:val="none" w:sz="0" w:space="0" w:color="auto"/>
                <w:right w:val="none" w:sz="0" w:space="0" w:color="auto"/>
              </w:divBdr>
            </w:div>
            <w:div w:id="206721481">
              <w:marLeft w:val="0"/>
              <w:marRight w:val="0"/>
              <w:marTop w:val="0"/>
              <w:marBottom w:val="0"/>
              <w:divBdr>
                <w:top w:val="none" w:sz="0" w:space="0" w:color="auto"/>
                <w:left w:val="none" w:sz="0" w:space="0" w:color="auto"/>
                <w:bottom w:val="none" w:sz="0" w:space="0" w:color="auto"/>
                <w:right w:val="none" w:sz="0" w:space="0" w:color="auto"/>
              </w:divBdr>
            </w:div>
            <w:div w:id="392850278">
              <w:marLeft w:val="0"/>
              <w:marRight w:val="0"/>
              <w:marTop w:val="0"/>
              <w:marBottom w:val="0"/>
              <w:divBdr>
                <w:top w:val="none" w:sz="0" w:space="0" w:color="auto"/>
                <w:left w:val="none" w:sz="0" w:space="0" w:color="auto"/>
                <w:bottom w:val="none" w:sz="0" w:space="0" w:color="auto"/>
                <w:right w:val="none" w:sz="0" w:space="0" w:color="auto"/>
              </w:divBdr>
            </w:div>
            <w:div w:id="603339474">
              <w:marLeft w:val="0"/>
              <w:marRight w:val="0"/>
              <w:marTop w:val="0"/>
              <w:marBottom w:val="0"/>
              <w:divBdr>
                <w:top w:val="none" w:sz="0" w:space="0" w:color="auto"/>
                <w:left w:val="none" w:sz="0" w:space="0" w:color="auto"/>
                <w:bottom w:val="none" w:sz="0" w:space="0" w:color="auto"/>
                <w:right w:val="none" w:sz="0" w:space="0" w:color="auto"/>
              </w:divBdr>
            </w:div>
            <w:div w:id="834807574">
              <w:marLeft w:val="0"/>
              <w:marRight w:val="0"/>
              <w:marTop w:val="0"/>
              <w:marBottom w:val="0"/>
              <w:divBdr>
                <w:top w:val="none" w:sz="0" w:space="0" w:color="auto"/>
                <w:left w:val="none" w:sz="0" w:space="0" w:color="auto"/>
                <w:bottom w:val="none" w:sz="0" w:space="0" w:color="auto"/>
                <w:right w:val="none" w:sz="0" w:space="0" w:color="auto"/>
              </w:divBdr>
            </w:div>
            <w:div w:id="1258057978">
              <w:marLeft w:val="0"/>
              <w:marRight w:val="0"/>
              <w:marTop w:val="0"/>
              <w:marBottom w:val="0"/>
              <w:divBdr>
                <w:top w:val="none" w:sz="0" w:space="0" w:color="auto"/>
                <w:left w:val="none" w:sz="0" w:space="0" w:color="auto"/>
                <w:bottom w:val="none" w:sz="0" w:space="0" w:color="auto"/>
                <w:right w:val="none" w:sz="0" w:space="0" w:color="auto"/>
              </w:divBdr>
            </w:div>
            <w:div w:id="1278442888">
              <w:marLeft w:val="0"/>
              <w:marRight w:val="0"/>
              <w:marTop w:val="0"/>
              <w:marBottom w:val="0"/>
              <w:divBdr>
                <w:top w:val="none" w:sz="0" w:space="0" w:color="auto"/>
                <w:left w:val="none" w:sz="0" w:space="0" w:color="auto"/>
                <w:bottom w:val="none" w:sz="0" w:space="0" w:color="auto"/>
                <w:right w:val="none" w:sz="0" w:space="0" w:color="auto"/>
              </w:divBdr>
            </w:div>
            <w:div w:id="1562061845">
              <w:marLeft w:val="0"/>
              <w:marRight w:val="0"/>
              <w:marTop w:val="0"/>
              <w:marBottom w:val="0"/>
              <w:divBdr>
                <w:top w:val="none" w:sz="0" w:space="0" w:color="auto"/>
                <w:left w:val="none" w:sz="0" w:space="0" w:color="auto"/>
                <w:bottom w:val="none" w:sz="0" w:space="0" w:color="auto"/>
                <w:right w:val="none" w:sz="0" w:space="0" w:color="auto"/>
              </w:divBdr>
            </w:div>
            <w:div w:id="1661152153">
              <w:marLeft w:val="0"/>
              <w:marRight w:val="0"/>
              <w:marTop w:val="0"/>
              <w:marBottom w:val="0"/>
              <w:divBdr>
                <w:top w:val="none" w:sz="0" w:space="0" w:color="auto"/>
                <w:left w:val="none" w:sz="0" w:space="0" w:color="auto"/>
                <w:bottom w:val="none" w:sz="0" w:space="0" w:color="auto"/>
                <w:right w:val="none" w:sz="0" w:space="0" w:color="auto"/>
              </w:divBdr>
            </w:div>
            <w:div w:id="1713185628">
              <w:marLeft w:val="0"/>
              <w:marRight w:val="0"/>
              <w:marTop w:val="0"/>
              <w:marBottom w:val="0"/>
              <w:divBdr>
                <w:top w:val="none" w:sz="0" w:space="0" w:color="auto"/>
                <w:left w:val="none" w:sz="0" w:space="0" w:color="auto"/>
                <w:bottom w:val="none" w:sz="0" w:space="0" w:color="auto"/>
                <w:right w:val="none" w:sz="0" w:space="0" w:color="auto"/>
              </w:divBdr>
            </w:div>
            <w:div w:id="2050063777">
              <w:marLeft w:val="0"/>
              <w:marRight w:val="0"/>
              <w:marTop w:val="0"/>
              <w:marBottom w:val="0"/>
              <w:divBdr>
                <w:top w:val="none" w:sz="0" w:space="0" w:color="auto"/>
                <w:left w:val="none" w:sz="0" w:space="0" w:color="auto"/>
                <w:bottom w:val="none" w:sz="0" w:space="0" w:color="auto"/>
                <w:right w:val="none" w:sz="0" w:space="0" w:color="auto"/>
              </w:divBdr>
            </w:div>
          </w:divsChild>
        </w:div>
        <w:div w:id="1909880394">
          <w:marLeft w:val="0"/>
          <w:marRight w:val="0"/>
          <w:marTop w:val="0"/>
          <w:marBottom w:val="0"/>
          <w:divBdr>
            <w:top w:val="none" w:sz="0" w:space="0" w:color="auto"/>
            <w:left w:val="none" w:sz="0" w:space="0" w:color="auto"/>
            <w:bottom w:val="none" w:sz="0" w:space="0" w:color="auto"/>
            <w:right w:val="none" w:sz="0" w:space="0" w:color="auto"/>
          </w:divBdr>
          <w:divsChild>
            <w:div w:id="1432314206">
              <w:marLeft w:val="0"/>
              <w:marRight w:val="0"/>
              <w:marTop w:val="0"/>
              <w:marBottom w:val="0"/>
              <w:divBdr>
                <w:top w:val="none" w:sz="0" w:space="0" w:color="auto"/>
                <w:left w:val="none" w:sz="0" w:space="0" w:color="auto"/>
                <w:bottom w:val="none" w:sz="0" w:space="0" w:color="auto"/>
                <w:right w:val="none" w:sz="0" w:space="0" w:color="auto"/>
              </w:divBdr>
            </w:div>
          </w:divsChild>
        </w:div>
        <w:div w:id="2006856877">
          <w:marLeft w:val="0"/>
          <w:marRight w:val="0"/>
          <w:marTop w:val="0"/>
          <w:marBottom w:val="0"/>
          <w:divBdr>
            <w:top w:val="none" w:sz="0" w:space="0" w:color="auto"/>
            <w:left w:val="none" w:sz="0" w:space="0" w:color="auto"/>
            <w:bottom w:val="none" w:sz="0" w:space="0" w:color="auto"/>
            <w:right w:val="none" w:sz="0" w:space="0" w:color="auto"/>
          </w:divBdr>
          <w:divsChild>
            <w:div w:id="155087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442905">
      <w:bodyDiv w:val="1"/>
      <w:marLeft w:val="0"/>
      <w:marRight w:val="0"/>
      <w:marTop w:val="0"/>
      <w:marBottom w:val="0"/>
      <w:divBdr>
        <w:top w:val="none" w:sz="0" w:space="0" w:color="auto"/>
        <w:left w:val="none" w:sz="0" w:space="0" w:color="auto"/>
        <w:bottom w:val="none" w:sz="0" w:space="0" w:color="auto"/>
        <w:right w:val="none" w:sz="0" w:space="0" w:color="auto"/>
      </w:divBdr>
      <w:divsChild>
        <w:div w:id="62947056">
          <w:marLeft w:val="0"/>
          <w:marRight w:val="0"/>
          <w:marTop w:val="0"/>
          <w:marBottom w:val="0"/>
          <w:divBdr>
            <w:top w:val="none" w:sz="0" w:space="0" w:color="auto"/>
            <w:left w:val="none" w:sz="0" w:space="0" w:color="auto"/>
            <w:bottom w:val="none" w:sz="0" w:space="0" w:color="auto"/>
            <w:right w:val="none" w:sz="0" w:space="0" w:color="auto"/>
          </w:divBdr>
        </w:div>
        <w:div w:id="1029182928">
          <w:marLeft w:val="0"/>
          <w:marRight w:val="0"/>
          <w:marTop w:val="0"/>
          <w:marBottom w:val="0"/>
          <w:divBdr>
            <w:top w:val="none" w:sz="0" w:space="0" w:color="auto"/>
            <w:left w:val="none" w:sz="0" w:space="0" w:color="auto"/>
            <w:bottom w:val="none" w:sz="0" w:space="0" w:color="auto"/>
            <w:right w:val="none" w:sz="0" w:space="0" w:color="auto"/>
          </w:divBdr>
        </w:div>
        <w:div w:id="1696077138">
          <w:marLeft w:val="0"/>
          <w:marRight w:val="0"/>
          <w:marTop w:val="0"/>
          <w:marBottom w:val="0"/>
          <w:divBdr>
            <w:top w:val="none" w:sz="0" w:space="0" w:color="auto"/>
            <w:left w:val="none" w:sz="0" w:space="0" w:color="auto"/>
            <w:bottom w:val="none" w:sz="0" w:space="0" w:color="auto"/>
            <w:right w:val="none" w:sz="0" w:space="0" w:color="auto"/>
          </w:divBdr>
        </w:div>
        <w:div w:id="1930312183">
          <w:marLeft w:val="0"/>
          <w:marRight w:val="0"/>
          <w:marTop w:val="0"/>
          <w:marBottom w:val="0"/>
          <w:divBdr>
            <w:top w:val="none" w:sz="0" w:space="0" w:color="auto"/>
            <w:left w:val="none" w:sz="0" w:space="0" w:color="auto"/>
            <w:bottom w:val="none" w:sz="0" w:space="0" w:color="auto"/>
            <w:right w:val="none" w:sz="0" w:space="0" w:color="auto"/>
          </w:divBdr>
        </w:div>
      </w:divsChild>
    </w:div>
    <w:div w:id="1150293871">
      <w:bodyDiv w:val="1"/>
      <w:marLeft w:val="0"/>
      <w:marRight w:val="0"/>
      <w:marTop w:val="0"/>
      <w:marBottom w:val="0"/>
      <w:divBdr>
        <w:top w:val="none" w:sz="0" w:space="0" w:color="auto"/>
        <w:left w:val="none" w:sz="0" w:space="0" w:color="auto"/>
        <w:bottom w:val="none" w:sz="0" w:space="0" w:color="auto"/>
        <w:right w:val="none" w:sz="0" w:space="0" w:color="auto"/>
      </w:divBdr>
    </w:div>
    <w:div w:id="1182739525">
      <w:bodyDiv w:val="1"/>
      <w:marLeft w:val="0"/>
      <w:marRight w:val="0"/>
      <w:marTop w:val="0"/>
      <w:marBottom w:val="0"/>
      <w:divBdr>
        <w:top w:val="none" w:sz="0" w:space="0" w:color="auto"/>
        <w:left w:val="none" w:sz="0" w:space="0" w:color="auto"/>
        <w:bottom w:val="none" w:sz="0" w:space="0" w:color="auto"/>
        <w:right w:val="none" w:sz="0" w:space="0" w:color="auto"/>
      </w:divBdr>
    </w:div>
    <w:div w:id="1185092848">
      <w:bodyDiv w:val="1"/>
      <w:marLeft w:val="0"/>
      <w:marRight w:val="0"/>
      <w:marTop w:val="0"/>
      <w:marBottom w:val="0"/>
      <w:divBdr>
        <w:top w:val="none" w:sz="0" w:space="0" w:color="auto"/>
        <w:left w:val="none" w:sz="0" w:space="0" w:color="auto"/>
        <w:bottom w:val="none" w:sz="0" w:space="0" w:color="auto"/>
        <w:right w:val="none" w:sz="0" w:space="0" w:color="auto"/>
      </w:divBdr>
      <w:divsChild>
        <w:div w:id="218247939">
          <w:marLeft w:val="0"/>
          <w:marRight w:val="0"/>
          <w:marTop w:val="0"/>
          <w:marBottom w:val="0"/>
          <w:divBdr>
            <w:top w:val="none" w:sz="0" w:space="0" w:color="auto"/>
            <w:left w:val="none" w:sz="0" w:space="0" w:color="auto"/>
            <w:bottom w:val="none" w:sz="0" w:space="0" w:color="auto"/>
            <w:right w:val="none" w:sz="0" w:space="0" w:color="auto"/>
          </w:divBdr>
          <w:divsChild>
            <w:div w:id="510536330">
              <w:marLeft w:val="0"/>
              <w:marRight w:val="0"/>
              <w:marTop w:val="0"/>
              <w:marBottom w:val="0"/>
              <w:divBdr>
                <w:top w:val="none" w:sz="0" w:space="0" w:color="auto"/>
                <w:left w:val="none" w:sz="0" w:space="0" w:color="auto"/>
                <w:bottom w:val="none" w:sz="0" w:space="0" w:color="auto"/>
                <w:right w:val="none" w:sz="0" w:space="0" w:color="auto"/>
              </w:divBdr>
            </w:div>
          </w:divsChild>
        </w:div>
        <w:div w:id="450058119">
          <w:marLeft w:val="0"/>
          <w:marRight w:val="0"/>
          <w:marTop w:val="0"/>
          <w:marBottom w:val="0"/>
          <w:divBdr>
            <w:top w:val="none" w:sz="0" w:space="0" w:color="auto"/>
            <w:left w:val="none" w:sz="0" w:space="0" w:color="auto"/>
            <w:bottom w:val="none" w:sz="0" w:space="0" w:color="auto"/>
            <w:right w:val="none" w:sz="0" w:space="0" w:color="auto"/>
          </w:divBdr>
          <w:divsChild>
            <w:div w:id="360857512">
              <w:marLeft w:val="0"/>
              <w:marRight w:val="0"/>
              <w:marTop w:val="0"/>
              <w:marBottom w:val="0"/>
              <w:divBdr>
                <w:top w:val="none" w:sz="0" w:space="0" w:color="auto"/>
                <w:left w:val="none" w:sz="0" w:space="0" w:color="auto"/>
                <w:bottom w:val="none" w:sz="0" w:space="0" w:color="auto"/>
                <w:right w:val="none" w:sz="0" w:space="0" w:color="auto"/>
              </w:divBdr>
            </w:div>
            <w:div w:id="932591491">
              <w:marLeft w:val="0"/>
              <w:marRight w:val="0"/>
              <w:marTop w:val="0"/>
              <w:marBottom w:val="0"/>
              <w:divBdr>
                <w:top w:val="none" w:sz="0" w:space="0" w:color="auto"/>
                <w:left w:val="none" w:sz="0" w:space="0" w:color="auto"/>
                <w:bottom w:val="none" w:sz="0" w:space="0" w:color="auto"/>
                <w:right w:val="none" w:sz="0" w:space="0" w:color="auto"/>
              </w:divBdr>
            </w:div>
            <w:div w:id="1024211817">
              <w:marLeft w:val="0"/>
              <w:marRight w:val="0"/>
              <w:marTop w:val="0"/>
              <w:marBottom w:val="0"/>
              <w:divBdr>
                <w:top w:val="none" w:sz="0" w:space="0" w:color="auto"/>
                <w:left w:val="none" w:sz="0" w:space="0" w:color="auto"/>
                <w:bottom w:val="none" w:sz="0" w:space="0" w:color="auto"/>
                <w:right w:val="none" w:sz="0" w:space="0" w:color="auto"/>
              </w:divBdr>
            </w:div>
            <w:div w:id="1673142562">
              <w:marLeft w:val="0"/>
              <w:marRight w:val="0"/>
              <w:marTop w:val="0"/>
              <w:marBottom w:val="0"/>
              <w:divBdr>
                <w:top w:val="none" w:sz="0" w:space="0" w:color="auto"/>
                <w:left w:val="none" w:sz="0" w:space="0" w:color="auto"/>
                <w:bottom w:val="none" w:sz="0" w:space="0" w:color="auto"/>
                <w:right w:val="none" w:sz="0" w:space="0" w:color="auto"/>
              </w:divBdr>
            </w:div>
            <w:div w:id="1861778143">
              <w:marLeft w:val="0"/>
              <w:marRight w:val="0"/>
              <w:marTop w:val="0"/>
              <w:marBottom w:val="0"/>
              <w:divBdr>
                <w:top w:val="none" w:sz="0" w:space="0" w:color="auto"/>
                <w:left w:val="none" w:sz="0" w:space="0" w:color="auto"/>
                <w:bottom w:val="none" w:sz="0" w:space="0" w:color="auto"/>
                <w:right w:val="none" w:sz="0" w:space="0" w:color="auto"/>
              </w:divBdr>
            </w:div>
            <w:div w:id="1953197605">
              <w:marLeft w:val="0"/>
              <w:marRight w:val="0"/>
              <w:marTop w:val="0"/>
              <w:marBottom w:val="0"/>
              <w:divBdr>
                <w:top w:val="none" w:sz="0" w:space="0" w:color="auto"/>
                <w:left w:val="none" w:sz="0" w:space="0" w:color="auto"/>
                <w:bottom w:val="none" w:sz="0" w:space="0" w:color="auto"/>
                <w:right w:val="none" w:sz="0" w:space="0" w:color="auto"/>
              </w:divBdr>
            </w:div>
            <w:div w:id="1982155749">
              <w:marLeft w:val="0"/>
              <w:marRight w:val="0"/>
              <w:marTop w:val="0"/>
              <w:marBottom w:val="0"/>
              <w:divBdr>
                <w:top w:val="none" w:sz="0" w:space="0" w:color="auto"/>
                <w:left w:val="none" w:sz="0" w:space="0" w:color="auto"/>
                <w:bottom w:val="none" w:sz="0" w:space="0" w:color="auto"/>
                <w:right w:val="none" w:sz="0" w:space="0" w:color="auto"/>
              </w:divBdr>
            </w:div>
          </w:divsChild>
        </w:div>
        <w:div w:id="948896085">
          <w:marLeft w:val="0"/>
          <w:marRight w:val="0"/>
          <w:marTop w:val="0"/>
          <w:marBottom w:val="0"/>
          <w:divBdr>
            <w:top w:val="none" w:sz="0" w:space="0" w:color="auto"/>
            <w:left w:val="none" w:sz="0" w:space="0" w:color="auto"/>
            <w:bottom w:val="none" w:sz="0" w:space="0" w:color="auto"/>
            <w:right w:val="none" w:sz="0" w:space="0" w:color="auto"/>
          </w:divBdr>
          <w:divsChild>
            <w:div w:id="87504169">
              <w:marLeft w:val="0"/>
              <w:marRight w:val="0"/>
              <w:marTop w:val="0"/>
              <w:marBottom w:val="0"/>
              <w:divBdr>
                <w:top w:val="none" w:sz="0" w:space="0" w:color="auto"/>
                <w:left w:val="none" w:sz="0" w:space="0" w:color="auto"/>
                <w:bottom w:val="none" w:sz="0" w:space="0" w:color="auto"/>
                <w:right w:val="none" w:sz="0" w:space="0" w:color="auto"/>
              </w:divBdr>
            </w:div>
            <w:div w:id="133059832">
              <w:marLeft w:val="0"/>
              <w:marRight w:val="0"/>
              <w:marTop w:val="0"/>
              <w:marBottom w:val="0"/>
              <w:divBdr>
                <w:top w:val="none" w:sz="0" w:space="0" w:color="auto"/>
                <w:left w:val="none" w:sz="0" w:space="0" w:color="auto"/>
                <w:bottom w:val="none" w:sz="0" w:space="0" w:color="auto"/>
                <w:right w:val="none" w:sz="0" w:space="0" w:color="auto"/>
              </w:divBdr>
            </w:div>
            <w:div w:id="386952558">
              <w:marLeft w:val="0"/>
              <w:marRight w:val="0"/>
              <w:marTop w:val="0"/>
              <w:marBottom w:val="0"/>
              <w:divBdr>
                <w:top w:val="none" w:sz="0" w:space="0" w:color="auto"/>
                <w:left w:val="none" w:sz="0" w:space="0" w:color="auto"/>
                <w:bottom w:val="none" w:sz="0" w:space="0" w:color="auto"/>
                <w:right w:val="none" w:sz="0" w:space="0" w:color="auto"/>
              </w:divBdr>
            </w:div>
            <w:div w:id="693313852">
              <w:marLeft w:val="0"/>
              <w:marRight w:val="0"/>
              <w:marTop w:val="0"/>
              <w:marBottom w:val="0"/>
              <w:divBdr>
                <w:top w:val="none" w:sz="0" w:space="0" w:color="auto"/>
                <w:left w:val="none" w:sz="0" w:space="0" w:color="auto"/>
                <w:bottom w:val="none" w:sz="0" w:space="0" w:color="auto"/>
                <w:right w:val="none" w:sz="0" w:space="0" w:color="auto"/>
              </w:divBdr>
            </w:div>
            <w:div w:id="915087850">
              <w:marLeft w:val="0"/>
              <w:marRight w:val="0"/>
              <w:marTop w:val="0"/>
              <w:marBottom w:val="0"/>
              <w:divBdr>
                <w:top w:val="none" w:sz="0" w:space="0" w:color="auto"/>
                <w:left w:val="none" w:sz="0" w:space="0" w:color="auto"/>
                <w:bottom w:val="none" w:sz="0" w:space="0" w:color="auto"/>
                <w:right w:val="none" w:sz="0" w:space="0" w:color="auto"/>
              </w:divBdr>
            </w:div>
            <w:div w:id="926960036">
              <w:marLeft w:val="0"/>
              <w:marRight w:val="0"/>
              <w:marTop w:val="0"/>
              <w:marBottom w:val="0"/>
              <w:divBdr>
                <w:top w:val="none" w:sz="0" w:space="0" w:color="auto"/>
                <w:left w:val="none" w:sz="0" w:space="0" w:color="auto"/>
                <w:bottom w:val="none" w:sz="0" w:space="0" w:color="auto"/>
                <w:right w:val="none" w:sz="0" w:space="0" w:color="auto"/>
              </w:divBdr>
            </w:div>
            <w:div w:id="1076172760">
              <w:marLeft w:val="0"/>
              <w:marRight w:val="0"/>
              <w:marTop w:val="0"/>
              <w:marBottom w:val="0"/>
              <w:divBdr>
                <w:top w:val="none" w:sz="0" w:space="0" w:color="auto"/>
                <w:left w:val="none" w:sz="0" w:space="0" w:color="auto"/>
                <w:bottom w:val="none" w:sz="0" w:space="0" w:color="auto"/>
                <w:right w:val="none" w:sz="0" w:space="0" w:color="auto"/>
              </w:divBdr>
            </w:div>
            <w:div w:id="1406343955">
              <w:marLeft w:val="0"/>
              <w:marRight w:val="0"/>
              <w:marTop w:val="0"/>
              <w:marBottom w:val="0"/>
              <w:divBdr>
                <w:top w:val="none" w:sz="0" w:space="0" w:color="auto"/>
                <w:left w:val="none" w:sz="0" w:space="0" w:color="auto"/>
                <w:bottom w:val="none" w:sz="0" w:space="0" w:color="auto"/>
                <w:right w:val="none" w:sz="0" w:space="0" w:color="auto"/>
              </w:divBdr>
            </w:div>
            <w:div w:id="1769697020">
              <w:marLeft w:val="0"/>
              <w:marRight w:val="0"/>
              <w:marTop w:val="0"/>
              <w:marBottom w:val="0"/>
              <w:divBdr>
                <w:top w:val="none" w:sz="0" w:space="0" w:color="auto"/>
                <w:left w:val="none" w:sz="0" w:space="0" w:color="auto"/>
                <w:bottom w:val="none" w:sz="0" w:space="0" w:color="auto"/>
                <w:right w:val="none" w:sz="0" w:space="0" w:color="auto"/>
              </w:divBdr>
            </w:div>
            <w:div w:id="1902907841">
              <w:marLeft w:val="0"/>
              <w:marRight w:val="0"/>
              <w:marTop w:val="0"/>
              <w:marBottom w:val="0"/>
              <w:divBdr>
                <w:top w:val="none" w:sz="0" w:space="0" w:color="auto"/>
                <w:left w:val="none" w:sz="0" w:space="0" w:color="auto"/>
                <w:bottom w:val="none" w:sz="0" w:space="0" w:color="auto"/>
                <w:right w:val="none" w:sz="0" w:space="0" w:color="auto"/>
              </w:divBdr>
            </w:div>
            <w:div w:id="1942252648">
              <w:marLeft w:val="0"/>
              <w:marRight w:val="0"/>
              <w:marTop w:val="0"/>
              <w:marBottom w:val="0"/>
              <w:divBdr>
                <w:top w:val="none" w:sz="0" w:space="0" w:color="auto"/>
                <w:left w:val="none" w:sz="0" w:space="0" w:color="auto"/>
                <w:bottom w:val="none" w:sz="0" w:space="0" w:color="auto"/>
                <w:right w:val="none" w:sz="0" w:space="0" w:color="auto"/>
              </w:divBdr>
            </w:div>
            <w:div w:id="2094551050">
              <w:marLeft w:val="0"/>
              <w:marRight w:val="0"/>
              <w:marTop w:val="0"/>
              <w:marBottom w:val="0"/>
              <w:divBdr>
                <w:top w:val="none" w:sz="0" w:space="0" w:color="auto"/>
                <w:left w:val="none" w:sz="0" w:space="0" w:color="auto"/>
                <w:bottom w:val="none" w:sz="0" w:space="0" w:color="auto"/>
                <w:right w:val="none" w:sz="0" w:space="0" w:color="auto"/>
              </w:divBdr>
            </w:div>
          </w:divsChild>
        </w:div>
        <w:div w:id="1148087969">
          <w:marLeft w:val="0"/>
          <w:marRight w:val="0"/>
          <w:marTop w:val="0"/>
          <w:marBottom w:val="0"/>
          <w:divBdr>
            <w:top w:val="none" w:sz="0" w:space="0" w:color="auto"/>
            <w:left w:val="none" w:sz="0" w:space="0" w:color="auto"/>
            <w:bottom w:val="none" w:sz="0" w:space="0" w:color="auto"/>
            <w:right w:val="none" w:sz="0" w:space="0" w:color="auto"/>
          </w:divBdr>
          <w:divsChild>
            <w:div w:id="64644418">
              <w:marLeft w:val="0"/>
              <w:marRight w:val="0"/>
              <w:marTop w:val="0"/>
              <w:marBottom w:val="0"/>
              <w:divBdr>
                <w:top w:val="none" w:sz="0" w:space="0" w:color="auto"/>
                <w:left w:val="none" w:sz="0" w:space="0" w:color="auto"/>
                <w:bottom w:val="none" w:sz="0" w:space="0" w:color="auto"/>
                <w:right w:val="none" w:sz="0" w:space="0" w:color="auto"/>
              </w:divBdr>
            </w:div>
            <w:div w:id="572541874">
              <w:marLeft w:val="0"/>
              <w:marRight w:val="0"/>
              <w:marTop w:val="0"/>
              <w:marBottom w:val="0"/>
              <w:divBdr>
                <w:top w:val="none" w:sz="0" w:space="0" w:color="auto"/>
                <w:left w:val="none" w:sz="0" w:space="0" w:color="auto"/>
                <w:bottom w:val="none" w:sz="0" w:space="0" w:color="auto"/>
                <w:right w:val="none" w:sz="0" w:space="0" w:color="auto"/>
              </w:divBdr>
            </w:div>
            <w:div w:id="785543447">
              <w:marLeft w:val="0"/>
              <w:marRight w:val="0"/>
              <w:marTop w:val="0"/>
              <w:marBottom w:val="0"/>
              <w:divBdr>
                <w:top w:val="none" w:sz="0" w:space="0" w:color="auto"/>
                <w:left w:val="none" w:sz="0" w:space="0" w:color="auto"/>
                <w:bottom w:val="none" w:sz="0" w:space="0" w:color="auto"/>
                <w:right w:val="none" w:sz="0" w:space="0" w:color="auto"/>
              </w:divBdr>
            </w:div>
          </w:divsChild>
        </w:div>
        <w:div w:id="1234123776">
          <w:marLeft w:val="0"/>
          <w:marRight w:val="0"/>
          <w:marTop w:val="0"/>
          <w:marBottom w:val="0"/>
          <w:divBdr>
            <w:top w:val="none" w:sz="0" w:space="0" w:color="auto"/>
            <w:left w:val="none" w:sz="0" w:space="0" w:color="auto"/>
            <w:bottom w:val="none" w:sz="0" w:space="0" w:color="auto"/>
            <w:right w:val="none" w:sz="0" w:space="0" w:color="auto"/>
          </w:divBdr>
          <w:divsChild>
            <w:div w:id="74863900">
              <w:marLeft w:val="0"/>
              <w:marRight w:val="0"/>
              <w:marTop w:val="0"/>
              <w:marBottom w:val="0"/>
              <w:divBdr>
                <w:top w:val="none" w:sz="0" w:space="0" w:color="auto"/>
                <w:left w:val="none" w:sz="0" w:space="0" w:color="auto"/>
                <w:bottom w:val="none" w:sz="0" w:space="0" w:color="auto"/>
                <w:right w:val="none" w:sz="0" w:space="0" w:color="auto"/>
              </w:divBdr>
            </w:div>
            <w:div w:id="291834887">
              <w:marLeft w:val="0"/>
              <w:marRight w:val="0"/>
              <w:marTop w:val="0"/>
              <w:marBottom w:val="0"/>
              <w:divBdr>
                <w:top w:val="none" w:sz="0" w:space="0" w:color="auto"/>
                <w:left w:val="none" w:sz="0" w:space="0" w:color="auto"/>
                <w:bottom w:val="none" w:sz="0" w:space="0" w:color="auto"/>
                <w:right w:val="none" w:sz="0" w:space="0" w:color="auto"/>
              </w:divBdr>
            </w:div>
            <w:div w:id="953950756">
              <w:marLeft w:val="0"/>
              <w:marRight w:val="0"/>
              <w:marTop w:val="0"/>
              <w:marBottom w:val="0"/>
              <w:divBdr>
                <w:top w:val="none" w:sz="0" w:space="0" w:color="auto"/>
                <w:left w:val="none" w:sz="0" w:space="0" w:color="auto"/>
                <w:bottom w:val="none" w:sz="0" w:space="0" w:color="auto"/>
                <w:right w:val="none" w:sz="0" w:space="0" w:color="auto"/>
              </w:divBdr>
            </w:div>
            <w:div w:id="1008290923">
              <w:marLeft w:val="0"/>
              <w:marRight w:val="0"/>
              <w:marTop w:val="0"/>
              <w:marBottom w:val="0"/>
              <w:divBdr>
                <w:top w:val="none" w:sz="0" w:space="0" w:color="auto"/>
                <w:left w:val="none" w:sz="0" w:space="0" w:color="auto"/>
                <w:bottom w:val="none" w:sz="0" w:space="0" w:color="auto"/>
                <w:right w:val="none" w:sz="0" w:space="0" w:color="auto"/>
              </w:divBdr>
            </w:div>
            <w:div w:id="1136991832">
              <w:marLeft w:val="0"/>
              <w:marRight w:val="0"/>
              <w:marTop w:val="0"/>
              <w:marBottom w:val="0"/>
              <w:divBdr>
                <w:top w:val="none" w:sz="0" w:space="0" w:color="auto"/>
                <w:left w:val="none" w:sz="0" w:space="0" w:color="auto"/>
                <w:bottom w:val="none" w:sz="0" w:space="0" w:color="auto"/>
                <w:right w:val="none" w:sz="0" w:space="0" w:color="auto"/>
              </w:divBdr>
            </w:div>
            <w:div w:id="1237323117">
              <w:marLeft w:val="0"/>
              <w:marRight w:val="0"/>
              <w:marTop w:val="0"/>
              <w:marBottom w:val="0"/>
              <w:divBdr>
                <w:top w:val="none" w:sz="0" w:space="0" w:color="auto"/>
                <w:left w:val="none" w:sz="0" w:space="0" w:color="auto"/>
                <w:bottom w:val="none" w:sz="0" w:space="0" w:color="auto"/>
                <w:right w:val="none" w:sz="0" w:space="0" w:color="auto"/>
              </w:divBdr>
            </w:div>
            <w:div w:id="1398473467">
              <w:marLeft w:val="0"/>
              <w:marRight w:val="0"/>
              <w:marTop w:val="0"/>
              <w:marBottom w:val="0"/>
              <w:divBdr>
                <w:top w:val="none" w:sz="0" w:space="0" w:color="auto"/>
                <w:left w:val="none" w:sz="0" w:space="0" w:color="auto"/>
                <w:bottom w:val="none" w:sz="0" w:space="0" w:color="auto"/>
                <w:right w:val="none" w:sz="0" w:space="0" w:color="auto"/>
              </w:divBdr>
            </w:div>
            <w:div w:id="1546062875">
              <w:marLeft w:val="0"/>
              <w:marRight w:val="0"/>
              <w:marTop w:val="0"/>
              <w:marBottom w:val="0"/>
              <w:divBdr>
                <w:top w:val="none" w:sz="0" w:space="0" w:color="auto"/>
                <w:left w:val="none" w:sz="0" w:space="0" w:color="auto"/>
                <w:bottom w:val="none" w:sz="0" w:space="0" w:color="auto"/>
                <w:right w:val="none" w:sz="0" w:space="0" w:color="auto"/>
              </w:divBdr>
            </w:div>
            <w:div w:id="1816297282">
              <w:marLeft w:val="0"/>
              <w:marRight w:val="0"/>
              <w:marTop w:val="0"/>
              <w:marBottom w:val="0"/>
              <w:divBdr>
                <w:top w:val="none" w:sz="0" w:space="0" w:color="auto"/>
                <w:left w:val="none" w:sz="0" w:space="0" w:color="auto"/>
                <w:bottom w:val="none" w:sz="0" w:space="0" w:color="auto"/>
                <w:right w:val="none" w:sz="0" w:space="0" w:color="auto"/>
              </w:divBdr>
            </w:div>
            <w:div w:id="1862930844">
              <w:marLeft w:val="0"/>
              <w:marRight w:val="0"/>
              <w:marTop w:val="0"/>
              <w:marBottom w:val="0"/>
              <w:divBdr>
                <w:top w:val="none" w:sz="0" w:space="0" w:color="auto"/>
                <w:left w:val="none" w:sz="0" w:space="0" w:color="auto"/>
                <w:bottom w:val="none" w:sz="0" w:space="0" w:color="auto"/>
                <w:right w:val="none" w:sz="0" w:space="0" w:color="auto"/>
              </w:divBdr>
            </w:div>
            <w:div w:id="1931967466">
              <w:marLeft w:val="0"/>
              <w:marRight w:val="0"/>
              <w:marTop w:val="0"/>
              <w:marBottom w:val="0"/>
              <w:divBdr>
                <w:top w:val="none" w:sz="0" w:space="0" w:color="auto"/>
                <w:left w:val="none" w:sz="0" w:space="0" w:color="auto"/>
                <w:bottom w:val="none" w:sz="0" w:space="0" w:color="auto"/>
                <w:right w:val="none" w:sz="0" w:space="0" w:color="auto"/>
              </w:divBdr>
            </w:div>
            <w:div w:id="1939752094">
              <w:marLeft w:val="0"/>
              <w:marRight w:val="0"/>
              <w:marTop w:val="0"/>
              <w:marBottom w:val="0"/>
              <w:divBdr>
                <w:top w:val="none" w:sz="0" w:space="0" w:color="auto"/>
                <w:left w:val="none" w:sz="0" w:space="0" w:color="auto"/>
                <w:bottom w:val="none" w:sz="0" w:space="0" w:color="auto"/>
                <w:right w:val="none" w:sz="0" w:space="0" w:color="auto"/>
              </w:divBdr>
            </w:div>
          </w:divsChild>
        </w:div>
        <w:div w:id="1465152547">
          <w:marLeft w:val="0"/>
          <w:marRight w:val="0"/>
          <w:marTop w:val="0"/>
          <w:marBottom w:val="0"/>
          <w:divBdr>
            <w:top w:val="none" w:sz="0" w:space="0" w:color="auto"/>
            <w:left w:val="none" w:sz="0" w:space="0" w:color="auto"/>
            <w:bottom w:val="none" w:sz="0" w:space="0" w:color="auto"/>
            <w:right w:val="none" w:sz="0" w:space="0" w:color="auto"/>
          </w:divBdr>
          <w:divsChild>
            <w:div w:id="181363724">
              <w:marLeft w:val="0"/>
              <w:marRight w:val="0"/>
              <w:marTop w:val="0"/>
              <w:marBottom w:val="0"/>
              <w:divBdr>
                <w:top w:val="none" w:sz="0" w:space="0" w:color="auto"/>
                <w:left w:val="none" w:sz="0" w:space="0" w:color="auto"/>
                <w:bottom w:val="none" w:sz="0" w:space="0" w:color="auto"/>
                <w:right w:val="none" w:sz="0" w:space="0" w:color="auto"/>
              </w:divBdr>
            </w:div>
            <w:div w:id="296909561">
              <w:marLeft w:val="0"/>
              <w:marRight w:val="0"/>
              <w:marTop w:val="0"/>
              <w:marBottom w:val="0"/>
              <w:divBdr>
                <w:top w:val="none" w:sz="0" w:space="0" w:color="auto"/>
                <w:left w:val="none" w:sz="0" w:space="0" w:color="auto"/>
                <w:bottom w:val="none" w:sz="0" w:space="0" w:color="auto"/>
                <w:right w:val="none" w:sz="0" w:space="0" w:color="auto"/>
              </w:divBdr>
            </w:div>
            <w:div w:id="1301881027">
              <w:marLeft w:val="0"/>
              <w:marRight w:val="0"/>
              <w:marTop w:val="0"/>
              <w:marBottom w:val="0"/>
              <w:divBdr>
                <w:top w:val="none" w:sz="0" w:space="0" w:color="auto"/>
                <w:left w:val="none" w:sz="0" w:space="0" w:color="auto"/>
                <w:bottom w:val="none" w:sz="0" w:space="0" w:color="auto"/>
                <w:right w:val="none" w:sz="0" w:space="0" w:color="auto"/>
              </w:divBdr>
            </w:div>
            <w:div w:id="1351489546">
              <w:marLeft w:val="0"/>
              <w:marRight w:val="0"/>
              <w:marTop w:val="0"/>
              <w:marBottom w:val="0"/>
              <w:divBdr>
                <w:top w:val="none" w:sz="0" w:space="0" w:color="auto"/>
                <w:left w:val="none" w:sz="0" w:space="0" w:color="auto"/>
                <w:bottom w:val="none" w:sz="0" w:space="0" w:color="auto"/>
                <w:right w:val="none" w:sz="0" w:space="0" w:color="auto"/>
              </w:divBdr>
            </w:div>
            <w:div w:id="1917397372">
              <w:marLeft w:val="0"/>
              <w:marRight w:val="0"/>
              <w:marTop w:val="0"/>
              <w:marBottom w:val="0"/>
              <w:divBdr>
                <w:top w:val="none" w:sz="0" w:space="0" w:color="auto"/>
                <w:left w:val="none" w:sz="0" w:space="0" w:color="auto"/>
                <w:bottom w:val="none" w:sz="0" w:space="0" w:color="auto"/>
                <w:right w:val="none" w:sz="0" w:space="0" w:color="auto"/>
              </w:divBdr>
            </w:div>
          </w:divsChild>
        </w:div>
        <w:div w:id="1620141568">
          <w:marLeft w:val="0"/>
          <w:marRight w:val="0"/>
          <w:marTop w:val="0"/>
          <w:marBottom w:val="0"/>
          <w:divBdr>
            <w:top w:val="none" w:sz="0" w:space="0" w:color="auto"/>
            <w:left w:val="none" w:sz="0" w:space="0" w:color="auto"/>
            <w:bottom w:val="none" w:sz="0" w:space="0" w:color="auto"/>
            <w:right w:val="none" w:sz="0" w:space="0" w:color="auto"/>
          </w:divBdr>
          <w:divsChild>
            <w:div w:id="1495800666">
              <w:marLeft w:val="0"/>
              <w:marRight w:val="0"/>
              <w:marTop w:val="0"/>
              <w:marBottom w:val="0"/>
              <w:divBdr>
                <w:top w:val="none" w:sz="0" w:space="0" w:color="auto"/>
                <w:left w:val="none" w:sz="0" w:space="0" w:color="auto"/>
                <w:bottom w:val="none" w:sz="0" w:space="0" w:color="auto"/>
                <w:right w:val="none" w:sz="0" w:space="0" w:color="auto"/>
              </w:divBdr>
            </w:div>
          </w:divsChild>
        </w:div>
        <w:div w:id="1624968901">
          <w:marLeft w:val="0"/>
          <w:marRight w:val="0"/>
          <w:marTop w:val="0"/>
          <w:marBottom w:val="0"/>
          <w:divBdr>
            <w:top w:val="none" w:sz="0" w:space="0" w:color="auto"/>
            <w:left w:val="none" w:sz="0" w:space="0" w:color="auto"/>
            <w:bottom w:val="none" w:sz="0" w:space="0" w:color="auto"/>
            <w:right w:val="none" w:sz="0" w:space="0" w:color="auto"/>
          </w:divBdr>
          <w:divsChild>
            <w:div w:id="838737261">
              <w:marLeft w:val="0"/>
              <w:marRight w:val="0"/>
              <w:marTop w:val="0"/>
              <w:marBottom w:val="0"/>
              <w:divBdr>
                <w:top w:val="none" w:sz="0" w:space="0" w:color="auto"/>
                <w:left w:val="none" w:sz="0" w:space="0" w:color="auto"/>
                <w:bottom w:val="none" w:sz="0" w:space="0" w:color="auto"/>
                <w:right w:val="none" w:sz="0" w:space="0" w:color="auto"/>
              </w:divBdr>
            </w:div>
          </w:divsChild>
        </w:div>
        <w:div w:id="1885634517">
          <w:marLeft w:val="0"/>
          <w:marRight w:val="0"/>
          <w:marTop w:val="0"/>
          <w:marBottom w:val="0"/>
          <w:divBdr>
            <w:top w:val="none" w:sz="0" w:space="0" w:color="auto"/>
            <w:left w:val="none" w:sz="0" w:space="0" w:color="auto"/>
            <w:bottom w:val="none" w:sz="0" w:space="0" w:color="auto"/>
            <w:right w:val="none" w:sz="0" w:space="0" w:color="auto"/>
          </w:divBdr>
          <w:divsChild>
            <w:div w:id="44762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374135">
      <w:bodyDiv w:val="1"/>
      <w:marLeft w:val="0"/>
      <w:marRight w:val="0"/>
      <w:marTop w:val="0"/>
      <w:marBottom w:val="0"/>
      <w:divBdr>
        <w:top w:val="none" w:sz="0" w:space="0" w:color="auto"/>
        <w:left w:val="none" w:sz="0" w:space="0" w:color="auto"/>
        <w:bottom w:val="none" w:sz="0" w:space="0" w:color="auto"/>
        <w:right w:val="none" w:sz="0" w:space="0" w:color="auto"/>
      </w:divBdr>
      <w:divsChild>
        <w:div w:id="490564099">
          <w:marLeft w:val="0"/>
          <w:marRight w:val="0"/>
          <w:marTop w:val="0"/>
          <w:marBottom w:val="0"/>
          <w:divBdr>
            <w:top w:val="none" w:sz="0" w:space="0" w:color="auto"/>
            <w:left w:val="none" w:sz="0" w:space="0" w:color="auto"/>
            <w:bottom w:val="none" w:sz="0" w:space="0" w:color="auto"/>
            <w:right w:val="none" w:sz="0" w:space="0" w:color="auto"/>
          </w:divBdr>
        </w:div>
        <w:div w:id="554849952">
          <w:marLeft w:val="0"/>
          <w:marRight w:val="0"/>
          <w:marTop w:val="0"/>
          <w:marBottom w:val="0"/>
          <w:divBdr>
            <w:top w:val="none" w:sz="0" w:space="0" w:color="auto"/>
            <w:left w:val="none" w:sz="0" w:space="0" w:color="auto"/>
            <w:bottom w:val="none" w:sz="0" w:space="0" w:color="auto"/>
            <w:right w:val="none" w:sz="0" w:space="0" w:color="auto"/>
          </w:divBdr>
        </w:div>
      </w:divsChild>
    </w:div>
    <w:div w:id="1237009972">
      <w:bodyDiv w:val="1"/>
      <w:marLeft w:val="0"/>
      <w:marRight w:val="0"/>
      <w:marTop w:val="0"/>
      <w:marBottom w:val="0"/>
      <w:divBdr>
        <w:top w:val="none" w:sz="0" w:space="0" w:color="auto"/>
        <w:left w:val="none" w:sz="0" w:space="0" w:color="auto"/>
        <w:bottom w:val="none" w:sz="0" w:space="0" w:color="auto"/>
        <w:right w:val="none" w:sz="0" w:space="0" w:color="auto"/>
      </w:divBdr>
    </w:div>
    <w:div w:id="1325743724">
      <w:bodyDiv w:val="1"/>
      <w:marLeft w:val="0"/>
      <w:marRight w:val="0"/>
      <w:marTop w:val="0"/>
      <w:marBottom w:val="0"/>
      <w:divBdr>
        <w:top w:val="none" w:sz="0" w:space="0" w:color="auto"/>
        <w:left w:val="none" w:sz="0" w:space="0" w:color="auto"/>
        <w:bottom w:val="none" w:sz="0" w:space="0" w:color="auto"/>
        <w:right w:val="none" w:sz="0" w:space="0" w:color="auto"/>
      </w:divBdr>
    </w:div>
    <w:div w:id="1419476370">
      <w:bodyDiv w:val="1"/>
      <w:marLeft w:val="0"/>
      <w:marRight w:val="0"/>
      <w:marTop w:val="0"/>
      <w:marBottom w:val="0"/>
      <w:divBdr>
        <w:top w:val="none" w:sz="0" w:space="0" w:color="auto"/>
        <w:left w:val="none" w:sz="0" w:space="0" w:color="auto"/>
        <w:bottom w:val="none" w:sz="0" w:space="0" w:color="auto"/>
        <w:right w:val="none" w:sz="0" w:space="0" w:color="auto"/>
      </w:divBdr>
    </w:div>
    <w:div w:id="1541169540">
      <w:bodyDiv w:val="1"/>
      <w:marLeft w:val="0"/>
      <w:marRight w:val="0"/>
      <w:marTop w:val="0"/>
      <w:marBottom w:val="0"/>
      <w:divBdr>
        <w:top w:val="none" w:sz="0" w:space="0" w:color="auto"/>
        <w:left w:val="none" w:sz="0" w:space="0" w:color="auto"/>
        <w:bottom w:val="none" w:sz="0" w:space="0" w:color="auto"/>
        <w:right w:val="none" w:sz="0" w:space="0" w:color="auto"/>
      </w:divBdr>
    </w:div>
    <w:div w:id="1600411131">
      <w:bodyDiv w:val="1"/>
      <w:marLeft w:val="0"/>
      <w:marRight w:val="0"/>
      <w:marTop w:val="0"/>
      <w:marBottom w:val="0"/>
      <w:divBdr>
        <w:top w:val="none" w:sz="0" w:space="0" w:color="auto"/>
        <w:left w:val="none" w:sz="0" w:space="0" w:color="auto"/>
        <w:bottom w:val="none" w:sz="0" w:space="0" w:color="auto"/>
        <w:right w:val="none" w:sz="0" w:space="0" w:color="auto"/>
      </w:divBdr>
    </w:div>
    <w:div w:id="1618222582">
      <w:bodyDiv w:val="1"/>
      <w:marLeft w:val="0"/>
      <w:marRight w:val="0"/>
      <w:marTop w:val="0"/>
      <w:marBottom w:val="0"/>
      <w:divBdr>
        <w:top w:val="none" w:sz="0" w:space="0" w:color="auto"/>
        <w:left w:val="none" w:sz="0" w:space="0" w:color="auto"/>
        <w:bottom w:val="none" w:sz="0" w:space="0" w:color="auto"/>
        <w:right w:val="none" w:sz="0" w:space="0" w:color="auto"/>
      </w:divBdr>
    </w:div>
    <w:div w:id="1858425780">
      <w:bodyDiv w:val="1"/>
      <w:marLeft w:val="0"/>
      <w:marRight w:val="0"/>
      <w:marTop w:val="0"/>
      <w:marBottom w:val="0"/>
      <w:divBdr>
        <w:top w:val="none" w:sz="0" w:space="0" w:color="auto"/>
        <w:left w:val="none" w:sz="0" w:space="0" w:color="auto"/>
        <w:bottom w:val="none" w:sz="0" w:space="0" w:color="auto"/>
        <w:right w:val="none" w:sz="0" w:space="0" w:color="auto"/>
      </w:divBdr>
      <w:divsChild>
        <w:div w:id="405882381">
          <w:marLeft w:val="0"/>
          <w:marRight w:val="0"/>
          <w:marTop w:val="0"/>
          <w:marBottom w:val="0"/>
          <w:divBdr>
            <w:top w:val="none" w:sz="0" w:space="0" w:color="auto"/>
            <w:left w:val="none" w:sz="0" w:space="0" w:color="auto"/>
            <w:bottom w:val="none" w:sz="0" w:space="0" w:color="auto"/>
            <w:right w:val="none" w:sz="0" w:space="0" w:color="auto"/>
          </w:divBdr>
        </w:div>
        <w:div w:id="623803394">
          <w:marLeft w:val="0"/>
          <w:marRight w:val="0"/>
          <w:marTop w:val="0"/>
          <w:marBottom w:val="0"/>
          <w:divBdr>
            <w:top w:val="none" w:sz="0" w:space="0" w:color="auto"/>
            <w:left w:val="none" w:sz="0" w:space="0" w:color="auto"/>
            <w:bottom w:val="none" w:sz="0" w:space="0" w:color="auto"/>
            <w:right w:val="none" w:sz="0" w:space="0" w:color="auto"/>
          </w:divBdr>
        </w:div>
      </w:divsChild>
    </w:div>
    <w:div w:id="2006127644">
      <w:bodyDiv w:val="1"/>
      <w:marLeft w:val="0"/>
      <w:marRight w:val="0"/>
      <w:marTop w:val="0"/>
      <w:marBottom w:val="0"/>
      <w:divBdr>
        <w:top w:val="none" w:sz="0" w:space="0" w:color="auto"/>
        <w:left w:val="none" w:sz="0" w:space="0" w:color="auto"/>
        <w:bottom w:val="none" w:sz="0" w:space="0" w:color="auto"/>
        <w:right w:val="none" w:sz="0" w:space="0" w:color="auto"/>
      </w:divBdr>
    </w:div>
    <w:div w:id="2083526109">
      <w:bodyDiv w:val="1"/>
      <w:marLeft w:val="0"/>
      <w:marRight w:val="0"/>
      <w:marTop w:val="0"/>
      <w:marBottom w:val="0"/>
      <w:divBdr>
        <w:top w:val="none" w:sz="0" w:space="0" w:color="auto"/>
        <w:left w:val="none" w:sz="0" w:space="0" w:color="auto"/>
        <w:bottom w:val="none" w:sz="0" w:space="0" w:color="auto"/>
        <w:right w:val="none" w:sz="0" w:space="0" w:color="auto"/>
      </w:divBdr>
    </w:div>
    <w:div w:id="2123765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2.png"/><Relationship Id="rId26" Type="http://schemas.openxmlformats.org/officeDocument/2006/relationships/hyperlink" Target="http://www.dta.com.au/" TargetMode="External"/><Relationship Id="rId21" Type="http://schemas.openxmlformats.org/officeDocument/2006/relationships/hyperlink" Target="https://www.health.gov.au/resources/publications/national-preventive-health-strategy-2021-2030" TargetMode="External"/><Relationship Id="rId34" Type="http://schemas.openxmlformats.org/officeDocument/2006/relationships/hyperlink" Target="https://www.health.gov.au/our-work/strengthening-aged-care-quality-standards/about?language=en"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aihw.gov.au/reports/risk-factors/nat-preventive-health-monitoring-dashboard/contents/interactive-dashboard" TargetMode="External"/><Relationship Id="rId33" Type="http://schemas.openxmlformats.org/officeDocument/2006/relationships/hyperlink" Target="https://www.health.gov.au/our-work/aged-care-act/about"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aihw.gov.au/reports/dementia/ndap-indicators-dashboard/contents/summary" TargetMode="External"/><Relationship Id="rId29" Type="http://schemas.openxmlformats.org/officeDocument/2006/relationships/hyperlink" Target="https://meteor.aihw.gov.au/content/807114"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reventioncentre.org.au/about-us/" TargetMode="External"/><Relationship Id="rId32" Type="http://schemas.openxmlformats.org/officeDocument/2006/relationships/hyperlink" Target="https://www.health.gov.au/topics/dementia/what-were-doing-about-dementia"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health.gov.au/topics/physical-activity/24-hour-movement-guidelines-for-all-australians" TargetMode="External"/><Relationship Id="rId28" Type="http://schemas.openxmlformats.org/officeDocument/2006/relationships/hyperlink" Target="https://www.ariia.org.au/programsu"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health.gov.au/our-work/national-dementia-action-plan" TargetMode="External"/><Relationship Id="rId31" Type="http://schemas.openxmlformats.org/officeDocument/2006/relationships/hyperlink" Target="https://www.health.gov.au/our-work/mrff-dementia-ageing-and-aged-care-miss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health.gov.au/topics/preventive-health/about" TargetMode="External"/><Relationship Id="rId27" Type="http://schemas.openxmlformats.org/officeDocument/2006/relationships/hyperlink" Target="https://www.nhmrc.gov.au/funding/find-funding/mrff-2025-dementia-ageing-and-aged-care-grant-opportunity-go7589" TargetMode="External"/><Relationship Id="rId30" Type="http://schemas.openxmlformats.org/officeDocument/2006/relationships/hyperlink" Target="https://meteor.aihw.gov.au/content/806042" TargetMode="External"/><Relationship Id="rId35" Type="http://schemas.openxmlformats.org/officeDocument/2006/relationships/hyperlink" Target="https://www.health.gov.au/our-work/aged-care-act/resources/older-people?language=en"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 Type="http://schemas.openxmlformats.org/officeDocument/2006/relationships/hyperlink" Target="http://www.thelance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0971709-fccf-4aa3-94ca-d5d85211933c">
      <Terms xmlns="http://schemas.microsoft.com/office/infopath/2007/PartnerControls"/>
    </lcf76f155ced4ddcb4097134ff3c332f>
    <TaxCatchAll xmlns="55f32057-c7d7-4cf2-a083-f930dcef318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13B9D538FF1B34BB1614625CED124C5" ma:contentTypeVersion="13" ma:contentTypeDescription="Create a new document." ma:contentTypeScope="" ma:versionID="d5d9ec07689647737508715ebe0ed81f">
  <xsd:schema xmlns:xsd="http://www.w3.org/2001/XMLSchema" xmlns:xs="http://www.w3.org/2001/XMLSchema" xmlns:p="http://schemas.microsoft.com/office/2006/metadata/properties" xmlns:ns2="b0971709-fccf-4aa3-94ca-d5d85211933c" xmlns:ns3="55f32057-c7d7-4cf2-a083-f930dcef3185" targetNamespace="http://schemas.microsoft.com/office/2006/metadata/properties" ma:root="true" ma:fieldsID="73b872da09be9d648e3e5f7380630fee" ns2:_="" ns3:_="">
    <xsd:import namespace="b0971709-fccf-4aa3-94ca-d5d85211933c"/>
    <xsd:import namespace="55f32057-c7d7-4cf2-a083-f930dcef31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971709-fccf-4aa3-94ca-d5d8521193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f32057-c7d7-4cf2-a083-f930dcef318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6ae3359-46f1-4cae-a603-8a06bc6ab68f}" ma:internalName="TaxCatchAll" ma:showField="CatchAllData" ma:web="55f32057-c7d7-4cf2-a083-f930dcef31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EEA7CF-5613-4EF6-8DA3-AA6EFB49F571}">
  <ds:schemaRefs>
    <ds:schemaRef ds:uri="http://schemas.openxmlformats.org/officeDocument/2006/bibliography"/>
  </ds:schemaRefs>
</ds:datastoreItem>
</file>

<file path=customXml/itemProps2.xml><?xml version="1.0" encoding="utf-8"?>
<ds:datastoreItem xmlns:ds="http://schemas.openxmlformats.org/officeDocument/2006/customXml" ds:itemID="{DDBDF6E1-FB03-4984-B6E3-1EA7D70C801B}">
  <ds:schemaRefs>
    <ds:schemaRef ds:uri="http://schemas.microsoft.com/office/2006/metadata/properties"/>
    <ds:schemaRef ds:uri="http://schemas.microsoft.com/office/infopath/2007/PartnerControls"/>
    <ds:schemaRef ds:uri="b0971709-fccf-4aa3-94ca-d5d85211933c"/>
    <ds:schemaRef ds:uri="55f32057-c7d7-4cf2-a083-f930dcef3185"/>
  </ds:schemaRefs>
</ds:datastoreItem>
</file>

<file path=customXml/itemProps3.xml><?xml version="1.0" encoding="utf-8"?>
<ds:datastoreItem xmlns:ds="http://schemas.openxmlformats.org/officeDocument/2006/customXml" ds:itemID="{4C08F315-42E9-457C-97CC-D34D3EE838AE}">
  <ds:schemaRefs>
    <ds:schemaRef ds:uri="http://schemas.microsoft.com/sharepoint/v3/contenttype/forms"/>
  </ds:schemaRefs>
</ds:datastoreItem>
</file>

<file path=customXml/itemProps4.xml><?xml version="1.0" encoding="utf-8"?>
<ds:datastoreItem xmlns:ds="http://schemas.openxmlformats.org/officeDocument/2006/customXml" ds:itemID="{229B935C-D740-4E54-B1DE-9FE20A6BE5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971709-fccf-4aa3-94ca-d5d85211933c"/>
    <ds:schemaRef ds:uri="55f32057-c7d7-4cf2-a083-f930dcef31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4612</Words>
  <Characters>27445</Characters>
  <Application>Microsoft Office Word</Application>
  <DocSecurity>0</DocSecurity>
  <Lines>623</Lines>
  <Paragraphs>221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activity reporting - Australian Government</dc:title>
  <dc:subject>National Dementia Action Plan</dc:subject>
  <dc:creator/>
  <cp:keywords/>
  <dc:description/>
  <cp:lastModifiedBy/>
  <cp:revision>1</cp:revision>
  <dcterms:created xsi:type="dcterms:W3CDTF">2026-06-25T00:08:00Z</dcterms:created>
  <dcterms:modified xsi:type="dcterms:W3CDTF">2026-06-25T00:14:00Z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75d64f7,5d005745,1c7b8898</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284c3dc8,1d62d910,28814259</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2026-06-25T00:09:13Z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d493df44-aec8-4cac-9925-8660216cc1c7</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Order">
    <vt:r8>206300</vt:r8>
  </property>
  <property fmtid="{D5CDD505-2E9C-101B-9397-08002B2CF9AE}" pid="17" name="MediaServiceImageTags">
    <vt:lpwstr/>
  </property>
  <property fmtid="{D5CDD505-2E9C-101B-9397-08002B2CF9AE}" pid="18" name="xd_ProgID">
    <vt:lpwstr/>
  </property>
  <property fmtid="{D5CDD505-2E9C-101B-9397-08002B2CF9AE}" pid="19" name="ContentTypeId">
    <vt:lpwstr>0x010100913B9D538FF1B34BB1614625CED124C5</vt:lpwstr>
  </property>
  <property fmtid="{D5CDD505-2E9C-101B-9397-08002B2CF9AE}" pid="20" name="ComplianceAssetId">
    <vt:lpwstr/>
  </property>
  <property fmtid="{D5CDD505-2E9C-101B-9397-08002B2CF9AE}" pid="21" name="TemplateUrl">
    <vt:lpwstr/>
  </property>
  <property fmtid="{D5CDD505-2E9C-101B-9397-08002B2CF9AE}" pid="22" name="_ExtendedDescription">
    <vt:lpwstr/>
  </property>
  <property fmtid="{D5CDD505-2E9C-101B-9397-08002B2CF9AE}" pid="23" name="TriggerFlowInfo">
    <vt:lpwstr/>
  </property>
  <property fmtid="{D5CDD505-2E9C-101B-9397-08002B2CF9AE}" pid="24" name="docLang">
    <vt:lpwstr>en</vt:lpwstr>
  </property>
  <property fmtid="{D5CDD505-2E9C-101B-9397-08002B2CF9AE}" pid="25" name="xd_Signature">
    <vt:bool>false</vt:bool>
  </property>
</Properties>
</file>