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BC3E2" w14:textId="49AA7D47" w:rsidR="00751A23" w:rsidRDefault="00BB3871" w:rsidP="002B3F24">
      <w:pPr>
        <w:pStyle w:val="Title"/>
      </w:pPr>
      <w:r>
        <w:rPr>
          <w:noProof/>
        </w:rPr>
        <w:drawing>
          <wp:anchor distT="0" distB="0" distL="114300" distR="114300" simplePos="0" relativeHeight="251659264" behindDoc="1" locked="0" layoutInCell="1" allowOverlap="1" wp14:anchorId="59968CEE" wp14:editId="653D8FD0">
            <wp:simplePos x="0" y="0"/>
            <wp:positionH relativeFrom="margin">
              <wp:align>center</wp:align>
            </wp:positionH>
            <wp:positionV relativeFrom="paragraph">
              <wp:posOffset>-881917</wp:posOffset>
            </wp:positionV>
            <wp:extent cx="7175384" cy="10139680"/>
            <wp:effectExtent l="0" t="0" r="6985" b="0"/>
            <wp:wrapNone/>
            <wp:docPr id="199125057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50575" name="Picture 15">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175384" cy="10139680"/>
                    </a:xfrm>
                    <a:prstGeom prst="rect">
                      <a:avLst/>
                    </a:prstGeom>
                  </pic:spPr>
                </pic:pic>
              </a:graphicData>
            </a:graphic>
            <wp14:sizeRelH relativeFrom="margin">
              <wp14:pctWidth>0</wp14:pctWidth>
            </wp14:sizeRelH>
            <wp14:sizeRelV relativeFrom="margin">
              <wp14:pctHeight>0</wp14:pctHeight>
            </wp14:sizeRelV>
          </wp:anchor>
        </w:drawing>
      </w:r>
      <w:r w:rsidR="00FE25DA">
        <w:t xml:space="preserve">Australian </w:t>
      </w:r>
      <w:r w:rsidR="00FE25DA" w:rsidRPr="002B3F24">
        <w:t>General</w:t>
      </w:r>
      <w:r w:rsidR="00FE25DA">
        <w:t xml:space="preserve"> Practice Training</w:t>
      </w:r>
    </w:p>
    <w:p w14:paraId="5DC68B58" w14:textId="0F2F70B5" w:rsidR="00CA79CF" w:rsidRDefault="00D02FCD" w:rsidP="00CA79CF">
      <w:pPr>
        <w:pStyle w:val="Subtitle"/>
      </w:pPr>
      <w:r w:rsidRPr="00460226">
        <w:t>College-led Training</w:t>
      </w:r>
      <w:r>
        <w:t xml:space="preserve"> </w:t>
      </w:r>
      <w:r w:rsidR="00FE25DA">
        <w:t>Program Guidelines</w:t>
      </w:r>
    </w:p>
    <w:p w14:paraId="24DC8B6F" w14:textId="77777777" w:rsidR="00CA79CF" w:rsidRDefault="00CA79CF" w:rsidP="00CA79CF">
      <w:pPr>
        <w:pStyle w:val="Subtitle"/>
        <w:sectPr w:rsidR="00CA79CF" w:rsidSect="008E36B8">
          <w:headerReference w:type="even" r:id="rId12"/>
          <w:headerReference w:type="default" r:id="rId13"/>
          <w:footerReference w:type="even" r:id="rId14"/>
          <w:footerReference w:type="default" r:id="rId15"/>
          <w:type w:val="continuous"/>
          <w:pgSz w:w="11906" w:h="16838"/>
          <w:pgMar w:top="1701" w:right="1418" w:bottom="1418" w:left="1418" w:header="709" w:footer="709" w:gutter="0"/>
          <w:cols w:space="708"/>
          <w:titlePg/>
          <w:docGrid w:linePitch="360"/>
        </w:sectPr>
      </w:pPr>
    </w:p>
    <w:sdt>
      <w:sdtPr>
        <w:id w:val="1425742993"/>
        <w:docPartObj>
          <w:docPartGallery w:val="Table of Contents"/>
          <w:docPartUnique/>
        </w:docPartObj>
      </w:sdtPr>
      <w:sdtEndPr>
        <w:rPr>
          <w:rFonts w:eastAsiaTheme="minorEastAsia" w:cstheme="minorBidi"/>
          <w:b w:val="0"/>
          <w:color w:val="auto"/>
          <w:sz w:val="24"/>
          <w:szCs w:val="20"/>
          <w:lang w:eastAsia="ja-JP"/>
        </w:rPr>
      </w:sdtEndPr>
      <w:sdtContent>
        <w:p w14:paraId="09053BAE" w14:textId="4BEA5E9E" w:rsidR="0085449B" w:rsidRPr="000272D4" w:rsidRDefault="0085449B" w:rsidP="00023501">
          <w:pPr>
            <w:pStyle w:val="TOCHeading"/>
            <w:rPr>
              <w:b w:val="0"/>
            </w:rPr>
          </w:pPr>
          <w:r w:rsidRPr="000272D4">
            <w:t>Contents</w:t>
          </w:r>
        </w:p>
        <w:p w14:paraId="0982B416" w14:textId="28941405" w:rsidR="00A90D0A" w:rsidRDefault="00230CBC">
          <w:pPr>
            <w:pStyle w:val="TOC1"/>
            <w:rPr>
              <w:szCs w:val="24"/>
            </w:rPr>
          </w:pPr>
          <w:r w:rsidRPr="00A90D0A">
            <w:fldChar w:fldCharType="begin"/>
          </w:r>
          <w:r w:rsidRPr="00A90D0A">
            <w:instrText>TOC \o "1-2" \z \u \h</w:instrText>
          </w:r>
          <w:r w:rsidRPr="00A90D0A">
            <w:fldChar w:fldCharType="separate"/>
          </w:r>
          <w:hyperlink w:anchor="_Toc233105688" w:history="1">
            <w:r w:rsidR="00A90D0A" w:rsidRPr="00E913D5">
              <w:rPr>
                <w:rStyle w:val="Hyperlink"/>
              </w:rPr>
              <w:t>Purpose</w:t>
            </w:r>
            <w:r w:rsidR="00A90D0A">
              <w:rPr>
                <w:webHidden/>
              </w:rPr>
              <w:tab/>
            </w:r>
            <w:r w:rsidR="00A90D0A">
              <w:rPr>
                <w:webHidden/>
              </w:rPr>
              <w:fldChar w:fldCharType="begin"/>
            </w:r>
            <w:r w:rsidR="00A90D0A">
              <w:rPr>
                <w:webHidden/>
              </w:rPr>
              <w:instrText xml:space="preserve"> PAGEREF _Toc233105688 \h </w:instrText>
            </w:r>
            <w:r w:rsidR="00A90D0A">
              <w:rPr>
                <w:webHidden/>
              </w:rPr>
            </w:r>
            <w:r w:rsidR="00A90D0A">
              <w:rPr>
                <w:webHidden/>
              </w:rPr>
              <w:fldChar w:fldCharType="separate"/>
            </w:r>
            <w:r w:rsidR="00A90D0A">
              <w:rPr>
                <w:webHidden/>
              </w:rPr>
              <w:t>3</w:t>
            </w:r>
            <w:r w:rsidR="00A90D0A">
              <w:rPr>
                <w:webHidden/>
              </w:rPr>
              <w:fldChar w:fldCharType="end"/>
            </w:r>
          </w:hyperlink>
        </w:p>
        <w:p w14:paraId="76435647" w14:textId="0E16903E" w:rsidR="00A90D0A" w:rsidRDefault="00A90D0A">
          <w:pPr>
            <w:pStyle w:val="TOC1"/>
            <w:rPr>
              <w:szCs w:val="24"/>
            </w:rPr>
          </w:pPr>
          <w:hyperlink w:anchor="_Toc233105689" w:history="1">
            <w:r w:rsidRPr="00E913D5">
              <w:rPr>
                <w:rStyle w:val="Hyperlink"/>
              </w:rPr>
              <w:t>About the AGPT program</w:t>
            </w:r>
            <w:r>
              <w:rPr>
                <w:webHidden/>
              </w:rPr>
              <w:tab/>
            </w:r>
            <w:r>
              <w:rPr>
                <w:webHidden/>
              </w:rPr>
              <w:fldChar w:fldCharType="begin"/>
            </w:r>
            <w:r>
              <w:rPr>
                <w:webHidden/>
              </w:rPr>
              <w:instrText xml:space="preserve"> PAGEREF _Toc233105689 \h </w:instrText>
            </w:r>
            <w:r>
              <w:rPr>
                <w:webHidden/>
              </w:rPr>
            </w:r>
            <w:r>
              <w:rPr>
                <w:webHidden/>
              </w:rPr>
              <w:fldChar w:fldCharType="separate"/>
            </w:r>
            <w:r>
              <w:rPr>
                <w:webHidden/>
              </w:rPr>
              <w:t>4</w:t>
            </w:r>
            <w:r>
              <w:rPr>
                <w:webHidden/>
              </w:rPr>
              <w:fldChar w:fldCharType="end"/>
            </w:r>
          </w:hyperlink>
        </w:p>
        <w:p w14:paraId="1051DB08" w14:textId="5E38227F"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690" w:history="1">
            <w:r w:rsidRPr="00E913D5">
              <w:rPr>
                <w:rStyle w:val="Hyperlink"/>
                <w:noProof/>
              </w:rPr>
              <w:t>Available training places</w:t>
            </w:r>
            <w:r>
              <w:rPr>
                <w:noProof/>
                <w:webHidden/>
              </w:rPr>
              <w:tab/>
            </w:r>
            <w:r>
              <w:rPr>
                <w:noProof/>
                <w:webHidden/>
              </w:rPr>
              <w:fldChar w:fldCharType="begin"/>
            </w:r>
            <w:r>
              <w:rPr>
                <w:noProof/>
                <w:webHidden/>
              </w:rPr>
              <w:instrText xml:space="preserve"> PAGEREF _Toc233105690 \h </w:instrText>
            </w:r>
            <w:r>
              <w:rPr>
                <w:noProof/>
                <w:webHidden/>
              </w:rPr>
            </w:r>
            <w:r>
              <w:rPr>
                <w:noProof/>
                <w:webHidden/>
              </w:rPr>
              <w:fldChar w:fldCharType="separate"/>
            </w:r>
            <w:r>
              <w:rPr>
                <w:noProof/>
                <w:webHidden/>
              </w:rPr>
              <w:t>4</w:t>
            </w:r>
            <w:r>
              <w:rPr>
                <w:noProof/>
                <w:webHidden/>
              </w:rPr>
              <w:fldChar w:fldCharType="end"/>
            </w:r>
          </w:hyperlink>
        </w:p>
        <w:p w14:paraId="2F4C717D" w14:textId="7E5349B5"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691" w:history="1">
            <w:r w:rsidRPr="00E913D5">
              <w:rPr>
                <w:rStyle w:val="Hyperlink"/>
                <w:noProof/>
              </w:rPr>
              <w:t>Roles and responsibilities</w:t>
            </w:r>
            <w:r>
              <w:rPr>
                <w:noProof/>
                <w:webHidden/>
              </w:rPr>
              <w:tab/>
            </w:r>
            <w:r>
              <w:rPr>
                <w:noProof/>
                <w:webHidden/>
              </w:rPr>
              <w:fldChar w:fldCharType="begin"/>
            </w:r>
            <w:r>
              <w:rPr>
                <w:noProof/>
                <w:webHidden/>
              </w:rPr>
              <w:instrText xml:space="preserve"> PAGEREF _Toc233105691 \h </w:instrText>
            </w:r>
            <w:r>
              <w:rPr>
                <w:noProof/>
                <w:webHidden/>
              </w:rPr>
            </w:r>
            <w:r>
              <w:rPr>
                <w:noProof/>
                <w:webHidden/>
              </w:rPr>
              <w:fldChar w:fldCharType="separate"/>
            </w:r>
            <w:r>
              <w:rPr>
                <w:noProof/>
                <w:webHidden/>
              </w:rPr>
              <w:t>5</w:t>
            </w:r>
            <w:r>
              <w:rPr>
                <w:noProof/>
                <w:webHidden/>
              </w:rPr>
              <w:fldChar w:fldCharType="end"/>
            </w:r>
          </w:hyperlink>
        </w:p>
        <w:p w14:paraId="22AA8900" w14:textId="106E9F57"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692" w:history="1">
            <w:r w:rsidRPr="00E913D5">
              <w:rPr>
                <w:rStyle w:val="Hyperlink"/>
                <w:noProof/>
              </w:rPr>
              <w:t>Marketing</w:t>
            </w:r>
            <w:r>
              <w:rPr>
                <w:noProof/>
                <w:webHidden/>
              </w:rPr>
              <w:tab/>
            </w:r>
            <w:r>
              <w:rPr>
                <w:noProof/>
                <w:webHidden/>
              </w:rPr>
              <w:fldChar w:fldCharType="begin"/>
            </w:r>
            <w:r>
              <w:rPr>
                <w:noProof/>
                <w:webHidden/>
              </w:rPr>
              <w:instrText xml:space="preserve"> PAGEREF _Toc233105692 \h </w:instrText>
            </w:r>
            <w:r>
              <w:rPr>
                <w:noProof/>
                <w:webHidden/>
              </w:rPr>
            </w:r>
            <w:r>
              <w:rPr>
                <w:noProof/>
                <w:webHidden/>
              </w:rPr>
              <w:fldChar w:fldCharType="separate"/>
            </w:r>
            <w:r>
              <w:rPr>
                <w:noProof/>
                <w:webHidden/>
              </w:rPr>
              <w:t>6</w:t>
            </w:r>
            <w:r>
              <w:rPr>
                <w:noProof/>
                <w:webHidden/>
              </w:rPr>
              <w:fldChar w:fldCharType="end"/>
            </w:r>
          </w:hyperlink>
        </w:p>
        <w:p w14:paraId="03568E82" w14:textId="7A8A0238"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693" w:history="1">
            <w:r w:rsidRPr="00E913D5">
              <w:rPr>
                <w:rStyle w:val="Hyperlink"/>
                <w:noProof/>
              </w:rPr>
              <w:t>National Consistent Payments Framework</w:t>
            </w:r>
            <w:r>
              <w:rPr>
                <w:noProof/>
                <w:webHidden/>
              </w:rPr>
              <w:tab/>
            </w:r>
            <w:r>
              <w:rPr>
                <w:noProof/>
                <w:webHidden/>
              </w:rPr>
              <w:fldChar w:fldCharType="begin"/>
            </w:r>
            <w:r>
              <w:rPr>
                <w:noProof/>
                <w:webHidden/>
              </w:rPr>
              <w:instrText xml:space="preserve"> PAGEREF _Toc233105693 \h </w:instrText>
            </w:r>
            <w:r>
              <w:rPr>
                <w:noProof/>
                <w:webHidden/>
              </w:rPr>
            </w:r>
            <w:r>
              <w:rPr>
                <w:noProof/>
                <w:webHidden/>
              </w:rPr>
              <w:fldChar w:fldCharType="separate"/>
            </w:r>
            <w:r>
              <w:rPr>
                <w:noProof/>
                <w:webHidden/>
              </w:rPr>
              <w:t>6</w:t>
            </w:r>
            <w:r>
              <w:rPr>
                <w:noProof/>
                <w:webHidden/>
              </w:rPr>
              <w:fldChar w:fldCharType="end"/>
            </w:r>
          </w:hyperlink>
        </w:p>
        <w:p w14:paraId="2AA5CBF9" w14:textId="33981502"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694" w:history="1">
            <w:r w:rsidRPr="00E913D5">
              <w:rPr>
                <w:rStyle w:val="Hyperlink"/>
                <w:noProof/>
              </w:rPr>
              <w:t>Medicare Provider Numbers</w:t>
            </w:r>
            <w:r>
              <w:rPr>
                <w:noProof/>
                <w:webHidden/>
              </w:rPr>
              <w:tab/>
            </w:r>
            <w:r>
              <w:rPr>
                <w:noProof/>
                <w:webHidden/>
              </w:rPr>
              <w:fldChar w:fldCharType="begin"/>
            </w:r>
            <w:r>
              <w:rPr>
                <w:noProof/>
                <w:webHidden/>
              </w:rPr>
              <w:instrText xml:space="preserve"> PAGEREF _Toc233105694 \h </w:instrText>
            </w:r>
            <w:r>
              <w:rPr>
                <w:noProof/>
                <w:webHidden/>
              </w:rPr>
            </w:r>
            <w:r>
              <w:rPr>
                <w:noProof/>
                <w:webHidden/>
              </w:rPr>
              <w:fldChar w:fldCharType="separate"/>
            </w:r>
            <w:r>
              <w:rPr>
                <w:noProof/>
                <w:webHidden/>
              </w:rPr>
              <w:t>7</w:t>
            </w:r>
            <w:r>
              <w:rPr>
                <w:noProof/>
                <w:webHidden/>
              </w:rPr>
              <w:fldChar w:fldCharType="end"/>
            </w:r>
          </w:hyperlink>
        </w:p>
        <w:p w14:paraId="358ED285" w14:textId="55FE484A"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695" w:history="1">
            <w:r w:rsidRPr="00E913D5">
              <w:rPr>
                <w:rStyle w:val="Hyperlink"/>
                <w:noProof/>
              </w:rPr>
              <w:t>Workforce planning and prioritisation</w:t>
            </w:r>
            <w:r>
              <w:rPr>
                <w:noProof/>
                <w:webHidden/>
              </w:rPr>
              <w:tab/>
            </w:r>
            <w:r>
              <w:rPr>
                <w:noProof/>
                <w:webHidden/>
              </w:rPr>
              <w:fldChar w:fldCharType="begin"/>
            </w:r>
            <w:r>
              <w:rPr>
                <w:noProof/>
                <w:webHidden/>
              </w:rPr>
              <w:instrText xml:space="preserve"> PAGEREF _Toc233105695 \h </w:instrText>
            </w:r>
            <w:r>
              <w:rPr>
                <w:noProof/>
                <w:webHidden/>
              </w:rPr>
            </w:r>
            <w:r>
              <w:rPr>
                <w:noProof/>
                <w:webHidden/>
              </w:rPr>
              <w:fldChar w:fldCharType="separate"/>
            </w:r>
            <w:r>
              <w:rPr>
                <w:noProof/>
                <w:webHidden/>
              </w:rPr>
              <w:t>7</w:t>
            </w:r>
            <w:r>
              <w:rPr>
                <w:noProof/>
                <w:webHidden/>
              </w:rPr>
              <w:fldChar w:fldCharType="end"/>
            </w:r>
          </w:hyperlink>
        </w:p>
        <w:p w14:paraId="432F0199" w14:textId="78A53EBD" w:rsidR="00A90D0A" w:rsidRDefault="00A90D0A">
          <w:pPr>
            <w:pStyle w:val="TOC1"/>
            <w:rPr>
              <w:szCs w:val="24"/>
            </w:rPr>
          </w:pPr>
          <w:hyperlink w:anchor="_Toc233105696" w:history="1">
            <w:r w:rsidRPr="00E913D5">
              <w:rPr>
                <w:rStyle w:val="Hyperlink"/>
              </w:rPr>
              <w:t>Entry into the AGPT program</w:t>
            </w:r>
            <w:r>
              <w:rPr>
                <w:webHidden/>
              </w:rPr>
              <w:tab/>
            </w:r>
            <w:r>
              <w:rPr>
                <w:webHidden/>
              </w:rPr>
              <w:fldChar w:fldCharType="begin"/>
            </w:r>
            <w:r>
              <w:rPr>
                <w:webHidden/>
              </w:rPr>
              <w:instrText xml:space="preserve"> PAGEREF _Toc233105696 \h </w:instrText>
            </w:r>
            <w:r>
              <w:rPr>
                <w:webHidden/>
              </w:rPr>
            </w:r>
            <w:r>
              <w:rPr>
                <w:webHidden/>
              </w:rPr>
              <w:fldChar w:fldCharType="separate"/>
            </w:r>
            <w:r>
              <w:rPr>
                <w:webHidden/>
              </w:rPr>
              <w:t>9</w:t>
            </w:r>
            <w:r>
              <w:rPr>
                <w:webHidden/>
              </w:rPr>
              <w:fldChar w:fldCharType="end"/>
            </w:r>
          </w:hyperlink>
        </w:p>
        <w:p w14:paraId="7D5D16C8" w14:textId="134B45C8"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697" w:history="1">
            <w:r w:rsidRPr="00E913D5">
              <w:rPr>
                <w:rStyle w:val="Hyperlink"/>
                <w:noProof/>
              </w:rPr>
              <w:t>Eligibility</w:t>
            </w:r>
            <w:r>
              <w:rPr>
                <w:noProof/>
                <w:webHidden/>
              </w:rPr>
              <w:tab/>
            </w:r>
            <w:r>
              <w:rPr>
                <w:noProof/>
                <w:webHidden/>
              </w:rPr>
              <w:fldChar w:fldCharType="begin"/>
            </w:r>
            <w:r>
              <w:rPr>
                <w:noProof/>
                <w:webHidden/>
              </w:rPr>
              <w:instrText xml:space="preserve"> PAGEREF _Toc233105697 \h </w:instrText>
            </w:r>
            <w:r>
              <w:rPr>
                <w:noProof/>
                <w:webHidden/>
              </w:rPr>
            </w:r>
            <w:r>
              <w:rPr>
                <w:noProof/>
                <w:webHidden/>
              </w:rPr>
              <w:fldChar w:fldCharType="separate"/>
            </w:r>
            <w:r>
              <w:rPr>
                <w:noProof/>
                <w:webHidden/>
              </w:rPr>
              <w:t>9</w:t>
            </w:r>
            <w:r>
              <w:rPr>
                <w:noProof/>
                <w:webHidden/>
              </w:rPr>
              <w:fldChar w:fldCharType="end"/>
            </w:r>
          </w:hyperlink>
        </w:p>
        <w:p w14:paraId="773FEC71" w14:textId="01725B0C"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698" w:history="1">
            <w:r w:rsidRPr="00E913D5">
              <w:rPr>
                <w:rStyle w:val="Hyperlink"/>
                <w:noProof/>
              </w:rPr>
              <w:t>Selection</w:t>
            </w:r>
            <w:r>
              <w:rPr>
                <w:noProof/>
                <w:webHidden/>
              </w:rPr>
              <w:tab/>
            </w:r>
            <w:r>
              <w:rPr>
                <w:noProof/>
                <w:webHidden/>
              </w:rPr>
              <w:fldChar w:fldCharType="begin"/>
            </w:r>
            <w:r>
              <w:rPr>
                <w:noProof/>
                <w:webHidden/>
              </w:rPr>
              <w:instrText xml:space="preserve"> PAGEREF _Toc233105698 \h </w:instrText>
            </w:r>
            <w:r>
              <w:rPr>
                <w:noProof/>
                <w:webHidden/>
              </w:rPr>
            </w:r>
            <w:r>
              <w:rPr>
                <w:noProof/>
                <w:webHidden/>
              </w:rPr>
              <w:fldChar w:fldCharType="separate"/>
            </w:r>
            <w:r>
              <w:rPr>
                <w:noProof/>
                <w:webHidden/>
              </w:rPr>
              <w:t>9</w:t>
            </w:r>
            <w:r>
              <w:rPr>
                <w:noProof/>
                <w:webHidden/>
              </w:rPr>
              <w:fldChar w:fldCharType="end"/>
            </w:r>
          </w:hyperlink>
        </w:p>
        <w:p w14:paraId="6A5E9991" w14:textId="093E10B3" w:rsidR="00A90D0A" w:rsidRDefault="00A90D0A">
          <w:pPr>
            <w:pStyle w:val="TOC1"/>
            <w:rPr>
              <w:szCs w:val="24"/>
            </w:rPr>
          </w:pPr>
          <w:hyperlink w:anchor="_Toc233105699" w:history="1">
            <w:r w:rsidRPr="00E913D5">
              <w:rPr>
                <w:rStyle w:val="Hyperlink"/>
              </w:rPr>
              <w:t>Training policies</w:t>
            </w:r>
            <w:r>
              <w:rPr>
                <w:webHidden/>
              </w:rPr>
              <w:tab/>
            </w:r>
            <w:r>
              <w:rPr>
                <w:webHidden/>
              </w:rPr>
              <w:fldChar w:fldCharType="begin"/>
            </w:r>
            <w:r>
              <w:rPr>
                <w:webHidden/>
              </w:rPr>
              <w:instrText xml:space="preserve"> PAGEREF _Toc233105699 \h </w:instrText>
            </w:r>
            <w:r>
              <w:rPr>
                <w:webHidden/>
              </w:rPr>
            </w:r>
            <w:r>
              <w:rPr>
                <w:webHidden/>
              </w:rPr>
              <w:fldChar w:fldCharType="separate"/>
            </w:r>
            <w:r>
              <w:rPr>
                <w:webHidden/>
              </w:rPr>
              <w:t>10</w:t>
            </w:r>
            <w:r>
              <w:rPr>
                <w:webHidden/>
              </w:rPr>
              <w:fldChar w:fldCharType="end"/>
            </w:r>
          </w:hyperlink>
        </w:p>
        <w:p w14:paraId="4A364CE1" w14:textId="57C10D6E"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700" w:history="1">
            <w:r w:rsidRPr="00E913D5">
              <w:rPr>
                <w:rStyle w:val="Hyperlink"/>
                <w:noProof/>
              </w:rPr>
              <w:t>Training policy requirements</w:t>
            </w:r>
            <w:r>
              <w:rPr>
                <w:noProof/>
                <w:webHidden/>
              </w:rPr>
              <w:tab/>
            </w:r>
            <w:r>
              <w:rPr>
                <w:noProof/>
                <w:webHidden/>
              </w:rPr>
              <w:fldChar w:fldCharType="begin"/>
            </w:r>
            <w:r>
              <w:rPr>
                <w:noProof/>
                <w:webHidden/>
              </w:rPr>
              <w:instrText xml:space="preserve"> PAGEREF _Toc233105700 \h </w:instrText>
            </w:r>
            <w:r>
              <w:rPr>
                <w:noProof/>
                <w:webHidden/>
              </w:rPr>
            </w:r>
            <w:r>
              <w:rPr>
                <w:noProof/>
                <w:webHidden/>
              </w:rPr>
              <w:fldChar w:fldCharType="separate"/>
            </w:r>
            <w:r>
              <w:rPr>
                <w:noProof/>
                <w:webHidden/>
              </w:rPr>
              <w:t>10</w:t>
            </w:r>
            <w:r>
              <w:rPr>
                <w:noProof/>
                <w:webHidden/>
              </w:rPr>
              <w:fldChar w:fldCharType="end"/>
            </w:r>
          </w:hyperlink>
        </w:p>
        <w:p w14:paraId="20304196" w14:textId="7093651F"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701" w:history="1">
            <w:r w:rsidRPr="00E913D5">
              <w:rPr>
                <w:rStyle w:val="Hyperlink"/>
                <w:noProof/>
                <w:lang w:val="en"/>
              </w:rPr>
              <w:t>Consistent placement policy</w:t>
            </w:r>
            <w:r>
              <w:rPr>
                <w:noProof/>
                <w:webHidden/>
              </w:rPr>
              <w:tab/>
            </w:r>
            <w:r>
              <w:rPr>
                <w:noProof/>
                <w:webHidden/>
              </w:rPr>
              <w:fldChar w:fldCharType="begin"/>
            </w:r>
            <w:r>
              <w:rPr>
                <w:noProof/>
                <w:webHidden/>
              </w:rPr>
              <w:instrText xml:space="preserve"> PAGEREF _Toc233105701 \h </w:instrText>
            </w:r>
            <w:r>
              <w:rPr>
                <w:noProof/>
                <w:webHidden/>
              </w:rPr>
            </w:r>
            <w:r>
              <w:rPr>
                <w:noProof/>
                <w:webHidden/>
              </w:rPr>
              <w:fldChar w:fldCharType="separate"/>
            </w:r>
            <w:r>
              <w:rPr>
                <w:noProof/>
                <w:webHidden/>
              </w:rPr>
              <w:t>11</w:t>
            </w:r>
            <w:r>
              <w:rPr>
                <w:noProof/>
                <w:webHidden/>
              </w:rPr>
              <w:fldChar w:fldCharType="end"/>
            </w:r>
          </w:hyperlink>
        </w:p>
        <w:p w14:paraId="7650D5E8" w14:textId="1EB5ABF7" w:rsidR="00A90D0A" w:rsidRDefault="00A90D0A">
          <w:pPr>
            <w:pStyle w:val="TOC1"/>
            <w:rPr>
              <w:szCs w:val="24"/>
            </w:rPr>
          </w:pPr>
          <w:hyperlink w:anchor="_Toc233105702" w:history="1">
            <w:r w:rsidRPr="00E913D5">
              <w:rPr>
                <w:rStyle w:val="Hyperlink"/>
              </w:rPr>
              <w:t>Advanced Skills Training</w:t>
            </w:r>
            <w:r>
              <w:rPr>
                <w:webHidden/>
              </w:rPr>
              <w:tab/>
            </w:r>
            <w:r>
              <w:rPr>
                <w:webHidden/>
              </w:rPr>
              <w:fldChar w:fldCharType="begin"/>
            </w:r>
            <w:r>
              <w:rPr>
                <w:webHidden/>
              </w:rPr>
              <w:instrText xml:space="preserve"> PAGEREF _Toc233105702 \h </w:instrText>
            </w:r>
            <w:r>
              <w:rPr>
                <w:webHidden/>
              </w:rPr>
            </w:r>
            <w:r>
              <w:rPr>
                <w:webHidden/>
              </w:rPr>
              <w:fldChar w:fldCharType="separate"/>
            </w:r>
            <w:r>
              <w:rPr>
                <w:webHidden/>
              </w:rPr>
              <w:t>14</w:t>
            </w:r>
            <w:r>
              <w:rPr>
                <w:webHidden/>
              </w:rPr>
              <w:fldChar w:fldCharType="end"/>
            </w:r>
          </w:hyperlink>
        </w:p>
        <w:p w14:paraId="162B0AE3" w14:textId="2E0562DE" w:rsidR="00A90D0A" w:rsidRDefault="00A90D0A">
          <w:pPr>
            <w:pStyle w:val="TOC1"/>
            <w:rPr>
              <w:szCs w:val="24"/>
            </w:rPr>
          </w:pPr>
          <w:hyperlink w:anchor="_Toc233105703" w:history="1">
            <w:r w:rsidRPr="00E913D5">
              <w:rPr>
                <w:rStyle w:val="Hyperlink"/>
              </w:rPr>
              <w:t>Research</w:t>
            </w:r>
            <w:r>
              <w:rPr>
                <w:webHidden/>
              </w:rPr>
              <w:tab/>
            </w:r>
            <w:r>
              <w:rPr>
                <w:webHidden/>
              </w:rPr>
              <w:fldChar w:fldCharType="begin"/>
            </w:r>
            <w:r>
              <w:rPr>
                <w:webHidden/>
              </w:rPr>
              <w:instrText xml:space="preserve"> PAGEREF _Toc233105703 \h </w:instrText>
            </w:r>
            <w:r>
              <w:rPr>
                <w:webHidden/>
              </w:rPr>
            </w:r>
            <w:r>
              <w:rPr>
                <w:webHidden/>
              </w:rPr>
              <w:fldChar w:fldCharType="separate"/>
            </w:r>
            <w:r>
              <w:rPr>
                <w:webHidden/>
              </w:rPr>
              <w:t>14</w:t>
            </w:r>
            <w:r>
              <w:rPr>
                <w:webHidden/>
              </w:rPr>
              <w:fldChar w:fldCharType="end"/>
            </w:r>
          </w:hyperlink>
        </w:p>
        <w:p w14:paraId="0C4D65A2" w14:textId="0A9B1F99"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704" w:history="1">
            <w:r w:rsidRPr="00E913D5">
              <w:rPr>
                <w:rStyle w:val="Hyperlink"/>
                <w:noProof/>
              </w:rPr>
              <w:t>Academic posts</w:t>
            </w:r>
            <w:r>
              <w:rPr>
                <w:noProof/>
                <w:webHidden/>
              </w:rPr>
              <w:tab/>
            </w:r>
            <w:r>
              <w:rPr>
                <w:noProof/>
                <w:webHidden/>
              </w:rPr>
              <w:fldChar w:fldCharType="begin"/>
            </w:r>
            <w:r>
              <w:rPr>
                <w:noProof/>
                <w:webHidden/>
              </w:rPr>
              <w:instrText xml:space="preserve"> PAGEREF _Toc233105704 \h </w:instrText>
            </w:r>
            <w:r>
              <w:rPr>
                <w:noProof/>
                <w:webHidden/>
              </w:rPr>
            </w:r>
            <w:r>
              <w:rPr>
                <w:noProof/>
                <w:webHidden/>
              </w:rPr>
              <w:fldChar w:fldCharType="separate"/>
            </w:r>
            <w:r>
              <w:rPr>
                <w:noProof/>
                <w:webHidden/>
              </w:rPr>
              <w:t>14</w:t>
            </w:r>
            <w:r>
              <w:rPr>
                <w:noProof/>
                <w:webHidden/>
              </w:rPr>
              <w:fldChar w:fldCharType="end"/>
            </w:r>
          </w:hyperlink>
        </w:p>
        <w:p w14:paraId="1040B00D" w14:textId="3BA3447A"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705" w:history="1">
            <w:r w:rsidRPr="00E913D5">
              <w:rPr>
                <w:rStyle w:val="Hyperlink"/>
                <w:noProof/>
              </w:rPr>
              <w:t>Education research grants</w:t>
            </w:r>
            <w:r>
              <w:rPr>
                <w:noProof/>
                <w:webHidden/>
              </w:rPr>
              <w:tab/>
            </w:r>
            <w:r>
              <w:rPr>
                <w:noProof/>
                <w:webHidden/>
              </w:rPr>
              <w:fldChar w:fldCharType="begin"/>
            </w:r>
            <w:r>
              <w:rPr>
                <w:noProof/>
                <w:webHidden/>
              </w:rPr>
              <w:instrText xml:space="preserve"> PAGEREF _Toc233105705 \h </w:instrText>
            </w:r>
            <w:r>
              <w:rPr>
                <w:noProof/>
                <w:webHidden/>
              </w:rPr>
            </w:r>
            <w:r>
              <w:rPr>
                <w:noProof/>
                <w:webHidden/>
              </w:rPr>
              <w:fldChar w:fldCharType="separate"/>
            </w:r>
            <w:r>
              <w:rPr>
                <w:noProof/>
                <w:webHidden/>
              </w:rPr>
              <w:t>15</w:t>
            </w:r>
            <w:r>
              <w:rPr>
                <w:noProof/>
                <w:webHidden/>
              </w:rPr>
              <w:fldChar w:fldCharType="end"/>
            </w:r>
          </w:hyperlink>
        </w:p>
        <w:p w14:paraId="1CAE9F0B" w14:textId="29ADD8C8" w:rsidR="00A90D0A" w:rsidRDefault="00A90D0A">
          <w:pPr>
            <w:pStyle w:val="TOC1"/>
            <w:rPr>
              <w:szCs w:val="24"/>
            </w:rPr>
          </w:pPr>
          <w:hyperlink w:anchor="_Toc233105706" w:history="1">
            <w:r w:rsidRPr="00E913D5">
              <w:rPr>
                <w:rStyle w:val="Hyperlink"/>
              </w:rPr>
              <w:t>Aboriginal and Torres Strait Islander Culture, Training and Community</w:t>
            </w:r>
            <w:r>
              <w:rPr>
                <w:webHidden/>
              </w:rPr>
              <w:tab/>
            </w:r>
            <w:r>
              <w:rPr>
                <w:webHidden/>
              </w:rPr>
              <w:fldChar w:fldCharType="begin"/>
            </w:r>
            <w:r>
              <w:rPr>
                <w:webHidden/>
              </w:rPr>
              <w:instrText xml:space="preserve"> PAGEREF _Toc233105706 \h </w:instrText>
            </w:r>
            <w:r>
              <w:rPr>
                <w:webHidden/>
              </w:rPr>
            </w:r>
            <w:r>
              <w:rPr>
                <w:webHidden/>
              </w:rPr>
              <w:fldChar w:fldCharType="separate"/>
            </w:r>
            <w:r>
              <w:rPr>
                <w:webHidden/>
              </w:rPr>
              <w:t>16</w:t>
            </w:r>
            <w:r>
              <w:rPr>
                <w:webHidden/>
              </w:rPr>
              <w:fldChar w:fldCharType="end"/>
            </w:r>
          </w:hyperlink>
        </w:p>
        <w:p w14:paraId="721824F0" w14:textId="0972C522"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707" w:history="1">
            <w:r w:rsidRPr="00E913D5">
              <w:rPr>
                <w:rStyle w:val="Hyperlink"/>
                <w:noProof/>
              </w:rPr>
              <w:t>Joint Colleges Training Services</w:t>
            </w:r>
            <w:r>
              <w:rPr>
                <w:noProof/>
                <w:webHidden/>
              </w:rPr>
              <w:tab/>
            </w:r>
            <w:r>
              <w:rPr>
                <w:noProof/>
                <w:webHidden/>
              </w:rPr>
              <w:fldChar w:fldCharType="begin"/>
            </w:r>
            <w:r>
              <w:rPr>
                <w:noProof/>
                <w:webHidden/>
              </w:rPr>
              <w:instrText xml:space="preserve"> PAGEREF _Toc233105707 \h </w:instrText>
            </w:r>
            <w:r>
              <w:rPr>
                <w:noProof/>
                <w:webHidden/>
              </w:rPr>
            </w:r>
            <w:r>
              <w:rPr>
                <w:noProof/>
                <w:webHidden/>
              </w:rPr>
              <w:fldChar w:fldCharType="separate"/>
            </w:r>
            <w:r>
              <w:rPr>
                <w:noProof/>
                <w:webHidden/>
              </w:rPr>
              <w:t>17</w:t>
            </w:r>
            <w:r>
              <w:rPr>
                <w:noProof/>
                <w:webHidden/>
              </w:rPr>
              <w:fldChar w:fldCharType="end"/>
            </w:r>
          </w:hyperlink>
        </w:p>
        <w:p w14:paraId="234DF104" w14:textId="34B3A560" w:rsidR="00A90D0A" w:rsidRDefault="00A90D0A">
          <w:pPr>
            <w:pStyle w:val="TOC1"/>
            <w:rPr>
              <w:szCs w:val="24"/>
            </w:rPr>
          </w:pPr>
          <w:hyperlink w:anchor="_Toc233105708" w:history="1">
            <w:r w:rsidRPr="00E913D5">
              <w:rPr>
                <w:rStyle w:val="Hyperlink"/>
              </w:rPr>
              <w:t>Areas of shared college responsibility</w:t>
            </w:r>
            <w:r>
              <w:rPr>
                <w:webHidden/>
              </w:rPr>
              <w:tab/>
            </w:r>
            <w:r>
              <w:rPr>
                <w:webHidden/>
              </w:rPr>
              <w:fldChar w:fldCharType="begin"/>
            </w:r>
            <w:r>
              <w:rPr>
                <w:webHidden/>
              </w:rPr>
              <w:instrText xml:space="preserve"> PAGEREF _Toc233105708 \h </w:instrText>
            </w:r>
            <w:r>
              <w:rPr>
                <w:webHidden/>
              </w:rPr>
            </w:r>
            <w:r>
              <w:rPr>
                <w:webHidden/>
              </w:rPr>
              <w:fldChar w:fldCharType="separate"/>
            </w:r>
            <w:r>
              <w:rPr>
                <w:webHidden/>
              </w:rPr>
              <w:t>19</w:t>
            </w:r>
            <w:r>
              <w:rPr>
                <w:webHidden/>
              </w:rPr>
              <w:fldChar w:fldCharType="end"/>
            </w:r>
          </w:hyperlink>
        </w:p>
        <w:p w14:paraId="0023FA9A" w14:textId="1BE26672"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709" w:history="1">
            <w:r w:rsidRPr="00E913D5">
              <w:rPr>
                <w:rStyle w:val="Hyperlink"/>
                <w:noProof/>
              </w:rPr>
              <w:t>Accreditation</w:t>
            </w:r>
            <w:r>
              <w:rPr>
                <w:noProof/>
                <w:webHidden/>
              </w:rPr>
              <w:tab/>
            </w:r>
            <w:r>
              <w:rPr>
                <w:noProof/>
                <w:webHidden/>
              </w:rPr>
              <w:fldChar w:fldCharType="begin"/>
            </w:r>
            <w:r>
              <w:rPr>
                <w:noProof/>
                <w:webHidden/>
              </w:rPr>
              <w:instrText xml:space="preserve"> PAGEREF _Toc233105709 \h </w:instrText>
            </w:r>
            <w:r>
              <w:rPr>
                <w:noProof/>
                <w:webHidden/>
              </w:rPr>
            </w:r>
            <w:r>
              <w:rPr>
                <w:noProof/>
                <w:webHidden/>
              </w:rPr>
              <w:fldChar w:fldCharType="separate"/>
            </w:r>
            <w:r>
              <w:rPr>
                <w:noProof/>
                <w:webHidden/>
              </w:rPr>
              <w:t>19</w:t>
            </w:r>
            <w:r>
              <w:rPr>
                <w:noProof/>
                <w:webHidden/>
              </w:rPr>
              <w:fldChar w:fldCharType="end"/>
            </w:r>
          </w:hyperlink>
        </w:p>
        <w:p w14:paraId="7F5198BE" w14:textId="042B413B"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710" w:history="1">
            <w:r w:rsidRPr="00E913D5">
              <w:rPr>
                <w:rStyle w:val="Hyperlink"/>
                <w:noProof/>
              </w:rPr>
              <w:t>Supervisor professional development</w:t>
            </w:r>
            <w:r>
              <w:rPr>
                <w:noProof/>
                <w:webHidden/>
              </w:rPr>
              <w:tab/>
            </w:r>
            <w:r>
              <w:rPr>
                <w:noProof/>
                <w:webHidden/>
              </w:rPr>
              <w:fldChar w:fldCharType="begin"/>
            </w:r>
            <w:r>
              <w:rPr>
                <w:noProof/>
                <w:webHidden/>
              </w:rPr>
              <w:instrText xml:space="preserve"> PAGEREF _Toc233105710 \h </w:instrText>
            </w:r>
            <w:r>
              <w:rPr>
                <w:noProof/>
                <w:webHidden/>
              </w:rPr>
            </w:r>
            <w:r>
              <w:rPr>
                <w:noProof/>
                <w:webHidden/>
              </w:rPr>
              <w:fldChar w:fldCharType="separate"/>
            </w:r>
            <w:r>
              <w:rPr>
                <w:noProof/>
                <w:webHidden/>
              </w:rPr>
              <w:t>22</w:t>
            </w:r>
            <w:r>
              <w:rPr>
                <w:noProof/>
                <w:webHidden/>
              </w:rPr>
              <w:fldChar w:fldCharType="end"/>
            </w:r>
          </w:hyperlink>
        </w:p>
        <w:p w14:paraId="785DB712" w14:textId="55FF4382" w:rsidR="00A90D0A" w:rsidRDefault="00A90D0A">
          <w:pPr>
            <w:pStyle w:val="TOC1"/>
            <w:rPr>
              <w:szCs w:val="24"/>
            </w:rPr>
          </w:pPr>
          <w:hyperlink w:anchor="_Toc233105711" w:history="1">
            <w:r w:rsidRPr="00E913D5">
              <w:rPr>
                <w:rStyle w:val="Hyperlink"/>
              </w:rPr>
              <w:t>Expectations and requirements</w:t>
            </w:r>
            <w:r>
              <w:rPr>
                <w:webHidden/>
              </w:rPr>
              <w:tab/>
            </w:r>
            <w:r>
              <w:rPr>
                <w:webHidden/>
              </w:rPr>
              <w:fldChar w:fldCharType="begin"/>
            </w:r>
            <w:r>
              <w:rPr>
                <w:webHidden/>
              </w:rPr>
              <w:instrText xml:space="preserve"> PAGEREF _Toc233105711 \h </w:instrText>
            </w:r>
            <w:r>
              <w:rPr>
                <w:webHidden/>
              </w:rPr>
            </w:r>
            <w:r>
              <w:rPr>
                <w:webHidden/>
              </w:rPr>
              <w:fldChar w:fldCharType="separate"/>
            </w:r>
            <w:r>
              <w:rPr>
                <w:webHidden/>
              </w:rPr>
              <w:t>23</w:t>
            </w:r>
            <w:r>
              <w:rPr>
                <w:webHidden/>
              </w:rPr>
              <w:fldChar w:fldCharType="end"/>
            </w:r>
          </w:hyperlink>
        </w:p>
        <w:p w14:paraId="3E45141E" w14:textId="3BA4BEF3"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712" w:history="1">
            <w:r w:rsidRPr="00E913D5">
              <w:rPr>
                <w:rStyle w:val="Hyperlink"/>
                <w:noProof/>
              </w:rPr>
              <w:t>Reporting</w:t>
            </w:r>
            <w:r>
              <w:rPr>
                <w:noProof/>
                <w:webHidden/>
              </w:rPr>
              <w:tab/>
            </w:r>
            <w:r>
              <w:rPr>
                <w:noProof/>
                <w:webHidden/>
              </w:rPr>
              <w:fldChar w:fldCharType="begin"/>
            </w:r>
            <w:r>
              <w:rPr>
                <w:noProof/>
                <w:webHidden/>
              </w:rPr>
              <w:instrText xml:space="preserve"> PAGEREF _Toc233105712 \h </w:instrText>
            </w:r>
            <w:r>
              <w:rPr>
                <w:noProof/>
                <w:webHidden/>
              </w:rPr>
            </w:r>
            <w:r>
              <w:rPr>
                <w:noProof/>
                <w:webHidden/>
              </w:rPr>
              <w:fldChar w:fldCharType="separate"/>
            </w:r>
            <w:r>
              <w:rPr>
                <w:noProof/>
                <w:webHidden/>
              </w:rPr>
              <w:t>23</w:t>
            </w:r>
            <w:r>
              <w:rPr>
                <w:noProof/>
                <w:webHidden/>
              </w:rPr>
              <w:fldChar w:fldCharType="end"/>
            </w:r>
          </w:hyperlink>
        </w:p>
        <w:p w14:paraId="7B218FFF" w14:textId="00A30A1D"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713" w:history="1">
            <w:r w:rsidRPr="00E913D5">
              <w:rPr>
                <w:rStyle w:val="Hyperlink"/>
                <w:noProof/>
              </w:rPr>
              <w:t>College obligations</w:t>
            </w:r>
            <w:r>
              <w:rPr>
                <w:noProof/>
                <w:webHidden/>
              </w:rPr>
              <w:tab/>
            </w:r>
            <w:r>
              <w:rPr>
                <w:noProof/>
                <w:webHidden/>
              </w:rPr>
              <w:fldChar w:fldCharType="begin"/>
            </w:r>
            <w:r>
              <w:rPr>
                <w:noProof/>
                <w:webHidden/>
              </w:rPr>
              <w:instrText xml:space="preserve"> PAGEREF _Toc233105713 \h </w:instrText>
            </w:r>
            <w:r>
              <w:rPr>
                <w:noProof/>
                <w:webHidden/>
              </w:rPr>
            </w:r>
            <w:r>
              <w:rPr>
                <w:noProof/>
                <w:webHidden/>
              </w:rPr>
              <w:fldChar w:fldCharType="separate"/>
            </w:r>
            <w:r>
              <w:rPr>
                <w:noProof/>
                <w:webHidden/>
              </w:rPr>
              <w:t>25</w:t>
            </w:r>
            <w:r>
              <w:rPr>
                <w:noProof/>
                <w:webHidden/>
              </w:rPr>
              <w:fldChar w:fldCharType="end"/>
            </w:r>
          </w:hyperlink>
        </w:p>
        <w:p w14:paraId="519E2651" w14:textId="49C51949" w:rsidR="00A90D0A" w:rsidRDefault="00A90D0A">
          <w:pPr>
            <w:pStyle w:val="TOC1"/>
            <w:rPr>
              <w:szCs w:val="24"/>
            </w:rPr>
          </w:pPr>
          <w:hyperlink w:anchor="_Toc233105714" w:history="1">
            <w:r w:rsidRPr="00E913D5">
              <w:rPr>
                <w:rStyle w:val="Hyperlink"/>
              </w:rPr>
              <w:t>Information management</w:t>
            </w:r>
            <w:r>
              <w:rPr>
                <w:webHidden/>
              </w:rPr>
              <w:tab/>
            </w:r>
            <w:r>
              <w:rPr>
                <w:webHidden/>
              </w:rPr>
              <w:fldChar w:fldCharType="begin"/>
            </w:r>
            <w:r>
              <w:rPr>
                <w:webHidden/>
              </w:rPr>
              <w:instrText xml:space="preserve"> PAGEREF _Toc233105714 \h </w:instrText>
            </w:r>
            <w:r>
              <w:rPr>
                <w:webHidden/>
              </w:rPr>
            </w:r>
            <w:r>
              <w:rPr>
                <w:webHidden/>
              </w:rPr>
              <w:fldChar w:fldCharType="separate"/>
            </w:r>
            <w:r>
              <w:rPr>
                <w:webHidden/>
              </w:rPr>
              <w:t>27</w:t>
            </w:r>
            <w:r>
              <w:rPr>
                <w:webHidden/>
              </w:rPr>
              <w:fldChar w:fldCharType="end"/>
            </w:r>
          </w:hyperlink>
        </w:p>
        <w:p w14:paraId="3B30D4DB" w14:textId="0EDE45FF" w:rsidR="00A90D0A" w:rsidRDefault="00A90D0A">
          <w:pPr>
            <w:pStyle w:val="TOC2"/>
            <w:tabs>
              <w:tab w:val="right" w:leader="dot" w:pos="9060"/>
            </w:tabs>
            <w:rPr>
              <w:rFonts w:eastAsiaTheme="minorEastAsia" w:cstheme="minorBidi"/>
              <w:noProof/>
              <w:color w:val="auto"/>
              <w:kern w:val="2"/>
              <w:lang w:eastAsia="ja-JP"/>
              <w14:ligatures w14:val="standardContextual"/>
            </w:rPr>
          </w:pPr>
          <w:hyperlink w:anchor="_Toc233105715" w:history="1">
            <w:r w:rsidRPr="00E913D5">
              <w:rPr>
                <w:rStyle w:val="Hyperlink"/>
                <w:noProof/>
              </w:rPr>
              <w:t>Data arrangements and requirements</w:t>
            </w:r>
            <w:r>
              <w:rPr>
                <w:noProof/>
                <w:webHidden/>
              </w:rPr>
              <w:tab/>
            </w:r>
            <w:r>
              <w:rPr>
                <w:noProof/>
                <w:webHidden/>
              </w:rPr>
              <w:fldChar w:fldCharType="begin"/>
            </w:r>
            <w:r>
              <w:rPr>
                <w:noProof/>
                <w:webHidden/>
              </w:rPr>
              <w:instrText xml:space="preserve"> PAGEREF _Toc233105715 \h </w:instrText>
            </w:r>
            <w:r>
              <w:rPr>
                <w:noProof/>
                <w:webHidden/>
              </w:rPr>
            </w:r>
            <w:r>
              <w:rPr>
                <w:noProof/>
                <w:webHidden/>
              </w:rPr>
              <w:fldChar w:fldCharType="separate"/>
            </w:r>
            <w:r>
              <w:rPr>
                <w:noProof/>
                <w:webHidden/>
              </w:rPr>
              <w:t>27</w:t>
            </w:r>
            <w:r>
              <w:rPr>
                <w:noProof/>
                <w:webHidden/>
              </w:rPr>
              <w:fldChar w:fldCharType="end"/>
            </w:r>
          </w:hyperlink>
        </w:p>
        <w:p w14:paraId="5B62B0D2" w14:textId="4B2BDFEE" w:rsidR="00A90D0A" w:rsidRDefault="00A90D0A">
          <w:pPr>
            <w:pStyle w:val="TOC1"/>
            <w:rPr>
              <w:szCs w:val="24"/>
            </w:rPr>
          </w:pPr>
          <w:hyperlink w:anchor="_Toc233105716" w:history="1">
            <w:r w:rsidRPr="00E913D5">
              <w:rPr>
                <w:rStyle w:val="Hyperlink"/>
              </w:rPr>
              <w:t>Appendix A: Acronyms and abbreviations</w:t>
            </w:r>
            <w:r>
              <w:rPr>
                <w:webHidden/>
              </w:rPr>
              <w:tab/>
            </w:r>
            <w:r>
              <w:rPr>
                <w:webHidden/>
              </w:rPr>
              <w:fldChar w:fldCharType="begin"/>
            </w:r>
            <w:r>
              <w:rPr>
                <w:webHidden/>
              </w:rPr>
              <w:instrText xml:space="preserve"> PAGEREF _Toc233105716 \h </w:instrText>
            </w:r>
            <w:r>
              <w:rPr>
                <w:webHidden/>
              </w:rPr>
            </w:r>
            <w:r>
              <w:rPr>
                <w:webHidden/>
              </w:rPr>
              <w:fldChar w:fldCharType="separate"/>
            </w:r>
            <w:r>
              <w:rPr>
                <w:webHidden/>
              </w:rPr>
              <w:t>28</w:t>
            </w:r>
            <w:r>
              <w:rPr>
                <w:webHidden/>
              </w:rPr>
              <w:fldChar w:fldCharType="end"/>
            </w:r>
          </w:hyperlink>
        </w:p>
        <w:p w14:paraId="74264B44" w14:textId="7CB28F01" w:rsidR="00A90D0A" w:rsidRDefault="00A90D0A">
          <w:pPr>
            <w:pStyle w:val="TOC1"/>
            <w:rPr>
              <w:szCs w:val="24"/>
            </w:rPr>
          </w:pPr>
          <w:hyperlink w:anchor="_Toc233105717" w:history="1">
            <w:r w:rsidRPr="00E913D5">
              <w:rPr>
                <w:rStyle w:val="Hyperlink"/>
              </w:rPr>
              <w:t>Appendix B: Glossary</w:t>
            </w:r>
            <w:r>
              <w:rPr>
                <w:webHidden/>
              </w:rPr>
              <w:tab/>
            </w:r>
            <w:r>
              <w:rPr>
                <w:webHidden/>
              </w:rPr>
              <w:fldChar w:fldCharType="begin"/>
            </w:r>
            <w:r>
              <w:rPr>
                <w:webHidden/>
              </w:rPr>
              <w:instrText xml:space="preserve"> PAGEREF _Toc233105717 \h </w:instrText>
            </w:r>
            <w:r>
              <w:rPr>
                <w:webHidden/>
              </w:rPr>
            </w:r>
            <w:r>
              <w:rPr>
                <w:webHidden/>
              </w:rPr>
              <w:fldChar w:fldCharType="separate"/>
            </w:r>
            <w:r>
              <w:rPr>
                <w:webHidden/>
              </w:rPr>
              <w:t>30</w:t>
            </w:r>
            <w:r>
              <w:rPr>
                <w:webHidden/>
              </w:rPr>
              <w:fldChar w:fldCharType="end"/>
            </w:r>
          </w:hyperlink>
        </w:p>
        <w:p w14:paraId="7C226DE1" w14:textId="50F08ECD" w:rsidR="00A90D0A" w:rsidRDefault="00A90D0A">
          <w:pPr>
            <w:pStyle w:val="TOC1"/>
            <w:rPr>
              <w:szCs w:val="24"/>
            </w:rPr>
          </w:pPr>
          <w:hyperlink w:anchor="_Toc233105718" w:history="1">
            <w:r w:rsidRPr="00E913D5">
              <w:rPr>
                <w:rStyle w:val="Hyperlink"/>
              </w:rPr>
              <w:t>Appendix C: GP college policies across mandatory requirements</w:t>
            </w:r>
            <w:r>
              <w:rPr>
                <w:webHidden/>
              </w:rPr>
              <w:tab/>
            </w:r>
            <w:r>
              <w:rPr>
                <w:webHidden/>
              </w:rPr>
              <w:fldChar w:fldCharType="begin"/>
            </w:r>
            <w:r>
              <w:rPr>
                <w:webHidden/>
              </w:rPr>
              <w:instrText xml:space="preserve"> PAGEREF _Toc233105718 \h </w:instrText>
            </w:r>
            <w:r>
              <w:rPr>
                <w:webHidden/>
              </w:rPr>
            </w:r>
            <w:r>
              <w:rPr>
                <w:webHidden/>
              </w:rPr>
              <w:fldChar w:fldCharType="separate"/>
            </w:r>
            <w:r>
              <w:rPr>
                <w:webHidden/>
              </w:rPr>
              <w:t>32</w:t>
            </w:r>
            <w:r>
              <w:rPr>
                <w:webHidden/>
              </w:rPr>
              <w:fldChar w:fldCharType="end"/>
            </w:r>
          </w:hyperlink>
        </w:p>
        <w:p w14:paraId="4FDE4C72" w14:textId="07968A86" w:rsidR="00A90D0A" w:rsidRDefault="00A90D0A">
          <w:pPr>
            <w:pStyle w:val="TOC1"/>
            <w:rPr>
              <w:szCs w:val="24"/>
            </w:rPr>
          </w:pPr>
          <w:hyperlink w:anchor="_Toc233105719" w:history="1">
            <w:r w:rsidRPr="00E913D5">
              <w:rPr>
                <w:rStyle w:val="Hyperlink"/>
              </w:rPr>
              <w:t>Appendix D: College performance indicators</w:t>
            </w:r>
            <w:r>
              <w:rPr>
                <w:webHidden/>
              </w:rPr>
              <w:tab/>
            </w:r>
            <w:r>
              <w:rPr>
                <w:webHidden/>
              </w:rPr>
              <w:fldChar w:fldCharType="begin"/>
            </w:r>
            <w:r>
              <w:rPr>
                <w:webHidden/>
              </w:rPr>
              <w:instrText xml:space="preserve"> PAGEREF _Toc233105719 \h </w:instrText>
            </w:r>
            <w:r>
              <w:rPr>
                <w:webHidden/>
              </w:rPr>
            </w:r>
            <w:r>
              <w:rPr>
                <w:webHidden/>
              </w:rPr>
              <w:fldChar w:fldCharType="separate"/>
            </w:r>
            <w:r>
              <w:rPr>
                <w:webHidden/>
              </w:rPr>
              <w:t>36</w:t>
            </w:r>
            <w:r>
              <w:rPr>
                <w:webHidden/>
              </w:rPr>
              <w:fldChar w:fldCharType="end"/>
            </w:r>
          </w:hyperlink>
        </w:p>
        <w:p w14:paraId="5006DD09" w14:textId="1E27870F" w:rsidR="000272D4" w:rsidRPr="000272D4" w:rsidRDefault="00230CBC" w:rsidP="00A90D0A">
          <w:pPr>
            <w:pStyle w:val="TOC1"/>
          </w:pPr>
          <w:r w:rsidRPr="00A90D0A">
            <w:fldChar w:fldCharType="end"/>
          </w:r>
        </w:p>
      </w:sdtContent>
    </w:sdt>
    <w:p w14:paraId="550DD47B" w14:textId="2D93A6C2" w:rsidR="00CF14A6" w:rsidRDefault="00FE25DA" w:rsidP="00A90D0A">
      <w:pPr>
        <w:pStyle w:val="Heading1"/>
        <w:pageBreakBefore/>
      </w:pPr>
      <w:bookmarkStart w:id="0" w:name="_Toc233105688"/>
      <w:r w:rsidRPr="00FE11F2">
        <w:lastRenderedPageBreak/>
        <w:t>Purpose</w:t>
      </w:r>
      <w:bookmarkEnd w:id="0"/>
    </w:p>
    <w:p w14:paraId="7363AB16" w14:textId="78D02BAA" w:rsidR="002F7687" w:rsidRDefault="00C032AC" w:rsidP="00FE25DA">
      <w:r w:rsidRPr="00C032AC">
        <w:t xml:space="preserve">The </w:t>
      </w:r>
      <w:r>
        <w:t xml:space="preserve">Australian General Practice Training (AGPT) program </w:t>
      </w:r>
      <w:r w:rsidRPr="00C032AC">
        <w:t>is an Australian Government initiative</w:t>
      </w:r>
      <w:r w:rsidR="000508CC">
        <w:t xml:space="preserve"> delivering </w:t>
      </w:r>
      <w:r w:rsidR="00F677C3">
        <w:t xml:space="preserve">high-quality </w:t>
      </w:r>
      <w:r w:rsidR="00E72923">
        <w:t>General Practitioner (GP) and Rural Generalist (RG) training</w:t>
      </w:r>
      <w:r w:rsidR="005644BB">
        <w:t>.</w:t>
      </w:r>
      <w:r w:rsidR="00666C5C">
        <w:t xml:space="preserve"> </w:t>
      </w:r>
      <w:r w:rsidR="007A6776">
        <w:t xml:space="preserve">The AGPT Program </w:t>
      </w:r>
      <w:r w:rsidR="00967D1A" w:rsidRPr="00AA625A">
        <w:t>College-led Training</w:t>
      </w:r>
      <w:r w:rsidR="00967D1A">
        <w:t xml:space="preserve"> </w:t>
      </w:r>
      <w:r w:rsidR="007A6776">
        <w:t>Guidelines (Guidelines)</w:t>
      </w:r>
      <w:r w:rsidR="00FE25DA">
        <w:t xml:space="preserve"> </w:t>
      </w:r>
      <w:r w:rsidR="002F7687">
        <w:t>have two key purposes:</w:t>
      </w:r>
    </w:p>
    <w:p w14:paraId="74C64321" w14:textId="72F10B01" w:rsidR="00EE0431" w:rsidRPr="003559A4" w:rsidRDefault="00B362A3" w:rsidP="003559A4">
      <w:pPr>
        <w:pStyle w:val="ListBullet"/>
      </w:pPr>
      <w:r>
        <w:t>P</w:t>
      </w:r>
      <w:r w:rsidR="00E6593B">
        <w:t>rovide</w:t>
      </w:r>
      <w:r w:rsidR="002F7687">
        <w:t xml:space="preserve"> </w:t>
      </w:r>
      <w:r w:rsidR="003F4972">
        <w:t>trans</w:t>
      </w:r>
      <w:r w:rsidR="003F4972" w:rsidRPr="003559A4">
        <w:t xml:space="preserve">parent </w:t>
      </w:r>
      <w:r w:rsidR="00EE0431" w:rsidRPr="003559A4">
        <w:t xml:space="preserve">information about </w:t>
      </w:r>
      <w:r w:rsidR="00170927" w:rsidRPr="003559A4">
        <w:t xml:space="preserve">training under </w:t>
      </w:r>
      <w:r w:rsidR="00EE0431" w:rsidRPr="003559A4">
        <w:t xml:space="preserve">the AGPT program for </w:t>
      </w:r>
      <w:r w:rsidR="008674CD" w:rsidRPr="003559A4">
        <w:t>the public, including program participants</w:t>
      </w:r>
      <w:r w:rsidR="00186053" w:rsidRPr="003559A4">
        <w:t>, including registrars, accredited supervisors and accredited training sites</w:t>
      </w:r>
      <w:r w:rsidR="0079691B" w:rsidRPr="003559A4">
        <w:t>.</w:t>
      </w:r>
    </w:p>
    <w:p w14:paraId="46874015" w14:textId="271BD32B" w:rsidR="00FE25DA" w:rsidRPr="003559A4" w:rsidRDefault="00EF6989" w:rsidP="003559A4">
      <w:pPr>
        <w:pStyle w:val="ListBullet"/>
      </w:pPr>
      <w:r w:rsidRPr="003559A4">
        <w:t xml:space="preserve">Support the </w:t>
      </w:r>
      <w:r w:rsidR="002C6F88" w:rsidRPr="003559A4">
        <w:t xml:space="preserve">implementation of </w:t>
      </w:r>
      <w:r w:rsidR="006F014B" w:rsidRPr="003559A4">
        <w:t xml:space="preserve">AGPT </w:t>
      </w:r>
      <w:r w:rsidR="002C6F88" w:rsidRPr="003559A4">
        <w:t xml:space="preserve">program </w:t>
      </w:r>
      <w:r w:rsidR="00945706" w:rsidRPr="003559A4">
        <w:t>training</w:t>
      </w:r>
      <w:r w:rsidR="002C6F88" w:rsidRPr="003559A4">
        <w:t xml:space="preserve"> </w:t>
      </w:r>
      <w:r w:rsidR="00CA06E1" w:rsidRPr="003559A4">
        <w:t>through clear</w:t>
      </w:r>
      <w:r w:rsidR="00E6315B" w:rsidRPr="003559A4">
        <w:t>, transparent</w:t>
      </w:r>
      <w:r w:rsidR="00B738E7" w:rsidRPr="003559A4">
        <w:t xml:space="preserve"> instructions and </w:t>
      </w:r>
      <w:r w:rsidR="0094652E" w:rsidRPr="003559A4">
        <w:t>expectations</w:t>
      </w:r>
      <w:r w:rsidR="00B738E7" w:rsidRPr="003559A4">
        <w:t xml:space="preserve"> </w:t>
      </w:r>
      <w:r w:rsidR="00E6315B" w:rsidRPr="003559A4">
        <w:t xml:space="preserve">for </w:t>
      </w:r>
      <w:r w:rsidR="00C94BA5" w:rsidRPr="003559A4">
        <w:t>all program participants, including</w:t>
      </w:r>
      <w:r w:rsidR="00FE25DA" w:rsidRPr="003559A4">
        <w:t xml:space="preserve"> </w:t>
      </w:r>
      <w:r w:rsidR="002C246E" w:rsidRPr="003559A4">
        <w:t xml:space="preserve">the </w:t>
      </w:r>
      <w:r w:rsidR="007D294A" w:rsidRPr="003559A4">
        <w:t xml:space="preserve">GP </w:t>
      </w:r>
      <w:r w:rsidR="00FC1D94" w:rsidRPr="003559A4">
        <w:t>c</w:t>
      </w:r>
      <w:r w:rsidR="007D294A" w:rsidRPr="003559A4">
        <w:t>olleges –</w:t>
      </w:r>
      <w:r w:rsidR="00FE25DA" w:rsidRPr="003559A4">
        <w:t xml:space="preserve"> </w:t>
      </w:r>
      <w:r w:rsidR="002C246E" w:rsidRPr="003559A4">
        <w:t xml:space="preserve">the </w:t>
      </w:r>
      <w:r w:rsidR="00FE25DA" w:rsidRPr="003559A4">
        <w:t>A</w:t>
      </w:r>
      <w:r w:rsidR="002C246E" w:rsidRPr="003559A4">
        <w:t xml:space="preserve">ustralian </w:t>
      </w:r>
      <w:r w:rsidR="00FE25DA" w:rsidRPr="003559A4">
        <w:t>C</w:t>
      </w:r>
      <w:r w:rsidR="002C246E" w:rsidRPr="003559A4">
        <w:t xml:space="preserve">ollege of </w:t>
      </w:r>
      <w:r w:rsidR="00FE25DA" w:rsidRPr="003559A4">
        <w:t>R</w:t>
      </w:r>
      <w:r w:rsidR="002C246E" w:rsidRPr="003559A4">
        <w:t xml:space="preserve">ural and </w:t>
      </w:r>
      <w:r w:rsidR="00FE25DA" w:rsidRPr="003559A4">
        <w:t>R</w:t>
      </w:r>
      <w:r w:rsidR="002C246E" w:rsidRPr="003559A4">
        <w:t xml:space="preserve">emote </w:t>
      </w:r>
      <w:r w:rsidR="00FE25DA" w:rsidRPr="003559A4">
        <w:t>M</w:t>
      </w:r>
      <w:r w:rsidR="002C246E" w:rsidRPr="003559A4">
        <w:t>edicine (</w:t>
      </w:r>
      <w:r w:rsidR="00FE25DA" w:rsidRPr="003559A4">
        <w:t>ACRRM</w:t>
      </w:r>
      <w:r w:rsidR="002C246E" w:rsidRPr="003559A4">
        <w:t>)</w:t>
      </w:r>
      <w:r w:rsidR="00FE25DA" w:rsidRPr="003559A4">
        <w:t xml:space="preserve"> and </w:t>
      </w:r>
      <w:r w:rsidR="002C246E" w:rsidRPr="003559A4">
        <w:t xml:space="preserve">the </w:t>
      </w:r>
      <w:r w:rsidR="00FE25DA" w:rsidRPr="003559A4">
        <w:t>R</w:t>
      </w:r>
      <w:r w:rsidR="002C246E" w:rsidRPr="003559A4">
        <w:t xml:space="preserve">oyal </w:t>
      </w:r>
      <w:r w:rsidR="00FE25DA" w:rsidRPr="003559A4">
        <w:t>A</w:t>
      </w:r>
      <w:r w:rsidR="002C246E" w:rsidRPr="003559A4">
        <w:t xml:space="preserve">ustralian </w:t>
      </w:r>
      <w:r w:rsidR="00FE25DA" w:rsidRPr="003559A4">
        <w:t>C</w:t>
      </w:r>
      <w:r w:rsidR="002C246E" w:rsidRPr="003559A4">
        <w:t xml:space="preserve">ollege of </w:t>
      </w:r>
      <w:r w:rsidR="00FE25DA" w:rsidRPr="003559A4">
        <w:t>G</w:t>
      </w:r>
      <w:r w:rsidR="002C246E" w:rsidRPr="003559A4">
        <w:t xml:space="preserve">eneral </w:t>
      </w:r>
      <w:r w:rsidR="00FE25DA" w:rsidRPr="003559A4">
        <w:t>P</w:t>
      </w:r>
      <w:r w:rsidR="002C246E" w:rsidRPr="003559A4">
        <w:t>ractitioners (</w:t>
      </w:r>
      <w:r w:rsidR="00FE25DA" w:rsidRPr="003559A4">
        <w:t>RACGP</w:t>
      </w:r>
      <w:r w:rsidR="002C246E" w:rsidRPr="003559A4">
        <w:t>)</w:t>
      </w:r>
      <w:r w:rsidR="00FE25DA" w:rsidRPr="003559A4">
        <w:t xml:space="preserve"> </w:t>
      </w:r>
      <w:r w:rsidR="007D294A" w:rsidRPr="003559A4">
        <w:t>–</w:t>
      </w:r>
      <w:r w:rsidR="007D3C82" w:rsidRPr="003559A4">
        <w:t xml:space="preserve"> </w:t>
      </w:r>
      <w:r w:rsidR="00996EC9" w:rsidRPr="003559A4">
        <w:t xml:space="preserve">who deliver </w:t>
      </w:r>
      <w:r w:rsidR="006D3C8C" w:rsidRPr="003559A4">
        <w:t xml:space="preserve">training </w:t>
      </w:r>
      <w:r w:rsidR="00531A81" w:rsidRPr="003559A4">
        <w:t xml:space="preserve">under </w:t>
      </w:r>
      <w:r w:rsidR="00FE25DA" w:rsidRPr="003559A4">
        <w:t>the AGPT program.</w:t>
      </w:r>
      <w:r w:rsidR="00B42946" w:rsidRPr="003559A4">
        <w:t xml:space="preserve"> </w:t>
      </w:r>
    </w:p>
    <w:p w14:paraId="4DB22D1C" w14:textId="0B89C080" w:rsidR="00CF14A6" w:rsidRDefault="00FE25DA" w:rsidP="00FE25DA">
      <w:r>
        <w:t>The</w:t>
      </w:r>
      <w:r w:rsidR="007A6776">
        <w:t xml:space="preserve"> </w:t>
      </w:r>
      <w:r w:rsidR="0047605B">
        <w:t>Guidelines</w:t>
      </w:r>
      <w:r>
        <w:t xml:space="preserve"> have been developed in consultation with the GP colleges</w:t>
      </w:r>
      <w:r w:rsidR="00B6576C">
        <w:t>, Joint Colleges Training Services (JCTS)</w:t>
      </w:r>
      <w:r w:rsidR="00D202B3">
        <w:t>, the General Practice Training Advisory Committee</w:t>
      </w:r>
      <w:r w:rsidR="002523FE">
        <w:t xml:space="preserve"> (GPTAC) and the First Nations General Practice Training Committee (FNGPTC)</w:t>
      </w:r>
      <w:r>
        <w:t>.</w:t>
      </w:r>
      <w:r w:rsidR="00221058">
        <w:t xml:space="preserve"> </w:t>
      </w:r>
    </w:p>
    <w:p w14:paraId="5E8625F0" w14:textId="787FC2CE" w:rsidR="00DD61F5" w:rsidRPr="005061D5" w:rsidRDefault="00021340" w:rsidP="00321AA0">
      <w:r w:rsidRPr="005061D5">
        <w:t xml:space="preserve">The </w:t>
      </w:r>
      <w:r>
        <w:t xml:space="preserve">Guidelines </w:t>
      </w:r>
      <w:r w:rsidRPr="005061D5">
        <w:t>should be read in conjunction with the following documents:</w:t>
      </w:r>
    </w:p>
    <w:p w14:paraId="717DAC8F" w14:textId="27E5B4A6" w:rsidR="00021340" w:rsidRPr="003559A4" w:rsidRDefault="00021340" w:rsidP="003559A4">
      <w:pPr>
        <w:pStyle w:val="ListBullet"/>
      </w:pPr>
      <w:hyperlink r:id="rId16" w:history="1">
        <w:r w:rsidRPr="003559A4">
          <w:rPr>
            <w:rStyle w:val="Hyperlink"/>
          </w:rPr>
          <w:t>General Practice Fellowship Program Placement Guidelines</w:t>
        </w:r>
      </w:hyperlink>
      <w:r w:rsidRPr="003559A4">
        <w:t>, which provide information about the structure of the GP colleges’ fellowship programs, approved placement application processes and information about applying for a Medicare Provider Number (MPN) to access the Medicare Benefit Schedule</w:t>
      </w:r>
      <w:r w:rsidR="00F15A4A" w:rsidRPr="003559A4">
        <w:t xml:space="preserve"> (MBS)</w:t>
      </w:r>
      <w:r w:rsidRPr="003559A4">
        <w:t>.</w:t>
      </w:r>
    </w:p>
    <w:p w14:paraId="1996362C" w14:textId="28094054" w:rsidR="00A1787F" w:rsidRPr="003559A4" w:rsidRDefault="00CC51AB" w:rsidP="003559A4">
      <w:pPr>
        <w:pStyle w:val="ListBullet"/>
      </w:pPr>
      <w:hyperlink r:id="rId17" w:history="1">
        <w:r w:rsidRPr="003559A4">
          <w:rPr>
            <w:rStyle w:val="Hyperlink"/>
          </w:rPr>
          <w:t xml:space="preserve">National Consistent Payments (NCP) </w:t>
        </w:r>
        <w:r w:rsidR="009030BB" w:rsidRPr="003559A4">
          <w:rPr>
            <w:rStyle w:val="Hyperlink"/>
          </w:rPr>
          <w:t>F</w:t>
        </w:r>
        <w:r w:rsidRPr="003559A4">
          <w:rPr>
            <w:rStyle w:val="Hyperlink"/>
          </w:rPr>
          <w:t>ramework</w:t>
        </w:r>
      </w:hyperlink>
      <w:r w:rsidR="00021340" w:rsidRPr="003559A4">
        <w:t xml:space="preserve"> and supporting documents, which outline the support payments available for eligible AGPT program registrars, supervisors and practices</w:t>
      </w:r>
      <w:r w:rsidR="00373C48" w:rsidRPr="003559A4">
        <w:t xml:space="preserve"> (training sites)</w:t>
      </w:r>
      <w:r w:rsidR="00E717FA" w:rsidRPr="003559A4">
        <w:t>.</w:t>
      </w:r>
      <w:r w:rsidR="00021340" w:rsidRPr="003559A4">
        <w:t xml:space="preserve"> </w:t>
      </w:r>
    </w:p>
    <w:p w14:paraId="7D51D000" w14:textId="406BB91F" w:rsidR="00021340" w:rsidRPr="003559A4" w:rsidRDefault="00021340" w:rsidP="003559A4">
      <w:pPr>
        <w:pStyle w:val="ListBullet"/>
      </w:pPr>
      <w:hyperlink r:id="rId18" w:history="1">
        <w:r w:rsidRPr="003559A4">
          <w:rPr>
            <w:rStyle w:val="Hyperlink"/>
          </w:rPr>
          <w:t>NCP Guidelines</w:t>
        </w:r>
      </w:hyperlink>
      <w:r w:rsidRPr="003559A4">
        <w:t>, which provide information on the eligibility criteria, the process of determining and delivering support payments and the process of accessing flexible funds payments.</w:t>
      </w:r>
    </w:p>
    <w:p w14:paraId="46A57920" w14:textId="12A9BAFF" w:rsidR="00021340" w:rsidRPr="003559A4" w:rsidRDefault="00021340" w:rsidP="003559A4">
      <w:pPr>
        <w:pStyle w:val="ListBullet"/>
      </w:pPr>
      <w:hyperlink r:id="rId19" w:history="1">
        <w:r w:rsidRPr="003559A4">
          <w:rPr>
            <w:rStyle w:val="Hyperlink"/>
          </w:rPr>
          <w:t>GP Training Incentive Payments Policy</w:t>
        </w:r>
      </w:hyperlink>
      <w:r w:rsidRPr="003559A4">
        <w:t>, which provides information about the incentive payments available for eligible AGPT program registrars including salary, study leave and parental leave payments.</w:t>
      </w:r>
    </w:p>
    <w:p w14:paraId="27F2E83E" w14:textId="65509C68" w:rsidR="00321AA0" w:rsidRPr="003559A4" w:rsidRDefault="00321AA0" w:rsidP="003559A4">
      <w:pPr>
        <w:pStyle w:val="ListBullet"/>
      </w:pPr>
      <w:hyperlink r:id="rId20" w:history="1">
        <w:r w:rsidRPr="003559A4">
          <w:rPr>
            <w:rStyle w:val="Hyperlink"/>
          </w:rPr>
          <w:t xml:space="preserve">Performance and </w:t>
        </w:r>
        <w:r w:rsidR="008E0F36" w:rsidRPr="003559A4">
          <w:rPr>
            <w:rStyle w:val="Hyperlink"/>
          </w:rPr>
          <w:t xml:space="preserve">Outcomes </w:t>
        </w:r>
        <w:r w:rsidR="00F307F2" w:rsidRPr="003559A4">
          <w:rPr>
            <w:rStyle w:val="Hyperlink"/>
          </w:rPr>
          <w:t>F</w:t>
        </w:r>
        <w:r w:rsidR="008E0F36" w:rsidRPr="003559A4">
          <w:rPr>
            <w:rStyle w:val="Hyperlink"/>
          </w:rPr>
          <w:t>rame</w:t>
        </w:r>
        <w:r w:rsidR="00CE5B6D" w:rsidRPr="003559A4">
          <w:rPr>
            <w:rStyle w:val="Hyperlink"/>
          </w:rPr>
          <w:t>work</w:t>
        </w:r>
      </w:hyperlink>
      <w:r w:rsidR="00370275" w:rsidRPr="003559A4">
        <w:t xml:space="preserve">, </w:t>
      </w:r>
      <w:r w:rsidR="000B6EBE" w:rsidRPr="003559A4">
        <w:t xml:space="preserve">which </w:t>
      </w:r>
      <w:r w:rsidR="00DD63B4" w:rsidRPr="003559A4">
        <w:t>provide</w:t>
      </w:r>
      <w:r w:rsidR="005A0600" w:rsidRPr="003559A4">
        <w:t>s</w:t>
      </w:r>
      <w:r w:rsidR="00DD63B4" w:rsidRPr="003559A4">
        <w:t xml:space="preserve"> a structured approach to measuring, reporting and improving program performance by clarifying roles and accountability, enhancing transparency through public reporting</w:t>
      </w:r>
      <w:r w:rsidR="00A3625E" w:rsidRPr="003559A4">
        <w:t xml:space="preserve"> </w:t>
      </w:r>
      <w:r w:rsidR="00DD63B4" w:rsidRPr="003559A4">
        <w:t>and supporting continuous improvement to achieve better primary care outcomes and value for money.</w:t>
      </w:r>
    </w:p>
    <w:p w14:paraId="641D7744" w14:textId="59B65372" w:rsidR="000C4B12" w:rsidRPr="00371121" w:rsidRDefault="000C4B12" w:rsidP="534F5E6D">
      <w:r>
        <w:t>The Guidelines will be reviewed and updated annually to ensure they appropriately reflect contemporary AGPT program arrangements and policy priorities. From 202</w:t>
      </w:r>
      <w:r w:rsidR="00FE6542">
        <w:t>7</w:t>
      </w:r>
      <w:r>
        <w:t xml:space="preserve">, the review process for the Guidelines will commence </w:t>
      </w:r>
      <w:r w:rsidR="00C13D45">
        <w:t xml:space="preserve">at </w:t>
      </w:r>
      <w:r>
        <w:t>the beginning of each calendar year</w:t>
      </w:r>
      <w:r w:rsidR="00C13D45">
        <w:t xml:space="preserve">. </w:t>
      </w:r>
    </w:p>
    <w:p w14:paraId="0506D550" w14:textId="77777777" w:rsidR="00A77C5F" w:rsidRPr="00566BA6" w:rsidRDefault="00A77C5F" w:rsidP="00566BA6">
      <w:r>
        <w:br w:type="page"/>
      </w:r>
    </w:p>
    <w:p w14:paraId="49A1F709" w14:textId="504E8B2D" w:rsidR="009743FB" w:rsidRDefault="00721D8A" w:rsidP="00336F06">
      <w:pPr>
        <w:pStyle w:val="Heading1"/>
      </w:pPr>
      <w:bookmarkStart w:id="1" w:name="_Toc233105689"/>
      <w:r>
        <w:lastRenderedPageBreak/>
        <w:t xml:space="preserve">About the AGPT </w:t>
      </w:r>
      <w:r w:rsidR="00AE2D82">
        <w:t>p</w:t>
      </w:r>
      <w:r>
        <w:t>rogram</w:t>
      </w:r>
      <w:bookmarkEnd w:id="1"/>
    </w:p>
    <w:p w14:paraId="677A95A9" w14:textId="70DBAAF5" w:rsidR="009743FB" w:rsidRDefault="00EA2AA8" w:rsidP="009743FB">
      <w:r w:rsidRPr="00EA2AA8">
        <w:t xml:space="preserve">The AGPT </w:t>
      </w:r>
      <w:r w:rsidR="00D12547">
        <w:t>p</w:t>
      </w:r>
      <w:r w:rsidRPr="00EA2AA8">
        <w:t xml:space="preserve">rogram </w:t>
      </w:r>
      <w:r w:rsidR="001A6BB4">
        <w:t>delivers</w:t>
      </w:r>
      <w:r w:rsidRPr="00EA2AA8">
        <w:t xml:space="preserve"> </w:t>
      </w:r>
      <w:r w:rsidR="00B858A9">
        <w:t>g</w:t>
      </w:r>
      <w:r w:rsidRPr="00EA2AA8">
        <w:t xml:space="preserve">overnment funded </w:t>
      </w:r>
      <w:r w:rsidR="00C813F3" w:rsidRPr="00336F06">
        <w:t xml:space="preserve">vocational GP training </w:t>
      </w:r>
      <w:r w:rsidRPr="00EA2AA8">
        <w:t>to becom</w:t>
      </w:r>
      <w:r w:rsidR="00F25B4A">
        <w:t>e</w:t>
      </w:r>
      <w:r w:rsidRPr="00EA2AA8">
        <w:t xml:space="preserve"> a vocationally registered GP </w:t>
      </w:r>
      <w:r w:rsidR="00332527">
        <w:t xml:space="preserve">or RG </w:t>
      </w:r>
      <w:r w:rsidRPr="00EA2AA8">
        <w:t>in Australia. </w:t>
      </w:r>
      <w:r w:rsidR="009743FB" w:rsidRPr="00336F06">
        <w:t>T</w:t>
      </w:r>
      <w:r w:rsidR="001A6BB4">
        <w:t>raining under t</w:t>
      </w:r>
      <w:r w:rsidR="009743FB" w:rsidRPr="00336F06">
        <w:t xml:space="preserve">he AGPT program </w:t>
      </w:r>
      <w:r w:rsidR="005F6184">
        <w:t>is</w:t>
      </w:r>
      <w:r w:rsidR="009743FB" w:rsidRPr="00336F06">
        <w:t xml:space="preserve"> delivered by the GP colleges</w:t>
      </w:r>
      <w:r w:rsidR="007D41A2">
        <w:t>,</w:t>
      </w:r>
      <w:r w:rsidR="009743FB" w:rsidRPr="00336F06">
        <w:t xml:space="preserve"> </w:t>
      </w:r>
      <w:r w:rsidR="002C246E">
        <w:t>ACRRM</w:t>
      </w:r>
      <w:r w:rsidR="009743FB" w:rsidRPr="00336F06">
        <w:t xml:space="preserve"> and RACGP. Selection</w:t>
      </w:r>
      <w:r w:rsidR="001A6BB4">
        <w:t xml:space="preserve"> to train under</w:t>
      </w:r>
      <w:r w:rsidR="009743FB" w:rsidRPr="00336F06">
        <w:t xml:space="preserve"> the AGPT program is a competitive</w:t>
      </w:r>
      <w:r w:rsidR="00393CB4">
        <w:t>,</w:t>
      </w:r>
      <w:r w:rsidR="009743FB" w:rsidRPr="00336F06">
        <w:t xml:space="preserve"> merit</w:t>
      </w:r>
      <w:r w:rsidR="002A05B3">
        <w:t>-</w:t>
      </w:r>
      <w:r w:rsidR="009743FB" w:rsidRPr="00336F06">
        <w:t xml:space="preserve">based process. </w:t>
      </w:r>
      <w:r w:rsidR="00393CB4">
        <w:t xml:space="preserve">Participants typically take three-to-four years to complete </w:t>
      </w:r>
      <w:r w:rsidR="001A6BB4">
        <w:t>their training</w:t>
      </w:r>
      <w:r w:rsidR="00393CB4">
        <w:t xml:space="preserve"> and achieve fellowship. </w:t>
      </w:r>
    </w:p>
    <w:p w14:paraId="6680F429" w14:textId="1597CBD0" w:rsidR="001B72F8" w:rsidRPr="00543CF4" w:rsidRDefault="001B72F8" w:rsidP="001B72F8">
      <w:r w:rsidRPr="00543CF4">
        <w:t>The goal of the AGPT program is to</w:t>
      </w:r>
      <w:r>
        <w:t xml:space="preserve"> i</w:t>
      </w:r>
      <w:r w:rsidRPr="00543CF4">
        <w:t>mprove access to safe, culturally responsive and high-quality primary care that meets the needs of Australian communities.</w:t>
      </w:r>
      <w:r>
        <w:t xml:space="preserve"> </w:t>
      </w:r>
      <w:r w:rsidRPr="00543CF4">
        <w:t>To achieve this, the AGPT program has four core objectives, which underpin the outcomes outlined below</w:t>
      </w:r>
      <w:r w:rsidR="006715E3">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557"/>
        <w:gridCol w:w="5503"/>
      </w:tblGrid>
      <w:tr w:rsidR="001B72F8" w:rsidRPr="003559A4" w14:paraId="48BF7CCC" w14:textId="77777777" w:rsidTr="003559A4">
        <w:trPr>
          <w:cnfStyle w:val="100000000000" w:firstRow="1" w:lastRow="0" w:firstColumn="0" w:lastColumn="0" w:oddVBand="0" w:evenVBand="0" w:oddHBand="0" w:evenHBand="0" w:firstRowFirstColumn="0" w:firstRowLastColumn="0" w:lastRowFirstColumn="0" w:lastRowLastColumn="0"/>
          <w:cantSplit/>
          <w:tblHeader/>
        </w:trPr>
        <w:tc>
          <w:tcPr>
            <w:tcW w:w="1963" w:type="pct"/>
            <w:tcBorders>
              <w:top w:val="single" w:sz="4" w:space="0" w:color="auto"/>
              <w:left w:val="single" w:sz="4" w:space="0" w:color="auto"/>
              <w:bottom w:val="single" w:sz="4" w:space="0" w:color="auto"/>
              <w:right w:val="single" w:sz="4" w:space="0" w:color="auto"/>
            </w:tcBorders>
            <w:hideMark/>
          </w:tcPr>
          <w:p w14:paraId="7C23A80D" w14:textId="77777777" w:rsidR="001B72F8" w:rsidRPr="003559A4" w:rsidRDefault="001B72F8" w:rsidP="003559A4">
            <w:pPr>
              <w:rPr>
                <w:rStyle w:val="Strong"/>
              </w:rPr>
            </w:pPr>
            <w:r w:rsidRPr="003559A4">
              <w:rPr>
                <w:rStyle w:val="Strong"/>
              </w:rPr>
              <w:t>Objectives</w:t>
            </w:r>
          </w:p>
        </w:tc>
        <w:tc>
          <w:tcPr>
            <w:tcW w:w="3037" w:type="pct"/>
            <w:tcBorders>
              <w:top w:val="single" w:sz="4" w:space="0" w:color="auto"/>
              <w:left w:val="single" w:sz="4" w:space="0" w:color="auto"/>
              <w:bottom w:val="single" w:sz="4" w:space="0" w:color="auto"/>
              <w:right w:val="single" w:sz="4" w:space="0" w:color="auto"/>
            </w:tcBorders>
            <w:hideMark/>
          </w:tcPr>
          <w:p w14:paraId="7EF2EEC8" w14:textId="77777777" w:rsidR="001B72F8" w:rsidRPr="003559A4" w:rsidRDefault="001B72F8" w:rsidP="003559A4">
            <w:pPr>
              <w:rPr>
                <w:rStyle w:val="Strong"/>
              </w:rPr>
            </w:pPr>
            <w:r w:rsidRPr="003559A4">
              <w:rPr>
                <w:rStyle w:val="Strong"/>
              </w:rPr>
              <w:t>Outcomes</w:t>
            </w:r>
          </w:p>
        </w:tc>
      </w:tr>
      <w:tr w:rsidR="001B72F8" w14:paraId="5392F580" w14:textId="77777777" w:rsidTr="003559A4">
        <w:trPr>
          <w:cantSplit/>
          <w:trHeight w:val="292"/>
        </w:trPr>
        <w:tc>
          <w:tcPr>
            <w:tcW w:w="1963" w:type="pct"/>
            <w:vMerge w:val="restart"/>
            <w:tcBorders>
              <w:top w:val="single" w:sz="4" w:space="0" w:color="auto"/>
              <w:left w:val="single" w:sz="4" w:space="0" w:color="auto"/>
              <w:bottom w:val="single" w:sz="4" w:space="0" w:color="auto"/>
              <w:right w:val="single" w:sz="4" w:space="0" w:color="auto"/>
            </w:tcBorders>
            <w:shd w:val="clear" w:color="auto" w:fill="FFF2CA"/>
            <w:hideMark/>
          </w:tcPr>
          <w:p w14:paraId="7523679C" w14:textId="77777777" w:rsidR="001B72F8" w:rsidRPr="003559A4" w:rsidRDefault="001B72F8" w:rsidP="003559A4">
            <w:pPr>
              <w:pStyle w:val="TableParagraph"/>
            </w:pPr>
            <w:r w:rsidRPr="003559A4">
              <w:t>Deliver high-quality training of GPs and RGs</w:t>
            </w:r>
          </w:p>
        </w:tc>
        <w:tc>
          <w:tcPr>
            <w:tcW w:w="3037" w:type="pct"/>
            <w:tcBorders>
              <w:top w:val="single" w:sz="4" w:space="0" w:color="auto"/>
              <w:left w:val="single" w:sz="4" w:space="0" w:color="auto"/>
              <w:bottom w:val="single" w:sz="4" w:space="0" w:color="auto"/>
              <w:right w:val="single" w:sz="4" w:space="0" w:color="auto"/>
            </w:tcBorders>
            <w:shd w:val="clear" w:color="auto" w:fill="FFFBEB"/>
            <w:hideMark/>
          </w:tcPr>
          <w:p w14:paraId="6A4AD324" w14:textId="77777777" w:rsidR="001B72F8" w:rsidRPr="003559A4" w:rsidRDefault="001B72F8" w:rsidP="003559A4">
            <w:pPr>
              <w:pStyle w:val="TableParagraph"/>
            </w:pPr>
            <w:r w:rsidRPr="003559A4">
              <w:t xml:space="preserve">All Australians have greater access to affordable, </w:t>
            </w:r>
            <w:r w:rsidRPr="003559A4">
              <w:br/>
              <w:t>high-quality, culturally responsive primary care.</w:t>
            </w:r>
          </w:p>
        </w:tc>
      </w:tr>
      <w:tr w:rsidR="001B72F8" w14:paraId="6E5D7B5D" w14:textId="77777777" w:rsidTr="003559A4">
        <w:trPr>
          <w:cantSplit/>
          <w:trHeight w:val="367"/>
        </w:trPr>
        <w:tc>
          <w:tcPr>
            <w:tcW w:w="1963" w:type="pct"/>
            <w:vMerge/>
            <w:vAlign w:val="center"/>
            <w:hideMark/>
          </w:tcPr>
          <w:p w14:paraId="47E11F25" w14:textId="77777777" w:rsidR="001B72F8" w:rsidRPr="003559A4" w:rsidRDefault="001B72F8" w:rsidP="003559A4">
            <w:pPr>
              <w:pStyle w:val="TableParagraph"/>
            </w:pPr>
          </w:p>
        </w:tc>
        <w:tc>
          <w:tcPr>
            <w:tcW w:w="3037" w:type="pct"/>
            <w:tcBorders>
              <w:top w:val="single" w:sz="4" w:space="0" w:color="auto"/>
              <w:left w:val="single" w:sz="4" w:space="0" w:color="auto"/>
              <w:bottom w:val="single" w:sz="4" w:space="0" w:color="auto"/>
              <w:right w:val="single" w:sz="4" w:space="0" w:color="auto"/>
            </w:tcBorders>
            <w:shd w:val="clear" w:color="auto" w:fill="FFFBEB"/>
            <w:hideMark/>
          </w:tcPr>
          <w:p w14:paraId="22749AA5" w14:textId="77777777" w:rsidR="001B72F8" w:rsidRPr="003559A4" w:rsidRDefault="001B72F8" w:rsidP="003559A4">
            <w:pPr>
              <w:pStyle w:val="TableParagraph"/>
            </w:pPr>
            <w:r w:rsidRPr="003559A4">
              <w:t>The level of unmet demand for primary care services is reduced nationally and regionally.</w:t>
            </w:r>
          </w:p>
        </w:tc>
      </w:tr>
      <w:tr w:rsidR="001B72F8" w14:paraId="67F06C31" w14:textId="77777777" w:rsidTr="003559A4">
        <w:trPr>
          <w:cantSplit/>
          <w:trHeight w:val="267"/>
        </w:trPr>
        <w:tc>
          <w:tcPr>
            <w:tcW w:w="1963" w:type="pct"/>
            <w:vMerge w:val="restart"/>
            <w:tcBorders>
              <w:top w:val="single" w:sz="4" w:space="0" w:color="auto"/>
              <w:left w:val="single" w:sz="4" w:space="0" w:color="auto"/>
              <w:bottom w:val="single" w:sz="4" w:space="0" w:color="auto"/>
              <w:right w:val="single" w:sz="4" w:space="0" w:color="auto"/>
            </w:tcBorders>
            <w:shd w:val="clear" w:color="auto" w:fill="E2F0D9"/>
            <w:hideMark/>
          </w:tcPr>
          <w:p w14:paraId="13528D4F" w14:textId="77777777" w:rsidR="001B72F8" w:rsidRPr="003559A4" w:rsidRDefault="001B72F8" w:rsidP="003559A4">
            <w:pPr>
              <w:pStyle w:val="TableParagraph"/>
            </w:pPr>
            <w:r w:rsidRPr="003559A4">
              <w:t xml:space="preserve">Increase the number of GP and RG trainees working and </w:t>
            </w:r>
            <w:proofErr w:type="gramStart"/>
            <w:r w:rsidRPr="003559A4">
              <w:t>remaining</w:t>
            </w:r>
            <w:proofErr w:type="gramEnd"/>
            <w:r w:rsidRPr="003559A4">
              <w:t xml:space="preserve"> in high </w:t>
            </w:r>
            <w:proofErr w:type="gramStart"/>
            <w:r w:rsidRPr="003559A4">
              <w:t>need</w:t>
            </w:r>
            <w:proofErr w:type="gramEnd"/>
            <w:r w:rsidRPr="003559A4">
              <w:t xml:space="preserve"> service settings and communities to reduce workforce maldistribution</w:t>
            </w:r>
          </w:p>
        </w:tc>
        <w:tc>
          <w:tcPr>
            <w:tcW w:w="3037" w:type="pct"/>
            <w:tcBorders>
              <w:top w:val="single" w:sz="4" w:space="0" w:color="auto"/>
              <w:left w:val="single" w:sz="4" w:space="0" w:color="auto"/>
              <w:bottom w:val="single" w:sz="4" w:space="0" w:color="auto"/>
              <w:right w:val="single" w:sz="4" w:space="0" w:color="auto"/>
            </w:tcBorders>
            <w:shd w:val="clear" w:color="auto" w:fill="F4FAF0"/>
            <w:hideMark/>
          </w:tcPr>
          <w:p w14:paraId="6103C02D" w14:textId="77777777" w:rsidR="001B72F8" w:rsidRPr="003559A4" w:rsidRDefault="001B72F8" w:rsidP="003559A4">
            <w:pPr>
              <w:pStyle w:val="TableParagraph"/>
            </w:pPr>
            <w:r w:rsidRPr="003559A4">
              <w:t>More GPs and RGs are training and remaining in regional, rural and remote and other high need communities, ensuring these communities have greater access to primary and, where appropriate, advanced care, including culturally safe services.</w:t>
            </w:r>
          </w:p>
        </w:tc>
      </w:tr>
      <w:tr w:rsidR="001B72F8" w14:paraId="02EC1AAE" w14:textId="77777777" w:rsidTr="003559A4">
        <w:trPr>
          <w:cantSplit/>
          <w:trHeight w:val="265"/>
        </w:trPr>
        <w:tc>
          <w:tcPr>
            <w:tcW w:w="1963" w:type="pct"/>
            <w:vMerge/>
            <w:vAlign w:val="center"/>
            <w:hideMark/>
          </w:tcPr>
          <w:p w14:paraId="0D737895" w14:textId="77777777" w:rsidR="001B72F8" w:rsidRPr="003559A4" w:rsidRDefault="001B72F8" w:rsidP="003559A4">
            <w:pPr>
              <w:pStyle w:val="TableParagraph"/>
            </w:pPr>
          </w:p>
        </w:tc>
        <w:tc>
          <w:tcPr>
            <w:tcW w:w="3037" w:type="pct"/>
            <w:tcBorders>
              <w:top w:val="single" w:sz="4" w:space="0" w:color="auto"/>
              <w:left w:val="single" w:sz="4" w:space="0" w:color="auto"/>
              <w:bottom w:val="single" w:sz="4" w:space="0" w:color="auto"/>
              <w:right w:val="single" w:sz="4" w:space="0" w:color="auto"/>
            </w:tcBorders>
            <w:shd w:val="clear" w:color="auto" w:fill="F4FAF0"/>
            <w:hideMark/>
          </w:tcPr>
          <w:p w14:paraId="21E5AB5F" w14:textId="048CF045" w:rsidR="001B72F8" w:rsidRPr="003559A4" w:rsidRDefault="001B72F8" w:rsidP="003559A4">
            <w:pPr>
              <w:pStyle w:val="TableParagraph"/>
            </w:pPr>
            <w:r w:rsidRPr="003559A4">
              <w:t>Australia has a well-trained, well-distributed, high-quality GP</w:t>
            </w:r>
            <w:r w:rsidR="79AA8332" w:rsidRPr="003559A4">
              <w:t xml:space="preserve"> and RG</w:t>
            </w:r>
            <w:r w:rsidRPr="003559A4">
              <w:t xml:space="preserve"> workforce.</w:t>
            </w:r>
          </w:p>
        </w:tc>
      </w:tr>
      <w:tr w:rsidR="001B72F8" w14:paraId="0987252E" w14:textId="77777777" w:rsidTr="003559A4">
        <w:trPr>
          <w:cantSplit/>
          <w:trHeight w:val="401"/>
        </w:trPr>
        <w:tc>
          <w:tcPr>
            <w:tcW w:w="1963" w:type="pct"/>
            <w:vMerge w:val="restart"/>
            <w:tcBorders>
              <w:top w:val="single" w:sz="4" w:space="0" w:color="auto"/>
              <w:left w:val="single" w:sz="4" w:space="0" w:color="auto"/>
              <w:bottom w:val="single" w:sz="4" w:space="0" w:color="auto"/>
              <w:right w:val="single" w:sz="4" w:space="0" w:color="auto"/>
            </w:tcBorders>
            <w:shd w:val="clear" w:color="auto" w:fill="FBE5D6"/>
            <w:hideMark/>
          </w:tcPr>
          <w:p w14:paraId="36C83D68" w14:textId="77777777" w:rsidR="001B72F8" w:rsidRPr="003559A4" w:rsidRDefault="001B72F8" w:rsidP="003559A4">
            <w:pPr>
              <w:pStyle w:val="TableParagraph"/>
            </w:pPr>
            <w:r w:rsidRPr="003559A4">
              <w:t>Enhance the cultural responsiveness of the GP and RG workforce</w:t>
            </w:r>
          </w:p>
        </w:tc>
        <w:tc>
          <w:tcPr>
            <w:tcW w:w="3037" w:type="pct"/>
            <w:tcBorders>
              <w:top w:val="single" w:sz="4" w:space="0" w:color="auto"/>
              <w:left w:val="single" w:sz="4" w:space="0" w:color="auto"/>
              <w:bottom w:val="single" w:sz="4" w:space="0" w:color="auto"/>
              <w:right w:val="single" w:sz="4" w:space="0" w:color="auto"/>
            </w:tcBorders>
            <w:shd w:val="clear" w:color="auto" w:fill="FEF6F0"/>
            <w:hideMark/>
          </w:tcPr>
          <w:p w14:paraId="3AE8A177" w14:textId="1F239A40" w:rsidR="001B72F8" w:rsidRPr="003559A4" w:rsidRDefault="001B72F8" w:rsidP="003559A4">
            <w:pPr>
              <w:pStyle w:val="TableParagraph"/>
            </w:pPr>
            <w:r w:rsidRPr="003559A4">
              <w:t xml:space="preserve">Australia has a culturally responsive GP </w:t>
            </w:r>
            <w:r w:rsidR="00E6071D" w:rsidRPr="003559A4">
              <w:t xml:space="preserve">and RG </w:t>
            </w:r>
            <w:r w:rsidRPr="003559A4">
              <w:t>workforce providing all Aboriginal and Torres Strait Islander peoples with greater access to high-quality and safe primary care wherever they live.</w:t>
            </w:r>
          </w:p>
        </w:tc>
      </w:tr>
      <w:tr w:rsidR="001B72F8" w14:paraId="1BA8554D" w14:textId="77777777" w:rsidTr="003559A4">
        <w:trPr>
          <w:cantSplit/>
          <w:trHeight w:val="401"/>
        </w:trPr>
        <w:tc>
          <w:tcPr>
            <w:tcW w:w="1963" w:type="pct"/>
            <w:vMerge/>
            <w:vAlign w:val="center"/>
            <w:hideMark/>
          </w:tcPr>
          <w:p w14:paraId="20AA0C1C" w14:textId="77777777" w:rsidR="001B72F8" w:rsidRPr="003559A4" w:rsidRDefault="001B72F8" w:rsidP="003559A4">
            <w:pPr>
              <w:pStyle w:val="TableParagraph"/>
            </w:pPr>
          </w:p>
        </w:tc>
        <w:tc>
          <w:tcPr>
            <w:tcW w:w="3037" w:type="pct"/>
            <w:tcBorders>
              <w:top w:val="single" w:sz="4" w:space="0" w:color="auto"/>
              <w:left w:val="single" w:sz="4" w:space="0" w:color="auto"/>
              <w:bottom w:val="single" w:sz="4" w:space="0" w:color="auto"/>
              <w:right w:val="single" w:sz="4" w:space="0" w:color="auto"/>
            </w:tcBorders>
            <w:shd w:val="clear" w:color="auto" w:fill="FEF6F0"/>
            <w:hideMark/>
          </w:tcPr>
          <w:p w14:paraId="369F6311" w14:textId="77777777" w:rsidR="001B72F8" w:rsidRPr="003559A4" w:rsidRDefault="001B72F8" w:rsidP="003559A4">
            <w:pPr>
              <w:pStyle w:val="TableParagraph"/>
            </w:pPr>
            <w:r w:rsidRPr="003559A4">
              <w:t xml:space="preserve">An increased number of Aboriginal and Torres Strait Islander </w:t>
            </w:r>
            <w:proofErr w:type="gramStart"/>
            <w:r w:rsidRPr="003559A4">
              <w:t>peoples</w:t>
            </w:r>
            <w:proofErr w:type="gramEnd"/>
            <w:r w:rsidRPr="003559A4">
              <w:t xml:space="preserve"> working as GPs and RGs.</w:t>
            </w:r>
          </w:p>
        </w:tc>
      </w:tr>
      <w:tr w:rsidR="001B72F8" w14:paraId="6FB9E7CA" w14:textId="77777777" w:rsidTr="003559A4">
        <w:trPr>
          <w:cantSplit/>
          <w:trHeight w:val="946"/>
        </w:trPr>
        <w:tc>
          <w:tcPr>
            <w:tcW w:w="1963" w:type="pct"/>
            <w:tcBorders>
              <w:top w:val="single" w:sz="4" w:space="0" w:color="auto"/>
              <w:left w:val="single" w:sz="4" w:space="0" w:color="auto"/>
              <w:bottom w:val="single" w:sz="4" w:space="0" w:color="auto"/>
              <w:right w:val="single" w:sz="4" w:space="0" w:color="auto"/>
            </w:tcBorders>
            <w:shd w:val="clear" w:color="auto" w:fill="FAD8E7"/>
            <w:hideMark/>
          </w:tcPr>
          <w:p w14:paraId="23DD2173" w14:textId="5BCAFB8A" w:rsidR="001B72F8" w:rsidRPr="003559A4" w:rsidRDefault="001B72F8" w:rsidP="003559A4">
            <w:pPr>
              <w:pStyle w:val="TableParagraph"/>
            </w:pPr>
            <w:r w:rsidRPr="003559A4">
              <w:t>Better align</w:t>
            </w:r>
            <w:r w:rsidR="00DC2628" w:rsidRPr="003559A4">
              <w:t>ed</w:t>
            </w:r>
            <w:r w:rsidRPr="003559A4">
              <w:t xml:space="preserve"> access to advanced skills training to ensure rural communities have access to a healthcare workforce with the right skills where they need them</w:t>
            </w:r>
          </w:p>
        </w:tc>
        <w:tc>
          <w:tcPr>
            <w:tcW w:w="3037" w:type="pct"/>
            <w:tcBorders>
              <w:top w:val="single" w:sz="4" w:space="0" w:color="auto"/>
              <w:left w:val="single" w:sz="4" w:space="0" w:color="auto"/>
              <w:bottom w:val="single" w:sz="4" w:space="0" w:color="auto"/>
              <w:right w:val="single" w:sz="4" w:space="0" w:color="auto"/>
            </w:tcBorders>
            <w:shd w:val="clear" w:color="auto" w:fill="FFEFF7"/>
            <w:hideMark/>
          </w:tcPr>
          <w:p w14:paraId="7558EE46" w14:textId="77777777" w:rsidR="001B72F8" w:rsidRPr="003559A4" w:rsidRDefault="001B72F8" w:rsidP="003559A4">
            <w:pPr>
              <w:pStyle w:val="TableParagraph"/>
            </w:pPr>
            <w:r w:rsidRPr="003559A4">
              <w:t>More RGs and GPs are training in advanced skills and choosing to practice post-fellowship in regional, rural and remote locations in need of those advanced skills.</w:t>
            </w:r>
          </w:p>
        </w:tc>
      </w:tr>
    </w:tbl>
    <w:p w14:paraId="6271D660" w14:textId="34B1E41C" w:rsidR="000C2F49" w:rsidRPr="00371121" w:rsidRDefault="000C2F49" w:rsidP="000C2F49">
      <w:r>
        <w:t xml:space="preserve">Further information can be found on the </w:t>
      </w:r>
      <w:hyperlink r:id="rId21" w:history="1">
        <w:r w:rsidR="00407E5A" w:rsidRPr="00407E5A">
          <w:rPr>
            <w:rStyle w:val="Hyperlink"/>
          </w:rPr>
          <w:t>AGPT program</w:t>
        </w:r>
      </w:hyperlink>
      <w:r>
        <w:t xml:space="preserve"> webpage</w:t>
      </w:r>
      <w:r w:rsidR="00407E5A">
        <w:t>.</w:t>
      </w:r>
    </w:p>
    <w:p w14:paraId="7DA314DF" w14:textId="26828ACB" w:rsidR="0063029D" w:rsidRDefault="0063029D" w:rsidP="00E20611">
      <w:pPr>
        <w:pStyle w:val="Heading2"/>
      </w:pPr>
      <w:bookmarkStart w:id="2" w:name="_Available_training_places"/>
      <w:bookmarkStart w:id="3" w:name="_Toc233105690"/>
      <w:bookmarkEnd w:id="2"/>
      <w:r>
        <w:t>Available training places</w:t>
      </w:r>
      <w:bookmarkEnd w:id="3"/>
    </w:p>
    <w:p w14:paraId="1AB8E336" w14:textId="230B254F" w:rsidR="0063029D" w:rsidRDefault="0063029D" w:rsidP="0063029D">
      <w:r w:rsidRPr="00795A97">
        <w:t>In 2026</w:t>
      </w:r>
      <w:r>
        <w:t>:</w:t>
      </w:r>
    </w:p>
    <w:p w14:paraId="41F14A2F" w14:textId="77777777" w:rsidR="0063029D" w:rsidRPr="00AF32FF" w:rsidRDefault="0063029D" w:rsidP="00AF32FF">
      <w:pPr>
        <w:pStyle w:val="ListBullet"/>
      </w:pPr>
      <w:r w:rsidRPr="00795A97">
        <w:t>RACGP: 8</w:t>
      </w:r>
      <w:r w:rsidRPr="00AF32FF">
        <w:t xml:space="preserve">41 general pathway and 625 rural pathway places (includes at least 150 RG places) </w:t>
      </w:r>
    </w:p>
    <w:p w14:paraId="531F53E3" w14:textId="5EED59AA" w:rsidR="0063029D" w:rsidRPr="00795A97" w:rsidRDefault="0063029D" w:rsidP="00AF32FF">
      <w:pPr>
        <w:pStyle w:val="ListBullet"/>
      </w:pPr>
      <w:r w:rsidRPr="00AF32FF">
        <w:t>ACRRM: 3</w:t>
      </w:r>
      <w:r w:rsidRPr="00795A97">
        <w:t>20 rural pathway places (RG)</w:t>
      </w:r>
    </w:p>
    <w:p w14:paraId="07A9D5EA" w14:textId="05DB8F91" w:rsidR="0063029D" w:rsidRDefault="0063029D" w:rsidP="00AF32FF">
      <w:pPr>
        <w:keepNext/>
      </w:pPr>
      <w:r>
        <w:lastRenderedPageBreak/>
        <w:t>In</w:t>
      </w:r>
      <w:r w:rsidRPr="00795A97">
        <w:t xml:space="preserve"> 2027:</w:t>
      </w:r>
    </w:p>
    <w:p w14:paraId="19801BF8" w14:textId="77777777" w:rsidR="0063029D" w:rsidRPr="00795A97" w:rsidRDefault="0063029D" w:rsidP="006514D0">
      <w:pPr>
        <w:pStyle w:val="ListBullet"/>
      </w:pPr>
      <w:r w:rsidRPr="00795A97">
        <w:t xml:space="preserve">RACGP: </w:t>
      </w:r>
      <w:r>
        <w:t>902</w:t>
      </w:r>
      <w:r w:rsidRPr="00795A97">
        <w:t xml:space="preserve"> general pathway places and </w:t>
      </w:r>
      <w:r>
        <w:t>638</w:t>
      </w:r>
      <w:r w:rsidRPr="00795A97">
        <w:t xml:space="preserve"> rural pathway places (includes </w:t>
      </w:r>
      <w:r>
        <w:t xml:space="preserve">at least </w:t>
      </w:r>
      <w:r w:rsidRPr="00795A97">
        <w:t xml:space="preserve">150 RG places) </w:t>
      </w:r>
    </w:p>
    <w:p w14:paraId="62BDC824" w14:textId="77777777" w:rsidR="0063029D" w:rsidRPr="00795A97" w:rsidRDefault="0063029D" w:rsidP="006514D0">
      <w:pPr>
        <w:pStyle w:val="ListBullet"/>
      </w:pPr>
      <w:r>
        <w:t>A</w:t>
      </w:r>
      <w:r w:rsidRPr="00795A97">
        <w:t xml:space="preserve">CRRM: </w:t>
      </w:r>
      <w:r>
        <w:t>340</w:t>
      </w:r>
      <w:r w:rsidRPr="00795A97">
        <w:t xml:space="preserve"> rural pathway places (RG) </w:t>
      </w:r>
    </w:p>
    <w:p w14:paraId="28CAC2D9" w14:textId="2523EB46" w:rsidR="004579D3" w:rsidRPr="006F1C7B" w:rsidRDefault="00916E87" w:rsidP="006F1C7B">
      <w:pPr>
        <w:rPr>
          <w:lang w:eastAsia="en-AU"/>
        </w:rPr>
      </w:pPr>
      <w:r w:rsidRPr="006F1C7B">
        <w:rPr>
          <w:lang w:eastAsia="en-AU"/>
        </w:rPr>
        <w:t>T</w:t>
      </w:r>
      <w:r w:rsidR="004579D3" w:rsidRPr="006F1C7B">
        <w:rPr>
          <w:lang w:eastAsia="en-AU"/>
        </w:rPr>
        <w:t xml:space="preserve">he allocation of places </w:t>
      </w:r>
      <w:r w:rsidRPr="006F1C7B">
        <w:rPr>
          <w:lang w:eastAsia="en-AU"/>
        </w:rPr>
        <w:t xml:space="preserve">for 2028 </w:t>
      </w:r>
      <w:r w:rsidR="005A43D0" w:rsidRPr="006F1C7B">
        <w:rPr>
          <w:lang w:eastAsia="en-AU"/>
        </w:rPr>
        <w:t xml:space="preserve">and beyond </w:t>
      </w:r>
      <w:r w:rsidR="004579D3" w:rsidRPr="006F1C7B">
        <w:rPr>
          <w:lang w:eastAsia="en-AU"/>
        </w:rPr>
        <w:t xml:space="preserve">will be determined in advance of the 2028 </w:t>
      </w:r>
      <w:r w:rsidR="00AC2B2B" w:rsidRPr="006F1C7B">
        <w:rPr>
          <w:lang w:eastAsia="en-AU"/>
        </w:rPr>
        <w:t>selection process</w:t>
      </w:r>
      <w:r w:rsidR="004579D3" w:rsidRPr="006F1C7B">
        <w:rPr>
          <w:lang w:eastAsia="en-AU"/>
        </w:rPr>
        <w:t>, with th</w:t>
      </w:r>
      <w:r w:rsidR="00C44628" w:rsidRPr="006F1C7B">
        <w:rPr>
          <w:lang w:eastAsia="en-AU"/>
        </w:rPr>
        <w:t>e</w:t>
      </w:r>
      <w:r w:rsidR="004579D3" w:rsidRPr="006F1C7B">
        <w:rPr>
          <w:lang w:eastAsia="en-AU"/>
        </w:rPr>
        <w:t xml:space="preserve"> </w:t>
      </w:r>
      <w:r w:rsidR="00521D2E" w:rsidRPr="006F1C7B">
        <w:rPr>
          <w:lang w:eastAsia="en-AU"/>
        </w:rPr>
        <w:t>G</w:t>
      </w:r>
      <w:r w:rsidR="004579D3" w:rsidRPr="006F1C7B">
        <w:rPr>
          <w:lang w:eastAsia="en-AU"/>
        </w:rPr>
        <w:t>uidelines updated to reflect th</w:t>
      </w:r>
      <w:r w:rsidR="00F67325" w:rsidRPr="006F1C7B">
        <w:rPr>
          <w:lang w:eastAsia="en-AU"/>
        </w:rPr>
        <w:t>e</w:t>
      </w:r>
      <w:r w:rsidR="004579D3" w:rsidRPr="006F1C7B">
        <w:rPr>
          <w:lang w:eastAsia="en-AU"/>
        </w:rPr>
        <w:t xml:space="preserve"> change.</w:t>
      </w:r>
    </w:p>
    <w:p w14:paraId="01EC1DBE" w14:textId="77777777" w:rsidR="0063029D" w:rsidRDefault="0063029D" w:rsidP="0063029D">
      <w:r>
        <w:t xml:space="preserve">Colleges may fill </w:t>
      </w:r>
      <w:r w:rsidRPr="002C074D">
        <w:t>up to 10%</w:t>
      </w:r>
      <w:r>
        <w:t xml:space="preserve"> more</w:t>
      </w:r>
      <w:r w:rsidRPr="002C074D">
        <w:t xml:space="preserve"> than the number of funded training places available each year. This allow</w:t>
      </w:r>
      <w:r>
        <w:t>s</w:t>
      </w:r>
      <w:r w:rsidRPr="002C074D">
        <w:t xml:space="preserve"> for withdrawals between the period </w:t>
      </w:r>
      <w:r>
        <w:t xml:space="preserve">from </w:t>
      </w:r>
      <w:r w:rsidRPr="002C074D">
        <w:t>when a registrar is offered a training place and the commencement in the program</w:t>
      </w:r>
      <w:r>
        <w:t>,</w:t>
      </w:r>
      <w:r w:rsidRPr="002C074D">
        <w:t xml:space="preserve"> </w:t>
      </w:r>
      <w:r>
        <w:t>and attrition during training</w:t>
      </w:r>
      <w:r w:rsidRPr="002C074D">
        <w:t>.</w:t>
      </w:r>
    </w:p>
    <w:p w14:paraId="487C1544" w14:textId="5AE73FA9" w:rsidR="00AC3C3A" w:rsidRPr="00AC3C3A" w:rsidRDefault="0063029D" w:rsidP="00AC3C3A">
      <w:r w:rsidRPr="00264F42">
        <w:t xml:space="preserve">The above numbers </w:t>
      </w:r>
      <w:r w:rsidR="004E78A5">
        <w:t xml:space="preserve">are not inclusive of </w:t>
      </w:r>
      <w:r w:rsidR="00C560C3">
        <w:t xml:space="preserve">the </w:t>
      </w:r>
      <w:r w:rsidRPr="00264F42">
        <w:t>Australian Defence Force registrars.</w:t>
      </w:r>
      <w:r w:rsidR="00175DA4" w:rsidRPr="00264F42">
        <w:t xml:space="preserve"> </w:t>
      </w:r>
    </w:p>
    <w:p w14:paraId="6448D51F" w14:textId="759F70B5" w:rsidR="000C4B12" w:rsidRPr="00AC3C3A" w:rsidRDefault="000C4B12" w:rsidP="008307A1">
      <w:pPr>
        <w:pStyle w:val="Heading2"/>
      </w:pPr>
      <w:bookmarkStart w:id="4" w:name="_Toc233105691"/>
      <w:r w:rsidRPr="00AC3C3A">
        <w:t xml:space="preserve">Roles and </w:t>
      </w:r>
      <w:r w:rsidR="00AE2D82">
        <w:t>r</w:t>
      </w:r>
      <w:r w:rsidRPr="00AC3C3A">
        <w:t>esponsibilities</w:t>
      </w:r>
      <w:bookmarkEnd w:id="4"/>
    </w:p>
    <w:p w14:paraId="26909BD4" w14:textId="39B8D800" w:rsidR="003D3D5C" w:rsidRDefault="000C4B12" w:rsidP="003D3D5C">
      <w:r>
        <w:t>Under the college</w:t>
      </w:r>
      <w:r w:rsidR="00C07886">
        <w:t>-</w:t>
      </w:r>
      <w:r>
        <w:t>led training model, it is the role of the GP colleges to deliver high</w:t>
      </w:r>
      <w:r w:rsidR="0097773F">
        <w:t>-</w:t>
      </w:r>
      <w:r>
        <w:t>quality, well</w:t>
      </w:r>
      <w:r w:rsidR="00C153EA">
        <w:t xml:space="preserve"> </w:t>
      </w:r>
      <w:r>
        <w:t>distributed training for the AGPT program consistent with the terms of their respective grant agreements. This includes</w:t>
      </w:r>
      <w:r w:rsidR="00FF05AA">
        <w:t>:</w:t>
      </w:r>
    </w:p>
    <w:p w14:paraId="4480922F" w14:textId="26B540BC" w:rsidR="00FF05AA" w:rsidRPr="00336F06" w:rsidRDefault="009D6EC3" w:rsidP="006514D0">
      <w:pPr>
        <w:pStyle w:val="ListBullet"/>
      </w:pPr>
      <w:r>
        <w:t>D</w:t>
      </w:r>
      <w:r w:rsidR="000C4B12" w:rsidRPr="47DB97AC">
        <w:t>evelop</w:t>
      </w:r>
      <w:r w:rsidR="009527B0" w:rsidRPr="47DB97AC">
        <w:t>ing</w:t>
      </w:r>
      <w:r w:rsidR="000C4B12" w:rsidRPr="47DB97AC">
        <w:t xml:space="preserve"> and </w:t>
      </w:r>
      <w:r w:rsidR="0078211F" w:rsidRPr="47DB97AC">
        <w:t>managing</w:t>
      </w:r>
      <w:r w:rsidR="000C4B12" w:rsidRPr="47DB97AC">
        <w:t xml:space="preserve"> the GP colleges</w:t>
      </w:r>
      <w:r w:rsidR="00F02D97" w:rsidRPr="47DB97AC">
        <w:t>’</w:t>
      </w:r>
      <w:r w:rsidR="000C4B12" w:rsidRPr="47DB97AC">
        <w:t xml:space="preserve"> </w:t>
      </w:r>
      <w:r w:rsidR="000A01B5" w:rsidRPr="47DB97AC">
        <w:t xml:space="preserve">individual </w:t>
      </w:r>
      <w:r w:rsidR="000C4B12" w:rsidRPr="47DB97AC">
        <w:t>AGPT training policies</w:t>
      </w:r>
      <w:r w:rsidR="003D289A" w:rsidRPr="47DB97AC">
        <w:t xml:space="preserve"> that </w:t>
      </w:r>
      <w:r w:rsidR="0091715F" w:rsidRPr="47DB97AC">
        <w:t>emphasise</w:t>
      </w:r>
      <w:r w:rsidR="009531F6" w:rsidRPr="47DB97AC">
        <w:t xml:space="preserve"> </w:t>
      </w:r>
      <w:r w:rsidR="00B938BD" w:rsidRPr="47DB97AC">
        <w:t>consultation and collaboration</w:t>
      </w:r>
      <w:r>
        <w:t>.</w:t>
      </w:r>
      <w:r w:rsidR="0091715F" w:rsidRPr="47DB97AC">
        <w:t xml:space="preserve">  </w:t>
      </w:r>
    </w:p>
    <w:p w14:paraId="6C530960" w14:textId="5B577B35" w:rsidR="000E67ED" w:rsidRPr="00336F06" w:rsidRDefault="009D6EC3" w:rsidP="006514D0">
      <w:pPr>
        <w:pStyle w:val="ListBullet"/>
      </w:pPr>
      <w:r>
        <w:t>E</w:t>
      </w:r>
      <w:r w:rsidR="000E67ED">
        <w:t xml:space="preserve">nsuring structured education </w:t>
      </w:r>
      <w:r w:rsidR="00053449">
        <w:t>is delivered to meet the needs of registrars to achieve fellowship</w:t>
      </w:r>
      <w:r>
        <w:t>.</w:t>
      </w:r>
    </w:p>
    <w:p w14:paraId="54D7206F" w14:textId="6052F7C0" w:rsidR="00FF05AA" w:rsidRPr="00336F06" w:rsidRDefault="009D6EC3" w:rsidP="006514D0">
      <w:pPr>
        <w:pStyle w:val="ListBullet"/>
        <w:rPr>
          <w:lang w:val="en-US"/>
        </w:rPr>
      </w:pPr>
      <w:r>
        <w:rPr>
          <w:lang w:val="en-US"/>
        </w:rPr>
        <w:t>R</w:t>
      </w:r>
      <w:r w:rsidR="000C4B12" w:rsidRPr="00336F06">
        <w:rPr>
          <w:lang w:val="en-US"/>
        </w:rPr>
        <w:t>egistrar management, including career planning, selection, placements, pastoral care, appeals</w:t>
      </w:r>
      <w:r w:rsidR="00654E49" w:rsidRPr="00336F06">
        <w:rPr>
          <w:lang w:val="en-US"/>
        </w:rPr>
        <w:t xml:space="preserve"> and su</w:t>
      </w:r>
      <w:r w:rsidR="00C02848" w:rsidRPr="00336F06">
        <w:rPr>
          <w:lang w:val="en-US"/>
        </w:rPr>
        <w:t>pport for progression</w:t>
      </w:r>
      <w:r>
        <w:rPr>
          <w:lang w:val="en-US"/>
        </w:rPr>
        <w:t>.</w:t>
      </w:r>
    </w:p>
    <w:p w14:paraId="0D352A78" w14:textId="476DD25D" w:rsidR="001D34A3" w:rsidRPr="00280F1A" w:rsidRDefault="009D6EC3" w:rsidP="006514D0">
      <w:pPr>
        <w:pStyle w:val="ListBullet"/>
      </w:pPr>
      <w:r>
        <w:t>S</w:t>
      </w:r>
      <w:r w:rsidR="00FF05AA">
        <w:t>upervisor and practice management</w:t>
      </w:r>
      <w:r w:rsidR="00A27496">
        <w:t xml:space="preserve"> and support</w:t>
      </w:r>
      <w:r w:rsidR="00FF05AA">
        <w:t>, including accreditation</w:t>
      </w:r>
      <w:r w:rsidR="004E79A9">
        <w:t xml:space="preserve"> of training </w:t>
      </w:r>
      <w:r w:rsidR="00373C48">
        <w:t xml:space="preserve">sites </w:t>
      </w:r>
      <w:r w:rsidR="004E79A9">
        <w:t>and supervisors, supervisor training and continuing professional development</w:t>
      </w:r>
      <w:r w:rsidR="006F069C">
        <w:t xml:space="preserve"> and </w:t>
      </w:r>
      <w:r w:rsidR="0042228B">
        <w:t xml:space="preserve">training quality </w:t>
      </w:r>
      <w:r w:rsidR="009469E4">
        <w:t>assurance</w:t>
      </w:r>
      <w:r>
        <w:t>.</w:t>
      </w:r>
    </w:p>
    <w:p w14:paraId="0F83BADA" w14:textId="3BD52DAC" w:rsidR="007357ED" w:rsidRPr="00336F06" w:rsidRDefault="009D6EC3" w:rsidP="006514D0">
      <w:pPr>
        <w:pStyle w:val="ListBullet"/>
      </w:pPr>
      <w:r>
        <w:rPr>
          <w:lang w:val="en-US"/>
        </w:rPr>
        <w:t>E</w:t>
      </w:r>
      <w:r w:rsidR="00F70A3F" w:rsidRPr="00280F1A">
        <w:rPr>
          <w:lang w:val="en-US"/>
        </w:rPr>
        <w:t>nsuring Aboriginal and Torres Strait Islander registrars are supported throughout training</w:t>
      </w:r>
      <w:r>
        <w:rPr>
          <w:lang w:val="en-US"/>
        </w:rPr>
        <w:t>.</w:t>
      </w:r>
    </w:p>
    <w:p w14:paraId="421C8BBB" w14:textId="1C8BECC1" w:rsidR="00B062F8" w:rsidRPr="00FA13D5" w:rsidRDefault="00D64D48" w:rsidP="006514D0">
      <w:pPr>
        <w:pStyle w:val="ListBullet"/>
        <w:rPr>
          <w:lang w:val="en-US"/>
        </w:rPr>
      </w:pPr>
      <w:r>
        <w:rPr>
          <w:lang w:val="en-US"/>
        </w:rPr>
        <w:t>Provision of</w:t>
      </w:r>
      <w:r w:rsidR="003B5E4A">
        <w:rPr>
          <w:lang w:val="en-US"/>
        </w:rPr>
        <w:t xml:space="preserve"> funding to facilitate</w:t>
      </w:r>
      <w:r w:rsidRPr="00280F1A">
        <w:rPr>
          <w:lang w:val="en-US"/>
        </w:rPr>
        <w:t xml:space="preserve"> </w:t>
      </w:r>
      <w:r w:rsidR="00B062F8" w:rsidRPr="00280F1A">
        <w:rPr>
          <w:lang w:val="en-US"/>
        </w:rPr>
        <w:t>high</w:t>
      </w:r>
      <w:r w:rsidR="273BAFBB" w:rsidRPr="063D370F">
        <w:rPr>
          <w:lang w:val="en-US"/>
        </w:rPr>
        <w:t>-</w:t>
      </w:r>
      <w:r w:rsidR="00B062F8" w:rsidRPr="00280F1A">
        <w:rPr>
          <w:lang w:val="en-US"/>
        </w:rPr>
        <w:t>quality research to improve the quality, impact and efficiency of</w:t>
      </w:r>
      <w:r w:rsidR="007737E8" w:rsidRPr="00280F1A">
        <w:rPr>
          <w:lang w:val="en-US"/>
        </w:rPr>
        <w:t xml:space="preserve"> </w:t>
      </w:r>
      <w:r w:rsidR="00B062F8" w:rsidRPr="00FA13D5">
        <w:rPr>
          <w:lang w:val="en-US"/>
        </w:rPr>
        <w:t>general practice education in Australia</w:t>
      </w:r>
      <w:r w:rsidR="009D6EC3">
        <w:rPr>
          <w:lang w:val="en-US"/>
        </w:rPr>
        <w:t>.</w:t>
      </w:r>
    </w:p>
    <w:p w14:paraId="0BA2CC3A" w14:textId="5836CBFB" w:rsidR="00FA13D5" w:rsidRPr="00FA13D5" w:rsidRDefault="009D6EC3" w:rsidP="006514D0">
      <w:pPr>
        <w:pStyle w:val="ListBullet"/>
        <w:rPr>
          <w:lang w:val="en-US"/>
        </w:rPr>
      </w:pPr>
      <w:r>
        <w:rPr>
          <w:lang w:val="en-US"/>
        </w:rPr>
        <w:t>E</w:t>
      </w:r>
      <w:r w:rsidR="000A6FA2" w:rsidRPr="00FA13D5">
        <w:rPr>
          <w:lang w:val="en-US"/>
        </w:rPr>
        <w:t>nsuring quality assurance and data information management is maintained to achieve high</w:t>
      </w:r>
      <w:r w:rsidR="17F72F26" w:rsidRPr="6D9F8AA1">
        <w:rPr>
          <w:lang w:val="en-US"/>
        </w:rPr>
        <w:t>-</w:t>
      </w:r>
      <w:r w:rsidR="000A6FA2" w:rsidRPr="00FA13D5">
        <w:rPr>
          <w:lang w:val="en-US"/>
        </w:rPr>
        <w:t>quality data and information management</w:t>
      </w:r>
      <w:r>
        <w:rPr>
          <w:lang w:val="en-US"/>
        </w:rPr>
        <w:t>.</w:t>
      </w:r>
    </w:p>
    <w:p w14:paraId="101F58CD" w14:textId="37F29DE5" w:rsidR="0028034A" w:rsidRDefault="009D6EC3" w:rsidP="006514D0">
      <w:pPr>
        <w:pStyle w:val="ListBullet"/>
        <w:rPr>
          <w:lang w:val="en-US"/>
        </w:rPr>
      </w:pPr>
      <w:r>
        <w:rPr>
          <w:lang w:val="en-US"/>
        </w:rPr>
        <w:t>F</w:t>
      </w:r>
      <w:r w:rsidR="00FA6812" w:rsidRPr="00FA13D5">
        <w:rPr>
          <w:lang w:val="en-US"/>
        </w:rPr>
        <w:t>acilitat</w:t>
      </w:r>
      <w:r w:rsidR="00E95E1F">
        <w:rPr>
          <w:lang w:val="en-US"/>
        </w:rPr>
        <w:t>ing</w:t>
      </w:r>
      <w:r w:rsidR="00FA6812" w:rsidRPr="00FA13D5">
        <w:rPr>
          <w:lang w:val="en-US"/>
        </w:rPr>
        <w:t xml:space="preserve"> </w:t>
      </w:r>
      <w:proofErr w:type="gramStart"/>
      <w:r w:rsidR="00FA6812" w:rsidRPr="00FA13D5">
        <w:rPr>
          <w:lang w:val="en-US"/>
        </w:rPr>
        <w:t>the incentive</w:t>
      </w:r>
      <w:proofErr w:type="gramEnd"/>
      <w:r w:rsidR="00FA6812" w:rsidRPr="00FA13D5">
        <w:rPr>
          <w:lang w:val="en-US"/>
        </w:rPr>
        <w:t xml:space="preserve"> payments</w:t>
      </w:r>
      <w:r w:rsidR="00D2058C">
        <w:rPr>
          <w:lang w:val="en-US"/>
        </w:rPr>
        <w:t xml:space="preserve"> and support</w:t>
      </w:r>
      <w:r w:rsidR="00FA6812" w:rsidRPr="00FA13D5">
        <w:rPr>
          <w:lang w:val="en-US"/>
        </w:rPr>
        <w:t xml:space="preserve"> to eligible supervisors, practices and registrars as per the </w:t>
      </w:r>
      <w:r w:rsidR="4A75C365" w:rsidRPr="00E57573">
        <w:rPr>
          <w:lang w:val="en-US"/>
        </w:rPr>
        <w:t>NCP</w:t>
      </w:r>
      <w:r w:rsidR="4A75C365" w:rsidRPr="152F97E5">
        <w:rPr>
          <w:lang w:val="en-US"/>
        </w:rPr>
        <w:t xml:space="preserve"> </w:t>
      </w:r>
      <w:r w:rsidR="00FA6812" w:rsidRPr="00FA13D5">
        <w:rPr>
          <w:lang w:val="en-US"/>
        </w:rPr>
        <w:t>Framework</w:t>
      </w:r>
      <w:r w:rsidR="0081331D">
        <w:rPr>
          <w:lang w:val="en-US"/>
        </w:rPr>
        <w:t xml:space="preserve"> (</w:t>
      </w:r>
      <w:r w:rsidR="00FA6812" w:rsidRPr="00FA13D5">
        <w:rPr>
          <w:lang w:val="en-US"/>
        </w:rPr>
        <w:t>and supporting documents).</w:t>
      </w:r>
    </w:p>
    <w:p w14:paraId="17491846" w14:textId="1B8B656C" w:rsidR="00043416" w:rsidRPr="006514D0" w:rsidRDefault="00EB3E78" w:rsidP="00C6352E">
      <w:r w:rsidRPr="006514D0">
        <w:t>The AGPT is a</w:t>
      </w:r>
      <w:r w:rsidR="00043416" w:rsidRPr="006514D0">
        <w:t xml:space="preserve"> section 3GA program, which provide</w:t>
      </w:r>
      <w:r w:rsidRPr="006514D0">
        <w:t>s</w:t>
      </w:r>
      <w:r w:rsidR="00043416" w:rsidRPr="006514D0">
        <w:t xml:space="preserve"> a pathway to attaining specialist registration in general practice with the Medical Board of Australia (MBA). A section 3GA </w:t>
      </w:r>
      <w:r w:rsidR="003D1394" w:rsidRPr="006514D0">
        <w:t>program</w:t>
      </w:r>
      <w:r w:rsidR="00043416" w:rsidRPr="006514D0">
        <w:t xml:space="preserve"> is an approved </w:t>
      </w:r>
      <w:r w:rsidR="003D1394" w:rsidRPr="006514D0">
        <w:t>program</w:t>
      </w:r>
      <w:r w:rsidR="00043416" w:rsidRPr="006514D0">
        <w:t xml:space="preserve"> under section 3GA of the </w:t>
      </w:r>
      <w:r w:rsidR="00043416" w:rsidRPr="00371121">
        <w:rPr>
          <w:rStyle w:val="Emphasis"/>
        </w:rPr>
        <w:t>Health Insurance Act 1973</w:t>
      </w:r>
      <w:r w:rsidR="00043416" w:rsidRPr="006514D0">
        <w:rPr>
          <w:rStyle w:val="Emphasis"/>
        </w:rPr>
        <w:t xml:space="preserve"> </w:t>
      </w:r>
      <w:r w:rsidR="003173A5" w:rsidRPr="006514D0">
        <w:t>(</w:t>
      </w:r>
      <w:r w:rsidR="00B77CF3" w:rsidRPr="006514D0">
        <w:t>Act</w:t>
      </w:r>
      <w:r w:rsidR="003173A5" w:rsidRPr="006514D0">
        <w:t>)</w:t>
      </w:r>
      <w:r w:rsidR="00043416" w:rsidRPr="006514D0">
        <w:t xml:space="preserve"> that allows </w:t>
      </w:r>
      <w:r w:rsidR="007D0117" w:rsidRPr="006514D0">
        <w:t xml:space="preserve">Australian citizens and permanent residents to satisfy section 19AA of the </w:t>
      </w:r>
      <w:r w:rsidR="00B77CF3" w:rsidRPr="006514D0">
        <w:t>Act</w:t>
      </w:r>
      <w:r w:rsidR="003173A5" w:rsidRPr="006514D0">
        <w:t xml:space="preserve">, </w:t>
      </w:r>
      <w:r w:rsidRPr="006514D0">
        <w:t>facilitating</w:t>
      </w:r>
      <w:r w:rsidR="00043416" w:rsidRPr="006514D0">
        <w:t xml:space="preserve"> access </w:t>
      </w:r>
      <w:r w:rsidR="00B45182" w:rsidRPr="006514D0">
        <w:t xml:space="preserve">to </w:t>
      </w:r>
      <w:r w:rsidR="00043416" w:rsidRPr="006514D0">
        <w:t xml:space="preserve">Medicare benefits while undertaking supervised training. </w:t>
      </w:r>
      <w:r w:rsidR="003B4F1B" w:rsidRPr="006514D0">
        <w:t xml:space="preserve">The </w:t>
      </w:r>
      <w:r w:rsidR="00281B46" w:rsidRPr="006514D0">
        <w:t>c</w:t>
      </w:r>
      <w:r w:rsidR="003B4F1B" w:rsidRPr="006514D0">
        <w:t xml:space="preserve">olleges are responsible for managing </w:t>
      </w:r>
      <w:r w:rsidR="009A1D40" w:rsidRPr="006514D0">
        <w:t xml:space="preserve">this 3GA program, while </w:t>
      </w:r>
      <w:r w:rsidR="00043416" w:rsidRPr="006514D0">
        <w:t xml:space="preserve">Services Australia is the agency responsible for processing approved section 3GA placements and </w:t>
      </w:r>
      <w:r w:rsidR="00321CA6" w:rsidRPr="006514D0">
        <w:t xml:space="preserve">who </w:t>
      </w:r>
      <w:r w:rsidR="00043416" w:rsidRPr="006514D0">
        <w:t xml:space="preserve">receive the approved placements directly from the </w:t>
      </w:r>
      <w:r w:rsidR="00281B46" w:rsidRPr="006514D0">
        <w:t>GP</w:t>
      </w:r>
      <w:r w:rsidR="00043416" w:rsidRPr="006514D0">
        <w:t xml:space="preserve"> colleges. </w:t>
      </w:r>
    </w:p>
    <w:p w14:paraId="7F8FAB78" w14:textId="77777777" w:rsidR="000C4B12" w:rsidRDefault="002B3BDE" w:rsidP="000C4B12">
      <w:r w:rsidRPr="002B3BDE">
        <w:lastRenderedPageBreak/>
        <w:t xml:space="preserve">The department </w:t>
      </w:r>
      <w:r w:rsidR="008919F6">
        <w:t>operates</w:t>
      </w:r>
      <w:r w:rsidRPr="002B3BDE">
        <w:t xml:space="preserve"> </w:t>
      </w:r>
      <w:r w:rsidR="008919F6">
        <w:t>the</w:t>
      </w:r>
      <w:r w:rsidRPr="002B3BDE">
        <w:t xml:space="preserve"> central design, funding, oversight and ongoing management of the AGPT program</w:t>
      </w:r>
      <w:r w:rsidR="008919F6">
        <w:t xml:space="preserve">. </w:t>
      </w:r>
      <w:r w:rsidR="008919F6" w:rsidRPr="008919F6">
        <w:t xml:space="preserve">In administering and overseeing the </w:t>
      </w:r>
      <w:r w:rsidR="008919F6">
        <w:t>AGPT</w:t>
      </w:r>
      <w:r w:rsidR="008919F6" w:rsidRPr="008919F6">
        <w:t xml:space="preserve"> program</w:t>
      </w:r>
      <w:r w:rsidR="008919F6">
        <w:t xml:space="preserve"> t</w:t>
      </w:r>
      <w:r w:rsidR="000C4B12">
        <w:t xml:space="preserve">he role of the </w:t>
      </w:r>
      <w:r w:rsidR="00E667D3">
        <w:t xml:space="preserve">department </w:t>
      </w:r>
      <w:r w:rsidR="000C4B12">
        <w:t>include</w:t>
      </w:r>
      <w:r w:rsidR="006F0430">
        <w:t>s</w:t>
      </w:r>
      <w:r w:rsidR="000C4B12">
        <w:t>:</w:t>
      </w:r>
    </w:p>
    <w:p w14:paraId="53417815" w14:textId="77777777" w:rsidR="000E4067" w:rsidRDefault="009D6EC3" w:rsidP="006514D0">
      <w:pPr>
        <w:pStyle w:val="ListBullet"/>
      </w:pPr>
      <w:r>
        <w:t>D</w:t>
      </w:r>
      <w:r w:rsidR="000C4B12">
        <w:t>eveloping high</w:t>
      </w:r>
      <w:r w:rsidR="00C153EA">
        <w:t xml:space="preserve"> </w:t>
      </w:r>
      <w:r w:rsidR="000C4B12">
        <w:t>level policy for the delivery of GP training to grow and distribute the GP workforce according to community need</w:t>
      </w:r>
      <w:r>
        <w:t>.</w:t>
      </w:r>
    </w:p>
    <w:p w14:paraId="77144F87" w14:textId="77777777" w:rsidR="000E4067" w:rsidRDefault="009D6EC3" w:rsidP="006514D0">
      <w:pPr>
        <w:pStyle w:val="ListBullet"/>
      </w:pPr>
      <w:r>
        <w:t>P</w:t>
      </w:r>
      <w:r w:rsidR="000C4B12">
        <w:t xml:space="preserve">roviding funding for </w:t>
      </w:r>
      <w:r w:rsidR="001D7AE1">
        <w:t xml:space="preserve">and overseeing </w:t>
      </w:r>
      <w:r w:rsidR="000C4B12">
        <w:t>the delivery of the AGPT program</w:t>
      </w:r>
      <w:r>
        <w:t>.</w:t>
      </w:r>
    </w:p>
    <w:p w14:paraId="6E964B17" w14:textId="77777777" w:rsidR="000E4067" w:rsidRPr="000E4067" w:rsidRDefault="009D6EC3" w:rsidP="006514D0">
      <w:pPr>
        <w:pStyle w:val="ListBullet"/>
      </w:pPr>
      <w:r>
        <w:t>E</w:t>
      </w:r>
      <w:r w:rsidR="000C4B12">
        <w:t>nsuring the proper use</w:t>
      </w:r>
      <w:r w:rsidR="00810656">
        <w:t xml:space="preserve"> </w:t>
      </w:r>
      <w:r w:rsidR="000C4B12">
        <w:t>and management of Commonwealth funds</w:t>
      </w:r>
      <w:r w:rsidR="00F02D97">
        <w:t>,</w:t>
      </w:r>
      <w:r w:rsidR="000C4B12">
        <w:t xml:space="preserve"> as required under the </w:t>
      </w:r>
      <w:r w:rsidR="000C4B12" w:rsidRPr="006F1C7B">
        <w:rPr>
          <w:rStyle w:val="Emphasis"/>
        </w:rPr>
        <w:t>Public Governance, Performance and Accountability Act 2013</w:t>
      </w:r>
      <w:r w:rsidRPr="006F1C7B">
        <w:rPr>
          <w:rStyle w:val="Emphasis"/>
        </w:rPr>
        <w:t>.</w:t>
      </w:r>
    </w:p>
    <w:p w14:paraId="1DBF4414" w14:textId="3BB4E6E9" w:rsidR="000E4067" w:rsidRDefault="009D6EC3" w:rsidP="006514D0">
      <w:pPr>
        <w:pStyle w:val="ListBullet"/>
      </w:pPr>
      <w:r>
        <w:t>M</w:t>
      </w:r>
      <w:r w:rsidR="00B025BC" w:rsidRPr="00336F06">
        <w:t>onitoring program performance in line with the</w:t>
      </w:r>
      <w:r w:rsidR="00B025BC" w:rsidRPr="006F1C7B">
        <w:rPr>
          <w:rStyle w:val="Emphasis"/>
        </w:rPr>
        <w:t xml:space="preserve"> </w:t>
      </w:r>
      <w:r w:rsidR="00CA3088" w:rsidRPr="00C8024B">
        <w:t xml:space="preserve">AGPT </w:t>
      </w:r>
      <w:hyperlink r:id="rId22" w:history="1">
        <w:r w:rsidR="00CA3088" w:rsidRPr="00F564A4">
          <w:rPr>
            <w:rStyle w:val="Hyperlink"/>
          </w:rPr>
          <w:t xml:space="preserve">Performance </w:t>
        </w:r>
        <w:r w:rsidR="001067A2" w:rsidRPr="00F564A4">
          <w:rPr>
            <w:rStyle w:val="Hyperlink"/>
          </w:rPr>
          <w:t>and</w:t>
        </w:r>
        <w:r w:rsidR="00CA3088" w:rsidRPr="00F564A4">
          <w:rPr>
            <w:rStyle w:val="Hyperlink"/>
          </w:rPr>
          <w:t xml:space="preserve"> Outcomes</w:t>
        </w:r>
      </w:hyperlink>
      <w:r w:rsidR="00CA3088" w:rsidRPr="00C8024B">
        <w:t xml:space="preserve"> Framework</w:t>
      </w:r>
      <w:r>
        <w:t>.</w:t>
      </w:r>
    </w:p>
    <w:p w14:paraId="32951F75" w14:textId="77777777" w:rsidR="000E4067" w:rsidRDefault="009D6EC3" w:rsidP="006514D0">
      <w:pPr>
        <w:pStyle w:val="ListBullet"/>
      </w:pPr>
      <w:r>
        <w:t>U</w:t>
      </w:r>
      <w:r w:rsidR="000C4B12">
        <w:t xml:space="preserve">pdating </w:t>
      </w:r>
      <w:r w:rsidR="000840D4">
        <w:t xml:space="preserve">the </w:t>
      </w:r>
      <w:r w:rsidR="000C4B12">
        <w:t>Guidelines, in consultation with the GP colleges</w:t>
      </w:r>
      <w:r w:rsidR="00A36308">
        <w:t>, support organisations and sector stakeholders</w:t>
      </w:r>
      <w:r>
        <w:t>.</w:t>
      </w:r>
      <w:r w:rsidR="000C4B12">
        <w:t xml:space="preserve"> </w:t>
      </w:r>
    </w:p>
    <w:p w14:paraId="0D955B1B" w14:textId="77777777" w:rsidR="000E4067" w:rsidRDefault="009D6EC3" w:rsidP="006514D0">
      <w:pPr>
        <w:pStyle w:val="ListBullet"/>
      </w:pPr>
      <w:r>
        <w:t>C</w:t>
      </w:r>
      <w:r w:rsidR="000C4B12">
        <w:t xml:space="preserve">ontinuing to engage with relevant </w:t>
      </w:r>
      <w:r w:rsidR="00BB5EAF">
        <w:t xml:space="preserve">AGPT program </w:t>
      </w:r>
      <w:r w:rsidR="000C4B12">
        <w:t>stakeholders</w:t>
      </w:r>
      <w:r>
        <w:t>.</w:t>
      </w:r>
    </w:p>
    <w:p w14:paraId="7BF9B2D8" w14:textId="5567E3A7" w:rsidR="001035E0" w:rsidRDefault="009D6EC3" w:rsidP="006514D0">
      <w:pPr>
        <w:pStyle w:val="ListBullet"/>
      </w:pPr>
      <w:r>
        <w:t>P</w:t>
      </w:r>
      <w:r w:rsidR="001035E0">
        <w:t>roviding secretariat support for the GPTAC and FNGPTC.</w:t>
      </w:r>
    </w:p>
    <w:p w14:paraId="3861E5F9" w14:textId="3AD1659B" w:rsidR="0063029D" w:rsidRPr="006F4E57" w:rsidRDefault="0063029D" w:rsidP="00952F01">
      <w:pPr>
        <w:pStyle w:val="Heading2"/>
      </w:pPr>
      <w:bookmarkStart w:id="5" w:name="_Toc233105692"/>
      <w:r w:rsidRPr="006F4E57">
        <w:t>Marketing</w:t>
      </w:r>
      <w:bookmarkEnd w:id="5"/>
    </w:p>
    <w:p w14:paraId="1EC04B1D" w14:textId="77777777" w:rsidR="0063029D" w:rsidRDefault="0063029D" w:rsidP="0063029D">
      <w:r>
        <w:t>The GP colleges are responsible for developing marketing approaches to attract registrars to the AGPT program. At a minimum, the GP colleges must undertake:</w:t>
      </w:r>
    </w:p>
    <w:p w14:paraId="0C8DFF2A" w14:textId="0338A2A5" w:rsidR="0063029D" w:rsidRPr="003559A4" w:rsidRDefault="009D6EC3" w:rsidP="003559A4">
      <w:pPr>
        <w:pStyle w:val="ListBullet"/>
      </w:pPr>
      <w:r w:rsidRPr="003559A4">
        <w:t>M</w:t>
      </w:r>
      <w:r w:rsidR="0063029D" w:rsidRPr="003559A4">
        <w:t>arketing and advertising of the AGPT program selection process</w:t>
      </w:r>
      <w:r w:rsidR="00616918" w:rsidRPr="003559A4">
        <w:t xml:space="preserve">, </w:t>
      </w:r>
      <w:r w:rsidR="00CA1FB8" w:rsidRPr="003559A4">
        <w:t>including</w:t>
      </w:r>
      <w:r w:rsidR="0063029D" w:rsidRPr="003559A4">
        <w:t xml:space="preserve"> opening and closing dates</w:t>
      </w:r>
      <w:r w:rsidRPr="003559A4">
        <w:t>.</w:t>
      </w:r>
    </w:p>
    <w:p w14:paraId="40781240" w14:textId="2BB52818" w:rsidR="00871371" w:rsidRPr="003559A4" w:rsidRDefault="008934A7" w:rsidP="003559A4">
      <w:pPr>
        <w:pStyle w:val="ListBullet"/>
      </w:pPr>
      <w:r w:rsidRPr="003559A4">
        <w:t>Provision of informat</w:t>
      </w:r>
      <w:r w:rsidR="00871371" w:rsidRPr="003559A4">
        <w:t xml:space="preserve">ion to </w:t>
      </w:r>
      <w:r w:rsidR="00373C48" w:rsidRPr="003559A4">
        <w:t xml:space="preserve">training sites </w:t>
      </w:r>
      <w:r w:rsidR="00216626" w:rsidRPr="003559A4">
        <w:t xml:space="preserve">and </w:t>
      </w:r>
      <w:r w:rsidR="00C15C69" w:rsidRPr="003559A4">
        <w:t xml:space="preserve">health </w:t>
      </w:r>
      <w:r w:rsidR="00871371" w:rsidRPr="003559A4">
        <w:t xml:space="preserve">services </w:t>
      </w:r>
      <w:r w:rsidR="00BE3992" w:rsidRPr="003559A4">
        <w:t>about how and when to apply to host a registrar.</w:t>
      </w:r>
      <w:r w:rsidR="00871371" w:rsidRPr="003559A4">
        <w:t xml:space="preserve"> </w:t>
      </w:r>
    </w:p>
    <w:p w14:paraId="3E82B84A" w14:textId="64F47E46" w:rsidR="0063029D" w:rsidRPr="003559A4" w:rsidRDefault="009D6EC3" w:rsidP="003559A4">
      <w:pPr>
        <w:pStyle w:val="ListBullet"/>
      </w:pPr>
      <w:r w:rsidRPr="003559A4">
        <w:t>D</w:t>
      </w:r>
      <w:r w:rsidR="0063029D" w:rsidRPr="003559A4">
        <w:t>evelopment of and/or updating existing national marketing and communications materials (including handbooks, eligibility guides and selection materials) to provide consistent information to potential applicants</w:t>
      </w:r>
      <w:r w:rsidRPr="003559A4">
        <w:t>.</w:t>
      </w:r>
    </w:p>
    <w:p w14:paraId="533B4F1D" w14:textId="3CBDB0FC" w:rsidR="005D3B01" w:rsidRPr="003559A4" w:rsidRDefault="00C15C69" w:rsidP="003559A4">
      <w:pPr>
        <w:pStyle w:val="ListBullet"/>
      </w:pPr>
      <w:r w:rsidRPr="003559A4">
        <w:t>C</w:t>
      </w:r>
      <w:r w:rsidR="0063029D" w:rsidRPr="003559A4">
        <w:t>oordinate marketing with other organisations such as G</w:t>
      </w:r>
      <w:r w:rsidR="00F74761" w:rsidRPr="003559A4">
        <w:t xml:space="preserve">eneral </w:t>
      </w:r>
      <w:r w:rsidR="0063029D" w:rsidRPr="003559A4">
        <w:t>P</w:t>
      </w:r>
      <w:r w:rsidR="00F74761" w:rsidRPr="003559A4">
        <w:t xml:space="preserve">ractice </w:t>
      </w:r>
      <w:r w:rsidR="0063029D" w:rsidRPr="003559A4">
        <w:t>R</w:t>
      </w:r>
      <w:r w:rsidR="00F74761" w:rsidRPr="003559A4">
        <w:t xml:space="preserve">egistrars </w:t>
      </w:r>
      <w:r w:rsidR="0063029D" w:rsidRPr="003559A4">
        <w:t>A</w:t>
      </w:r>
      <w:r w:rsidR="00BF482B" w:rsidRPr="003559A4">
        <w:t>ustralia</w:t>
      </w:r>
      <w:r w:rsidR="00520AD5" w:rsidRPr="003559A4">
        <w:t xml:space="preserve"> (GPRA)</w:t>
      </w:r>
      <w:r w:rsidR="005D3B01" w:rsidRPr="003559A4">
        <w:t xml:space="preserve"> and General Practice Supervisors Australia (GPSA)</w:t>
      </w:r>
    </w:p>
    <w:p w14:paraId="1C6050A0" w14:textId="4C63875E" w:rsidR="00A64CC4" w:rsidRPr="003559A4" w:rsidRDefault="009D6EC3" w:rsidP="003559A4">
      <w:pPr>
        <w:pStyle w:val="ListBullet"/>
      </w:pPr>
      <w:r w:rsidRPr="003559A4">
        <w:t>S</w:t>
      </w:r>
      <w:r w:rsidR="00FB3755" w:rsidRPr="003559A4">
        <w:t>pecific</w:t>
      </w:r>
      <w:r w:rsidR="00E06C4A" w:rsidRPr="003559A4">
        <w:t xml:space="preserve"> initiatives </w:t>
      </w:r>
      <w:r w:rsidR="00FB3755" w:rsidRPr="003559A4">
        <w:t xml:space="preserve">to market training </w:t>
      </w:r>
      <w:r w:rsidR="00E06C4A" w:rsidRPr="003559A4">
        <w:t xml:space="preserve">in underfilled </w:t>
      </w:r>
      <w:r w:rsidR="00A64CC4" w:rsidRPr="003559A4">
        <w:t>areas.</w:t>
      </w:r>
    </w:p>
    <w:p w14:paraId="5BDBD692" w14:textId="77777777" w:rsidR="0063029D" w:rsidRPr="003559A4" w:rsidRDefault="0063029D" w:rsidP="00164DEB">
      <w:r w:rsidRPr="003559A4">
        <w:t>The department will support the GP colleges with marketing by maintaining up to date AGPT program information on the Department of Health, Disability and Ageing website.</w:t>
      </w:r>
    </w:p>
    <w:p w14:paraId="1BC3914F" w14:textId="77777777" w:rsidR="0063029D" w:rsidRDefault="0063029D" w:rsidP="0063029D">
      <w:r>
        <w:t>Marketing and communication activities should use AGPT branding and acknowledge the government’s investment in the AGPT program.</w:t>
      </w:r>
    </w:p>
    <w:p w14:paraId="7FC465BE" w14:textId="36B625EF" w:rsidR="002A05E6" w:rsidRDefault="002A05E6" w:rsidP="002A05E6">
      <w:pPr>
        <w:pStyle w:val="Heading2"/>
      </w:pPr>
      <w:bookmarkStart w:id="6" w:name="_Toc233105693"/>
      <w:r>
        <w:t xml:space="preserve">National Consistent Payments </w:t>
      </w:r>
      <w:r w:rsidR="00E16FA3">
        <w:t>F</w:t>
      </w:r>
      <w:r>
        <w:t>ramework</w:t>
      </w:r>
      <w:bookmarkEnd w:id="6"/>
    </w:p>
    <w:p w14:paraId="2C8037A4" w14:textId="04DA0A22" w:rsidR="002A05E6" w:rsidRPr="00632085" w:rsidRDefault="002A05E6" w:rsidP="002A05E6">
      <w:r>
        <w:t>T</w:t>
      </w:r>
      <w:r w:rsidRPr="00632085">
        <w:t xml:space="preserve">he NCP </w:t>
      </w:r>
      <w:r w:rsidR="00B217BA">
        <w:t>F</w:t>
      </w:r>
      <w:r>
        <w:t xml:space="preserve">ramework </w:t>
      </w:r>
      <w:r w:rsidRPr="00632085">
        <w:t>provide</w:t>
      </w:r>
      <w:r>
        <w:t>s</w:t>
      </w:r>
      <w:r w:rsidRPr="00632085">
        <w:t xml:space="preserve"> financial support to </w:t>
      </w:r>
      <w:r w:rsidR="00B16F7F">
        <w:t xml:space="preserve">eligible </w:t>
      </w:r>
      <w:r w:rsidRPr="00632085">
        <w:t>AGPT program participants:</w:t>
      </w:r>
    </w:p>
    <w:p w14:paraId="4DE34DBE" w14:textId="77777777" w:rsidR="002A05E6" w:rsidRPr="003559A4" w:rsidRDefault="002A05E6" w:rsidP="003559A4">
      <w:pPr>
        <w:pStyle w:val="ListBullet"/>
      </w:pPr>
      <w:r w:rsidRPr="003559A4">
        <w:t>supervisors</w:t>
      </w:r>
    </w:p>
    <w:p w14:paraId="242A5096" w14:textId="77777777" w:rsidR="002A05E6" w:rsidRPr="003559A4" w:rsidRDefault="002A05E6" w:rsidP="003559A4">
      <w:pPr>
        <w:pStyle w:val="ListBullet"/>
      </w:pPr>
      <w:r w:rsidRPr="003559A4">
        <w:t>practices</w:t>
      </w:r>
    </w:p>
    <w:p w14:paraId="066246D0" w14:textId="77777777" w:rsidR="002A05E6" w:rsidRPr="003559A4" w:rsidRDefault="002A05E6" w:rsidP="003559A4">
      <w:pPr>
        <w:pStyle w:val="ListBullet"/>
      </w:pPr>
      <w:r w:rsidRPr="003559A4">
        <w:t>registrars.</w:t>
      </w:r>
    </w:p>
    <w:p w14:paraId="1942AE61" w14:textId="3683E264" w:rsidR="004757F6" w:rsidRDefault="00E16FA3" w:rsidP="2C645D9F">
      <w:r w:rsidRPr="00E16FA3">
        <w:t>Salary Support payments are provided to eligible practices, including Aboriginal and Torres Strait Islander health services, to subsidise the salaries of AGPT registrars training in these facilities.</w:t>
      </w:r>
      <w:r w:rsidR="002A05E6">
        <w:t xml:space="preserve"> </w:t>
      </w:r>
      <w:r w:rsidR="004757F6" w:rsidRPr="004757F6">
        <w:t xml:space="preserve">Salary Support payments </w:t>
      </w:r>
      <w:r w:rsidR="002A05E6">
        <w:t xml:space="preserve">are also delivered through the NCP </w:t>
      </w:r>
      <w:r w:rsidR="004757F6">
        <w:t>F</w:t>
      </w:r>
      <w:r w:rsidR="002A05E6">
        <w:t>ramework.</w:t>
      </w:r>
      <w:r w:rsidR="0082192F">
        <w:t xml:space="preserve"> </w:t>
      </w:r>
    </w:p>
    <w:p w14:paraId="03435582" w14:textId="2FA2F306" w:rsidR="002A05E6" w:rsidRPr="00632085" w:rsidRDefault="0082192F" w:rsidP="2C645D9F">
      <w:r>
        <w:lastRenderedPageBreak/>
        <w:t xml:space="preserve">The grant </w:t>
      </w:r>
      <w:r w:rsidR="002B26C5">
        <w:t>includes Flexible</w:t>
      </w:r>
      <w:r w:rsidR="007B6579">
        <w:t xml:space="preserve"> </w:t>
      </w:r>
      <w:r w:rsidR="002B26C5">
        <w:t>F</w:t>
      </w:r>
      <w:r w:rsidR="007B6579">
        <w:t xml:space="preserve">unding </w:t>
      </w:r>
      <w:r w:rsidR="007B6579" w:rsidRPr="00371121">
        <w:t>to build capacity and support training in areas of workforce need</w:t>
      </w:r>
      <w:r w:rsidR="1ED4D79B" w:rsidRPr="00371121">
        <w:t xml:space="preserve"> and recognise the additional costs of participating and delivering training in a rural or remote communit</w:t>
      </w:r>
      <w:r w:rsidR="009030BB" w:rsidRPr="00371121">
        <w:t>y</w:t>
      </w:r>
      <w:r w:rsidR="007B6579" w:rsidRPr="00371121">
        <w:t>.</w:t>
      </w:r>
      <w:r w:rsidR="007B6579">
        <w:t xml:space="preserve"> </w:t>
      </w:r>
    </w:p>
    <w:p w14:paraId="6607E8C6" w14:textId="3F79CFE9" w:rsidR="00F541FB" w:rsidRPr="00632085" w:rsidRDefault="002A05E6" w:rsidP="002A05E6">
      <w:r w:rsidRPr="00632085">
        <w:t xml:space="preserve">The NCP </w:t>
      </w:r>
      <w:r w:rsidR="00B217BA">
        <w:t>F</w:t>
      </w:r>
      <w:r w:rsidRPr="00632085">
        <w:t xml:space="preserve">ramework </w:t>
      </w:r>
      <w:r>
        <w:t xml:space="preserve">and NCP Guidelines are </w:t>
      </w:r>
      <w:r w:rsidRPr="00632085">
        <w:t>designed to promote accountability</w:t>
      </w:r>
      <w:r>
        <w:t xml:space="preserve"> and</w:t>
      </w:r>
      <w:r w:rsidRPr="00632085">
        <w:t xml:space="preserve"> enhance transparency and consistency in GP training payments. This benefits supervisors, practices and registrars </w:t>
      </w:r>
      <w:r w:rsidR="009030BB">
        <w:t>by</w:t>
      </w:r>
      <w:r w:rsidRPr="00632085">
        <w:t xml:space="preserve"> </w:t>
      </w:r>
      <w:r>
        <w:t>delivering consistent</w:t>
      </w:r>
      <w:r w:rsidRPr="00632085">
        <w:t xml:space="preserve"> </w:t>
      </w:r>
      <w:r>
        <w:t>higher payments to</w:t>
      </w:r>
      <w:r w:rsidRPr="00632085">
        <w:t xml:space="preserve"> </w:t>
      </w:r>
      <w:r w:rsidR="00B217BA">
        <w:t xml:space="preserve">eligible AGPT </w:t>
      </w:r>
      <w:r w:rsidR="009030BB">
        <w:t>participants</w:t>
      </w:r>
      <w:r w:rsidR="009030BB" w:rsidRPr="00632085">
        <w:t xml:space="preserve"> </w:t>
      </w:r>
      <w:r>
        <w:t>in</w:t>
      </w:r>
      <w:r w:rsidRPr="00632085">
        <w:t xml:space="preserve"> regional, rural and remote area</w:t>
      </w:r>
      <w:r>
        <w:t>s.</w:t>
      </w:r>
      <w:r w:rsidR="00C5166D">
        <w:t xml:space="preserve"> </w:t>
      </w:r>
    </w:p>
    <w:p w14:paraId="10DB5BF1" w14:textId="04CFB1DC" w:rsidR="0017207C" w:rsidRDefault="002A05E6" w:rsidP="002A05E6">
      <w:r>
        <w:t xml:space="preserve">The </w:t>
      </w:r>
      <w:r w:rsidRPr="008E3F04">
        <w:t xml:space="preserve">NCP </w:t>
      </w:r>
      <w:r>
        <w:t>F</w:t>
      </w:r>
      <w:r w:rsidRPr="008E3F04">
        <w:t xml:space="preserve">ramework and Guidelines </w:t>
      </w:r>
      <w:r>
        <w:t xml:space="preserve">are available at </w:t>
      </w:r>
      <w:hyperlink r:id="rId23" w:history="1">
        <w:r>
          <w:rPr>
            <w:rStyle w:val="Hyperlink"/>
          </w:rPr>
          <w:t>National Consistent Payments Framework</w:t>
        </w:r>
      </w:hyperlink>
      <w:r>
        <w:t xml:space="preserve">. </w:t>
      </w:r>
      <w:r w:rsidR="0017207C" w:rsidRPr="0017207C">
        <w:t xml:space="preserve">The GP colleges are required to </w:t>
      </w:r>
      <w:r w:rsidR="00AF7206">
        <w:t>maintain publicly available</w:t>
      </w:r>
      <w:r w:rsidR="0017207C" w:rsidRPr="0017207C">
        <w:t xml:space="preserve"> policies to support the eligibility requirements</w:t>
      </w:r>
      <w:r w:rsidR="00AF7206">
        <w:t>, Flexible Funding pool</w:t>
      </w:r>
      <w:r w:rsidR="0017207C" w:rsidRPr="0017207C">
        <w:t xml:space="preserve"> and access to support payments under the NCP Framework</w:t>
      </w:r>
      <w:r w:rsidR="00AF7206">
        <w:t>.</w:t>
      </w:r>
    </w:p>
    <w:p w14:paraId="132FAF6E" w14:textId="3906BE79" w:rsidR="00C70847" w:rsidRPr="00FE11F2" w:rsidRDefault="00C70847" w:rsidP="00882B0B">
      <w:pPr>
        <w:pStyle w:val="Heading2"/>
      </w:pPr>
      <w:bookmarkStart w:id="7" w:name="_AGPT_Eligibility,_Selection"/>
      <w:bookmarkStart w:id="8" w:name="_Toc233105694"/>
      <w:bookmarkEnd w:id="7"/>
      <w:r>
        <w:t xml:space="preserve">Medicare </w:t>
      </w:r>
      <w:r w:rsidR="000A261A">
        <w:t>P</w:t>
      </w:r>
      <w:r>
        <w:t xml:space="preserve">rovider </w:t>
      </w:r>
      <w:r w:rsidR="000A261A">
        <w:t>N</w:t>
      </w:r>
      <w:r>
        <w:t>umbers</w:t>
      </w:r>
      <w:bookmarkEnd w:id="8"/>
    </w:p>
    <w:p w14:paraId="2769B9E6" w14:textId="569C03CE" w:rsidR="00C70847" w:rsidRPr="006514D0" w:rsidRDefault="00C70847" w:rsidP="006514D0">
      <w:r w:rsidRPr="006514D0">
        <w:t xml:space="preserve">Section 19AA of the </w:t>
      </w:r>
      <w:r w:rsidRPr="006514D0">
        <w:rPr>
          <w:rStyle w:val="Emphasis"/>
        </w:rPr>
        <w:t xml:space="preserve">Health Insurance Act 1973 </w:t>
      </w:r>
      <w:r w:rsidRPr="006514D0">
        <w:t>(Act) places a requirement on Australian permanent resident and citizen doctors to hold specialist registration with the MBA before they can access Medicare for billing private patients. Doctors who do not hold specialist registration with the MBA and intend to access a Medicare rebate at their place of practice need to be registered on an approved section 3GA program. Participation in an approved section 3GA program satisfies the requirements of section 19AA of the Act and supports the issuance of a Medicare provider number.</w:t>
      </w:r>
      <w:r w:rsidR="00EB36AE" w:rsidRPr="006514D0">
        <w:t xml:space="preserve"> A section 3GA program placement is time and location specific.</w:t>
      </w:r>
    </w:p>
    <w:p w14:paraId="029FBF48" w14:textId="738AFC58" w:rsidR="00C70847" w:rsidRPr="006514D0" w:rsidRDefault="00C70847" w:rsidP="006514D0">
      <w:r w:rsidRPr="006514D0">
        <w:t>Section 19AB of the Act requires International Medical Graduates (IMGs) to work in an area considered a Distribution Priority Area</w:t>
      </w:r>
      <w:r w:rsidR="002A6DE9" w:rsidRPr="006514D0">
        <w:t xml:space="preserve"> (DPA)</w:t>
      </w:r>
      <w:r w:rsidRPr="006514D0">
        <w:t xml:space="preserve"> (for GPs) or District of Workforce Shortage (for other medical specialists). The department administers section 19AB of the Act in line with the </w:t>
      </w:r>
      <w:hyperlink r:id="rId24" w:anchor=":%7E:text=%20Health%20Insurance%20%28Section%2019AB%20Exemptions%20Guidelines%29%20Determination,Minister%20may%20make%20an%20exemption%20subject.%20More%20" w:history="1">
        <w:r w:rsidRPr="006514D0">
          <w:rPr>
            <w:rStyle w:val="Hyperlink"/>
          </w:rPr>
          <w:t>Health Insurance (Section 19AB Exemptions Guidelines) Determination 2019</w:t>
        </w:r>
      </w:hyperlink>
      <w:r w:rsidRPr="006514D0">
        <w:t>.  IMGs who are Australian permanent residents or citizens must satisfy both section 19AA and 19AB of the Act.</w:t>
      </w:r>
    </w:p>
    <w:p w14:paraId="4579D0AC" w14:textId="77777777" w:rsidR="00C70847" w:rsidRPr="006514D0" w:rsidRDefault="00C70847" w:rsidP="006514D0">
      <w:r w:rsidRPr="006514D0">
        <w:t>Doctors in Australia on a temporary resident visa are not required to separately satisfy section 19AA of the Act as the granting of a section 19AB exemption allows the temporary resident doctor to satisfy section 19AA.</w:t>
      </w:r>
    </w:p>
    <w:p w14:paraId="6D473412" w14:textId="77777777" w:rsidR="00C70847" w:rsidRPr="006514D0" w:rsidRDefault="00C70847" w:rsidP="006514D0">
      <w:r w:rsidRPr="006514D0">
        <w:t>Services Australia is responsible for applying the section 19AB class exemption to the doctor’s Medicare provider number once the approved section 3GA placement is received by the approving body.</w:t>
      </w:r>
    </w:p>
    <w:p w14:paraId="338CDB13" w14:textId="77777777" w:rsidR="000A776F" w:rsidRPr="006514D0" w:rsidRDefault="00C70847" w:rsidP="006514D0">
      <w:r w:rsidRPr="006514D0">
        <w:t>Temporary resident doctors who obtain Australian permanent residency must notify Services Australia immediately as they are required to separately satisfy section 19AA of the Act by being enrolled in a 3GA training program or by holding specialist registration with the MBA.</w:t>
      </w:r>
    </w:p>
    <w:p w14:paraId="1B6C380C" w14:textId="77777777" w:rsidR="00C70847" w:rsidRPr="002C074D" w:rsidRDefault="00C70847" w:rsidP="005378E8">
      <w:pPr>
        <w:pStyle w:val="Heading2"/>
      </w:pPr>
      <w:bookmarkStart w:id="9" w:name="_Training_Placement"/>
      <w:bookmarkStart w:id="10" w:name="_Workforce_planning_and"/>
      <w:bookmarkStart w:id="11" w:name="_Toc233105695"/>
      <w:bookmarkEnd w:id="9"/>
      <w:bookmarkEnd w:id="10"/>
      <w:r>
        <w:t>Workforce planning and prioritisation</w:t>
      </w:r>
      <w:bookmarkEnd w:id="11"/>
    </w:p>
    <w:p w14:paraId="60E788B3" w14:textId="4FDCC12C" w:rsidR="007812C3" w:rsidRDefault="007812C3" w:rsidP="007812C3">
      <w:r w:rsidRPr="006514D0">
        <w:t xml:space="preserve">Increasing the number of GPs and RGs training and remaining in regional, rural and remote communities is a key objective of the AGPT program and aligns with the government’s focus on increasing the provision of primary care services in high need communities. The </w:t>
      </w:r>
      <w:r w:rsidRPr="00F145F5">
        <w:t xml:space="preserve">distribution policy for the AGPT program retains the </w:t>
      </w:r>
      <w:r w:rsidR="00693421">
        <w:t>Modified Monash Model (</w:t>
      </w:r>
      <w:r w:rsidRPr="00F145F5">
        <w:t>MM</w:t>
      </w:r>
      <w:r w:rsidR="00814C4F">
        <w:t>M</w:t>
      </w:r>
      <w:r w:rsidR="00693421">
        <w:t>)</w:t>
      </w:r>
      <w:r w:rsidRPr="00F145F5">
        <w:t xml:space="preserve"> classification system to improve primary healthcare access for all Australians. This includes </w:t>
      </w:r>
      <w:r w:rsidRPr="00F145F5">
        <w:lastRenderedPageBreak/>
        <w:t xml:space="preserve">the requirement for at least 50 per cent of AGPT program training </w:t>
      </w:r>
      <w:r w:rsidR="002025BC">
        <w:t xml:space="preserve">(excluding hospital units) </w:t>
      </w:r>
      <w:r w:rsidRPr="00F145F5">
        <w:t>to be undertaken in regional, rural and remote locations</w:t>
      </w:r>
      <w:r w:rsidR="008A7AC9">
        <w:t xml:space="preserve"> (Modified Monash [MM] 2-7)</w:t>
      </w:r>
      <w:r w:rsidRPr="00F145F5">
        <w:t xml:space="preserve">. </w:t>
      </w:r>
    </w:p>
    <w:p w14:paraId="647CBC72" w14:textId="0D185B0F" w:rsidR="00741EEE" w:rsidRPr="00741EEE" w:rsidRDefault="00741EEE" w:rsidP="00741EEE">
      <w:r w:rsidRPr="00741EEE">
        <w:t xml:space="preserve">The </w:t>
      </w:r>
      <w:hyperlink r:id="rId25" w:history="1">
        <w:r w:rsidRPr="00AB4BDD">
          <w:rPr>
            <w:rStyle w:val="Hyperlink"/>
          </w:rPr>
          <w:t>GP Supply and Demand Model</w:t>
        </w:r>
      </w:hyperlink>
      <w:r w:rsidRPr="00741EEE">
        <w:t xml:space="preserve"> is being utilised by the department as a quantitative tool to support AGPT workforce planning, prioritisation and future DPA assessment, due to its strong methodological foundation, broad stakeholder recognition and public transparency. Consistent with this the </w:t>
      </w:r>
      <w:hyperlink r:id="rId26" w:history="1">
        <w:r w:rsidRPr="00BE34E1">
          <w:rPr>
            <w:rStyle w:val="Hyperlink"/>
          </w:rPr>
          <w:t>Working Better for Medicare Review</w:t>
        </w:r>
      </w:hyperlink>
      <w:r w:rsidRPr="00741EEE">
        <w:t xml:space="preserve"> recommended assessing workforce need using a broader set of inputs.</w:t>
      </w:r>
    </w:p>
    <w:p w14:paraId="20565508" w14:textId="77777777" w:rsidR="00741EEE" w:rsidRPr="00741EEE" w:rsidRDefault="00741EEE" w:rsidP="00741EEE">
      <w:r w:rsidRPr="00741EEE">
        <w:t>The model integrates demand and supply modules to forecast workforce needs and identify regional gaps.</w:t>
      </w:r>
    </w:p>
    <w:p w14:paraId="2B08E8CD" w14:textId="36BB0A0C" w:rsidR="00741EEE" w:rsidRPr="003559A4" w:rsidRDefault="00741EEE" w:rsidP="003559A4">
      <w:r w:rsidRPr="003559A4">
        <w:t>Demand modules</w:t>
      </w:r>
      <w:r w:rsidR="005535A9" w:rsidRPr="003559A4">
        <w:t>:</w:t>
      </w:r>
    </w:p>
    <w:p w14:paraId="0FD7D299" w14:textId="77777777" w:rsidR="00741EEE" w:rsidRPr="006F1C7B" w:rsidRDefault="00741EEE" w:rsidP="006F1C7B">
      <w:pPr>
        <w:pStyle w:val="ListBullet"/>
      </w:pPr>
      <w:r w:rsidRPr="006F1C7B">
        <w:t>Population and households: models population change to 2050 at the individual level</w:t>
      </w:r>
    </w:p>
    <w:p w14:paraId="65B6EE0E" w14:textId="77777777" w:rsidR="00741EEE" w:rsidRPr="006F1C7B" w:rsidRDefault="00741EEE" w:rsidP="006F1C7B">
      <w:pPr>
        <w:pStyle w:val="ListBullet"/>
      </w:pPr>
      <w:r w:rsidRPr="006F1C7B">
        <w:t>Health conditions: projects the prevalence of selected chronic conditions to 2050</w:t>
      </w:r>
    </w:p>
    <w:p w14:paraId="35D76AF3" w14:textId="77777777" w:rsidR="00741EEE" w:rsidRPr="006F1C7B" w:rsidRDefault="00741EEE" w:rsidP="006F1C7B">
      <w:pPr>
        <w:pStyle w:val="ListBullet"/>
      </w:pPr>
      <w:r w:rsidRPr="006F1C7B">
        <w:t>Health service utilisation: links projected health conditions to Medicare service demand</w:t>
      </w:r>
    </w:p>
    <w:p w14:paraId="242EBA48" w14:textId="5BCEEED5" w:rsidR="00741EEE" w:rsidRPr="003559A4" w:rsidRDefault="00741EEE" w:rsidP="003559A4">
      <w:r w:rsidRPr="003559A4">
        <w:t>Supply modules</w:t>
      </w:r>
      <w:r w:rsidR="005535A9" w:rsidRPr="003559A4">
        <w:t>:</w:t>
      </w:r>
    </w:p>
    <w:p w14:paraId="2FAD1301" w14:textId="55BF0ED5" w:rsidR="00741EEE" w:rsidRPr="006F1C7B" w:rsidRDefault="00741EEE" w:rsidP="006F1C7B">
      <w:pPr>
        <w:pStyle w:val="ListBullet"/>
      </w:pPr>
      <w:r w:rsidRPr="006F1C7B">
        <w:t>Training pipeline and migration: models GP inflows from training pathways and international migration</w:t>
      </w:r>
    </w:p>
    <w:p w14:paraId="1DBEE5B5" w14:textId="77777777" w:rsidR="00741EEE" w:rsidRPr="006F1C7B" w:rsidRDefault="00741EEE" w:rsidP="006F1C7B">
      <w:pPr>
        <w:pStyle w:val="ListBullet"/>
      </w:pPr>
      <w:r w:rsidRPr="006F1C7B">
        <w:t>Workforce simulation: uses 2023 MBS data to model GP supply by location and demographic characteristics</w:t>
      </w:r>
    </w:p>
    <w:p w14:paraId="3F7F0A26" w14:textId="77777777" w:rsidR="00741EEE" w:rsidRPr="006F1C7B" w:rsidRDefault="00741EEE" w:rsidP="006F1C7B">
      <w:pPr>
        <w:pStyle w:val="ListBullet"/>
      </w:pPr>
      <w:r w:rsidRPr="006F1C7B">
        <w:t>Policy settings: enables scenario testing, including variations in training numbers and duration</w:t>
      </w:r>
    </w:p>
    <w:p w14:paraId="07B532E4" w14:textId="2A3EAD7C" w:rsidR="00741EEE" w:rsidRPr="00741EEE" w:rsidRDefault="00741EEE" w:rsidP="00741EEE">
      <w:r w:rsidRPr="00741EEE">
        <w:t xml:space="preserve">Outputs from these modules are combined to identify regional workforce gaps and enable ranking of GP catchments by level of need, providing a transparent, adaptable, and </w:t>
      </w:r>
      <w:r w:rsidR="00D90461">
        <w:t>evidence-based</w:t>
      </w:r>
      <w:r w:rsidRPr="00741EEE">
        <w:t xml:space="preserve"> foundation for workforce planning and DPA determination.</w:t>
      </w:r>
    </w:p>
    <w:p w14:paraId="4BAC3DA3" w14:textId="77777777" w:rsidR="00C70847" w:rsidRDefault="00C70847" w:rsidP="00C70847">
      <w:r w:rsidRPr="002C074D">
        <w:t xml:space="preserve">Each GP college </w:t>
      </w:r>
      <w:r>
        <w:t>is required to</w:t>
      </w:r>
      <w:r w:rsidRPr="002C074D">
        <w:t xml:space="preserve"> submit an allocation plan to the </w:t>
      </w:r>
      <w:r>
        <w:t>d</w:t>
      </w:r>
      <w:r w:rsidRPr="002C074D">
        <w:t xml:space="preserve">epartment by </w:t>
      </w:r>
      <w:r>
        <w:t>the end of November</w:t>
      </w:r>
      <w:r w:rsidRPr="002C074D">
        <w:t xml:space="preserve"> each year, which will outline the </w:t>
      </w:r>
      <w:r>
        <w:t xml:space="preserve">planned </w:t>
      </w:r>
      <w:r w:rsidRPr="002C074D">
        <w:t>intake distribution for the following year.</w:t>
      </w:r>
      <w:r>
        <w:t xml:space="preserve"> Allocations</w:t>
      </w:r>
      <w:r w:rsidRPr="002C074D">
        <w:t xml:space="preserve"> </w:t>
      </w:r>
      <w:r>
        <w:t xml:space="preserve">for each region </w:t>
      </w:r>
      <w:r w:rsidRPr="002C074D">
        <w:t>may be higher (up to 10%) than the number of funded training places available each year. This allow</w:t>
      </w:r>
      <w:r>
        <w:t>s</w:t>
      </w:r>
      <w:r w:rsidRPr="002C074D">
        <w:t xml:space="preserve"> for withdrawals between the period </w:t>
      </w:r>
      <w:r>
        <w:t xml:space="preserve">from </w:t>
      </w:r>
      <w:r w:rsidRPr="002C074D">
        <w:t xml:space="preserve">when a registrar is offered a training place and the commencement in the program </w:t>
      </w:r>
      <w:r>
        <w:t xml:space="preserve">and attrition during training </w:t>
      </w:r>
      <w:r w:rsidRPr="002C074D">
        <w:t>(known as ‘over</w:t>
      </w:r>
      <w:r>
        <w:t xml:space="preserve"> </w:t>
      </w:r>
      <w:r w:rsidRPr="002C074D">
        <w:t xml:space="preserve">allocation’). </w:t>
      </w:r>
    </w:p>
    <w:p w14:paraId="29C57D3E" w14:textId="77777777" w:rsidR="00C70847" w:rsidRDefault="00C70847" w:rsidP="00C70847">
      <w:r>
        <w:t>The d</w:t>
      </w:r>
      <w:r w:rsidRPr="002C074D">
        <w:t>epartment will review the allocation plans to ensure they broadly align to expectations in accordance with the individual GP college grant agreements</w:t>
      </w:r>
      <w:r>
        <w:t xml:space="preserve"> as well as the whole of program regional allocation outcomes.</w:t>
      </w:r>
    </w:p>
    <w:p w14:paraId="1AB1016C" w14:textId="5295C66B" w:rsidR="006D4967" w:rsidRDefault="006D4967" w:rsidP="006D4967">
      <w:pPr>
        <w:pStyle w:val="Heading3"/>
      </w:pPr>
      <w:r>
        <w:t>Stren</w:t>
      </w:r>
      <w:r w:rsidR="008D328E">
        <w:t>gthening Medicare</w:t>
      </w:r>
    </w:p>
    <w:p w14:paraId="110071C6" w14:textId="7E997190" w:rsidR="008D328E" w:rsidRPr="008D328E" w:rsidRDefault="008D328E" w:rsidP="008D328E">
      <w:r w:rsidRPr="008D328E">
        <w:t>The government is committed to continuing to strengthen Medicare through bulk billing. The B</w:t>
      </w:r>
      <w:r w:rsidR="00283E51">
        <w:t xml:space="preserve">ulk </w:t>
      </w:r>
      <w:r w:rsidRPr="008D328E">
        <w:t>B</w:t>
      </w:r>
      <w:r w:rsidR="00283E51">
        <w:t xml:space="preserve">illing </w:t>
      </w:r>
      <w:r w:rsidRPr="008D328E">
        <w:t>P</w:t>
      </w:r>
      <w:r w:rsidR="00283E51">
        <w:t xml:space="preserve">ractice </w:t>
      </w:r>
      <w:r w:rsidRPr="008D328E">
        <w:t>I</w:t>
      </w:r>
      <w:r w:rsidR="00283E51">
        <w:t xml:space="preserve">ncentive </w:t>
      </w:r>
      <w:r w:rsidRPr="008D328E">
        <w:t>P</w:t>
      </w:r>
      <w:r w:rsidR="00283E51">
        <w:t>rogram (</w:t>
      </w:r>
      <w:r w:rsidRPr="008D328E">
        <w:t>BBPIP</w:t>
      </w:r>
      <w:r w:rsidR="00283E51">
        <w:t>)</w:t>
      </w:r>
      <w:r w:rsidRPr="008D328E">
        <w:t xml:space="preserve"> provides an additional incentive payment when GPs and their practice bulk bill all Medicare eligible patients for all eligible services. More information about the BBPIP program can be found in the </w:t>
      </w:r>
      <w:hyperlink r:id="rId27" w:history="1">
        <w:r w:rsidRPr="008D328E">
          <w:rPr>
            <w:rStyle w:val="Hyperlink"/>
          </w:rPr>
          <w:t>BBPIP Program Guidelines</w:t>
        </w:r>
      </w:hyperlink>
      <w:r w:rsidRPr="008D328E">
        <w:t xml:space="preserve">. </w:t>
      </w:r>
    </w:p>
    <w:p w14:paraId="59196450" w14:textId="77777777" w:rsidR="008D328E" w:rsidRPr="008D328E" w:rsidRDefault="008D328E" w:rsidP="008D328E">
      <w:r w:rsidRPr="008D328E">
        <w:t xml:space="preserve">Where available, AGPT placements in accredited bulk billing medical practices (participating in the BBPIP) must be prioritised within regions. This will help develop the primary care workforce required to support patients to access the services they need. GP colleges are to </w:t>
      </w:r>
      <w:r w:rsidRPr="008D328E">
        <w:lastRenderedPageBreak/>
        <w:t>support unaccredited bulk billing medical practices (participating in the BBPIP) to achieve training accreditation.</w:t>
      </w:r>
    </w:p>
    <w:p w14:paraId="3E2A3CEC" w14:textId="4978002E" w:rsidR="008D328E" w:rsidRPr="008D328E" w:rsidRDefault="008D328E" w:rsidP="008D328E">
      <w:r w:rsidRPr="008D328E">
        <w:t xml:space="preserve">A key objective of the AGPT program is to deliver </w:t>
      </w:r>
      <w:r>
        <w:t>high</w:t>
      </w:r>
      <w:r w:rsidR="68BDF3CF">
        <w:t>-</w:t>
      </w:r>
      <w:r>
        <w:t>quality</w:t>
      </w:r>
      <w:r w:rsidRPr="008D328E">
        <w:t xml:space="preserve"> training and increase the number of GP and RG trainees working and remaining in high need communities</w:t>
      </w:r>
      <w:r w:rsidR="002570C6">
        <w:t xml:space="preserve"> and settings</w:t>
      </w:r>
      <w:r w:rsidRPr="008D328E">
        <w:t>. This requires a balanced approach to ensure the distribution of training placements supports quality training outcomes, registrar choice and regional distribution that accounts for community need.</w:t>
      </w:r>
    </w:p>
    <w:p w14:paraId="32E9526C" w14:textId="77777777" w:rsidR="006538C2" w:rsidRPr="00FE11F2" w:rsidRDefault="006538C2" w:rsidP="006538C2">
      <w:pPr>
        <w:pStyle w:val="Heading1"/>
      </w:pPr>
      <w:bookmarkStart w:id="12" w:name="_Toc233105696"/>
      <w:r>
        <w:t>Entry into the AGPT program</w:t>
      </w:r>
      <w:bookmarkEnd w:id="12"/>
    </w:p>
    <w:p w14:paraId="3C0BC25D" w14:textId="77777777" w:rsidR="006538C2" w:rsidRPr="00557D5A" w:rsidRDefault="006538C2" w:rsidP="006538C2">
      <w:pPr>
        <w:pStyle w:val="Heading2"/>
      </w:pPr>
      <w:bookmarkStart w:id="13" w:name="_Toc233105697"/>
      <w:r>
        <w:t>Eligibility</w:t>
      </w:r>
      <w:bookmarkEnd w:id="13"/>
    </w:p>
    <w:p w14:paraId="63B5E288" w14:textId="77777777" w:rsidR="006538C2" w:rsidRDefault="006538C2" w:rsidP="006538C2">
      <w:r>
        <w:t>Registrars entering the AGPT program must meet the GP college minimum eligibility requirements. The GP colleges are responsible for ensuring that all applicants:</w:t>
      </w:r>
    </w:p>
    <w:p w14:paraId="100B4F37" w14:textId="77777777" w:rsidR="006538C2" w:rsidRPr="006514D0" w:rsidRDefault="007415D8" w:rsidP="006514D0">
      <w:pPr>
        <w:pStyle w:val="ListBullet"/>
      </w:pPr>
      <w:r>
        <w:t>A</w:t>
      </w:r>
      <w:r w:rsidR="006538C2">
        <w:t xml:space="preserve">re </w:t>
      </w:r>
      <w:r w:rsidR="006538C2" w:rsidRPr="00336F06">
        <w:t>an Australian/New Zealand citizen or Australian permanent resident (or will be by the end of the selection application period), or a temporary resident with an accepted Australian visa who has demonstrated an intention to apply to become a permanent resident during their completion of AGPT training.</w:t>
      </w:r>
    </w:p>
    <w:p w14:paraId="733F5D32" w14:textId="77777777" w:rsidR="006538C2" w:rsidRPr="00B31DED" w:rsidRDefault="00054B67" w:rsidP="00566BA6">
      <w:pPr>
        <w:pStyle w:val="ListBullet2"/>
      </w:pPr>
      <w:r>
        <w:t>A</w:t>
      </w:r>
      <w:r w:rsidR="006538C2" w:rsidRPr="00336F06">
        <w:t xml:space="preserve">pplicants must obtain Australian permanent residency by the completion of training. If permanent residency is not obtained, </w:t>
      </w:r>
      <w:r w:rsidR="006538C2">
        <w:t>a registrar</w:t>
      </w:r>
      <w:r w:rsidR="006538C2" w:rsidRPr="00336F06">
        <w:t xml:space="preserve"> will not be eligible for </w:t>
      </w:r>
      <w:r w:rsidR="00A017A0">
        <w:t>f</w:t>
      </w:r>
      <w:r w:rsidR="006538C2" w:rsidRPr="00336F06">
        <w:t>ellowship and may be withdrawn from the program.</w:t>
      </w:r>
    </w:p>
    <w:p w14:paraId="56D4FD0B" w14:textId="0DDD0617" w:rsidR="006538C2" w:rsidRPr="00552EC3" w:rsidRDefault="00054B67" w:rsidP="00566BA6">
      <w:pPr>
        <w:pStyle w:val="ListBullet2"/>
      </w:pPr>
      <w:r>
        <w:t>T</w:t>
      </w:r>
      <w:r w:rsidR="006538C2">
        <w:t xml:space="preserve">he GP colleges must seek an exemption from the department to </w:t>
      </w:r>
      <w:r w:rsidR="00E62467">
        <w:t>f</w:t>
      </w:r>
      <w:r w:rsidR="006538C2">
        <w:t xml:space="preserve">ellow registrars who have not obtained Australian permanent residency upon completion of the program. </w:t>
      </w:r>
    </w:p>
    <w:p w14:paraId="7FAB94A2" w14:textId="77777777" w:rsidR="00980EAE" w:rsidRDefault="007415D8" w:rsidP="006514D0">
      <w:pPr>
        <w:pStyle w:val="ListBullet"/>
      </w:pPr>
      <w:r>
        <w:t>H</w:t>
      </w:r>
      <w:r w:rsidR="006538C2">
        <w:t>ave a primary medical degree that is accredited by the A</w:t>
      </w:r>
      <w:r w:rsidR="009F3BE8">
        <w:t xml:space="preserve">ustralian </w:t>
      </w:r>
      <w:r w:rsidR="006538C2">
        <w:t>M</w:t>
      </w:r>
      <w:r w:rsidR="009F3BE8">
        <w:t xml:space="preserve">edical </w:t>
      </w:r>
      <w:r w:rsidR="006538C2">
        <w:t>C</w:t>
      </w:r>
      <w:r w:rsidR="009F3BE8">
        <w:t>ouncil (AMC)</w:t>
      </w:r>
      <w:r w:rsidR="006538C2">
        <w:t xml:space="preserve"> or a primary medical degree recognised by the AMC through the Standard Pathway or Competent Authority Pathway</w:t>
      </w:r>
      <w:r w:rsidR="00980EAE">
        <w:t>.</w:t>
      </w:r>
    </w:p>
    <w:p w14:paraId="2FCADA71" w14:textId="77777777" w:rsidR="00980EAE" w:rsidRDefault="007415D8" w:rsidP="006514D0">
      <w:pPr>
        <w:pStyle w:val="ListBullet"/>
      </w:pPr>
      <w:r>
        <w:t>H</w:t>
      </w:r>
      <w:r w:rsidR="006538C2">
        <w:t>ave general medical registration without a condition or undertaking that will limit their practice of primary care across all genders and ages</w:t>
      </w:r>
      <w:r>
        <w:t>.</w:t>
      </w:r>
    </w:p>
    <w:p w14:paraId="23037AC5" w14:textId="77777777" w:rsidR="00980EAE" w:rsidRDefault="007415D8" w:rsidP="006514D0">
      <w:pPr>
        <w:pStyle w:val="ListBullet"/>
      </w:pPr>
      <w:r>
        <w:t>A</w:t>
      </w:r>
      <w:r w:rsidR="006538C2">
        <w:t>re not enrolled in another Commonwealth</w:t>
      </w:r>
      <w:r w:rsidR="009F3BE8">
        <w:t>-</w:t>
      </w:r>
      <w:r w:rsidR="006538C2">
        <w:t>funded GP training program</w:t>
      </w:r>
      <w:r>
        <w:t>.</w:t>
      </w:r>
    </w:p>
    <w:p w14:paraId="19DD4D7C" w14:textId="2C004FD5" w:rsidR="006538C2" w:rsidRDefault="007415D8" w:rsidP="006514D0">
      <w:pPr>
        <w:pStyle w:val="ListBullet"/>
      </w:pPr>
      <w:r>
        <w:t>H</w:t>
      </w:r>
      <w:r w:rsidR="006538C2">
        <w:t>ave not achieved GP fellowship.</w:t>
      </w:r>
    </w:p>
    <w:p w14:paraId="036AB3C6" w14:textId="21EA4864" w:rsidR="007B3231" w:rsidRDefault="007B3231" w:rsidP="006514D0">
      <w:pPr>
        <w:pStyle w:val="ListBullet"/>
      </w:pPr>
      <w:r>
        <w:t xml:space="preserve">Have not previously been enrolled in the Australian General Practice Training program and </w:t>
      </w:r>
      <w:r w:rsidR="00546A4C">
        <w:t>have been withdrawn involuntarily or been unable to achieve Fellowship within any exam cap.</w:t>
      </w:r>
    </w:p>
    <w:p w14:paraId="59F24664" w14:textId="77777777" w:rsidR="006538C2" w:rsidRDefault="006538C2" w:rsidP="006538C2">
      <w:r w:rsidRPr="006F4E57">
        <w:rPr>
          <w:rStyle w:val="Strong"/>
        </w:rPr>
        <w:t>Note</w:t>
      </w:r>
      <w:r w:rsidRPr="006F4E57">
        <w:t xml:space="preserve">: </w:t>
      </w:r>
      <w:r>
        <w:t>Since</w:t>
      </w:r>
      <w:r w:rsidRPr="006F4E57">
        <w:t xml:space="preserve"> 2025 the AGPT program no longer enables dual fellowship training. Eligible candidates can apply to both GP colleges but must only accept a training place with one GP college.</w:t>
      </w:r>
    </w:p>
    <w:p w14:paraId="3E835AF2" w14:textId="77777777" w:rsidR="006538C2" w:rsidRDefault="006538C2" w:rsidP="006538C2">
      <w:pPr>
        <w:pStyle w:val="Heading2"/>
      </w:pPr>
      <w:bookmarkStart w:id="14" w:name="_Toc233105698"/>
      <w:r>
        <w:t>Selection</w:t>
      </w:r>
      <w:bookmarkEnd w:id="14"/>
    </w:p>
    <w:p w14:paraId="5044CFFA" w14:textId="4A358A9C" w:rsidR="006538C2" w:rsidRDefault="006538C2" w:rsidP="006538C2">
      <w:r>
        <w:t>The selection process for the AGPT program is designed to recruit high</w:t>
      </w:r>
      <w:r w:rsidR="1EEC73ED">
        <w:t>-</w:t>
      </w:r>
      <w:r>
        <w:t xml:space="preserve">quality applicants seeking vocational GP training. The GP colleges are responsible for the development and implementation of the AGPT program selection process. Applications must be assessed in accordance with the program eligibility requirements. </w:t>
      </w:r>
    </w:p>
    <w:p w14:paraId="7AEB9065" w14:textId="77777777" w:rsidR="006538C2" w:rsidRDefault="006538C2" w:rsidP="00164DEB">
      <w:pPr>
        <w:keepNext/>
      </w:pPr>
      <w:r>
        <w:lastRenderedPageBreak/>
        <w:t>At a minimum, the GP colleges must:</w:t>
      </w:r>
    </w:p>
    <w:p w14:paraId="3A0F6615" w14:textId="381427E3" w:rsidR="006538C2" w:rsidRPr="00566BA6" w:rsidRDefault="007415D8" w:rsidP="006514D0">
      <w:pPr>
        <w:pStyle w:val="ListBullet"/>
      </w:pPr>
      <w:r>
        <w:t>E</w:t>
      </w:r>
      <w:r w:rsidR="006538C2" w:rsidRPr="00336F06">
        <w:t>nsure selection pro</w:t>
      </w:r>
      <w:r w:rsidR="006538C2" w:rsidRPr="00566BA6">
        <w:t>cesses include criteria that reflects future workforce and community need and processes that are representative of the Australian community</w:t>
      </w:r>
      <w:r w:rsidRPr="00566BA6">
        <w:t>.</w:t>
      </w:r>
    </w:p>
    <w:p w14:paraId="7BCC02FA" w14:textId="08EABCEA" w:rsidR="006538C2" w:rsidRPr="00566BA6" w:rsidRDefault="007415D8" w:rsidP="006514D0">
      <w:pPr>
        <w:pStyle w:val="ListBullet"/>
      </w:pPr>
      <w:r w:rsidRPr="00566BA6">
        <w:t>W</w:t>
      </w:r>
      <w:r w:rsidR="006538C2" w:rsidRPr="00566BA6">
        <w:t>ork together to align consistent AGPT selection timeframes</w:t>
      </w:r>
      <w:r w:rsidRPr="00566BA6">
        <w:t>.</w:t>
      </w:r>
    </w:p>
    <w:p w14:paraId="5C9B185F" w14:textId="2BDE129C" w:rsidR="006538C2" w:rsidRPr="00566BA6" w:rsidRDefault="007415D8" w:rsidP="006514D0">
      <w:pPr>
        <w:pStyle w:val="ListBullet"/>
      </w:pPr>
      <w:r w:rsidRPr="00566BA6">
        <w:t>Un</w:t>
      </w:r>
      <w:r w:rsidR="006538C2" w:rsidRPr="00566BA6">
        <w:t>dertake at least two intakes each year (unless the number of places is exhausted in the first intake)</w:t>
      </w:r>
      <w:r w:rsidRPr="00566BA6">
        <w:t>.</w:t>
      </w:r>
    </w:p>
    <w:p w14:paraId="4502CF8D" w14:textId="44C8C56F" w:rsidR="006538C2" w:rsidRPr="00566BA6" w:rsidRDefault="007415D8" w:rsidP="006514D0">
      <w:pPr>
        <w:pStyle w:val="ListBullet"/>
      </w:pPr>
      <w:r w:rsidRPr="00566BA6">
        <w:t>N</w:t>
      </w:r>
      <w:r w:rsidR="006538C2" w:rsidRPr="00566BA6">
        <w:t xml:space="preserve">otify the department of selection timeframes by </w:t>
      </w:r>
      <w:r w:rsidR="00680084" w:rsidRPr="00566BA6">
        <w:t>23 November</w:t>
      </w:r>
      <w:r w:rsidR="006538C2" w:rsidRPr="00566BA6">
        <w:t xml:space="preserve"> for the following year</w:t>
      </w:r>
      <w:r w:rsidRPr="00566BA6">
        <w:t>.</w:t>
      </w:r>
    </w:p>
    <w:p w14:paraId="17E1224D" w14:textId="2844C775" w:rsidR="006538C2" w:rsidRPr="00566BA6" w:rsidRDefault="007415D8" w:rsidP="006514D0">
      <w:pPr>
        <w:pStyle w:val="ListBullet"/>
      </w:pPr>
      <w:r w:rsidRPr="00566BA6">
        <w:t>E</w:t>
      </w:r>
      <w:r w:rsidR="006538C2" w:rsidRPr="00566BA6">
        <w:t>nsure handbooks, eligibility guides and selection materials are provided to the department at least two weeks prior to publication, with amendments indicated</w:t>
      </w:r>
      <w:r w:rsidRPr="00566BA6">
        <w:t>.</w:t>
      </w:r>
    </w:p>
    <w:p w14:paraId="32EDA1CA" w14:textId="55C5F8B3" w:rsidR="006538C2" w:rsidRPr="00566BA6" w:rsidRDefault="007415D8" w:rsidP="006514D0">
      <w:pPr>
        <w:pStyle w:val="ListBullet"/>
      </w:pPr>
      <w:r w:rsidRPr="00566BA6">
        <w:t>E</w:t>
      </w:r>
      <w:r w:rsidR="006538C2" w:rsidRPr="00566BA6">
        <w:t>nsure applicants are aware that they can only accept a fellowship training position with one GP college.</w:t>
      </w:r>
    </w:p>
    <w:p w14:paraId="6164969A" w14:textId="323B99BC" w:rsidR="006538C2" w:rsidRPr="00566BA6" w:rsidRDefault="006538C2" w:rsidP="00164DEB">
      <w:r w:rsidRPr="00566BA6">
        <w:t xml:space="preserve">The GP colleges </w:t>
      </w:r>
      <w:r w:rsidR="00510742" w:rsidRPr="00566BA6">
        <w:t>and the</w:t>
      </w:r>
      <w:r w:rsidRPr="00566BA6">
        <w:t xml:space="preserve"> department </w:t>
      </w:r>
      <w:r w:rsidR="00510742" w:rsidRPr="00566BA6">
        <w:t xml:space="preserve">have agreed on the future </w:t>
      </w:r>
      <w:r w:rsidRPr="00566BA6">
        <w:t xml:space="preserve">alignment of selection </w:t>
      </w:r>
      <w:r w:rsidR="00EE0D76" w:rsidRPr="00566BA6">
        <w:t>reporting</w:t>
      </w:r>
      <w:r w:rsidRPr="00566BA6">
        <w:t xml:space="preserve"> timeframes</w:t>
      </w:r>
      <w:r w:rsidR="00510742" w:rsidRPr="00566BA6">
        <w:t xml:space="preserve">. </w:t>
      </w:r>
    </w:p>
    <w:p w14:paraId="5E6A394A" w14:textId="41AC06DB" w:rsidR="00510742" w:rsidRPr="00566BA6" w:rsidRDefault="00510742" w:rsidP="00164DEB">
      <w:pPr>
        <w:pStyle w:val="ListBullet"/>
        <w:tabs>
          <w:tab w:val="left" w:pos="5954"/>
        </w:tabs>
      </w:pPr>
      <w:r w:rsidRPr="00566BA6">
        <w:t>Allocation plan</w:t>
      </w:r>
      <w:r w:rsidRPr="00566BA6">
        <w:tab/>
        <w:t xml:space="preserve">23 November </w:t>
      </w:r>
    </w:p>
    <w:p w14:paraId="2C24C33F" w14:textId="2847A4CD" w:rsidR="00510742" w:rsidRPr="00566BA6" w:rsidRDefault="00510742" w:rsidP="00164DEB">
      <w:pPr>
        <w:pStyle w:val="ListBullet"/>
        <w:tabs>
          <w:tab w:val="left" w:pos="5954"/>
        </w:tabs>
      </w:pPr>
      <w:r w:rsidRPr="00566BA6">
        <w:t>Selection report (final outcomes</w:t>
      </w:r>
      <w:r w:rsidR="00BD0193" w:rsidRPr="00566BA6">
        <w:t xml:space="preserve"> – current year</w:t>
      </w:r>
      <w:r w:rsidRPr="00566BA6">
        <w:t>)</w:t>
      </w:r>
      <w:r w:rsidRPr="00566BA6">
        <w:tab/>
        <w:t>15 April</w:t>
      </w:r>
    </w:p>
    <w:p w14:paraId="196308ED" w14:textId="4A63B5C1" w:rsidR="00510742" w:rsidRPr="00E00066" w:rsidRDefault="00510742" w:rsidP="00164DEB">
      <w:pPr>
        <w:pStyle w:val="ListBullet"/>
        <w:tabs>
          <w:tab w:val="left" w:pos="5954"/>
        </w:tabs>
      </w:pPr>
      <w:r w:rsidRPr="00566BA6">
        <w:t>Selection report (preliminary outcome</w:t>
      </w:r>
      <w:r w:rsidRPr="00E00066">
        <w:t>s</w:t>
      </w:r>
      <w:r w:rsidR="00BD0193">
        <w:t xml:space="preserve"> – next year</w:t>
      </w:r>
      <w:r w:rsidRPr="00E00066">
        <w:t>)</w:t>
      </w:r>
      <w:r w:rsidRPr="00E00066">
        <w:tab/>
        <w:t>7 November</w:t>
      </w:r>
    </w:p>
    <w:p w14:paraId="6AF27213" w14:textId="77777777" w:rsidR="006538C2" w:rsidRDefault="006538C2" w:rsidP="00DB49E1">
      <w:pPr>
        <w:pStyle w:val="Heading3"/>
      </w:pPr>
      <w:r w:rsidRPr="004A0D4A">
        <w:t>Selection fees</w:t>
      </w:r>
    </w:p>
    <w:p w14:paraId="720F44D3" w14:textId="77777777" w:rsidR="006538C2" w:rsidRDefault="006538C2" w:rsidP="006538C2">
      <w:r>
        <w:t xml:space="preserve">The GP colleges </w:t>
      </w:r>
      <w:r w:rsidRPr="00596BAD">
        <w:t>must continue to charge a selection fee, which should allow for income no greater than cost recovery for selection activities</w:t>
      </w:r>
      <w:r>
        <w:t>.</w:t>
      </w:r>
    </w:p>
    <w:p w14:paraId="4ED051A8" w14:textId="5328F34C" w:rsidR="006538C2" w:rsidRDefault="006538C2" w:rsidP="006538C2">
      <w:r>
        <w:t xml:space="preserve">The department must approve any changes to selection fees. Before providing a proposal to the department to vary the selection fee, a college must consult with the other GP college and seek alignment of fees. </w:t>
      </w:r>
    </w:p>
    <w:p w14:paraId="28D96F60" w14:textId="046935DF" w:rsidR="006538C2" w:rsidRDefault="006538C2" w:rsidP="006538C2">
      <w:r>
        <w:t xml:space="preserve">The GP colleges must provide any proposals to vary selection fees before the end of October for the following selection intake. The proposal should include details </w:t>
      </w:r>
      <w:r w:rsidR="1ACC7853">
        <w:t>and outcomes</w:t>
      </w:r>
      <w:r>
        <w:t xml:space="preserve"> of consultation undertaken and reasons for the change. The department will provide advice on requests within 2 weeks, and upon any approval, both GP colleges will be notified of any changes.</w:t>
      </w:r>
    </w:p>
    <w:p w14:paraId="52BA46EB" w14:textId="2993C627" w:rsidR="005B2F50" w:rsidRDefault="001770F1" w:rsidP="0054142D">
      <w:pPr>
        <w:pStyle w:val="Heading1"/>
      </w:pPr>
      <w:bookmarkStart w:id="15" w:name="_Training_policies"/>
      <w:bookmarkStart w:id="16" w:name="_Toc233105699"/>
      <w:bookmarkEnd w:id="15"/>
      <w:r>
        <w:t xml:space="preserve">Training </w:t>
      </w:r>
      <w:r w:rsidR="00AE2D82">
        <w:t>p</w:t>
      </w:r>
      <w:r w:rsidR="00564979">
        <w:t>olic</w:t>
      </w:r>
      <w:r w:rsidR="00A830E2">
        <w:t>ies</w:t>
      </w:r>
      <w:bookmarkEnd w:id="16"/>
      <w:r w:rsidR="00564979">
        <w:t xml:space="preserve"> </w:t>
      </w:r>
    </w:p>
    <w:p w14:paraId="67243244" w14:textId="2522A483" w:rsidR="0084436F" w:rsidRPr="00FE11F2" w:rsidRDefault="0084436F" w:rsidP="0084436F">
      <w:pPr>
        <w:pStyle w:val="Heading2"/>
      </w:pPr>
      <w:bookmarkStart w:id="17" w:name="_Training_policy_requirements_1"/>
      <w:bookmarkStart w:id="18" w:name="_Toc233105700"/>
      <w:bookmarkEnd w:id="17"/>
      <w:r>
        <w:t>Training policy requirements</w:t>
      </w:r>
      <w:bookmarkEnd w:id="18"/>
    </w:p>
    <w:p w14:paraId="72A93E94" w14:textId="00A4FD60" w:rsidR="0084436F" w:rsidRDefault="0084436F" w:rsidP="0084436F">
      <w:r>
        <w:t xml:space="preserve">The GP colleges must develop, maintain, and publish training policies that set out the operational arrangements of the AGPT program for participants. Training policies must be publicly available to potential applicants, registrars, supervisors, training </w:t>
      </w:r>
      <w:r w:rsidR="009A21C4">
        <w:t xml:space="preserve">sites </w:t>
      </w:r>
      <w:r>
        <w:t>and other participants in training. Any change to the GP colleges’ training policies must be communicated to registrars and other relevant parties (including the department) in a timely manner. Changes that may have significant impact on any program participant or stakeholder</w:t>
      </w:r>
      <w:r w:rsidR="00611CCB">
        <w:t>s</w:t>
      </w:r>
      <w:r>
        <w:t xml:space="preserve"> must be approved by the department before implementation.</w:t>
      </w:r>
    </w:p>
    <w:p w14:paraId="61D2B8D6" w14:textId="77777777" w:rsidR="0084436F" w:rsidRDefault="0084436F" w:rsidP="0084436F">
      <w:r>
        <w:t>Requirements include:</w:t>
      </w:r>
    </w:p>
    <w:p w14:paraId="6C09DA5B" w14:textId="46157A63" w:rsidR="0084436F" w:rsidRPr="003559A4" w:rsidRDefault="001D06CC" w:rsidP="003559A4">
      <w:pPr>
        <w:pStyle w:val="ListBullet"/>
      </w:pPr>
      <w:r w:rsidRPr="003559A4">
        <w:t>C</w:t>
      </w:r>
      <w:r w:rsidR="0084436F" w:rsidRPr="003559A4">
        <w:t>lear articulation of each GP college’s appeals, dispute resolution and complaints mechanisms</w:t>
      </w:r>
      <w:r w:rsidRPr="003559A4">
        <w:t>.</w:t>
      </w:r>
    </w:p>
    <w:p w14:paraId="510AD57C" w14:textId="42A94DA1" w:rsidR="0084436F" w:rsidRPr="006514D0" w:rsidRDefault="001D06CC" w:rsidP="006514D0">
      <w:pPr>
        <w:pStyle w:val="ListBullet"/>
      </w:pPr>
      <w:r w:rsidRPr="006514D0">
        <w:lastRenderedPageBreak/>
        <w:t>C</w:t>
      </w:r>
      <w:r w:rsidR="0084436F" w:rsidRPr="006514D0">
        <w:t xml:space="preserve">lear articulation of the timeframe for registrars to complete their training and attain fellowship (see definition in the </w:t>
      </w:r>
      <w:hyperlink w:anchor="_Appendix_B:_Glossary" w:history="1">
        <w:r w:rsidR="0084436F" w:rsidRPr="00371121">
          <w:rPr>
            <w:rStyle w:val="Hyperlink"/>
          </w:rPr>
          <w:t>glossary</w:t>
        </w:r>
      </w:hyperlink>
      <w:r w:rsidR="0084436F" w:rsidRPr="006514D0">
        <w:t>)</w:t>
      </w:r>
      <w:r w:rsidRPr="006514D0">
        <w:t>.</w:t>
      </w:r>
    </w:p>
    <w:p w14:paraId="27ACDCC6" w14:textId="12EA5CCC" w:rsidR="0084436F" w:rsidRPr="006514D0" w:rsidRDefault="001D06CC" w:rsidP="006514D0">
      <w:pPr>
        <w:pStyle w:val="ListBullet"/>
      </w:pPr>
      <w:r w:rsidRPr="006514D0">
        <w:t>A</w:t>
      </w:r>
      <w:r w:rsidR="0084436F" w:rsidRPr="006514D0">
        <w:t xml:space="preserve">cceptance of standard definitions for extenuating and unforeseen circumstances and for the commencement of training (see definitions in the </w:t>
      </w:r>
      <w:hyperlink w:anchor="_Appendix_B:_Glossary" w:history="1">
        <w:r w:rsidR="0084436F" w:rsidRPr="00371121">
          <w:rPr>
            <w:rStyle w:val="Hyperlink"/>
          </w:rPr>
          <w:t>glossary</w:t>
        </w:r>
      </w:hyperlink>
      <w:r w:rsidR="0084436F" w:rsidRPr="006514D0">
        <w:t>)</w:t>
      </w:r>
      <w:r w:rsidRPr="006514D0">
        <w:t>.</w:t>
      </w:r>
    </w:p>
    <w:p w14:paraId="2D9E72E5" w14:textId="6257B4A6" w:rsidR="0084436F" w:rsidRPr="006514D0" w:rsidRDefault="00D07B39" w:rsidP="006514D0">
      <w:pPr>
        <w:pStyle w:val="ListBullet"/>
      </w:pPr>
      <w:r w:rsidRPr="006514D0">
        <w:t>Leg</w:t>
      </w:r>
      <w:r w:rsidR="0084436F" w:rsidRPr="006514D0">
        <w:t>acy arrangements for policies made under previous AGPT delivery mechanisms to ensure fairness for registrars who commenced their training under these arrangements (this includes, but is not limited to, extensions of training time, leave or transfers approved by the previous training provider)</w:t>
      </w:r>
      <w:r w:rsidR="001D06CC" w:rsidRPr="006514D0">
        <w:t>.</w:t>
      </w:r>
    </w:p>
    <w:p w14:paraId="32AA824D" w14:textId="7CC17373" w:rsidR="0084436F" w:rsidRPr="006514D0" w:rsidRDefault="001D06CC" w:rsidP="006514D0">
      <w:pPr>
        <w:pStyle w:val="ListBullet"/>
      </w:pPr>
      <w:r w:rsidRPr="006514D0">
        <w:t>S</w:t>
      </w:r>
      <w:r w:rsidR="0084436F" w:rsidRPr="006514D0">
        <w:t>upport for registrars undertaking training in Aboriginal and Torres Strait Islander health settings</w:t>
      </w:r>
      <w:r w:rsidRPr="006514D0">
        <w:t>.</w:t>
      </w:r>
    </w:p>
    <w:p w14:paraId="525585E9" w14:textId="301C15E6" w:rsidR="0084436F" w:rsidRPr="006514D0" w:rsidRDefault="001D06CC" w:rsidP="006514D0">
      <w:pPr>
        <w:pStyle w:val="ListBullet"/>
      </w:pPr>
      <w:r w:rsidRPr="006514D0">
        <w:t>E</w:t>
      </w:r>
      <w:r w:rsidR="0084436F" w:rsidRPr="006514D0">
        <w:t>mbedding registrar wellbeing, safety and fatigue management in the delivery of the AGPT program</w:t>
      </w:r>
      <w:r w:rsidRPr="006514D0">
        <w:t>.</w:t>
      </w:r>
    </w:p>
    <w:p w14:paraId="35FF0F7D" w14:textId="517C1A27" w:rsidR="0084436F" w:rsidRPr="006514D0" w:rsidRDefault="003B09B7" w:rsidP="006514D0">
      <w:pPr>
        <w:pStyle w:val="ListBullet"/>
      </w:pPr>
      <w:r w:rsidRPr="006514D0">
        <w:t>F</w:t>
      </w:r>
      <w:r w:rsidR="0084436F" w:rsidRPr="006514D0">
        <w:t>or registrars who have a disability or other special circumstances requiring reasonable adjustments, ensuring accessibility and enabling reasonable adjustments</w:t>
      </w:r>
      <w:r w:rsidRPr="006514D0">
        <w:t>.</w:t>
      </w:r>
    </w:p>
    <w:p w14:paraId="15021211" w14:textId="0C37965C" w:rsidR="0084436F" w:rsidRPr="006514D0" w:rsidRDefault="00B54C1F" w:rsidP="006514D0">
      <w:pPr>
        <w:pStyle w:val="ListBullet"/>
      </w:pPr>
      <w:r w:rsidRPr="006514D0">
        <w:t>C</w:t>
      </w:r>
      <w:r w:rsidR="0084436F" w:rsidRPr="006514D0">
        <w:t>lear articulation of the location of training placement obligations the registrar must meet, including information on how registrars can meet these obligations</w:t>
      </w:r>
      <w:r w:rsidRPr="006514D0">
        <w:t>.</w:t>
      </w:r>
    </w:p>
    <w:p w14:paraId="0B7BDFFC" w14:textId="0F64E17C" w:rsidR="0084436F" w:rsidRPr="006514D0" w:rsidRDefault="00B54C1F" w:rsidP="006514D0">
      <w:pPr>
        <w:pStyle w:val="ListBullet"/>
      </w:pPr>
      <w:r w:rsidRPr="006514D0">
        <w:t>A</w:t>
      </w:r>
      <w:r w:rsidR="0084436F" w:rsidRPr="006514D0">
        <w:t xml:space="preserve"> registrar withdrawal policy that articulates the process and circumstances under which a registrar will be withdrawn from training, including both involuntary and voluntary withdrawals</w:t>
      </w:r>
      <w:r w:rsidRPr="006514D0">
        <w:t>.</w:t>
      </w:r>
    </w:p>
    <w:p w14:paraId="2A4C76CD" w14:textId="1CDFDA58" w:rsidR="0084436F" w:rsidRPr="006514D0" w:rsidRDefault="00B54C1F" w:rsidP="006514D0">
      <w:pPr>
        <w:pStyle w:val="ListBullet"/>
      </w:pPr>
      <w:r w:rsidRPr="006514D0">
        <w:t>A</w:t>
      </w:r>
      <w:r w:rsidR="0084436F" w:rsidRPr="006514D0">
        <w:t xml:space="preserve"> clear remediation/learning intervention process, including a mechanism for early identification of registrars in difficulty</w:t>
      </w:r>
      <w:r w:rsidRPr="006514D0">
        <w:t>.</w:t>
      </w:r>
    </w:p>
    <w:p w14:paraId="52766F69" w14:textId="7368D699" w:rsidR="0084436F" w:rsidRPr="006514D0" w:rsidRDefault="00B54C1F" w:rsidP="006514D0">
      <w:pPr>
        <w:pStyle w:val="ListBullet"/>
      </w:pPr>
      <w:r w:rsidRPr="006514D0">
        <w:t>A</w:t>
      </w:r>
      <w:r w:rsidR="0084436F" w:rsidRPr="006514D0">
        <w:t xml:space="preserve"> wellbeing and safety policy that is integral to the workplace and training</w:t>
      </w:r>
      <w:r w:rsidRPr="006514D0">
        <w:t>.</w:t>
      </w:r>
    </w:p>
    <w:p w14:paraId="249D004A" w14:textId="72D5E384" w:rsidR="0084436F" w:rsidRPr="006514D0" w:rsidRDefault="00B54C1F" w:rsidP="006514D0">
      <w:pPr>
        <w:pStyle w:val="ListBullet"/>
      </w:pPr>
      <w:r w:rsidRPr="006514D0">
        <w:t>L</w:t>
      </w:r>
      <w:r w:rsidR="0084436F" w:rsidRPr="006514D0">
        <w:t>eave and extensions policies that balance the personal needs of registrars with the requirements to progress through the AGPT program</w:t>
      </w:r>
      <w:r w:rsidRPr="006514D0">
        <w:t>.</w:t>
      </w:r>
    </w:p>
    <w:p w14:paraId="3620D500" w14:textId="1898FAF4" w:rsidR="0084436F" w:rsidRPr="006514D0" w:rsidRDefault="00B54C1F" w:rsidP="006514D0">
      <w:pPr>
        <w:pStyle w:val="ListBullet"/>
      </w:pPr>
      <w:r w:rsidRPr="006514D0">
        <w:t>A</w:t>
      </w:r>
      <w:r w:rsidR="0084436F" w:rsidRPr="006514D0">
        <w:t xml:space="preserve"> clear articulation of transfer arrangements between the GP colleges</w:t>
      </w:r>
      <w:r w:rsidRPr="006514D0">
        <w:t>.</w:t>
      </w:r>
    </w:p>
    <w:p w14:paraId="24982ABB" w14:textId="12F10C3F" w:rsidR="0084436F" w:rsidRPr="006514D0" w:rsidRDefault="00B54C1F" w:rsidP="006514D0">
      <w:pPr>
        <w:pStyle w:val="ListBullet"/>
      </w:pPr>
      <w:r w:rsidRPr="006514D0">
        <w:t>A</w:t>
      </w:r>
      <w:r w:rsidR="0084436F" w:rsidRPr="006514D0">
        <w:t xml:space="preserve"> publicly available and evidence</w:t>
      </w:r>
      <w:r w:rsidR="00F63AA2" w:rsidRPr="006514D0">
        <w:t>-</w:t>
      </w:r>
      <w:r w:rsidR="0084436F" w:rsidRPr="006514D0">
        <w:t>based policy outlining management of the Flexible Fund, to be approved by the department.</w:t>
      </w:r>
    </w:p>
    <w:p w14:paraId="7CAC1794" w14:textId="3E69138B" w:rsidR="0084436F" w:rsidRPr="000C4B12" w:rsidRDefault="0084436F" w:rsidP="0084436F">
      <w:r>
        <w:t xml:space="preserve">For further AGPT resources for each GP college, including training policies, please refer to their websites: </w:t>
      </w:r>
      <w:hyperlink r:id="rId28" w:history="1">
        <w:r w:rsidRPr="003F072A">
          <w:rPr>
            <w:rStyle w:val="Hyperlink"/>
          </w:rPr>
          <w:t>www.acrrm.org.au</w:t>
        </w:r>
      </w:hyperlink>
      <w:r>
        <w:t xml:space="preserve"> and </w:t>
      </w:r>
      <w:hyperlink r:id="rId29" w:history="1">
        <w:r w:rsidRPr="003F072A">
          <w:rPr>
            <w:rStyle w:val="Hyperlink"/>
          </w:rPr>
          <w:t>www.racgp.org.au</w:t>
        </w:r>
      </w:hyperlink>
      <w:r>
        <w:t>.</w:t>
      </w:r>
      <w:r w:rsidR="00D66E14">
        <w:t xml:space="preserve"> Mapping of these requirements to the relevant polic</w:t>
      </w:r>
      <w:r w:rsidR="004665F9">
        <w:t xml:space="preserve">y for each College is provided at </w:t>
      </w:r>
      <w:hyperlink w:anchor="_Appendix_C:_GP" w:history="1">
        <w:r w:rsidR="00085589" w:rsidRPr="00085589">
          <w:rPr>
            <w:rStyle w:val="Hyperlink"/>
          </w:rPr>
          <w:t>Appendix C</w:t>
        </w:r>
      </w:hyperlink>
      <w:r w:rsidR="004665F9">
        <w:t>.</w:t>
      </w:r>
    </w:p>
    <w:p w14:paraId="1FFC56BC" w14:textId="51B70BDB" w:rsidR="00A043A0" w:rsidRPr="00147C15" w:rsidRDefault="00460A4D" w:rsidP="00DF1C37">
      <w:pPr>
        <w:pStyle w:val="Heading2"/>
        <w:rPr>
          <w:lang w:val="en"/>
        </w:rPr>
      </w:pPr>
      <w:bookmarkStart w:id="19" w:name="_Toc233105701"/>
      <w:r w:rsidRPr="2C645D9F">
        <w:rPr>
          <w:lang w:val="en"/>
        </w:rPr>
        <w:t>Consistent</w:t>
      </w:r>
      <w:r w:rsidR="006F344A" w:rsidRPr="2C645D9F">
        <w:rPr>
          <w:lang w:val="en"/>
        </w:rPr>
        <w:t xml:space="preserve"> p</w:t>
      </w:r>
      <w:r w:rsidR="00A043A0" w:rsidRPr="2C645D9F">
        <w:rPr>
          <w:lang w:val="en"/>
        </w:rPr>
        <w:t xml:space="preserve">lacement </w:t>
      </w:r>
      <w:r w:rsidR="00AE2D82" w:rsidRPr="2C645D9F">
        <w:rPr>
          <w:lang w:val="en"/>
        </w:rPr>
        <w:t>p</w:t>
      </w:r>
      <w:r w:rsidR="00A043A0" w:rsidRPr="2C645D9F">
        <w:rPr>
          <w:lang w:val="en"/>
        </w:rPr>
        <w:t>olicy</w:t>
      </w:r>
      <w:bookmarkEnd w:id="19"/>
      <w:r w:rsidR="00A043A0" w:rsidRPr="2C645D9F">
        <w:rPr>
          <w:lang w:val="en"/>
        </w:rPr>
        <w:t xml:space="preserve"> </w:t>
      </w:r>
    </w:p>
    <w:p w14:paraId="7F2C736B" w14:textId="3A6C91BB" w:rsidR="009F5B82" w:rsidRDefault="008A525F" w:rsidP="00D530D5">
      <w:pPr>
        <w:rPr>
          <w:lang w:val="en-US"/>
        </w:rPr>
      </w:pPr>
      <w:r>
        <w:rPr>
          <w:lang w:val="en-US"/>
        </w:rPr>
        <w:t>AGPT r</w:t>
      </w:r>
      <w:r w:rsidR="00226FA7" w:rsidRPr="00226FA7">
        <w:rPr>
          <w:lang w:val="en-US"/>
        </w:rPr>
        <w:t>egistrar placement must</w:t>
      </w:r>
      <w:r w:rsidR="00546508">
        <w:rPr>
          <w:lang w:val="en-US"/>
        </w:rPr>
        <w:t xml:space="preserve"> </w:t>
      </w:r>
      <w:r w:rsidR="005B2F50" w:rsidRPr="4D6485DD">
        <w:rPr>
          <w:lang w:val="en-US"/>
        </w:rPr>
        <w:t>support a consistent approach to placement management</w:t>
      </w:r>
      <w:r>
        <w:rPr>
          <w:lang w:val="en-US"/>
        </w:rPr>
        <w:t>. To achieve this</w:t>
      </w:r>
      <w:r w:rsidR="005B2F50" w:rsidRPr="4D6485DD">
        <w:rPr>
          <w:lang w:val="en-US"/>
        </w:rPr>
        <w:t xml:space="preserve">, the GP colleges </w:t>
      </w:r>
      <w:r>
        <w:rPr>
          <w:lang w:val="en-US"/>
        </w:rPr>
        <w:t xml:space="preserve">must </w:t>
      </w:r>
      <w:r w:rsidR="005B2F50" w:rsidRPr="4D6485DD">
        <w:rPr>
          <w:lang w:val="en-US"/>
        </w:rPr>
        <w:t xml:space="preserve">develop and implement a </w:t>
      </w:r>
      <w:r w:rsidR="00D85B99">
        <w:rPr>
          <w:lang w:val="en-US"/>
        </w:rPr>
        <w:t>shared training placement policy</w:t>
      </w:r>
      <w:r w:rsidR="00D43967">
        <w:rPr>
          <w:lang w:val="en-US"/>
        </w:rPr>
        <w:t>, to be approved by the department</w:t>
      </w:r>
      <w:r>
        <w:rPr>
          <w:lang w:val="en-US"/>
        </w:rPr>
        <w:t xml:space="preserve"> before the end of the 2026</w:t>
      </w:r>
      <w:r w:rsidR="009F5B82">
        <w:rPr>
          <w:lang w:val="en-US"/>
        </w:rPr>
        <w:t xml:space="preserve"> training year</w:t>
      </w:r>
      <w:r w:rsidR="009A629B" w:rsidRPr="4D6485DD">
        <w:rPr>
          <w:lang w:val="en-US"/>
        </w:rPr>
        <w:t>.</w:t>
      </w:r>
      <w:r w:rsidR="005B2F50" w:rsidRPr="4D6485DD">
        <w:rPr>
          <w:lang w:val="en-US"/>
        </w:rPr>
        <w:t xml:space="preserve"> </w:t>
      </w:r>
      <w:r w:rsidR="009F5B82">
        <w:rPr>
          <w:lang w:val="en-US"/>
        </w:rPr>
        <w:t>The placement policy must be transparent and shared on the GP colleges</w:t>
      </w:r>
      <w:r w:rsidR="00E16FA3">
        <w:rPr>
          <w:lang w:val="en-US"/>
        </w:rPr>
        <w:t>’</w:t>
      </w:r>
      <w:r w:rsidR="009F5B82">
        <w:rPr>
          <w:lang w:val="en-US"/>
        </w:rPr>
        <w:t xml:space="preserve"> websites. </w:t>
      </w:r>
    </w:p>
    <w:p w14:paraId="08625283" w14:textId="6E578EFC" w:rsidR="00D530D5" w:rsidRDefault="005B2F50" w:rsidP="00D530D5">
      <w:pPr>
        <w:rPr>
          <w:lang w:val="en-US"/>
        </w:rPr>
      </w:pPr>
      <w:r w:rsidRPr="4D6485DD">
        <w:rPr>
          <w:lang w:val="en-US"/>
        </w:rPr>
        <w:t xml:space="preserve">Consistent with the </w:t>
      </w:r>
      <w:r w:rsidR="00423CDB">
        <w:rPr>
          <w:lang w:val="en-US"/>
        </w:rPr>
        <w:t>d</w:t>
      </w:r>
      <w:r w:rsidRPr="4D6485DD">
        <w:rPr>
          <w:lang w:val="en-US"/>
        </w:rPr>
        <w:t xml:space="preserve">epartment’s </w:t>
      </w:r>
      <w:r w:rsidR="00E243B6" w:rsidRPr="00ED43F1">
        <w:t>annual distribution targets</w:t>
      </w:r>
      <w:r w:rsidR="00E243B6">
        <w:rPr>
          <w:lang w:val="en-US"/>
        </w:rPr>
        <w:t xml:space="preserve"> (refer to </w:t>
      </w:r>
      <w:hyperlink w:anchor="_Workforce_planning_and" w:history="1">
        <w:r w:rsidR="00E243B6" w:rsidRPr="00E243B6">
          <w:rPr>
            <w:rStyle w:val="Hyperlink"/>
            <w:lang w:val="en-US"/>
          </w:rPr>
          <w:t>Workf</w:t>
        </w:r>
        <w:bookmarkStart w:id="20" w:name="_Hlt227072957"/>
        <w:r w:rsidR="00E243B6" w:rsidRPr="00E243B6">
          <w:rPr>
            <w:rStyle w:val="Hyperlink"/>
            <w:lang w:val="en-US"/>
          </w:rPr>
          <w:t>o</w:t>
        </w:r>
        <w:bookmarkEnd w:id="20"/>
        <w:r w:rsidR="00E243B6" w:rsidRPr="00E243B6">
          <w:rPr>
            <w:rStyle w:val="Hyperlink"/>
            <w:lang w:val="en-US"/>
          </w:rPr>
          <w:t xml:space="preserve">rce planning and </w:t>
        </w:r>
        <w:proofErr w:type="spellStart"/>
        <w:r w:rsidR="00E243B6" w:rsidRPr="00E243B6">
          <w:rPr>
            <w:rStyle w:val="Hyperlink"/>
            <w:lang w:val="en-US"/>
          </w:rPr>
          <w:t>prioritisation</w:t>
        </w:r>
        <w:proofErr w:type="spellEnd"/>
      </w:hyperlink>
      <w:r w:rsidR="00E243B6">
        <w:rPr>
          <w:lang w:val="en-US"/>
        </w:rPr>
        <w:t>)</w:t>
      </w:r>
      <w:r w:rsidRPr="4D6485DD">
        <w:rPr>
          <w:lang w:val="en-US"/>
        </w:rPr>
        <w:t xml:space="preserve"> and in line with the </w:t>
      </w:r>
      <w:r w:rsidR="001F494D">
        <w:rPr>
          <w:lang w:val="en-US"/>
        </w:rPr>
        <w:t xml:space="preserve">AGPT </w:t>
      </w:r>
      <w:hyperlink r:id="rId30" w:history="1">
        <w:r w:rsidR="001F494D" w:rsidRPr="00216D02">
          <w:rPr>
            <w:rStyle w:val="Hyperlink"/>
            <w:lang w:val="en-US"/>
          </w:rPr>
          <w:t xml:space="preserve">Performance and </w:t>
        </w:r>
        <w:r w:rsidRPr="00216D02">
          <w:rPr>
            <w:rStyle w:val="Hyperlink"/>
            <w:lang w:val="en-US"/>
          </w:rPr>
          <w:t>Outcomes Framework</w:t>
        </w:r>
      </w:hyperlink>
      <w:r w:rsidRPr="4D6485DD">
        <w:rPr>
          <w:lang w:val="en-US"/>
        </w:rPr>
        <w:t xml:space="preserve">, the </w:t>
      </w:r>
      <w:r w:rsidR="001F494D">
        <w:rPr>
          <w:lang w:val="en-US"/>
        </w:rPr>
        <w:t>training placement policy</w:t>
      </w:r>
      <w:r w:rsidRPr="4D6485DD">
        <w:rPr>
          <w:lang w:val="en-US"/>
        </w:rPr>
        <w:t xml:space="preserve"> should </w:t>
      </w:r>
      <w:r w:rsidR="002D1D44">
        <w:rPr>
          <w:lang w:val="en-US"/>
        </w:rPr>
        <w:t>aim to</w:t>
      </w:r>
      <w:r w:rsidRPr="4D6485DD">
        <w:rPr>
          <w:lang w:val="en-US"/>
        </w:rPr>
        <w:t>:</w:t>
      </w:r>
      <w:r w:rsidR="00D530D5">
        <w:rPr>
          <w:lang w:val="en-US"/>
        </w:rPr>
        <w:t xml:space="preserve"> </w:t>
      </w:r>
    </w:p>
    <w:p w14:paraId="09590742" w14:textId="2DF9B820" w:rsidR="00D530D5" w:rsidRPr="00BD70CF" w:rsidRDefault="00830852" w:rsidP="006514D0">
      <w:pPr>
        <w:pStyle w:val="ListBullet"/>
        <w:rPr>
          <w:lang w:val="en-US"/>
        </w:rPr>
      </w:pPr>
      <w:r>
        <w:t>D</w:t>
      </w:r>
      <w:r w:rsidR="00AE61C9" w:rsidRPr="00BD70CF">
        <w:t xml:space="preserve">eliver </w:t>
      </w:r>
      <w:r w:rsidR="00C163C0" w:rsidRPr="00BD70CF">
        <w:t>p</w:t>
      </w:r>
      <w:r w:rsidR="00E82556" w:rsidRPr="00BD70CF">
        <w:t>lacements that offer high</w:t>
      </w:r>
      <w:r w:rsidR="0062545F">
        <w:t xml:space="preserve"> </w:t>
      </w:r>
      <w:r w:rsidR="00E82556" w:rsidRPr="00BD70CF">
        <w:t>quality training experiences</w:t>
      </w:r>
      <w:r>
        <w:t>.</w:t>
      </w:r>
    </w:p>
    <w:p w14:paraId="7AA40D32" w14:textId="7A9DB558" w:rsidR="009F5B82" w:rsidRPr="00BD70CF" w:rsidRDefault="00830852" w:rsidP="006514D0">
      <w:pPr>
        <w:pStyle w:val="ListBullet"/>
      </w:pPr>
      <w:r>
        <w:t>E</w:t>
      </w:r>
      <w:r w:rsidR="009F5B82" w:rsidRPr="00BD70CF">
        <w:t xml:space="preserve">nsure registrars identifying as Aboriginal and Torres Strait Islander have their preferences to remain close to or away from their </w:t>
      </w:r>
      <w:r w:rsidR="00541E1A">
        <w:t>supported</w:t>
      </w:r>
      <w:r w:rsidR="00541E1A" w:rsidRPr="00BD70CF">
        <w:t xml:space="preserve"> </w:t>
      </w:r>
      <w:r w:rsidR="009F5B82" w:rsidRPr="00BD70CF">
        <w:t>community</w:t>
      </w:r>
      <w:r>
        <w:t>.</w:t>
      </w:r>
    </w:p>
    <w:p w14:paraId="24197F90" w14:textId="2E5B9F57" w:rsidR="00D530D5" w:rsidRPr="00BD70CF" w:rsidRDefault="000F5C98" w:rsidP="006514D0">
      <w:pPr>
        <w:pStyle w:val="ListBullet"/>
      </w:pPr>
      <w:r>
        <w:lastRenderedPageBreak/>
        <w:t>P</w:t>
      </w:r>
      <w:r w:rsidR="009A5630" w:rsidRPr="00BD70CF">
        <w:t xml:space="preserve">rioritise </w:t>
      </w:r>
      <w:r w:rsidR="00AE01C7">
        <w:t xml:space="preserve">rural </w:t>
      </w:r>
      <w:r w:rsidR="00517536" w:rsidRPr="00BD70CF">
        <w:t>placement for applicants with proven rural intent</w:t>
      </w:r>
      <w:r>
        <w:t>.</w:t>
      </w:r>
    </w:p>
    <w:p w14:paraId="794497FF" w14:textId="3278D0CE" w:rsidR="00D530D5" w:rsidRPr="00BD70CF" w:rsidRDefault="000F5C98" w:rsidP="006514D0">
      <w:pPr>
        <w:pStyle w:val="ListBullet"/>
      </w:pPr>
      <w:r>
        <w:t>A</w:t>
      </w:r>
      <w:r w:rsidR="005B2F50" w:rsidRPr="002B3F24">
        <w:t>lign</w:t>
      </w:r>
      <w:r w:rsidR="005B2F50" w:rsidRPr="00BD70CF">
        <w:t xml:space="preserve"> to community workforce need (including vulnerable populations)</w:t>
      </w:r>
      <w:r>
        <w:t>.</w:t>
      </w:r>
    </w:p>
    <w:p w14:paraId="0CBDB7B6" w14:textId="5F2978B5" w:rsidR="00D530D5" w:rsidRPr="00C94212" w:rsidRDefault="000F5C98" w:rsidP="006514D0">
      <w:pPr>
        <w:pStyle w:val="ListBullet"/>
      </w:pPr>
      <w:r>
        <w:t>Of</w:t>
      </w:r>
      <w:r w:rsidR="00BD70CF" w:rsidRPr="00C94212">
        <w:t xml:space="preserve">fer </w:t>
      </w:r>
      <w:r w:rsidR="005B2F50" w:rsidRPr="00C94212">
        <w:t>registrars</w:t>
      </w:r>
      <w:r w:rsidR="00BD70CF" w:rsidRPr="00C94212">
        <w:t xml:space="preserve"> the ability</w:t>
      </w:r>
      <w:r w:rsidR="005B2F50" w:rsidRPr="00C94212">
        <w:t xml:space="preserve"> to train in </w:t>
      </w:r>
      <w:r w:rsidR="004F767A" w:rsidRPr="00C94212">
        <w:t>their preferred</w:t>
      </w:r>
      <w:r w:rsidR="005B2F50" w:rsidRPr="00C94212">
        <w:t xml:space="preserve"> place</w:t>
      </w:r>
      <w:r w:rsidR="00541E1A">
        <w:t>.</w:t>
      </w:r>
    </w:p>
    <w:p w14:paraId="31D5DC97" w14:textId="79FCDDD4" w:rsidR="005B2F50" w:rsidRPr="00BD70CF" w:rsidRDefault="000F5C98" w:rsidP="006514D0">
      <w:pPr>
        <w:pStyle w:val="ListBullet"/>
      </w:pPr>
      <w:r>
        <w:t>O</w:t>
      </w:r>
      <w:r w:rsidR="005B2F50" w:rsidRPr="00BD70CF">
        <w:t>ffer variety in training setting (</w:t>
      </w:r>
      <w:r w:rsidR="005F3D3D" w:rsidRPr="00BD70CF">
        <w:t>e.g.</w:t>
      </w:r>
      <w:r w:rsidR="005B2F50" w:rsidRPr="00BD70CF">
        <w:t xml:space="preserve"> </w:t>
      </w:r>
      <w:r w:rsidR="00517536" w:rsidRPr="00BD70CF">
        <w:t>a</w:t>
      </w:r>
      <w:r w:rsidR="005B2F50" w:rsidRPr="00BD70CF">
        <w:t>ged care, palliative care).</w:t>
      </w:r>
    </w:p>
    <w:p w14:paraId="445F5526" w14:textId="180E5A3B" w:rsidR="005B2F50" w:rsidRDefault="005B2F50" w:rsidP="002B3F24">
      <w:r w:rsidRPr="002B3F24">
        <w:t xml:space="preserve">The </w:t>
      </w:r>
      <w:r w:rsidR="00E87D20">
        <w:t>training placement policy</w:t>
      </w:r>
      <w:r w:rsidRPr="002B3F24">
        <w:t xml:space="preserve"> should</w:t>
      </w:r>
      <w:r w:rsidR="001C73B9" w:rsidRPr="002B3F24">
        <w:t xml:space="preserve"> ensure</w:t>
      </w:r>
      <w:r w:rsidRPr="002B3F24">
        <w:t xml:space="preserve"> applicants </w:t>
      </w:r>
      <w:r w:rsidR="00186053">
        <w:t>who</w:t>
      </w:r>
      <w:r w:rsidR="00186053" w:rsidRPr="002B3F24">
        <w:t xml:space="preserve"> </w:t>
      </w:r>
      <w:r w:rsidRPr="002B3F24">
        <w:t xml:space="preserve">have undertaken </w:t>
      </w:r>
      <w:r w:rsidR="00071500">
        <w:br/>
      </w:r>
      <w:r w:rsidRPr="002B3F24">
        <w:t xml:space="preserve">prevocational training in rural regions or medical school </w:t>
      </w:r>
      <w:r w:rsidR="00162FCF">
        <w:t>in</w:t>
      </w:r>
      <w:r w:rsidR="00162FCF" w:rsidRPr="002B3F24">
        <w:t xml:space="preserve"> </w:t>
      </w:r>
      <w:r w:rsidRPr="002B3F24">
        <w:t>rural campuses remain connected with their university and are supported to continue training in that region</w:t>
      </w:r>
      <w:r w:rsidR="00A657D5">
        <w:t>,</w:t>
      </w:r>
      <w:r w:rsidR="00BC63D9">
        <w:t xml:space="preserve"> if that is their preference</w:t>
      </w:r>
      <w:r w:rsidR="00517536" w:rsidRPr="002B3F24">
        <w:t xml:space="preserve">. </w:t>
      </w:r>
    </w:p>
    <w:p w14:paraId="2E4F03E1" w14:textId="74F31B3C" w:rsidR="000B6C4D" w:rsidRDefault="00217452" w:rsidP="00116D31">
      <w:r>
        <w:t xml:space="preserve">The placement policy should factor </w:t>
      </w:r>
      <w:r w:rsidR="00116D31">
        <w:t>how training will be</w:t>
      </w:r>
      <w:r>
        <w:t xml:space="preserve"> </w:t>
      </w:r>
      <w:r w:rsidR="00116D31">
        <w:t>prioritised</w:t>
      </w:r>
      <w:r w:rsidR="005E4A55" w:rsidRPr="00540338">
        <w:t xml:space="preserve"> in </w:t>
      </w:r>
      <w:r w:rsidR="00CA348B">
        <w:t xml:space="preserve">high priority </w:t>
      </w:r>
      <w:r w:rsidR="00893447">
        <w:t xml:space="preserve">settings, particularly those that service high needs and vulnerable </w:t>
      </w:r>
      <w:r w:rsidR="00320208">
        <w:t xml:space="preserve">populations. </w:t>
      </w:r>
      <w:r w:rsidR="000B6C4D">
        <w:t xml:space="preserve">This includes training in: </w:t>
      </w:r>
    </w:p>
    <w:p w14:paraId="6EB97F85" w14:textId="76F31B52" w:rsidR="000B6C4D" w:rsidRPr="00D86AB2" w:rsidRDefault="000B6C4D" w:rsidP="006514D0">
      <w:pPr>
        <w:pStyle w:val="ListBullet"/>
      </w:pPr>
      <w:r w:rsidRPr="002B3F24">
        <w:t xml:space="preserve">Aboriginal Community </w:t>
      </w:r>
      <w:r>
        <w:t xml:space="preserve">Controlled </w:t>
      </w:r>
      <w:r w:rsidRPr="002B3F24">
        <w:t>Health Service</w:t>
      </w:r>
      <w:r>
        <w:t xml:space="preserve"> (ACCHS)</w:t>
      </w:r>
      <w:r w:rsidRPr="002B3F24">
        <w:t>/</w:t>
      </w:r>
      <w:r>
        <w:t>AMS</w:t>
      </w:r>
      <w:r w:rsidRPr="002B3F24">
        <w:t xml:space="preserve"> settings</w:t>
      </w:r>
    </w:p>
    <w:p w14:paraId="5D5DFB7D" w14:textId="676C1FE2" w:rsidR="000B6C4D" w:rsidRDefault="000F318C" w:rsidP="006514D0">
      <w:pPr>
        <w:pStyle w:val="ListBullet"/>
      </w:pPr>
      <w:r>
        <w:t>B</w:t>
      </w:r>
      <w:r w:rsidR="000B6C4D" w:rsidRPr="00D86AB2">
        <w:t>ulk</w:t>
      </w:r>
      <w:r w:rsidR="000B6C4D">
        <w:t xml:space="preserve"> </w:t>
      </w:r>
      <w:r w:rsidR="000B6C4D" w:rsidRPr="00D86AB2">
        <w:t>billing medical practices (participating in the BBPIP)</w:t>
      </w:r>
    </w:p>
    <w:p w14:paraId="7985D315" w14:textId="54100303" w:rsidR="000B6C4D" w:rsidRPr="00D86AB2" w:rsidRDefault="000B6C4D" w:rsidP="006514D0">
      <w:pPr>
        <w:pStyle w:val="ListBullet"/>
      </w:pPr>
      <w:r w:rsidRPr="00D86AB2">
        <w:t>Medicare Urgent Care Clinics</w:t>
      </w:r>
      <w:r w:rsidR="00135868">
        <w:t xml:space="preserve"> (UCCs)</w:t>
      </w:r>
      <w:r w:rsidR="000F318C">
        <w:t>.</w:t>
      </w:r>
    </w:p>
    <w:p w14:paraId="6413C92F" w14:textId="4EC6F6B7" w:rsidR="005E4A55" w:rsidRDefault="005E4A55" w:rsidP="005E4A55">
      <w:r>
        <w:t xml:space="preserve">This </w:t>
      </w:r>
      <w:r w:rsidR="0041000D">
        <w:t xml:space="preserve">prioritisation </w:t>
      </w:r>
      <w:r w:rsidRPr="000B1092">
        <w:t>will help develop the primary care workforce required to support patients to access the services they need</w:t>
      </w:r>
      <w:r>
        <w:t>.</w:t>
      </w:r>
      <w:r w:rsidRPr="00540338">
        <w:t xml:space="preserve"> </w:t>
      </w:r>
      <w:r w:rsidR="00C9651F">
        <w:t xml:space="preserve">To enable this, the </w:t>
      </w:r>
      <w:r>
        <w:t xml:space="preserve">GP colleges </w:t>
      </w:r>
      <w:r w:rsidR="00C9651F">
        <w:t>must</w:t>
      </w:r>
      <w:r>
        <w:t xml:space="preserve"> support </w:t>
      </w:r>
      <w:r w:rsidR="00C9651F">
        <w:t xml:space="preserve">more </w:t>
      </w:r>
      <w:r>
        <w:t xml:space="preserve">unaccredited </w:t>
      </w:r>
      <w:r w:rsidR="0041000D">
        <w:t>ACCHSs/AMSs</w:t>
      </w:r>
      <w:r w:rsidR="00135868">
        <w:t xml:space="preserve"> and </w:t>
      </w:r>
      <w:r>
        <w:t xml:space="preserve">bulk billing medical practices (participating in the BBPIP) to achieve </w:t>
      </w:r>
      <w:r w:rsidR="001925FB">
        <w:t xml:space="preserve">the standards of practice and education to meet </w:t>
      </w:r>
      <w:r>
        <w:t>training accreditation.</w:t>
      </w:r>
      <w:r w:rsidR="00135868">
        <w:t xml:space="preserve"> The GP colleges must also support training exposure in </w:t>
      </w:r>
      <w:r w:rsidR="00421B5A">
        <w:t xml:space="preserve">Medicare </w:t>
      </w:r>
      <w:r w:rsidR="00135868">
        <w:t>UCCs</w:t>
      </w:r>
      <w:r w:rsidR="00C70847">
        <w:t xml:space="preserve">, where appropriate. This includes for completion of urgent care extended skills. </w:t>
      </w:r>
      <w:r w:rsidR="00135868">
        <w:t xml:space="preserve"> </w:t>
      </w:r>
    </w:p>
    <w:p w14:paraId="103010D0" w14:textId="62B65D6F" w:rsidR="00AD197F" w:rsidRDefault="00AD197F" w:rsidP="00AD197F">
      <w:pPr>
        <w:rPr>
          <w:lang w:val="en"/>
        </w:rPr>
      </w:pPr>
      <w:r w:rsidRPr="005B2F50">
        <w:rPr>
          <w:lang w:val="en"/>
        </w:rPr>
        <w:t xml:space="preserve">Any </w:t>
      </w:r>
      <w:r w:rsidR="008267A0">
        <w:rPr>
          <w:lang w:val="en"/>
        </w:rPr>
        <w:t xml:space="preserve">GP </w:t>
      </w:r>
      <w:r w:rsidRPr="005B2F50">
        <w:rPr>
          <w:lang w:val="en"/>
        </w:rPr>
        <w:t>college</w:t>
      </w:r>
      <w:r w:rsidR="00C153EA">
        <w:rPr>
          <w:lang w:val="en"/>
        </w:rPr>
        <w:t xml:space="preserve"> </w:t>
      </w:r>
      <w:r w:rsidRPr="005B2F50">
        <w:rPr>
          <w:lang w:val="en"/>
        </w:rPr>
        <w:t xml:space="preserve">specific placement processes that fall outside the </w:t>
      </w:r>
      <w:r w:rsidR="00C9651F">
        <w:rPr>
          <w:lang w:val="en"/>
        </w:rPr>
        <w:t>shared</w:t>
      </w:r>
      <w:r w:rsidR="00C9651F" w:rsidRPr="005B2F50">
        <w:rPr>
          <w:lang w:val="en"/>
        </w:rPr>
        <w:t xml:space="preserve"> </w:t>
      </w:r>
      <w:r>
        <w:rPr>
          <w:lang w:val="en"/>
        </w:rPr>
        <w:t>training placement policy</w:t>
      </w:r>
      <w:r w:rsidRPr="005B2F50">
        <w:rPr>
          <w:lang w:val="en"/>
        </w:rPr>
        <w:t xml:space="preserve"> </w:t>
      </w:r>
      <w:r>
        <w:rPr>
          <w:lang w:val="en"/>
        </w:rPr>
        <w:t>should</w:t>
      </w:r>
      <w:r w:rsidRPr="005B2F50">
        <w:rPr>
          <w:lang w:val="en"/>
        </w:rPr>
        <w:t xml:space="preserve"> be specified </w:t>
      </w:r>
      <w:r w:rsidR="00C9651F">
        <w:rPr>
          <w:lang w:val="en"/>
        </w:rPr>
        <w:t xml:space="preserve">separately </w:t>
      </w:r>
      <w:r w:rsidRPr="005B2F50">
        <w:rPr>
          <w:lang w:val="en"/>
        </w:rPr>
        <w:t xml:space="preserve">in the relevant GP college’s </w:t>
      </w:r>
      <w:r w:rsidR="00C9651F">
        <w:rPr>
          <w:lang w:val="en"/>
        </w:rPr>
        <w:t xml:space="preserve">individual placement </w:t>
      </w:r>
      <w:r w:rsidRPr="005B2F50">
        <w:rPr>
          <w:lang w:val="en"/>
        </w:rPr>
        <w:t>policy, which should outline the mechanisms and regular touch points for ensuring placements are considered collaboratively.</w:t>
      </w:r>
    </w:p>
    <w:p w14:paraId="3BC6011A" w14:textId="1FE9D400" w:rsidR="00ED0C29" w:rsidRDefault="00ED0C29" w:rsidP="00ED0C29">
      <w:pPr>
        <w:pStyle w:val="Heading3"/>
      </w:pPr>
      <w:r>
        <w:t xml:space="preserve">System and </w:t>
      </w:r>
      <w:r w:rsidR="00AE2D82">
        <w:t>p</w:t>
      </w:r>
      <w:r>
        <w:t xml:space="preserve">rocesses for GP </w:t>
      </w:r>
      <w:r w:rsidR="00AE2D82">
        <w:t>r</w:t>
      </w:r>
      <w:r>
        <w:t xml:space="preserve">egistrar </w:t>
      </w:r>
      <w:r w:rsidR="00AE2D82">
        <w:t>p</w:t>
      </w:r>
      <w:r>
        <w:t>lacements</w:t>
      </w:r>
    </w:p>
    <w:p w14:paraId="535D4A65" w14:textId="77777777" w:rsidR="00ED0C29" w:rsidRPr="00A448BA" w:rsidRDefault="00ED0C29" w:rsidP="00ED0C29">
      <w:r w:rsidRPr="00A448BA">
        <w:t>The GP colleges must have systems, policies, procedures, communication material and support staff in place for the timely capture, recording, approval and maintenance of placements. This includes:</w:t>
      </w:r>
    </w:p>
    <w:p w14:paraId="35C1C482" w14:textId="75822392" w:rsidR="00F61978" w:rsidRDefault="00F61978" w:rsidP="006514D0">
      <w:pPr>
        <w:pStyle w:val="ListBullet"/>
      </w:pPr>
      <w:r>
        <w:t xml:space="preserve">To provide the placement information and approval information to Services Australia for inclusion on the Register of Approved Placements and issuing of </w:t>
      </w:r>
      <w:r w:rsidR="009E5E65">
        <w:t>an</w:t>
      </w:r>
      <w:r>
        <w:t xml:space="preserve"> MPN.</w:t>
      </w:r>
    </w:p>
    <w:p w14:paraId="34E56AA9" w14:textId="77777777" w:rsidR="00F61978" w:rsidRDefault="00F61978" w:rsidP="006514D0">
      <w:pPr>
        <w:pStyle w:val="ListBullet"/>
      </w:pPr>
      <w:r>
        <w:t xml:space="preserve">To notify Services Australia when a participant ends participation in a 3GA placement to allow Services Australia to perform the relevant maintenance of the Register of Approved Placements and ensure compliance with respect to access to the </w:t>
      </w:r>
      <w:r w:rsidRPr="00E57573">
        <w:t>MBS.</w:t>
      </w:r>
    </w:p>
    <w:p w14:paraId="66DFA85B" w14:textId="77777777" w:rsidR="00F61978" w:rsidRDefault="00F61978" w:rsidP="006514D0">
      <w:pPr>
        <w:pStyle w:val="ListBullet"/>
      </w:pPr>
      <w:r>
        <w:t>Assisting registrars in applying for their MPN in time for the start of their placements to allow for Services Australia timeframes and peak processing periods (December to March).</w:t>
      </w:r>
    </w:p>
    <w:p w14:paraId="7202D0DF" w14:textId="69947047" w:rsidR="00F61978" w:rsidRDefault="00F61978" w:rsidP="006514D0">
      <w:pPr>
        <w:pStyle w:val="ListBullet"/>
      </w:pPr>
      <w:r>
        <w:t xml:space="preserve">Where a placement is eligible for a payment under the NCP </w:t>
      </w:r>
      <w:r w:rsidR="00E16FA3">
        <w:t>F</w:t>
      </w:r>
      <w:r>
        <w:t>ramework, the GP colleges to have systems, policies, procedures and staff in place to:</w:t>
      </w:r>
    </w:p>
    <w:p w14:paraId="18515462" w14:textId="77777777" w:rsidR="00F61978" w:rsidRDefault="00F61978" w:rsidP="006514D0">
      <w:pPr>
        <w:pStyle w:val="ListBullet2"/>
      </w:pPr>
      <w:r>
        <w:t>Capture the required information, such as Supervisor and Registrar Medicare Provider Stem/Numbers and Practice IDs with the participants’ informed consent and within the timeframes required.</w:t>
      </w:r>
    </w:p>
    <w:p w14:paraId="6E9A7C55" w14:textId="77777777" w:rsidR="00F61978" w:rsidRDefault="00F61978" w:rsidP="006514D0">
      <w:pPr>
        <w:pStyle w:val="ListBullet2"/>
      </w:pPr>
      <w:r>
        <w:lastRenderedPageBreak/>
        <w:t xml:space="preserve">Process and provide the data payment files according to the agreed specifications with the requests for registrar, supervisor and practice (including Salary Support) payments to Services Australia to meet the payment timing stated in the NCP Framework as per the NCP Guidelines and NCP Business Rules. </w:t>
      </w:r>
    </w:p>
    <w:p w14:paraId="5CDC9F27" w14:textId="1497E3B4" w:rsidR="00F61978" w:rsidRPr="00A448BA" w:rsidRDefault="00F61978" w:rsidP="006514D0">
      <w:pPr>
        <w:pStyle w:val="ListBullet"/>
      </w:pPr>
      <w:r>
        <w:t xml:space="preserve">Procedures for placements should capture college oversight of </w:t>
      </w:r>
      <w:hyperlink r:id="rId31" w:history="1">
        <w:r w:rsidRPr="00380CE8">
          <w:rPr>
            <w:rStyle w:val="Hyperlink"/>
          </w:rPr>
          <w:t>S</w:t>
        </w:r>
        <w:r w:rsidR="003B4D0E" w:rsidRPr="00380CE8">
          <w:rPr>
            <w:rStyle w:val="Hyperlink"/>
          </w:rPr>
          <w:t xml:space="preserve">ingle </w:t>
        </w:r>
        <w:r w:rsidRPr="00380CE8">
          <w:rPr>
            <w:rStyle w:val="Hyperlink"/>
          </w:rPr>
          <w:t>E</w:t>
        </w:r>
        <w:r w:rsidR="003B4D0E" w:rsidRPr="00380CE8">
          <w:rPr>
            <w:rStyle w:val="Hyperlink"/>
          </w:rPr>
          <w:t xml:space="preserve">mployer </w:t>
        </w:r>
        <w:r w:rsidRPr="00380CE8">
          <w:rPr>
            <w:rStyle w:val="Hyperlink"/>
          </w:rPr>
          <w:t>M</w:t>
        </w:r>
        <w:r w:rsidR="003B4D0E" w:rsidRPr="00380CE8">
          <w:rPr>
            <w:rStyle w:val="Hyperlink"/>
          </w:rPr>
          <w:t>odel (SEM)</w:t>
        </w:r>
        <w:r w:rsidRPr="00380CE8">
          <w:rPr>
            <w:rStyle w:val="Hyperlink"/>
          </w:rPr>
          <w:t xml:space="preserve"> trials</w:t>
        </w:r>
      </w:hyperlink>
      <w:r>
        <w:t xml:space="preserve"> operating in each jurisdiction and role of colleges in collaborating at jurisdictional and regional level as well as providing up to date information on SEM to registrars and practices.</w:t>
      </w:r>
    </w:p>
    <w:p w14:paraId="6BBD7201" w14:textId="37BC2551" w:rsidR="00404D26" w:rsidRPr="00991F0C" w:rsidRDefault="00404D26" w:rsidP="00991F0C">
      <w:pPr>
        <w:pStyle w:val="Heading3"/>
      </w:pPr>
      <w:r>
        <w:t>Practice</w:t>
      </w:r>
      <w:r w:rsidR="00DC03D9">
        <w:t xml:space="preserve"> and</w:t>
      </w:r>
      <w:r w:rsidR="0027455C">
        <w:t xml:space="preserve"> </w:t>
      </w:r>
      <w:r w:rsidR="00AE2D82">
        <w:t>s</w:t>
      </w:r>
      <w:r w:rsidR="00DC03D9">
        <w:t>upervisor</w:t>
      </w:r>
      <w:r>
        <w:t xml:space="preserve"> </w:t>
      </w:r>
      <w:r w:rsidR="00AE2D82">
        <w:t>m</w:t>
      </w:r>
      <w:r>
        <w:t>anagement</w:t>
      </w:r>
    </w:p>
    <w:p w14:paraId="1BF26950" w14:textId="4DCF23E1" w:rsidR="009F1043" w:rsidRDefault="00437C9C" w:rsidP="4E0391B2">
      <w:pPr>
        <w:rPr>
          <w:lang w:val="en-US"/>
        </w:rPr>
      </w:pPr>
      <w:r w:rsidRPr="4E0391B2">
        <w:rPr>
          <w:lang w:val="en-US"/>
        </w:rPr>
        <w:t>GP colleges must ensure that registrars train in safe, supported, effective and accredited training placements that meet their training needs.</w:t>
      </w:r>
      <w:r w:rsidR="0014104A" w:rsidRPr="4E0391B2">
        <w:rPr>
          <w:lang w:val="en-US"/>
        </w:rPr>
        <w:t xml:space="preserve"> This includes:</w:t>
      </w:r>
    </w:p>
    <w:p w14:paraId="3487E73B" w14:textId="0132B3CE" w:rsidR="0014104A" w:rsidRDefault="00AB705B" w:rsidP="006514D0">
      <w:pPr>
        <w:pStyle w:val="ListBullet"/>
        <w:rPr>
          <w:lang w:val="en"/>
        </w:rPr>
      </w:pPr>
      <w:r>
        <w:rPr>
          <w:lang w:val="en"/>
        </w:rPr>
        <w:t xml:space="preserve">Supervisors are accredited </w:t>
      </w:r>
      <w:r w:rsidR="00205FA7">
        <w:rPr>
          <w:lang w:val="en"/>
        </w:rPr>
        <w:t xml:space="preserve">and have adequate resources and support </w:t>
      </w:r>
      <w:r w:rsidR="004A257B">
        <w:rPr>
          <w:lang w:val="en"/>
        </w:rPr>
        <w:t>to enable effective supervision</w:t>
      </w:r>
      <w:r w:rsidR="00EC25C0">
        <w:rPr>
          <w:lang w:val="en"/>
        </w:rPr>
        <w:t>.</w:t>
      </w:r>
    </w:p>
    <w:p w14:paraId="6E4A59B2" w14:textId="4C1DE242" w:rsidR="00177A5A" w:rsidRDefault="00177A5A" w:rsidP="006514D0">
      <w:pPr>
        <w:pStyle w:val="ListBullet"/>
        <w:rPr>
          <w:lang w:val="en-US"/>
        </w:rPr>
      </w:pPr>
      <w:r w:rsidRPr="4E0391B2">
        <w:rPr>
          <w:lang w:val="en-US"/>
        </w:rPr>
        <w:t xml:space="preserve">Appropriate and timely feedback and support is provided to supervisors and training </w:t>
      </w:r>
      <w:r w:rsidR="009A21C4">
        <w:rPr>
          <w:lang w:val="en-US"/>
        </w:rPr>
        <w:t>sites</w:t>
      </w:r>
      <w:r w:rsidR="00EC25C0">
        <w:rPr>
          <w:lang w:val="en-US"/>
        </w:rPr>
        <w:t>.</w:t>
      </w:r>
    </w:p>
    <w:p w14:paraId="7C75BEFD" w14:textId="053856D9" w:rsidR="00A70862" w:rsidRDefault="00A70862" w:rsidP="006514D0">
      <w:pPr>
        <w:pStyle w:val="ListBullet"/>
        <w:rPr>
          <w:lang w:val="en"/>
        </w:rPr>
      </w:pPr>
      <w:r>
        <w:rPr>
          <w:lang w:val="en"/>
        </w:rPr>
        <w:t>Consideration is given to the total teaching load of the practice</w:t>
      </w:r>
      <w:r w:rsidR="00EC25C0">
        <w:rPr>
          <w:lang w:val="en"/>
        </w:rPr>
        <w:t>.</w:t>
      </w:r>
    </w:p>
    <w:p w14:paraId="3BD2F7E0" w14:textId="5D68757B" w:rsidR="00B10B71" w:rsidRDefault="00B8100D" w:rsidP="006514D0">
      <w:pPr>
        <w:pStyle w:val="ListBullet"/>
        <w:rPr>
          <w:lang w:val="en"/>
        </w:rPr>
      </w:pPr>
      <w:r>
        <w:rPr>
          <w:lang w:val="en"/>
        </w:rPr>
        <w:t xml:space="preserve">Registrar feedback on placement quality is </w:t>
      </w:r>
      <w:r w:rsidR="00925FDA">
        <w:rPr>
          <w:lang w:val="en"/>
        </w:rPr>
        <w:t>used as a tool to support quality improvement</w:t>
      </w:r>
      <w:r w:rsidR="00EC25C0">
        <w:rPr>
          <w:lang w:val="en"/>
        </w:rPr>
        <w:t>.</w:t>
      </w:r>
    </w:p>
    <w:p w14:paraId="26154A24" w14:textId="5DE0D1D1" w:rsidR="00C4664F" w:rsidRDefault="00D5699E" w:rsidP="006514D0">
      <w:pPr>
        <w:pStyle w:val="ListBullet"/>
        <w:rPr>
          <w:lang w:val="en-US"/>
        </w:rPr>
      </w:pPr>
      <w:r w:rsidRPr="4E0391B2">
        <w:rPr>
          <w:lang w:val="en-US"/>
        </w:rPr>
        <w:t>Colleges must</w:t>
      </w:r>
      <w:r w:rsidR="002330A8" w:rsidRPr="4E0391B2">
        <w:rPr>
          <w:lang w:val="en-US"/>
        </w:rPr>
        <w:t xml:space="preserve"> maintain a robust and transparent recruitment process for additional and replacement training </w:t>
      </w:r>
      <w:r w:rsidR="009A21C4">
        <w:rPr>
          <w:lang w:val="en-US"/>
        </w:rPr>
        <w:t>sites</w:t>
      </w:r>
      <w:r w:rsidR="009A21C4" w:rsidRPr="4E0391B2">
        <w:rPr>
          <w:lang w:val="en-US"/>
        </w:rPr>
        <w:t xml:space="preserve"> </w:t>
      </w:r>
      <w:r w:rsidR="002330A8" w:rsidRPr="4E0391B2">
        <w:rPr>
          <w:lang w:val="en-US"/>
        </w:rPr>
        <w:t>and post</w:t>
      </w:r>
      <w:r w:rsidR="0073243C" w:rsidRPr="4E0391B2">
        <w:rPr>
          <w:lang w:val="en-US"/>
        </w:rPr>
        <w:t>s</w:t>
      </w:r>
      <w:r w:rsidR="002330A8" w:rsidRPr="4E0391B2">
        <w:rPr>
          <w:lang w:val="en-US"/>
        </w:rPr>
        <w:t>, which consider community need, capacity building and future supervision requirements</w:t>
      </w:r>
      <w:r w:rsidR="00C4664F" w:rsidRPr="4E0391B2">
        <w:rPr>
          <w:lang w:val="en-US"/>
        </w:rPr>
        <w:t>.</w:t>
      </w:r>
    </w:p>
    <w:p w14:paraId="55CEB1D6" w14:textId="4DF6BEEE" w:rsidR="00571476" w:rsidRPr="00EB6C54" w:rsidRDefault="00C4664F" w:rsidP="00C4664F">
      <w:pPr>
        <w:rPr>
          <w:lang w:val="en"/>
        </w:rPr>
      </w:pPr>
      <w:r w:rsidRPr="3D8757AC">
        <w:rPr>
          <w:lang w:val="en-US"/>
        </w:rPr>
        <w:t xml:space="preserve">Supervisors are supported at the regional level </w:t>
      </w:r>
      <w:r w:rsidR="003A06E3" w:rsidRPr="3D8757AC">
        <w:rPr>
          <w:lang w:val="en-US"/>
        </w:rPr>
        <w:t>by Supervisor Liaison Officers (SLOs)</w:t>
      </w:r>
      <w:r w:rsidR="00DD11DD" w:rsidRPr="3D8757AC">
        <w:rPr>
          <w:lang w:val="en-US"/>
        </w:rPr>
        <w:t xml:space="preserve">. SLOs are employed by the GP colleges and play an important role in supporting and </w:t>
      </w:r>
      <w:proofErr w:type="gramStart"/>
      <w:r w:rsidR="00DD11DD" w:rsidRPr="3D8757AC">
        <w:rPr>
          <w:lang w:val="en-US"/>
        </w:rPr>
        <w:t>advocating for</w:t>
      </w:r>
      <w:proofErr w:type="gramEnd"/>
      <w:r w:rsidR="00DD11DD" w:rsidRPr="3D8757AC">
        <w:rPr>
          <w:lang w:val="en-US"/>
        </w:rPr>
        <w:t xml:space="preserve"> </w:t>
      </w:r>
      <w:r w:rsidR="008D660C" w:rsidRPr="3D8757AC">
        <w:rPr>
          <w:lang w:val="en-US"/>
        </w:rPr>
        <w:t xml:space="preserve">supervisors. </w:t>
      </w:r>
      <w:r w:rsidR="00206BD7">
        <w:rPr>
          <w:lang w:val="en"/>
        </w:rPr>
        <w:t>G</w:t>
      </w:r>
      <w:r w:rsidR="00B96DC7">
        <w:rPr>
          <w:lang w:val="en"/>
        </w:rPr>
        <w:t xml:space="preserve">eneral Practice Supervision </w:t>
      </w:r>
      <w:r w:rsidR="00206BD7">
        <w:rPr>
          <w:lang w:val="en"/>
        </w:rPr>
        <w:t>A</w:t>
      </w:r>
      <w:r w:rsidR="00617CD4">
        <w:rPr>
          <w:lang w:val="en"/>
        </w:rPr>
        <w:t>ustralia (GPSA)</w:t>
      </w:r>
      <w:r w:rsidR="002E5FB6">
        <w:rPr>
          <w:lang w:val="en"/>
        </w:rPr>
        <w:t xml:space="preserve"> </w:t>
      </w:r>
      <w:r w:rsidR="009059C6">
        <w:rPr>
          <w:lang w:val="en"/>
        </w:rPr>
        <w:t>facilitates</w:t>
      </w:r>
      <w:r w:rsidR="002E5FB6">
        <w:rPr>
          <w:lang w:val="en"/>
        </w:rPr>
        <w:t xml:space="preserve"> the SLO advisory forum </w:t>
      </w:r>
      <w:r w:rsidR="00A96EAD">
        <w:rPr>
          <w:lang w:val="en"/>
        </w:rPr>
        <w:t>which brings together</w:t>
      </w:r>
      <w:r w:rsidR="009059C6" w:rsidRPr="009059C6">
        <w:t xml:space="preserve"> SLOs across </w:t>
      </w:r>
      <w:r w:rsidR="001E272C">
        <w:t xml:space="preserve">both </w:t>
      </w:r>
      <w:r w:rsidR="0040470C">
        <w:t>GP colleges</w:t>
      </w:r>
      <w:r w:rsidR="00CF22EB">
        <w:t xml:space="preserve">, playing an essential role in </w:t>
      </w:r>
      <w:r w:rsidR="00CF22EB" w:rsidRPr="00CF22EB">
        <w:t>strengthening supervision, supporting quality training experiences, and ensuring supervisors’ perspectives are heard at a national level</w:t>
      </w:r>
      <w:r w:rsidR="00CF5CE6">
        <w:t>.</w:t>
      </w:r>
      <w:r w:rsidR="00B67556">
        <w:t xml:space="preserve"> </w:t>
      </w:r>
      <w:r w:rsidR="00B67556">
        <w:rPr>
          <w:lang w:val="en"/>
        </w:rPr>
        <w:t xml:space="preserve">Consistent with the terms of the grant agreements, the department expects that the </w:t>
      </w:r>
      <w:r w:rsidR="00105E8D">
        <w:rPr>
          <w:lang w:val="en"/>
        </w:rPr>
        <w:t>GP c</w:t>
      </w:r>
      <w:r w:rsidR="00B67556">
        <w:rPr>
          <w:lang w:val="en"/>
        </w:rPr>
        <w:t xml:space="preserve">olleges </w:t>
      </w:r>
      <w:proofErr w:type="gramStart"/>
      <w:r w:rsidR="00B67556">
        <w:rPr>
          <w:lang w:val="en"/>
        </w:rPr>
        <w:t>actively support</w:t>
      </w:r>
      <w:proofErr w:type="gramEnd"/>
      <w:r w:rsidR="00B67556">
        <w:rPr>
          <w:lang w:val="en"/>
        </w:rPr>
        <w:t xml:space="preserve"> SLO participation in ongoing engagement with GPSA, such as attending SLO advisory forums and through peer networks.</w:t>
      </w:r>
    </w:p>
    <w:p w14:paraId="63ECBBC8" w14:textId="3E368835" w:rsidR="006B00B8" w:rsidRDefault="00663B75" w:rsidP="00AD197F">
      <w:pPr>
        <w:rPr>
          <w:lang w:val="en"/>
        </w:rPr>
      </w:pPr>
      <w:r w:rsidRPr="003229E0">
        <w:rPr>
          <w:lang w:val="en"/>
        </w:rPr>
        <w:t>More information about a</w:t>
      </w:r>
      <w:r w:rsidR="00571476" w:rsidRPr="003229E0">
        <w:rPr>
          <w:lang w:val="en"/>
        </w:rPr>
        <w:t xml:space="preserve">ccreditation of practices </w:t>
      </w:r>
      <w:r w:rsidR="009A21C4">
        <w:rPr>
          <w:lang w:val="en"/>
        </w:rPr>
        <w:t xml:space="preserve">(training sites) </w:t>
      </w:r>
      <w:r w:rsidR="00571476" w:rsidRPr="003229E0">
        <w:rPr>
          <w:lang w:val="en"/>
        </w:rPr>
        <w:t>by both</w:t>
      </w:r>
      <w:r w:rsidR="00571476">
        <w:rPr>
          <w:lang w:val="en"/>
        </w:rPr>
        <w:t xml:space="preserve"> </w:t>
      </w:r>
      <w:r w:rsidR="00C400E7">
        <w:rPr>
          <w:lang w:val="en"/>
        </w:rPr>
        <w:t>GP</w:t>
      </w:r>
      <w:r w:rsidR="00571476" w:rsidRPr="003229E0">
        <w:rPr>
          <w:lang w:val="en"/>
        </w:rPr>
        <w:t xml:space="preserve"> colleges is </w:t>
      </w:r>
      <w:r w:rsidRPr="003229E0">
        <w:rPr>
          <w:lang w:val="en"/>
        </w:rPr>
        <w:t>provided</w:t>
      </w:r>
      <w:r w:rsidR="00571476" w:rsidRPr="003229E0">
        <w:rPr>
          <w:lang w:val="en"/>
        </w:rPr>
        <w:t xml:space="preserve"> </w:t>
      </w:r>
      <w:r w:rsidR="00F14E21" w:rsidRPr="003229E0">
        <w:rPr>
          <w:lang w:val="en"/>
        </w:rPr>
        <w:t xml:space="preserve">under </w:t>
      </w:r>
      <w:r w:rsidR="00B456BA">
        <w:rPr>
          <w:lang w:val="en"/>
        </w:rPr>
        <w:t xml:space="preserve">the </w:t>
      </w:r>
      <w:hyperlink w:anchor="_Accreditation" w:history="1">
        <w:r w:rsidR="00F46FE9" w:rsidRPr="003229E0">
          <w:rPr>
            <w:rStyle w:val="Hyperlink"/>
            <w:lang w:val="en"/>
          </w:rPr>
          <w:t>Accreditation</w:t>
        </w:r>
      </w:hyperlink>
      <w:r w:rsidR="005B3152">
        <w:rPr>
          <w:lang w:val="en"/>
        </w:rPr>
        <w:t xml:space="preserve"> section</w:t>
      </w:r>
      <w:r w:rsidR="00571476" w:rsidRPr="003229E0">
        <w:rPr>
          <w:lang w:val="en"/>
        </w:rPr>
        <w:t>.</w:t>
      </w:r>
    </w:p>
    <w:p w14:paraId="426D6533" w14:textId="0BA7C43E" w:rsidR="00241498" w:rsidRPr="00EB6C54" w:rsidRDefault="00E436D8" w:rsidP="00EB6C54">
      <w:pPr>
        <w:pStyle w:val="Heading3"/>
      </w:pPr>
      <w:r w:rsidRPr="00EB6C54">
        <w:t>Registrar support</w:t>
      </w:r>
    </w:p>
    <w:p w14:paraId="0C1C5228" w14:textId="798A5985" w:rsidR="00E436D8" w:rsidRDefault="00FD38E9" w:rsidP="00E436D8">
      <w:pPr>
        <w:rPr>
          <w:lang w:val="en"/>
        </w:rPr>
      </w:pPr>
      <w:r>
        <w:rPr>
          <w:lang w:val="en"/>
        </w:rPr>
        <w:t>GP colleges must have training policies outlining how they will support registrar wellbeing during training placements.</w:t>
      </w:r>
    </w:p>
    <w:p w14:paraId="7D314EC3" w14:textId="408BB6A6" w:rsidR="005349F5" w:rsidRDefault="005349F5" w:rsidP="142EDD82">
      <w:pPr>
        <w:rPr>
          <w:lang w:val="en-US"/>
        </w:rPr>
      </w:pPr>
      <w:r w:rsidRPr="142EDD82">
        <w:rPr>
          <w:lang w:val="en-US"/>
        </w:rPr>
        <w:t>Registrar Liaison Officers</w:t>
      </w:r>
      <w:r w:rsidR="00BC2175" w:rsidRPr="142EDD82">
        <w:rPr>
          <w:lang w:val="en-US"/>
        </w:rPr>
        <w:t xml:space="preserve"> (RLOs) are</w:t>
      </w:r>
      <w:r w:rsidR="0018242C" w:rsidRPr="142EDD82">
        <w:rPr>
          <w:lang w:val="en-US"/>
        </w:rPr>
        <w:t xml:space="preserve"> registrars who are</w:t>
      </w:r>
      <w:r w:rsidR="00BC2175" w:rsidRPr="142EDD82">
        <w:rPr>
          <w:lang w:val="en-US"/>
        </w:rPr>
        <w:t xml:space="preserve"> employed by the GP colleges and play an important role in supporting and advocating for registrars. </w:t>
      </w:r>
      <w:r w:rsidR="00A00CCB" w:rsidRPr="142EDD82">
        <w:rPr>
          <w:lang w:val="en-US"/>
        </w:rPr>
        <w:t xml:space="preserve">They act as a liaison between the registrar and their GP college, as well as </w:t>
      </w:r>
      <w:r w:rsidR="00917FFC" w:rsidRPr="142EDD82">
        <w:rPr>
          <w:lang w:val="en-US"/>
        </w:rPr>
        <w:t>representing GP registrar interests locally, statewide and nationally through the RLO advisory forum, facilitated by GPRA.</w:t>
      </w:r>
    </w:p>
    <w:p w14:paraId="30E51C0A" w14:textId="298DA44D" w:rsidR="00504084" w:rsidRDefault="00013C64" w:rsidP="142EDD82">
      <w:pPr>
        <w:rPr>
          <w:lang w:val="en-US"/>
        </w:rPr>
      </w:pPr>
      <w:r>
        <w:t>College policies</w:t>
      </w:r>
      <w:r w:rsidR="00750C57">
        <w:t xml:space="preserve"> </w:t>
      </w:r>
      <w:r w:rsidR="00EE59C3">
        <w:t>should</w:t>
      </w:r>
      <w:r w:rsidR="00750C57">
        <w:t xml:space="preserve"> enable r</w:t>
      </w:r>
      <w:r w:rsidR="00504084" w:rsidRPr="00504084">
        <w:t xml:space="preserve">egistrars </w:t>
      </w:r>
      <w:r w:rsidR="00750C57">
        <w:t xml:space="preserve">to </w:t>
      </w:r>
      <w:r w:rsidR="00504084" w:rsidRPr="00504084">
        <w:t xml:space="preserve">receive comprehensive professional </w:t>
      </w:r>
      <w:r w:rsidR="00D23A5D">
        <w:t xml:space="preserve">and wellbeing </w:t>
      </w:r>
      <w:r w:rsidR="00504084" w:rsidRPr="00504084">
        <w:t xml:space="preserve">support, including regional assistance from </w:t>
      </w:r>
      <w:r w:rsidR="00750C57">
        <w:t>RLOs</w:t>
      </w:r>
      <w:r w:rsidR="00504084" w:rsidRPr="00504084">
        <w:t xml:space="preserve"> who provide career and training advice, administrative help, problem</w:t>
      </w:r>
      <w:r w:rsidR="00750C57">
        <w:t xml:space="preserve"> </w:t>
      </w:r>
      <w:r w:rsidR="00504084" w:rsidRPr="00504084">
        <w:t>solving support, pastoral care and clinical guidance</w:t>
      </w:r>
      <w:r w:rsidR="00750C57">
        <w:t xml:space="preserve">. </w:t>
      </w:r>
      <w:r w:rsidR="00D23A5D">
        <w:t xml:space="preserve"> </w:t>
      </w:r>
      <w:r w:rsidR="00D23A5D">
        <w:lastRenderedPageBreak/>
        <w:t xml:space="preserve">Consistent with the terms of the grant agreements, the department expects </w:t>
      </w:r>
      <w:r w:rsidR="00105E8D">
        <w:t xml:space="preserve">that the GP colleges actively support </w:t>
      </w:r>
      <w:r w:rsidR="00BC517D">
        <w:t xml:space="preserve">RLO participation in ongoing engagement with </w:t>
      </w:r>
      <w:r w:rsidR="002F0825">
        <w:t>GPRA, such as attending RLO advisory forums and through peer networks.</w:t>
      </w:r>
    </w:p>
    <w:p w14:paraId="6CB1848A" w14:textId="4F203203" w:rsidR="006B00B8" w:rsidRDefault="006B00B8" w:rsidP="00DA2EE5">
      <w:pPr>
        <w:pStyle w:val="Heading1"/>
      </w:pPr>
      <w:bookmarkStart w:id="21" w:name="_Toc233105702"/>
      <w:r>
        <w:t>Advanced Skills</w:t>
      </w:r>
      <w:r w:rsidR="00A10DAE">
        <w:t xml:space="preserve"> Training</w:t>
      </w:r>
      <w:bookmarkEnd w:id="21"/>
    </w:p>
    <w:p w14:paraId="04342D08" w14:textId="7BC2371E" w:rsidR="496D597D" w:rsidRPr="00371121" w:rsidRDefault="219C79C1">
      <w:r w:rsidRPr="003559A4">
        <w:t>A</w:t>
      </w:r>
      <w:r w:rsidRPr="00371121">
        <w:t>dvanced skills training is a</w:t>
      </w:r>
      <w:r w:rsidR="00BD285E" w:rsidRPr="00371121">
        <w:t>n extended</w:t>
      </w:r>
      <w:r w:rsidRPr="00371121">
        <w:t xml:space="preserve"> </w:t>
      </w:r>
      <w:r w:rsidR="00BD285E" w:rsidRPr="00371121">
        <w:t>(typically</w:t>
      </w:r>
      <w:r w:rsidRPr="00371121">
        <w:t xml:space="preserve"> </w:t>
      </w:r>
      <w:r w:rsidR="002E4224" w:rsidRPr="00371121">
        <w:t>12</w:t>
      </w:r>
      <w:r w:rsidR="00CA747D" w:rsidRPr="00371121">
        <w:t xml:space="preserve"> </w:t>
      </w:r>
      <w:r w:rsidR="002E4224" w:rsidRPr="00371121">
        <w:t>to</w:t>
      </w:r>
      <w:r w:rsidR="00CA747D" w:rsidRPr="00371121">
        <w:t xml:space="preserve"> </w:t>
      </w:r>
      <w:r w:rsidR="002E4224" w:rsidRPr="00371121">
        <w:t>24</w:t>
      </w:r>
      <w:r w:rsidR="00CA747D" w:rsidRPr="00371121">
        <w:t xml:space="preserve"> </w:t>
      </w:r>
      <w:r w:rsidR="002E4224" w:rsidRPr="00371121">
        <w:t>month</w:t>
      </w:r>
      <w:r w:rsidR="00BD285E" w:rsidRPr="00371121">
        <w:t>s)</w:t>
      </w:r>
      <w:r w:rsidRPr="00371121">
        <w:t xml:space="preserve"> training term for registrars to build knowledge and skills in procedural, non-procedural or emergency medicine disciplines. Both GP colleges’ </w:t>
      </w:r>
      <w:r w:rsidR="70AE4FF1" w:rsidRPr="003559A4">
        <w:t>curricula</w:t>
      </w:r>
      <w:r w:rsidRPr="00371121">
        <w:t xml:space="preserve"> include advanced skills training across a range of disciplines, and it is a mandatory component of ACRRM and RACGP</w:t>
      </w:r>
      <w:r w:rsidR="005D01CE" w:rsidRPr="00371121">
        <w:t xml:space="preserve"> </w:t>
      </w:r>
      <w:r w:rsidRPr="00371121">
        <w:t>RG training. Each college has a different name for advanced skills training</w:t>
      </w:r>
      <w:r w:rsidR="00F540C6" w:rsidRPr="00371121">
        <w:t xml:space="preserve">. </w:t>
      </w:r>
      <w:r w:rsidRPr="00371121">
        <w:t xml:space="preserve">ACRRM </w:t>
      </w:r>
      <w:r w:rsidR="00F540C6" w:rsidRPr="00371121">
        <w:t>offer</w:t>
      </w:r>
      <w:r w:rsidR="00186053" w:rsidRPr="00371121">
        <w:t>s</w:t>
      </w:r>
      <w:r w:rsidRPr="00371121">
        <w:t xml:space="preserve"> Advanced Specialised Training and RACGP </w:t>
      </w:r>
      <w:r w:rsidR="00F540C6" w:rsidRPr="00371121">
        <w:t>offer</w:t>
      </w:r>
      <w:r w:rsidRPr="00371121">
        <w:t xml:space="preserve"> Additional Rural Skills Training. Advanced skills training </w:t>
      </w:r>
      <w:r w:rsidR="003957A9" w:rsidRPr="00371121">
        <w:t>is</w:t>
      </w:r>
      <w:r w:rsidRPr="00371121">
        <w:t xml:space="preserve"> used to encompass </w:t>
      </w:r>
      <w:proofErr w:type="gramStart"/>
      <w:r w:rsidRPr="00371121">
        <w:t>both of these</w:t>
      </w:r>
      <w:proofErr w:type="gramEnd"/>
      <w:r w:rsidRPr="00371121">
        <w:t xml:space="preserve"> terms in these Guidelines</w:t>
      </w:r>
      <w:r w:rsidR="11E4DEE7" w:rsidRPr="00371121">
        <w:t>.</w:t>
      </w:r>
    </w:p>
    <w:p w14:paraId="38686D95" w14:textId="39C8DC28" w:rsidR="11E4DEE7" w:rsidRPr="006514D0" w:rsidRDefault="11E4DEE7" w:rsidP="006514D0">
      <w:r w:rsidRPr="006514D0">
        <w:t>For the purposes of advanced skills training, determination of community need should be evidence</w:t>
      </w:r>
      <w:r w:rsidR="002A5C7C" w:rsidRPr="006514D0">
        <w:t>-</w:t>
      </w:r>
      <w:r w:rsidRPr="006514D0">
        <w:t>based</w:t>
      </w:r>
      <w:r w:rsidR="0018141A" w:rsidRPr="006514D0">
        <w:t>,</w:t>
      </w:r>
      <w:r w:rsidRPr="006514D0">
        <w:t xml:space="preserve"> where possible</w:t>
      </w:r>
      <w:r w:rsidR="0018141A" w:rsidRPr="006514D0">
        <w:t>,</w:t>
      </w:r>
      <w:r w:rsidRPr="006514D0">
        <w:t xml:space="preserve"> and </w:t>
      </w:r>
      <w:r w:rsidR="003957A9" w:rsidRPr="006514D0">
        <w:t>informed by</w:t>
      </w:r>
      <w:r w:rsidRPr="006514D0">
        <w:t xml:space="preserve"> engagement with the relevant jurisdiction and local health settings. This determination should consider local demographics and gaps in services needed by communit</w:t>
      </w:r>
      <w:r w:rsidR="003957A9" w:rsidRPr="006514D0">
        <w:t>ie</w:t>
      </w:r>
      <w:r w:rsidRPr="006514D0">
        <w:t>s.</w:t>
      </w:r>
    </w:p>
    <w:p w14:paraId="6C696933" w14:textId="1CB7D9B9" w:rsidR="00773B96" w:rsidRPr="006514D0" w:rsidRDefault="00773B96" w:rsidP="001770F1">
      <w:r w:rsidRPr="006514D0">
        <w:t xml:space="preserve">Priority for advanced skills must align with community need and remain consistent with the department’s distribution and prioritisation targets. </w:t>
      </w:r>
      <w:r w:rsidR="001770F1" w:rsidRPr="006514D0">
        <w:t xml:space="preserve">Prioritisation of advanced skills training should be in line with the shared training placement policy and priorities outlined under </w:t>
      </w:r>
      <w:r w:rsidR="00F874E3" w:rsidRPr="006514D0">
        <w:t xml:space="preserve">the </w:t>
      </w:r>
      <w:hyperlink w:anchor="_Consistent_placement_policy" w:history="1">
        <w:r w:rsidR="00F874E3" w:rsidRPr="006514D0">
          <w:rPr>
            <w:rStyle w:val="Hyperlink"/>
          </w:rPr>
          <w:t>Consistent placement policy</w:t>
        </w:r>
      </w:hyperlink>
      <w:r w:rsidR="00F874E3">
        <w:t xml:space="preserve"> section</w:t>
      </w:r>
      <w:r w:rsidR="001770F1" w:rsidRPr="006514D0">
        <w:t>.</w:t>
      </w:r>
    </w:p>
    <w:p w14:paraId="0B60E47E" w14:textId="6EA7190C" w:rsidR="009040E9" w:rsidRPr="006F4E57" w:rsidRDefault="009040E9" w:rsidP="009040E9">
      <w:pPr>
        <w:pStyle w:val="Heading1"/>
      </w:pPr>
      <w:bookmarkStart w:id="22" w:name="_AGPT_Grant_Agreement"/>
      <w:bookmarkStart w:id="23" w:name="_Toc233105703"/>
      <w:bookmarkEnd w:id="22"/>
      <w:r w:rsidRPr="006F4E57">
        <w:t>Research</w:t>
      </w:r>
      <w:bookmarkEnd w:id="23"/>
    </w:p>
    <w:p w14:paraId="1F2A72B2" w14:textId="087B19D0" w:rsidR="009040E9" w:rsidRDefault="009040E9" w:rsidP="009040E9">
      <w:pPr>
        <w:pStyle w:val="Heading2"/>
      </w:pPr>
      <w:bookmarkStart w:id="24" w:name="_Toc233105704"/>
      <w:r>
        <w:t xml:space="preserve">Academic </w:t>
      </w:r>
      <w:r w:rsidR="00AE2D82">
        <w:t>p</w:t>
      </w:r>
      <w:r>
        <w:t>osts</w:t>
      </w:r>
      <w:bookmarkEnd w:id="24"/>
    </w:p>
    <w:p w14:paraId="3A7ED49F" w14:textId="480EAADC" w:rsidR="009040E9" w:rsidRDefault="009040E9" w:rsidP="009040E9">
      <w:r>
        <w:t xml:space="preserve">Academic posts </w:t>
      </w:r>
      <w:r w:rsidR="00667292">
        <w:t>(APs)</w:t>
      </w:r>
      <w:r>
        <w:t xml:space="preserve"> provide registrars with the opportunity to build skills in the areas of research and critical thinking. This includes:</w:t>
      </w:r>
    </w:p>
    <w:p w14:paraId="2EAFAAAC" w14:textId="0758BD56" w:rsidR="009040E9" w:rsidRPr="003559A4" w:rsidRDefault="0028230D" w:rsidP="003559A4">
      <w:pPr>
        <w:pStyle w:val="ListBullet"/>
      </w:pPr>
      <w:r w:rsidRPr="003559A4">
        <w:t>P</w:t>
      </w:r>
      <w:r w:rsidR="009040E9" w:rsidRPr="003559A4">
        <w:t>roviding exposure for registrars each year to undertake research in an academic environment through formal academic training posts</w:t>
      </w:r>
      <w:r w:rsidRPr="003559A4">
        <w:t>.</w:t>
      </w:r>
    </w:p>
    <w:p w14:paraId="24334E9F" w14:textId="57A41C1F" w:rsidR="009040E9" w:rsidRPr="003559A4" w:rsidRDefault="0028230D" w:rsidP="003559A4">
      <w:pPr>
        <w:pStyle w:val="ListBullet"/>
      </w:pPr>
      <w:r w:rsidRPr="003559A4">
        <w:t>P</w:t>
      </w:r>
      <w:r w:rsidR="009040E9" w:rsidRPr="003559A4">
        <w:t>roviding collaboration and support through universities</w:t>
      </w:r>
      <w:r w:rsidRPr="003559A4">
        <w:t>.</w:t>
      </w:r>
    </w:p>
    <w:p w14:paraId="5F5BDDD6" w14:textId="35DD7E18" w:rsidR="009040E9" w:rsidRPr="003559A4" w:rsidRDefault="0028230D" w:rsidP="003559A4">
      <w:pPr>
        <w:pStyle w:val="ListBullet"/>
      </w:pPr>
      <w:r w:rsidRPr="003559A4">
        <w:t>E</w:t>
      </w:r>
      <w:r w:rsidR="009040E9" w:rsidRPr="003559A4">
        <w:t xml:space="preserve">ncouraging academic networks to support registrars to complete their </w:t>
      </w:r>
      <w:r w:rsidR="00667292" w:rsidRPr="003559A4">
        <w:t>A</w:t>
      </w:r>
      <w:r w:rsidR="00EA38BA" w:rsidRPr="003559A4">
        <w:t>P</w:t>
      </w:r>
      <w:r w:rsidR="00667292" w:rsidRPr="003559A4">
        <w:t>s</w:t>
      </w:r>
      <w:r w:rsidR="006872F3" w:rsidRPr="003559A4">
        <w:t>.</w:t>
      </w:r>
    </w:p>
    <w:p w14:paraId="625A3DCC" w14:textId="1DD5B2D1" w:rsidR="009040E9" w:rsidRPr="003559A4" w:rsidRDefault="006872F3" w:rsidP="003559A4">
      <w:pPr>
        <w:pStyle w:val="ListBullet"/>
      </w:pPr>
      <w:r w:rsidRPr="003559A4">
        <w:t>E</w:t>
      </w:r>
      <w:r w:rsidR="009040E9" w:rsidRPr="003559A4">
        <w:t>ncouraging registrars to incorporate academic work into their long-term career</w:t>
      </w:r>
      <w:r w:rsidRPr="003559A4">
        <w:t>.</w:t>
      </w:r>
      <w:r w:rsidR="009040E9" w:rsidRPr="003559A4">
        <w:t xml:space="preserve"> </w:t>
      </w:r>
    </w:p>
    <w:p w14:paraId="3B0199E5" w14:textId="76F88DA5" w:rsidR="009040E9" w:rsidRDefault="009040E9" w:rsidP="009040E9">
      <w:r>
        <w:t xml:space="preserve">The GP colleges must undertake an annual competitive application process to select candidates for </w:t>
      </w:r>
      <w:r w:rsidR="00667292">
        <w:t>APs</w:t>
      </w:r>
      <w:r>
        <w:t xml:space="preserve">. The selection of candidates should align with the overarching aims of the program to build research and critical thinking skills and encourage future academic work among registrars and </w:t>
      </w:r>
      <w:proofErr w:type="spellStart"/>
      <w:r>
        <w:t>fellowed</w:t>
      </w:r>
      <w:proofErr w:type="spellEnd"/>
      <w:r>
        <w:t xml:space="preserve"> GPs. The GP colleges must promote </w:t>
      </w:r>
      <w:r w:rsidR="00667292">
        <w:t>APs</w:t>
      </w:r>
      <w:r>
        <w:t xml:space="preserve"> broadly and</w:t>
      </w:r>
      <w:proofErr w:type="gramStart"/>
      <w:r>
        <w:t>, in particular, to</w:t>
      </w:r>
      <w:proofErr w:type="gramEnd"/>
      <w:r>
        <w:t xml:space="preserve"> registrars in rural and remote areas.</w:t>
      </w:r>
    </w:p>
    <w:p w14:paraId="4779B76A" w14:textId="77777777" w:rsidR="009040E9" w:rsidRDefault="009040E9" w:rsidP="002B2319">
      <w:r>
        <w:t>Each GP college is allocated a minimum number of posts through their grant agreements:</w:t>
      </w:r>
    </w:p>
    <w:p w14:paraId="237E3374" w14:textId="09A3138B" w:rsidR="009040E9" w:rsidRPr="00F03E24" w:rsidRDefault="009040E9" w:rsidP="006514D0">
      <w:pPr>
        <w:pStyle w:val="ListBullet"/>
      </w:pPr>
      <w:r w:rsidRPr="00F03E24">
        <w:t xml:space="preserve">RACGP is to provide a minimum of 27 </w:t>
      </w:r>
      <w:r w:rsidR="00712850">
        <w:t>APs</w:t>
      </w:r>
      <w:r w:rsidRPr="00F03E24">
        <w:t xml:space="preserve"> in 2026 and</w:t>
      </w:r>
      <w:r>
        <w:t xml:space="preserve"> 2027</w:t>
      </w:r>
      <w:r w:rsidRPr="00F03E24">
        <w:t xml:space="preserve">. </w:t>
      </w:r>
    </w:p>
    <w:p w14:paraId="3B88A9BB" w14:textId="438D3E36" w:rsidR="009040E9" w:rsidRPr="00F03E24" w:rsidRDefault="009040E9" w:rsidP="006514D0">
      <w:pPr>
        <w:pStyle w:val="ListBullet"/>
      </w:pPr>
      <w:r w:rsidRPr="00F03E24">
        <w:t xml:space="preserve">ACRRM is to provide a minimum of 2 </w:t>
      </w:r>
      <w:r w:rsidR="00712850">
        <w:t>APs</w:t>
      </w:r>
      <w:r w:rsidRPr="00F03E24">
        <w:t xml:space="preserve"> </w:t>
      </w:r>
      <w:r>
        <w:t>in 2026</w:t>
      </w:r>
      <w:r w:rsidR="00BB5F2D">
        <w:t xml:space="preserve"> and</w:t>
      </w:r>
      <w:r>
        <w:t xml:space="preserve"> a minimum of 3 in 2027</w:t>
      </w:r>
      <w:r w:rsidRPr="00F03E24">
        <w:t>.</w:t>
      </w:r>
    </w:p>
    <w:p w14:paraId="63378FB8" w14:textId="1B494FF7" w:rsidR="00FE3A1D" w:rsidRPr="006514D0" w:rsidRDefault="00402664" w:rsidP="006514D0">
      <w:r w:rsidRPr="006514D0">
        <w:t xml:space="preserve">From 2028 the allocation of </w:t>
      </w:r>
      <w:r w:rsidR="00712850" w:rsidRPr="006514D0">
        <w:t>APs</w:t>
      </w:r>
      <w:r w:rsidR="00BB5F2D" w:rsidRPr="006514D0">
        <w:t xml:space="preserve"> </w:t>
      </w:r>
      <w:r w:rsidRPr="006514D0">
        <w:t xml:space="preserve">will be determined in advance of the 2028 </w:t>
      </w:r>
      <w:r w:rsidR="00BB5F2D" w:rsidRPr="006514D0">
        <w:t>selection intake</w:t>
      </w:r>
      <w:r w:rsidRPr="006514D0">
        <w:t>, with the Guidelines updated to reflect the change.</w:t>
      </w:r>
    </w:p>
    <w:p w14:paraId="04E43471" w14:textId="70A8208B" w:rsidR="009040E9" w:rsidRDefault="009040E9" w:rsidP="002B2319">
      <w:r>
        <w:lastRenderedPageBreak/>
        <w:t>To further encourage development of research skills and build academic GP careers, a</w:t>
      </w:r>
      <w:r w:rsidRPr="00E778AA">
        <w:t xml:space="preserve"> limited number of </w:t>
      </w:r>
      <w:r w:rsidR="00712850">
        <w:t>APs</w:t>
      </w:r>
      <w:r w:rsidRPr="00E778AA">
        <w:t xml:space="preserve"> can be replaced with PhD scholarships</w:t>
      </w:r>
      <w:r>
        <w:t xml:space="preserve">. Noting these would likely involve significant additional time and cost, this replacement does not need to be on a 1-1 </w:t>
      </w:r>
      <w:proofErr w:type="gramStart"/>
      <w:r>
        <w:t>basis</w:t>
      </w:r>
      <w:proofErr w:type="gramEnd"/>
      <w:r>
        <w:t xml:space="preserve"> and each GP college may use reasonable discretion. Any replacement arrangements should be outlined in the college A</w:t>
      </w:r>
      <w:r w:rsidR="004D18DA">
        <w:t xml:space="preserve">ctivity </w:t>
      </w:r>
      <w:r>
        <w:t>W</w:t>
      </w:r>
      <w:r w:rsidR="004D18DA">
        <w:t xml:space="preserve">ork </w:t>
      </w:r>
      <w:r>
        <w:t>P</w:t>
      </w:r>
      <w:r w:rsidR="004D18DA">
        <w:t>lan (AWP)</w:t>
      </w:r>
      <w:r>
        <w:t xml:space="preserve"> or performance report depending on timing</w:t>
      </w:r>
      <w:r w:rsidRPr="00E778AA">
        <w:t>. </w:t>
      </w:r>
      <w:r>
        <w:t>Registrars interested in undertaking a PhD should discuss this option with their college.</w:t>
      </w:r>
    </w:p>
    <w:p w14:paraId="41BC8DCB" w14:textId="2AE900D3" w:rsidR="009040E9" w:rsidRDefault="009040E9" w:rsidP="009040E9">
      <w:r>
        <w:t>The GP colleges are required to s</w:t>
      </w:r>
      <w:r w:rsidRPr="00224B9B">
        <w:t>upport collaboration with local universities</w:t>
      </w:r>
      <w:r>
        <w:t xml:space="preserve"> and enter into agreements with the universities participating in an academic post. The GP colleges are also to provide support to the academic registrars as a cohort with activities throughout the academic term, such as face-to-face workshops. The department strongly encourages dual-college academic networks to ensure all registrars undertaking </w:t>
      </w:r>
      <w:r w:rsidR="00B62A54">
        <w:t>APs</w:t>
      </w:r>
      <w:r>
        <w:t xml:space="preserve"> under the AGPT have access to peer support. </w:t>
      </w:r>
    </w:p>
    <w:p w14:paraId="79988E2B" w14:textId="0E1D8915" w:rsidR="009040E9" w:rsidRDefault="009040E9" w:rsidP="009040E9">
      <w:r>
        <w:t xml:space="preserve">Collaborative engagement between GP colleges and universities is also encouraged in the delivery of support activities for registrars undertaking </w:t>
      </w:r>
      <w:r w:rsidR="00B62A54">
        <w:t>APs</w:t>
      </w:r>
      <w:r>
        <w:t>.</w:t>
      </w:r>
    </w:p>
    <w:p w14:paraId="3DAAF7C1" w14:textId="22F614C0" w:rsidR="00A63D0C" w:rsidRDefault="00A63D0C" w:rsidP="001B55F3">
      <w:pPr>
        <w:pStyle w:val="Heading3"/>
      </w:pPr>
      <w:r>
        <w:t>Specialised academic post</w:t>
      </w:r>
    </w:p>
    <w:p w14:paraId="6C92F743" w14:textId="009FF980" w:rsidR="009040E9" w:rsidRDefault="009040E9" w:rsidP="009040E9">
      <w:r>
        <w:t xml:space="preserve">A ‘specialised academic post’ is a post where some objectives of the term are predetermined. Specialised posts are designed to facilitate accessibility to different types of research opportunities. Current specialised </w:t>
      </w:r>
      <w:r w:rsidR="00B62A54">
        <w:t>APs</w:t>
      </w:r>
      <w:r>
        <w:t xml:space="preserve"> include:</w:t>
      </w:r>
    </w:p>
    <w:p w14:paraId="5D24B80E" w14:textId="2FCFF568" w:rsidR="009040E9" w:rsidRDefault="009040E9" w:rsidP="006514D0">
      <w:pPr>
        <w:pStyle w:val="ListBullet"/>
      </w:pPr>
      <w:r>
        <w:t xml:space="preserve">Australian Indigenous Doctors’ Association (AIDA) academic post – this post is for an </w:t>
      </w:r>
      <w:r w:rsidRPr="003E28E2">
        <w:t>Aboriginal and</w:t>
      </w:r>
      <w:r w:rsidR="006F7711">
        <w:t>/or</w:t>
      </w:r>
      <w:r w:rsidRPr="003E28E2">
        <w:t xml:space="preserve"> Torres Strait Islander registrar to undertake teaching and research aimed at improving the health and life outcomes of Aboriginal and Torres Strait Islander peoples</w:t>
      </w:r>
      <w:r w:rsidR="00AC421A">
        <w:t>.</w:t>
      </w:r>
    </w:p>
    <w:p w14:paraId="64B5CE85" w14:textId="58065306" w:rsidR="009040E9" w:rsidRDefault="009040E9" w:rsidP="006514D0">
      <w:pPr>
        <w:pStyle w:val="ListBullet"/>
      </w:pPr>
      <w:r>
        <w:t>RACGP Australian Journal of General Practice (AJGP) academic post – this post includes a position at the AJGP as an editorial fellow</w:t>
      </w:r>
      <w:r w:rsidR="00AC421A">
        <w:t>.</w:t>
      </w:r>
    </w:p>
    <w:p w14:paraId="2DC0B190" w14:textId="05ABE885" w:rsidR="009040E9" w:rsidRDefault="009040E9" w:rsidP="006514D0">
      <w:pPr>
        <w:pStyle w:val="ListBullet"/>
      </w:pPr>
      <w:r>
        <w:t>PhD academic post</w:t>
      </w:r>
      <w:r w:rsidR="00AC421A">
        <w:t>.</w:t>
      </w:r>
    </w:p>
    <w:p w14:paraId="5468B4B5" w14:textId="77777777" w:rsidR="009040E9" w:rsidRDefault="009040E9" w:rsidP="009040E9">
      <w:r>
        <w:t>These terms count towards training in the same way as a standard academic post. The GP colleges assess specialised academic post applications for suitability. If deemed suitable, an application may be progressed for specialised academic post selection.</w:t>
      </w:r>
    </w:p>
    <w:p w14:paraId="4FE963F6" w14:textId="77777777" w:rsidR="009040E9" w:rsidRDefault="009040E9" w:rsidP="009040E9">
      <w:r>
        <w:t>The GP colleges must make specific efforts to place a registrar in the AIDA academic post each year. If the GP college does not receive suitable applications for the AIDA academic post, this specialised post may be used as a general academic post for that year.</w:t>
      </w:r>
    </w:p>
    <w:p w14:paraId="47ACB6E6" w14:textId="1C89AA25" w:rsidR="009040E9" w:rsidRDefault="009040E9" w:rsidP="009040E9">
      <w:r>
        <w:t xml:space="preserve">Colleges should provide updates to the department on the </w:t>
      </w:r>
      <w:r w:rsidR="00B62A54">
        <w:t>APs</w:t>
      </w:r>
      <w:r>
        <w:t xml:space="preserve"> awarded and areas of research as part of their performance reporting.</w:t>
      </w:r>
    </w:p>
    <w:p w14:paraId="47F169EC" w14:textId="5F1DF47B" w:rsidR="009040E9" w:rsidRDefault="009040E9" w:rsidP="009040E9">
      <w:pPr>
        <w:pStyle w:val="Heading2"/>
      </w:pPr>
      <w:bookmarkStart w:id="25" w:name="_Toc233105705"/>
      <w:r>
        <w:t xml:space="preserve">Education </w:t>
      </w:r>
      <w:r w:rsidR="00AE2D82">
        <w:t>r</w:t>
      </w:r>
      <w:r>
        <w:t xml:space="preserve">esearch </w:t>
      </w:r>
      <w:r w:rsidR="00AE2D82">
        <w:t>g</w:t>
      </w:r>
      <w:r>
        <w:t>rants</w:t>
      </w:r>
      <w:bookmarkEnd w:id="25"/>
    </w:p>
    <w:p w14:paraId="137970CF" w14:textId="0BE824B5" w:rsidR="009040E9" w:rsidRDefault="009040E9" w:rsidP="009040E9">
      <w:r w:rsidRPr="00584306">
        <w:t xml:space="preserve">The aim </w:t>
      </w:r>
      <w:r>
        <w:t xml:space="preserve">of the </w:t>
      </w:r>
      <w:r w:rsidRPr="00B17850">
        <w:t xml:space="preserve">Education Research Grants (ERG) </w:t>
      </w:r>
      <w:r w:rsidR="00AE4090">
        <w:t xml:space="preserve">under the AGPT </w:t>
      </w:r>
      <w:r>
        <w:t xml:space="preserve">program </w:t>
      </w:r>
      <w:r w:rsidRPr="00584306">
        <w:t xml:space="preserve">is to improve the quality, impact </w:t>
      </w:r>
      <w:r>
        <w:t>and/</w:t>
      </w:r>
      <w:r w:rsidRPr="00584306">
        <w:t>or efficiency of GP education in Australia.</w:t>
      </w:r>
      <w:r>
        <w:t xml:space="preserve"> The </w:t>
      </w:r>
      <w:r w:rsidRPr="00B17850">
        <w:t xml:space="preserve">ERG </w:t>
      </w:r>
      <w:r w:rsidR="00AE4090">
        <w:t xml:space="preserve">component </w:t>
      </w:r>
      <w:r>
        <w:t>should achieve the following outcomes:</w:t>
      </w:r>
    </w:p>
    <w:p w14:paraId="34E96228" w14:textId="119B3B95" w:rsidR="009040E9" w:rsidRPr="003559A4" w:rsidRDefault="00EB21B1" w:rsidP="003559A4">
      <w:pPr>
        <w:pStyle w:val="ListBullet"/>
      </w:pPr>
      <w:r w:rsidRPr="003559A4">
        <w:t>D</w:t>
      </w:r>
      <w:r w:rsidR="009040E9" w:rsidRPr="003559A4">
        <w:t xml:space="preserve">evelopment of research skills in medical educators, GP registrars, GP supervisors, medical educators and training </w:t>
      </w:r>
      <w:r w:rsidR="009A21C4" w:rsidRPr="003559A4">
        <w:t>sites</w:t>
      </w:r>
      <w:r w:rsidRPr="003559A4">
        <w:t>.</w:t>
      </w:r>
    </w:p>
    <w:p w14:paraId="786771C5" w14:textId="6CA1BC77" w:rsidR="009040E9" w:rsidRPr="003559A4" w:rsidRDefault="00EB21B1" w:rsidP="003559A4">
      <w:pPr>
        <w:pStyle w:val="ListBullet"/>
      </w:pPr>
      <w:r w:rsidRPr="003559A4">
        <w:t>A</w:t>
      </w:r>
      <w:r w:rsidR="009040E9" w:rsidRPr="003559A4">
        <w:t xml:space="preserve"> culture of academic critique and use of evidence in general practice training</w:t>
      </w:r>
      <w:r w:rsidRPr="003559A4">
        <w:t>.</w:t>
      </w:r>
    </w:p>
    <w:p w14:paraId="33847938" w14:textId="05F1709F" w:rsidR="009040E9" w:rsidRPr="003559A4" w:rsidRDefault="00EB21B1" w:rsidP="003559A4">
      <w:pPr>
        <w:pStyle w:val="ListBullet"/>
      </w:pPr>
      <w:r w:rsidRPr="003559A4">
        <w:lastRenderedPageBreak/>
        <w:t>C</w:t>
      </w:r>
      <w:r w:rsidR="009040E9" w:rsidRPr="003559A4">
        <w:t xml:space="preserve">ollaboration between researchers, training </w:t>
      </w:r>
      <w:r w:rsidR="009A21C4" w:rsidRPr="003559A4">
        <w:t xml:space="preserve">sites </w:t>
      </w:r>
      <w:r w:rsidR="009040E9" w:rsidRPr="003559A4">
        <w:t>and universities</w:t>
      </w:r>
      <w:r w:rsidRPr="003559A4">
        <w:t>.</w:t>
      </w:r>
    </w:p>
    <w:p w14:paraId="7C2B2D7C" w14:textId="736B2F81" w:rsidR="009040E9" w:rsidRPr="003559A4" w:rsidRDefault="00EB21B1" w:rsidP="003559A4">
      <w:pPr>
        <w:pStyle w:val="ListBullet"/>
      </w:pPr>
      <w:r w:rsidRPr="003559A4">
        <w:t>D</w:t>
      </w:r>
      <w:r w:rsidR="009040E9" w:rsidRPr="003559A4">
        <w:t>issemination of GP education research and implementation of findings to improve general practice training programs</w:t>
      </w:r>
      <w:r w:rsidR="00CF11D9" w:rsidRPr="003559A4">
        <w:t>.</w:t>
      </w:r>
    </w:p>
    <w:p w14:paraId="1F7CED94" w14:textId="6126DE50" w:rsidR="009040E9" w:rsidRDefault="00CF11D9" w:rsidP="002B2319">
      <w:r>
        <w:t xml:space="preserve">This </w:t>
      </w:r>
      <w:r w:rsidR="00AE4090">
        <w:t xml:space="preserve">component of the </w:t>
      </w:r>
      <w:r>
        <w:t xml:space="preserve">program is also an opportunity to </w:t>
      </w:r>
      <w:r w:rsidR="009040E9">
        <w:t>build capacity for research in partnering sector organisations.</w:t>
      </w:r>
    </w:p>
    <w:p w14:paraId="681AF1DE" w14:textId="579DD3C7" w:rsidR="003C34D6" w:rsidRDefault="009040E9" w:rsidP="002B2319">
      <w:r w:rsidRPr="00262171">
        <w:t xml:space="preserve">The GP colleges facilitate research under the ERG program to improve the quality, impact or efficiency of general practice education in Australia. </w:t>
      </w:r>
      <w:r w:rsidR="003B1B09">
        <w:t xml:space="preserve">The primary intent is for research to address issues </w:t>
      </w:r>
      <w:r w:rsidR="00D0658C">
        <w:t xml:space="preserve">or questions </w:t>
      </w:r>
      <w:r w:rsidR="003B1B09">
        <w:t>in general practice education raised by those</w:t>
      </w:r>
      <w:r w:rsidR="00D0658C">
        <w:t xml:space="preserve"> participating in the program</w:t>
      </w:r>
      <w:r w:rsidR="00A51A4E">
        <w:t>. The resulting research should then feed back into program design and delivery.</w:t>
      </w:r>
    </w:p>
    <w:p w14:paraId="16B3003D" w14:textId="3CBE3599" w:rsidR="009040E9" w:rsidRDefault="009040E9" w:rsidP="002B2319">
      <w:r w:rsidRPr="00262171">
        <w:t>The GP colleges are required to bring forward a joint set of research priorities to GPTAC for endorsement by the committee, ahead of the ERG selection process. Endorsement through GPTAC will ensure that ERGs are relevant and reflective of the sector’s needs. At the final GPTAC meeting of each year, the colleges must provide an update on the progress of the research projects, including any publications.</w:t>
      </w:r>
      <w:r>
        <w:t xml:space="preserve"> </w:t>
      </w:r>
    </w:p>
    <w:p w14:paraId="6C1CE3D9" w14:textId="77777777" w:rsidR="009040E9" w:rsidRDefault="009040E9" w:rsidP="002B2319">
      <w:r>
        <w:t>Each GP college will use funds from the Research stream to provide the following:</w:t>
      </w:r>
    </w:p>
    <w:p w14:paraId="2B5DE4CF" w14:textId="5C21E64D" w:rsidR="009040E9" w:rsidRPr="003559A4" w:rsidRDefault="009040E9" w:rsidP="003559A4">
      <w:pPr>
        <w:pStyle w:val="ListBullet"/>
      </w:pPr>
      <w:r w:rsidRPr="003559A4">
        <w:t>RACGP is to provide a minimum of 5 ERGs in 2026 and 2027.</w:t>
      </w:r>
    </w:p>
    <w:p w14:paraId="4C1F9F1B" w14:textId="118AA3BF" w:rsidR="009040E9" w:rsidRPr="003559A4" w:rsidRDefault="009040E9" w:rsidP="003559A4">
      <w:pPr>
        <w:pStyle w:val="ListBullet"/>
      </w:pPr>
      <w:r w:rsidRPr="003559A4">
        <w:t>ACRRM is to provide a minimum of one ERG in 2026</w:t>
      </w:r>
      <w:r w:rsidR="0019090B" w:rsidRPr="003559A4">
        <w:t xml:space="preserve"> and</w:t>
      </w:r>
      <w:r w:rsidRPr="003559A4">
        <w:t xml:space="preserve"> 2 in 2027.</w:t>
      </w:r>
    </w:p>
    <w:p w14:paraId="0BD9B287" w14:textId="68C8FF0E" w:rsidR="009651EB" w:rsidRPr="002B2319" w:rsidRDefault="009651EB" w:rsidP="002B2319">
      <w:r w:rsidRPr="002B2319">
        <w:t xml:space="preserve">From 2028 the allocation of ERGs will be determined in advance of the 2028 </w:t>
      </w:r>
      <w:r w:rsidR="003D130C" w:rsidRPr="002B2319">
        <w:t xml:space="preserve">ERG </w:t>
      </w:r>
      <w:r w:rsidR="0019090B" w:rsidRPr="002B2319">
        <w:t>selection process</w:t>
      </w:r>
      <w:r w:rsidRPr="002B2319">
        <w:t>, with the Guidelines updated to reflect the change.</w:t>
      </w:r>
    </w:p>
    <w:p w14:paraId="7427BAB4" w14:textId="77777777" w:rsidR="009040E9" w:rsidRDefault="009040E9" w:rsidP="002B2319">
      <w:r w:rsidRPr="002B2319">
        <w:t>The GP colleges should collaborate to ensure maximum value and impact from research a</w:t>
      </w:r>
      <w:r w:rsidRPr="009253A2">
        <w:t>ctivities and the avoidance of duplication.</w:t>
      </w:r>
    </w:p>
    <w:p w14:paraId="33327ACF" w14:textId="77777777" w:rsidR="009040E9" w:rsidRDefault="009040E9" w:rsidP="009040E9">
      <w:r>
        <w:t>The GP colleges are required to undertake a competitive process to select suitably qualified organisations to deliver research projects under the ERG program, in line with the endorsed priorities. ERG projects can be delivered through a partnership arrangement.</w:t>
      </w:r>
    </w:p>
    <w:p w14:paraId="329E34F0" w14:textId="77777777" w:rsidR="009040E9" w:rsidRDefault="009040E9" w:rsidP="009040E9">
      <w:r w:rsidRPr="007F0108">
        <w:t>Each project must be led by a senior academic expert appropriate for the research topic and/or methodology. Project teams should include medical educators, GP registrars, GP supervisors, or other practice employees who are current or previous participants in the AGPT program.</w:t>
      </w:r>
    </w:p>
    <w:p w14:paraId="7A619794" w14:textId="45FD296D" w:rsidR="009040E9" w:rsidRPr="007F0108" w:rsidRDefault="00FF0028" w:rsidP="009040E9">
      <w:r>
        <w:t>ERGs may be granted for projects of variable size and length</w:t>
      </w:r>
      <w:r w:rsidR="00B11AE5">
        <w:t xml:space="preserve"> to support the </w:t>
      </w:r>
      <w:r w:rsidR="009D3FF3">
        <w:t xml:space="preserve">endorsed </w:t>
      </w:r>
      <w:r w:rsidR="00B11AE5">
        <w:t xml:space="preserve">research priorities and maximise research impact. </w:t>
      </w:r>
      <w:r w:rsidR="009040E9">
        <w:t xml:space="preserve">A list of ERGs </w:t>
      </w:r>
      <w:r w:rsidR="00CE5A21">
        <w:t xml:space="preserve">and amounts </w:t>
      </w:r>
      <w:r w:rsidR="009040E9">
        <w:t>awarded should be provided to the department as part of the GP college performance reporting.</w:t>
      </w:r>
    </w:p>
    <w:p w14:paraId="72FB431A" w14:textId="222F41F4" w:rsidR="007E3525" w:rsidRDefault="00741C33" w:rsidP="006F4E57">
      <w:pPr>
        <w:pStyle w:val="Heading1"/>
      </w:pPr>
      <w:bookmarkStart w:id="26" w:name="_General_Practice_Workforce"/>
      <w:bookmarkStart w:id="27" w:name="_Toc233105706"/>
      <w:bookmarkEnd w:id="26"/>
      <w:r w:rsidRPr="00741C33">
        <w:t xml:space="preserve">Aboriginal and </w:t>
      </w:r>
      <w:r w:rsidRPr="00741C33" w:rsidDel="00AE2D82">
        <w:t>T</w:t>
      </w:r>
      <w:r w:rsidRPr="00741C33" w:rsidDel="00C46440">
        <w:t>orres</w:t>
      </w:r>
      <w:r w:rsidRPr="00741C33">
        <w:t xml:space="preserve"> Strait </w:t>
      </w:r>
      <w:r w:rsidRPr="00741C33" w:rsidDel="00AE2D82">
        <w:t>I</w:t>
      </w:r>
      <w:r w:rsidRPr="00741C33">
        <w:t xml:space="preserve">slander </w:t>
      </w:r>
      <w:r w:rsidR="00E66EC5">
        <w:t>C</w:t>
      </w:r>
      <w:r w:rsidR="00304098">
        <w:t xml:space="preserve">ulture, </w:t>
      </w:r>
      <w:r w:rsidR="00E66EC5">
        <w:t>T</w:t>
      </w:r>
      <w:r w:rsidR="00304098">
        <w:t xml:space="preserve">raining and </w:t>
      </w:r>
      <w:r w:rsidR="00E66EC5">
        <w:t>C</w:t>
      </w:r>
      <w:r w:rsidR="00304098">
        <w:t>ommunity</w:t>
      </w:r>
      <w:bookmarkEnd w:id="27"/>
    </w:p>
    <w:p w14:paraId="2CD8B557" w14:textId="77777777" w:rsidR="00C157BA" w:rsidRPr="004A0D4A" w:rsidRDefault="00FE5C7D" w:rsidP="00CB3BFF">
      <w:r w:rsidRPr="004A0D4A">
        <w:t xml:space="preserve">A key objective of the AGPT program is to enhance the cultural responsiveness of the GP and RG workforce. </w:t>
      </w:r>
      <w:r w:rsidR="00B613A4" w:rsidRPr="004A0D4A">
        <w:t xml:space="preserve">This underpins the </w:t>
      </w:r>
      <w:r w:rsidR="00C157BA" w:rsidRPr="004A0D4A">
        <w:t>achievement of the following outcomes:</w:t>
      </w:r>
    </w:p>
    <w:p w14:paraId="3875C1B3" w14:textId="77777777" w:rsidR="00E01283" w:rsidRPr="006F1C7B" w:rsidRDefault="00E01283" w:rsidP="006F1C7B">
      <w:pPr>
        <w:pStyle w:val="ListBullet"/>
      </w:pPr>
      <w:r w:rsidRPr="006F1C7B">
        <w:t xml:space="preserve">Australia has a culturally responsive GP workforce providing all Aboriginal and Torres Strait Islander peoples with greater access to high-quality and safe primary care wherever they live. </w:t>
      </w:r>
    </w:p>
    <w:p w14:paraId="4FA33A0C" w14:textId="4F10027A" w:rsidR="00C157BA" w:rsidRPr="006F1C7B" w:rsidRDefault="00E01283" w:rsidP="006F1C7B">
      <w:pPr>
        <w:pStyle w:val="ListBullet"/>
      </w:pPr>
      <w:r w:rsidRPr="006F1C7B">
        <w:t xml:space="preserve">An increased number of Aboriginal and Torres Strait Islander peoples working as GPs and RGs. </w:t>
      </w:r>
    </w:p>
    <w:p w14:paraId="7F0B0DF3" w14:textId="5CA1AA9C" w:rsidR="007604E6" w:rsidRDefault="003950FC" w:rsidP="007604E6">
      <w:r>
        <w:lastRenderedPageBreak/>
        <w:t>In support of this objective, t</w:t>
      </w:r>
      <w:r w:rsidR="007604E6">
        <w:t>he GP colleges must:</w:t>
      </w:r>
    </w:p>
    <w:p w14:paraId="66230C7A" w14:textId="428646B4" w:rsidR="007604E6" w:rsidRPr="006F1C7B" w:rsidRDefault="00136669" w:rsidP="006F1C7B">
      <w:pPr>
        <w:pStyle w:val="ListBullet"/>
      </w:pPr>
      <w:r w:rsidRPr="006F1C7B">
        <w:t>E</w:t>
      </w:r>
      <w:r w:rsidR="007604E6" w:rsidRPr="006F1C7B">
        <w:t>nsure they and any delivery partners hold and maintain a current Reconciliation Australia endorsed Reconciliation Action Plan</w:t>
      </w:r>
      <w:r w:rsidRPr="006F1C7B">
        <w:t>.</w:t>
      </w:r>
    </w:p>
    <w:p w14:paraId="69A27F0E" w14:textId="637B1203" w:rsidR="007604E6" w:rsidRPr="006F1C7B" w:rsidRDefault="00136669" w:rsidP="006F1C7B">
      <w:pPr>
        <w:pStyle w:val="ListBullet"/>
      </w:pPr>
      <w:r w:rsidRPr="006F1C7B">
        <w:t>S</w:t>
      </w:r>
      <w:r w:rsidR="00C50651" w:rsidRPr="006F1C7B">
        <w:t xml:space="preserve">upport </w:t>
      </w:r>
      <w:r w:rsidR="007604E6" w:rsidRPr="006F1C7B">
        <w:t>Aboriginal and Torres Strait Islander registrars to train on Country where this is their preference, where possible</w:t>
      </w:r>
      <w:r w:rsidRPr="006F1C7B">
        <w:t>.</w:t>
      </w:r>
      <w:r w:rsidR="007604E6" w:rsidRPr="006F1C7B">
        <w:t xml:space="preserve"> </w:t>
      </w:r>
    </w:p>
    <w:p w14:paraId="19F13B04" w14:textId="73450AA8" w:rsidR="007604E6" w:rsidRPr="006F1C7B" w:rsidRDefault="00136669" w:rsidP="006F1C7B">
      <w:pPr>
        <w:pStyle w:val="ListBullet"/>
      </w:pPr>
      <w:r w:rsidRPr="006F1C7B">
        <w:t>E</w:t>
      </w:r>
      <w:r w:rsidR="007604E6" w:rsidRPr="006F1C7B">
        <w:t>nsure Aboriginal and Torres Strait Islander registrars are supported in culturally appropriate ways and provided flexibility to fulfil their training and cultural obligations</w:t>
      </w:r>
      <w:r w:rsidRPr="006F1C7B">
        <w:t>.</w:t>
      </w:r>
    </w:p>
    <w:p w14:paraId="5671D6C1" w14:textId="0E2B514F" w:rsidR="007604E6" w:rsidRPr="006F1C7B" w:rsidRDefault="00136669" w:rsidP="006F1C7B">
      <w:pPr>
        <w:pStyle w:val="ListBullet"/>
      </w:pPr>
      <w:r w:rsidRPr="006F1C7B">
        <w:t>E</w:t>
      </w:r>
      <w:r w:rsidR="007604E6" w:rsidRPr="006F1C7B">
        <w:t>nsure placements in ACCHSs and AMSs are prioritised and well-supported to encourage achieving fellowship and retention post-fellowship.</w:t>
      </w:r>
    </w:p>
    <w:p w14:paraId="68487CD5" w14:textId="4745C0F9" w:rsidR="007604E6" w:rsidRDefault="007604E6" w:rsidP="002B2319">
      <w:r w:rsidRPr="006F1C7B">
        <w:t>The GP colleges must also maintain an Aboriginal and Torres Strait Islander-led third party arrangement to undertake a range of activit</w:t>
      </w:r>
      <w:r>
        <w:t>ies</w:t>
      </w:r>
      <w:r w:rsidR="00744C53">
        <w:t>,</w:t>
      </w:r>
      <w:r>
        <w:t xml:space="preserve"> as outlined below.</w:t>
      </w:r>
    </w:p>
    <w:p w14:paraId="3FE9E599" w14:textId="77777777" w:rsidR="007604E6" w:rsidRDefault="007604E6" w:rsidP="007604E6">
      <w:pPr>
        <w:pStyle w:val="Heading2"/>
      </w:pPr>
      <w:bookmarkStart w:id="28" w:name="_Toc233105707"/>
      <w:r>
        <w:t>Joint Colleges Training Services</w:t>
      </w:r>
      <w:bookmarkEnd w:id="28"/>
    </w:p>
    <w:p w14:paraId="68798B47" w14:textId="0B8DAD66" w:rsidR="007604E6" w:rsidRDefault="007604E6" w:rsidP="007604E6">
      <w:r>
        <w:t xml:space="preserve">JCTS </w:t>
      </w:r>
      <w:r w:rsidRPr="005B61CB">
        <w:t xml:space="preserve">is </w:t>
      </w:r>
      <w:r>
        <w:t xml:space="preserve">a joint college entity </w:t>
      </w:r>
      <w:r w:rsidRPr="005B61CB">
        <w:t>funded by both GP colleges</w:t>
      </w:r>
      <w:r w:rsidR="00CC3028">
        <w:t xml:space="preserve"> via grant funding from the department</w:t>
      </w:r>
      <w:r>
        <w:t>. Services provided by JCTS on behalf of the GP colleges include:</w:t>
      </w:r>
    </w:p>
    <w:p w14:paraId="17C61CF7" w14:textId="77777777" w:rsidR="007604E6" w:rsidRDefault="007604E6" w:rsidP="006514D0">
      <w:pPr>
        <w:pStyle w:val="ListBullet"/>
      </w:pPr>
      <w:r>
        <w:t>Delivering support, tools and resources to all registrars to enable them to practise in a culturally safe manner. This includes ensuring:</w:t>
      </w:r>
    </w:p>
    <w:p w14:paraId="6C86AA0C" w14:textId="77777777" w:rsidR="00AD4D58" w:rsidRDefault="00A16DA1" w:rsidP="006514D0">
      <w:pPr>
        <w:pStyle w:val="ListBullet2"/>
      </w:pPr>
      <w:r>
        <w:t>A</w:t>
      </w:r>
      <w:r w:rsidR="007604E6">
        <w:t>ll registrars and supervisors undertake training in Aboriginal and Torres Strait Islander health issues and cultural awareness</w:t>
      </w:r>
      <w:r>
        <w:t>.</w:t>
      </w:r>
    </w:p>
    <w:p w14:paraId="184C3528" w14:textId="77777777" w:rsidR="00AD4D58" w:rsidRDefault="00A16DA1" w:rsidP="006514D0">
      <w:pPr>
        <w:pStyle w:val="ListBullet2"/>
      </w:pPr>
      <w:r>
        <w:t>R</w:t>
      </w:r>
      <w:r w:rsidR="007604E6">
        <w:t>egistrars are supported by Aboriginal and Torres Strait Islander cultural educators and cultural mentors with additional support provided to those practising in ACCHSs and AMSs</w:t>
      </w:r>
      <w:r>
        <w:t>.</w:t>
      </w:r>
    </w:p>
    <w:p w14:paraId="6610E966" w14:textId="77777777" w:rsidR="00AD4D58" w:rsidRDefault="00A16DA1" w:rsidP="006514D0">
      <w:pPr>
        <w:pStyle w:val="ListBullet2"/>
      </w:pPr>
      <w:r>
        <w:t>T</w:t>
      </w:r>
      <w:r w:rsidR="007604E6">
        <w:t>raining workshops and direct observation of registrars in practice to support culturally safe care</w:t>
      </w:r>
      <w:r>
        <w:t>.</w:t>
      </w:r>
    </w:p>
    <w:p w14:paraId="4E608C65" w14:textId="77777777" w:rsidR="007604E6" w:rsidRDefault="00A16DA1" w:rsidP="006514D0">
      <w:pPr>
        <w:pStyle w:val="ListBullet2"/>
      </w:pPr>
      <w:r>
        <w:t>C</w:t>
      </w:r>
      <w:r w:rsidR="007604E6">
        <w:t>ustomisation of training resources to ensure cultural relevance to the specific communities in which registrars are practising.</w:t>
      </w:r>
    </w:p>
    <w:p w14:paraId="6975884B" w14:textId="77777777" w:rsidR="007604E6" w:rsidRDefault="007604E6" w:rsidP="006514D0">
      <w:pPr>
        <w:pStyle w:val="ListBullet"/>
      </w:pPr>
      <w:r>
        <w:t>B</w:t>
      </w:r>
      <w:r w:rsidRPr="00E61558">
        <w:t>uild</w:t>
      </w:r>
      <w:r>
        <w:t>ing</w:t>
      </w:r>
      <w:r w:rsidRPr="00E61558">
        <w:t xml:space="preserve"> capacity and support</w:t>
      </w:r>
      <w:r>
        <w:t>ing</w:t>
      </w:r>
      <w:r w:rsidRPr="00E61558">
        <w:t xml:space="preserve"> training innovation to increase opportunities for registrars to train in Aboriginal and Torres Strait Islander health settings</w:t>
      </w:r>
      <w:r>
        <w:t>.</w:t>
      </w:r>
    </w:p>
    <w:p w14:paraId="5B6E5B30" w14:textId="6570016E" w:rsidR="00941C40" w:rsidRDefault="007604E6" w:rsidP="006514D0">
      <w:pPr>
        <w:pStyle w:val="ListBullet"/>
      </w:pPr>
      <w:r>
        <w:t>D</w:t>
      </w:r>
      <w:r w:rsidRPr="002B27EF">
        <w:t>eliver</w:t>
      </w:r>
      <w:r>
        <w:t>ing</w:t>
      </w:r>
      <w:r w:rsidRPr="002B27EF">
        <w:t xml:space="preserve"> a </w:t>
      </w:r>
      <w:r w:rsidRPr="0021651F">
        <w:t>five</w:t>
      </w:r>
      <w:r w:rsidR="00186053">
        <w:t>-</w:t>
      </w:r>
      <w:r w:rsidRPr="0021651F">
        <w:t xml:space="preserve">year Aboriginal and Torres Strait Islander Cultural Safety and Cultural Education Strategy for GP </w:t>
      </w:r>
      <w:r>
        <w:t>t</w:t>
      </w:r>
      <w:r w:rsidRPr="0021651F">
        <w:t>raining</w:t>
      </w:r>
      <w:r>
        <w:t>.</w:t>
      </w:r>
    </w:p>
    <w:p w14:paraId="3595E8A9" w14:textId="64ED8018" w:rsidR="006D1F53" w:rsidRPr="00941C40" w:rsidRDefault="005E1ACB" w:rsidP="006514D0">
      <w:pPr>
        <w:pStyle w:val="ListBullet"/>
      </w:pPr>
      <w:r w:rsidRPr="005E1ACB">
        <w:t xml:space="preserve">Report to the </w:t>
      </w:r>
      <w:r>
        <w:t xml:space="preserve">department </w:t>
      </w:r>
      <w:r w:rsidRPr="005E1ACB">
        <w:t>and F</w:t>
      </w:r>
      <w:r>
        <w:t>irst Nation</w:t>
      </w:r>
      <w:r w:rsidR="00C34A03">
        <w:t>s</w:t>
      </w:r>
      <w:r>
        <w:t xml:space="preserve"> General Practi</w:t>
      </w:r>
      <w:r w:rsidR="00C34A03">
        <w:t>c</w:t>
      </w:r>
      <w:r>
        <w:t xml:space="preserve">e </w:t>
      </w:r>
      <w:r w:rsidR="0074433A">
        <w:t xml:space="preserve">Training </w:t>
      </w:r>
      <w:r w:rsidR="006A2FD3">
        <w:t>Committee (FNGPTC)</w:t>
      </w:r>
      <w:r w:rsidRPr="005E1ACB">
        <w:t xml:space="preserve"> on</w:t>
      </w:r>
      <w:r w:rsidR="006A1A71">
        <w:t xml:space="preserve"> the</w:t>
      </w:r>
      <w:r w:rsidRPr="005E1ACB">
        <w:t xml:space="preserve"> progress </w:t>
      </w:r>
      <w:r w:rsidR="006A2FD3">
        <w:t>of the five</w:t>
      </w:r>
      <w:r w:rsidR="00186053">
        <w:t>-</w:t>
      </w:r>
      <w:r w:rsidRPr="005E1ACB">
        <w:t>year strategy</w:t>
      </w:r>
      <w:r w:rsidR="00C34A03">
        <w:t>, p</w:t>
      </w:r>
      <w:r w:rsidRPr="005E1ACB">
        <w:t xml:space="preserve">roviding </w:t>
      </w:r>
      <w:r w:rsidR="006A1A71">
        <w:t xml:space="preserve">an </w:t>
      </w:r>
      <w:r w:rsidRPr="005E1ACB">
        <w:t xml:space="preserve">opportunity for FNGPTC to </w:t>
      </w:r>
      <w:r w:rsidR="006A1A71">
        <w:t xml:space="preserve">discuss </w:t>
      </w:r>
      <w:r w:rsidRPr="005E1ACB">
        <w:t>how JCTS are delivering</w:t>
      </w:r>
      <w:r w:rsidR="004A3246" w:rsidRPr="004A3246">
        <w:t xml:space="preserve"> </w:t>
      </w:r>
      <w:r w:rsidR="004A3246">
        <w:t>the five</w:t>
      </w:r>
      <w:r w:rsidR="00186053">
        <w:t>-</w:t>
      </w:r>
      <w:r w:rsidR="004A3246" w:rsidRPr="005E1ACB">
        <w:t>year strategy</w:t>
      </w:r>
      <w:r w:rsidR="004A3246">
        <w:t>, including:</w:t>
      </w:r>
    </w:p>
    <w:p w14:paraId="530B5C6E" w14:textId="77777777" w:rsidR="006D1F53" w:rsidRPr="006514D0" w:rsidRDefault="006D1F53" w:rsidP="006514D0">
      <w:pPr>
        <w:pStyle w:val="ListBullet2"/>
      </w:pPr>
      <w:r w:rsidRPr="006514D0">
        <w:t>Identify opportunities for new First Nations health training facilities.</w:t>
      </w:r>
    </w:p>
    <w:p w14:paraId="07B04D91" w14:textId="77777777" w:rsidR="004A3246" w:rsidRPr="006514D0" w:rsidRDefault="006D1F53" w:rsidP="006514D0">
      <w:pPr>
        <w:pStyle w:val="ListBullet2"/>
      </w:pPr>
      <w:r w:rsidRPr="006514D0">
        <w:t>Recommend priorities for capacity building in the First Nations health training sector.</w:t>
      </w:r>
    </w:p>
    <w:p w14:paraId="320E9980" w14:textId="7EF703C1" w:rsidR="006D1F53" w:rsidRPr="006514D0" w:rsidRDefault="006D1F53" w:rsidP="006514D0">
      <w:pPr>
        <w:pStyle w:val="ListBullet2"/>
      </w:pPr>
      <w:r w:rsidRPr="006514D0">
        <w:t xml:space="preserve">Advise on activities funded under the </w:t>
      </w:r>
      <w:r w:rsidR="00C34A03" w:rsidRPr="006514D0">
        <w:t>strategy</w:t>
      </w:r>
      <w:r w:rsidRPr="006514D0">
        <w:t>.</w:t>
      </w:r>
    </w:p>
    <w:p w14:paraId="56BF56FE" w14:textId="77777777" w:rsidR="007604E6" w:rsidRDefault="007604E6" w:rsidP="007604E6">
      <w:r>
        <w:t>The GP colleges must notify the department in writing of any changes to the governance arrangements of the JCTS e.g. changes to the Board of Directors, Chair and General Manager.</w:t>
      </w:r>
    </w:p>
    <w:p w14:paraId="057944F7" w14:textId="17F0144A" w:rsidR="007604E6" w:rsidRDefault="007604E6" w:rsidP="007604E6">
      <w:r>
        <w:t xml:space="preserve">Any arrangements </w:t>
      </w:r>
      <w:proofErr w:type="gramStart"/>
      <w:r>
        <w:t>entered into</w:t>
      </w:r>
      <w:proofErr w:type="gramEnd"/>
      <w:r>
        <w:t xml:space="preserve"> by the GP colleges for the delivery of activities under the Aboriginal and Torres Strait Islander Culture, Training and Community stream are bound by </w:t>
      </w:r>
      <w:r>
        <w:lastRenderedPageBreak/>
        <w:t xml:space="preserve">the same requirements articulated in the </w:t>
      </w:r>
      <w:hyperlink w:anchor="_Expectations_and_requirements" w:history="1">
        <w:r w:rsidR="00A414DF" w:rsidRPr="001C7949">
          <w:rPr>
            <w:rStyle w:val="Hyperlink"/>
          </w:rPr>
          <w:t>Expect</w:t>
        </w:r>
        <w:r w:rsidR="001C7949" w:rsidRPr="001C7949">
          <w:rPr>
            <w:rStyle w:val="Hyperlink"/>
          </w:rPr>
          <w:t>ation</w:t>
        </w:r>
        <w:r w:rsidRPr="001C7949">
          <w:rPr>
            <w:rStyle w:val="Hyperlink"/>
          </w:rPr>
          <w:t xml:space="preserve"> and </w:t>
        </w:r>
        <w:r w:rsidR="001C7949" w:rsidRPr="001C7949">
          <w:rPr>
            <w:rStyle w:val="Hyperlink"/>
          </w:rPr>
          <w:t>r</w:t>
        </w:r>
        <w:r w:rsidRPr="001C7949">
          <w:rPr>
            <w:rStyle w:val="Hyperlink"/>
          </w:rPr>
          <w:t>equirements</w:t>
        </w:r>
      </w:hyperlink>
      <w:r w:rsidR="00971466">
        <w:t xml:space="preserve"> section of the Guidelines.</w:t>
      </w:r>
    </w:p>
    <w:p w14:paraId="1857606B" w14:textId="77777777" w:rsidR="007604E6" w:rsidRDefault="007604E6" w:rsidP="007604E6">
      <w:pPr>
        <w:pStyle w:val="Heading3"/>
      </w:pPr>
      <w:r>
        <w:t>JCTS deliverables and reporting</w:t>
      </w:r>
    </w:p>
    <w:p w14:paraId="6B1AB48C" w14:textId="0CB7BA5B" w:rsidR="007604E6" w:rsidRDefault="007604E6">
      <w:r>
        <w:t>Reporting on JCTS activities should be provided directly to the Commonwealth by JCTS in a single report, approved by the JCTS Board</w:t>
      </w:r>
      <w:r w:rsidR="004D2575">
        <w:t xml:space="preserve"> and the GP colleges respectively.</w:t>
      </w:r>
      <w:r>
        <w:t xml:space="preserve"> This includes the following reports</w:t>
      </w:r>
      <w:r w:rsidR="004B33CB">
        <w:t>.</w:t>
      </w:r>
    </w:p>
    <w:tbl>
      <w:tblPr>
        <w:tblStyle w:val="TableGrid1"/>
        <w:tblW w:w="5000" w:type="pct"/>
        <w:tblLook w:val="04A0" w:firstRow="1" w:lastRow="0" w:firstColumn="1" w:lastColumn="0" w:noHBand="0" w:noVBand="1"/>
      </w:tblPr>
      <w:tblGrid>
        <w:gridCol w:w="1692"/>
        <w:gridCol w:w="5920"/>
        <w:gridCol w:w="1448"/>
      </w:tblGrid>
      <w:tr w:rsidR="00F906E0" w:rsidRPr="00EC33DF" w14:paraId="12BB2693" w14:textId="77777777" w:rsidTr="00445D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4" w:type="pct"/>
          </w:tcPr>
          <w:p w14:paraId="0B29330C" w14:textId="486C5308" w:rsidR="00F848EF" w:rsidRPr="006F1C7B" w:rsidRDefault="003B5572" w:rsidP="00C80457">
            <w:pPr>
              <w:pStyle w:val="TableHeader"/>
            </w:pPr>
            <w:r w:rsidRPr="006F1C7B">
              <w:t xml:space="preserve">Milestone </w:t>
            </w:r>
            <w:r w:rsidR="00821749" w:rsidRPr="006F1C7B">
              <w:t>d</w:t>
            </w:r>
            <w:r w:rsidRPr="006F1C7B">
              <w:t>eliverable</w:t>
            </w:r>
          </w:p>
        </w:tc>
        <w:tc>
          <w:tcPr>
            <w:tcW w:w="3267" w:type="pct"/>
          </w:tcPr>
          <w:p w14:paraId="4698070F" w14:textId="0EF663C3" w:rsidR="00F848EF" w:rsidRPr="006F1C7B" w:rsidRDefault="00821749" w:rsidP="00C80457">
            <w:pPr>
              <w:pStyle w:val="TableHeader"/>
              <w:cnfStyle w:val="100000000000" w:firstRow="1" w:lastRow="0" w:firstColumn="0" w:lastColumn="0" w:oddVBand="0" w:evenVBand="0" w:oddHBand="0" w:evenHBand="0" w:firstRowFirstColumn="0" w:firstRowLastColumn="0" w:lastRowFirstColumn="0" w:lastRowLastColumn="0"/>
            </w:pPr>
            <w:r w:rsidRPr="006F1C7B">
              <w:t>Deliverable information</w:t>
            </w:r>
          </w:p>
        </w:tc>
        <w:tc>
          <w:tcPr>
            <w:tcW w:w="800" w:type="pct"/>
          </w:tcPr>
          <w:p w14:paraId="5153B106" w14:textId="66120A3F" w:rsidR="00F848EF" w:rsidRPr="006F1C7B" w:rsidRDefault="00A834B3" w:rsidP="00C80457">
            <w:pPr>
              <w:pStyle w:val="TableHeader"/>
              <w:cnfStyle w:val="100000000000" w:firstRow="1" w:lastRow="0" w:firstColumn="0" w:lastColumn="0" w:oddVBand="0" w:evenVBand="0" w:oddHBand="0" w:evenHBand="0" w:firstRowFirstColumn="0" w:firstRowLastColumn="0" w:lastRowFirstColumn="0" w:lastRowLastColumn="0"/>
            </w:pPr>
            <w:r w:rsidRPr="006F1C7B">
              <w:t>Due date</w:t>
            </w:r>
          </w:p>
        </w:tc>
      </w:tr>
      <w:tr w:rsidR="00F906E0" w:rsidRPr="00EC33DF" w14:paraId="1CA5D39C" w14:textId="77777777" w:rsidTr="006F1C7B">
        <w:tc>
          <w:tcPr>
            <w:cnfStyle w:val="001000000000" w:firstRow="0" w:lastRow="0" w:firstColumn="1" w:lastColumn="0" w:oddVBand="0" w:evenVBand="0" w:oddHBand="0" w:evenHBand="0" w:firstRowFirstColumn="0" w:firstRowLastColumn="0" w:lastRowFirstColumn="0" w:lastRowLastColumn="0"/>
            <w:tcW w:w="934" w:type="pct"/>
          </w:tcPr>
          <w:p w14:paraId="30C37E64" w14:textId="436616DF" w:rsidR="00F848EF" w:rsidRPr="00445DC2" w:rsidRDefault="00A834B3" w:rsidP="00445DC2">
            <w:pPr>
              <w:pStyle w:val="TableParagraph"/>
            </w:pPr>
            <w:r w:rsidRPr="00445DC2">
              <w:t xml:space="preserve">5 </w:t>
            </w:r>
            <w:proofErr w:type="gramStart"/>
            <w:r w:rsidRPr="00445DC2">
              <w:t>year</w:t>
            </w:r>
            <w:proofErr w:type="gramEnd"/>
            <w:r w:rsidRPr="00445DC2">
              <w:t xml:space="preserve"> Aboriginal and Torres Strait Islander Cultural Safety and Cultural Education Strategy for GP Training</w:t>
            </w:r>
          </w:p>
        </w:tc>
        <w:tc>
          <w:tcPr>
            <w:tcW w:w="3267" w:type="pct"/>
          </w:tcPr>
          <w:p w14:paraId="53A47E98" w14:textId="506473B9" w:rsidR="00EC33DF" w:rsidRPr="003559A4" w:rsidRDefault="00EC33DF" w:rsidP="00445DC2">
            <w:pPr>
              <w:pStyle w:val="TableParagraph"/>
              <w:cnfStyle w:val="000000000000" w:firstRow="0" w:lastRow="0" w:firstColumn="0" w:lastColumn="0" w:oddVBand="0" w:evenVBand="0" w:oddHBand="0" w:evenHBand="0" w:firstRowFirstColumn="0" w:firstRowLastColumn="0" w:lastRowFirstColumn="0" w:lastRowLastColumn="0"/>
            </w:pPr>
            <w:r w:rsidRPr="00445DC2">
              <w:t>Th</w:t>
            </w:r>
            <w:r w:rsidRPr="003559A4">
              <w:t xml:space="preserve">e 5-year Aboriginal and Torres Strait Islander Cultural Safety and Cultural Education Strategy for GP Training should outline at a high level the key objectives and goals to be achieved over the grant period and how JCTS will work towards achieving these. These should </w:t>
            </w:r>
            <w:proofErr w:type="gramStart"/>
            <w:r w:rsidRPr="003559A4">
              <w:t>link</w:t>
            </w:r>
            <w:proofErr w:type="gramEnd"/>
            <w:r w:rsidRPr="003559A4">
              <w:t xml:space="preserve"> to the AGPT </w:t>
            </w:r>
            <w:hyperlink r:id="rId32" w:history="1">
              <w:r w:rsidRPr="00445DC2">
                <w:rPr>
                  <w:rStyle w:val="Hyperlink"/>
                </w:rPr>
                <w:t>Performance and Outcomes</w:t>
              </w:r>
            </w:hyperlink>
            <w:r w:rsidRPr="003559A4">
              <w:t xml:space="preserve"> Framework.</w:t>
            </w:r>
          </w:p>
          <w:p w14:paraId="689965EF" w14:textId="77777777" w:rsidR="00EC33DF" w:rsidRPr="006F1C7B" w:rsidRDefault="00EC33DF" w:rsidP="006F1C7B">
            <w:pPr>
              <w:pStyle w:val="ListNumber5"/>
              <w:cnfStyle w:val="000000000000" w:firstRow="0" w:lastRow="0" w:firstColumn="0" w:lastColumn="0" w:oddVBand="0" w:evenVBand="0" w:oddHBand="0" w:evenHBand="0" w:firstRowFirstColumn="0" w:firstRowLastColumn="0" w:lastRowFirstColumn="0" w:lastRowLastColumn="0"/>
            </w:pPr>
            <w:r w:rsidRPr="006F1C7B">
              <w:t>General</w:t>
            </w:r>
          </w:p>
          <w:p w14:paraId="706D564A" w14:textId="5B34040E" w:rsidR="00EC33DF" w:rsidRPr="006F1C7B" w:rsidRDefault="00EC33DF" w:rsidP="003559A4">
            <w:pPr>
              <w:pStyle w:val="TableParagraph"/>
              <w:cnfStyle w:val="000000000000" w:firstRow="0" w:lastRow="0" w:firstColumn="0" w:lastColumn="0" w:oddVBand="0" w:evenVBand="0" w:oddHBand="0" w:evenHBand="0" w:firstRowFirstColumn="0" w:firstRowLastColumn="0" w:lastRowFirstColumn="0" w:lastRowLastColumn="0"/>
            </w:pPr>
            <w:r w:rsidRPr="006F1C7B">
              <w:t>Improve the quality and cultural safety of general practice training related to Aboriginal and Torres Strait Islander health.</w:t>
            </w:r>
            <w:r w:rsidR="00311266" w:rsidRPr="006F1C7B">
              <w:t xml:space="preserve"> </w:t>
            </w:r>
            <w:r w:rsidRPr="006F1C7B">
              <w:t>Maintain and strengthen partnerships with Aboriginal and Torres Strait Islander health services and communities.</w:t>
            </w:r>
          </w:p>
          <w:p w14:paraId="2D9443DA" w14:textId="77777777" w:rsidR="00EC33DF" w:rsidRPr="006F1C7B" w:rsidRDefault="00EC33DF" w:rsidP="006F1C7B">
            <w:pPr>
              <w:pStyle w:val="ListNumber5"/>
              <w:cnfStyle w:val="000000000000" w:firstRow="0" w:lastRow="0" w:firstColumn="0" w:lastColumn="0" w:oddVBand="0" w:evenVBand="0" w:oddHBand="0" w:evenHBand="0" w:firstRowFirstColumn="0" w:firstRowLastColumn="0" w:lastRowFirstColumn="0" w:lastRowLastColumn="0"/>
            </w:pPr>
            <w:r w:rsidRPr="006F1C7B">
              <w:t>Training in First Nations health (theory and practice)</w:t>
            </w:r>
          </w:p>
          <w:p w14:paraId="0D0F2D57" w14:textId="008716FB" w:rsidR="00DA34CC" w:rsidRPr="006F1C7B" w:rsidRDefault="00EC33DF" w:rsidP="003559A4">
            <w:pPr>
              <w:pStyle w:val="TableParagraph"/>
              <w:cnfStyle w:val="000000000000" w:firstRow="0" w:lastRow="0" w:firstColumn="0" w:lastColumn="0" w:oddVBand="0" w:evenVBand="0" w:oddHBand="0" w:evenHBand="0" w:firstRowFirstColumn="0" w:firstRowLastColumn="0" w:lastRowFirstColumn="0" w:lastRowLastColumn="0"/>
            </w:pPr>
            <w:r w:rsidRPr="006F1C7B">
              <w:t>Develop and deliver GP registrar training in Aboriginal and Torres Strait Islander health in accordance with the requirements outlined in GP college grant agreements.</w:t>
            </w:r>
            <w:r w:rsidR="00311266" w:rsidRPr="006F1C7B">
              <w:t xml:space="preserve"> </w:t>
            </w:r>
            <w:r w:rsidRPr="006F1C7B">
              <w:t>Ensure theoretical training is accessible in any setting, and registrars have opportunities to provide care to First Nations patients across diverse practice environments.</w:t>
            </w:r>
          </w:p>
          <w:p w14:paraId="3D647049" w14:textId="77777777" w:rsidR="00EC33DF" w:rsidRPr="006F1C7B" w:rsidRDefault="00EC33DF" w:rsidP="006F1C7B">
            <w:pPr>
              <w:pStyle w:val="ListNumber5"/>
              <w:cnfStyle w:val="000000000000" w:firstRow="0" w:lastRow="0" w:firstColumn="0" w:lastColumn="0" w:oddVBand="0" w:evenVBand="0" w:oddHBand="0" w:evenHBand="0" w:firstRowFirstColumn="0" w:firstRowLastColumn="0" w:lastRowFirstColumn="0" w:lastRowLastColumn="0"/>
            </w:pPr>
            <w:r w:rsidRPr="006F1C7B">
              <w:t>Training in First Nations health settings</w:t>
            </w:r>
          </w:p>
          <w:p w14:paraId="63E27D21" w14:textId="3F0669FA" w:rsidR="00EC33DF" w:rsidRPr="006F1C7B" w:rsidRDefault="006F7421" w:rsidP="003559A4">
            <w:pPr>
              <w:pStyle w:val="TableParagraph"/>
              <w:cnfStyle w:val="000000000000" w:firstRow="0" w:lastRow="0" w:firstColumn="0" w:lastColumn="0" w:oddVBand="0" w:evenVBand="0" w:oddHBand="0" w:evenHBand="0" w:firstRowFirstColumn="0" w:firstRowLastColumn="0" w:lastRowFirstColumn="0" w:lastRowLastColumn="0"/>
            </w:pPr>
            <w:r w:rsidRPr="006F1C7B">
              <w:t xml:space="preserve">To </w:t>
            </w:r>
            <w:r w:rsidR="00B7536F" w:rsidRPr="006F1C7B">
              <w:t>support the facilitation of</w:t>
            </w:r>
            <w:r w:rsidR="00EC33DF" w:rsidRPr="006F1C7B">
              <w:t xml:space="preserve"> GP registrar placements in accredited Aboriginal and Torres Strait Islander health facilities, including access to funding in accordance with the AGPT Salary Support Program Policy.</w:t>
            </w:r>
            <w:r w:rsidR="00A24391" w:rsidRPr="006F1C7B">
              <w:t xml:space="preserve"> </w:t>
            </w:r>
            <w:r w:rsidR="00EC33DF" w:rsidRPr="006F1C7B">
              <w:t>Enhance access, capacity and sustainability of accredited training sites.</w:t>
            </w:r>
          </w:p>
          <w:p w14:paraId="02E740AC" w14:textId="77777777" w:rsidR="00EC33DF" w:rsidRPr="006F1C7B" w:rsidRDefault="00EC33DF" w:rsidP="006F1C7B">
            <w:pPr>
              <w:pStyle w:val="ListNumber5"/>
              <w:cnfStyle w:val="000000000000" w:firstRow="0" w:lastRow="0" w:firstColumn="0" w:lastColumn="0" w:oddVBand="0" w:evenVBand="0" w:oddHBand="0" w:evenHBand="0" w:firstRowFirstColumn="0" w:firstRowLastColumn="0" w:lastRowFirstColumn="0" w:lastRowLastColumn="0"/>
            </w:pPr>
            <w:r w:rsidRPr="006F1C7B">
              <w:t>Supporting First Nations doctors</w:t>
            </w:r>
          </w:p>
          <w:p w14:paraId="6CFEE60D" w14:textId="741C68B2" w:rsidR="00EC33DF" w:rsidRPr="006F1C7B" w:rsidRDefault="00EC33DF" w:rsidP="003559A4">
            <w:pPr>
              <w:pStyle w:val="TableParagraph"/>
              <w:cnfStyle w:val="000000000000" w:firstRow="0" w:lastRow="0" w:firstColumn="0" w:lastColumn="0" w:oddVBand="0" w:evenVBand="0" w:oddHBand="0" w:evenHBand="0" w:firstRowFirstColumn="0" w:firstRowLastColumn="0" w:lastRowFirstColumn="0" w:lastRowLastColumn="0"/>
            </w:pPr>
            <w:r w:rsidRPr="006F1C7B">
              <w:t>Provide culturally appropriate support and flexibility for Aboriginal and Torres Strait Islander registrars to meet training and cultural obligations.</w:t>
            </w:r>
            <w:r w:rsidR="00A24391" w:rsidRPr="006F1C7B">
              <w:t xml:space="preserve"> </w:t>
            </w:r>
            <w:r w:rsidR="00AD1061" w:rsidRPr="006F1C7B">
              <w:t xml:space="preserve">Advocate and </w:t>
            </w:r>
            <w:r w:rsidR="00642818" w:rsidRPr="006F1C7B">
              <w:t>support</w:t>
            </w:r>
            <w:r w:rsidR="00AD1061" w:rsidRPr="006F1C7B">
              <w:t xml:space="preserve"> </w:t>
            </w:r>
            <w:r w:rsidRPr="006F1C7B">
              <w:t>extended placements and continuity for Aboriginal and Torres Strait Islander doctors where possible.</w:t>
            </w:r>
          </w:p>
          <w:p w14:paraId="09CC7AC9" w14:textId="77777777" w:rsidR="00EC33DF" w:rsidRPr="006F1C7B" w:rsidRDefault="00EC33DF" w:rsidP="006F1C7B">
            <w:pPr>
              <w:pStyle w:val="ListNumber5"/>
              <w:cnfStyle w:val="000000000000" w:firstRow="0" w:lastRow="0" w:firstColumn="0" w:lastColumn="0" w:oddVBand="0" w:evenVBand="0" w:oddHBand="0" w:evenHBand="0" w:firstRowFirstColumn="0" w:firstRowLastColumn="0" w:lastRowFirstColumn="0" w:lastRowLastColumn="0"/>
            </w:pPr>
            <w:r w:rsidRPr="006F1C7B">
              <w:t>Cultural education and mentoring</w:t>
            </w:r>
          </w:p>
          <w:p w14:paraId="56D48384" w14:textId="4EB2585C" w:rsidR="00F848EF" w:rsidRPr="00DA34CC" w:rsidRDefault="00186053" w:rsidP="003559A4">
            <w:pPr>
              <w:pStyle w:val="TableParagraph"/>
              <w:cnfStyle w:val="000000000000" w:firstRow="0" w:lastRow="0" w:firstColumn="0" w:lastColumn="0" w:oddVBand="0" w:evenVBand="0" w:oddHBand="0" w:evenHBand="0" w:firstRowFirstColumn="0" w:firstRowLastColumn="0" w:lastRowFirstColumn="0" w:lastRowLastColumn="0"/>
              <w:rPr>
                <w:rFonts w:cs="Arial"/>
              </w:rPr>
            </w:pPr>
            <w:r w:rsidRPr="006F1C7B">
              <w:t>D</w:t>
            </w:r>
            <w:r w:rsidR="00EC33DF" w:rsidRPr="006F1C7B">
              <w:t xml:space="preserve">eliver </w:t>
            </w:r>
            <w:r w:rsidR="004D0D83" w:rsidRPr="006F1C7B">
              <w:t>place</w:t>
            </w:r>
            <w:r w:rsidRPr="006F1C7B">
              <w:t>-</w:t>
            </w:r>
            <w:r w:rsidR="004D0D83" w:rsidRPr="006F1C7B">
              <w:t xml:space="preserve">based </w:t>
            </w:r>
            <w:r w:rsidR="00EC33DF" w:rsidRPr="006F1C7B">
              <w:t>cultural orientation and training for all GP registrars.</w:t>
            </w:r>
            <w:r w:rsidR="00A24391" w:rsidRPr="006F1C7B">
              <w:t xml:space="preserve"> </w:t>
            </w:r>
            <w:r w:rsidR="00EC33DF" w:rsidRPr="006F1C7B">
              <w:rPr>
                <w:lang w:eastAsia="en-AU"/>
              </w:rPr>
              <w:t xml:space="preserve">Deliver </w:t>
            </w:r>
            <w:r w:rsidR="0010452D" w:rsidRPr="006F1C7B">
              <w:rPr>
                <w:lang w:eastAsia="en-AU"/>
              </w:rPr>
              <w:t>place</w:t>
            </w:r>
            <w:r w:rsidRPr="006F1C7B">
              <w:rPr>
                <w:lang w:eastAsia="en-AU"/>
              </w:rPr>
              <w:t>-</w:t>
            </w:r>
            <w:r w:rsidR="0010452D" w:rsidRPr="006F1C7B">
              <w:rPr>
                <w:lang w:eastAsia="en-AU"/>
              </w:rPr>
              <w:t>based</w:t>
            </w:r>
            <w:r w:rsidR="00EC33DF" w:rsidRPr="006F1C7B">
              <w:t xml:space="preserve"> cultural orientation and training </w:t>
            </w:r>
            <w:r w:rsidR="00EC33DF" w:rsidRPr="006F1C7B">
              <w:rPr>
                <w:lang w:eastAsia="en-AU"/>
              </w:rPr>
              <w:t>for all GP supervisors involved in registrar training.</w:t>
            </w:r>
            <w:r w:rsidR="00A24391" w:rsidRPr="006F1C7B">
              <w:rPr>
                <w:lang w:eastAsia="en-AU"/>
              </w:rPr>
              <w:t xml:space="preserve"> </w:t>
            </w:r>
            <w:r w:rsidR="00EC33DF" w:rsidRPr="006F1C7B">
              <w:t xml:space="preserve">Ensure consistent access to Aboriginal and Torres Strait Islander cultural educators and mentors for registrars in relevant </w:t>
            </w:r>
            <w:r w:rsidR="00EC33DF" w:rsidRPr="006F1C7B">
              <w:lastRenderedPageBreak/>
              <w:t>placements.</w:t>
            </w:r>
            <w:r w:rsidR="00742079" w:rsidRPr="006F1C7B">
              <w:t xml:space="preserve"> </w:t>
            </w:r>
            <w:r w:rsidR="00EC33DF" w:rsidRPr="006F1C7B">
              <w:t>Provide tailored resources that reflect the cultural context of specific communities.</w:t>
            </w:r>
          </w:p>
        </w:tc>
        <w:tc>
          <w:tcPr>
            <w:tcW w:w="800" w:type="pct"/>
          </w:tcPr>
          <w:p w14:paraId="31C639D8" w14:textId="7C607EE1" w:rsidR="00F848EF" w:rsidRPr="006F1C7B" w:rsidRDefault="00D82C7E" w:rsidP="00445DC2">
            <w:pPr>
              <w:pStyle w:val="TableParagraph"/>
              <w:cnfStyle w:val="000000000000" w:firstRow="0" w:lastRow="0" w:firstColumn="0" w:lastColumn="0" w:oddVBand="0" w:evenVBand="0" w:oddHBand="0" w:evenHBand="0" w:firstRowFirstColumn="0" w:firstRowLastColumn="0" w:lastRowFirstColumn="0" w:lastRowLastColumn="0"/>
            </w:pPr>
            <w:r w:rsidRPr="006F1C7B">
              <w:lastRenderedPageBreak/>
              <w:t>B</w:t>
            </w:r>
            <w:r w:rsidR="00A834B3" w:rsidRPr="006F1C7B">
              <w:t>y 3</w:t>
            </w:r>
            <w:r w:rsidR="000A0174" w:rsidRPr="006F1C7B">
              <w:t>1</w:t>
            </w:r>
            <w:r w:rsidR="00A834B3" w:rsidRPr="006F1C7B">
              <w:t xml:space="preserve"> Ju</w:t>
            </w:r>
            <w:r w:rsidR="000A0174" w:rsidRPr="006F1C7B">
              <w:t>ly</w:t>
            </w:r>
            <w:r w:rsidR="00A834B3" w:rsidRPr="006F1C7B">
              <w:t xml:space="preserve"> 2026</w:t>
            </w:r>
          </w:p>
        </w:tc>
      </w:tr>
      <w:tr w:rsidR="00F906E0" w:rsidRPr="00EC33DF" w14:paraId="1E2545A1" w14:textId="77777777" w:rsidTr="006F1C7B">
        <w:tc>
          <w:tcPr>
            <w:cnfStyle w:val="001000000000" w:firstRow="0" w:lastRow="0" w:firstColumn="1" w:lastColumn="0" w:oddVBand="0" w:evenVBand="0" w:oddHBand="0" w:evenHBand="0" w:firstRowFirstColumn="0" w:firstRowLastColumn="0" w:lastRowFirstColumn="0" w:lastRowLastColumn="0"/>
            <w:tcW w:w="934" w:type="pct"/>
          </w:tcPr>
          <w:p w14:paraId="20B3CDBB" w14:textId="51333BC5" w:rsidR="00F848EF" w:rsidRPr="00445DC2" w:rsidRDefault="00A834B3" w:rsidP="00445DC2">
            <w:pPr>
              <w:pStyle w:val="TableParagraph"/>
            </w:pPr>
            <w:r w:rsidRPr="00445DC2">
              <w:t>Activity Work Plan and Budget</w:t>
            </w:r>
          </w:p>
        </w:tc>
        <w:tc>
          <w:tcPr>
            <w:tcW w:w="3267" w:type="pct"/>
          </w:tcPr>
          <w:p w14:paraId="7DCF4DA0" w14:textId="77777777" w:rsidR="00EC33DF" w:rsidRPr="006F1C7B" w:rsidRDefault="00EC33DF" w:rsidP="00DD1564">
            <w:pPr>
              <w:pStyle w:val="TableParagraph"/>
              <w:cnfStyle w:val="000000000000" w:firstRow="0" w:lastRow="0" w:firstColumn="0" w:lastColumn="0" w:oddVBand="0" w:evenVBand="0" w:oddHBand="0" w:evenHBand="0" w:firstRowFirstColumn="0" w:firstRowLastColumn="0" w:lastRowFirstColumn="0" w:lastRowLastColumn="0"/>
              <w:rPr>
                <w:lang w:eastAsia="en-AU"/>
              </w:rPr>
            </w:pPr>
            <w:r w:rsidRPr="006F1C7B">
              <w:rPr>
                <w:lang w:eastAsia="en-AU"/>
              </w:rPr>
              <w:t xml:space="preserve">The AWP should align with the </w:t>
            </w:r>
            <w:proofErr w:type="gramStart"/>
            <w:r w:rsidRPr="006F1C7B">
              <w:rPr>
                <w:lang w:eastAsia="en-AU"/>
              </w:rPr>
              <w:t>5 year</w:t>
            </w:r>
            <w:proofErr w:type="gramEnd"/>
            <w:r w:rsidRPr="006F1C7B">
              <w:rPr>
                <w:lang w:eastAsia="en-AU"/>
              </w:rPr>
              <w:t xml:space="preserve"> strategy and should demonstrate how JCTS will achieve the activity objectives. </w:t>
            </w:r>
          </w:p>
          <w:p w14:paraId="14E1F50E" w14:textId="77777777" w:rsidR="00EC33DF" w:rsidRPr="006F1C7B" w:rsidRDefault="00EC33DF" w:rsidP="00DD1564">
            <w:pPr>
              <w:pStyle w:val="TableParagraph"/>
              <w:cnfStyle w:val="000000000000" w:firstRow="0" w:lastRow="0" w:firstColumn="0" w:lastColumn="0" w:oddVBand="0" w:evenVBand="0" w:oddHBand="0" w:evenHBand="0" w:firstRowFirstColumn="0" w:firstRowLastColumn="0" w:lastRowFirstColumn="0" w:lastRowLastColumn="0"/>
            </w:pPr>
            <w:r w:rsidRPr="006F1C7B">
              <w:t xml:space="preserve">This </w:t>
            </w:r>
            <w:proofErr w:type="gramStart"/>
            <w:r w:rsidRPr="006F1C7B">
              <w:t>reporting</w:t>
            </w:r>
            <w:proofErr w:type="gramEnd"/>
            <w:r w:rsidRPr="006F1C7B">
              <w:t xml:space="preserve"> should include detail on:</w:t>
            </w:r>
          </w:p>
          <w:p w14:paraId="3B82CC5D" w14:textId="0A0B75A7" w:rsidR="00EC33DF" w:rsidRPr="003559A4" w:rsidRDefault="008F48B3" w:rsidP="003559A4">
            <w:pPr>
              <w:pStyle w:val="Tablelistbullet"/>
              <w:cnfStyle w:val="000000000000" w:firstRow="0" w:lastRow="0" w:firstColumn="0" w:lastColumn="0" w:oddVBand="0" w:evenVBand="0" w:oddHBand="0" w:evenHBand="0" w:firstRowFirstColumn="0" w:firstRowLastColumn="0" w:lastRowFirstColumn="0" w:lastRowLastColumn="0"/>
            </w:pPr>
            <w:r w:rsidRPr="003559A4">
              <w:t>K</w:t>
            </w:r>
            <w:r w:rsidR="00EC33DF" w:rsidRPr="003559A4">
              <w:t>ey work activities and deliverables planned for the relevant financial year</w:t>
            </w:r>
            <w:r w:rsidRPr="003559A4">
              <w:t>.</w:t>
            </w:r>
          </w:p>
          <w:p w14:paraId="23E6E10E" w14:textId="1BF6593A" w:rsidR="00EC33DF" w:rsidRPr="003559A4" w:rsidRDefault="008F48B3" w:rsidP="003559A4">
            <w:pPr>
              <w:pStyle w:val="Tablelistbullet"/>
              <w:cnfStyle w:val="000000000000" w:firstRow="0" w:lastRow="0" w:firstColumn="0" w:lastColumn="0" w:oddVBand="0" w:evenVBand="0" w:oddHBand="0" w:evenHBand="0" w:firstRowFirstColumn="0" w:firstRowLastColumn="0" w:lastRowFirstColumn="0" w:lastRowLastColumn="0"/>
            </w:pPr>
            <w:r w:rsidRPr="003559A4">
              <w:t>E</w:t>
            </w:r>
            <w:r w:rsidR="00EC33DF" w:rsidRPr="003559A4">
              <w:t>stablished governance arrangements of JCTS, including process for Board appointment and current Constitution (noting where changes have been made)</w:t>
            </w:r>
            <w:r w:rsidRPr="003559A4">
              <w:t>.</w:t>
            </w:r>
          </w:p>
          <w:p w14:paraId="6B54A4AF" w14:textId="221DB301" w:rsidR="00EC33DF" w:rsidRPr="003559A4" w:rsidRDefault="008F48B3" w:rsidP="003559A4">
            <w:pPr>
              <w:pStyle w:val="Tablelistbullet"/>
              <w:cnfStyle w:val="000000000000" w:firstRow="0" w:lastRow="0" w:firstColumn="0" w:lastColumn="0" w:oddVBand="0" w:evenVBand="0" w:oddHBand="0" w:evenHBand="0" w:firstRowFirstColumn="0" w:firstRowLastColumn="0" w:lastRowFirstColumn="0" w:lastRowLastColumn="0"/>
            </w:pPr>
            <w:r w:rsidRPr="003559A4">
              <w:t>D</w:t>
            </w:r>
            <w:r w:rsidR="00EC33DF" w:rsidRPr="003559A4">
              <w:t>etails regarding the availability of cultural educators and cultural mentors across each region</w:t>
            </w:r>
            <w:r w:rsidRPr="003559A4">
              <w:t>.</w:t>
            </w:r>
          </w:p>
          <w:p w14:paraId="293EBC2C" w14:textId="6868EA6D" w:rsidR="00EC33DF" w:rsidRPr="003559A4" w:rsidRDefault="008F48B3" w:rsidP="003559A4">
            <w:pPr>
              <w:pStyle w:val="Tablelistbullet"/>
              <w:cnfStyle w:val="000000000000" w:firstRow="0" w:lastRow="0" w:firstColumn="0" w:lastColumn="0" w:oddVBand="0" w:evenVBand="0" w:oddHBand="0" w:evenHBand="0" w:firstRowFirstColumn="0" w:firstRowLastColumn="0" w:lastRowFirstColumn="0" w:lastRowLastColumn="0"/>
            </w:pPr>
            <w:r w:rsidRPr="003559A4">
              <w:t>K</w:t>
            </w:r>
            <w:r w:rsidR="00EC33DF" w:rsidRPr="003559A4">
              <w:t>ey risks and mitigations for this component of the AGPT program</w:t>
            </w:r>
            <w:r w:rsidRPr="003559A4">
              <w:t>.</w:t>
            </w:r>
          </w:p>
          <w:p w14:paraId="66C59B5B" w14:textId="587F46A3" w:rsidR="00EC33DF" w:rsidRPr="003559A4" w:rsidRDefault="008F48B3" w:rsidP="003559A4">
            <w:pPr>
              <w:pStyle w:val="Tablelistbullet"/>
              <w:cnfStyle w:val="000000000000" w:firstRow="0" w:lastRow="0" w:firstColumn="0" w:lastColumn="0" w:oddVBand="0" w:evenVBand="0" w:oddHBand="0" w:evenHBand="0" w:firstRowFirstColumn="0" w:firstRowLastColumn="0" w:lastRowFirstColumn="0" w:lastRowLastColumn="0"/>
            </w:pPr>
            <w:r w:rsidRPr="003559A4">
              <w:t>A</w:t>
            </w:r>
            <w:r w:rsidR="00EC33DF" w:rsidRPr="003559A4">
              <w:t>n annual budget with proposed spending against activity to be undertaken, identified by region</w:t>
            </w:r>
            <w:r w:rsidRPr="003559A4">
              <w:t>.</w:t>
            </w:r>
          </w:p>
          <w:p w14:paraId="2CE85268" w14:textId="0475467C" w:rsidR="00F848EF" w:rsidRPr="003559A4" w:rsidRDefault="008F48B3" w:rsidP="003559A4">
            <w:pPr>
              <w:pStyle w:val="Tablelistbullet"/>
              <w:cnfStyle w:val="000000000000" w:firstRow="0" w:lastRow="0" w:firstColumn="0" w:lastColumn="0" w:oddVBand="0" w:evenVBand="0" w:oddHBand="0" w:evenHBand="0" w:firstRowFirstColumn="0" w:firstRowLastColumn="0" w:lastRowFirstColumn="0" w:lastRowLastColumn="0"/>
            </w:pPr>
            <w:r w:rsidRPr="003559A4">
              <w:t>H</w:t>
            </w:r>
            <w:r w:rsidR="00EC33DF" w:rsidRPr="003559A4">
              <w:t>ow the JCTS will work and engage with the FNGPTC and other key stakeholders.</w:t>
            </w:r>
          </w:p>
        </w:tc>
        <w:tc>
          <w:tcPr>
            <w:tcW w:w="800" w:type="pct"/>
          </w:tcPr>
          <w:p w14:paraId="67AE2098" w14:textId="08A07029" w:rsidR="00F848EF" w:rsidRPr="00445DC2" w:rsidRDefault="00A834B3" w:rsidP="00445DC2">
            <w:pPr>
              <w:pStyle w:val="TableParagraph"/>
              <w:cnfStyle w:val="000000000000" w:firstRow="0" w:lastRow="0" w:firstColumn="0" w:lastColumn="0" w:oddVBand="0" w:evenVBand="0" w:oddHBand="0" w:evenHBand="0" w:firstRowFirstColumn="0" w:firstRowLastColumn="0" w:lastRowFirstColumn="0" w:lastRowLastColumn="0"/>
            </w:pPr>
            <w:r w:rsidRPr="00445DC2">
              <w:t>To be delivered 30 June 2026 for the 2026-27 financial year, and then by 30 April each year thereafter for the following financial year period</w:t>
            </w:r>
          </w:p>
        </w:tc>
      </w:tr>
      <w:tr w:rsidR="00F906E0" w:rsidRPr="00EC33DF" w14:paraId="5F9EC673" w14:textId="77777777" w:rsidTr="006F1C7B">
        <w:tc>
          <w:tcPr>
            <w:cnfStyle w:val="001000000000" w:firstRow="0" w:lastRow="0" w:firstColumn="1" w:lastColumn="0" w:oddVBand="0" w:evenVBand="0" w:oddHBand="0" w:evenHBand="0" w:firstRowFirstColumn="0" w:firstRowLastColumn="0" w:lastRowFirstColumn="0" w:lastRowLastColumn="0"/>
            <w:tcW w:w="934" w:type="pct"/>
          </w:tcPr>
          <w:p w14:paraId="16ED063C" w14:textId="44403548" w:rsidR="00F848EF" w:rsidRPr="00445DC2" w:rsidRDefault="00A834B3" w:rsidP="00445DC2">
            <w:pPr>
              <w:pStyle w:val="TableParagraph"/>
            </w:pPr>
            <w:r w:rsidRPr="00445DC2">
              <w:t>Performance report (including income and expenditure report)</w:t>
            </w:r>
          </w:p>
        </w:tc>
        <w:tc>
          <w:tcPr>
            <w:tcW w:w="3267" w:type="pct"/>
          </w:tcPr>
          <w:p w14:paraId="7E75D2E8" w14:textId="77777777" w:rsidR="00EC33DF" w:rsidRPr="006F1C7B" w:rsidRDefault="00EC33DF" w:rsidP="00DD1564">
            <w:pPr>
              <w:pStyle w:val="TableParagraph"/>
              <w:cnfStyle w:val="000000000000" w:firstRow="0" w:lastRow="0" w:firstColumn="0" w:lastColumn="0" w:oddVBand="0" w:evenVBand="0" w:oddHBand="0" w:evenHBand="0" w:firstRowFirstColumn="0" w:firstRowLastColumn="0" w:lastRowFirstColumn="0" w:lastRowLastColumn="0"/>
            </w:pPr>
            <w:r w:rsidRPr="006F1C7B">
              <w:t xml:space="preserve">The performance report should outline progress against activity outlined in the AWP. This </w:t>
            </w:r>
            <w:proofErr w:type="gramStart"/>
            <w:r w:rsidRPr="006F1C7B">
              <w:t>reporting</w:t>
            </w:r>
            <w:proofErr w:type="gramEnd"/>
            <w:r w:rsidRPr="006F1C7B">
              <w:t xml:space="preserve"> will encompass:</w:t>
            </w:r>
          </w:p>
          <w:p w14:paraId="092909C4" w14:textId="0F360E76" w:rsidR="00EC33DF" w:rsidRPr="003559A4" w:rsidRDefault="008F48B3" w:rsidP="003559A4">
            <w:pPr>
              <w:pStyle w:val="Tablelistbullet"/>
              <w:cnfStyle w:val="000000000000" w:firstRow="0" w:lastRow="0" w:firstColumn="0" w:lastColumn="0" w:oddVBand="0" w:evenVBand="0" w:oddHBand="0" w:evenHBand="0" w:firstRowFirstColumn="0" w:firstRowLastColumn="0" w:lastRowFirstColumn="0" w:lastRowLastColumn="0"/>
            </w:pPr>
            <w:r w:rsidRPr="003559A4">
              <w:t>T</w:t>
            </w:r>
            <w:r w:rsidR="00EC33DF" w:rsidRPr="003559A4">
              <w:t>he extent to which the objectives of the Aboriginal and Torres Strait Islander Culture, Training and Community funding stream (as described in the respective GP college grant agreements) have been met to date</w:t>
            </w:r>
            <w:r w:rsidRPr="003559A4">
              <w:t>.</w:t>
            </w:r>
          </w:p>
          <w:p w14:paraId="066864DF" w14:textId="2A436E34" w:rsidR="00EC33DF" w:rsidRPr="003559A4" w:rsidRDefault="008F48B3" w:rsidP="003559A4">
            <w:pPr>
              <w:pStyle w:val="Tablelistbullet"/>
              <w:cnfStyle w:val="000000000000" w:firstRow="0" w:lastRow="0" w:firstColumn="0" w:lastColumn="0" w:oddVBand="0" w:evenVBand="0" w:oddHBand="0" w:evenHBand="0" w:firstRowFirstColumn="0" w:firstRowLastColumn="0" w:lastRowFirstColumn="0" w:lastRowLastColumn="0"/>
            </w:pPr>
            <w:r w:rsidRPr="003559A4">
              <w:t>A</w:t>
            </w:r>
            <w:r w:rsidR="00EC33DF" w:rsidRPr="003559A4">
              <w:t xml:space="preserve"> description of the specific Activity Milestones or other outcomes completed during the reporting period</w:t>
            </w:r>
            <w:r w:rsidRPr="003559A4">
              <w:t>.</w:t>
            </w:r>
          </w:p>
          <w:p w14:paraId="1E14EFFC" w14:textId="06370283" w:rsidR="00F848EF" w:rsidRPr="003559A4" w:rsidRDefault="008F48B3" w:rsidP="003559A4">
            <w:pPr>
              <w:pStyle w:val="Tablelistbullet"/>
              <w:cnfStyle w:val="000000000000" w:firstRow="0" w:lastRow="0" w:firstColumn="0" w:lastColumn="0" w:oddVBand="0" w:evenVBand="0" w:oddHBand="0" w:evenHBand="0" w:firstRowFirstColumn="0" w:firstRowLastColumn="0" w:lastRowFirstColumn="0" w:lastRowLastColumn="0"/>
            </w:pPr>
            <w:r w:rsidRPr="003559A4">
              <w:t>A</w:t>
            </w:r>
            <w:r w:rsidR="00EC33DF" w:rsidRPr="003559A4">
              <w:t>n explanation as to how JCTS is addressing any issues, problems or delays previously identified, and how they plan to resolve any ongoing or future concerns, and an income and expenditure statement against the Activity Budget.</w:t>
            </w:r>
          </w:p>
        </w:tc>
        <w:tc>
          <w:tcPr>
            <w:tcW w:w="800" w:type="pct"/>
          </w:tcPr>
          <w:p w14:paraId="24475544" w14:textId="32FDAD69" w:rsidR="00F848EF" w:rsidRPr="00445DC2" w:rsidRDefault="00D82C7E" w:rsidP="00445DC2">
            <w:pPr>
              <w:pStyle w:val="TableParagraph"/>
              <w:cnfStyle w:val="000000000000" w:firstRow="0" w:lastRow="0" w:firstColumn="0" w:lastColumn="0" w:oddVBand="0" w:evenVBand="0" w:oddHBand="0" w:evenHBand="0" w:firstRowFirstColumn="0" w:firstRowLastColumn="0" w:lastRowFirstColumn="0" w:lastRowLastColumn="0"/>
            </w:pPr>
            <w:r w:rsidRPr="00445DC2">
              <w:t>B</w:t>
            </w:r>
            <w:r w:rsidR="00A834B3" w:rsidRPr="00445DC2">
              <w:t>y 31 August for the preceding financial year</w:t>
            </w:r>
          </w:p>
        </w:tc>
      </w:tr>
    </w:tbl>
    <w:p w14:paraId="68263F6D" w14:textId="0BA74DAE" w:rsidR="00675565" w:rsidRPr="006F4E57" w:rsidRDefault="00675565" w:rsidP="006F4E57">
      <w:pPr>
        <w:pStyle w:val="Heading1"/>
      </w:pPr>
      <w:bookmarkStart w:id="29" w:name="_Joint_Colleges_Training"/>
      <w:bookmarkStart w:id="30" w:name="_Toc233105708"/>
      <w:bookmarkEnd w:id="29"/>
      <w:r w:rsidRPr="006F4E57">
        <w:t xml:space="preserve">Areas of </w:t>
      </w:r>
      <w:r w:rsidR="00AE2D82">
        <w:t>s</w:t>
      </w:r>
      <w:r w:rsidRPr="006F4E57">
        <w:t xml:space="preserve">hared </w:t>
      </w:r>
      <w:r w:rsidR="00AE2D82">
        <w:t>c</w:t>
      </w:r>
      <w:r w:rsidR="008867EE">
        <w:t xml:space="preserve">ollege </w:t>
      </w:r>
      <w:r w:rsidR="00AE2D82">
        <w:t>r</w:t>
      </w:r>
      <w:r w:rsidRPr="006F4E57">
        <w:t>esponsibility</w:t>
      </w:r>
      <w:bookmarkEnd w:id="30"/>
    </w:p>
    <w:p w14:paraId="1E5C2565" w14:textId="77777777" w:rsidR="00675565" w:rsidRDefault="00675565" w:rsidP="002B3F24">
      <w:pPr>
        <w:pStyle w:val="Heading2"/>
      </w:pPr>
      <w:bookmarkStart w:id="31" w:name="_Accreditation"/>
      <w:bookmarkStart w:id="32" w:name="_Toc233105709"/>
      <w:bookmarkEnd w:id="31"/>
      <w:r>
        <w:t>Accreditation</w:t>
      </w:r>
      <w:bookmarkEnd w:id="32"/>
    </w:p>
    <w:p w14:paraId="697DBC42" w14:textId="1E9C2F3D" w:rsidR="00675565" w:rsidRDefault="00675565" w:rsidP="002B3F24">
      <w:r>
        <w:t>As a part of the accreditation process, the GP colleges will ensure:</w:t>
      </w:r>
    </w:p>
    <w:p w14:paraId="694A6410" w14:textId="13562679" w:rsidR="00110D2C" w:rsidRPr="003559A4" w:rsidRDefault="00583C98" w:rsidP="003559A4">
      <w:pPr>
        <w:pStyle w:val="ListBullet"/>
      </w:pPr>
      <w:r w:rsidRPr="003559A4">
        <w:t>A</w:t>
      </w:r>
      <w:r w:rsidR="00AD4035" w:rsidRPr="003559A4">
        <w:t>ccredited training placements provide culturally responsive, high</w:t>
      </w:r>
      <w:r w:rsidR="01DD2FEF" w:rsidRPr="003559A4">
        <w:t>-</w:t>
      </w:r>
      <w:r w:rsidR="00AD4035" w:rsidRPr="003559A4">
        <w:t>quality training and supervision</w:t>
      </w:r>
      <w:r w:rsidR="00BA18E0" w:rsidRPr="003559A4">
        <w:t xml:space="preserve"> that meet Fellowship training requirements</w:t>
      </w:r>
      <w:r w:rsidRPr="003559A4">
        <w:t>.</w:t>
      </w:r>
    </w:p>
    <w:p w14:paraId="17AC2624" w14:textId="4488F7FB" w:rsidR="00675565" w:rsidRPr="003559A4" w:rsidRDefault="00583C98" w:rsidP="003559A4">
      <w:pPr>
        <w:pStyle w:val="ListBullet"/>
      </w:pPr>
      <w:r w:rsidRPr="003559A4">
        <w:t>C</w:t>
      </w:r>
      <w:r w:rsidR="00675565" w:rsidRPr="003559A4">
        <w:t xml:space="preserve">ontinuous </w:t>
      </w:r>
      <w:r w:rsidR="00C77117" w:rsidRPr="003559A4">
        <w:t>q</w:t>
      </w:r>
      <w:r w:rsidR="00675565" w:rsidRPr="003559A4">
        <w:t xml:space="preserve">uality </w:t>
      </w:r>
      <w:r w:rsidR="00C77117" w:rsidRPr="003559A4">
        <w:t>i</w:t>
      </w:r>
      <w:r w:rsidR="00675565" w:rsidRPr="003559A4">
        <w:t xml:space="preserve">mprovement activities are undertaken by supervisors and </w:t>
      </w:r>
      <w:r w:rsidR="009A21C4" w:rsidRPr="003559A4">
        <w:t xml:space="preserve">raining sites </w:t>
      </w:r>
      <w:r w:rsidR="00675565" w:rsidRPr="003559A4">
        <w:t>to ensure education and training effectiveness is improved where needed</w:t>
      </w:r>
      <w:r w:rsidR="00C77117" w:rsidRPr="003559A4">
        <w:t xml:space="preserve"> </w:t>
      </w:r>
      <w:r w:rsidR="00675565" w:rsidRPr="003559A4">
        <w:t>including the provision of additional support where/when required</w:t>
      </w:r>
      <w:r w:rsidRPr="003559A4">
        <w:t>.</w:t>
      </w:r>
    </w:p>
    <w:p w14:paraId="423FF7B6" w14:textId="2B83294A" w:rsidR="00675565" w:rsidRPr="003559A4" w:rsidRDefault="0059018D" w:rsidP="003559A4">
      <w:pPr>
        <w:pStyle w:val="ListBullet"/>
      </w:pPr>
      <w:r w:rsidRPr="003559A4">
        <w:lastRenderedPageBreak/>
        <w:t>T</w:t>
      </w:r>
      <w:r w:rsidR="00696F51" w:rsidRPr="003559A4">
        <w:t xml:space="preserve">raining </w:t>
      </w:r>
      <w:r w:rsidR="00BA18E0" w:rsidRPr="003559A4">
        <w:t>post</w:t>
      </w:r>
      <w:r w:rsidR="009A21C4" w:rsidRPr="003559A4">
        <w:t>-</w:t>
      </w:r>
      <w:r w:rsidR="00696F51" w:rsidRPr="003559A4">
        <w:t>performance is monitored</w:t>
      </w:r>
      <w:r w:rsidR="004F5F82" w:rsidRPr="003559A4">
        <w:t xml:space="preserve"> against quality standards and underperformance is managed effectively, including </w:t>
      </w:r>
      <w:r w:rsidR="006B7507" w:rsidRPr="003559A4">
        <w:t>removal of accreditation where appropriate</w:t>
      </w:r>
      <w:r w:rsidRPr="003559A4">
        <w:t>.</w:t>
      </w:r>
    </w:p>
    <w:p w14:paraId="2B0EE9A5" w14:textId="7C0A1DB6" w:rsidR="00675565" w:rsidRPr="003559A4" w:rsidRDefault="0059018D" w:rsidP="003559A4">
      <w:pPr>
        <w:pStyle w:val="ListBullet"/>
      </w:pPr>
      <w:r w:rsidRPr="003559A4">
        <w:t>T</w:t>
      </w:r>
      <w:r w:rsidR="006D1DDB" w:rsidRPr="003559A4">
        <w:t>hey</w:t>
      </w:r>
      <w:r w:rsidR="00675565" w:rsidRPr="003559A4">
        <w:t xml:space="preserve"> have legally robust procedures for removal of accreditation that afford</w:t>
      </w:r>
      <w:r w:rsidR="00463C24" w:rsidRPr="003559A4">
        <w:t>s</w:t>
      </w:r>
      <w:r w:rsidR="00675565" w:rsidRPr="003559A4">
        <w:t xml:space="preserve"> natural justice to supervisors and </w:t>
      </w:r>
      <w:r w:rsidR="009A21C4" w:rsidRPr="003559A4">
        <w:t>training sites</w:t>
      </w:r>
      <w:r w:rsidR="00CE7ABA" w:rsidRPr="003559A4">
        <w:t>.</w:t>
      </w:r>
    </w:p>
    <w:p w14:paraId="76262153" w14:textId="25C0985E" w:rsidR="00675565" w:rsidRPr="003559A4" w:rsidRDefault="00CE7ABA" w:rsidP="003559A4">
      <w:pPr>
        <w:pStyle w:val="ListBullet"/>
      </w:pPr>
      <w:r w:rsidRPr="003559A4">
        <w:t>P</w:t>
      </w:r>
      <w:r w:rsidR="00675565" w:rsidRPr="003559A4">
        <w:t xml:space="preserve">rocesses for accreditation of </w:t>
      </w:r>
      <w:r w:rsidR="00927107" w:rsidRPr="003559A4">
        <w:t xml:space="preserve">training sites </w:t>
      </w:r>
      <w:r w:rsidR="00675565" w:rsidRPr="003559A4">
        <w:t>and supervisors are simplified and aligned between the GP colleges</w:t>
      </w:r>
      <w:r w:rsidRPr="003559A4">
        <w:t>.</w:t>
      </w:r>
    </w:p>
    <w:p w14:paraId="2FD96ACF" w14:textId="45E588E3" w:rsidR="00056EFA" w:rsidRPr="003559A4" w:rsidRDefault="00CE7ABA" w:rsidP="003559A4">
      <w:pPr>
        <w:pStyle w:val="ListBullet"/>
      </w:pPr>
      <w:r w:rsidRPr="003559A4">
        <w:t>P</w:t>
      </w:r>
      <w:r w:rsidR="00675565" w:rsidRPr="003559A4">
        <w:t>atient safety throughout training placements</w:t>
      </w:r>
      <w:r w:rsidR="00BD75FE" w:rsidRPr="003559A4">
        <w:t xml:space="preserve"> and have</w:t>
      </w:r>
      <w:r w:rsidR="00675565" w:rsidRPr="003559A4">
        <w:t xml:space="preserve"> mechanisms in place to support the provision of adequate supervision of registrars in </w:t>
      </w:r>
      <w:r w:rsidR="00927107" w:rsidRPr="003559A4">
        <w:t>training sites</w:t>
      </w:r>
      <w:r w:rsidR="00EC7881" w:rsidRPr="003559A4">
        <w:t xml:space="preserve">. </w:t>
      </w:r>
      <w:r w:rsidR="00BD75FE" w:rsidRPr="003559A4">
        <w:t xml:space="preserve">GP colleges </w:t>
      </w:r>
      <w:r w:rsidR="007E55B6" w:rsidRPr="003559A4">
        <w:t>must have mechanisms in place</w:t>
      </w:r>
      <w:r w:rsidR="00BD75FE" w:rsidRPr="003559A4">
        <w:t xml:space="preserve"> to</w:t>
      </w:r>
      <w:r w:rsidR="00C77117" w:rsidRPr="003559A4">
        <w:t xml:space="preserve"> </w:t>
      </w:r>
      <w:r w:rsidR="00675565" w:rsidRPr="003559A4">
        <w:t>monitor</w:t>
      </w:r>
      <w:r w:rsidR="00056EFA" w:rsidRPr="003559A4">
        <w:t xml:space="preserve"> </w:t>
      </w:r>
      <w:r w:rsidR="00E02A06" w:rsidRPr="003559A4">
        <w:t xml:space="preserve">adverse </w:t>
      </w:r>
      <w:r w:rsidR="00056EFA" w:rsidRPr="003559A4">
        <w:t>patient events associated with registrars and supervisors</w:t>
      </w:r>
      <w:r w:rsidR="00BD75FE" w:rsidRPr="003559A4">
        <w:t xml:space="preserve"> during training</w:t>
      </w:r>
      <w:r w:rsidRPr="003559A4">
        <w:t>.</w:t>
      </w:r>
    </w:p>
    <w:p w14:paraId="42E35234" w14:textId="4662C774" w:rsidR="00056EFA" w:rsidRPr="003559A4" w:rsidRDefault="00CE7ABA" w:rsidP="003559A4">
      <w:pPr>
        <w:pStyle w:val="ListBullet"/>
      </w:pPr>
      <w:r w:rsidRPr="003559A4">
        <w:t>T</w:t>
      </w:r>
      <w:r w:rsidR="00056EFA" w:rsidRPr="003559A4">
        <w:t>here are mechanisms for collecting registrar</w:t>
      </w:r>
      <w:r w:rsidR="00E02A06" w:rsidRPr="003559A4">
        <w:t>,</w:t>
      </w:r>
      <w:r w:rsidR="00056EFA" w:rsidRPr="003559A4">
        <w:t xml:space="preserve"> practice and supervisor feedback and </w:t>
      </w:r>
      <w:r w:rsidR="009F46F1" w:rsidRPr="003559A4">
        <w:t xml:space="preserve">conducting </w:t>
      </w:r>
      <w:r w:rsidR="00056EFA" w:rsidRPr="003559A4">
        <w:t>evaluations</w:t>
      </w:r>
      <w:r w:rsidR="0018557C" w:rsidRPr="003559A4">
        <w:t>.</w:t>
      </w:r>
      <w:r w:rsidR="00056EFA" w:rsidRPr="003559A4">
        <w:t xml:space="preserve"> </w:t>
      </w:r>
      <w:r w:rsidR="0018557C" w:rsidRPr="003559A4">
        <w:t>R</w:t>
      </w:r>
      <w:r w:rsidR="009F46F1" w:rsidRPr="003559A4">
        <w:t xml:space="preserve">esults from </w:t>
      </w:r>
      <w:r w:rsidR="00056EFA" w:rsidRPr="003559A4">
        <w:t>these are considered in placement and accreditation decisions</w:t>
      </w:r>
      <w:r w:rsidRPr="003559A4">
        <w:t>.</w:t>
      </w:r>
    </w:p>
    <w:p w14:paraId="25D567EA" w14:textId="1C3DD34A" w:rsidR="00056EFA" w:rsidRPr="003559A4" w:rsidRDefault="00CE7ABA" w:rsidP="003559A4">
      <w:pPr>
        <w:pStyle w:val="ListBullet"/>
      </w:pPr>
      <w:r w:rsidRPr="003559A4">
        <w:t>V</w:t>
      </w:r>
      <w:r w:rsidR="00056EFA" w:rsidRPr="003559A4">
        <w:t>isits (virtual</w:t>
      </w:r>
      <w:r w:rsidR="00537BE3" w:rsidRPr="003559A4">
        <w:t xml:space="preserve"> and/or on site</w:t>
      </w:r>
      <w:r w:rsidR="00056EFA" w:rsidRPr="003559A4">
        <w:t xml:space="preserve">) and random audits on training facilities </w:t>
      </w:r>
      <w:r w:rsidR="00C77117" w:rsidRPr="003559A4">
        <w:t xml:space="preserve">occur </w:t>
      </w:r>
      <w:r w:rsidR="00056EFA" w:rsidRPr="003559A4">
        <w:t>to ensure safety protocols and procedures are in place.</w:t>
      </w:r>
    </w:p>
    <w:p w14:paraId="07003961" w14:textId="73A725EE" w:rsidR="00056EFA" w:rsidRDefault="00056EFA" w:rsidP="002B3F24">
      <w:r>
        <w:t xml:space="preserve">The selection of training </w:t>
      </w:r>
      <w:r w:rsidR="00927107">
        <w:t xml:space="preserve">sites </w:t>
      </w:r>
      <w:r>
        <w:t>for accreditation</w:t>
      </w:r>
      <w:r w:rsidR="00CC6E9C">
        <w:t xml:space="preserve"> </w:t>
      </w:r>
      <w:r w:rsidR="00F713D3">
        <w:t xml:space="preserve">or accreditation renewal </w:t>
      </w:r>
      <w:r>
        <w:t xml:space="preserve">should </w:t>
      </w:r>
      <w:r w:rsidR="000E737A">
        <w:t xml:space="preserve">be informed </w:t>
      </w:r>
      <w:r w:rsidR="00291E1C">
        <w:t xml:space="preserve">by a transparent </w:t>
      </w:r>
      <w:r w:rsidR="00DB12EF">
        <w:t>recruitment process. This process sh</w:t>
      </w:r>
      <w:r w:rsidR="00640365">
        <w:t>ould</w:t>
      </w:r>
      <w:r>
        <w:t xml:space="preserve"> align with</w:t>
      </w:r>
      <w:r w:rsidR="00425C99">
        <w:t xml:space="preserve"> </w:t>
      </w:r>
      <w:r w:rsidR="001B2C1B">
        <w:t>prioritisation principles, including</w:t>
      </w:r>
      <w:r w:rsidR="00425C99" w:rsidRPr="00425C99">
        <w:t xml:space="preserve"> for ACCHS</w:t>
      </w:r>
      <w:r w:rsidR="00792084">
        <w:t>s</w:t>
      </w:r>
      <w:r w:rsidR="00425C99" w:rsidRPr="00425C99">
        <w:t>/AMS</w:t>
      </w:r>
      <w:r w:rsidR="00792084">
        <w:t>s</w:t>
      </w:r>
      <w:r w:rsidR="001B2C1B">
        <w:t>,</w:t>
      </w:r>
      <w:r w:rsidR="00425C99" w:rsidRPr="00425C99">
        <w:t xml:space="preserve"> bulk</w:t>
      </w:r>
      <w:r w:rsidR="00C153EA">
        <w:t xml:space="preserve"> </w:t>
      </w:r>
      <w:r w:rsidR="00425C99" w:rsidRPr="00425C99">
        <w:t>billing clinics (participating in BBPIP)</w:t>
      </w:r>
      <w:r w:rsidR="001B2C1B">
        <w:t>,</w:t>
      </w:r>
      <w:r w:rsidR="00425C99" w:rsidRPr="00425C99">
        <w:t xml:space="preserve"> and Medicare </w:t>
      </w:r>
      <w:r w:rsidR="00926867">
        <w:t>UCCs</w:t>
      </w:r>
      <w:r w:rsidR="001B2C1B">
        <w:t>, and be</w:t>
      </w:r>
      <w:r w:rsidR="00425C99" w:rsidRPr="00425C99">
        <w:t xml:space="preserve"> </w:t>
      </w:r>
      <w:r w:rsidR="0083257C">
        <w:t>i</w:t>
      </w:r>
      <w:r>
        <w:t xml:space="preserve">nformed </w:t>
      </w:r>
      <w:r w:rsidR="001B2C1B">
        <w:t>by the agreed distribution approach (</w:t>
      </w:r>
      <w:r w:rsidR="00584CCA">
        <w:t>once developed)</w:t>
      </w:r>
      <w:r w:rsidR="0083257C">
        <w:t>.</w:t>
      </w:r>
      <w:r w:rsidR="001806E6">
        <w:t xml:space="preserve"> It should also consider community need, capacity building </w:t>
      </w:r>
      <w:r w:rsidR="00CA2E84">
        <w:t>and future supervision requirements.</w:t>
      </w:r>
    </w:p>
    <w:p w14:paraId="733BE64A" w14:textId="58F202D8" w:rsidR="006A5159" w:rsidRDefault="006A5159" w:rsidP="006A5159">
      <w:r>
        <w:t xml:space="preserve">Both GP colleges require a practice to have at least one primary (RACGP) or principal (ACRRM) supervisor for each training site. </w:t>
      </w:r>
      <w:r w:rsidR="00927107">
        <w:t xml:space="preserve">Training sites </w:t>
      </w:r>
      <w:r>
        <w:t>may also have secondary (RACGP) or additional (ACRRM) supervisors and other practice staff to form a supervisory team. Offsite supervision arrangements are supported by both GP colleges.</w:t>
      </w:r>
    </w:p>
    <w:p w14:paraId="07BE2F1A" w14:textId="6D07E382" w:rsidR="00B9164D" w:rsidRDefault="006A5159" w:rsidP="00B9164D">
      <w:r>
        <w:t>B</w:t>
      </w:r>
      <w:r w:rsidR="00B9164D">
        <w:t xml:space="preserve">oth GP colleges are accredited against the AMC Standards and clearly explain the accreditation process and requirements for training registrars on the AGPT program on their respective websites. Further information for practices can be found via: </w:t>
      </w:r>
    </w:p>
    <w:p w14:paraId="2621AFE5" w14:textId="77777777" w:rsidR="00B9164D" w:rsidRDefault="00B9164D" w:rsidP="006514D0">
      <w:pPr>
        <w:pStyle w:val="ListBullet"/>
      </w:pPr>
      <w:hyperlink r:id="rId33" w:history="1">
        <w:r w:rsidRPr="00EC3496">
          <w:rPr>
            <w:rStyle w:val="Hyperlink"/>
          </w:rPr>
          <w:t>RACGP - Accreditation</w:t>
        </w:r>
      </w:hyperlink>
    </w:p>
    <w:p w14:paraId="7565A78D" w14:textId="77777777" w:rsidR="00B9164D" w:rsidRDefault="00B9164D" w:rsidP="006514D0">
      <w:pPr>
        <w:pStyle w:val="ListBullet"/>
      </w:pPr>
      <w:hyperlink r:id="rId34" w:history="1">
        <w:r>
          <w:rPr>
            <w:rStyle w:val="Hyperlink"/>
          </w:rPr>
          <w:t>ACRRM - Accreditation</w:t>
        </w:r>
      </w:hyperlink>
    </w:p>
    <w:p w14:paraId="2EA5E8A6" w14:textId="054749B7" w:rsidR="00F261E0" w:rsidRDefault="00B758D0" w:rsidP="002B3F24">
      <w:pPr>
        <w:pStyle w:val="Heading3"/>
      </w:pPr>
      <w:r>
        <w:t>Dual</w:t>
      </w:r>
      <w:r w:rsidR="00F261E0">
        <w:t>-college accreditation</w:t>
      </w:r>
    </w:p>
    <w:p w14:paraId="14712D87" w14:textId="19912022" w:rsidR="0014714F" w:rsidRDefault="0014714F" w:rsidP="0014714F">
      <w:r>
        <w:t>The GP colleges must work collaboratively to develop joint processes for training accreditation that are transparent, meet training standards and minimise the burden on practices and supervisors. This includes:</w:t>
      </w:r>
    </w:p>
    <w:p w14:paraId="54EC5574" w14:textId="2C6E74A8" w:rsidR="0014714F" w:rsidRDefault="00C7147A" w:rsidP="006514D0">
      <w:pPr>
        <w:pStyle w:val="ListBullet"/>
      </w:pPr>
      <w:r>
        <w:t>A</w:t>
      </w:r>
      <w:r w:rsidR="0014714F">
        <w:t xml:space="preserve">llowing practices </w:t>
      </w:r>
      <w:r w:rsidR="00922B88">
        <w:t>and supervisors</w:t>
      </w:r>
      <w:r w:rsidR="0014714F">
        <w:t xml:space="preserve"> to submit a single application for accreditation</w:t>
      </w:r>
      <w:r w:rsidR="002E1909">
        <w:t xml:space="preserve"> (</w:t>
      </w:r>
      <w:r w:rsidR="004056C4">
        <w:t>and reaccreditation)</w:t>
      </w:r>
      <w:r>
        <w:t>.</w:t>
      </w:r>
    </w:p>
    <w:p w14:paraId="099732F0" w14:textId="1243381B" w:rsidR="0014714F" w:rsidRDefault="00C7147A" w:rsidP="006514D0">
      <w:pPr>
        <w:pStyle w:val="ListBullet"/>
      </w:pPr>
      <w:r>
        <w:t>E</w:t>
      </w:r>
      <w:r w:rsidR="0014714F">
        <w:t xml:space="preserve">nabling practices </w:t>
      </w:r>
      <w:r w:rsidR="00922B88">
        <w:t xml:space="preserve">and supervisors </w:t>
      </w:r>
      <w:r w:rsidR="0014714F">
        <w:t>to submit supporting information through a single process</w:t>
      </w:r>
      <w:r>
        <w:t>.</w:t>
      </w:r>
    </w:p>
    <w:p w14:paraId="1F5F4BD9" w14:textId="62FF7FEC" w:rsidR="00E245E1" w:rsidRDefault="00C7147A" w:rsidP="006514D0">
      <w:pPr>
        <w:pStyle w:val="ListBullet"/>
      </w:pPr>
      <w:r>
        <w:t>A</w:t>
      </w:r>
      <w:r w:rsidR="0014714F">
        <w:t xml:space="preserve"> single site visit to the practices</w:t>
      </w:r>
      <w:r w:rsidR="00783CBE">
        <w:t xml:space="preserve"> </w:t>
      </w:r>
      <w:r w:rsidR="0014714F">
        <w:t xml:space="preserve">for the purpose of assessing the </w:t>
      </w:r>
      <w:r w:rsidR="00783CBE">
        <w:t>site</w:t>
      </w:r>
      <w:r w:rsidR="0014714F">
        <w:t>’s performance against both sets of training standards</w:t>
      </w:r>
      <w:r>
        <w:t>.</w:t>
      </w:r>
    </w:p>
    <w:p w14:paraId="6516BACA" w14:textId="531A1EDE" w:rsidR="00E245E1" w:rsidRDefault="00C7147A" w:rsidP="006514D0">
      <w:pPr>
        <w:pStyle w:val="ListBullet"/>
      </w:pPr>
      <w:r>
        <w:t>A</w:t>
      </w:r>
      <w:r w:rsidR="00E245E1">
        <w:t>lignment of processes for site and supervisor accreditations/reaccreditations</w:t>
      </w:r>
      <w:r>
        <w:t>.</w:t>
      </w:r>
    </w:p>
    <w:p w14:paraId="0889D4F7" w14:textId="4861BEF0" w:rsidR="0014714F" w:rsidRDefault="00C7147A" w:rsidP="006514D0">
      <w:pPr>
        <w:pStyle w:val="ListBullet"/>
      </w:pPr>
      <w:r>
        <w:t>J</w:t>
      </w:r>
      <w:r w:rsidR="00E245E1">
        <w:t>oint approaches to supervisor professional development frameworks and resources</w:t>
      </w:r>
      <w:r>
        <w:t>.</w:t>
      </w:r>
    </w:p>
    <w:p w14:paraId="1933EC74" w14:textId="77777777" w:rsidR="008014DA" w:rsidRDefault="008014DA" w:rsidP="006514D0">
      <w:pPr>
        <w:pStyle w:val="ListBullet"/>
      </w:pPr>
      <w:r>
        <w:lastRenderedPageBreak/>
        <w:t xml:space="preserve">Joint site visits will be delivered by negotiation on a case-by-case basis </w:t>
      </w:r>
      <w:proofErr w:type="gramStart"/>
      <w:r>
        <w:t>taking into account</w:t>
      </w:r>
      <w:proofErr w:type="gramEnd"/>
      <w:r>
        <w:t xml:space="preserve"> location, timing and assessed risk from the application.</w:t>
      </w:r>
    </w:p>
    <w:p w14:paraId="2ABBCEEA" w14:textId="7C4F6824" w:rsidR="0014714F" w:rsidRDefault="00C7147A" w:rsidP="006514D0">
      <w:pPr>
        <w:pStyle w:val="ListBullet"/>
      </w:pPr>
      <w:r>
        <w:t>A</w:t>
      </w:r>
      <w:r w:rsidR="0014714F">
        <w:t xml:space="preserve">voiding process duplication, where </w:t>
      </w:r>
      <w:r w:rsidR="002F4350">
        <w:t>applicable</w:t>
      </w:r>
      <w:r w:rsidR="0014714F">
        <w:t>.</w:t>
      </w:r>
    </w:p>
    <w:p w14:paraId="793F6AF9" w14:textId="29CAC98C" w:rsidR="008D4B0E" w:rsidRPr="00AF7267" w:rsidRDefault="008D4B0E" w:rsidP="00336F06">
      <w:r w:rsidRPr="00AF7267">
        <w:t xml:space="preserve">Cost sharing arrangements will be managed and articulated </w:t>
      </w:r>
      <w:r w:rsidR="00600322">
        <w:t xml:space="preserve">transparently </w:t>
      </w:r>
      <w:r w:rsidRPr="00AF7267">
        <w:t xml:space="preserve">by the GP </w:t>
      </w:r>
      <w:r>
        <w:t>c</w:t>
      </w:r>
      <w:r w:rsidRPr="00AF7267">
        <w:t xml:space="preserve">olleges. </w:t>
      </w:r>
    </w:p>
    <w:p w14:paraId="761092F9" w14:textId="6208FF39" w:rsidR="00F261E0" w:rsidRPr="00F261E0" w:rsidRDefault="00F261E0" w:rsidP="002B3F24">
      <w:pPr>
        <w:pStyle w:val="Heading3"/>
      </w:pPr>
      <w:r>
        <w:t>Accreditation cycle</w:t>
      </w:r>
    </w:p>
    <w:p w14:paraId="5187123A" w14:textId="134C9F75" w:rsidR="002F5562" w:rsidRDefault="002F5562" w:rsidP="00783E9F">
      <w:r w:rsidRPr="002F5562">
        <w:t>The three</w:t>
      </w:r>
      <w:r w:rsidR="004D2575">
        <w:t>-</w:t>
      </w:r>
      <w:r w:rsidRPr="002F5562">
        <w:t xml:space="preserve">year accreditation cycle </w:t>
      </w:r>
      <w:r w:rsidR="000F1D49" w:rsidRPr="000F1D49">
        <w:t xml:space="preserve">is to </w:t>
      </w:r>
      <w:r w:rsidRPr="002F5562">
        <w:t>be maintained by both GP colleges, with continued alignment of both college reaccreditation dates for dually accredited sites. The GP colleges will aim to align the timing of training and clinical accreditation cycles</w:t>
      </w:r>
      <w:r w:rsidR="00667DB6">
        <w:t>.</w:t>
      </w:r>
      <w:r w:rsidR="00B1227E">
        <w:t xml:space="preserve"> This will</w:t>
      </w:r>
      <w:r w:rsidR="00704381">
        <w:t xml:space="preserve"> allow sites seeking training accreditation to harness the information already collected for clinical accreditation</w:t>
      </w:r>
      <w:r w:rsidRPr="002F5562">
        <w:t>. The alignment of dates will take place as each training site is reaccredited.</w:t>
      </w:r>
    </w:p>
    <w:p w14:paraId="6BE44950" w14:textId="7868CDAB" w:rsidR="002864AF" w:rsidRDefault="003C58AC" w:rsidP="002B3F24">
      <w:r>
        <w:t xml:space="preserve">Reaccreditation processes for dually accredited </w:t>
      </w:r>
      <w:r w:rsidR="00373C48">
        <w:t xml:space="preserve">training sites </w:t>
      </w:r>
      <w:r>
        <w:t xml:space="preserve">should follow the same principles outlined above. </w:t>
      </w:r>
      <w:r w:rsidR="002F5562">
        <w:t xml:space="preserve">For dually accredited </w:t>
      </w:r>
      <w:r w:rsidR="00373C48">
        <w:t>training sites</w:t>
      </w:r>
      <w:r w:rsidR="002F5562">
        <w:t xml:space="preserve">, reaccreditation </w:t>
      </w:r>
      <w:r w:rsidR="000F1D49">
        <w:t xml:space="preserve">is to </w:t>
      </w:r>
      <w:r w:rsidR="002F5562">
        <w:t>be undertaken by the GP college of the registrar enrolled in training at the time of the site reaccreditation</w:t>
      </w:r>
      <w:r w:rsidR="00602C5D">
        <w:t>, with</w:t>
      </w:r>
      <w:r w:rsidR="002864AF">
        <w:t xml:space="preserve"> </w:t>
      </w:r>
      <w:r w:rsidR="00602C5D">
        <w:t>accreditation</w:t>
      </w:r>
      <w:r w:rsidR="002864AF">
        <w:t xml:space="preserve"> cost</w:t>
      </w:r>
      <w:r w:rsidR="008C1386">
        <w:t>s</w:t>
      </w:r>
      <w:r w:rsidR="00C96721">
        <w:t xml:space="preserve"> </w:t>
      </w:r>
      <w:r w:rsidR="001013DB">
        <w:t>borne</w:t>
      </w:r>
      <w:r w:rsidR="00C96721">
        <w:t xml:space="preserve"> by the accrediting college</w:t>
      </w:r>
      <w:r w:rsidR="002864AF">
        <w:t xml:space="preserve">. </w:t>
      </w:r>
      <w:r w:rsidR="007C7EA2">
        <w:t xml:space="preserve">If </w:t>
      </w:r>
      <w:r w:rsidR="002F5562">
        <w:t>no registrar is enrolled, the GP college of the most recently enrolled registrar</w:t>
      </w:r>
      <w:r w:rsidR="007C7EA2">
        <w:t xml:space="preserve"> will assume site reaccreditation</w:t>
      </w:r>
      <w:r w:rsidR="002F5562">
        <w:t xml:space="preserve">. Where there is a registrar from both colleges training concurrently at a site, </w:t>
      </w:r>
      <w:r w:rsidR="007C7EA2">
        <w:t xml:space="preserve">the </w:t>
      </w:r>
      <w:r w:rsidR="002F5562">
        <w:t>college</w:t>
      </w:r>
      <w:r w:rsidR="007C7EA2">
        <w:t xml:space="preserve"> that</w:t>
      </w:r>
      <w:r w:rsidR="002F5562">
        <w:t xml:space="preserve"> will undertake the reaccreditation </w:t>
      </w:r>
      <w:r w:rsidR="007C7EA2">
        <w:t xml:space="preserve">will be </w:t>
      </w:r>
      <w:r w:rsidR="00774C8F">
        <w:t>negotiated</w:t>
      </w:r>
      <w:r w:rsidR="007C7EA2">
        <w:t xml:space="preserve"> </w:t>
      </w:r>
      <w:r w:rsidR="00774C8F">
        <w:t>on</w:t>
      </w:r>
      <w:r w:rsidR="002F5562">
        <w:t xml:space="preserve"> a </w:t>
      </w:r>
      <w:r w:rsidR="004D2575">
        <w:t>case-by-case</w:t>
      </w:r>
      <w:r w:rsidR="002F5562">
        <w:t xml:space="preserve"> basis</w:t>
      </w:r>
      <w:r w:rsidR="007C7EA2">
        <w:t>.</w:t>
      </w:r>
      <w:r w:rsidR="002F5562">
        <w:t xml:space="preserve"> </w:t>
      </w:r>
      <w:r w:rsidR="002864AF">
        <w:t>The GP colleges will coordinate site visits regionally.</w:t>
      </w:r>
    </w:p>
    <w:p w14:paraId="6A9D75DD" w14:textId="6B1551E0" w:rsidR="004B055B" w:rsidRPr="004B055B" w:rsidRDefault="006558A2" w:rsidP="004B055B">
      <w:r>
        <w:t xml:space="preserve">The </w:t>
      </w:r>
      <w:r w:rsidR="008F0243" w:rsidRPr="008F0243">
        <w:t>GP college</w:t>
      </w:r>
      <w:r>
        <w:t>s</w:t>
      </w:r>
      <w:r w:rsidR="008F0243" w:rsidRPr="008F0243">
        <w:t xml:space="preserve"> will </w:t>
      </w:r>
      <w:r w:rsidR="00EE0967">
        <w:t xml:space="preserve">undertake dual </w:t>
      </w:r>
      <w:r w:rsidR="008F0243" w:rsidRPr="008F0243">
        <w:t>accreditation approval process</w:t>
      </w:r>
      <w:r>
        <w:t>es</w:t>
      </w:r>
      <w:r w:rsidR="008F0243" w:rsidRPr="008F0243">
        <w:t xml:space="preserve"> using shared information and may seek additional information</w:t>
      </w:r>
      <w:r w:rsidR="00EE0967">
        <w:t>,</w:t>
      </w:r>
      <w:r w:rsidR="008F0243" w:rsidRPr="008F0243">
        <w:t xml:space="preserve"> where required. Accreditation outcomes and data must be shared between colleges.</w:t>
      </w:r>
      <w:r w:rsidR="008F0243">
        <w:t xml:space="preserve"> </w:t>
      </w:r>
      <w:r w:rsidR="004B055B" w:rsidRPr="004B055B">
        <w:t>Where a college does not agree with another’s reaccreditation outcome, the matter will be reviewed by the joint college accreditation committee, which may result in a site not being dually accredited.</w:t>
      </w:r>
    </w:p>
    <w:p w14:paraId="2998D30C" w14:textId="388DD71E" w:rsidR="002F5562" w:rsidRDefault="002F5562" w:rsidP="002B3F24">
      <w:pPr>
        <w:pStyle w:val="Heading3"/>
      </w:pPr>
      <w:r>
        <w:t>Monitoring</w:t>
      </w:r>
      <w:r w:rsidR="005855DE">
        <w:t>,</w:t>
      </w:r>
      <w:r>
        <w:t xml:space="preserve"> quality improvement</w:t>
      </w:r>
      <w:r w:rsidR="005855DE">
        <w:t xml:space="preserve"> and information exchange</w:t>
      </w:r>
    </w:p>
    <w:p w14:paraId="66E53226" w14:textId="698748A4" w:rsidR="002F5562" w:rsidRDefault="002F5562" w:rsidP="002B3F24">
      <w:r>
        <w:t xml:space="preserve">The GP colleges </w:t>
      </w:r>
      <w:r w:rsidR="00C8371D">
        <w:t xml:space="preserve">must </w:t>
      </w:r>
      <w:r>
        <w:t>use data from a broad range of sources to monitor the performance of training sites. New training sites will hold provisional accreditation for the first year of training a registrar. Full accreditation will be awarded if the training site demonstrates they are meeting the respective GP college standards.</w:t>
      </w:r>
    </w:p>
    <w:p w14:paraId="01C1BDE4" w14:textId="50F1B6D4" w:rsidR="002F5562" w:rsidRDefault="002F5562" w:rsidP="002B3F24">
      <w:r>
        <w:t xml:space="preserve">The GP colleges </w:t>
      </w:r>
      <w:r w:rsidR="00C8371D">
        <w:t xml:space="preserve">must </w:t>
      </w:r>
      <w:r>
        <w:t xml:space="preserve">monitor the maintenance of accreditation standards through the points of contact that they have with the training site, supervisor and registrar. These include informal liaison, professional development, registrar feedback, supervisor feedback, external clinical teaching visits and the registrar placement process. The </w:t>
      </w:r>
      <w:r w:rsidR="00102312">
        <w:t>d</w:t>
      </w:r>
      <w:r>
        <w:t>epartment notes that the GP colleges</w:t>
      </w:r>
      <w:r w:rsidR="00371E98">
        <w:t xml:space="preserve"> must</w:t>
      </w:r>
      <w:r>
        <w:t xml:space="preserve"> consider feedback provided by </w:t>
      </w:r>
      <w:r w:rsidR="00A617C6">
        <w:t xml:space="preserve">participants </w:t>
      </w:r>
      <w:r>
        <w:t>and through other monitoring process</w:t>
      </w:r>
      <w:r w:rsidR="001106A2">
        <w:t>es</w:t>
      </w:r>
      <w:r>
        <w:t xml:space="preserve"> when authorising NCP payment</w:t>
      </w:r>
      <w:r w:rsidR="00A617C6">
        <w:t>s.</w:t>
      </w:r>
    </w:p>
    <w:p w14:paraId="5B3DC6D2" w14:textId="17886918" w:rsidR="002F5562" w:rsidRDefault="002F5562" w:rsidP="002B3F24">
      <w:r>
        <w:t>Monitoring information held by each GP college will be shared when dually accredited training sites move from provisional to full accreditation</w:t>
      </w:r>
      <w:r w:rsidR="006F1CA8">
        <w:t>,</w:t>
      </w:r>
      <w:r>
        <w:t xml:space="preserve"> and at reaccreditation. Both GP colleges have agreed to the criteria for red, yellow and green flags. Reporting of any red flags for dually accredited training sites will be shared as they arise. This includes critical incidents relating to the performance of training sites and supervisors.</w:t>
      </w:r>
    </w:p>
    <w:p w14:paraId="08845277" w14:textId="7C5BBEBA" w:rsidR="002F5562" w:rsidRDefault="002F5562" w:rsidP="002B3F24">
      <w:r>
        <w:t>When a new rural training site or advanced/additional skill</w:t>
      </w:r>
      <w:r w:rsidR="004B7F61">
        <w:t>s</w:t>
      </w:r>
      <w:r>
        <w:t xml:space="preserve"> training site application is received by either GP college, the practice applying will be asked if they wish to seek </w:t>
      </w:r>
      <w:r>
        <w:lastRenderedPageBreak/>
        <w:t>accreditation by both GP colleges. Where approval is given, the completed application form and evidence will be shared with the other GP college to facilitate dual accreditation.</w:t>
      </w:r>
    </w:p>
    <w:p w14:paraId="0C7C7767" w14:textId="48BF86C2" w:rsidR="00913E15" w:rsidRPr="002F5562" w:rsidRDefault="00913E15" w:rsidP="00913E15">
      <w:r>
        <w:t>Training sites that are accredited by both GP colleges will be advised of information sharing relevant to their accreditation. A data sharing agreement between the two GP colleges will underpin this work.</w:t>
      </w:r>
      <w:r w:rsidRPr="00505F96">
        <w:t xml:space="preserve"> </w:t>
      </w:r>
      <w:r>
        <w:t>A dual</w:t>
      </w:r>
      <w:r w:rsidR="004355F0">
        <w:t>-</w:t>
      </w:r>
      <w:r>
        <w:t>college accreditation group has been established and will meet regularly to review and improve accreditation processes.</w:t>
      </w:r>
    </w:p>
    <w:p w14:paraId="575C4751" w14:textId="558FDB51" w:rsidR="002F5562" w:rsidRDefault="002F5562" w:rsidP="002B3F24">
      <w:r>
        <w:t xml:space="preserve">Where supervisors or training sites are not satisfied </w:t>
      </w:r>
      <w:r w:rsidR="00292A96">
        <w:t xml:space="preserve">with </w:t>
      </w:r>
      <w:r>
        <w:t xml:space="preserve">an accreditation decision made by the GP </w:t>
      </w:r>
      <w:r w:rsidR="00774C8F">
        <w:t>c</w:t>
      </w:r>
      <w:r>
        <w:t xml:space="preserve">olleges, they </w:t>
      </w:r>
      <w:r w:rsidR="00292A96">
        <w:t xml:space="preserve">may </w:t>
      </w:r>
      <w:r>
        <w:t xml:space="preserve">seek reconsideration, review and appeal by each GP </w:t>
      </w:r>
      <w:r w:rsidR="00774C8F">
        <w:t>c</w:t>
      </w:r>
      <w:r>
        <w:t>ollege</w:t>
      </w:r>
      <w:r w:rsidR="00505F96">
        <w:t>,</w:t>
      </w:r>
      <w:r>
        <w:t xml:space="preserve"> according to the individual college policy and process.</w:t>
      </w:r>
    </w:p>
    <w:p w14:paraId="22091C80" w14:textId="53F3F315" w:rsidR="00AF7267" w:rsidRDefault="00AF7267" w:rsidP="002B3F24">
      <w:pPr>
        <w:pStyle w:val="Heading2"/>
      </w:pPr>
      <w:bookmarkStart w:id="33" w:name="_Toc157506585"/>
      <w:bookmarkStart w:id="34" w:name="_Toc233105710"/>
      <w:r>
        <w:t>Supervisor professional development</w:t>
      </w:r>
      <w:bookmarkEnd w:id="33"/>
      <w:bookmarkEnd w:id="34"/>
    </w:p>
    <w:p w14:paraId="3F1793D6" w14:textId="143CBDCC" w:rsidR="00677C0B" w:rsidRDefault="00BD75FE" w:rsidP="00336F06">
      <w:r w:rsidRPr="00BD75FE">
        <w:t xml:space="preserve">Each </w:t>
      </w:r>
      <w:r w:rsidR="00AF7267" w:rsidRPr="00BD75FE">
        <w:t xml:space="preserve">GP </w:t>
      </w:r>
      <w:r w:rsidR="00774C8F" w:rsidRPr="00BD75FE">
        <w:t>c</w:t>
      </w:r>
      <w:r w:rsidR="00AF7267" w:rsidRPr="00BD75FE">
        <w:t xml:space="preserve">ollege </w:t>
      </w:r>
      <w:r w:rsidR="003922DC">
        <w:t>is</w:t>
      </w:r>
      <w:r w:rsidR="003922DC" w:rsidRPr="00BD75FE">
        <w:t xml:space="preserve"> </w:t>
      </w:r>
      <w:r w:rsidR="00AF7267" w:rsidRPr="00BD75FE">
        <w:t xml:space="preserve">responsible for providing guidance on the mandatory supervisor training requirements for supervisors to remain accredited, as well as the training required to establish accreditation for new supervisors entering the </w:t>
      </w:r>
      <w:r w:rsidR="00837D62">
        <w:t xml:space="preserve">AGPT </w:t>
      </w:r>
      <w:r w:rsidR="00AF7267" w:rsidRPr="00BD75FE">
        <w:t>program.</w:t>
      </w:r>
      <w:r w:rsidR="00AF7267">
        <w:t xml:space="preserve"> In recognition of the importance of supervisor support, </w:t>
      </w:r>
      <w:r w:rsidR="00C40AE9">
        <w:t>F</w:t>
      </w:r>
      <w:r w:rsidR="00AF7267">
        <w:t xml:space="preserve">lexible </w:t>
      </w:r>
      <w:r w:rsidR="0078119A">
        <w:t>F</w:t>
      </w:r>
      <w:r w:rsidR="00CD591A">
        <w:t xml:space="preserve">unds </w:t>
      </w:r>
      <w:r w:rsidR="0078119A">
        <w:t xml:space="preserve">allocated </w:t>
      </w:r>
      <w:r w:rsidR="00837D62">
        <w:t xml:space="preserve">under the GP college grant agreements </w:t>
      </w:r>
      <w:r w:rsidR="0078119A">
        <w:t>are</w:t>
      </w:r>
      <w:r w:rsidR="00AF7267">
        <w:t xml:space="preserve"> available to cover mandatory training arrangements</w:t>
      </w:r>
      <w:r w:rsidR="00A3787F">
        <w:t xml:space="preserve"> for supervisors</w:t>
      </w:r>
      <w:r w:rsidR="00AF7267">
        <w:t>.</w:t>
      </w:r>
      <w:r w:rsidR="00677C0B">
        <w:t xml:space="preserve"> </w:t>
      </w:r>
      <w:r w:rsidR="00677C0B" w:rsidRPr="00677C0B">
        <w:t>This includes ensuring supervisors are aware of, and enabled to engage with, available supports and professional development</w:t>
      </w:r>
      <w:r w:rsidR="00D44B91">
        <w:t xml:space="preserve"> courses </w:t>
      </w:r>
      <w:r w:rsidR="00677C0B" w:rsidRPr="00677C0B">
        <w:t xml:space="preserve">through </w:t>
      </w:r>
      <w:r w:rsidR="00677C0B" w:rsidRPr="009D4A63">
        <w:t>GPSA</w:t>
      </w:r>
      <w:r w:rsidR="00677C0B" w:rsidRPr="00677C0B">
        <w:t xml:space="preserve">. </w:t>
      </w:r>
      <w:r w:rsidR="00295096">
        <w:t>GP colleges are expected to work with GPSA to ensure that appropriate resources are accredited for this purpose.</w:t>
      </w:r>
    </w:p>
    <w:p w14:paraId="09F9EABC" w14:textId="052CA190" w:rsidR="00AF7267" w:rsidRDefault="00AF7267" w:rsidP="002B3F24">
      <w:r>
        <w:t xml:space="preserve">The GP college policies to support supervisors to undertake training must be published and provided to the training sector. The level of support available will consider the training time required and any associated travel costs in alignment with the GP college travel policy and </w:t>
      </w:r>
      <w:r w:rsidDel="000401BB">
        <w:t>g</w:t>
      </w:r>
      <w:r>
        <w:t>uidelines (noting the ability to deliver some training online and utilising the regional network to minimise required travel).</w:t>
      </w:r>
    </w:p>
    <w:p w14:paraId="05C04EB8" w14:textId="78738654" w:rsidR="00764AA6" w:rsidRDefault="002853A6" w:rsidP="002B3F24">
      <w:hyperlink r:id="rId35" w:history="1">
        <w:r w:rsidRPr="00441072">
          <w:rPr>
            <w:rStyle w:val="Hyperlink"/>
          </w:rPr>
          <w:t>ACRRM Fellowship Supervisor Information</w:t>
        </w:r>
      </w:hyperlink>
      <w:r>
        <w:t xml:space="preserve"> </w:t>
      </w:r>
    </w:p>
    <w:p w14:paraId="04593610" w14:textId="1EEE041D" w:rsidR="002853A6" w:rsidRDefault="002853A6" w:rsidP="002B3F24">
      <w:hyperlink r:id="rId36" w:history="1">
        <w:r w:rsidRPr="00441072">
          <w:rPr>
            <w:rStyle w:val="Hyperlink"/>
          </w:rPr>
          <w:t>RACGP Fellowship Supervisor Information</w:t>
        </w:r>
      </w:hyperlink>
    </w:p>
    <w:p w14:paraId="53AEE4EB" w14:textId="2723BD57" w:rsidR="00445DC2" w:rsidRDefault="006F0E5F" w:rsidP="002B3F24">
      <w:r>
        <w:t xml:space="preserve">GP colleges must also </w:t>
      </w:r>
      <w:r w:rsidR="002D43C6">
        <w:t xml:space="preserve">collaborate to ensure that arrangements and requirements for supervisors accredited with both colleges are as streamlined as possible. </w:t>
      </w:r>
      <w:r w:rsidR="00AF7267">
        <w:t>A joint GP college approach</w:t>
      </w:r>
      <w:r w:rsidR="00CB1398">
        <w:t>, combined w</w:t>
      </w:r>
      <w:r w:rsidR="005D3892">
        <w:t xml:space="preserve">ith </w:t>
      </w:r>
      <w:r w:rsidR="00435AE9">
        <w:t>the GPSA</w:t>
      </w:r>
      <w:r w:rsidR="00927107">
        <w:t>,</w:t>
      </w:r>
      <w:r w:rsidR="00070595">
        <w:t xml:space="preserve"> for</w:t>
      </w:r>
      <w:r w:rsidR="00AF7267">
        <w:t xml:space="preserve"> supervisor and practice accreditation</w:t>
      </w:r>
      <w:r w:rsidR="002D43C6">
        <w:t>,</w:t>
      </w:r>
      <w:r w:rsidR="00AF7267">
        <w:t xml:space="preserve"> will ensure the appropriate level of support is provided to individual supervisors.</w:t>
      </w:r>
    </w:p>
    <w:p w14:paraId="21238614" w14:textId="77777777" w:rsidR="00445DC2" w:rsidRPr="00445DC2" w:rsidRDefault="00445DC2" w:rsidP="00445DC2">
      <w:r w:rsidRPr="00445DC2">
        <w:br w:type="page"/>
      </w:r>
    </w:p>
    <w:p w14:paraId="69706B94" w14:textId="4A8D28B6" w:rsidR="00F64960" w:rsidRPr="006F4E57" w:rsidRDefault="00175DA4" w:rsidP="00F64960">
      <w:pPr>
        <w:pStyle w:val="Heading1"/>
      </w:pPr>
      <w:bookmarkStart w:id="35" w:name="_Performance_and_Accountability"/>
      <w:bookmarkStart w:id="36" w:name="_Expectations_and_requirements"/>
      <w:bookmarkStart w:id="37" w:name="_Toc157506590"/>
      <w:bookmarkStart w:id="38" w:name="_Toc233105711"/>
      <w:bookmarkEnd w:id="35"/>
      <w:bookmarkEnd w:id="36"/>
      <w:r>
        <w:lastRenderedPageBreak/>
        <w:t>Expectations</w:t>
      </w:r>
      <w:r w:rsidR="00F64960" w:rsidRPr="006F4E57">
        <w:t xml:space="preserve"> and </w:t>
      </w:r>
      <w:r w:rsidR="00AE2D82">
        <w:t>r</w:t>
      </w:r>
      <w:r w:rsidR="00F64960" w:rsidRPr="006F4E57">
        <w:t>equirements</w:t>
      </w:r>
      <w:bookmarkEnd w:id="38"/>
    </w:p>
    <w:p w14:paraId="1849F517" w14:textId="16B1BA7E" w:rsidR="00B424C1" w:rsidRDefault="00B424C1" w:rsidP="004A0D4A">
      <w:pPr>
        <w:pStyle w:val="Heading2"/>
      </w:pPr>
      <w:bookmarkStart w:id="39" w:name="_Training_policy_requirements"/>
      <w:bookmarkStart w:id="40" w:name="_AGPT_College-led_training"/>
      <w:bookmarkStart w:id="41" w:name="_Toc233105712"/>
      <w:bookmarkEnd w:id="39"/>
      <w:bookmarkEnd w:id="40"/>
      <w:r>
        <w:t>Reporting</w:t>
      </w:r>
      <w:bookmarkEnd w:id="37"/>
      <w:bookmarkEnd w:id="41"/>
    </w:p>
    <w:p w14:paraId="09330DE1" w14:textId="2B878EE8" w:rsidR="00BA04E6" w:rsidRDefault="005A186E" w:rsidP="00BA04E6">
      <w:pPr>
        <w:pStyle w:val="Heading3"/>
      </w:pPr>
      <w:r>
        <w:t>Annual</w:t>
      </w:r>
      <w:r w:rsidR="00BA04E6">
        <w:t xml:space="preserve"> Reporting Schedule </w:t>
      </w:r>
    </w:p>
    <w:p w14:paraId="201D79FA" w14:textId="5D049B0B" w:rsidR="00242C2A" w:rsidRDefault="00783326" w:rsidP="00242C2A">
      <w:r>
        <w:t xml:space="preserve">The GP colleges are required to submit </w:t>
      </w:r>
      <w:r w:rsidR="003D395E">
        <w:t xml:space="preserve">milestone deliverables </w:t>
      </w:r>
      <w:r w:rsidR="00186053">
        <w:t xml:space="preserve">annually </w:t>
      </w:r>
      <w:r w:rsidR="003D395E">
        <w:t xml:space="preserve">to the department. The below represents </w:t>
      </w:r>
      <w:r w:rsidR="00186053">
        <w:t>an annual</w:t>
      </w:r>
      <w:r w:rsidR="003D395E">
        <w:t xml:space="preserve"> snapshot of </w:t>
      </w:r>
      <w:r w:rsidR="000D4B98">
        <w:t xml:space="preserve">the reporting requirements. </w:t>
      </w:r>
    </w:p>
    <w:tbl>
      <w:tblPr>
        <w:tblStyle w:val="TableGrid1"/>
        <w:tblW w:w="0" w:type="auto"/>
        <w:jc w:val="center"/>
        <w:tblLook w:val="04A0" w:firstRow="1" w:lastRow="0" w:firstColumn="1" w:lastColumn="0" w:noHBand="0" w:noVBand="1"/>
      </w:tblPr>
      <w:tblGrid>
        <w:gridCol w:w="1747"/>
        <w:gridCol w:w="5538"/>
        <w:gridCol w:w="1775"/>
      </w:tblGrid>
      <w:tr w:rsidR="00627901" w:rsidRPr="0013344A" w14:paraId="7963785B" w14:textId="77777777" w:rsidTr="00445DC2">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F0F507" w14:textId="77777777" w:rsidR="0013344A" w:rsidRPr="006514D0" w:rsidRDefault="0013344A" w:rsidP="00445DC2">
            <w:pPr>
              <w:pStyle w:val="TableHeader"/>
            </w:pPr>
            <w:r w:rsidRPr="006514D0">
              <w:t>Milestone</w:t>
            </w:r>
          </w:p>
        </w:tc>
        <w:tc>
          <w:tcPr>
            <w:tcW w:w="0" w:type="auto"/>
            <w:vAlign w:val="center"/>
          </w:tcPr>
          <w:p w14:paraId="2BF51265" w14:textId="77777777" w:rsidR="0013344A" w:rsidRPr="006514D0" w:rsidRDefault="0013344A" w:rsidP="00445DC2">
            <w:pPr>
              <w:pStyle w:val="TableHeader"/>
              <w:cnfStyle w:val="100000000000" w:firstRow="1" w:lastRow="0" w:firstColumn="0" w:lastColumn="0" w:oddVBand="0" w:evenVBand="0" w:oddHBand="0" w:evenHBand="0" w:firstRowFirstColumn="0" w:firstRowLastColumn="0" w:lastRowFirstColumn="0" w:lastRowLastColumn="0"/>
            </w:pPr>
            <w:r w:rsidRPr="006514D0">
              <w:t>Deliverable Information</w:t>
            </w:r>
          </w:p>
        </w:tc>
        <w:tc>
          <w:tcPr>
            <w:tcW w:w="0" w:type="auto"/>
            <w:vAlign w:val="center"/>
          </w:tcPr>
          <w:p w14:paraId="73CF790A" w14:textId="77777777" w:rsidR="0013344A" w:rsidRPr="006514D0" w:rsidRDefault="0013344A" w:rsidP="00445DC2">
            <w:pPr>
              <w:pStyle w:val="TableHeader"/>
              <w:cnfStyle w:val="100000000000" w:firstRow="1" w:lastRow="0" w:firstColumn="0" w:lastColumn="0" w:oddVBand="0" w:evenVBand="0" w:oddHBand="0" w:evenHBand="0" w:firstRowFirstColumn="0" w:firstRowLastColumn="0" w:lastRowFirstColumn="0" w:lastRowLastColumn="0"/>
            </w:pPr>
            <w:r w:rsidRPr="006514D0">
              <w:t>Annual due dates*</w:t>
            </w:r>
          </w:p>
        </w:tc>
      </w:tr>
      <w:tr w:rsidR="00627901" w:rsidRPr="0013344A" w14:paraId="00B23FEC" w14:textId="77777777" w:rsidTr="00445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80D217C" w14:textId="77777777" w:rsidR="0013344A" w:rsidRPr="006514D0" w:rsidRDefault="0013344A" w:rsidP="00445DC2">
            <w:pPr>
              <w:pStyle w:val="TableParagraph"/>
            </w:pPr>
            <w:r w:rsidRPr="006514D0">
              <w:t>NCP quarterly compliance reporting</w:t>
            </w:r>
          </w:p>
        </w:tc>
        <w:tc>
          <w:tcPr>
            <w:tcW w:w="0" w:type="auto"/>
            <w:vAlign w:val="center"/>
          </w:tcPr>
          <w:p w14:paraId="2ACA7794"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The GP colleges are required to provide quarterly NCP compliance reporting, including payments and unit data.</w:t>
            </w:r>
          </w:p>
        </w:tc>
        <w:tc>
          <w:tcPr>
            <w:tcW w:w="0" w:type="auto"/>
            <w:vAlign w:val="center"/>
          </w:tcPr>
          <w:p w14:paraId="345A210A" w14:textId="73307A90"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15 February, 15 May, 15 August and 15 November</w:t>
            </w:r>
          </w:p>
        </w:tc>
      </w:tr>
      <w:tr w:rsidR="00627901" w:rsidRPr="0013344A" w14:paraId="437301EF" w14:textId="77777777" w:rsidTr="00445DC2">
        <w:trPr>
          <w:trHeight w:val="1118"/>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4AF88E" w14:textId="17374477" w:rsidR="0013344A" w:rsidRPr="006514D0" w:rsidRDefault="0013344A" w:rsidP="00445DC2">
            <w:pPr>
              <w:pStyle w:val="TableParagraph"/>
            </w:pPr>
            <w:r w:rsidRPr="006514D0">
              <w:t>College Minimum Data Set</w:t>
            </w:r>
            <w:r w:rsidR="00453812" w:rsidRPr="006514D0">
              <w:t xml:space="preserve"> (MDS)</w:t>
            </w:r>
          </w:p>
        </w:tc>
        <w:tc>
          <w:tcPr>
            <w:tcW w:w="0" w:type="auto"/>
            <w:vAlign w:val="center"/>
          </w:tcPr>
          <w:p w14:paraId="442E45CA" w14:textId="339408F5"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Each MDS submission will be considered a certification of the previous semester’s data.</w:t>
            </w:r>
          </w:p>
          <w:p w14:paraId="3E383265" w14:textId="77777777" w:rsidR="0013344A" w:rsidRPr="00DD1564" w:rsidRDefault="0013344A" w:rsidP="00DD1564">
            <w:pPr>
              <w:pStyle w:val="TableParagraph"/>
              <w:cnfStyle w:val="000000000000" w:firstRow="0" w:lastRow="0" w:firstColumn="0" w:lastColumn="0" w:oddVBand="0" w:evenVBand="0" w:oddHBand="0" w:evenHBand="0" w:firstRowFirstColumn="0" w:firstRowLastColumn="0" w:lastRowFirstColumn="0" w:lastRowLastColumn="0"/>
            </w:pPr>
            <w:r w:rsidRPr="00DD1564">
              <w:t>Validation and Data Quality Reports</w:t>
            </w:r>
          </w:p>
          <w:p w14:paraId="0CF228A2"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The department will provide front-end Validation error reports and Data Quality reports following each MDS submission. The GP colleges must ensure any validation errors identified by the department are corrected within one week of receiving the report, and any Data Quality errors are corrected within 60 days of receiving the report.</w:t>
            </w:r>
          </w:p>
          <w:p w14:paraId="410D7D75"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The GP colleges must also provide aggregate data, as outlined in the Dashboard specification, at the same time as each MDS submission.</w:t>
            </w:r>
          </w:p>
        </w:tc>
        <w:tc>
          <w:tcPr>
            <w:tcW w:w="0" w:type="auto"/>
            <w:vAlign w:val="center"/>
          </w:tcPr>
          <w:p w14:paraId="3D92CA98"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15 March and 15 September</w:t>
            </w:r>
          </w:p>
        </w:tc>
      </w:tr>
      <w:tr w:rsidR="00627901" w:rsidRPr="0013344A" w14:paraId="65683868" w14:textId="77777777" w:rsidTr="00445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1E0A10" w14:textId="0A0304FD" w:rsidR="003C19A1" w:rsidRPr="006514D0" w:rsidRDefault="003C19A1" w:rsidP="00445DC2">
            <w:pPr>
              <w:pStyle w:val="TableParagraph"/>
            </w:pPr>
            <w:r w:rsidRPr="006514D0">
              <w:rPr>
                <w:lang w:eastAsia="en-AU"/>
              </w:rPr>
              <w:t>BBPIP Placement reporting</w:t>
            </w:r>
          </w:p>
        </w:tc>
        <w:tc>
          <w:tcPr>
            <w:tcW w:w="0" w:type="auto"/>
            <w:vAlign w:val="center"/>
          </w:tcPr>
          <w:p w14:paraId="5174D24A" w14:textId="45701E7B" w:rsidR="003C19A1" w:rsidRPr="006514D0" w:rsidRDefault="003C19A1" w:rsidP="00445DC2">
            <w:pPr>
              <w:pStyle w:val="TableParagraph"/>
              <w:cnfStyle w:val="000000000000" w:firstRow="0" w:lastRow="0" w:firstColumn="0" w:lastColumn="0" w:oddVBand="0" w:evenVBand="0" w:oddHBand="0" w:evenHBand="0" w:firstRowFirstColumn="0" w:firstRowLastColumn="0" w:lastRowFirstColumn="0" w:lastRowLastColumn="0"/>
            </w:pPr>
            <w:r w:rsidRPr="006514D0">
              <w:rPr>
                <w:lang w:eastAsia="en-AU"/>
              </w:rPr>
              <w:t>Point</w:t>
            </w:r>
            <w:r w:rsidR="00E16FA3" w:rsidRPr="006514D0">
              <w:rPr>
                <w:lang w:eastAsia="en-AU"/>
              </w:rPr>
              <w:t>-</w:t>
            </w:r>
            <w:r w:rsidRPr="006514D0">
              <w:rPr>
                <w:lang w:eastAsia="en-AU"/>
              </w:rPr>
              <w:t>in</w:t>
            </w:r>
            <w:r w:rsidR="00E16FA3" w:rsidRPr="006514D0">
              <w:rPr>
                <w:lang w:eastAsia="en-AU"/>
              </w:rPr>
              <w:t>-</w:t>
            </w:r>
            <w:r w:rsidRPr="006514D0">
              <w:rPr>
                <w:lang w:eastAsia="en-AU"/>
              </w:rPr>
              <w:t>time reporting on placements in medical practices participating in the BBPIP program for the current semester.</w:t>
            </w:r>
          </w:p>
        </w:tc>
        <w:tc>
          <w:tcPr>
            <w:tcW w:w="0" w:type="auto"/>
            <w:vAlign w:val="center"/>
          </w:tcPr>
          <w:p w14:paraId="09B44FDB" w14:textId="1A753CED" w:rsidR="003C19A1" w:rsidRPr="006514D0" w:rsidRDefault="003C19A1" w:rsidP="00445DC2">
            <w:pPr>
              <w:pStyle w:val="TableParagraph"/>
              <w:cnfStyle w:val="000000000000" w:firstRow="0" w:lastRow="0" w:firstColumn="0" w:lastColumn="0" w:oddVBand="0" w:evenVBand="0" w:oddHBand="0" w:evenHBand="0" w:firstRowFirstColumn="0" w:firstRowLastColumn="0" w:lastRowFirstColumn="0" w:lastRowLastColumn="0"/>
            </w:pPr>
            <w:r w:rsidRPr="006514D0">
              <w:rPr>
                <w:lang w:eastAsia="en-AU"/>
              </w:rPr>
              <w:t>15 April and 7 November</w:t>
            </w:r>
          </w:p>
        </w:tc>
      </w:tr>
      <w:tr w:rsidR="00627901" w:rsidRPr="0013344A" w14:paraId="57B9E1E4" w14:textId="77777777" w:rsidTr="00445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5A1F8F2" w14:textId="2C4746FD" w:rsidR="00DD1564" w:rsidRDefault="0013344A" w:rsidP="00DD1564">
            <w:pPr>
              <w:pStyle w:val="TableParagraph"/>
              <w:rPr>
                <w:b w:val="0"/>
              </w:rPr>
            </w:pPr>
            <w:r w:rsidRPr="006514D0">
              <w:t>Compliance</w:t>
            </w:r>
          </w:p>
          <w:p w14:paraId="7629E42E" w14:textId="2A84269B" w:rsidR="00DD1564" w:rsidRDefault="0013344A" w:rsidP="00DD1564">
            <w:pPr>
              <w:pStyle w:val="Tablelistbullet"/>
              <w:ind w:left="316"/>
              <w:rPr>
                <w:b w:val="0"/>
              </w:rPr>
            </w:pPr>
            <w:r w:rsidRPr="006514D0">
              <w:t>Child Safe</w:t>
            </w:r>
          </w:p>
          <w:p w14:paraId="6A48E24B" w14:textId="19494260" w:rsidR="0013344A" w:rsidRPr="006514D0" w:rsidRDefault="0013344A" w:rsidP="00DD1564">
            <w:pPr>
              <w:pStyle w:val="Tablelistbullet"/>
              <w:ind w:left="316"/>
            </w:pPr>
            <w:r w:rsidRPr="006514D0">
              <w:t>G8A</w:t>
            </w:r>
          </w:p>
        </w:tc>
        <w:tc>
          <w:tcPr>
            <w:tcW w:w="0" w:type="auto"/>
            <w:vAlign w:val="center"/>
          </w:tcPr>
          <w:p w14:paraId="091E4266"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Child safe Statement of Compliance. The template for this will be provided in advance of the due date.</w:t>
            </w:r>
          </w:p>
        </w:tc>
        <w:tc>
          <w:tcPr>
            <w:tcW w:w="0" w:type="auto"/>
            <w:vAlign w:val="center"/>
          </w:tcPr>
          <w:p w14:paraId="68E5ECCA"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31 March</w:t>
            </w:r>
          </w:p>
        </w:tc>
      </w:tr>
      <w:tr w:rsidR="00627901" w:rsidRPr="0013344A" w14:paraId="2FCF1726" w14:textId="77777777" w:rsidTr="00445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1BBFDF" w14:textId="77777777" w:rsidR="0013344A" w:rsidRPr="006514D0" w:rsidRDefault="0013344A" w:rsidP="00445DC2">
            <w:pPr>
              <w:pStyle w:val="TableParagraph"/>
            </w:pPr>
            <w:r w:rsidRPr="006514D0">
              <w:t>Selection Report (final year outcomes)</w:t>
            </w:r>
          </w:p>
        </w:tc>
        <w:tc>
          <w:tcPr>
            <w:tcW w:w="0" w:type="auto"/>
            <w:vAlign w:val="center"/>
          </w:tcPr>
          <w:p w14:paraId="709C91E5" w14:textId="2592C26F"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This is a point</w:t>
            </w:r>
            <w:r w:rsidR="00E16FA3" w:rsidRPr="006514D0">
              <w:t>-</w:t>
            </w:r>
            <w:r w:rsidRPr="006514D0">
              <w:t>in</w:t>
            </w:r>
            <w:r w:rsidR="00E16FA3" w:rsidRPr="006514D0">
              <w:t>-</w:t>
            </w:r>
            <w:r w:rsidRPr="006514D0">
              <w:t>time representation of the final outcomes for the current training year. The Selection Reports are to contain information as agreed in the Selection Report Template.</w:t>
            </w:r>
          </w:p>
        </w:tc>
        <w:tc>
          <w:tcPr>
            <w:tcW w:w="0" w:type="auto"/>
            <w:vAlign w:val="center"/>
          </w:tcPr>
          <w:p w14:paraId="4195EDC3"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15 April</w:t>
            </w:r>
          </w:p>
        </w:tc>
      </w:tr>
      <w:tr w:rsidR="00627901" w:rsidRPr="0013344A" w14:paraId="07A376A7" w14:textId="77777777" w:rsidTr="00445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6B7E752" w14:textId="77777777" w:rsidR="0013344A" w:rsidRPr="006514D0" w:rsidRDefault="0013344A" w:rsidP="00445DC2">
            <w:pPr>
              <w:pStyle w:val="TableParagraph"/>
            </w:pPr>
            <w:r w:rsidRPr="006514D0">
              <w:t>Budget</w:t>
            </w:r>
          </w:p>
        </w:tc>
        <w:tc>
          <w:tcPr>
            <w:tcW w:w="0" w:type="auto"/>
            <w:vAlign w:val="center"/>
          </w:tcPr>
          <w:p w14:paraId="4831F873"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Budget for upcoming financial year, by funding stream.</w:t>
            </w:r>
          </w:p>
        </w:tc>
        <w:tc>
          <w:tcPr>
            <w:tcW w:w="0" w:type="auto"/>
            <w:vAlign w:val="center"/>
          </w:tcPr>
          <w:p w14:paraId="40152E71"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30 April</w:t>
            </w:r>
          </w:p>
        </w:tc>
      </w:tr>
      <w:tr w:rsidR="00627901" w:rsidRPr="0013344A" w14:paraId="7A40183F" w14:textId="77777777" w:rsidTr="00445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50B90BA" w14:textId="77777777" w:rsidR="0013344A" w:rsidRPr="006514D0" w:rsidRDefault="0013344A" w:rsidP="00445DC2">
            <w:pPr>
              <w:pStyle w:val="TableParagraph"/>
            </w:pPr>
            <w:r w:rsidRPr="006514D0">
              <w:t>Activity Work Plan</w:t>
            </w:r>
          </w:p>
        </w:tc>
        <w:tc>
          <w:tcPr>
            <w:tcW w:w="0" w:type="auto"/>
            <w:vAlign w:val="center"/>
          </w:tcPr>
          <w:p w14:paraId="47BC01EB" w14:textId="1FBB2F94"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 xml:space="preserve">The AWP must set out the key work activities and deliverables to be undertaken over the upcoming financial year and demonstrate how the college will achieve the objectives specified in the agreements and the </w:t>
            </w:r>
            <w:hyperlink r:id="rId37" w:history="1">
              <w:r w:rsidRPr="006514D0">
                <w:rPr>
                  <w:rStyle w:val="Hyperlink"/>
                </w:rPr>
                <w:t>Performance and Outcomes</w:t>
              </w:r>
            </w:hyperlink>
            <w:r w:rsidRPr="006514D0">
              <w:t xml:space="preserve"> Framework. It must be accompanied by an annual budget (as above) and may include other administrative controls intended to help manage any risks.</w:t>
            </w:r>
          </w:p>
        </w:tc>
        <w:tc>
          <w:tcPr>
            <w:tcW w:w="0" w:type="auto"/>
            <w:vAlign w:val="center"/>
          </w:tcPr>
          <w:p w14:paraId="12A25FC1"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30 April</w:t>
            </w:r>
          </w:p>
        </w:tc>
      </w:tr>
      <w:tr w:rsidR="00627901" w:rsidRPr="0013344A" w14:paraId="30BC314B" w14:textId="77777777" w:rsidTr="00445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EF1E61" w14:textId="77777777" w:rsidR="0013344A" w:rsidRPr="006514D0" w:rsidRDefault="0013344A" w:rsidP="00445DC2">
            <w:pPr>
              <w:pStyle w:val="TableParagraph"/>
            </w:pPr>
            <w:r w:rsidRPr="006514D0">
              <w:lastRenderedPageBreak/>
              <w:t>Performance Report</w:t>
            </w:r>
          </w:p>
        </w:tc>
        <w:tc>
          <w:tcPr>
            <w:tcW w:w="0" w:type="auto"/>
            <w:vAlign w:val="center"/>
          </w:tcPr>
          <w:p w14:paraId="7B6D1B85"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Performance Report for previous financial year.</w:t>
            </w:r>
          </w:p>
          <w:p w14:paraId="23C5A492"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Each Performance Report is to contain information on the performance of the Activity during the reporting period, including:</w:t>
            </w:r>
          </w:p>
          <w:p w14:paraId="70473433" w14:textId="0BAF3EC9" w:rsidR="0013344A" w:rsidRPr="006514D0" w:rsidRDefault="003D6744" w:rsidP="00445DC2">
            <w:pPr>
              <w:pStyle w:val="Tablelistbullet"/>
              <w:cnfStyle w:val="000000000000" w:firstRow="0" w:lastRow="0" w:firstColumn="0" w:lastColumn="0" w:oddVBand="0" w:evenVBand="0" w:oddHBand="0" w:evenHBand="0" w:firstRowFirstColumn="0" w:firstRowLastColumn="0" w:lastRowFirstColumn="0" w:lastRowLastColumn="0"/>
            </w:pPr>
            <w:r w:rsidRPr="006514D0">
              <w:t>T</w:t>
            </w:r>
            <w:r w:rsidR="0013344A" w:rsidRPr="006514D0">
              <w:t xml:space="preserve">he extent to which the objectives of the Activity described in the grant agreement and the objectives of the </w:t>
            </w:r>
            <w:hyperlink r:id="rId38" w:history="1">
              <w:r w:rsidR="0013344A" w:rsidRPr="006514D0">
                <w:rPr>
                  <w:rStyle w:val="Hyperlink"/>
                </w:rPr>
                <w:t>Performance and Outcomes</w:t>
              </w:r>
            </w:hyperlink>
            <w:r w:rsidR="0013344A" w:rsidRPr="006514D0">
              <w:t xml:space="preserve"> </w:t>
            </w:r>
            <w:r w:rsidR="00E16FA3" w:rsidRPr="006514D0">
              <w:t>F</w:t>
            </w:r>
            <w:r w:rsidR="0013344A" w:rsidRPr="006514D0">
              <w:t>ramework have been met to date</w:t>
            </w:r>
            <w:r w:rsidRPr="006514D0">
              <w:t>.</w:t>
            </w:r>
          </w:p>
          <w:p w14:paraId="76AA8D72" w14:textId="05F5584E" w:rsidR="0013344A" w:rsidRPr="006514D0" w:rsidRDefault="003D6744" w:rsidP="00445DC2">
            <w:pPr>
              <w:pStyle w:val="Tablelistbullet"/>
              <w:cnfStyle w:val="000000000000" w:firstRow="0" w:lastRow="0" w:firstColumn="0" w:lastColumn="0" w:oddVBand="0" w:evenVBand="0" w:oddHBand="0" w:evenHBand="0" w:firstRowFirstColumn="0" w:firstRowLastColumn="0" w:lastRowFirstColumn="0" w:lastRowLastColumn="0"/>
            </w:pPr>
            <w:r w:rsidRPr="006514D0">
              <w:t>A</w:t>
            </w:r>
            <w:r w:rsidR="0013344A" w:rsidRPr="006514D0">
              <w:t xml:space="preserve"> description of the specific Activity Milestones or other outcomes completed during the reporting period</w:t>
            </w:r>
          </w:p>
          <w:p w14:paraId="0801579D" w14:textId="1E2FEAC6" w:rsidR="0013344A" w:rsidRPr="006514D0" w:rsidRDefault="005636D6" w:rsidP="00445DC2">
            <w:pPr>
              <w:pStyle w:val="Tablelistbullet"/>
              <w:cnfStyle w:val="000000000000" w:firstRow="0" w:lastRow="0" w:firstColumn="0" w:lastColumn="0" w:oddVBand="0" w:evenVBand="0" w:oddHBand="0" w:evenHBand="0" w:firstRowFirstColumn="0" w:firstRowLastColumn="0" w:lastRowFirstColumn="0" w:lastRowLastColumn="0"/>
            </w:pPr>
            <w:r w:rsidRPr="006514D0">
              <w:t>A</w:t>
            </w:r>
            <w:r w:rsidR="0013344A" w:rsidRPr="006514D0">
              <w:t>n explanation as to how the college is addressing any issues, problems or delays previously identified with the Activity – this must also include an explanation of any further issues, problems or delays encountered in relation to the Activity to date and how the college intends to address them</w:t>
            </w:r>
            <w:r w:rsidRPr="006514D0">
              <w:t>.</w:t>
            </w:r>
          </w:p>
          <w:p w14:paraId="368AC5A1" w14:textId="6EF2ADD2" w:rsidR="0013344A" w:rsidRPr="006514D0" w:rsidRDefault="005636D6" w:rsidP="00445DC2">
            <w:pPr>
              <w:pStyle w:val="Tablelistbullet"/>
              <w:cnfStyle w:val="000000000000" w:firstRow="0" w:lastRow="0" w:firstColumn="0" w:lastColumn="0" w:oddVBand="0" w:evenVBand="0" w:oddHBand="0" w:evenHBand="0" w:firstRowFirstColumn="0" w:firstRowLastColumn="0" w:lastRowFirstColumn="0" w:lastRowLastColumn="0"/>
            </w:pPr>
            <w:r w:rsidRPr="006514D0">
              <w:t>A</w:t>
            </w:r>
            <w:r w:rsidR="0013344A" w:rsidRPr="006514D0">
              <w:t>n income and expenditure statement against the Activity Budget, by funding stream.</w:t>
            </w:r>
          </w:p>
          <w:p w14:paraId="04CC6FAF" w14:textId="326F0B58"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 xml:space="preserve">The Performance Report template will contain data on GP college performance indicators for the preceding training year. </w:t>
            </w:r>
            <w:r w:rsidR="001E30F3" w:rsidRPr="006514D0">
              <w:t xml:space="preserve">Information on </w:t>
            </w:r>
            <w:r w:rsidR="00F344D2" w:rsidRPr="006514D0">
              <w:t>data sources for</w:t>
            </w:r>
            <w:r w:rsidR="001E30F3" w:rsidRPr="006514D0">
              <w:t xml:space="preserve"> </w:t>
            </w:r>
            <w:r w:rsidR="005B0A07" w:rsidRPr="006514D0">
              <w:t>the performance indicators</w:t>
            </w:r>
            <w:r w:rsidR="001E30F3" w:rsidRPr="006514D0">
              <w:t xml:space="preserve"> is available at </w:t>
            </w:r>
            <w:hyperlink w:anchor="_Appendix_D:_College" w:history="1">
              <w:r w:rsidR="00B874B0" w:rsidRPr="006514D0">
                <w:rPr>
                  <w:rStyle w:val="Hyperlink"/>
                </w:rPr>
                <w:t>Appendix D: College performance indicators</w:t>
              </w:r>
            </w:hyperlink>
            <w:r w:rsidR="003F159B" w:rsidRPr="006514D0">
              <w:t xml:space="preserve">. </w:t>
            </w:r>
            <w:r w:rsidRPr="006514D0">
              <w:t>Th</w:t>
            </w:r>
            <w:r w:rsidR="001E30F3" w:rsidRPr="006514D0">
              <w:t>e template</w:t>
            </w:r>
            <w:r w:rsidRPr="006514D0">
              <w:t xml:space="preserve"> will be provided to the colleges approximately 8 weeks before the submission date for the performance report. </w:t>
            </w:r>
          </w:p>
          <w:p w14:paraId="31E536E9"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The Performance Report should also contain specific information on:</w:t>
            </w:r>
          </w:p>
          <w:p w14:paraId="4178542C" w14:textId="31BFEA89" w:rsidR="0013344A" w:rsidRPr="006514D0" w:rsidRDefault="0013344A" w:rsidP="00445DC2">
            <w:pPr>
              <w:pStyle w:val="Tablelistbullet"/>
              <w:cnfStyle w:val="000000000000" w:firstRow="0" w:lastRow="0" w:firstColumn="0" w:lastColumn="0" w:oddVBand="0" w:evenVBand="0" w:oddHBand="0" w:evenHBand="0" w:firstRowFirstColumn="0" w:firstRowLastColumn="0" w:lastRowFirstColumn="0" w:lastRowLastColumn="0"/>
            </w:pPr>
            <w:r w:rsidRPr="006514D0">
              <w:t xml:space="preserve">ERGs and </w:t>
            </w:r>
            <w:r w:rsidR="00B62A54" w:rsidRPr="006514D0">
              <w:t>APs</w:t>
            </w:r>
          </w:p>
          <w:p w14:paraId="4041F96C" w14:textId="5CE48038" w:rsidR="0013344A" w:rsidRPr="0013344A" w:rsidRDefault="0013344A" w:rsidP="00445DC2">
            <w:pPr>
              <w:pStyle w:val="Tablelistbullet"/>
              <w:cnfStyle w:val="000000000000" w:firstRow="0" w:lastRow="0" w:firstColumn="0" w:lastColumn="0" w:oddVBand="0" w:evenVBand="0" w:oddHBand="0" w:evenHBand="0" w:firstRowFirstColumn="0" w:firstRowLastColumn="0" w:lastRowFirstColumn="0" w:lastRowLastColumn="0"/>
              <w:rPr>
                <w:color w:val="auto"/>
                <w:szCs w:val="22"/>
              </w:rPr>
            </w:pPr>
            <w:r w:rsidRPr="006514D0">
              <w:t xml:space="preserve">Strategies for prioritisation of </w:t>
            </w:r>
            <w:r w:rsidR="00927107" w:rsidRPr="006514D0">
              <w:t xml:space="preserve">training in </w:t>
            </w:r>
            <w:r w:rsidRPr="006514D0">
              <w:t>identified practice settings under the agreed training placement policy, for example ACCHSs/AMSs and bulk billing medical practices</w:t>
            </w:r>
            <w:r w:rsidR="006A2844" w:rsidRPr="006514D0">
              <w:t>, including capacity building in these settings</w:t>
            </w:r>
            <w:r w:rsidRPr="006514D0">
              <w:t xml:space="preserve">. </w:t>
            </w:r>
          </w:p>
        </w:tc>
        <w:tc>
          <w:tcPr>
            <w:tcW w:w="0" w:type="auto"/>
            <w:vAlign w:val="center"/>
          </w:tcPr>
          <w:p w14:paraId="3E0A6B1E" w14:textId="77777777" w:rsidR="0013344A" w:rsidRPr="00371121"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371121">
              <w:t>31 August</w:t>
            </w:r>
          </w:p>
        </w:tc>
      </w:tr>
      <w:tr w:rsidR="00627901" w:rsidRPr="0013344A" w14:paraId="78828143" w14:textId="77777777" w:rsidTr="00445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BBEA74" w14:textId="77777777" w:rsidR="0013344A" w:rsidRPr="006514D0" w:rsidRDefault="0013344A" w:rsidP="00445DC2">
            <w:pPr>
              <w:pStyle w:val="TableParagraph"/>
            </w:pPr>
            <w:r w:rsidRPr="006514D0">
              <w:t xml:space="preserve">Financial Acquittal Report </w:t>
            </w:r>
          </w:p>
        </w:tc>
        <w:tc>
          <w:tcPr>
            <w:tcW w:w="0" w:type="auto"/>
            <w:vAlign w:val="center"/>
          </w:tcPr>
          <w:p w14:paraId="4A1E46AC" w14:textId="5275F5F4"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Financial Declaration and Audited Income and Expenditure Statement for the previous financial year period</w:t>
            </w:r>
            <w:r w:rsidR="00312A63" w:rsidRPr="006514D0">
              <w:t>.</w:t>
            </w:r>
          </w:p>
        </w:tc>
        <w:tc>
          <w:tcPr>
            <w:tcW w:w="0" w:type="auto"/>
            <w:vAlign w:val="center"/>
          </w:tcPr>
          <w:p w14:paraId="068A08DC"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15 October</w:t>
            </w:r>
          </w:p>
        </w:tc>
      </w:tr>
      <w:tr w:rsidR="00627901" w:rsidRPr="0013344A" w14:paraId="77F117AC" w14:textId="77777777" w:rsidTr="00445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A5E106" w14:textId="77777777" w:rsidR="0013344A" w:rsidRPr="006514D0" w:rsidRDefault="0013344A" w:rsidP="00445DC2">
            <w:pPr>
              <w:pStyle w:val="TableParagraph"/>
            </w:pPr>
            <w:r w:rsidRPr="006514D0">
              <w:t>Selection Report (preliminary outcomes)</w:t>
            </w:r>
          </w:p>
        </w:tc>
        <w:tc>
          <w:tcPr>
            <w:tcW w:w="0" w:type="auto"/>
            <w:vAlign w:val="center"/>
          </w:tcPr>
          <w:p w14:paraId="13B67C6C" w14:textId="0209DC8F"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This is a point</w:t>
            </w:r>
            <w:r w:rsidR="00E16FA3" w:rsidRPr="006514D0">
              <w:t>-</w:t>
            </w:r>
            <w:r w:rsidRPr="006514D0">
              <w:t>in</w:t>
            </w:r>
            <w:r w:rsidR="00E16FA3" w:rsidRPr="006514D0">
              <w:t>-</w:t>
            </w:r>
            <w:r w:rsidRPr="006514D0">
              <w:t>time representation of the preliminary outcomes for the following training year. The Selection Reports are to contain information as agreed in the Selection Report Template.</w:t>
            </w:r>
          </w:p>
        </w:tc>
        <w:tc>
          <w:tcPr>
            <w:tcW w:w="0" w:type="auto"/>
            <w:vAlign w:val="center"/>
          </w:tcPr>
          <w:p w14:paraId="5ACFFB86"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07 November</w:t>
            </w:r>
          </w:p>
        </w:tc>
      </w:tr>
      <w:tr w:rsidR="00627901" w:rsidRPr="0013344A" w14:paraId="752F2C5E" w14:textId="77777777" w:rsidTr="00445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261313" w14:textId="77777777" w:rsidR="0013344A" w:rsidRPr="006514D0" w:rsidRDefault="0013344A" w:rsidP="00445DC2">
            <w:pPr>
              <w:pStyle w:val="TableParagraph"/>
            </w:pPr>
            <w:r w:rsidRPr="006514D0">
              <w:t>Allocation Plan</w:t>
            </w:r>
          </w:p>
        </w:tc>
        <w:tc>
          <w:tcPr>
            <w:tcW w:w="0" w:type="auto"/>
            <w:vAlign w:val="center"/>
          </w:tcPr>
          <w:p w14:paraId="0AB6A7D5" w14:textId="470B109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 xml:space="preserve">The Allocation Plan must contain the proposed allocation of training places for each GP Training Region and be provided to the department in </w:t>
            </w:r>
            <w:proofErr w:type="gramStart"/>
            <w:r w:rsidRPr="006514D0">
              <w:t>the November</w:t>
            </w:r>
            <w:proofErr w:type="gramEnd"/>
            <w:r w:rsidRPr="006514D0">
              <w:t xml:space="preserve"> prior to the </w:t>
            </w:r>
            <w:r w:rsidRPr="006514D0">
              <w:lastRenderedPageBreak/>
              <w:t xml:space="preserve">opening of the first selection intake for each training year. </w:t>
            </w:r>
            <w:r w:rsidR="003900FD" w:rsidRPr="006514D0">
              <w:t>A</w:t>
            </w:r>
            <w:r w:rsidRPr="006514D0">
              <w:t>llocations must be informed by the needs-based regional allocation approach as detailed in these Guidelines, once developed.</w:t>
            </w:r>
          </w:p>
        </w:tc>
        <w:tc>
          <w:tcPr>
            <w:tcW w:w="0" w:type="auto"/>
            <w:vAlign w:val="center"/>
          </w:tcPr>
          <w:p w14:paraId="1C514776"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lastRenderedPageBreak/>
              <w:t>23 November</w:t>
            </w:r>
          </w:p>
        </w:tc>
      </w:tr>
      <w:tr w:rsidR="00627901" w:rsidRPr="0013344A" w14:paraId="763235A2" w14:textId="77777777" w:rsidTr="00445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C5FC53" w14:textId="77777777" w:rsidR="0013344A" w:rsidRPr="006514D0" w:rsidRDefault="0013344A" w:rsidP="00445DC2">
            <w:pPr>
              <w:pStyle w:val="TableParagraph"/>
            </w:pPr>
            <w:r w:rsidRPr="006514D0">
              <w:t>Final Report</w:t>
            </w:r>
          </w:p>
        </w:tc>
        <w:tc>
          <w:tcPr>
            <w:tcW w:w="0" w:type="auto"/>
            <w:vAlign w:val="center"/>
          </w:tcPr>
          <w:p w14:paraId="1F6DBE77"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Final Report for the period of the Activity.</w:t>
            </w:r>
          </w:p>
        </w:tc>
        <w:tc>
          <w:tcPr>
            <w:tcW w:w="0" w:type="auto"/>
            <w:vAlign w:val="center"/>
          </w:tcPr>
          <w:p w14:paraId="5030AB8E"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15 April 2031</w:t>
            </w:r>
          </w:p>
        </w:tc>
      </w:tr>
      <w:tr w:rsidR="00627901" w:rsidRPr="0013344A" w14:paraId="757D5133" w14:textId="77777777" w:rsidTr="00445DC2">
        <w:trPr>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14:paraId="7F4079E4" w14:textId="77777777" w:rsidR="0013344A" w:rsidRPr="006514D0" w:rsidRDefault="0013344A" w:rsidP="00445DC2">
            <w:pPr>
              <w:pStyle w:val="TableParagraph"/>
            </w:pPr>
            <w:r w:rsidRPr="006514D0">
              <w:t>Financial Acquittal Report</w:t>
            </w:r>
          </w:p>
        </w:tc>
        <w:tc>
          <w:tcPr>
            <w:tcW w:w="0" w:type="auto"/>
            <w:vAlign w:val="center"/>
          </w:tcPr>
          <w:p w14:paraId="67910B59"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Financial Declaration and Audited Income and Expenditure Statement for the entire activity period.</w:t>
            </w:r>
          </w:p>
        </w:tc>
        <w:tc>
          <w:tcPr>
            <w:tcW w:w="0" w:type="auto"/>
            <w:vAlign w:val="center"/>
          </w:tcPr>
          <w:p w14:paraId="426D4859" w14:textId="77777777" w:rsidR="0013344A" w:rsidRPr="006514D0" w:rsidRDefault="0013344A" w:rsidP="00445DC2">
            <w:pPr>
              <w:pStyle w:val="TableParagraph"/>
              <w:cnfStyle w:val="000000000000" w:firstRow="0" w:lastRow="0" w:firstColumn="0" w:lastColumn="0" w:oddVBand="0" w:evenVBand="0" w:oddHBand="0" w:evenHBand="0" w:firstRowFirstColumn="0" w:firstRowLastColumn="0" w:lastRowFirstColumn="0" w:lastRowLastColumn="0"/>
            </w:pPr>
            <w:r w:rsidRPr="006514D0">
              <w:t>15 April 2031</w:t>
            </w:r>
          </w:p>
        </w:tc>
      </w:tr>
    </w:tbl>
    <w:p w14:paraId="23D1B6A1" w14:textId="385E1889" w:rsidR="00024F82" w:rsidRDefault="00A83EB5" w:rsidP="00445DC2">
      <w:pPr>
        <w:pStyle w:val="FootnoteText"/>
      </w:pPr>
      <w:r>
        <w:t>*</w:t>
      </w:r>
      <w:r w:rsidR="00954D9F">
        <w:t>Due d</w:t>
      </w:r>
      <w:r>
        <w:t xml:space="preserve">ates may change </w:t>
      </w:r>
      <w:r w:rsidR="000F3C7E">
        <w:t xml:space="preserve">towards the </w:t>
      </w:r>
      <w:r w:rsidR="00845537">
        <w:t xml:space="preserve">start and end of the agreement. </w:t>
      </w:r>
      <w:r w:rsidR="00521728">
        <w:t>Colleges should refer to their grant agreements</w:t>
      </w:r>
      <w:r w:rsidR="00B3700F">
        <w:t>.</w:t>
      </w:r>
    </w:p>
    <w:p w14:paraId="55B19D9E" w14:textId="5E9991EF" w:rsidR="00820980" w:rsidRPr="00566BA6" w:rsidRDefault="00FE45F2" w:rsidP="00566BA6">
      <w:pPr>
        <w:pStyle w:val="Heading2"/>
      </w:pPr>
      <w:bookmarkStart w:id="42" w:name="_Toc233105713"/>
      <w:r w:rsidRPr="00566BA6">
        <w:t>College o</w:t>
      </w:r>
      <w:r w:rsidR="00060A30" w:rsidRPr="00566BA6">
        <w:t>bligations</w:t>
      </w:r>
      <w:bookmarkEnd w:id="42"/>
      <w:r w:rsidRPr="00566BA6">
        <w:t xml:space="preserve"> </w:t>
      </w:r>
    </w:p>
    <w:p w14:paraId="4DBC8751" w14:textId="77777777" w:rsidR="00E316BF" w:rsidRDefault="00E316BF" w:rsidP="001400AD">
      <w:r>
        <w:t xml:space="preserve">In addition to the mandatory reporting obligations </w:t>
      </w:r>
      <w:r w:rsidR="00593135">
        <w:t xml:space="preserve">GP </w:t>
      </w:r>
      <w:r w:rsidR="00226E7A">
        <w:t xml:space="preserve">colleges are required to provide </w:t>
      </w:r>
      <w:r w:rsidR="001327B2">
        <w:t xml:space="preserve">or have </w:t>
      </w:r>
      <w:r w:rsidR="00226E7A">
        <w:t xml:space="preserve">the following </w:t>
      </w:r>
      <w:r w:rsidR="00D4516B">
        <w:t>information and documentation</w:t>
      </w:r>
      <w:r w:rsidR="009E7247">
        <w:t xml:space="preserve"> readily available</w:t>
      </w:r>
      <w:r w:rsidR="006F1234">
        <w:t>:</w:t>
      </w:r>
    </w:p>
    <w:p w14:paraId="56B1508A" w14:textId="77777777" w:rsidR="00D4516B" w:rsidRDefault="00D851B0" w:rsidP="006514D0">
      <w:pPr>
        <w:pStyle w:val="ListBullet"/>
      </w:pPr>
      <w:r>
        <w:t>H</w:t>
      </w:r>
      <w:r w:rsidR="00D4516B" w:rsidRPr="00943CF8">
        <w:t xml:space="preserve">andbooks, eligibility guides and selection materials </w:t>
      </w:r>
      <w:r w:rsidR="00B3099A">
        <w:t xml:space="preserve">– to be </w:t>
      </w:r>
      <w:r w:rsidR="00D4516B" w:rsidRPr="00943CF8">
        <w:t xml:space="preserve">provided to the </w:t>
      </w:r>
      <w:r w:rsidR="00D31A0C">
        <w:t>d</w:t>
      </w:r>
      <w:r w:rsidR="00D4516B" w:rsidRPr="00943CF8">
        <w:t>epartment at least two weeks prior to publication</w:t>
      </w:r>
      <w:r>
        <w:t>.</w:t>
      </w:r>
    </w:p>
    <w:p w14:paraId="0C0D15D7" w14:textId="77777777" w:rsidR="00D851B0" w:rsidRPr="00EC63C2" w:rsidRDefault="00B3099A" w:rsidP="006514D0">
      <w:pPr>
        <w:pStyle w:val="ListBullet"/>
      </w:pPr>
      <w:r w:rsidRPr="00EC63C2">
        <w:t>T</w:t>
      </w:r>
      <w:r w:rsidR="00A326C2" w:rsidRPr="00EC63C2">
        <w:t xml:space="preserve">raining policies as outlined under </w:t>
      </w:r>
      <w:hyperlink w:anchor="_Training_policy_requirements_1" w:history="1">
        <w:r w:rsidR="00A326C2" w:rsidRPr="00EC63C2">
          <w:rPr>
            <w:rStyle w:val="Hyperlink"/>
          </w:rPr>
          <w:t>Training policy requirements</w:t>
        </w:r>
      </w:hyperlink>
      <w:r w:rsidRPr="00EC63C2">
        <w:t xml:space="preserve"> </w:t>
      </w:r>
      <w:r w:rsidR="003C63B7" w:rsidRPr="00EC63C2">
        <w:t>–</w:t>
      </w:r>
      <w:r w:rsidRPr="00EC63C2">
        <w:t xml:space="preserve"> </w:t>
      </w:r>
      <w:r w:rsidR="003C63B7" w:rsidRPr="00EC63C2">
        <w:t>to be maintained and published</w:t>
      </w:r>
      <w:r w:rsidR="00D851B0" w:rsidRPr="00EC63C2">
        <w:t>.</w:t>
      </w:r>
    </w:p>
    <w:p w14:paraId="2DFE5D55" w14:textId="77777777" w:rsidR="00F83A73" w:rsidRPr="00EC63C2" w:rsidRDefault="00F83A73" w:rsidP="00566BA6">
      <w:pPr>
        <w:pStyle w:val="ListBullet2"/>
      </w:pPr>
      <w:r w:rsidRPr="00EC63C2">
        <w:t>T</w:t>
      </w:r>
      <w:r w:rsidRPr="00566BA6">
        <w:t xml:space="preserve">his includes </w:t>
      </w:r>
      <w:r w:rsidR="0098598C" w:rsidRPr="00566BA6">
        <w:t>the shared training placement policy,</w:t>
      </w:r>
      <w:r w:rsidR="00056A89" w:rsidRPr="00566BA6">
        <w:t xml:space="preserve"> </w:t>
      </w:r>
      <w:r w:rsidR="0098598C" w:rsidRPr="00566BA6">
        <w:t>to be approved by the department be</w:t>
      </w:r>
      <w:r w:rsidR="0098598C" w:rsidRPr="00EC63C2">
        <w:rPr>
          <w:lang w:val="en-US"/>
        </w:rPr>
        <w:t>fore the end of the 2026 training year.</w:t>
      </w:r>
    </w:p>
    <w:p w14:paraId="792627EE" w14:textId="77777777" w:rsidR="00416D64" w:rsidRPr="00EC63C2" w:rsidRDefault="003C63B7" w:rsidP="006514D0">
      <w:pPr>
        <w:pStyle w:val="ListBullet"/>
      </w:pPr>
      <w:r w:rsidRPr="00EC63C2">
        <w:t>U</w:t>
      </w:r>
      <w:r w:rsidR="003D0437" w:rsidRPr="00EC63C2">
        <w:t xml:space="preserve">p to date </w:t>
      </w:r>
      <w:r w:rsidR="000F0148" w:rsidRPr="00EC63C2">
        <w:t>register</w:t>
      </w:r>
      <w:r w:rsidR="00416D64" w:rsidRPr="00EC63C2">
        <w:t>s</w:t>
      </w:r>
      <w:r w:rsidR="000F0148" w:rsidRPr="00EC63C2">
        <w:t xml:space="preserve"> of</w:t>
      </w:r>
      <w:r w:rsidR="00303830" w:rsidRPr="00EC63C2">
        <w:t xml:space="preserve"> the following to be provided to the department upon request</w:t>
      </w:r>
      <w:r w:rsidR="00416D64" w:rsidRPr="00EC63C2">
        <w:t>:</w:t>
      </w:r>
    </w:p>
    <w:p w14:paraId="1DECCDD8" w14:textId="77777777" w:rsidR="00416D64" w:rsidRPr="00566BA6" w:rsidRDefault="005E6BA0" w:rsidP="00566BA6">
      <w:pPr>
        <w:pStyle w:val="ListBullet2"/>
      </w:pPr>
      <w:r w:rsidRPr="00EC63C2">
        <w:t>asset</w:t>
      </w:r>
      <w:r w:rsidR="000F0148" w:rsidRPr="00EC63C2">
        <w:t>s</w:t>
      </w:r>
      <w:r w:rsidR="00416D64" w:rsidRPr="00EC63C2">
        <w:t xml:space="preserve"> and</w:t>
      </w:r>
      <w:r w:rsidR="004218E6" w:rsidRPr="00EC63C2">
        <w:t xml:space="preserve"> eq</w:t>
      </w:r>
      <w:r w:rsidR="004218E6" w:rsidRPr="00566BA6">
        <w:t>uipment</w:t>
      </w:r>
    </w:p>
    <w:p w14:paraId="00819804" w14:textId="77777777" w:rsidR="00416D64" w:rsidRPr="00566BA6" w:rsidRDefault="00901B08" w:rsidP="00566BA6">
      <w:pPr>
        <w:pStyle w:val="ListBullet2"/>
      </w:pPr>
      <w:r w:rsidRPr="00566BA6">
        <w:t>conflict of interests</w:t>
      </w:r>
    </w:p>
    <w:p w14:paraId="5ADF0E8F" w14:textId="77777777" w:rsidR="00416D64" w:rsidRPr="00566BA6" w:rsidRDefault="00996D32" w:rsidP="00566BA6">
      <w:pPr>
        <w:pStyle w:val="ListBullet2"/>
      </w:pPr>
      <w:r w:rsidRPr="00566BA6">
        <w:t>complaints and appeals relating to the AGPT program</w:t>
      </w:r>
    </w:p>
    <w:p w14:paraId="7E32A5D3" w14:textId="77777777" w:rsidR="00303830" w:rsidRPr="00566BA6" w:rsidRDefault="005F2327" w:rsidP="00566BA6">
      <w:pPr>
        <w:pStyle w:val="ListBullet2"/>
      </w:pPr>
      <w:r w:rsidRPr="00566BA6">
        <w:t>Intellectual Property</w:t>
      </w:r>
    </w:p>
    <w:p w14:paraId="58BF20DE" w14:textId="77777777" w:rsidR="00334AA9" w:rsidRPr="00566BA6" w:rsidRDefault="00303830" w:rsidP="00566BA6">
      <w:pPr>
        <w:pStyle w:val="ListBullet2"/>
      </w:pPr>
      <w:r w:rsidRPr="00566BA6">
        <w:t>staffing related to AGPT program delivery</w:t>
      </w:r>
      <w:r w:rsidR="00171738" w:rsidRPr="00566BA6">
        <w:t xml:space="preserve">. </w:t>
      </w:r>
    </w:p>
    <w:p w14:paraId="02F10572" w14:textId="77777777" w:rsidR="00C824A8" w:rsidRDefault="003C63B7" w:rsidP="006514D0">
      <w:pPr>
        <w:pStyle w:val="ListBullet"/>
      </w:pPr>
      <w:r>
        <w:t>I</w:t>
      </w:r>
      <w:r w:rsidR="00465EC5">
        <w:t xml:space="preserve">nformation on </w:t>
      </w:r>
      <w:r w:rsidR="00907D2E">
        <w:t xml:space="preserve">the </w:t>
      </w:r>
      <w:r w:rsidR="00465EC5">
        <w:t>d</w:t>
      </w:r>
      <w:r w:rsidR="00DB269B">
        <w:t>istribution of advanced skills units by specialisation</w:t>
      </w:r>
      <w:r>
        <w:t xml:space="preserve"> – </w:t>
      </w:r>
      <w:r w:rsidR="00465EC5">
        <w:t>as agreed with the department</w:t>
      </w:r>
      <w:r w:rsidR="00B024EF">
        <w:t>.</w:t>
      </w:r>
    </w:p>
    <w:p w14:paraId="71E0D260" w14:textId="77777777" w:rsidR="00117652" w:rsidRDefault="00117652" w:rsidP="006514D0">
      <w:pPr>
        <w:pStyle w:val="ListBullet"/>
      </w:pPr>
      <w:r>
        <w:t xml:space="preserve">Reporting </w:t>
      </w:r>
      <w:r w:rsidRPr="00117652">
        <w:t xml:space="preserve">on rural and overall </w:t>
      </w:r>
      <w:r w:rsidR="00E3340E">
        <w:t>GP and RG</w:t>
      </w:r>
      <w:r w:rsidRPr="00117652">
        <w:t xml:space="preserve"> retention outcomes 1-, 3- and 5-years post-fellowship</w:t>
      </w:r>
      <w:r>
        <w:t xml:space="preserve">, commencing with the 2027 </w:t>
      </w:r>
      <w:proofErr w:type="spellStart"/>
      <w:r>
        <w:t>fellowing</w:t>
      </w:r>
      <w:proofErr w:type="spellEnd"/>
      <w:r>
        <w:t xml:space="preserve"> cohort – as agreed with the department.</w:t>
      </w:r>
    </w:p>
    <w:p w14:paraId="7842B07A" w14:textId="77777777" w:rsidR="00F307F1" w:rsidRDefault="00F307F1" w:rsidP="006514D0">
      <w:pPr>
        <w:pStyle w:val="ListBullet"/>
      </w:pPr>
      <w:r>
        <w:t xml:space="preserve">Information regarding </w:t>
      </w:r>
      <w:r w:rsidRPr="00F307F1">
        <w:t>any cost recovery arrangements with other training programs</w:t>
      </w:r>
      <w:r>
        <w:t xml:space="preserve"> </w:t>
      </w:r>
      <w:r w:rsidR="00683AAE">
        <w:t>–</w:t>
      </w:r>
      <w:r>
        <w:t xml:space="preserve"> </w:t>
      </w:r>
      <w:r w:rsidR="00683AAE">
        <w:t xml:space="preserve">to be provided to the department </w:t>
      </w:r>
      <w:r w:rsidR="00664101">
        <w:t>before implementing the arrangements</w:t>
      </w:r>
      <w:r w:rsidR="00683AAE">
        <w:t>.</w:t>
      </w:r>
    </w:p>
    <w:p w14:paraId="064CE949" w14:textId="77777777" w:rsidR="00E17956" w:rsidRDefault="00AC430C" w:rsidP="006514D0">
      <w:pPr>
        <w:pStyle w:val="ListBullet"/>
      </w:pPr>
      <w:r>
        <w:t xml:space="preserve">A copy of the relevant </w:t>
      </w:r>
      <w:r w:rsidR="00465EC5">
        <w:t xml:space="preserve">Aboriginal and Torres Strait Islander led </w:t>
      </w:r>
      <w:r>
        <w:t>th</w:t>
      </w:r>
      <w:r w:rsidR="00F4357D">
        <w:t>ird party a</w:t>
      </w:r>
      <w:r w:rsidR="001516C7">
        <w:t>rrangement</w:t>
      </w:r>
      <w:r w:rsidR="00BD5B49">
        <w:t>, such as the joint venture agreement for the JCTS</w:t>
      </w:r>
      <w:r w:rsidR="00101A4D">
        <w:t xml:space="preserve"> – to be provided to the department </w:t>
      </w:r>
      <w:r w:rsidR="00EF473D">
        <w:t>as soon as possible following the commencement</w:t>
      </w:r>
      <w:r w:rsidR="00101A4D">
        <w:t xml:space="preserve"> of the grant agreement period and if any changes are made</w:t>
      </w:r>
      <w:r w:rsidR="00BD5B49">
        <w:t>.</w:t>
      </w:r>
    </w:p>
    <w:p w14:paraId="02964E04" w14:textId="77777777" w:rsidR="008F6AC8" w:rsidRDefault="008F6AC8" w:rsidP="006514D0">
      <w:pPr>
        <w:pStyle w:val="ListBullet"/>
      </w:pPr>
      <w:r>
        <w:t>Joint proposed research priorities – provided to the GPTAC annually for endorsement.</w:t>
      </w:r>
    </w:p>
    <w:p w14:paraId="7C8C0E0A" w14:textId="4689A967" w:rsidR="0044428F" w:rsidRDefault="003A3BE2" w:rsidP="006514D0">
      <w:pPr>
        <w:pStyle w:val="ListBullet"/>
      </w:pPr>
      <w:r>
        <w:lastRenderedPageBreak/>
        <w:t>S</w:t>
      </w:r>
      <w:r w:rsidR="00433EC9" w:rsidRPr="006D40C0">
        <w:t>election timeframes</w:t>
      </w:r>
      <w:r>
        <w:t xml:space="preserve"> – notification to the department</w:t>
      </w:r>
      <w:r w:rsidR="00433EC9" w:rsidRPr="006D40C0">
        <w:t xml:space="preserve"> by </w:t>
      </w:r>
      <w:r w:rsidR="00F83A73">
        <w:t>23 November</w:t>
      </w:r>
      <w:r w:rsidR="00433EC9" w:rsidRPr="006D40C0">
        <w:t xml:space="preserve"> for the following year</w:t>
      </w:r>
      <w:r w:rsidR="00433EC9">
        <w:t>.</w:t>
      </w:r>
    </w:p>
    <w:p w14:paraId="5F72487C" w14:textId="5B67CD49" w:rsidR="0044428F" w:rsidRPr="006514D0" w:rsidRDefault="00B97FB8" w:rsidP="0044428F">
      <w:pPr>
        <w:pStyle w:val="Heading3"/>
      </w:pPr>
      <w:r>
        <w:t>Accreditation</w:t>
      </w:r>
    </w:p>
    <w:p w14:paraId="428A6DE7" w14:textId="2F615173" w:rsidR="004866E6" w:rsidRDefault="00B97FB8" w:rsidP="004866E6">
      <w:r>
        <w:t xml:space="preserve">GP colleges are required to support the </w:t>
      </w:r>
      <w:r w:rsidR="001A0E77">
        <w:t>departmental accreditation activities.</w:t>
      </w:r>
      <w:r w:rsidR="009972DB">
        <w:t xml:space="preserve"> </w:t>
      </w:r>
    </w:p>
    <w:p w14:paraId="3121AA71" w14:textId="679C569C" w:rsidR="002E1BC3" w:rsidRDefault="00285D8E" w:rsidP="006514D0">
      <w:pPr>
        <w:pStyle w:val="ListBullet"/>
      </w:pPr>
      <w:r>
        <w:t>GP colleges e</w:t>
      </w:r>
      <w:r w:rsidR="00BD153F">
        <w:t>ndeavour</w:t>
      </w:r>
      <w:r w:rsidR="0059384E">
        <w:t xml:space="preserve"> to support </w:t>
      </w:r>
      <w:r w:rsidR="003304ED">
        <w:t>increases to</w:t>
      </w:r>
      <w:r w:rsidR="0059384E">
        <w:t xml:space="preserve"> </w:t>
      </w:r>
      <w:r w:rsidR="00D54F31" w:rsidRPr="00032B14">
        <w:t>ACCHSs/AMSs and bulk billing medical practices to achieve training accreditation</w:t>
      </w:r>
      <w:r w:rsidR="006B1F8D" w:rsidRPr="006B1F8D">
        <w:t xml:space="preserve"> </w:t>
      </w:r>
      <w:r w:rsidR="006B1F8D" w:rsidRPr="00505594">
        <w:t>activity on a year</w:t>
      </w:r>
      <w:r w:rsidR="00032B14" w:rsidRPr="00505594">
        <w:t>-</w:t>
      </w:r>
      <w:r w:rsidR="006B1F8D" w:rsidRPr="00505594">
        <w:t>by</w:t>
      </w:r>
      <w:r w:rsidR="00032B14" w:rsidRPr="00505594">
        <w:t>-</w:t>
      </w:r>
      <w:r w:rsidR="006B1F8D" w:rsidRPr="00505594">
        <w:t>year basis</w:t>
      </w:r>
      <w:r w:rsidR="003304ED">
        <w:t>.</w:t>
      </w:r>
    </w:p>
    <w:p w14:paraId="59680214" w14:textId="297B043C" w:rsidR="00505594" w:rsidRDefault="00285D8E" w:rsidP="006514D0">
      <w:pPr>
        <w:pStyle w:val="ListBullet"/>
      </w:pPr>
      <w:r>
        <w:t xml:space="preserve">GP colleges </w:t>
      </w:r>
      <w:r w:rsidR="0085500D">
        <w:t>e</w:t>
      </w:r>
      <w:r w:rsidR="00BD153F">
        <w:t>ndeavour</w:t>
      </w:r>
      <w:r w:rsidR="00505594">
        <w:t xml:space="preserve"> to </w:t>
      </w:r>
      <w:r w:rsidR="00505594" w:rsidRPr="00505594">
        <w:t>increase training activity on a year</w:t>
      </w:r>
      <w:r w:rsidR="00032B14" w:rsidRPr="00505594">
        <w:t>-</w:t>
      </w:r>
      <w:r w:rsidR="00505594" w:rsidRPr="00505594">
        <w:t>by</w:t>
      </w:r>
      <w:r w:rsidR="00032B14" w:rsidRPr="00505594">
        <w:t>-</w:t>
      </w:r>
      <w:r w:rsidR="00505594" w:rsidRPr="00505594">
        <w:t>year basis</w:t>
      </w:r>
      <w:r w:rsidR="006B1F8D">
        <w:t>.</w:t>
      </w:r>
    </w:p>
    <w:p w14:paraId="27513F9C" w14:textId="6AAB2CC2" w:rsidR="007126B2" w:rsidRPr="00566BA6" w:rsidRDefault="00DF3B23" w:rsidP="006514D0">
      <w:pPr>
        <w:pStyle w:val="ListBullet"/>
      </w:pPr>
      <w:r w:rsidRPr="00566BA6">
        <w:t>Dually accredited training sites will be required to complete only one accreditation application, which will be shared between the GP colleges.</w:t>
      </w:r>
    </w:p>
    <w:p w14:paraId="31778410" w14:textId="2242100B" w:rsidR="00495E68" w:rsidRPr="006514D0" w:rsidRDefault="001A6533" w:rsidP="004A0D4A">
      <w:pPr>
        <w:pStyle w:val="Heading3"/>
      </w:pPr>
      <w:r>
        <w:t>Department</w:t>
      </w:r>
      <w:r w:rsidR="00060A30">
        <w:t xml:space="preserve"> </w:t>
      </w:r>
      <w:r>
        <w:t>a</w:t>
      </w:r>
      <w:r w:rsidR="00060A30">
        <w:t>pprovals</w:t>
      </w:r>
    </w:p>
    <w:p w14:paraId="21F34A6C" w14:textId="77777777" w:rsidR="00720427" w:rsidRDefault="00986587" w:rsidP="00720427">
      <w:r>
        <w:t>The</w:t>
      </w:r>
      <w:r w:rsidR="008F7843">
        <w:t xml:space="preserve"> grant agreement </w:t>
      </w:r>
      <w:r w:rsidR="00A92FE0">
        <w:t>requ</w:t>
      </w:r>
      <w:r w:rsidR="00674109">
        <w:t>ires</w:t>
      </w:r>
      <w:r w:rsidR="00A92FE0">
        <w:t xml:space="preserve"> </w:t>
      </w:r>
      <w:r w:rsidR="008F7843">
        <w:t xml:space="preserve">the </w:t>
      </w:r>
      <w:r w:rsidR="00E611B9">
        <w:t xml:space="preserve">GP </w:t>
      </w:r>
      <w:r w:rsidR="008F7843">
        <w:t xml:space="preserve">colleges </w:t>
      </w:r>
      <w:r w:rsidR="00EF3583">
        <w:t xml:space="preserve">to </w:t>
      </w:r>
      <w:r w:rsidR="008F7843">
        <w:t xml:space="preserve">seek </w:t>
      </w:r>
      <w:r w:rsidR="00174E6F">
        <w:t xml:space="preserve">the department’s </w:t>
      </w:r>
      <w:r w:rsidR="00136E20">
        <w:t>written approval</w:t>
      </w:r>
      <w:r w:rsidR="008F7843">
        <w:t xml:space="preserve"> on the following </w:t>
      </w:r>
      <w:r w:rsidR="00270DFD">
        <w:t>items prior to actioning:</w:t>
      </w:r>
    </w:p>
    <w:p w14:paraId="41211283" w14:textId="77777777" w:rsidR="00B10B2A" w:rsidRDefault="00B10B2A" w:rsidP="006514D0">
      <w:pPr>
        <w:pStyle w:val="ListBullet"/>
      </w:pPr>
      <w:r>
        <w:t>Asset purchases over $20,000.</w:t>
      </w:r>
    </w:p>
    <w:p w14:paraId="100BCD42" w14:textId="7886520E" w:rsidR="00B10B2A" w:rsidRDefault="00B10B2A" w:rsidP="006514D0">
      <w:pPr>
        <w:pStyle w:val="ListBullet"/>
      </w:pPr>
      <w:r>
        <w:t>Any variations to the selection fee</w:t>
      </w:r>
      <w:r w:rsidR="00593DD9">
        <w:t xml:space="preserve">, </w:t>
      </w:r>
      <w:r w:rsidR="000C412C">
        <w:t>with proposals provided to the department before the end of October for the following selection intake.</w:t>
      </w:r>
    </w:p>
    <w:p w14:paraId="7A5651B8" w14:textId="77777777" w:rsidR="00B10B2A" w:rsidRDefault="00B10B2A" w:rsidP="006514D0">
      <w:pPr>
        <w:pStyle w:val="ListBullet"/>
      </w:pPr>
      <w:r>
        <w:t>Significant changes to training policies, including where there may be financial impost or potential disadvantage to any participant or stakeholder.</w:t>
      </w:r>
    </w:p>
    <w:p w14:paraId="5CFA7947" w14:textId="26126F10" w:rsidR="00B10B2A" w:rsidRPr="004A0D4A" w:rsidRDefault="00B10B2A" w:rsidP="006514D0">
      <w:pPr>
        <w:pStyle w:val="ListBullet"/>
      </w:pPr>
      <w:r w:rsidRPr="002F49DA">
        <w:t xml:space="preserve">Any change to the GP </w:t>
      </w:r>
      <w:r w:rsidR="00667FE4" w:rsidRPr="002F49DA">
        <w:t>c</w:t>
      </w:r>
      <w:r w:rsidRPr="002F49DA">
        <w:t xml:space="preserve">ollege’s standards, curriculum or other training requirements that may result in any additional financial impost to the AGPT program, registrars, supervisors or training </w:t>
      </w:r>
      <w:r w:rsidR="00927107">
        <w:t>sites</w:t>
      </w:r>
      <w:r w:rsidRPr="002F49DA">
        <w:t>.</w:t>
      </w:r>
    </w:p>
    <w:p w14:paraId="5C1DDD9F" w14:textId="77777777" w:rsidR="000C341F" w:rsidRDefault="000C341F" w:rsidP="006514D0">
      <w:pPr>
        <w:pStyle w:val="ListBullet"/>
      </w:pPr>
      <w:r w:rsidRPr="002F49DA">
        <w:t>Any exceptional circumstances exemptions</w:t>
      </w:r>
      <w:r w:rsidR="00C5336F" w:rsidRPr="002F49DA">
        <w:t xml:space="preserve"> for registrars</w:t>
      </w:r>
      <w:r w:rsidRPr="002F49DA">
        <w:t xml:space="preserve"> to the minimum time spent in community practice outlined in the grant agreements.</w:t>
      </w:r>
    </w:p>
    <w:p w14:paraId="1ACDCEA5" w14:textId="77777777" w:rsidR="001D6FCA" w:rsidRDefault="001D6FCA" w:rsidP="006514D0">
      <w:pPr>
        <w:pStyle w:val="ListBullet"/>
      </w:pPr>
      <w:r>
        <w:t xml:space="preserve">Any </w:t>
      </w:r>
      <w:r w:rsidR="00E868E7">
        <w:t xml:space="preserve">exemptions to award fellowship to a registrar who has not obtained </w:t>
      </w:r>
      <w:r w:rsidR="00611605">
        <w:t>Australian permanent residency upon completion of the program.</w:t>
      </w:r>
    </w:p>
    <w:p w14:paraId="5599EB0D" w14:textId="77777777" w:rsidR="00720427" w:rsidRPr="006514D0" w:rsidRDefault="00C477D3" w:rsidP="006514D0">
      <w:pPr>
        <w:pStyle w:val="ListBullet"/>
      </w:pPr>
      <w:r w:rsidRPr="006514D0">
        <w:t>F</w:t>
      </w:r>
      <w:r w:rsidR="00D873DE" w:rsidRPr="006514D0">
        <w:t xml:space="preserve">unding </w:t>
      </w:r>
      <w:r w:rsidR="00B10B2A" w:rsidRPr="006514D0">
        <w:t xml:space="preserve">for salaries for registrars undertaking </w:t>
      </w:r>
      <w:r w:rsidR="00B52181" w:rsidRPr="006514D0">
        <w:t>a</w:t>
      </w:r>
      <w:r w:rsidR="00B10B2A" w:rsidRPr="006514D0">
        <w:t xml:space="preserve">dvanced </w:t>
      </w:r>
      <w:r w:rsidR="00B52181" w:rsidRPr="006514D0">
        <w:t>s</w:t>
      </w:r>
      <w:r w:rsidR="00B10B2A" w:rsidRPr="006514D0">
        <w:t xml:space="preserve">kills </w:t>
      </w:r>
      <w:r w:rsidR="00B52181" w:rsidRPr="006514D0">
        <w:t>t</w:t>
      </w:r>
      <w:r w:rsidR="00B10B2A" w:rsidRPr="006514D0">
        <w:t xml:space="preserve">raining in targeted circumstances (for example, the provision of Salary Support under the NCP Framework for </w:t>
      </w:r>
      <w:r w:rsidR="00C05F13" w:rsidRPr="006514D0">
        <w:t>advanced skills training</w:t>
      </w:r>
      <w:r w:rsidR="00B10B2A" w:rsidRPr="006514D0">
        <w:t xml:space="preserve"> in Aboriginal and Torres Strait Islander health settings). </w:t>
      </w:r>
    </w:p>
    <w:p w14:paraId="72510688" w14:textId="77777777" w:rsidR="00B10B2A" w:rsidRPr="006514D0" w:rsidRDefault="00B10B2A" w:rsidP="006514D0">
      <w:pPr>
        <w:pStyle w:val="ListBullet"/>
      </w:pPr>
      <w:r w:rsidRPr="006514D0">
        <w:t xml:space="preserve">Use of the grant funds or AGPT </w:t>
      </w:r>
      <w:r w:rsidR="00902AF2" w:rsidRPr="006514D0">
        <w:t>p</w:t>
      </w:r>
      <w:r w:rsidRPr="006514D0">
        <w:t xml:space="preserve">rogram </w:t>
      </w:r>
      <w:r w:rsidR="00902AF2" w:rsidRPr="006514D0">
        <w:t>r</w:t>
      </w:r>
      <w:r w:rsidRPr="006514D0">
        <w:t>esources to facilitate any other general practice training programs.</w:t>
      </w:r>
    </w:p>
    <w:p w14:paraId="1BD8E661" w14:textId="5C1791AA" w:rsidR="002D03D4" w:rsidRPr="006514D0" w:rsidRDefault="00FB792F" w:rsidP="006514D0">
      <w:pPr>
        <w:pStyle w:val="ListBullet"/>
      </w:pPr>
      <w:r w:rsidRPr="006514D0">
        <w:t>Flexible Funds policy</w:t>
      </w:r>
      <w:r w:rsidR="002C28F7" w:rsidRPr="006514D0">
        <w:t>, including use of the Flexible Funds for any purpose other than direct payment to registrars, supervisors or practices</w:t>
      </w:r>
      <w:r w:rsidR="00605A4A" w:rsidRPr="006514D0">
        <w:t xml:space="preserve"> </w:t>
      </w:r>
      <w:r w:rsidR="00927107" w:rsidRPr="006514D0">
        <w:t xml:space="preserve">(training sites) </w:t>
      </w:r>
      <w:r w:rsidR="00605A4A" w:rsidRPr="006514D0">
        <w:t>participating in the AGPT program.</w:t>
      </w:r>
    </w:p>
    <w:p w14:paraId="3C24D4EF" w14:textId="77777777" w:rsidR="00B10B2A" w:rsidRPr="006514D0" w:rsidRDefault="00B10B2A" w:rsidP="006514D0">
      <w:pPr>
        <w:pStyle w:val="ListBullet"/>
      </w:pPr>
      <w:r w:rsidRPr="006514D0">
        <w:t>Changes to the data synchronisation information systems.</w:t>
      </w:r>
    </w:p>
    <w:p w14:paraId="7AF4B2CB" w14:textId="570F9024" w:rsidR="00A806AA" w:rsidRPr="006514D0" w:rsidRDefault="00A806AA" w:rsidP="006514D0">
      <w:pPr>
        <w:pStyle w:val="ListBullet"/>
      </w:pPr>
      <w:r w:rsidRPr="006514D0">
        <w:t xml:space="preserve">Changes to the </w:t>
      </w:r>
      <w:r w:rsidR="00973316" w:rsidRPr="006514D0">
        <w:t>AWP</w:t>
      </w:r>
      <w:r w:rsidRPr="006514D0">
        <w:t xml:space="preserve"> or Budget previously submitted and approved.</w:t>
      </w:r>
    </w:p>
    <w:p w14:paraId="778797F3" w14:textId="77777777" w:rsidR="00B10B2A" w:rsidRPr="006514D0" w:rsidRDefault="00B10B2A" w:rsidP="006514D0">
      <w:pPr>
        <w:pStyle w:val="ListBullet"/>
      </w:pPr>
      <w:r w:rsidRPr="006514D0">
        <w:t xml:space="preserve">Retention of all or part of any </w:t>
      </w:r>
      <w:r w:rsidR="00D075CC" w:rsidRPr="006514D0">
        <w:t>s</w:t>
      </w:r>
      <w:r w:rsidRPr="006514D0">
        <w:t xml:space="preserve">urplus and </w:t>
      </w:r>
      <w:r w:rsidR="00D075CC" w:rsidRPr="006514D0">
        <w:t>u</w:t>
      </w:r>
      <w:r w:rsidRPr="006514D0">
        <w:t>ncommitted funds.</w:t>
      </w:r>
    </w:p>
    <w:p w14:paraId="1D8EF59A" w14:textId="77777777" w:rsidR="00E02DE4" w:rsidRPr="006514D0" w:rsidRDefault="00E02DE4" w:rsidP="006514D0">
      <w:pPr>
        <w:pStyle w:val="ListBullet"/>
      </w:pPr>
      <w:r w:rsidRPr="006514D0">
        <w:t>Moving funds out of the below funding streams</w:t>
      </w:r>
      <w:r w:rsidR="00B33B94" w:rsidRPr="006514D0">
        <w:t xml:space="preserve"> </w:t>
      </w:r>
      <w:r w:rsidR="00BC6C3D" w:rsidRPr="006514D0">
        <w:t xml:space="preserve">(must include strong justification in line with program outcomes </w:t>
      </w:r>
      <w:r w:rsidR="009121E6" w:rsidRPr="006514D0">
        <w:t>with approval sought well in advance of commencement or as part of the annual Activity Budget)</w:t>
      </w:r>
      <w:r w:rsidR="007A19D7" w:rsidRPr="006514D0">
        <w:t>:</w:t>
      </w:r>
    </w:p>
    <w:p w14:paraId="6F6BBEC4" w14:textId="77777777" w:rsidR="00720427" w:rsidRDefault="00B80FD2" w:rsidP="006514D0">
      <w:pPr>
        <w:pStyle w:val="ListBullet2"/>
      </w:pPr>
      <w:r>
        <w:t>Researc</w:t>
      </w:r>
      <w:r w:rsidR="00720427">
        <w:t>h</w:t>
      </w:r>
    </w:p>
    <w:p w14:paraId="3B7C2E61" w14:textId="3C253F68" w:rsidR="00720427" w:rsidRDefault="00B80FD2" w:rsidP="006514D0">
      <w:pPr>
        <w:pStyle w:val="ListBullet2"/>
      </w:pPr>
      <w:r>
        <w:t xml:space="preserve">Aboriginal and Torres Strait Islander </w:t>
      </w:r>
      <w:r w:rsidR="004C5E52">
        <w:t>Culture, Training and Community</w:t>
      </w:r>
    </w:p>
    <w:p w14:paraId="11EC14B0" w14:textId="776C933C" w:rsidR="00720427" w:rsidRDefault="00B80FD2" w:rsidP="006514D0">
      <w:pPr>
        <w:pStyle w:val="ListBullet2"/>
      </w:pPr>
      <w:r>
        <w:lastRenderedPageBreak/>
        <w:t xml:space="preserve">Flexible </w:t>
      </w:r>
      <w:r w:rsidR="00215C8E">
        <w:t>F</w:t>
      </w:r>
      <w:r>
        <w:t>und</w:t>
      </w:r>
    </w:p>
    <w:p w14:paraId="05C74CC7" w14:textId="7949EB96" w:rsidR="000F40B6" w:rsidRDefault="00A370FF" w:rsidP="006514D0">
      <w:pPr>
        <w:pStyle w:val="ListBullet2"/>
      </w:pPr>
      <w:r>
        <w:t xml:space="preserve">Noting </w:t>
      </w:r>
      <w:r w:rsidR="000F40B6" w:rsidRPr="005B55A0">
        <w:t>AGPT program funds and resources are not used to facilitate any other general practice training programs without the Commonwealth’s prior written consent and ensuring transparency in any resource sharing or cost recovery arrangements with other training programs</w:t>
      </w:r>
      <w:r>
        <w:t>.</w:t>
      </w:r>
    </w:p>
    <w:p w14:paraId="7A15C7B6" w14:textId="6F0DF6F0" w:rsidR="005E1CF6" w:rsidRPr="006514D0" w:rsidRDefault="00674109" w:rsidP="006514D0">
      <w:pPr>
        <w:pStyle w:val="ListBullet"/>
      </w:pPr>
      <w:r w:rsidRPr="006514D0">
        <w:t xml:space="preserve">Any circumstance where </w:t>
      </w:r>
      <w:r w:rsidR="00235703" w:rsidRPr="006514D0">
        <w:t>administrative and overhead costs will exceed 10% of the total funding allocation.</w:t>
      </w:r>
    </w:p>
    <w:p w14:paraId="636DEDCC" w14:textId="50231AB9" w:rsidR="004716AC" w:rsidRPr="006F4E57" w:rsidRDefault="004716AC" w:rsidP="00D446E7">
      <w:pPr>
        <w:pStyle w:val="Heading1"/>
      </w:pPr>
      <w:bookmarkStart w:id="43" w:name="_Toc157506593"/>
      <w:bookmarkStart w:id="44" w:name="_Hlk212801071"/>
      <w:bookmarkStart w:id="45" w:name="_Toc233105714"/>
      <w:r w:rsidRPr="006F4E57">
        <w:t xml:space="preserve">Information </w:t>
      </w:r>
      <w:bookmarkEnd w:id="43"/>
      <w:r w:rsidR="00644FAC">
        <w:t>m</w:t>
      </w:r>
      <w:r w:rsidRPr="006F4E57">
        <w:t>anagement</w:t>
      </w:r>
      <w:bookmarkEnd w:id="45"/>
    </w:p>
    <w:p w14:paraId="0B488687" w14:textId="46152CB1" w:rsidR="004716AC" w:rsidRPr="00566BA6" w:rsidRDefault="004716AC" w:rsidP="00566BA6">
      <w:pPr>
        <w:pStyle w:val="Heading2"/>
      </w:pPr>
      <w:bookmarkStart w:id="46" w:name="_Toc157506594"/>
      <w:bookmarkStart w:id="47" w:name="_Toc233105715"/>
      <w:r w:rsidRPr="00566BA6">
        <w:t>Data arrangements and requirements</w:t>
      </w:r>
      <w:bookmarkEnd w:id="46"/>
      <w:bookmarkEnd w:id="47"/>
    </w:p>
    <w:p w14:paraId="785D8D3B" w14:textId="277DE903" w:rsidR="004716AC" w:rsidRDefault="004716AC" w:rsidP="002B3F24">
      <w:r>
        <w:t xml:space="preserve">The GP </w:t>
      </w:r>
      <w:r w:rsidR="0065283B">
        <w:t>c</w:t>
      </w:r>
      <w:r>
        <w:t>olleges must develop and implemen</w:t>
      </w:r>
      <w:r w:rsidR="00460EC8">
        <w:t>t</w:t>
      </w:r>
      <w:r>
        <w:t xml:space="preserve"> a comprehensive data collection, reporting and utilisation framework. This framework will guide the GP </w:t>
      </w:r>
      <w:r w:rsidR="0048197E">
        <w:t>c</w:t>
      </w:r>
      <w:r>
        <w:t>olleges in establishing and maintaining the systems, policies, procedures, communication material and support staff for the management of the different aspects of the AGPT program.</w:t>
      </w:r>
    </w:p>
    <w:p w14:paraId="55ADB7B9" w14:textId="77777777" w:rsidR="004716AC" w:rsidRDefault="004716AC" w:rsidP="002B3F24">
      <w:r>
        <w:t xml:space="preserve">This includes meeting the </w:t>
      </w:r>
      <w:r w:rsidR="00B556B4">
        <w:t xml:space="preserve">department’s </w:t>
      </w:r>
      <w:r>
        <w:t>requirements of:</w:t>
      </w:r>
    </w:p>
    <w:p w14:paraId="46CF5D0A" w14:textId="2159890B" w:rsidR="006562F5" w:rsidRPr="006562F5" w:rsidRDefault="006562F5" w:rsidP="006514D0">
      <w:pPr>
        <w:pStyle w:val="ListBullet"/>
      </w:pPr>
      <w:r w:rsidRPr="006562F5">
        <w:t>Participat</w:t>
      </w:r>
      <w:r w:rsidR="00460EC8">
        <w:t>ing</w:t>
      </w:r>
      <w:r w:rsidRPr="006562F5">
        <w:t xml:space="preserve"> in the </w:t>
      </w:r>
      <w:r w:rsidR="00B556B4">
        <w:t>d</w:t>
      </w:r>
      <w:r w:rsidRPr="006562F5">
        <w:t>epartment’s change management process (e.g. data changes and system upgrades)</w:t>
      </w:r>
      <w:r w:rsidR="00F7485C">
        <w:t>.</w:t>
      </w:r>
    </w:p>
    <w:p w14:paraId="159F25C2" w14:textId="3DDFAF37" w:rsidR="00A3301D" w:rsidRDefault="00F7485C" w:rsidP="006514D0">
      <w:pPr>
        <w:pStyle w:val="ListBullet"/>
      </w:pPr>
      <w:r>
        <w:t>C</w:t>
      </w:r>
      <w:r w:rsidR="004716AC">
        <w:t xml:space="preserve">apturing a set of data elements relating to training under the </w:t>
      </w:r>
      <w:r w:rsidR="00667FE4">
        <w:t>c</w:t>
      </w:r>
      <w:r w:rsidR="004716AC">
        <w:t xml:space="preserve">ollege </w:t>
      </w:r>
      <w:r w:rsidR="00973316" w:rsidRPr="009D4A63">
        <w:t>MDS</w:t>
      </w:r>
      <w:r w:rsidR="004716AC">
        <w:t xml:space="preserve"> (as per the General Practice Training </w:t>
      </w:r>
      <w:r w:rsidR="00973316">
        <w:t>MDS</w:t>
      </w:r>
      <w:r w:rsidR="004716AC">
        <w:t xml:space="preserve">) to support the </w:t>
      </w:r>
      <w:r w:rsidR="00830154">
        <w:t xml:space="preserve">department’s </w:t>
      </w:r>
      <w:r w:rsidR="004716AC">
        <w:t>roles and responsibilities in national GP workforce planning and distribution</w:t>
      </w:r>
      <w:r w:rsidR="00973316">
        <w:t>.</w:t>
      </w:r>
    </w:p>
    <w:p w14:paraId="5F3667B3" w14:textId="77777777" w:rsidR="00A3301D" w:rsidRDefault="00A3301D" w:rsidP="006514D0">
      <w:pPr>
        <w:pStyle w:val="ListBullet"/>
      </w:pPr>
      <w:r>
        <w:t>P</w:t>
      </w:r>
      <w:r w:rsidR="004716AC">
        <w:t>rotection of</w:t>
      </w:r>
      <w:r w:rsidR="00A3065D">
        <w:t xml:space="preserve"> and quarantining of</w:t>
      </w:r>
      <w:r w:rsidR="004716AC">
        <w:t xml:space="preserve"> data</w:t>
      </w:r>
      <w:r w:rsidR="00A3065D">
        <w:t>,</w:t>
      </w:r>
      <w:r w:rsidR="004716AC">
        <w:t xml:space="preserve"> with access only granted to authorised personnel</w:t>
      </w:r>
      <w:r w:rsidR="00A3065D">
        <w:t xml:space="preserve">, in accordance with the colleges' obligations under the </w:t>
      </w:r>
      <w:r w:rsidR="00A3065D" w:rsidRPr="006514D0">
        <w:rPr>
          <w:rStyle w:val="Emphasis"/>
        </w:rPr>
        <w:t>Privacy Act 1988 (</w:t>
      </w:r>
      <w:proofErr w:type="spellStart"/>
      <w:r w:rsidR="00A3065D" w:rsidRPr="006514D0">
        <w:rPr>
          <w:rStyle w:val="Emphasis"/>
        </w:rPr>
        <w:t>Cth</w:t>
      </w:r>
      <w:proofErr w:type="spellEnd"/>
      <w:r w:rsidR="00A3065D" w:rsidRPr="006514D0">
        <w:rPr>
          <w:rStyle w:val="Emphasis"/>
        </w:rPr>
        <w:t>),</w:t>
      </w:r>
      <w:r w:rsidR="00A3065D">
        <w:t xml:space="preserve"> as amended from time to time</w:t>
      </w:r>
      <w:r>
        <w:t>.</w:t>
      </w:r>
    </w:p>
    <w:p w14:paraId="289280EC" w14:textId="77777777" w:rsidR="00A3301D" w:rsidRDefault="004716AC" w:rsidP="006514D0">
      <w:pPr>
        <w:pStyle w:val="ListBullet"/>
      </w:pPr>
      <w:r>
        <w:t>GP colleges meeting their reporting requirements under the AGPT college</w:t>
      </w:r>
      <w:r w:rsidR="005E3639">
        <w:t>-</w:t>
      </w:r>
      <w:r>
        <w:t>led training grant agreements</w:t>
      </w:r>
      <w:r w:rsidR="0048197E">
        <w:t>,</w:t>
      </w:r>
      <w:r>
        <w:t xml:space="preserve"> including provision of data every 6 months to the </w:t>
      </w:r>
      <w:r w:rsidR="002D4CA5">
        <w:t xml:space="preserve">department </w:t>
      </w:r>
      <w:r>
        <w:t xml:space="preserve">in the agreed formats using the </w:t>
      </w:r>
      <w:r w:rsidR="002D4CA5">
        <w:t xml:space="preserve">department’s </w:t>
      </w:r>
      <w:r w:rsidR="006562F5">
        <w:t xml:space="preserve">Data </w:t>
      </w:r>
      <w:r w:rsidR="009B58B9">
        <w:t>I</w:t>
      </w:r>
      <w:r w:rsidR="006562F5">
        <w:t xml:space="preserve">ngestion </w:t>
      </w:r>
      <w:r w:rsidR="009B58B9">
        <w:t>S</w:t>
      </w:r>
      <w:r w:rsidR="006562F5">
        <w:t>ystem</w:t>
      </w:r>
      <w:r w:rsidR="00A3301D">
        <w:t>.</w:t>
      </w:r>
    </w:p>
    <w:p w14:paraId="2BE3CE40" w14:textId="77777777" w:rsidR="00A3301D" w:rsidRDefault="004716AC" w:rsidP="006514D0">
      <w:pPr>
        <w:pStyle w:val="ListBullet"/>
      </w:pPr>
      <w:r>
        <w:t>GP colleges participating actively in ongoing data quality assurance processes to ensure the completeness, accuracy, and the integrity of the data provided and remediate any identified data quality issues</w:t>
      </w:r>
      <w:r w:rsidR="00A3301D">
        <w:t>.</w:t>
      </w:r>
    </w:p>
    <w:p w14:paraId="1E84A431" w14:textId="1DA584CB" w:rsidR="004716AC" w:rsidRDefault="004716AC" w:rsidP="006514D0">
      <w:pPr>
        <w:pStyle w:val="ListBullet"/>
      </w:pPr>
      <w:r>
        <w:t xml:space="preserve">GP colleges having the capacity to respond to ad-hoc data requests (including time sensitive requests) </w:t>
      </w:r>
      <w:r w:rsidR="0048197E">
        <w:t>as</w:t>
      </w:r>
      <w:r>
        <w:t xml:space="preserve"> required </w:t>
      </w:r>
      <w:r w:rsidR="0048197E">
        <w:t xml:space="preserve">– </w:t>
      </w:r>
      <w:r>
        <w:t>for example</w:t>
      </w:r>
      <w:r w:rsidR="00A3301D">
        <w:t>,</w:t>
      </w:r>
      <w:r>
        <w:t xml:space="preserve"> to inform policy decisions or to enable the </w:t>
      </w:r>
      <w:r w:rsidR="00A25AC5">
        <w:t>d</w:t>
      </w:r>
      <w:r>
        <w:t xml:space="preserve">epartment to provide advice to </w:t>
      </w:r>
      <w:r w:rsidR="00B858A9">
        <w:t>g</w:t>
      </w:r>
      <w:r>
        <w:t xml:space="preserve">overnment on </w:t>
      </w:r>
      <w:proofErr w:type="gramStart"/>
      <w:r>
        <w:t>particular activities</w:t>
      </w:r>
      <w:proofErr w:type="gramEnd"/>
      <w:r>
        <w:t>.</w:t>
      </w:r>
    </w:p>
    <w:p w14:paraId="5E037AE6" w14:textId="697E5EE6" w:rsidR="002D3353" w:rsidRPr="003559A4" w:rsidRDefault="002D3353" w:rsidP="003559A4">
      <w:r w:rsidRPr="003559A4">
        <w:br w:type="page"/>
      </w:r>
    </w:p>
    <w:p w14:paraId="786C02B8" w14:textId="4D37AEDC" w:rsidR="002D3353" w:rsidRPr="00566BA6" w:rsidRDefault="002D3353" w:rsidP="00566BA6">
      <w:pPr>
        <w:pStyle w:val="Heading1"/>
      </w:pPr>
      <w:bookmarkStart w:id="48" w:name="_Toc233105716"/>
      <w:r w:rsidRPr="006F4E57">
        <w:lastRenderedPageBreak/>
        <w:t xml:space="preserve">Appendix </w:t>
      </w:r>
      <w:r>
        <w:t>A</w:t>
      </w:r>
      <w:r w:rsidRPr="006F4E57">
        <w:t xml:space="preserve">: </w:t>
      </w:r>
      <w:r w:rsidR="00A25366">
        <w:t>A</w:t>
      </w:r>
      <w:r w:rsidR="00F85D5F">
        <w:t xml:space="preserve">cronyms and </w:t>
      </w:r>
      <w:r w:rsidR="00644FAC">
        <w:t>a</w:t>
      </w:r>
      <w:r w:rsidR="00F85D5F">
        <w:t>bbreviations</w:t>
      </w:r>
      <w:bookmarkStart w:id="49" w:name="_Appendix_A:_Defined"/>
      <w:bookmarkStart w:id="50" w:name="_Appendix_B:_GP"/>
      <w:bookmarkEnd w:id="44"/>
      <w:bookmarkEnd w:id="48"/>
      <w:bookmarkEnd w:id="49"/>
      <w:bookmarkEnd w:id="50"/>
    </w:p>
    <w:tbl>
      <w:tblPr>
        <w:tblStyle w:val="TableGrid1"/>
        <w:tblW w:w="9220" w:type="dxa"/>
        <w:tblLook w:val="0420" w:firstRow="1" w:lastRow="0" w:firstColumn="0" w:lastColumn="0" w:noHBand="0" w:noVBand="1"/>
      </w:tblPr>
      <w:tblGrid>
        <w:gridCol w:w="2101"/>
        <w:gridCol w:w="7119"/>
      </w:tblGrid>
      <w:tr w:rsidR="00566BA6" w:rsidRPr="009F534F" w14:paraId="4DC8C540" w14:textId="77777777" w:rsidTr="00DD1564">
        <w:trPr>
          <w:cnfStyle w:val="100000000000" w:firstRow="1" w:lastRow="0" w:firstColumn="0" w:lastColumn="0" w:oddVBand="0" w:evenVBand="0" w:oddHBand="0" w:evenHBand="0" w:firstRowFirstColumn="0" w:firstRowLastColumn="0" w:lastRowFirstColumn="0" w:lastRowLastColumn="0"/>
          <w:trHeight w:val="397"/>
          <w:tblHeader/>
        </w:trPr>
        <w:tc>
          <w:tcPr>
            <w:tcW w:w="2101" w:type="dxa"/>
          </w:tcPr>
          <w:p w14:paraId="6A23F5BE" w14:textId="67D0B835" w:rsidR="00566BA6" w:rsidRPr="006514D0" w:rsidRDefault="00566BA6" w:rsidP="00445DC2">
            <w:pPr>
              <w:pStyle w:val="TableHeader"/>
            </w:pPr>
            <w:r w:rsidRPr="006514D0">
              <w:t>Acronyms</w:t>
            </w:r>
          </w:p>
        </w:tc>
        <w:tc>
          <w:tcPr>
            <w:tcW w:w="7119" w:type="dxa"/>
          </w:tcPr>
          <w:p w14:paraId="0097774F" w14:textId="2B193F47" w:rsidR="00566BA6" w:rsidRPr="006514D0" w:rsidRDefault="00566BA6" w:rsidP="00445DC2">
            <w:pPr>
              <w:pStyle w:val="TableHeader"/>
            </w:pPr>
            <w:r w:rsidRPr="006514D0">
              <w:t>Descriptions</w:t>
            </w:r>
          </w:p>
        </w:tc>
      </w:tr>
      <w:tr w:rsidR="002D3353" w:rsidRPr="009F534F" w14:paraId="68CAC27B" w14:textId="77777777" w:rsidTr="00DD1564">
        <w:trPr>
          <w:trHeight w:val="397"/>
        </w:trPr>
        <w:tc>
          <w:tcPr>
            <w:tcW w:w="2101" w:type="dxa"/>
            <w:hideMark/>
          </w:tcPr>
          <w:p w14:paraId="62B155BC" w14:textId="77777777" w:rsidR="002D3353" w:rsidRPr="006514D0" w:rsidRDefault="002D3353" w:rsidP="006514D0">
            <w:pPr>
              <w:pStyle w:val="TableParagraph"/>
            </w:pPr>
            <w:r w:rsidRPr="006514D0">
              <w:t>ACCHS</w:t>
            </w:r>
          </w:p>
        </w:tc>
        <w:tc>
          <w:tcPr>
            <w:tcW w:w="7119" w:type="dxa"/>
            <w:hideMark/>
          </w:tcPr>
          <w:p w14:paraId="4833081B" w14:textId="77777777" w:rsidR="002D3353" w:rsidRPr="006514D0" w:rsidRDefault="002D3353" w:rsidP="006514D0">
            <w:pPr>
              <w:pStyle w:val="TableParagraph"/>
            </w:pPr>
            <w:r w:rsidRPr="006514D0">
              <w:t>Aboriginal Community Controlled Health Service</w:t>
            </w:r>
          </w:p>
        </w:tc>
      </w:tr>
      <w:tr w:rsidR="002D3353" w:rsidRPr="009F534F" w14:paraId="2F3441A2" w14:textId="77777777" w:rsidTr="00DD1564">
        <w:trPr>
          <w:trHeight w:val="397"/>
        </w:trPr>
        <w:tc>
          <w:tcPr>
            <w:tcW w:w="2101" w:type="dxa"/>
            <w:hideMark/>
          </w:tcPr>
          <w:p w14:paraId="4593DE3F" w14:textId="77777777" w:rsidR="002D3353" w:rsidRPr="006514D0" w:rsidRDefault="002D3353" w:rsidP="006514D0">
            <w:pPr>
              <w:pStyle w:val="TableParagraph"/>
            </w:pPr>
            <w:r w:rsidRPr="006514D0">
              <w:t>ACRRM</w:t>
            </w:r>
          </w:p>
        </w:tc>
        <w:tc>
          <w:tcPr>
            <w:tcW w:w="7119" w:type="dxa"/>
            <w:hideMark/>
          </w:tcPr>
          <w:p w14:paraId="54C1F080" w14:textId="77777777" w:rsidR="002D3353" w:rsidRPr="006514D0" w:rsidRDefault="002D3353" w:rsidP="006514D0">
            <w:pPr>
              <w:pStyle w:val="TableParagraph"/>
            </w:pPr>
            <w:r w:rsidRPr="006514D0">
              <w:t>Australian College of Rural and Remote Medicine</w:t>
            </w:r>
          </w:p>
        </w:tc>
      </w:tr>
      <w:tr w:rsidR="002D3353" w:rsidRPr="009F534F" w14:paraId="2B644854" w14:textId="77777777" w:rsidTr="00DD1564">
        <w:trPr>
          <w:trHeight w:val="397"/>
        </w:trPr>
        <w:tc>
          <w:tcPr>
            <w:tcW w:w="2101" w:type="dxa"/>
          </w:tcPr>
          <w:p w14:paraId="40E9B77C" w14:textId="77777777" w:rsidR="002D3353" w:rsidRPr="006514D0" w:rsidRDefault="002D3353" w:rsidP="006514D0">
            <w:pPr>
              <w:pStyle w:val="TableParagraph"/>
            </w:pPr>
            <w:r w:rsidRPr="006514D0">
              <w:t>AGPT</w:t>
            </w:r>
          </w:p>
        </w:tc>
        <w:tc>
          <w:tcPr>
            <w:tcW w:w="7119" w:type="dxa"/>
          </w:tcPr>
          <w:p w14:paraId="6130E23E" w14:textId="77777777" w:rsidR="002D3353" w:rsidRPr="006514D0" w:rsidRDefault="002D3353" w:rsidP="006514D0">
            <w:pPr>
              <w:pStyle w:val="TableParagraph"/>
            </w:pPr>
            <w:r w:rsidRPr="006514D0">
              <w:t>Australian General Practice Training</w:t>
            </w:r>
          </w:p>
        </w:tc>
      </w:tr>
      <w:tr w:rsidR="002D3353" w:rsidRPr="009F534F" w14:paraId="7927C662" w14:textId="77777777" w:rsidTr="00DD1564">
        <w:trPr>
          <w:trHeight w:val="397"/>
        </w:trPr>
        <w:tc>
          <w:tcPr>
            <w:tcW w:w="2101" w:type="dxa"/>
          </w:tcPr>
          <w:p w14:paraId="41379642" w14:textId="77777777" w:rsidR="002D3353" w:rsidRPr="006514D0" w:rsidRDefault="002D3353" w:rsidP="006514D0">
            <w:pPr>
              <w:pStyle w:val="TableParagraph"/>
            </w:pPr>
            <w:r w:rsidRPr="006514D0">
              <w:t>AIDA</w:t>
            </w:r>
          </w:p>
        </w:tc>
        <w:tc>
          <w:tcPr>
            <w:tcW w:w="7119" w:type="dxa"/>
          </w:tcPr>
          <w:p w14:paraId="0C8C305B" w14:textId="77777777" w:rsidR="002D3353" w:rsidRPr="006514D0" w:rsidRDefault="002D3353" w:rsidP="006514D0">
            <w:pPr>
              <w:pStyle w:val="TableParagraph"/>
            </w:pPr>
            <w:r w:rsidRPr="006514D0">
              <w:t>Australian Indigenous Doctors’ Association</w:t>
            </w:r>
          </w:p>
        </w:tc>
      </w:tr>
      <w:tr w:rsidR="002D3353" w:rsidRPr="009F534F" w14:paraId="4F6183DF" w14:textId="77777777" w:rsidTr="00DD1564">
        <w:trPr>
          <w:trHeight w:val="397"/>
        </w:trPr>
        <w:tc>
          <w:tcPr>
            <w:tcW w:w="2101" w:type="dxa"/>
          </w:tcPr>
          <w:p w14:paraId="05F287B4" w14:textId="77777777" w:rsidR="002D3353" w:rsidRPr="006514D0" w:rsidRDefault="002D3353" w:rsidP="006514D0">
            <w:pPr>
              <w:pStyle w:val="TableParagraph"/>
            </w:pPr>
            <w:r w:rsidRPr="006514D0">
              <w:t>AJGP</w:t>
            </w:r>
          </w:p>
        </w:tc>
        <w:tc>
          <w:tcPr>
            <w:tcW w:w="7119" w:type="dxa"/>
          </w:tcPr>
          <w:p w14:paraId="444CBFA9" w14:textId="77777777" w:rsidR="002D3353" w:rsidRPr="006514D0" w:rsidRDefault="002D3353" w:rsidP="006514D0">
            <w:pPr>
              <w:pStyle w:val="TableParagraph"/>
            </w:pPr>
            <w:r w:rsidRPr="006514D0">
              <w:t>Australian Journal of General Practice</w:t>
            </w:r>
          </w:p>
        </w:tc>
      </w:tr>
      <w:tr w:rsidR="002D3353" w:rsidRPr="009F534F" w14:paraId="2D083B51" w14:textId="77777777" w:rsidTr="00DD1564">
        <w:trPr>
          <w:trHeight w:val="397"/>
        </w:trPr>
        <w:tc>
          <w:tcPr>
            <w:tcW w:w="2101" w:type="dxa"/>
          </w:tcPr>
          <w:p w14:paraId="6B0CD4CE" w14:textId="77777777" w:rsidR="002D3353" w:rsidRPr="006514D0" w:rsidRDefault="002D3353" w:rsidP="006514D0">
            <w:pPr>
              <w:pStyle w:val="TableParagraph"/>
            </w:pPr>
            <w:r w:rsidRPr="006514D0">
              <w:t>AMC</w:t>
            </w:r>
          </w:p>
        </w:tc>
        <w:tc>
          <w:tcPr>
            <w:tcW w:w="7119" w:type="dxa"/>
          </w:tcPr>
          <w:p w14:paraId="664CD806" w14:textId="77777777" w:rsidR="002D3353" w:rsidRPr="006514D0" w:rsidRDefault="002D3353" w:rsidP="006514D0">
            <w:pPr>
              <w:pStyle w:val="TableParagraph"/>
            </w:pPr>
            <w:r w:rsidRPr="006514D0">
              <w:t>Australian Medical Council</w:t>
            </w:r>
          </w:p>
        </w:tc>
      </w:tr>
      <w:tr w:rsidR="002D3353" w:rsidRPr="009F534F" w14:paraId="1C57049F" w14:textId="77777777" w:rsidTr="00DD1564">
        <w:trPr>
          <w:trHeight w:val="397"/>
        </w:trPr>
        <w:tc>
          <w:tcPr>
            <w:tcW w:w="2101" w:type="dxa"/>
            <w:hideMark/>
          </w:tcPr>
          <w:p w14:paraId="2FD863CD" w14:textId="77777777" w:rsidR="002D3353" w:rsidRPr="006514D0" w:rsidRDefault="002D3353" w:rsidP="006514D0">
            <w:pPr>
              <w:pStyle w:val="TableParagraph"/>
            </w:pPr>
            <w:r w:rsidRPr="006514D0">
              <w:t>AMS</w:t>
            </w:r>
          </w:p>
        </w:tc>
        <w:tc>
          <w:tcPr>
            <w:tcW w:w="7119" w:type="dxa"/>
            <w:hideMark/>
          </w:tcPr>
          <w:p w14:paraId="1B796CFE" w14:textId="77777777" w:rsidR="002D3353" w:rsidRPr="006514D0" w:rsidRDefault="002D3353" w:rsidP="006514D0">
            <w:pPr>
              <w:pStyle w:val="TableParagraph"/>
            </w:pPr>
            <w:r w:rsidRPr="006514D0">
              <w:t>Aboriginal Medical Service</w:t>
            </w:r>
          </w:p>
        </w:tc>
      </w:tr>
      <w:tr w:rsidR="00667292" w:rsidRPr="009F534F" w14:paraId="23222CE9" w14:textId="77777777" w:rsidTr="00DD1564">
        <w:trPr>
          <w:trHeight w:val="397"/>
        </w:trPr>
        <w:tc>
          <w:tcPr>
            <w:tcW w:w="2101" w:type="dxa"/>
          </w:tcPr>
          <w:p w14:paraId="7EF90D01" w14:textId="34F0DD18" w:rsidR="00667292" w:rsidRPr="006514D0" w:rsidRDefault="00667292" w:rsidP="006514D0">
            <w:pPr>
              <w:pStyle w:val="TableParagraph"/>
            </w:pPr>
            <w:r w:rsidRPr="006514D0">
              <w:t>AP</w:t>
            </w:r>
          </w:p>
        </w:tc>
        <w:tc>
          <w:tcPr>
            <w:tcW w:w="7119" w:type="dxa"/>
          </w:tcPr>
          <w:p w14:paraId="3374CE7C" w14:textId="66507BB5" w:rsidR="00667292" w:rsidRPr="006514D0" w:rsidRDefault="00667292" w:rsidP="006514D0">
            <w:pPr>
              <w:pStyle w:val="TableParagraph"/>
            </w:pPr>
            <w:r w:rsidRPr="006514D0">
              <w:t>Academic Post</w:t>
            </w:r>
          </w:p>
        </w:tc>
      </w:tr>
      <w:tr w:rsidR="002D3353" w:rsidRPr="009F534F" w14:paraId="310EF41C" w14:textId="77777777" w:rsidTr="00DD1564">
        <w:trPr>
          <w:trHeight w:val="397"/>
        </w:trPr>
        <w:tc>
          <w:tcPr>
            <w:tcW w:w="2101" w:type="dxa"/>
          </w:tcPr>
          <w:p w14:paraId="34FA504F" w14:textId="77777777" w:rsidR="002D3353" w:rsidRPr="006514D0" w:rsidRDefault="002D3353" w:rsidP="006514D0">
            <w:pPr>
              <w:pStyle w:val="TableParagraph"/>
            </w:pPr>
            <w:r w:rsidRPr="006514D0">
              <w:t>AWP</w:t>
            </w:r>
          </w:p>
        </w:tc>
        <w:tc>
          <w:tcPr>
            <w:tcW w:w="7119" w:type="dxa"/>
          </w:tcPr>
          <w:p w14:paraId="01E7B4C7" w14:textId="77777777" w:rsidR="002D3353" w:rsidRPr="006514D0" w:rsidRDefault="002D3353" w:rsidP="006514D0">
            <w:pPr>
              <w:pStyle w:val="TableParagraph"/>
            </w:pPr>
            <w:r w:rsidRPr="006514D0">
              <w:t>Activity Work Plan</w:t>
            </w:r>
          </w:p>
        </w:tc>
      </w:tr>
      <w:tr w:rsidR="002D3353" w:rsidRPr="009F534F" w14:paraId="260E68BA" w14:textId="77777777" w:rsidTr="00DD1564">
        <w:trPr>
          <w:trHeight w:val="397"/>
        </w:trPr>
        <w:tc>
          <w:tcPr>
            <w:tcW w:w="2101" w:type="dxa"/>
          </w:tcPr>
          <w:p w14:paraId="25B7AA65" w14:textId="77777777" w:rsidR="002D3353" w:rsidRPr="006514D0" w:rsidRDefault="002D3353" w:rsidP="006514D0">
            <w:pPr>
              <w:pStyle w:val="TableParagraph"/>
            </w:pPr>
            <w:r w:rsidRPr="006514D0">
              <w:t>BBPIP</w:t>
            </w:r>
          </w:p>
        </w:tc>
        <w:tc>
          <w:tcPr>
            <w:tcW w:w="7119" w:type="dxa"/>
          </w:tcPr>
          <w:p w14:paraId="1210B578" w14:textId="77777777" w:rsidR="002D3353" w:rsidRPr="006514D0" w:rsidRDefault="002D3353" w:rsidP="006514D0">
            <w:pPr>
              <w:pStyle w:val="TableParagraph"/>
            </w:pPr>
            <w:r w:rsidRPr="006514D0">
              <w:t xml:space="preserve">Bulk Billing Practice Incentive Program </w:t>
            </w:r>
          </w:p>
        </w:tc>
      </w:tr>
      <w:tr w:rsidR="007A27A7" w:rsidRPr="009F534F" w14:paraId="22F76C32" w14:textId="77777777" w:rsidTr="00DD1564">
        <w:trPr>
          <w:trHeight w:val="397"/>
        </w:trPr>
        <w:tc>
          <w:tcPr>
            <w:tcW w:w="2101" w:type="dxa"/>
          </w:tcPr>
          <w:p w14:paraId="60DAA920" w14:textId="41B47EC4" w:rsidR="007A27A7" w:rsidRPr="006514D0" w:rsidRDefault="007A27A7" w:rsidP="006514D0">
            <w:pPr>
              <w:pStyle w:val="TableParagraph"/>
            </w:pPr>
            <w:r w:rsidRPr="006514D0">
              <w:t>DPA</w:t>
            </w:r>
          </w:p>
        </w:tc>
        <w:tc>
          <w:tcPr>
            <w:tcW w:w="7119" w:type="dxa"/>
          </w:tcPr>
          <w:p w14:paraId="3F971B19" w14:textId="56B34B39" w:rsidR="007A27A7" w:rsidRPr="006514D0" w:rsidRDefault="007A27A7" w:rsidP="006514D0">
            <w:pPr>
              <w:pStyle w:val="TableParagraph"/>
            </w:pPr>
            <w:r w:rsidRPr="006514D0">
              <w:t>Distribution Priority Area</w:t>
            </w:r>
          </w:p>
        </w:tc>
      </w:tr>
      <w:tr w:rsidR="002D3353" w:rsidRPr="009F534F" w14:paraId="7BD776DF" w14:textId="77777777" w:rsidTr="00DD1564">
        <w:trPr>
          <w:trHeight w:val="397"/>
        </w:trPr>
        <w:tc>
          <w:tcPr>
            <w:tcW w:w="2101" w:type="dxa"/>
          </w:tcPr>
          <w:p w14:paraId="1CB4BA6C" w14:textId="77777777" w:rsidR="002D3353" w:rsidRPr="006514D0" w:rsidRDefault="002D3353" w:rsidP="006514D0">
            <w:pPr>
              <w:pStyle w:val="TableParagraph"/>
            </w:pPr>
            <w:r w:rsidRPr="006514D0">
              <w:t>ERG</w:t>
            </w:r>
          </w:p>
        </w:tc>
        <w:tc>
          <w:tcPr>
            <w:tcW w:w="7119" w:type="dxa"/>
          </w:tcPr>
          <w:p w14:paraId="5C60778E" w14:textId="77777777" w:rsidR="002D3353" w:rsidRPr="006514D0" w:rsidRDefault="002D3353" w:rsidP="006514D0">
            <w:pPr>
              <w:pStyle w:val="TableParagraph"/>
            </w:pPr>
            <w:r w:rsidRPr="006514D0">
              <w:t>Education Research Grants</w:t>
            </w:r>
          </w:p>
        </w:tc>
      </w:tr>
      <w:tr w:rsidR="002D3353" w:rsidRPr="009F534F" w14:paraId="57ABA92D" w14:textId="77777777" w:rsidTr="00DD1564">
        <w:trPr>
          <w:trHeight w:val="397"/>
        </w:trPr>
        <w:tc>
          <w:tcPr>
            <w:tcW w:w="2101" w:type="dxa"/>
          </w:tcPr>
          <w:p w14:paraId="13F8459F" w14:textId="77777777" w:rsidR="002D3353" w:rsidRPr="006514D0" w:rsidRDefault="002D3353" w:rsidP="006514D0">
            <w:pPr>
              <w:pStyle w:val="TableParagraph"/>
            </w:pPr>
            <w:r w:rsidRPr="006514D0">
              <w:t>FNGPTC</w:t>
            </w:r>
          </w:p>
        </w:tc>
        <w:tc>
          <w:tcPr>
            <w:tcW w:w="7119" w:type="dxa"/>
          </w:tcPr>
          <w:p w14:paraId="36939AF0" w14:textId="77777777" w:rsidR="002D3353" w:rsidRPr="006514D0" w:rsidRDefault="002D3353" w:rsidP="006514D0">
            <w:pPr>
              <w:pStyle w:val="TableParagraph"/>
            </w:pPr>
            <w:r w:rsidRPr="006514D0">
              <w:t>First Nations General Practice Training Committee</w:t>
            </w:r>
          </w:p>
        </w:tc>
      </w:tr>
      <w:tr w:rsidR="002D3353" w:rsidRPr="009F534F" w14:paraId="5DD26CC8" w14:textId="77777777" w:rsidTr="00DD1564">
        <w:trPr>
          <w:trHeight w:val="397"/>
        </w:trPr>
        <w:tc>
          <w:tcPr>
            <w:tcW w:w="2101" w:type="dxa"/>
            <w:hideMark/>
          </w:tcPr>
          <w:p w14:paraId="6F8601D4" w14:textId="77777777" w:rsidR="002D3353" w:rsidRPr="006514D0" w:rsidRDefault="002D3353" w:rsidP="006514D0">
            <w:pPr>
              <w:pStyle w:val="TableParagraph"/>
            </w:pPr>
            <w:r w:rsidRPr="006514D0">
              <w:t>FTE</w:t>
            </w:r>
          </w:p>
        </w:tc>
        <w:tc>
          <w:tcPr>
            <w:tcW w:w="7119" w:type="dxa"/>
            <w:hideMark/>
          </w:tcPr>
          <w:p w14:paraId="03012418" w14:textId="77777777" w:rsidR="002D3353" w:rsidRPr="006514D0" w:rsidRDefault="002D3353" w:rsidP="006514D0">
            <w:pPr>
              <w:pStyle w:val="TableParagraph"/>
            </w:pPr>
            <w:r w:rsidRPr="006514D0">
              <w:t>Full Time Equivalent</w:t>
            </w:r>
          </w:p>
        </w:tc>
      </w:tr>
      <w:tr w:rsidR="002D3353" w:rsidRPr="009F534F" w14:paraId="552D46F0" w14:textId="77777777" w:rsidTr="00DD1564">
        <w:trPr>
          <w:trHeight w:val="397"/>
        </w:trPr>
        <w:tc>
          <w:tcPr>
            <w:tcW w:w="2101" w:type="dxa"/>
          </w:tcPr>
          <w:p w14:paraId="6CA41A1C" w14:textId="77777777" w:rsidR="002D3353" w:rsidRPr="006514D0" w:rsidRDefault="002D3353" w:rsidP="006514D0">
            <w:pPr>
              <w:pStyle w:val="TableParagraph"/>
            </w:pPr>
            <w:r w:rsidRPr="006514D0">
              <w:t>GP</w:t>
            </w:r>
          </w:p>
        </w:tc>
        <w:tc>
          <w:tcPr>
            <w:tcW w:w="7119" w:type="dxa"/>
          </w:tcPr>
          <w:p w14:paraId="6E8A92C3" w14:textId="77777777" w:rsidR="002D3353" w:rsidRPr="006514D0" w:rsidRDefault="002D3353" w:rsidP="006514D0">
            <w:pPr>
              <w:pStyle w:val="TableParagraph"/>
            </w:pPr>
            <w:r w:rsidRPr="006514D0">
              <w:t>General Practitioner</w:t>
            </w:r>
          </w:p>
        </w:tc>
      </w:tr>
      <w:tr w:rsidR="002D3353" w:rsidRPr="009F534F" w14:paraId="250BCF43" w14:textId="77777777" w:rsidTr="00DD1564">
        <w:trPr>
          <w:trHeight w:val="397"/>
        </w:trPr>
        <w:tc>
          <w:tcPr>
            <w:tcW w:w="2101" w:type="dxa"/>
            <w:hideMark/>
          </w:tcPr>
          <w:p w14:paraId="2B198712" w14:textId="77777777" w:rsidR="002D3353" w:rsidRPr="006514D0" w:rsidRDefault="002D3353" w:rsidP="006514D0">
            <w:pPr>
              <w:pStyle w:val="TableParagraph"/>
            </w:pPr>
            <w:r w:rsidRPr="006514D0">
              <w:t>GPRA</w:t>
            </w:r>
          </w:p>
        </w:tc>
        <w:tc>
          <w:tcPr>
            <w:tcW w:w="7119" w:type="dxa"/>
            <w:hideMark/>
          </w:tcPr>
          <w:p w14:paraId="0D5F88B2" w14:textId="77777777" w:rsidR="002D3353" w:rsidRPr="006514D0" w:rsidRDefault="002D3353" w:rsidP="006514D0">
            <w:pPr>
              <w:pStyle w:val="TableParagraph"/>
            </w:pPr>
            <w:r w:rsidRPr="006514D0">
              <w:t>General Practice Registrars Australia</w:t>
            </w:r>
          </w:p>
        </w:tc>
      </w:tr>
      <w:tr w:rsidR="002D3353" w:rsidRPr="009F534F" w14:paraId="22C20791" w14:textId="77777777" w:rsidTr="00DD1564">
        <w:trPr>
          <w:trHeight w:val="397"/>
        </w:trPr>
        <w:tc>
          <w:tcPr>
            <w:tcW w:w="2101" w:type="dxa"/>
            <w:hideMark/>
          </w:tcPr>
          <w:p w14:paraId="511AF277" w14:textId="77777777" w:rsidR="002D3353" w:rsidRPr="006514D0" w:rsidRDefault="002D3353" w:rsidP="006514D0">
            <w:pPr>
              <w:pStyle w:val="TableParagraph"/>
            </w:pPr>
            <w:r w:rsidRPr="006514D0">
              <w:t>GPSA</w:t>
            </w:r>
          </w:p>
        </w:tc>
        <w:tc>
          <w:tcPr>
            <w:tcW w:w="7119" w:type="dxa"/>
            <w:hideMark/>
          </w:tcPr>
          <w:p w14:paraId="11D490C1" w14:textId="77777777" w:rsidR="002D3353" w:rsidRPr="006514D0" w:rsidRDefault="002D3353" w:rsidP="006514D0">
            <w:pPr>
              <w:pStyle w:val="TableParagraph"/>
            </w:pPr>
            <w:r w:rsidRPr="006514D0">
              <w:t>General Practice Supervision Australia</w:t>
            </w:r>
          </w:p>
        </w:tc>
      </w:tr>
      <w:tr w:rsidR="002D3353" w:rsidRPr="009F534F" w14:paraId="33FE2270" w14:textId="77777777" w:rsidTr="00DD1564">
        <w:trPr>
          <w:trHeight w:val="397"/>
        </w:trPr>
        <w:tc>
          <w:tcPr>
            <w:tcW w:w="2101" w:type="dxa"/>
            <w:hideMark/>
          </w:tcPr>
          <w:p w14:paraId="08A91C26" w14:textId="77777777" w:rsidR="002D3353" w:rsidRPr="006514D0" w:rsidRDefault="002D3353" w:rsidP="006514D0">
            <w:pPr>
              <w:pStyle w:val="TableParagraph"/>
            </w:pPr>
            <w:r w:rsidRPr="006514D0">
              <w:t>GPTAC</w:t>
            </w:r>
          </w:p>
        </w:tc>
        <w:tc>
          <w:tcPr>
            <w:tcW w:w="7119" w:type="dxa"/>
            <w:hideMark/>
          </w:tcPr>
          <w:p w14:paraId="5AA98271" w14:textId="77777777" w:rsidR="002D3353" w:rsidRPr="006514D0" w:rsidRDefault="002D3353" w:rsidP="006514D0">
            <w:pPr>
              <w:pStyle w:val="TableParagraph"/>
            </w:pPr>
            <w:r w:rsidRPr="006514D0">
              <w:t>General Practice Training Advisory Committee</w:t>
            </w:r>
          </w:p>
        </w:tc>
      </w:tr>
      <w:tr w:rsidR="007A27A7" w:rsidRPr="009F534F" w14:paraId="1D1E5D56" w14:textId="77777777" w:rsidTr="00DD1564">
        <w:trPr>
          <w:trHeight w:val="397"/>
        </w:trPr>
        <w:tc>
          <w:tcPr>
            <w:tcW w:w="2101" w:type="dxa"/>
          </w:tcPr>
          <w:p w14:paraId="28708179" w14:textId="05551C9A" w:rsidR="007A27A7" w:rsidRPr="006514D0" w:rsidRDefault="007A27A7" w:rsidP="006514D0">
            <w:pPr>
              <w:pStyle w:val="TableParagraph"/>
            </w:pPr>
            <w:r w:rsidRPr="006514D0">
              <w:t>IMG</w:t>
            </w:r>
          </w:p>
        </w:tc>
        <w:tc>
          <w:tcPr>
            <w:tcW w:w="7119" w:type="dxa"/>
          </w:tcPr>
          <w:p w14:paraId="7F23D7E5" w14:textId="4D02B464" w:rsidR="007A27A7" w:rsidRPr="006514D0" w:rsidRDefault="007A27A7" w:rsidP="006514D0">
            <w:pPr>
              <w:pStyle w:val="TableParagraph"/>
            </w:pPr>
            <w:r w:rsidRPr="006514D0">
              <w:t>International Medical Graduate</w:t>
            </w:r>
          </w:p>
        </w:tc>
      </w:tr>
      <w:tr w:rsidR="002D3353" w:rsidRPr="009F534F" w14:paraId="46AD35EF" w14:textId="77777777" w:rsidTr="00DD1564">
        <w:trPr>
          <w:trHeight w:val="397"/>
        </w:trPr>
        <w:tc>
          <w:tcPr>
            <w:tcW w:w="2101" w:type="dxa"/>
            <w:hideMark/>
          </w:tcPr>
          <w:p w14:paraId="677226E2" w14:textId="77777777" w:rsidR="002D3353" w:rsidRPr="006514D0" w:rsidRDefault="002D3353" w:rsidP="006514D0">
            <w:pPr>
              <w:pStyle w:val="TableParagraph"/>
            </w:pPr>
            <w:r w:rsidRPr="006514D0">
              <w:t>JCTS</w:t>
            </w:r>
          </w:p>
        </w:tc>
        <w:tc>
          <w:tcPr>
            <w:tcW w:w="7119" w:type="dxa"/>
            <w:hideMark/>
          </w:tcPr>
          <w:p w14:paraId="214A9E72" w14:textId="77777777" w:rsidR="002D3353" w:rsidRPr="006514D0" w:rsidRDefault="002D3353" w:rsidP="006514D0">
            <w:pPr>
              <w:pStyle w:val="TableParagraph"/>
            </w:pPr>
            <w:r w:rsidRPr="006514D0">
              <w:t>Joint College Training Services Ltd</w:t>
            </w:r>
          </w:p>
        </w:tc>
      </w:tr>
      <w:tr w:rsidR="00746562" w:rsidRPr="009F534F" w14:paraId="4C74CBF8" w14:textId="77777777" w:rsidTr="00DD1564">
        <w:trPr>
          <w:trHeight w:val="397"/>
        </w:trPr>
        <w:tc>
          <w:tcPr>
            <w:tcW w:w="2101" w:type="dxa"/>
          </w:tcPr>
          <w:p w14:paraId="763AF018" w14:textId="58D287B3" w:rsidR="00746562" w:rsidRPr="006514D0" w:rsidRDefault="00746562" w:rsidP="006514D0">
            <w:pPr>
              <w:pStyle w:val="TableParagraph"/>
            </w:pPr>
            <w:r w:rsidRPr="006514D0">
              <w:t>MBA</w:t>
            </w:r>
          </w:p>
        </w:tc>
        <w:tc>
          <w:tcPr>
            <w:tcW w:w="7119" w:type="dxa"/>
          </w:tcPr>
          <w:p w14:paraId="4E19BD02" w14:textId="7F428C9B" w:rsidR="00746562" w:rsidRPr="006514D0" w:rsidRDefault="00746562" w:rsidP="006514D0">
            <w:pPr>
              <w:pStyle w:val="TableParagraph"/>
            </w:pPr>
            <w:r w:rsidRPr="006514D0">
              <w:t>Medical Board Australia</w:t>
            </w:r>
          </w:p>
        </w:tc>
      </w:tr>
      <w:tr w:rsidR="002D3353" w:rsidRPr="009F534F" w14:paraId="0A34BB3D" w14:textId="77777777" w:rsidTr="00DD1564">
        <w:trPr>
          <w:trHeight w:val="397"/>
        </w:trPr>
        <w:tc>
          <w:tcPr>
            <w:tcW w:w="2101" w:type="dxa"/>
          </w:tcPr>
          <w:p w14:paraId="1F274766" w14:textId="77777777" w:rsidR="002D3353" w:rsidRPr="006514D0" w:rsidRDefault="002D3353" w:rsidP="006514D0">
            <w:pPr>
              <w:pStyle w:val="TableParagraph"/>
            </w:pPr>
            <w:r w:rsidRPr="006514D0">
              <w:t>MBS</w:t>
            </w:r>
          </w:p>
        </w:tc>
        <w:tc>
          <w:tcPr>
            <w:tcW w:w="7119" w:type="dxa"/>
          </w:tcPr>
          <w:p w14:paraId="40EAC92E" w14:textId="77777777" w:rsidR="002D3353" w:rsidRPr="006514D0" w:rsidRDefault="002D3353" w:rsidP="006514D0">
            <w:pPr>
              <w:pStyle w:val="TableParagraph"/>
            </w:pPr>
            <w:r w:rsidRPr="006514D0">
              <w:t>Medicare Benefits Schedule</w:t>
            </w:r>
          </w:p>
        </w:tc>
      </w:tr>
      <w:tr w:rsidR="002D3353" w:rsidRPr="009F534F" w14:paraId="1D1B6ED9" w14:textId="77777777" w:rsidTr="00DD1564">
        <w:trPr>
          <w:trHeight w:val="397"/>
        </w:trPr>
        <w:tc>
          <w:tcPr>
            <w:tcW w:w="2101" w:type="dxa"/>
            <w:hideMark/>
          </w:tcPr>
          <w:p w14:paraId="23FFB840" w14:textId="77777777" w:rsidR="002D3353" w:rsidRPr="006514D0" w:rsidRDefault="002D3353" w:rsidP="006514D0">
            <w:pPr>
              <w:pStyle w:val="TableParagraph"/>
            </w:pPr>
            <w:r w:rsidRPr="006514D0">
              <w:t>MDS</w:t>
            </w:r>
          </w:p>
        </w:tc>
        <w:tc>
          <w:tcPr>
            <w:tcW w:w="7119" w:type="dxa"/>
            <w:hideMark/>
          </w:tcPr>
          <w:p w14:paraId="244C45B8" w14:textId="77777777" w:rsidR="002D3353" w:rsidRPr="006514D0" w:rsidRDefault="002D3353" w:rsidP="006514D0">
            <w:pPr>
              <w:pStyle w:val="TableParagraph"/>
            </w:pPr>
            <w:r w:rsidRPr="006514D0">
              <w:t>Minimum Data Set</w:t>
            </w:r>
          </w:p>
        </w:tc>
      </w:tr>
      <w:tr w:rsidR="002D3353" w:rsidRPr="009F534F" w14:paraId="201E5FDF" w14:textId="77777777" w:rsidTr="00DD1564">
        <w:trPr>
          <w:trHeight w:val="397"/>
        </w:trPr>
        <w:tc>
          <w:tcPr>
            <w:tcW w:w="2101" w:type="dxa"/>
            <w:hideMark/>
          </w:tcPr>
          <w:p w14:paraId="40784DDA" w14:textId="77777777" w:rsidR="002D3353" w:rsidRPr="006514D0" w:rsidRDefault="002D3353" w:rsidP="006514D0">
            <w:pPr>
              <w:pStyle w:val="TableParagraph"/>
            </w:pPr>
            <w:r w:rsidRPr="006514D0">
              <w:t>MM</w:t>
            </w:r>
          </w:p>
        </w:tc>
        <w:tc>
          <w:tcPr>
            <w:tcW w:w="7119" w:type="dxa"/>
            <w:hideMark/>
          </w:tcPr>
          <w:p w14:paraId="624F87EC" w14:textId="77777777" w:rsidR="002D3353" w:rsidRPr="006514D0" w:rsidRDefault="002D3353" w:rsidP="006514D0">
            <w:pPr>
              <w:pStyle w:val="TableParagraph"/>
            </w:pPr>
            <w:r w:rsidRPr="006514D0">
              <w:t xml:space="preserve">Modified Monash </w:t>
            </w:r>
          </w:p>
        </w:tc>
      </w:tr>
      <w:tr w:rsidR="00E001F6" w:rsidRPr="009F534F" w14:paraId="6495C732" w14:textId="77777777" w:rsidTr="00DD1564">
        <w:trPr>
          <w:trHeight w:val="397"/>
        </w:trPr>
        <w:tc>
          <w:tcPr>
            <w:tcW w:w="2101" w:type="dxa"/>
          </w:tcPr>
          <w:p w14:paraId="6F95FBAF" w14:textId="77828EE0" w:rsidR="00E001F6" w:rsidRPr="006514D0" w:rsidRDefault="00E001F6" w:rsidP="006514D0">
            <w:pPr>
              <w:pStyle w:val="TableParagraph"/>
            </w:pPr>
            <w:r w:rsidRPr="006514D0">
              <w:t>MMM</w:t>
            </w:r>
          </w:p>
        </w:tc>
        <w:tc>
          <w:tcPr>
            <w:tcW w:w="7119" w:type="dxa"/>
          </w:tcPr>
          <w:p w14:paraId="67E5590A" w14:textId="2797F3FE" w:rsidR="00E001F6" w:rsidRPr="006514D0" w:rsidRDefault="00E001F6" w:rsidP="006514D0">
            <w:pPr>
              <w:pStyle w:val="TableParagraph"/>
            </w:pPr>
            <w:r w:rsidRPr="006514D0">
              <w:t>Modified Monash Model</w:t>
            </w:r>
          </w:p>
        </w:tc>
      </w:tr>
      <w:tr w:rsidR="002D3353" w:rsidRPr="009F534F" w14:paraId="677EDFC0" w14:textId="77777777" w:rsidTr="00DD1564">
        <w:trPr>
          <w:trHeight w:val="397"/>
        </w:trPr>
        <w:tc>
          <w:tcPr>
            <w:tcW w:w="2101" w:type="dxa"/>
          </w:tcPr>
          <w:p w14:paraId="4850C082" w14:textId="77777777" w:rsidR="002D3353" w:rsidRPr="006514D0" w:rsidRDefault="002D3353" w:rsidP="006514D0">
            <w:pPr>
              <w:pStyle w:val="TableParagraph"/>
            </w:pPr>
            <w:r w:rsidRPr="006514D0">
              <w:t>MPN</w:t>
            </w:r>
          </w:p>
        </w:tc>
        <w:tc>
          <w:tcPr>
            <w:tcW w:w="7119" w:type="dxa"/>
          </w:tcPr>
          <w:p w14:paraId="5CF6148A" w14:textId="77777777" w:rsidR="002D3353" w:rsidRPr="006514D0" w:rsidRDefault="002D3353" w:rsidP="006514D0">
            <w:pPr>
              <w:pStyle w:val="TableParagraph"/>
            </w:pPr>
            <w:r w:rsidRPr="006514D0">
              <w:t>Medicare Provider Number</w:t>
            </w:r>
          </w:p>
        </w:tc>
      </w:tr>
      <w:tr w:rsidR="002D3353" w:rsidRPr="009F534F" w14:paraId="1BEF74FF" w14:textId="77777777" w:rsidTr="00DD1564">
        <w:trPr>
          <w:trHeight w:val="397"/>
        </w:trPr>
        <w:tc>
          <w:tcPr>
            <w:tcW w:w="2101" w:type="dxa"/>
            <w:hideMark/>
          </w:tcPr>
          <w:p w14:paraId="095ABEFE" w14:textId="77777777" w:rsidR="002D3353" w:rsidRPr="006514D0" w:rsidRDefault="002D3353" w:rsidP="006514D0">
            <w:pPr>
              <w:pStyle w:val="TableParagraph"/>
            </w:pPr>
            <w:r w:rsidRPr="006514D0">
              <w:t>NCP</w:t>
            </w:r>
          </w:p>
        </w:tc>
        <w:tc>
          <w:tcPr>
            <w:tcW w:w="7119" w:type="dxa"/>
            <w:hideMark/>
          </w:tcPr>
          <w:p w14:paraId="795DBB82" w14:textId="77777777" w:rsidR="002D3353" w:rsidRPr="006514D0" w:rsidRDefault="002D3353" w:rsidP="006514D0">
            <w:pPr>
              <w:pStyle w:val="TableParagraph"/>
            </w:pPr>
            <w:r w:rsidRPr="006514D0">
              <w:t>National Consistent Payments</w:t>
            </w:r>
          </w:p>
        </w:tc>
      </w:tr>
      <w:tr w:rsidR="002D3353" w:rsidRPr="009F534F" w14:paraId="2A41A2C5" w14:textId="77777777" w:rsidTr="00DD1564">
        <w:trPr>
          <w:trHeight w:val="397"/>
        </w:trPr>
        <w:tc>
          <w:tcPr>
            <w:tcW w:w="2101" w:type="dxa"/>
            <w:hideMark/>
          </w:tcPr>
          <w:p w14:paraId="3DF31388" w14:textId="77777777" w:rsidR="002D3353" w:rsidRPr="006514D0" w:rsidRDefault="002D3353" w:rsidP="006514D0">
            <w:pPr>
              <w:pStyle w:val="TableParagraph"/>
            </w:pPr>
            <w:r w:rsidRPr="006514D0">
              <w:t>RACGP</w:t>
            </w:r>
          </w:p>
        </w:tc>
        <w:tc>
          <w:tcPr>
            <w:tcW w:w="7119" w:type="dxa"/>
            <w:hideMark/>
          </w:tcPr>
          <w:p w14:paraId="31411EA6" w14:textId="77777777" w:rsidR="002D3353" w:rsidRPr="006514D0" w:rsidRDefault="002D3353" w:rsidP="006514D0">
            <w:pPr>
              <w:pStyle w:val="TableParagraph"/>
            </w:pPr>
            <w:r w:rsidRPr="006514D0">
              <w:t>Royal Australian College of General Practitioners</w:t>
            </w:r>
          </w:p>
        </w:tc>
      </w:tr>
      <w:tr w:rsidR="002D3353" w:rsidRPr="009F534F" w14:paraId="1C803B6C" w14:textId="77777777" w:rsidTr="00DD1564">
        <w:trPr>
          <w:trHeight w:val="397"/>
        </w:trPr>
        <w:tc>
          <w:tcPr>
            <w:tcW w:w="2101" w:type="dxa"/>
            <w:hideMark/>
          </w:tcPr>
          <w:p w14:paraId="330E1897" w14:textId="77777777" w:rsidR="002D3353" w:rsidRPr="006514D0" w:rsidRDefault="002D3353" w:rsidP="006514D0">
            <w:pPr>
              <w:pStyle w:val="TableParagraph"/>
            </w:pPr>
            <w:r w:rsidRPr="006514D0">
              <w:t>RG</w:t>
            </w:r>
          </w:p>
        </w:tc>
        <w:tc>
          <w:tcPr>
            <w:tcW w:w="7119" w:type="dxa"/>
            <w:hideMark/>
          </w:tcPr>
          <w:p w14:paraId="3ED21519" w14:textId="77777777" w:rsidR="002D3353" w:rsidRPr="006514D0" w:rsidRDefault="002D3353" w:rsidP="006514D0">
            <w:pPr>
              <w:pStyle w:val="TableParagraph"/>
            </w:pPr>
            <w:r w:rsidRPr="006514D0">
              <w:t>Rural Generalist</w:t>
            </w:r>
          </w:p>
        </w:tc>
      </w:tr>
      <w:tr w:rsidR="00D04A4B" w:rsidRPr="009F534F" w14:paraId="5DAFA39F" w14:textId="77777777" w:rsidTr="00DD1564">
        <w:trPr>
          <w:trHeight w:val="397"/>
        </w:trPr>
        <w:tc>
          <w:tcPr>
            <w:tcW w:w="2101" w:type="dxa"/>
          </w:tcPr>
          <w:p w14:paraId="72B29D14" w14:textId="44171EB5" w:rsidR="00D04A4B" w:rsidRPr="006514D0" w:rsidRDefault="00D04A4B" w:rsidP="006514D0">
            <w:pPr>
              <w:pStyle w:val="TableParagraph"/>
            </w:pPr>
            <w:r w:rsidRPr="006514D0">
              <w:t>RLO</w:t>
            </w:r>
          </w:p>
        </w:tc>
        <w:tc>
          <w:tcPr>
            <w:tcW w:w="7119" w:type="dxa"/>
          </w:tcPr>
          <w:p w14:paraId="49410027" w14:textId="2E9DBC9E" w:rsidR="00D04A4B" w:rsidRPr="006514D0" w:rsidRDefault="00D04A4B" w:rsidP="006514D0">
            <w:pPr>
              <w:pStyle w:val="TableParagraph"/>
            </w:pPr>
            <w:r w:rsidRPr="006514D0">
              <w:t>Registrar Liaison Officer</w:t>
            </w:r>
          </w:p>
        </w:tc>
      </w:tr>
      <w:tr w:rsidR="003B4D0E" w:rsidRPr="009F534F" w14:paraId="35FEA68C" w14:textId="77777777" w:rsidTr="00DD1564">
        <w:trPr>
          <w:trHeight w:val="397"/>
        </w:trPr>
        <w:tc>
          <w:tcPr>
            <w:tcW w:w="2101" w:type="dxa"/>
          </w:tcPr>
          <w:p w14:paraId="17C21966" w14:textId="556B4647" w:rsidR="003B4D0E" w:rsidRPr="006514D0" w:rsidRDefault="003B4D0E" w:rsidP="006514D0">
            <w:pPr>
              <w:pStyle w:val="TableParagraph"/>
            </w:pPr>
            <w:r w:rsidRPr="006514D0">
              <w:t>SEM</w:t>
            </w:r>
          </w:p>
        </w:tc>
        <w:tc>
          <w:tcPr>
            <w:tcW w:w="7119" w:type="dxa"/>
          </w:tcPr>
          <w:p w14:paraId="0C550DCA" w14:textId="2EEC66A0" w:rsidR="003B4D0E" w:rsidRPr="006514D0" w:rsidRDefault="003B4D0E" w:rsidP="006514D0">
            <w:pPr>
              <w:pStyle w:val="TableParagraph"/>
            </w:pPr>
            <w:r w:rsidRPr="006514D0">
              <w:t>Single Employer Model</w:t>
            </w:r>
          </w:p>
        </w:tc>
      </w:tr>
      <w:tr w:rsidR="002D3353" w:rsidRPr="009F534F" w14:paraId="20605396" w14:textId="77777777" w:rsidTr="00DD1564">
        <w:trPr>
          <w:trHeight w:val="397"/>
        </w:trPr>
        <w:tc>
          <w:tcPr>
            <w:tcW w:w="2101" w:type="dxa"/>
          </w:tcPr>
          <w:p w14:paraId="25AF1B92" w14:textId="77777777" w:rsidR="002D3353" w:rsidRPr="006514D0" w:rsidRDefault="002D3353" w:rsidP="006514D0">
            <w:pPr>
              <w:pStyle w:val="TableParagraph"/>
            </w:pPr>
            <w:r w:rsidRPr="006514D0">
              <w:lastRenderedPageBreak/>
              <w:t>SLO</w:t>
            </w:r>
          </w:p>
        </w:tc>
        <w:tc>
          <w:tcPr>
            <w:tcW w:w="7119" w:type="dxa"/>
          </w:tcPr>
          <w:p w14:paraId="49C186E1" w14:textId="77777777" w:rsidR="002D3353" w:rsidRPr="006514D0" w:rsidRDefault="002D3353" w:rsidP="006514D0">
            <w:pPr>
              <w:pStyle w:val="TableParagraph"/>
            </w:pPr>
            <w:r w:rsidRPr="006514D0">
              <w:t>Supervisor Liaison Officer</w:t>
            </w:r>
          </w:p>
        </w:tc>
      </w:tr>
      <w:tr w:rsidR="00926867" w:rsidRPr="009F534F" w14:paraId="7E9DA1C9" w14:textId="77777777" w:rsidTr="00DD1564">
        <w:trPr>
          <w:trHeight w:val="397"/>
        </w:trPr>
        <w:tc>
          <w:tcPr>
            <w:tcW w:w="2101" w:type="dxa"/>
          </w:tcPr>
          <w:p w14:paraId="5E49E58F" w14:textId="644B02E9" w:rsidR="00926867" w:rsidRPr="006514D0" w:rsidRDefault="00926867" w:rsidP="006514D0">
            <w:pPr>
              <w:pStyle w:val="TableParagraph"/>
            </w:pPr>
            <w:r w:rsidRPr="006514D0">
              <w:t>UCC</w:t>
            </w:r>
          </w:p>
        </w:tc>
        <w:tc>
          <w:tcPr>
            <w:tcW w:w="7119" w:type="dxa"/>
          </w:tcPr>
          <w:p w14:paraId="53F87B43" w14:textId="3CAB178A" w:rsidR="00926867" w:rsidRPr="006514D0" w:rsidRDefault="00926867" w:rsidP="006514D0">
            <w:pPr>
              <w:pStyle w:val="TableParagraph"/>
            </w:pPr>
            <w:r w:rsidRPr="006514D0">
              <w:t>Urgent Care Clinic</w:t>
            </w:r>
          </w:p>
        </w:tc>
      </w:tr>
    </w:tbl>
    <w:p w14:paraId="2289C649" w14:textId="2770D737" w:rsidR="003C46BC" w:rsidRPr="003559A4" w:rsidRDefault="003C46BC" w:rsidP="003559A4">
      <w:r w:rsidRPr="003559A4">
        <w:br w:type="page"/>
      </w:r>
    </w:p>
    <w:p w14:paraId="04E45A0E" w14:textId="2770D737" w:rsidR="00E75C09" w:rsidRPr="006F4E57" w:rsidRDefault="00E75C09" w:rsidP="00E75C09">
      <w:pPr>
        <w:pStyle w:val="Heading1"/>
      </w:pPr>
      <w:bookmarkStart w:id="51" w:name="_Toc233105717"/>
      <w:r w:rsidRPr="006F4E57">
        <w:lastRenderedPageBreak/>
        <w:t xml:space="preserve">Appendix </w:t>
      </w:r>
      <w:r>
        <w:t>B</w:t>
      </w:r>
      <w:r w:rsidRPr="006F4E57">
        <w:t xml:space="preserve">: </w:t>
      </w:r>
      <w:r>
        <w:t>Gloss</w:t>
      </w:r>
      <w:r w:rsidR="00A25366">
        <w:t>a</w:t>
      </w:r>
      <w:r>
        <w:t>ry</w:t>
      </w:r>
      <w:bookmarkEnd w:id="51"/>
    </w:p>
    <w:p w14:paraId="0567F27E" w14:textId="439858ED" w:rsidR="00E75C09" w:rsidRPr="008F7AF4" w:rsidRDefault="00E75C09" w:rsidP="00E75C09">
      <w:r w:rsidRPr="00F328BE">
        <w:t>The following terms are defined and have the meaning given below whenever they are used in the</w:t>
      </w:r>
      <w:r>
        <w:t xml:space="preserve"> </w:t>
      </w:r>
      <w:r w:rsidRPr="00F328BE">
        <w:t>Guidelines.</w:t>
      </w:r>
    </w:p>
    <w:tbl>
      <w:tblPr>
        <w:tblStyle w:val="PHNGreyTable"/>
        <w:tblpPr w:leftFromText="180" w:rightFromText="180" w:vertAnchor="text" w:tblpXSpec="center" w:tblpY="1"/>
        <w:tblOverlap w:val="neve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Description w:val="Add Alt Text describing the content of the table"/>
      </w:tblPr>
      <w:tblGrid>
        <w:gridCol w:w="2268"/>
        <w:gridCol w:w="7088"/>
      </w:tblGrid>
      <w:tr w:rsidR="00E75C09" w:rsidRPr="00EF0615" w14:paraId="145DEE18" w14:textId="77777777" w:rsidTr="00566BA6">
        <w:trPr>
          <w:cnfStyle w:val="100000000000" w:firstRow="1" w:lastRow="0" w:firstColumn="0" w:lastColumn="0" w:oddVBand="0" w:evenVBand="0" w:oddHBand="0" w:evenHBand="0" w:firstRowFirstColumn="0" w:firstRowLastColumn="0" w:lastRowFirstColumn="0" w:lastRowLastColumn="0"/>
          <w:trHeight w:val="416"/>
          <w:tblHeader/>
          <w:jc w:val="center"/>
        </w:trPr>
        <w:tc>
          <w:tcPr>
            <w:tcW w:w="2268" w:type="dxa"/>
            <w:shd w:val="clear" w:color="auto" w:fill="3E4975"/>
          </w:tcPr>
          <w:p w14:paraId="7FCE8A56" w14:textId="77777777" w:rsidR="00E75C09" w:rsidRPr="003559A4" w:rsidRDefault="00E75C09" w:rsidP="00445DC2">
            <w:pPr>
              <w:pStyle w:val="TableHeaderWhite"/>
            </w:pPr>
            <w:r w:rsidRPr="003559A4">
              <w:t>Term</w:t>
            </w:r>
          </w:p>
        </w:tc>
        <w:tc>
          <w:tcPr>
            <w:tcW w:w="7088" w:type="dxa"/>
            <w:shd w:val="clear" w:color="auto" w:fill="3E4975"/>
          </w:tcPr>
          <w:p w14:paraId="319DF8C8" w14:textId="77777777" w:rsidR="00E75C09" w:rsidRPr="003559A4" w:rsidRDefault="00E75C09" w:rsidP="00445DC2">
            <w:pPr>
              <w:pStyle w:val="TableHeaderWhite"/>
            </w:pPr>
            <w:r w:rsidRPr="003559A4">
              <w:t>Description</w:t>
            </w:r>
          </w:p>
        </w:tc>
      </w:tr>
      <w:tr w:rsidR="00E75C09" w:rsidRPr="00EF0615" w14:paraId="16B17644" w14:textId="77777777" w:rsidTr="009A6124">
        <w:trPr>
          <w:jc w:val="center"/>
        </w:trPr>
        <w:tc>
          <w:tcPr>
            <w:tcW w:w="2268" w:type="dxa"/>
            <w:shd w:val="clear" w:color="auto" w:fill="FFFFFF" w:themeFill="background1"/>
          </w:tcPr>
          <w:p w14:paraId="7283D599" w14:textId="77777777" w:rsidR="00E75C09" w:rsidRPr="003559A4" w:rsidRDefault="00E75C09" w:rsidP="003559A4">
            <w:pPr>
              <w:pStyle w:val="TableParagraph"/>
            </w:pPr>
            <w:r w:rsidRPr="003559A4">
              <w:t>19AA</w:t>
            </w:r>
          </w:p>
        </w:tc>
        <w:tc>
          <w:tcPr>
            <w:tcW w:w="7088" w:type="dxa"/>
            <w:shd w:val="clear" w:color="auto" w:fill="FFFFFF" w:themeFill="background1"/>
          </w:tcPr>
          <w:p w14:paraId="46A64857" w14:textId="77777777" w:rsidR="00E75C09" w:rsidRPr="003559A4" w:rsidRDefault="00E75C09" w:rsidP="003559A4">
            <w:pPr>
              <w:pStyle w:val="TableParagraph"/>
            </w:pPr>
            <w:r w:rsidRPr="003559A4">
              <w:t>Section 19AA of the Health Insurance Act 1973 (the Act) restricts doctors from claiming a Medicare benefit for professional services unless they are:</w:t>
            </w:r>
          </w:p>
          <w:p w14:paraId="743211E3" w14:textId="77777777" w:rsidR="00E75C09" w:rsidRPr="00566BA6" w:rsidRDefault="00E75C09" w:rsidP="00566BA6">
            <w:pPr>
              <w:pStyle w:val="Tablelistbullet"/>
            </w:pPr>
            <w:r w:rsidRPr="00566BA6">
              <w:t>recognised as a specialist by a specialist medical college; or</w:t>
            </w:r>
          </w:p>
          <w:p w14:paraId="3FE51AF7" w14:textId="77777777" w:rsidR="00E75C09" w:rsidRPr="00566BA6" w:rsidRDefault="00E75C09" w:rsidP="00566BA6">
            <w:pPr>
              <w:pStyle w:val="Tablelistbullet"/>
            </w:pPr>
            <w:r w:rsidRPr="00566BA6">
              <w:t>participating in an approved training or workforce program (3GA placement); or</w:t>
            </w:r>
          </w:p>
          <w:p w14:paraId="534845FA" w14:textId="77777777" w:rsidR="00E75C09" w:rsidRPr="00566BA6" w:rsidRDefault="00E75C09" w:rsidP="00566BA6">
            <w:pPr>
              <w:pStyle w:val="Tablelistbullet"/>
            </w:pPr>
            <w:r w:rsidRPr="00566BA6">
              <w:t>an overseas trained doctor covered by an exemption under subsection 19</w:t>
            </w:r>
            <w:proofErr w:type="gramStart"/>
            <w:r w:rsidRPr="00566BA6">
              <w:t>AB(</w:t>
            </w:r>
            <w:proofErr w:type="gramEnd"/>
            <w:r w:rsidRPr="00566BA6">
              <w:t>3) of the Act.</w:t>
            </w:r>
          </w:p>
        </w:tc>
      </w:tr>
      <w:tr w:rsidR="00E75C09" w:rsidRPr="00EF0615" w14:paraId="513553A9" w14:textId="77777777" w:rsidTr="009A6124">
        <w:trPr>
          <w:jc w:val="center"/>
        </w:trPr>
        <w:tc>
          <w:tcPr>
            <w:tcW w:w="2268" w:type="dxa"/>
            <w:shd w:val="clear" w:color="auto" w:fill="FFFFFF" w:themeFill="background1"/>
          </w:tcPr>
          <w:p w14:paraId="3112DE81" w14:textId="77777777" w:rsidR="00E75C09" w:rsidRPr="003559A4" w:rsidRDefault="00E75C09" w:rsidP="003559A4">
            <w:pPr>
              <w:pStyle w:val="TableParagraph"/>
            </w:pPr>
            <w:r w:rsidRPr="003559A4">
              <w:t xml:space="preserve">Bulk Billing Practice Incentive Program </w:t>
            </w:r>
          </w:p>
        </w:tc>
        <w:tc>
          <w:tcPr>
            <w:tcW w:w="7088" w:type="dxa"/>
            <w:shd w:val="clear" w:color="auto" w:fill="FFFFFF" w:themeFill="background1"/>
          </w:tcPr>
          <w:p w14:paraId="3BEEBF80" w14:textId="04F73179" w:rsidR="00E75C09" w:rsidRPr="003559A4" w:rsidRDefault="00E75C09" w:rsidP="003559A4">
            <w:pPr>
              <w:pStyle w:val="TableParagraph"/>
            </w:pPr>
            <w:r w:rsidRPr="003559A4">
              <w:t xml:space="preserve">Practices participating in the BBPIP receive an additional 12.5% incentive payment on every $1 of the MBS benefits paid from eligible services, split evenly (50/50) between the GP and the practice. Participating practices must bulk bill every eligible MBS service for all their Medicare eligible patients to receive the incentive payment. More information is available at </w:t>
            </w:r>
            <w:hyperlink r:id="rId39" w:history="1">
              <w:r w:rsidRPr="003559A4">
                <w:rPr>
                  <w:rStyle w:val="Hyperlink"/>
                </w:rPr>
                <w:t>Bulk billing incentives in general practice</w:t>
              </w:r>
            </w:hyperlink>
            <w:r w:rsidRPr="003559A4">
              <w:t xml:space="preserve">. </w:t>
            </w:r>
          </w:p>
        </w:tc>
      </w:tr>
      <w:tr w:rsidR="00E75C09" w:rsidRPr="00EF0615" w14:paraId="22964C3A" w14:textId="77777777" w:rsidTr="009A6124">
        <w:trPr>
          <w:jc w:val="center"/>
        </w:trPr>
        <w:tc>
          <w:tcPr>
            <w:tcW w:w="2268" w:type="dxa"/>
            <w:shd w:val="clear" w:color="auto" w:fill="FFFFFF" w:themeFill="background1"/>
          </w:tcPr>
          <w:p w14:paraId="05D76326" w14:textId="77777777" w:rsidR="00E75C09" w:rsidRPr="003559A4" w:rsidRDefault="00E75C09" w:rsidP="003559A4">
            <w:pPr>
              <w:pStyle w:val="TableParagraph"/>
            </w:pPr>
            <w:r w:rsidRPr="003559A4">
              <w:t>3GA programs</w:t>
            </w:r>
          </w:p>
        </w:tc>
        <w:tc>
          <w:tcPr>
            <w:tcW w:w="7088" w:type="dxa"/>
            <w:shd w:val="clear" w:color="auto" w:fill="FFFFFF" w:themeFill="background1"/>
          </w:tcPr>
          <w:p w14:paraId="330359BC" w14:textId="3CC44564" w:rsidR="00E75C09" w:rsidRPr="003559A4" w:rsidRDefault="00E75C09" w:rsidP="003559A4">
            <w:pPr>
              <w:pStyle w:val="TableParagraph"/>
            </w:pPr>
            <w:r w:rsidRPr="003559A4">
              <w:t xml:space="preserve">Section 3GA programs are programs specified in the Health Insurance Act Regulations 2018. Placement on 3GA program allows non-vocationally </w:t>
            </w:r>
            <w:proofErr w:type="spellStart"/>
            <w:r w:rsidRPr="003559A4">
              <w:t>recognised</w:t>
            </w:r>
            <w:proofErr w:type="spellEnd"/>
            <w:r w:rsidRPr="003559A4">
              <w:t xml:space="preserve"> doctors to gain a MPN and access to the higher Medicare rebate items. Section 3GA programs include vocational training and workforce programs.</w:t>
            </w:r>
          </w:p>
        </w:tc>
      </w:tr>
      <w:tr w:rsidR="00E75C09" w:rsidRPr="00EF0615" w14:paraId="3757B9AE" w14:textId="77777777" w:rsidTr="009A6124">
        <w:trPr>
          <w:jc w:val="center"/>
        </w:trPr>
        <w:tc>
          <w:tcPr>
            <w:tcW w:w="2268" w:type="dxa"/>
            <w:shd w:val="clear" w:color="auto" w:fill="FFFFFF" w:themeFill="background1"/>
          </w:tcPr>
          <w:p w14:paraId="7AF7191F" w14:textId="77777777" w:rsidR="00E75C09" w:rsidRPr="003559A4" w:rsidRDefault="00E75C09" w:rsidP="003559A4">
            <w:pPr>
              <w:pStyle w:val="TableParagraph"/>
            </w:pPr>
            <w:r w:rsidRPr="003559A4">
              <w:t>Commencement of training</w:t>
            </w:r>
          </w:p>
        </w:tc>
        <w:tc>
          <w:tcPr>
            <w:tcW w:w="7088" w:type="dxa"/>
            <w:shd w:val="clear" w:color="auto" w:fill="FFFFFF" w:themeFill="background1"/>
          </w:tcPr>
          <w:p w14:paraId="748BA21C" w14:textId="77777777" w:rsidR="00E75C09" w:rsidRPr="003559A4" w:rsidRDefault="00E75C09" w:rsidP="003559A4">
            <w:pPr>
              <w:pStyle w:val="TableParagraph"/>
            </w:pPr>
            <w:r w:rsidRPr="003559A4">
              <w:t xml:space="preserve">Commencement of training is defined as the first day </w:t>
            </w:r>
            <w:proofErr w:type="gramStart"/>
            <w:r w:rsidRPr="003559A4">
              <w:t>in</w:t>
            </w:r>
            <w:proofErr w:type="gramEnd"/>
            <w:r w:rsidRPr="003559A4">
              <w:t xml:space="preserve"> which a registrar begins their approved training on the AGPT program.</w:t>
            </w:r>
          </w:p>
          <w:p w14:paraId="2BD70316" w14:textId="075D5E51" w:rsidR="00E75C09" w:rsidRPr="003559A4" w:rsidRDefault="00E75C09" w:rsidP="003559A4">
            <w:pPr>
              <w:pStyle w:val="TableParagraph"/>
            </w:pPr>
            <w:r w:rsidRPr="003559A4">
              <w:t xml:space="preserve">Registrars </w:t>
            </w:r>
            <w:proofErr w:type="gramStart"/>
            <w:r w:rsidRPr="003559A4">
              <w:t>are able to</w:t>
            </w:r>
            <w:proofErr w:type="gramEnd"/>
            <w:r w:rsidRPr="003559A4">
              <w:t xml:space="preserve"> commence their training on the AGPT program in </w:t>
            </w:r>
            <w:proofErr w:type="gramStart"/>
            <w:r w:rsidRPr="003559A4">
              <w:t>a number of</w:t>
            </w:r>
            <w:proofErr w:type="gramEnd"/>
            <w:r w:rsidRPr="003559A4">
              <w:t xml:space="preserve"> different training terms, which are: hospital training, GPT1, Core Generalist Training, Extended Skills, Advanced </w:t>
            </w:r>
            <w:proofErr w:type="spellStart"/>
            <w:r w:rsidRPr="003559A4">
              <w:t>Specialised</w:t>
            </w:r>
            <w:proofErr w:type="spellEnd"/>
            <w:r w:rsidRPr="003559A4">
              <w:t xml:space="preserve"> Training and Advanced Rural Skills Training (for </w:t>
            </w:r>
            <w:r w:rsidR="004957AC" w:rsidRPr="003559A4">
              <w:t>RG</w:t>
            </w:r>
            <w:r w:rsidRPr="003559A4">
              <w:t xml:space="preserve"> Fellowship).</w:t>
            </w:r>
          </w:p>
          <w:p w14:paraId="729E20A8" w14:textId="77777777" w:rsidR="00E75C09" w:rsidRPr="003559A4" w:rsidRDefault="00E75C09" w:rsidP="003559A4">
            <w:pPr>
              <w:pStyle w:val="TableParagraph"/>
            </w:pPr>
            <w:r w:rsidRPr="003559A4">
              <w:t>The program should include a maximum of two start dates per year.</w:t>
            </w:r>
          </w:p>
        </w:tc>
      </w:tr>
      <w:tr w:rsidR="00E75C09" w:rsidRPr="00EF0615" w14:paraId="7B6E2CA1" w14:textId="77777777" w:rsidTr="009A6124">
        <w:trPr>
          <w:jc w:val="center"/>
        </w:trPr>
        <w:tc>
          <w:tcPr>
            <w:tcW w:w="2268" w:type="dxa"/>
            <w:shd w:val="clear" w:color="auto" w:fill="FFFFFF" w:themeFill="background1"/>
          </w:tcPr>
          <w:p w14:paraId="3B7B0A60" w14:textId="77777777" w:rsidR="00E75C09" w:rsidRPr="003559A4" w:rsidRDefault="00E75C09" w:rsidP="003559A4">
            <w:pPr>
              <w:pStyle w:val="TableParagraph"/>
            </w:pPr>
            <w:r w:rsidRPr="003559A4">
              <w:t>Community need</w:t>
            </w:r>
          </w:p>
        </w:tc>
        <w:tc>
          <w:tcPr>
            <w:tcW w:w="7088" w:type="dxa"/>
            <w:shd w:val="clear" w:color="auto" w:fill="FFFFFF" w:themeFill="background1"/>
          </w:tcPr>
          <w:p w14:paraId="7A49C742" w14:textId="066E05AE" w:rsidR="00E75C09" w:rsidRPr="003559A4" w:rsidRDefault="00E75C09" w:rsidP="003559A4">
            <w:pPr>
              <w:pStyle w:val="TableParagraph"/>
            </w:pPr>
            <w:r w:rsidRPr="003559A4">
              <w:t>For the purposes of advanced skills training, determination of community need should be evidence</w:t>
            </w:r>
            <w:r w:rsidR="00084377" w:rsidRPr="003559A4">
              <w:t xml:space="preserve"> </w:t>
            </w:r>
            <w:r w:rsidRPr="003559A4">
              <w:t>based where possible and based on engagement with the relevant jurisdiction and local health settings. This determination should consider local demographics and where gaps exist in medical practitioners delivering services needed by community members.</w:t>
            </w:r>
          </w:p>
        </w:tc>
      </w:tr>
      <w:tr w:rsidR="00E75C09" w:rsidRPr="00EF0615" w14:paraId="7B9B001E" w14:textId="77777777" w:rsidTr="009A6124">
        <w:trPr>
          <w:jc w:val="center"/>
        </w:trPr>
        <w:tc>
          <w:tcPr>
            <w:tcW w:w="2268" w:type="dxa"/>
            <w:shd w:val="clear" w:color="auto" w:fill="FFFFFF" w:themeFill="background1"/>
          </w:tcPr>
          <w:p w14:paraId="4CB30DDB" w14:textId="77777777" w:rsidR="00E75C09" w:rsidRPr="003559A4" w:rsidRDefault="00E75C09" w:rsidP="003559A4">
            <w:pPr>
              <w:pStyle w:val="TableParagraph"/>
            </w:pPr>
            <w:r w:rsidRPr="003559A4">
              <w:t>Extenuating and unforeseen circumstances</w:t>
            </w:r>
          </w:p>
        </w:tc>
        <w:tc>
          <w:tcPr>
            <w:tcW w:w="7088" w:type="dxa"/>
            <w:shd w:val="clear" w:color="auto" w:fill="FFFFFF" w:themeFill="background1"/>
          </w:tcPr>
          <w:p w14:paraId="58E24217" w14:textId="77777777" w:rsidR="00E75C09" w:rsidRPr="003559A4" w:rsidRDefault="00E75C09" w:rsidP="003559A4">
            <w:pPr>
              <w:pStyle w:val="TableParagraph"/>
            </w:pPr>
            <w:r w:rsidRPr="003559A4">
              <w:t xml:space="preserve">Extenuating and unforeseen circumstances are defined as circumstances which were unforeseen and outside a registrar’s control when they accepted a training place. These circumstances will not be considered as unforeseen if it can be determined </w:t>
            </w:r>
            <w:proofErr w:type="gramStart"/>
            <w:r w:rsidRPr="003559A4">
              <w:t>that</w:t>
            </w:r>
            <w:proofErr w:type="gramEnd"/>
            <w:r w:rsidRPr="003559A4">
              <w:t xml:space="preserve"> the circumstances were known or reasonably should have been known by the registrar prior to the acceptance of their training place. </w:t>
            </w:r>
          </w:p>
          <w:p w14:paraId="5D40BA5D" w14:textId="0A903231" w:rsidR="00E75C09" w:rsidRPr="003559A4" w:rsidRDefault="00E75C09" w:rsidP="003559A4">
            <w:pPr>
              <w:pStyle w:val="TableParagraph"/>
            </w:pPr>
            <w:r w:rsidRPr="003559A4">
              <w:t>Examples of extenuating circumstances may include, but are not limited to:</w:t>
            </w:r>
          </w:p>
          <w:p w14:paraId="173A74CE" w14:textId="77777777" w:rsidR="00E75C09" w:rsidRPr="00566BA6" w:rsidRDefault="00E75C09" w:rsidP="00566BA6">
            <w:pPr>
              <w:pStyle w:val="Tablelistbullet"/>
            </w:pPr>
            <w:r w:rsidRPr="00566BA6">
              <w:t>Ill health (other than minor illnesses)</w:t>
            </w:r>
          </w:p>
          <w:p w14:paraId="389FAF58" w14:textId="44D381ED" w:rsidR="00E75C09" w:rsidRPr="00566BA6" w:rsidRDefault="003A4FD5" w:rsidP="00566BA6">
            <w:pPr>
              <w:pStyle w:val="Tablelistbullet"/>
            </w:pPr>
            <w:r w:rsidRPr="00566BA6">
              <w:t>An unpredictable d</w:t>
            </w:r>
            <w:r w:rsidR="00E75C09" w:rsidRPr="00566BA6">
              <w:t>eterioration of an existing medical condition that can no longer be managed in the current location</w:t>
            </w:r>
          </w:p>
          <w:p w14:paraId="611698C3" w14:textId="77777777" w:rsidR="00E75C09" w:rsidRPr="00566BA6" w:rsidRDefault="00E75C09" w:rsidP="00566BA6">
            <w:pPr>
              <w:pStyle w:val="Tablelistbullet"/>
            </w:pPr>
            <w:r w:rsidRPr="00566BA6">
              <w:lastRenderedPageBreak/>
              <w:t>Bereavement</w:t>
            </w:r>
          </w:p>
          <w:p w14:paraId="3AEF49DB" w14:textId="77777777" w:rsidR="00E75C09" w:rsidRPr="00566BA6" w:rsidRDefault="00E75C09" w:rsidP="00566BA6">
            <w:pPr>
              <w:pStyle w:val="Tablelistbullet"/>
            </w:pPr>
            <w:r w:rsidRPr="00566BA6">
              <w:t>Acute personal/emotional circumstances</w:t>
            </w:r>
          </w:p>
          <w:p w14:paraId="08F1284F" w14:textId="77777777" w:rsidR="00E75C09" w:rsidRPr="00566BA6" w:rsidRDefault="00E75C09" w:rsidP="00566BA6">
            <w:pPr>
              <w:pStyle w:val="Tablelistbullet"/>
            </w:pPr>
            <w:r w:rsidRPr="00566BA6">
              <w:t>Hospitalisation</w:t>
            </w:r>
          </w:p>
          <w:p w14:paraId="26A418B2" w14:textId="77777777" w:rsidR="00E75C09" w:rsidRPr="00566BA6" w:rsidRDefault="00E75C09" w:rsidP="00566BA6">
            <w:pPr>
              <w:pStyle w:val="Tablelistbullet"/>
            </w:pPr>
            <w:r w:rsidRPr="00566BA6">
              <w:t>Illness of an immediate family member</w:t>
            </w:r>
          </w:p>
          <w:p w14:paraId="00542EC6" w14:textId="77777777" w:rsidR="00E75C09" w:rsidRPr="00566BA6" w:rsidRDefault="00E75C09" w:rsidP="00566BA6">
            <w:pPr>
              <w:pStyle w:val="Tablelistbullet"/>
            </w:pPr>
            <w:r w:rsidRPr="00566BA6">
              <w:t>A major change to a registrar’s personal circumstances</w:t>
            </w:r>
          </w:p>
          <w:p w14:paraId="389307B2" w14:textId="77777777" w:rsidR="00E75C09" w:rsidRPr="00566BA6" w:rsidRDefault="00E75C09" w:rsidP="00566BA6">
            <w:pPr>
              <w:pStyle w:val="Tablelistbullet"/>
            </w:pPr>
            <w:r w:rsidRPr="00566BA6">
              <w:t>An involuntary change in a spouse’s employment.</w:t>
            </w:r>
          </w:p>
        </w:tc>
      </w:tr>
      <w:tr w:rsidR="00E75C09" w:rsidRPr="00EF0615" w14:paraId="16E0D6D4" w14:textId="77777777" w:rsidTr="009A6124">
        <w:trPr>
          <w:jc w:val="center"/>
        </w:trPr>
        <w:tc>
          <w:tcPr>
            <w:tcW w:w="2268" w:type="dxa"/>
            <w:shd w:val="clear" w:color="auto" w:fill="FFFFFF" w:themeFill="background1"/>
          </w:tcPr>
          <w:p w14:paraId="04607FEE" w14:textId="77777777" w:rsidR="00E75C09" w:rsidRPr="003559A4" w:rsidRDefault="00E75C09" w:rsidP="003559A4">
            <w:pPr>
              <w:pStyle w:val="TableParagraph"/>
            </w:pPr>
            <w:r w:rsidRPr="003559A4">
              <w:lastRenderedPageBreak/>
              <w:t>GP Catchment Areas</w:t>
            </w:r>
          </w:p>
        </w:tc>
        <w:tc>
          <w:tcPr>
            <w:tcW w:w="7088" w:type="dxa"/>
            <w:shd w:val="clear" w:color="auto" w:fill="FFFFFF" w:themeFill="background1"/>
          </w:tcPr>
          <w:p w14:paraId="051878D9" w14:textId="77777777" w:rsidR="00E75C09" w:rsidRPr="003559A4" w:rsidRDefault="00E75C09" w:rsidP="003559A4">
            <w:pPr>
              <w:pStyle w:val="TableParagraph"/>
            </w:pPr>
            <w:r w:rsidRPr="003559A4">
              <w:t xml:space="preserve">GP catchment areas are a custom designed geography, constructed using the Australian Statistical Geographical Standard and Medicare data. There are 829 non-overlapping GP catchment areas that are based on </w:t>
            </w:r>
            <w:proofErr w:type="gramStart"/>
            <w:r w:rsidRPr="003559A4">
              <w:t>a number of</w:t>
            </w:r>
            <w:proofErr w:type="gramEnd"/>
            <w:r w:rsidRPr="003559A4">
              <w:t xml:space="preserve"> factors including patient flows, workforce, rurality, and topography.</w:t>
            </w:r>
          </w:p>
        </w:tc>
      </w:tr>
      <w:tr w:rsidR="00E75C09" w:rsidRPr="00EF0615" w14:paraId="6F5B46C8" w14:textId="77777777" w:rsidTr="009A6124">
        <w:trPr>
          <w:jc w:val="center"/>
        </w:trPr>
        <w:tc>
          <w:tcPr>
            <w:tcW w:w="2268" w:type="dxa"/>
            <w:shd w:val="clear" w:color="auto" w:fill="FFFFFF" w:themeFill="background1"/>
          </w:tcPr>
          <w:p w14:paraId="4A9E4D1F" w14:textId="6F307F8C" w:rsidR="00E75C09" w:rsidRPr="003559A4" w:rsidRDefault="00E75C09" w:rsidP="003559A4">
            <w:pPr>
              <w:pStyle w:val="TableParagraph"/>
            </w:pPr>
            <w:r w:rsidRPr="003559A4">
              <w:t>GP colleges</w:t>
            </w:r>
          </w:p>
        </w:tc>
        <w:tc>
          <w:tcPr>
            <w:tcW w:w="7088" w:type="dxa"/>
            <w:shd w:val="clear" w:color="auto" w:fill="FFFFFF" w:themeFill="background1"/>
          </w:tcPr>
          <w:p w14:paraId="36016A64" w14:textId="77777777" w:rsidR="00E75C09" w:rsidRPr="003559A4" w:rsidRDefault="00E75C09" w:rsidP="003559A4">
            <w:pPr>
              <w:pStyle w:val="TableParagraph"/>
            </w:pPr>
            <w:r w:rsidRPr="003559A4">
              <w:t>The Royal Australian College of General Practitioners (RACGP) and the Australian College of Rural and Remote Medicine (ACRRM).</w:t>
            </w:r>
          </w:p>
        </w:tc>
      </w:tr>
      <w:tr w:rsidR="00163D89" w:rsidRPr="00EF0615" w14:paraId="5A284AB0" w14:textId="77777777" w:rsidTr="009A6124">
        <w:trPr>
          <w:jc w:val="center"/>
        </w:trPr>
        <w:tc>
          <w:tcPr>
            <w:tcW w:w="2268" w:type="dxa"/>
            <w:shd w:val="clear" w:color="auto" w:fill="FFFFFF" w:themeFill="background1"/>
          </w:tcPr>
          <w:p w14:paraId="67F70286" w14:textId="4EEEB1DF" w:rsidR="00163D89" w:rsidRPr="003559A4" w:rsidRDefault="00163D89" w:rsidP="003559A4">
            <w:pPr>
              <w:pStyle w:val="TableParagraph"/>
            </w:pPr>
            <w:r w:rsidRPr="003559A4">
              <w:t>Medical Board of Australia</w:t>
            </w:r>
          </w:p>
        </w:tc>
        <w:tc>
          <w:tcPr>
            <w:tcW w:w="7088" w:type="dxa"/>
            <w:shd w:val="clear" w:color="auto" w:fill="FFFFFF" w:themeFill="background1"/>
          </w:tcPr>
          <w:p w14:paraId="6C69019A" w14:textId="1A33D4A3" w:rsidR="00163D89" w:rsidRPr="003559A4" w:rsidRDefault="00163D89" w:rsidP="003559A4">
            <w:pPr>
              <w:pStyle w:val="TableParagraph"/>
            </w:pPr>
            <w:r w:rsidRPr="003559A4">
              <w:t>The MBA:</w:t>
            </w:r>
          </w:p>
          <w:p w14:paraId="784EE9BF" w14:textId="77777777" w:rsidR="00163D89" w:rsidRDefault="00163D89" w:rsidP="00566BA6">
            <w:pPr>
              <w:pStyle w:val="Tablelistbullet"/>
            </w:pPr>
            <w:r w:rsidRPr="00163D89">
              <w:t>registers medical practitioners and medical student</w:t>
            </w:r>
            <w:r>
              <w:t>s</w:t>
            </w:r>
          </w:p>
          <w:p w14:paraId="1D45180B" w14:textId="77777777" w:rsidR="00163D89" w:rsidRDefault="00163D89" w:rsidP="00566BA6">
            <w:pPr>
              <w:pStyle w:val="Tablelistbullet"/>
            </w:pPr>
            <w:r w:rsidRPr="00163D89">
              <w:t>develops standards, codes and guidelines for the medical profession</w:t>
            </w:r>
          </w:p>
          <w:p w14:paraId="24238674" w14:textId="77777777" w:rsidR="00163D89" w:rsidRDefault="00163D89" w:rsidP="00566BA6">
            <w:pPr>
              <w:pStyle w:val="Tablelistbullet"/>
            </w:pPr>
            <w:r w:rsidRPr="00163D89">
              <w:t>investigates notifications and complaints about medical practitioners</w:t>
            </w:r>
          </w:p>
          <w:p w14:paraId="5FB649BE" w14:textId="77777777" w:rsidR="00163D89" w:rsidRDefault="00163D89" w:rsidP="00566BA6">
            <w:pPr>
              <w:pStyle w:val="Tablelistbullet"/>
            </w:pPr>
            <w:r w:rsidRPr="00163D89">
              <w:t>where necessary, conducts panel hearings and refers serious matters to Tribunal hearings</w:t>
            </w:r>
          </w:p>
          <w:p w14:paraId="35F2E286" w14:textId="77777777" w:rsidR="00163D89" w:rsidRDefault="00163D89" w:rsidP="00566BA6">
            <w:pPr>
              <w:pStyle w:val="Tablelistbullet"/>
            </w:pPr>
            <w:r w:rsidRPr="00163D89">
              <w:t>assesses international medical graduates who wish to practice in Australia</w:t>
            </w:r>
          </w:p>
          <w:p w14:paraId="0A28CC0A" w14:textId="1C099056" w:rsidR="00163D89" w:rsidRPr="00EF0615" w:rsidRDefault="00163D89" w:rsidP="00566BA6">
            <w:pPr>
              <w:pStyle w:val="Tablelistbullet"/>
            </w:pPr>
            <w:r w:rsidRPr="00163D89">
              <w:t>approves accreditation standards and accredited courses of study.</w:t>
            </w:r>
          </w:p>
        </w:tc>
      </w:tr>
      <w:tr w:rsidR="00E75C09" w:rsidRPr="00EF0615" w14:paraId="582C1F59" w14:textId="77777777" w:rsidTr="009A6124">
        <w:trPr>
          <w:jc w:val="center"/>
        </w:trPr>
        <w:tc>
          <w:tcPr>
            <w:tcW w:w="2268" w:type="dxa"/>
            <w:shd w:val="clear" w:color="auto" w:fill="FFFFFF" w:themeFill="background1"/>
          </w:tcPr>
          <w:p w14:paraId="480A3CFA" w14:textId="77777777" w:rsidR="00E75C09" w:rsidRPr="003559A4" w:rsidRDefault="00E75C09" w:rsidP="003559A4">
            <w:pPr>
              <w:pStyle w:val="TableParagraph"/>
            </w:pPr>
            <w:r w:rsidRPr="003559A4">
              <w:t>Medicare Provider Number</w:t>
            </w:r>
          </w:p>
        </w:tc>
        <w:tc>
          <w:tcPr>
            <w:tcW w:w="7088" w:type="dxa"/>
            <w:shd w:val="clear" w:color="auto" w:fill="FFFFFF" w:themeFill="background1"/>
          </w:tcPr>
          <w:p w14:paraId="4BD226ED" w14:textId="30C3C5D8" w:rsidR="00E75C09" w:rsidRPr="003559A4" w:rsidRDefault="00E75C09" w:rsidP="003559A4">
            <w:pPr>
              <w:pStyle w:val="TableParagraph"/>
            </w:pPr>
            <w:r w:rsidRPr="003559A4">
              <w:t>A MPN uniquely identifies a medical practitioner and the practice location from which they perform professional services. MPNs are issued by Services Australia.</w:t>
            </w:r>
          </w:p>
        </w:tc>
      </w:tr>
      <w:tr w:rsidR="00E75C09" w:rsidRPr="00EF0615" w14:paraId="5E18F539" w14:textId="77777777" w:rsidTr="009A6124">
        <w:trPr>
          <w:jc w:val="center"/>
        </w:trPr>
        <w:tc>
          <w:tcPr>
            <w:tcW w:w="2268" w:type="dxa"/>
            <w:shd w:val="clear" w:color="auto" w:fill="FFFFFF" w:themeFill="background1"/>
          </w:tcPr>
          <w:p w14:paraId="2FBB7D96" w14:textId="4FB4581A" w:rsidR="00E75C09" w:rsidRPr="003559A4" w:rsidRDefault="00E75C09" w:rsidP="003559A4">
            <w:pPr>
              <w:pStyle w:val="TableParagraph"/>
            </w:pPr>
            <w:r w:rsidRPr="003559A4">
              <w:t>Permanent Resident or Australian Citizen</w:t>
            </w:r>
          </w:p>
        </w:tc>
        <w:tc>
          <w:tcPr>
            <w:tcW w:w="7088" w:type="dxa"/>
            <w:shd w:val="clear" w:color="auto" w:fill="FFFFFF" w:themeFill="background1"/>
          </w:tcPr>
          <w:p w14:paraId="46CDBEAE" w14:textId="77777777" w:rsidR="00E75C09" w:rsidRPr="003559A4" w:rsidRDefault="00E75C09" w:rsidP="003559A4">
            <w:pPr>
              <w:pStyle w:val="TableParagraph"/>
            </w:pPr>
            <w:r w:rsidRPr="003559A4">
              <w:t xml:space="preserve">As defined in the </w:t>
            </w:r>
            <w:r w:rsidRPr="003559A4">
              <w:rPr>
                <w:rStyle w:val="Emphasis"/>
              </w:rPr>
              <w:t>Migration Act 1958</w:t>
            </w:r>
            <w:r w:rsidRPr="003559A4">
              <w:t>.</w:t>
            </w:r>
          </w:p>
        </w:tc>
      </w:tr>
      <w:tr w:rsidR="00E75C09" w:rsidRPr="00EF0615" w14:paraId="3B767924" w14:textId="77777777" w:rsidTr="009A6124">
        <w:trPr>
          <w:jc w:val="center"/>
        </w:trPr>
        <w:tc>
          <w:tcPr>
            <w:tcW w:w="2268" w:type="dxa"/>
            <w:shd w:val="clear" w:color="auto" w:fill="FFFFFF" w:themeFill="background1"/>
          </w:tcPr>
          <w:p w14:paraId="5CDB1CC0" w14:textId="77777777" w:rsidR="00E75C09" w:rsidRPr="003559A4" w:rsidRDefault="00E75C09" w:rsidP="003559A4">
            <w:pPr>
              <w:pStyle w:val="TableParagraph"/>
            </w:pPr>
            <w:r w:rsidRPr="003559A4">
              <w:t>Register of Approved Placements</w:t>
            </w:r>
          </w:p>
        </w:tc>
        <w:tc>
          <w:tcPr>
            <w:tcW w:w="7088" w:type="dxa"/>
            <w:shd w:val="clear" w:color="auto" w:fill="FFFFFF" w:themeFill="background1"/>
          </w:tcPr>
          <w:p w14:paraId="5CEAEC42" w14:textId="77777777" w:rsidR="00E75C09" w:rsidRPr="003559A4" w:rsidRDefault="00E75C09" w:rsidP="003559A4">
            <w:pPr>
              <w:pStyle w:val="TableParagraph"/>
            </w:pPr>
            <w:r w:rsidRPr="003559A4">
              <w:t>Register of Approved Placements is an electronic register maintained by Services Australia under section 3GA of the Act. Doctors placed on the Register satisfy the requirements of Section 19AA of the Act.</w:t>
            </w:r>
          </w:p>
        </w:tc>
      </w:tr>
      <w:tr w:rsidR="00E75C09" w:rsidRPr="00EF0615" w14:paraId="243D12DC" w14:textId="77777777" w:rsidTr="009A6124">
        <w:trPr>
          <w:jc w:val="center"/>
        </w:trPr>
        <w:tc>
          <w:tcPr>
            <w:tcW w:w="2268" w:type="dxa"/>
            <w:shd w:val="clear" w:color="auto" w:fill="FFFFFF" w:themeFill="background1"/>
          </w:tcPr>
          <w:p w14:paraId="4B1239C3" w14:textId="77777777" w:rsidR="00E75C09" w:rsidRPr="003559A4" w:rsidRDefault="00E75C09" w:rsidP="003559A4">
            <w:pPr>
              <w:pStyle w:val="TableParagraph"/>
            </w:pPr>
            <w:r w:rsidRPr="003559A4">
              <w:t>Regulations</w:t>
            </w:r>
          </w:p>
        </w:tc>
        <w:tc>
          <w:tcPr>
            <w:tcW w:w="7088" w:type="dxa"/>
            <w:shd w:val="clear" w:color="auto" w:fill="FFFFFF" w:themeFill="background1"/>
          </w:tcPr>
          <w:p w14:paraId="153EC5F5" w14:textId="77777777" w:rsidR="00E75C09" w:rsidRPr="003559A4" w:rsidRDefault="00E75C09" w:rsidP="003559A4">
            <w:pPr>
              <w:pStyle w:val="TableParagraph"/>
            </w:pPr>
            <w:r w:rsidRPr="00DD1564">
              <w:rPr>
                <w:rStyle w:val="Emphasis"/>
              </w:rPr>
              <w:t>Health Insurance Regulations 2018</w:t>
            </w:r>
            <w:r w:rsidRPr="003559A4">
              <w:t>, made under the Act.</w:t>
            </w:r>
          </w:p>
        </w:tc>
      </w:tr>
      <w:tr w:rsidR="00E75C09" w:rsidRPr="00EF0615" w14:paraId="0832963F" w14:textId="77777777" w:rsidTr="009A6124">
        <w:trPr>
          <w:jc w:val="center"/>
        </w:trPr>
        <w:tc>
          <w:tcPr>
            <w:tcW w:w="2268" w:type="dxa"/>
            <w:shd w:val="clear" w:color="auto" w:fill="FFFFFF" w:themeFill="background1"/>
          </w:tcPr>
          <w:p w14:paraId="56094701" w14:textId="77777777" w:rsidR="00E75C09" w:rsidRPr="006514D0" w:rsidRDefault="00E75C09" w:rsidP="006514D0">
            <w:pPr>
              <w:pStyle w:val="TableParagraph"/>
            </w:pPr>
            <w:r w:rsidRPr="006514D0">
              <w:t>Services Australia</w:t>
            </w:r>
          </w:p>
        </w:tc>
        <w:tc>
          <w:tcPr>
            <w:tcW w:w="7088" w:type="dxa"/>
            <w:shd w:val="clear" w:color="auto" w:fill="FFFFFF" w:themeFill="background1"/>
          </w:tcPr>
          <w:p w14:paraId="3CF5DD56" w14:textId="77777777" w:rsidR="00E75C09" w:rsidRPr="006514D0" w:rsidRDefault="00E75C09" w:rsidP="006514D0">
            <w:pPr>
              <w:pStyle w:val="TableParagraph"/>
            </w:pPr>
            <w:r w:rsidRPr="006514D0">
              <w:t xml:space="preserve">Services Australia is responsible for delivering a range of welfare payments, health insurance payments, child support payments and other support services to eligible Australian citizens and permanent residents. </w:t>
            </w:r>
          </w:p>
          <w:p w14:paraId="3F38FC44" w14:textId="10969537" w:rsidR="00E75C09" w:rsidRPr="006514D0" w:rsidRDefault="00E75C09" w:rsidP="006514D0">
            <w:pPr>
              <w:pStyle w:val="TableParagraph"/>
            </w:pPr>
            <w:r w:rsidRPr="006514D0">
              <w:t>Services Australia delivers social services through the government programs Centrelink, Medicare, the P</w:t>
            </w:r>
            <w:r w:rsidR="003C0D8A" w:rsidRPr="006514D0">
              <w:t xml:space="preserve">harmaceutical </w:t>
            </w:r>
            <w:r w:rsidRPr="006514D0">
              <w:t>B</w:t>
            </w:r>
            <w:r w:rsidR="003C0D8A" w:rsidRPr="006514D0">
              <w:t xml:space="preserve">enefits </w:t>
            </w:r>
            <w:r w:rsidR="00472567" w:rsidRPr="006514D0">
              <w:t>Scheme</w:t>
            </w:r>
            <w:r w:rsidRPr="006514D0">
              <w:t> and the Child Support Agency.</w:t>
            </w:r>
          </w:p>
        </w:tc>
      </w:tr>
      <w:tr w:rsidR="00084377" w:rsidRPr="00EF0615" w14:paraId="6091EF12" w14:textId="77777777" w:rsidTr="009A6124">
        <w:trPr>
          <w:jc w:val="center"/>
        </w:trPr>
        <w:tc>
          <w:tcPr>
            <w:tcW w:w="2268" w:type="dxa"/>
            <w:shd w:val="clear" w:color="auto" w:fill="FFFFFF" w:themeFill="background1"/>
          </w:tcPr>
          <w:p w14:paraId="7EE5ABA7" w14:textId="5B22AF32" w:rsidR="00084377" w:rsidRPr="006514D0" w:rsidRDefault="00084377" w:rsidP="006514D0">
            <w:pPr>
              <w:pStyle w:val="TableParagraph"/>
            </w:pPr>
            <w:r w:rsidRPr="006514D0">
              <w:t>Training Site / Practice</w:t>
            </w:r>
          </w:p>
        </w:tc>
        <w:tc>
          <w:tcPr>
            <w:tcW w:w="7088" w:type="dxa"/>
            <w:shd w:val="clear" w:color="auto" w:fill="FFFFFF" w:themeFill="background1"/>
          </w:tcPr>
          <w:p w14:paraId="4BF7129D" w14:textId="2BFCE144" w:rsidR="00084377" w:rsidRPr="006514D0" w:rsidRDefault="00965BA8" w:rsidP="006514D0">
            <w:pPr>
              <w:pStyle w:val="TableParagraph"/>
            </w:pPr>
            <w:r w:rsidRPr="006514D0">
              <w:t>The location where a registrar undertakes their training placement. The terms training site and training practice may be used interchangeably, depending on context. While often referring to a general practice clinic, training sites can also include a range of approved settings beyond traditional GP practices, such as hospitals, community health services, or other clinical environments.</w:t>
            </w:r>
          </w:p>
        </w:tc>
      </w:tr>
    </w:tbl>
    <w:p w14:paraId="1D56C528" w14:textId="591A74D5" w:rsidR="00590627" w:rsidRPr="006F4E57" w:rsidRDefault="00590627" w:rsidP="006F4E57">
      <w:pPr>
        <w:pStyle w:val="Heading1"/>
      </w:pPr>
      <w:bookmarkStart w:id="52" w:name="_Appendix_C:_GP"/>
      <w:bookmarkStart w:id="53" w:name="_Toc233105718"/>
      <w:bookmarkEnd w:id="52"/>
      <w:r w:rsidRPr="006F4E57">
        <w:lastRenderedPageBreak/>
        <w:t xml:space="preserve">Appendix </w:t>
      </w:r>
      <w:r w:rsidR="00E75C09">
        <w:t>C</w:t>
      </w:r>
      <w:r w:rsidR="008F7AF4" w:rsidRPr="006F4E57">
        <w:t>: GP college policies across mandatory requirements</w:t>
      </w:r>
      <w:bookmarkEnd w:id="53"/>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Description w:val="Add Alt Text describing the content of the table"/>
      </w:tblPr>
      <w:tblGrid>
        <w:gridCol w:w="2690"/>
        <w:gridCol w:w="6379"/>
      </w:tblGrid>
      <w:tr w:rsidR="009E7786" w:rsidRPr="009E7786" w14:paraId="655C66E2" w14:textId="77777777" w:rsidTr="66800BDF">
        <w:trPr>
          <w:trHeight w:val="227"/>
          <w:tblHeader/>
        </w:trPr>
        <w:tc>
          <w:tcPr>
            <w:tcW w:w="1483" w:type="pct"/>
            <w:shd w:val="clear" w:color="auto" w:fill="3E4975"/>
          </w:tcPr>
          <w:p w14:paraId="19083872" w14:textId="77777777" w:rsidR="009E7786" w:rsidRPr="006514D0" w:rsidRDefault="009E7786" w:rsidP="00AD66E2">
            <w:pPr>
              <w:pStyle w:val="TableHeaderWhite"/>
            </w:pPr>
            <w:r w:rsidRPr="006514D0">
              <w:t xml:space="preserve">Requirement </w:t>
            </w:r>
          </w:p>
        </w:tc>
        <w:tc>
          <w:tcPr>
            <w:tcW w:w="3517" w:type="pct"/>
            <w:shd w:val="clear" w:color="auto" w:fill="3E4975"/>
          </w:tcPr>
          <w:p w14:paraId="6B6A3ABD" w14:textId="77777777" w:rsidR="009E7786" w:rsidRPr="006514D0" w:rsidRDefault="009E7786" w:rsidP="00AD66E2">
            <w:pPr>
              <w:pStyle w:val="TableHeaderWhite"/>
            </w:pPr>
            <w:r w:rsidRPr="006514D0">
              <w:t>GP college related policy</w:t>
            </w:r>
          </w:p>
        </w:tc>
      </w:tr>
      <w:tr w:rsidR="009E7786" w:rsidRPr="009E7786" w14:paraId="2B2CF7D2" w14:textId="77777777" w:rsidTr="66800BDF">
        <w:tc>
          <w:tcPr>
            <w:tcW w:w="1483" w:type="pct"/>
            <w:shd w:val="clear" w:color="auto" w:fill="FFFFFF" w:themeFill="background1"/>
          </w:tcPr>
          <w:p w14:paraId="24E3E09E" w14:textId="77777777" w:rsidR="009E7786" w:rsidRPr="00B777F3" w:rsidRDefault="009E7786" w:rsidP="006514D0">
            <w:pPr>
              <w:pStyle w:val="TableParagraph"/>
            </w:pPr>
            <w:r w:rsidRPr="00B777F3">
              <w:t>Clear articulation of each GP college’s appeals, dispute resolution and complaints mechanisms.</w:t>
            </w:r>
          </w:p>
        </w:tc>
        <w:tc>
          <w:tcPr>
            <w:tcW w:w="3517" w:type="pct"/>
            <w:shd w:val="clear" w:color="auto" w:fill="FFFFFF" w:themeFill="background1"/>
          </w:tcPr>
          <w:p w14:paraId="552CD22F" w14:textId="77777777" w:rsidR="009E7786" w:rsidRPr="00B777F3" w:rsidRDefault="009E7786" w:rsidP="006514D0">
            <w:pPr>
              <w:pStyle w:val="TableParagraph"/>
            </w:pPr>
            <w:r w:rsidRPr="00B777F3">
              <w:t>ACRRM:</w:t>
            </w:r>
          </w:p>
          <w:p w14:paraId="3388252C" w14:textId="77777777" w:rsidR="009E7786" w:rsidRPr="00B777F3" w:rsidRDefault="009E7786" w:rsidP="00B777F3">
            <w:pPr>
              <w:pStyle w:val="Tablelistbullet"/>
            </w:pPr>
            <w:r w:rsidRPr="00B777F3">
              <w:t>Complaints policy</w:t>
            </w:r>
          </w:p>
          <w:p w14:paraId="0906E97F" w14:textId="3313ABC3" w:rsidR="009E7786" w:rsidRPr="00B777F3" w:rsidRDefault="00894205" w:rsidP="00B777F3">
            <w:pPr>
              <w:pStyle w:val="Tablelistbullet"/>
            </w:pPr>
            <w:r w:rsidRPr="00B777F3">
              <w:t>Academic misconduct policy</w:t>
            </w:r>
          </w:p>
          <w:p w14:paraId="69385ED0" w14:textId="6BC91486" w:rsidR="009E7786" w:rsidRPr="00B777F3" w:rsidRDefault="009E7786" w:rsidP="00B777F3">
            <w:pPr>
              <w:pStyle w:val="Tablelistbullet"/>
            </w:pPr>
            <w:r w:rsidRPr="00B777F3">
              <w:t xml:space="preserve">Code of </w:t>
            </w:r>
            <w:r w:rsidR="00894205" w:rsidRPr="00B777F3">
              <w:t>c</w:t>
            </w:r>
            <w:r w:rsidRPr="00B777F3">
              <w:t>onduct</w:t>
            </w:r>
          </w:p>
          <w:p w14:paraId="329A3BD0" w14:textId="73A24F92" w:rsidR="009E7786" w:rsidRPr="00B777F3" w:rsidRDefault="009E7786" w:rsidP="00B777F3">
            <w:pPr>
              <w:pStyle w:val="Tablelistbullet"/>
            </w:pPr>
            <w:r w:rsidRPr="00B777F3">
              <w:t xml:space="preserve">Reconsideration, </w:t>
            </w:r>
            <w:r w:rsidR="00894205" w:rsidRPr="00B777F3">
              <w:t>r</w:t>
            </w:r>
            <w:r w:rsidRPr="00B777F3">
              <w:t xml:space="preserve">eview and </w:t>
            </w:r>
            <w:r w:rsidR="00894205" w:rsidRPr="00B777F3">
              <w:t>a</w:t>
            </w:r>
            <w:r w:rsidRPr="00B777F3">
              <w:t>ppeals policy</w:t>
            </w:r>
          </w:p>
          <w:p w14:paraId="1E0141CD" w14:textId="15362C88" w:rsidR="009E7786" w:rsidRPr="00B777F3" w:rsidRDefault="009E7786" w:rsidP="00B777F3">
            <w:pPr>
              <w:pStyle w:val="Tablelistbullet"/>
            </w:pPr>
            <w:r w:rsidRPr="00B777F3">
              <w:t xml:space="preserve">Special </w:t>
            </w:r>
            <w:r w:rsidR="00894205" w:rsidRPr="00B777F3">
              <w:t>c</w:t>
            </w:r>
            <w:r w:rsidRPr="00B777F3">
              <w:t>onsideration policy</w:t>
            </w:r>
          </w:p>
          <w:p w14:paraId="31462905" w14:textId="77777777" w:rsidR="009E7786" w:rsidRPr="00B777F3" w:rsidRDefault="009E7786" w:rsidP="006514D0">
            <w:pPr>
              <w:pStyle w:val="TableParagraph"/>
            </w:pPr>
            <w:r w:rsidRPr="00B777F3">
              <w:t>RACGP:</w:t>
            </w:r>
          </w:p>
          <w:p w14:paraId="6BA06C98" w14:textId="4B40E23C" w:rsidR="009E7786" w:rsidRPr="00B777F3" w:rsidRDefault="009E7786" w:rsidP="00B777F3">
            <w:pPr>
              <w:pStyle w:val="Tablelistbullet"/>
            </w:pPr>
            <w:r w:rsidRPr="00B777F3">
              <w:t xml:space="preserve">Dispute, </w:t>
            </w:r>
            <w:r w:rsidR="00894205" w:rsidRPr="00B777F3">
              <w:t>r</w:t>
            </w:r>
            <w:r w:rsidRPr="00B777F3">
              <w:t xml:space="preserve">econsideration and </w:t>
            </w:r>
            <w:r w:rsidR="00894205" w:rsidRPr="00B777F3">
              <w:t>a</w:t>
            </w:r>
            <w:r w:rsidRPr="00B777F3">
              <w:t xml:space="preserve">ppeals </w:t>
            </w:r>
            <w:r w:rsidR="00894205" w:rsidRPr="00B777F3">
              <w:t>p</w:t>
            </w:r>
            <w:r w:rsidRPr="00B777F3">
              <w:t>olicy</w:t>
            </w:r>
          </w:p>
          <w:p w14:paraId="047303E0" w14:textId="51370730" w:rsidR="009E7786" w:rsidRPr="00B777F3" w:rsidRDefault="009E7786" w:rsidP="00B777F3">
            <w:pPr>
              <w:pStyle w:val="Tablelistbullet"/>
            </w:pPr>
            <w:r w:rsidRPr="00B777F3">
              <w:t xml:space="preserve">Complaints </w:t>
            </w:r>
            <w:r w:rsidR="00894205" w:rsidRPr="00B777F3">
              <w:t>p</w:t>
            </w:r>
            <w:r w:rsidRPr="00B777F3">
              <w:t>olicy</w:t>
            </w:r>
          </w:p>
          <w:p w14:paraId="4B685734" w14:textId="33681818" w:rsidR="009E7786" w:rsidRPr="00B777F3" w:rsidRDefault="009E7786" w:rsidP="00B777F3">
            <w:pPr>
              <w:pStyle w:val="Tablelistbullet"/>
            </w:pPr>
            <w:r w:rsidRPr="00B777F3">
              <w:t xml:space="preserve">Academic </w:t>
            </w:r>
            <w:r w:rsidR="00894205" w:rsidRPr="00B777F3">
              <w:t>m</w:t>
            </w:r>
            <w:r w:rsidRPr="00B777F3">
              <w:t xml:space="preserve">isconduct </w:t>
            </w:r>
            <w:r w:rsidR="00894205" w:rsidRPr="00B777F3">
              <w:t>p</w:t>
            </w:r>
            <w:r w:rsidRPr="00B777F3">
              <w:t>olicy</w:t>
            </w:r>
          </w:p>
          <w:p w14:paraId="7CE653E2" w14:textId="77777777" w:rsidR="009E7786" w:rsidRPr="009E7786" w:rsidRDefault="009E7786" w:rsidP="00B777F3">
            <w:pPr>
              <w:pStyle w:val="Tablelistbullet"/>
              <w:rPr>
                <w:rFonts w:eastAsia="Aptos"/>
                <w:kern w:val="2"/>
                <w14:ligatures w14:val="standardContextual"/>
              </w:rPr>
            </w:pPr>
            <w:r w:rsidRPr="00B777F3">
              <w:t>Special exemption applications (Censor in Chief)</w:t>
            </w:r>
          </w:p>
        </w:tc>
      </w:tr>
      <w:tr w:rsidR="009E7786" w:rsidRPr="009E7786" w14:paraId="3B6846C6" w14:textId="77777777" w:rsidTr="66800BDF">
        <w:tc>
          <w:tcPr>
            <w:tcW w:w="1483" w:type="pct"/>
            <w:shd w:val="clear" w:color="auto" w:fill="FFFFFF" w:themeFill="background1"/>
          </w:tcPr>
          <w:p w14:paraId="772BEA5C" w14:textId="663340E7" w:rsidR="009E7786" w:rsidRPr="00B777F3" w:rsidRDefault="009E7786" w:rsidP="006514D0">
            <w:pPr>
              <w:pStyle w:val="TableParagraph"/>
            </w:pPr>
            <w:r w:rsidRPr="00B777F3">
              <w:t xml:space="preserve">Acceptance of standard definitions for extenuating and unforeseen circumstances, consistent with the definition provided in the </w:t>
            </w:r>
            <w:hyperlink w:anchor="_Appendix_B:_Glossary" w:history="1">
              <w:r w:rsidR="00D1279C" w:rsidRPr="00B777F3">
                <w:rPr>
                  <w:rStyle w:val="Hyperlink"/>
                </w:rPr>
                <w:t>glossary</w:t>
              </w:r>
            </w:hyperlink>
            <w:r w:rsidRPr="00B777F3">
              <w:t>.</w:t>
            </w:r>
          </w:p>
        </w:tc>
        <w:tc>
          <w:tcPr>
            <w:tcW w:w="3517" w:type="pct"/>
            <w:shd w:val="clear" w:color="auto" w:fill="FFFFFF" w:themeFill="background1"/>
          </w:tcPr>
          <w:p w14:paraId="7E1B4BAA" w14:textId="3EFC7B1F" w:rsidR="009E7786" w:rsidRPr="006514D0" w:rsidRDefault="009E7786" w:rsidP="006514D0">
            <w:pPr>
              <w:pStyle w:val="TableParagraph"/>
            </w:pPr>
            <w:r w:rsidRPr="006514D0">
              <w:t>Any ACRRM and RACGP policy that uses term extenuating and unforeseen circumstances.</w:t>
            </w:r>
          </w:p>
          <w:p w14:paraId="7832A6F9" w14:textId="3B80C114" w:rsidR="009E7786" w:rsidRPr="00B777F3" w:rsidRDefault="009E7786" w:rsidP="006514D0">
            <w:pPr>
              <w:pStyle w:val="TableParagraph"/>
            </w:pPr>
            <w:r w:rsidRPr="00B777F3">
              <w:t>ACRRM:</w:t>
            </w:r>
          </w:p>
          <w:p w14:paraId="4A3CA627" w14:textId="4984FA80" w:rsidR="009E7786" w:rsidRPr="00B777F3" w:rsidRDefault="009E7786" w:rsidP="00B777F3">
            <w:pPr>
              <w:pStyle w:val="Tablelistbullet"/>
            </w:pPr>
            <w:r w:rsidRPr="00B777F3">
              <w:t xml:space="preserve">Leave </w:t>
            </w:r>
            <w:r w:rsidR="00CB636B" w:rsidRPr="00B777F3">
              <w:t xml:space="preserve">from </w:t>
            </w:r>
            <w:r w:rsidR="00894205" w:rsidRPr="00B777F3">
              <w:t>t</w:t>
            </w:r>
            <w:r w:rsidR="00CB636B" w:rsidRPr="00B777F3">
              <w:t xml:space="preserve">raining </w:t>
            </w:r>
            <w:r w:rsidRPr="00B777F3">
              <w:t>policy</w:t>
            </w:r>
          </w:p>
          <w:p w14:paraId="13BEFE36" w14:textId="23A1E4E0" w:rsidR="009E7786" w:rsidRPr="00B777F3" w:rsidRDefault="009E7786" w:rsidP="00B777F3">
            <w:pPr>
              <w:pStyle w:val="Tablelistbullet"/>
            </w:pPr>
            <w:r w:rsidRPr="00B777F3">
              <w:t xml:space="preserve">Performance and </w:t>
            </w:r>
            <w:r w:rsidR="00894205" w:rsidRPr="00B777F3">
              <w:t>p</w:t>
            </w:r>
            <w:r w:rsidRPr="00B777F3">
              <w:t>rogression policy</w:t>
            </w:r>
          </w:p>
          <w:p w14:paraId="212B2181" w14:textId="77777777" w:rsidR="009E7786" w:rsidRPr="00B777F3" w:rsidRDefault="009E7786" w:rsidP="00B777F3">
            <w:pPr>
              <w:pStyle w:val="Tablelistbullet"/>
            </w:pPr>
            <w:r w:rsidRPr="00B777F3">
              <w:t>Refund policy</w:t>
            </w:r>
          </w:p>
          <w:p w14:paraId="7F1A6E5C" w14:textId="748CD47A" w:rsidR="00B6730B" w:rsidRPr="00B777F3" w:rsidRDefault="009E7786" w:rsidP="00B777F3">
            <w:pPr>
              <w:pStyle w:val="Tablelistbullet"/>
            </w:pPr>
            <w:r w:rsidRPr="00B777F3">
              <w:t xml:space="preserve">Special </w:t>
            </w:r>
            <w:r w:rsidR="00894205" w:rsidRPr="00B777F3">
              <w:t>c</w:t>
            </w:r>
            <w:r w:rsidRPr="00B777F3">
              <w:t>onsideration policy</w:t>
            </w:r>
          </w:p>
          <w:p w14:paraId="3AEEB292" w14:textId="77777777" w:rsidR="00B6730B" w:rsidRPr="00B777F3" w:rsidRDefault="00B6730B" w:rsidP="006514D0">
            <w:pPr>
              <w:pStyle w:val="TableParagraph"/>
            </w:pPr>
            <w:r w:rsidRPr="00B777F3">
              <w:t>RACGP:</w:t>
            </w:r>
          </w:p>
          <w:p w14:paraId="72455BE2" w14:textId="792FD78B" w:rsidR="00B6730B" w:rsidRPr="00B777F3" w:rsidRDefault="00B6730B" w:rsidP="00B777F3">
            <w:pPr>
              <w:pStyle w:val="Tablelistbullet"/>
            </w:pPr>
            <w:r w:rsidRPr="00B777F3">
              <w:t xml:space="preserve">Rural </w:t>
            </w:r>
            <w:r w:rsidR="00894205" w:rsidRPr="00B777F3">
              <w:t>pathway exemption</w:t>
            </w:r>
          </w:p>
          <w:p w14:paraId="69E2ECED" w14:textId="3641A96D" w:rsidR="00B6730B" w:rsidRPr="00B777F3" w:rsidRDefault="00B6730B" w:rsidP="00B777F3">
            <w:pPr>
              <w:pStyle w:val="Tablelistbullet"/>
            </w:pPr>
            <w:r w:rsidRPr="00B777F3">
              <w:t xml:space="preserve">Special </w:t>
            </w:r>
            <w:r w:rsidR="00894205" w:rsidRPr="00B777F3">
              <w:t>consideration</w:t>
            </w:r>
            <w:r w:rsidRPr="00B777F3">
              <w:t xml:space="preserve"> </w:t>
            </w:r>
            <w:r w:rsidR="00894205" w:rsidRPr="00B777F3">
              <w:t>p</w:t>
            </w:r>
            <w:r w:rsidRPr="00B777F3">
              <w:t>olicy</w:t>
            </w:r>
          </w:p>
          <w:p w14:paraId="0EB11B12" w14:textId="05619E36" w:rsidR="00B6730B" w:rsidRPr="001D0A77" w:rsidRDefault="00B6730B" w:rsidP="00B777F3">
            <w:pPr>
              <w:pStyle w:val="Tablelistbullet"/>
              <w:rPr>
                <w:rFonts w:eastAsia="Aptos"/>
                <w:color w:val="auto"/>
                <w:kern w:val="2"/>
                <w:szCs w:val="22"/>
                <w14:ligatures w14:val="standardContextual"/>
              </w:rPr>
            </w:pPr>
            <w:r w:rsidRPr="00B777F3">
              <w:t xml:space="preserve">Training </w:t>
            </w:r>
            <w:r w:rsidR="00894205" w:rsidRPr="00B777F3">
              <w:t>transfer policy</w:t>
            </w:r>
          </w:p>
        </w:tc>
      </w:tr>
      <w:tr w:rsidR="009E7786" w:rsidRPr="009E7786" w14:paraId="055BD9AA" w14:textId="77777777" w:rsidTr="66800BDF">
        <w:tc>
          <w:tcPr>
            <w:tcW w:w="1483" w:type="pct"/>
            <w:shd w:val="clear" w:color="auto" w:fill="FFFFFF" w:themeFill="background1"/>
          </w:tcPr>
          <w:p w14:paraId="2A6FED7A" w14:textId="79801FFB" w:rsidR="009E7786" w:rsidRPr="00B777F3" w:rsidRDefault="009E7786" w:rsidP="006514D0">
            <w:pPr>
              <w:pStyle w:val="TableParagraph"/>
            </w:pPr>
            <w:r w:rsidRPr="00B777F3">
              <w:t xml:space="preserve">Definition of commencement of training, consistent with the definition provided in the </w:t>
            </w:r>
            <w:hyperlink w:anchor="_Appendix_B:_Glossary" w:history="1">
              <w:r w:rsidR="00D1279C" w:rsidRPr="00B777F3">
                <w:rPr>
                  <w:rStyle w:val="Hyperlink"/>
                </w:rPr>
                <w:t>glossary</w:t>
              </w:r>
            </w:hyperlink>
            <w:r w:rsidRPr="00B777F3">
              <w:t>.</w:t>
            </w:r>
          </w:p>
        </w:tc>
        <w:tc>
          <w:tcPr>
            <w:tcW w:w="3517" w:type="pct"/>
            <w:shd w:val="clear" w:color="auto" w:fill="FFFFFF" w:themeFill="background1"/>
          </w:tcPr>
          <w:p w14:paraId="22F6291B" w14:textId="77777777" w:rsidR="009E7786" w:rsidRPr="00B777F3" w:rsidRDefault="009E7786" w:rsidP="006514D0">
            <w:pPr>
              <w:pStyle w:val="TableParagraph"/>
            </w:pPr>
            <w:r w:rsidRPr="00B777F3">
              <w:t>ACRRM:</w:t>
            </w:r>
          </w:p>
          <w:p w14:paraId="5893A4BC" w14:textId="77777777" w:rsidR="009E7786" w:rsidRPr="00B777F3" w:rsidRDefault="009E7786" w:rsidP="00B777F3">
            <w:pPr>
              <w:pStyle w:val="Tablelistbullet"/>
            </w:pPr>
            <w:r w:rsidRPr="00B777F3">
              <w:t>Registrar progression</w:t>
            </w:r>
          </w:p>
          <w:p w14:paraId="7727EA88" w14:textId="77777777" w:rsidR="009E7786" w:rsidRPr="00B777F3" w:rsidRDefault="009E7786" w:rsidP="006514D0">
            <w:pPr>
              <w:pStyle w:val="TableParagraph"/>
            </w:pPr>
            <w:r w:rsidRPr="00B777F3">
              <w:t>RACGP:</w:t>
            </w:r>
          </w:p>
          <w:p w14:paraId="515D5A3E" w14:textId="66A36723" w:rsidR="009E7786" w:rsidRPr="00B777F3" w:rsidRDefault="009E7786" w:rsidP="00B777F3">
            <w:pPr>
              <w:pStyle w:val="Tablelistbullet"/>
            </w:pPr>
            <w:r w:rsidRPr="00B777F3">
              <w:t xml:space="preserve">Training </w:t>
            </w:r>
            <w:r w:rsidR="00894205" w:rsidRPr="00B777F3">
              <w:t>program requirements p</w:t>
            </w:r>
            <w:r w:rsidRPr="00B777F3">
              <w:t>olicy</w:t>
            </w:r>
          </w:p>
        </w:tc>
      </w:tr>
      <w:tr w:rsidR="009E7786" w:rsidRPr="009E7786" w14:paraId="65892C74" w14:textId="77777777" w:rsidTr="66800BDF">
        <w:tc>
          <w:tcPr>
            <w:tcW w:w="1483" w:type="pct"/>
            <w:shd w:val="clear" w:color="auto" w:fill="FFFFFF" w:themeFill="background1"/>
          </w:tcPr>
          <w:p w14:paraId="2FB9F9C5" w14:textId="77777777" w:rsidR="009E7786" w:rsidRPr="00B777F3" w:rsidRDefault="009E7786" w:rsidP="006514D0">
            <w:pPr>
              <w:pStyle w:val="TableParagraph"/>
            </w:pPr>
            <w:r w:rsidRPr="00B777F3">
              <w:t>Legacy arrangements for policies made under previous AGPT delivery mechanisms to ensure fairness for registrars who commenced their training under these arrangements (this includes, but is not limited to, extensions of training time, leave or transfers approved by the previous training provider)</w:t>
            </w:r>
          </w:p>
        </w:tc>
        <w:tc>
          <w:tcPr>
            <w:tcW w:w="3517" w:type="pct"/>
            <w:shd w:val="clear" w:color="auto" w:fill="FFFFFF" w:themeFill="background1"/>
          </w:tcPr>
          <w:p w14:paraId="0CAFB816" w14:textId="77777777" w:rsidR="009E7786" w:rsidRPr="00B777F3" w:rsidRDefault="009E7786" w:rsidP="006514D0">
            <w:pPr>
              <w:pStyle w:val="TableParagraph"/>
            </w:pPr>
            <w:r w:rsidRPr="00B777F3">
              <w:t xml:space="preserve">ACRRM: </w:t>
            </w:r>
          </w:p>
          <w:p w14:paraId="4C35DC56" w14:textId="419CFCCE" w:rsidR="009E7786" w:rsidRPr="00B777F3" w:rsidRDefault="009E7786" w:rsidP="00B777F3">
            <w:pPr>
              <w:pStyle w:val="Tablelistbullet"/>
            </w:pPr>
            <w:r w:rsidRPr="00B777F3">
              <w:t xml:space="preserve">Leave </w:t>
            </w:r>
            <w:r w:rsidR="00CB636B" w:rsidRPr="00B777F3">
              <w:t xml:space="preserve">from </w:t>
            </w:r>
            <w:r w:rsidR="00894205" w:rsidRPr="00B777F3">
              <w:t>training policy</w:t>
            </w:r>
          </w:p>
          <w:p w14:paraId="4952BFDC" w14:textId="3F9796B9" w:rsidR="009E7786" w:rsidRPr="00B777F3" w:rsidRDefault="009E7786" w:rsidP="00B777F3">
            <w:pPr>
              <w:pStyle w:val="Tablelistbullet"/>
            </w:pPr>
            <w:r w:rsidRPr="00B777F3">
              <w:t xml:space="preserve">Training </w:t>
            </w:r>
            <w:r w:rsidR="00894205" w:rsidRPr="00B777F3">
              <w:t>time policy</w:t>
            </w:r>
          </w:p>
          <w:p w14:paraId="069734FD" w14:textId="78FDB4E6" w:rsidR="009E7786" w:rsidRPr="00B777F3" w:rsidRDefault="009E7786" w:rsidP="00B777F3">
            <w:pPr>
              <w:pStyle w:val="Tablelistbullet"/>
            </w:pPr>
            <w:r w:rsidRPr="00B777F3">
              <w:t xml:space="preserve">Recognition of </w:t>
            </w:r>
            <w:r w:rsidR="00894205" w:rsidRPr="00B777F3">
              <w:t>prior learning p</w:t>
            </w:r>
            <w:r w:rsidRPr="00B777F3">
              <w:t>olicy</w:t>
            </w:r>
          </w:p>
          <w:p w14:paraId="1BD12EA7" w14:textId="4A475E40" w:rsidR="009E7786" w:rsidRPr="00B777F3" w:rsidRDefault="009E7786" w:rsidP="00B777F3">
            <w:pPr>
              <w:pStyle w:val="Tablelistbullet"/>
            </w:pPr>
            <w:r w:rsidRPr="00B777F3">
              <w:t xml:space="preserve">Performance </w:t>
            </w:r>
            <w:r w:rsidR="00894205" w:rsidRPr="00B777F3">
              <w:t>and progression policy</w:t>
            </w:r>
          </w:p>
          <w:p w14:paraId="42F78C04" w14:textId="77777777" w:rsidR="009E7786" w:rsidRPr="00B777F3" w:rsidRDefault="009E7786" w:rsidP="006514D0">
            <w:pPr>
              <w:pStyle w:val="TableParagraph"/>
            </w:pPr>
            <w:r w:rsidRPr="00B777F3">
              <w:t>RACGP:</w:t>
            </w:r>
          </w:p>
          <w:p w14:paraId="2DC35D01" w14:textId="223BC922" w:rsidR="009E7786" w:rsidRPr="00B777F3" w:rsidRDefault="009E7786" w:rsidP="00B777F3">
            <w:pPr>
              <w:pStyle w:val="Tablelistbullet"/>
            </w:pPr>
            <w:r w:rsidRPr="00B777F3">
              <w:t xml:space="preserve">Leave </w:t>
            </w:r>
            <w:r w:rsidR="00894205" w:rsidRPr="00B777F3">
              <w:t>po</w:t>
            </w:r>
            <w:r w:rsidRPr="00B777F3">
              <w:t>licy</w:t>
            </w:r>
          </w:p>
          <w:p w14:paraId="3AD3CA40" w14:textId="52FE4D40" w:rsidR="009E7786" w:rsidRPr="00B777F3" w:rsidRDefault="009E7786" w:rsidP="00B777F3">
            <w:pPr>
              <w:pStyle w:val="Tablelistbullet"/>
            </w:pPr>
            <w:r w:rsidRPr="00B777F3">
              <w:t xml:space="preserve">Extensions of </w:t>
            </w:r>
            <w:r w:rsidR="00894205" w:rsidRPr="00B777F3">
              <w:t>program time policy</w:t>
            </w:r>
          </w:p>
          <w:p w14:paraId="6A02DFC0" w14:textId="00623413" w:rsidR="009E7786" w:rsidRPr="00B777F3" w:rsidRDefault="009E7786" w:rsidP="00B777F3">
            <w:pPr>
              <w:pStyle w:val="Tablelistbullet"/>
            </w:pPr>
            <w:r w:rsidRPr="00B777F3">
              <w:t xml:space="preserve">Recognition of </w:t>
            </w:r>
            <w:r w:rsidR="00894205" w:rsidRPr="00B777F3">
              <w:t>prior learning and experience p</w:t>
            </w:r>
            <w:r w:rsidRPr="00B777F3">
              <w:t>olicy</w:t>
            </w:r>
          </w:p>
          <w:p w14:paraId="0B4EB52D" w14:textId="7D54BEDB" w:rsidR="009E7786" w:rsidRPr="00B777F3" w:rsidRDefault="009E7786" w:rsidP="00B777F3">
            <w:pPr>
              <w:pStyle w:val="Tablelistbullet"/>
            </w:pPr>
            <w:r w:rsidRPr="00B777F3">
              <w:t xml:space="preserve">Training </w:t>
            </w:r>
            <w:r w:rsidR="00894205" w:rsidRPr="00B777F3">
              <w:t>program requirements p</w:t>
            </w:r>
            <w:r w:rsidRPr="00B777F3">
              <w:t>olicy</w:t>
            </w:r>
          </w:p>
        </w:tc>
      </w:tr>
      <w:tr w:rsidR="009E7786" w:rsidRPr="009E7786" w14:paraId="52435ED2" w14:textId="77777777" w:rsidTr="66800BDF">
        <w:tc>
          <w:tcPr>
            <w:tcW w:w="1483" w:type="pct"/>
            <w:shd w:val="clear" w:color="auto" w:fill="FFFFFF" w:themeFill="background1"/>
          </w:tcPr>
          <w:p w14:paraId="5A7B4551" w14:textId="77777777" w:rsidR="009E7786" w:rsidRPr="00B777F3" w:rsidRDefault="009E7786" w:rsidP="006514D0">
            <w:pPr>
              <w:pStyle w:val="TableParagraph"/>
            </w:pPr>
            <w:r w:rsidRPr="00B777F3">
              <w:lastRenderedPageBreak/>
              <w:t>Support for registrars undertaking training in Aboriginal and Torres Strait Islander health settings.</w:t>
            </w:r>
          </w:p>
        </w:tc>
        <w:tc>
          <w:tcPr>
            <w:tcW w:w="3517" w:type="pct"/>
            <w:shd w:val="clear" w:color="auto" w:fill="FFFFFF" w:themeFill="background1"/>
          </w:tcPr>
          <w:p w14:paraId="461F12D6" w14:textId="0B76347C" w:rsidR="009E7786" w:rsidRPr="00B777F3" w:rsidRDefault="009E7786" w:rsidP="006514D0">
            <w:pPr>
              <w:pStyle w:val="TableParagraph"/>
            </w:pPr>
            <w:r w:rsidRPr="00B777F3">
              <w:t>Overarching joint policy between GP colleges and the department</w:t>
            </w:r>
            <w:r w:rsidR="00F045F6" w:rsidRPr="00B777F3">
              <w:t>.</w:t>
            </w:r>
          </w:p>
          <w:p w14:paraId="3122707D" w14:textId="77777777" w:rsidR="009E7786" w:rsidRPr="00B777F3" w:rsidRDefault="009E7786" w:rsidP="006514D0">
            <w:pPr>
              <w:pStyle w:val="TableParagraph"/>
            </w:pPr>
            <w:r w:rsidRPr="00B777F3">
              <w:t>ACRRM:</w:t>
            </w:r>
          </w:p>
          <w:p w14:paraId="11422F99" w14:textId="3DEC6266" w:rsidR="009E7786" w:rsidRPr="00B777F3" w:rsidRDefault="007B44E8" w:rsidP="00B777F3">
            <w:pPr>
              <w:pStyle w:val="Tablelistbullet"/>
            </w:pPr>
            <w:r w:rsidRPr="00B777F3">
              <w:t xml:space="preserve">Training </w:t>
            </w:r>
            <w:r w:rsidR="00894205" w:rsidRPr="00B777F3">
              <w:t>place</w:t>
            </w:r>
            <w:r w:rsidR="009E7786" w:rsidRPr="00B777F3">
              <w:t xml:space="preserve">ment policy </w:t>
            </w:r>
          </w:p>
          <w:p w14:paraId="3328BF4C" w14:textId="618BF8B1" w:rsidR="009E7786" w:rsidRPr="00B777F3" w:rsidRDefault="007B44E8" w:rsidP="00B777F3">
            <w:pPr>
              <w:pStyle w:val="Tablelistbullet"/>
            </w:pPr>
            <w:r w:rsidRPr="00B777F3">
              <w:t xml:space="preserve">Registrar </w:t>
            </w:r>
            <w:r w:rsidR="00894205" w:rsidRPr="00B777F3">
              <w:t xml:space="preserve">performance and progression </w:t>
            </w:r>
            <w:r w:rsidR="009E7786" w:rsidRPr="00B777F3">
              <w:t xml:space="preserve">policy </w:t>
            </w:r>
          </w:p>
          <w:p w14:paraId="3D3FA1B9" w14:textId="5BA900E6" w:rsidR="009E7786" w:rsidRPr="00B777F3" w:rsidRDefault="009E7786" w:rsidP="00B777F3">
            <w:pPr>
              <w:pStyle w:val="Tablelistbullet"/>
            </w:pPr>
            <w:r w:rsidRPr="00B777F3">
              <w:t xml:space="preserve">Flexible </w:t>
            </w:r>
            <w:r w:rsidR="00894205" w:rsidRPr="00B777F3">
              <w:t>funding</w:t>
            </w:r>
            <w:r w:rsidRPr="00B777F3">
              <w:t xml:space="preserve"> policy </w:t>
            </w:r>
          </w:p>
          <w:p w14:paraId="4D2C0B40" w14:textId="4213A6FB" w:rsidR="009E7786" w:rsidRPr="00B777F3" w:rsidRDefault="009E7786" w:rsidP="00B777F3">
            <w:pPr>
              <w:pStyle w:val="Tablelistbullet"/>
            </w:pPr>
            <w:r w:rsidRPr="00B777F3">
              <w:t xml:space="preserve">Complaints policy </w:t>
            </w:r>
          </w:p>
          <w:p w14:paraId="2DB8764F" w14:textId="5F5F7ECE" w:rsidR="009E7786" w:rsidRPr="00B777F3" w:rsidRDefault="009E7786" w:rsidP="00B777F3">
            <w:pPr>
              <w:pStyle w:val="Tablelistbullet"/>
            </w:pPr>
            <w:r w:rsidRPr="00B777F3">
              <w:t xml:space="preserve">Financial </w:t>
            </w:r>
            <w:r w:rsidR="00894205" w:rsidRPr="00B777F3">
              <w:t>hards</w:t>
            </w:r>
            <w:r w:rsidRPr="00B777F3">
              <w:t xml:space="preserve">hip policy </w:t>
            </w:r>
          </w:p>
          <w:p w14:paraId="189F894C" w14:textId="04A6538E" w:rsidR="009E7786" w:rsidRPr="00B777F3" w:rsidRDefault="009E7786" w:rsidP="00B777F3">
            <w:pPr>
              <w:pStyle w:val="Tablelistbullet"/>
            </w:pPr>
            <w:r w:rsidRPr="00B777F3">
              <w:t xml:space="preserve">Training </w:t>
            </w:r>
            <w:r w:rsidR="00894205" w:rsidRPr="00B777F3">
              <w:t xml:space="preserve">time policy </w:t>
            </w:r>
          </w:p>
          <w:p w14:paraId="5B0C64E1" w14:textId="2AF95C19" w:rsidR="009E7786" w:rsidRPr="00B777F3" w:rsidRDefault="009E7786" w:rsidP="00B777F3">
            <w:pPr>
              <w:pStyle w:val="Tablelistbullet"/>
            </w:pPr>
            <w:r w:rsidRPr="00B777F3">
              <w:t xml:space="preserve">Withdrawal </w:t>
            </w:r>
            <w:r w:rsidR="00894205" w:rsidRPr="00B777F3">
              <w:t xml:space="preserve">from training policy </w:t>
            </w:r>
          </w:p>
          <w:p w14:paraId="0586E61B" w14:textId="77777777" w:rsidR="009E7786" w:rsidRPr="00B777F3" w:rsidRDefault="009E7786" w:rsidP="006514D0">
            <w:pPr>
              <w:pStyle w:val="TableParagraph"/>
            </w:pPr>
            <w:r w:rsidRPr="00B777F3">
              <w:t>RACGP:</w:t>
            </w:r>
          </w:p>
          <w:p w14:paraId="23364F89" w14:textId="1226807B" w:rsidR="009E7786" w:rsidRPr="00B777F3" w:rsidRDefault="009E7786" w:rsidP="00B777F3">
            <w:pPr>
              <w:pStyle w:val="Tablelistbullet"/>
            </w:pPr>
            <w:r w:rsidRPr="00B777F3">
              <w:t>Registrar support and remediation policy</w:t>
            </w:r>
          </w:p>
          <w:p w14:paraId="35C64D77" w14:textId="53054ED8" w:rsidR="002424AE" w:rsidRPr="00B777F3" w:rsidRDefault="002424AE" w:rsidP="00B777F3">
            <w:pPr>
              <w:pStyle w:val="Tablelistbullet"/>
            </w:pPr>
            <w:r w:rsidRPr="00B777F3">
              <w:t xml:space="preserve">Flexible </w:t>
            </w:r>
            <w:r w:rsidR="00894205" w:rsidRPr="00B777F3">
              <w:t>fund policy</w:t>
            </w:r>
          </w:p>
          <w:p w14:paraId="153D88EA" w14:textId="77777777" w:rsidR="009E7786" w:rsidRPr="00B777F3" w:rsidRDefault="009E7786" w:rsidP="00B777F3">
            <w:pPr>
              <w:pStyle w:val="Tablelistbullet"/>
            </w:pPr>
            <w:r w:rsidRPr="00B777F3">
              <w:t>Training program requirements</w:t>
            </w:r>
          </w:p>
          <w:p w14:paraId="253DE33D" w14:textId="77777777" w:rsidR="009E7786" w:rsidRPr="00B777F3" w:rsidRDefault="009E7786" w:rsidP="00B777F3">
            <w:pPr>
              <w:pStyle w:val="Tablelistbullet"/>
            </w:pPr>
            <w:r w:rsidRPr="00B777F3">
              <w:t>GP in training safety and wellbeing</w:t>
            </w:r>
          </w:p>
        </w:tc>
      </w:tr>
      <w:tr w:rsidR="009E7786" w:rsidRPr="009E7786" w14:paraId="48057575" w14:textId="77777777" w:rsidTr="66800BDF">
        <w:tc>
          <w:tcPr>
            <w:tcW w:w="1483" w:type="pct"/>
            <w:shd w:val="clear" w:color="auto" w:fill="FFFFFF" w:themeFill="background1"/>
          </w:tcPr>
          <w:p w14:paraId="7D9978F3" w14:textId="77777777" w:rsidR="009E7786" w:rsidRPr="00B777F3" w:rsidRDefault="009E7786" w:rsidP="006514D0">
            <w:pPr>
              <w:pStyle w:val="TableParagraph"/>
            </w:pPr>
            <w:r w:rsidRPr="00B777F3">
              <w:t>Embedding registrar wellbeing, safety and fatigue management in the delivery of the AGPT program.</w:t>
            </w:r>
          </w:p>
        </w:tc>
        <w:tc>
          <w:tcPr>
            <w:tcW w:w="3517" w:type="pct"/>
            <w:shd w:val="clear" w:color="auto" w:fill="FFFFFF" w:themeFill="background1"/>
          </w:tcPr>
          <w:p w14:paraId="03C1FA3E" w14:textId="77777777" w:rsidR="009E7786" w:rsidRPr="00B777F3" w:rsidRDefault="009E7786" w:rsidP="006514D0">
            <w:pPr>
              <w:pStyle w:val="TableParagraph"/>
            </w:pPr>
            <w:r w:rsidRPr="00B777F3">
              <w:t>ACRRM: (once agreed)</w:t>
            </w:r>
          </w:p>
          <w:p w14:paraId="6383AE58" w14:textId="77777777" w:rsidR="009E7786" w:rsidRPr="00B777F3" w:rsidRDefault="009E7786" w:rsidP="00B777F3">
            <w:pPr>
              <w:pStyle w:val="Tablelistbullet"/>
            </w:pPr>
            <w:r w:rsidRPr="00B777F3">
              <w:t>Special considerations policy</w:t>
            </w:r>
          </w:p>
          <w:p w14:paraId="4DC45397" w14:textId="4CFD443B" w:rsidR="009E7786" w:rsidRPr="00B777F3" w:rsidRDefault="009E7786" w:rsidP="00B777F3">
            <w:pPr>
              <w:pStyle w:val="Tablelistbullet"/>
            </w:pPr>
            <w:r w:rsidRPr="00B777F3">
              <w:t xml:space="preserve">Access </w:t>
            </w:r>
            <w:r w:rsidR="00894205" w:rsidRPr="00B777F3">
              <w:t>to training policy</w:t>
            </w:r>
          </w:p>
          <w:p w14:paraId="5F2BE83F" w14:textId="4A699DA6" w:rsidR="009E7786" w:rsidRPr="00B777F3" w:rsidRDefault="009E7786" w:rsidP="00B777F3">
            <w:pPr>
              <w:pStyle w:val="Tablelistbullet"/>
            </w:pPr>
            <w:r w:rsidRPr="00B777F3">
              <w:t xml:space="preserve">Bullying </w:t>
            </w:r>
            <w:r w:rsidR="00894205" w:rsidRPr="00B777F3">
              <w:t>harassment and discrimination</w:t>
            </w:r>
            <w:r w:rsidRPr="00B777F3">
              <w:t xml:space="preserve"> policy </w:t>
            </w:r>
          </w:p>
          <w:p w14:paraId="3279A8FB" w14:textId="77777777" w:rsidR="009E7786" w:rsidRPr="00B777F3" w:rsidRDefault="009E7786" w:rsidP="006514D0">
            <w:pPr>
              <w:pStyle w:val="TableParagraph"/>
            </w:pPr>
            <w:r w:rsidRPr="00B777F3">
              <w:t>RACGP:</w:t>
            </w:r>
          </w:p>
          <w:p w14:paraId="005474D6" w14:textId="15C27B22" w:rsidR="009E7786" w:rsidRPr="00B777F3" w:rsidRDefault="009E7786" w:rsidP="00B777F3">
            <w:pPr>
              <w:pStyle w:val="Tablelistbullet"/>
            </w:pPr>
            <w:r w:rsidRPr="00B777F3">
              <w:t xml:space="preserve">GP in </w:t>
            </w:r>
            <w:r w:rsidR="00894205" w:rsidRPr="00B777F3">
              <w:t xml:space="preserve">training safety and wellbeing </w:t>
            </w:r>
            <w:r w:rsidR="00541E1A" w:rsidRPr="00B777F3">
              <w:t>p</w:t>
            </w:r>
            <w:r w:rsidRPr="00B777F3">
              <w:t>olicy</w:t>
            </w:r>
          </w:p>
          <w:p w14:paraId="4312EC71" w14:textId="45CEC750" w:rsidR="009E7786" w:rsidRPr="00B777F3" w:rsidRDefault="009E7786" w:rsidP="00B777F3">
            <w:pPr>
              <w:pStyle w:val="Tablelistbullet"/>
            </w:pPr>
            <w:r w:rsidRPr="00B777F3">
              <w:t xml:space="preserve">Stress </w:t>
            </w:r>
            <w:r w:rsidR="00894205" w:rsidRPr="00B777F3">
              <w:t xml:space="preserve">and fatigue in </w:t>
            </w:r>
            <w:r w:rsidRPr="00B777F3">
              <w:t>General Practice</w:t>
            </w:r>
          </w:p>
        </w:tc>
      </w:tr>
      <w:tr w:rsidR="009E7786" w:rsidRPr="009E7786" w14:paraId="61E87EB2" w14:textId="77777777" w:rsidTr="66800BDF">
        <w:tc>
          <w:tcPr>
            <w:tcW w:w="1483" w:type="pct"/>
            <w:shd w:val="clear" w:color="auto" w:fill="FFFFFF" w:themeFill="background1"/>
          </w:tcPr>
          <w:p w14:paraId="1477D988" w14:textId="77777777" w:rsidR="009E7786" w:rsidRPr="00B777F3" w:rsidRDefault="009E7786" w:rsidP="006514D0">
            <w:pPr>
              <w:pStyle w:val="TableParagraph"/>
            </w:pPr>
            <w:r w:rsidRPr="00B777F3">
              <w:t>For registrars who have a disability or other special circumstances requiring reasonable adjustments, ensuring accessibility and enabling reasonable adjustments.</w:t>
            </w:r>
          </w:p>
        </w:tc>
        <w:tc>
          <w:tcPr>
            <w:tcW w:w="3517" w:type="pct"/>
            <w:shd w:val="clear" w:color="auto" w:fill="FFFFFF" w:themeFill="background1"/>
          </w:tcPr>
          <w:p w14:paraId="54E0E995" w14:textId="77777777" w:rsidR="009E7786" w:rsidRPr="00B777F3" w:rsidRDefault="009E7786" w:rsidP="006514D0">
            <w:pPr>
              <w:pStyle w:val="TableParagraph"/>
            </w:pPr>
            <w:r w:rsidRPr="00B777F3">
              <w:t xml:space="preserve">ACRRM: </w:t>
            </w:r>
          </w:p>
          <w:p w14:paraId="536DD54A" w14:textId="77777777" w:rsidR="009E7786" w:rsidRPr="00B777F3" w:rsidRDefault="009E7786" w:rsidP="00B777F3">
            <w:pPr>
              <w:pStyle w:val="Tablelistbullet"/>
            </w:pPr>
            <w:r w:rsidRPr="00B777F3">
              <w:t>Special considerations policy</w:t>
            </w:r>
          </w:p>
          <w:p w14:paraId="055F1C35" w14:textId="1A8D706E" w:rsidR="009E7786" w:rsidRPr="00B777F3" w:rsidRDefault="009E7786" w:rsidP="00B777F3">
            <w:pPr>
              <w:pStyle w:val="Tablelistbullet"/>
            </w:pPr>
            <w:r w:rsidRPr="00B777F3">
              <w:t xml:space="preserve">Access to </w:t>
            </w:r>
            <w:r w:rsidR="00CC1405" w:rsidRPr="00B777F3">
              <w:t>t</w:t>
            </w:r>
            <w:r w:rsidRPr="00B777F3">
              <w:t xml:space="preserve">raining policy </w:t>
            </w:r>
          </w:p>
          <w:p w14:paraId="2CC9D0BB" w14:textId="77777777" w:rsidR="009E7786" w:rsidRPr="00B777F3" w:rsidRDefault="009E7786" w:rsidP="006514D0">
            <w:pPr>
              <w:pStyle w:val="TableParagraph"/>
            </w:pPr>
            <w:r w:rsidRPr="00B777F3">
              <w:t>RACGP:</w:t>
            </w:r>
          </w:p>
          <w:p w14:paraId="5559679B" w14:textId="48ABA037" w:rsidR="009E7786" w:rsidRPr="00B777F3" w:rsidRDefault="009E7786" w:rsidP="00B777F3">
            <w:pPr>
              <w:pStyle w:val="Tablelistbullet"/>
            </w:pPr>
            <w:r w:rsidRPr="00B777F3">
              <w:t xml:space="preserve">Assessments </w:t>
            </w:r>
            <w:r w:rsidR="00CC1405" w:rsidRPr="00B777F3">
              <w:t>s</w:t>
            </w:r>
            <w:r w:rsidRPr="00B777F3">
              <w:t xml:space="preserve">pecial </w:t>
            </w:r>
            <w:r w:rsidR="00CC1405" w:rsidRPr="00B777F3">
              <w:t>a</w:t>
            </w:r>
            <w:r w:rsidRPr="00B777F3">
              <w:t xml:space="preserve">rrangements </w:t>
            </w:r>
            <w:r w:rsidR="00541E1A" w:rsidRPr="00B777F3">
              <w:t>p</w:t>
            </w:r>
            <w:r w:rsidRPr="00B777F3">
              <w:t>olicy</w:t>
            </w:r>
          </w:p>
        </w:tc>
      </w:tr>
      <w:tr w:rsidR="009E7786" w:rsidRPr="009E7786" w14:paraId="62D0EB34" w14:textId="77777777" w:rsidTr="66800BDF">
        <w:tc>
          <w:tcPr>
            <w:tcW w:w="1483" w:type="pct"/>
            <w:shd w:val="clear" w:color="auto" w:fill="FFFFFF" w:themeFill="background1"/>
          </w:tcPr>
          <w:p w14:paraId="2F516741" w14:textId="77777777" w:rsidR="009E7786" w:rsidRPr="00B777F3" w:rsidRDefault="009E7786" w:rsidP="006514D0">
            <w:pPr>
              <w:pStyle w:val="TableParagraph"/>
            </w:pPr>
            <w:r w:rsidRPr="00B777F3">
              <w:t>Clear articulation of the location of training placement obligations the registrar must meet, including information on how registrars can meet these obligations</w:t>
            </w:r>
          </w:p>
        </w:tc>
        <w:tc>
          <w:tcPr>
            <w:tcW w:w="3517" w:type="pct"/>
            <w:shd w:val="clear" w:color="auto" w:fill="FFFFFF" w:themeFill="background1"/>
          </w:tcPr>
          <w:p w14:paraId="60F2F45D" w14:textId="557BF548" w:rsidR="009E7786" w:rsidRPr="00B777F3" w:rsidRDefault="009E7786" w:rsidP="006514D0">
            <w:pPr>
              <w:pStyle w:val="TableParagraph"/>
            </w:pPr>
            <w:r w:rsidRPr="00B777F3">
              <w:t>ACRRM:</w:t>
            </w:r>
          </w:p>
          <w:p w14:paraId="63958620" w14:textId="77777777" w:rsidR="009E7786" w:rsidRPr="00B777F3" w:rsidRDefault="009E7786" w:rsidP="00B777F3">
            <w:pPr>
              <w:pStyle w:val="Tablelistbullet"/>
            </w:pPr>
            <w:r w:rsidRPr="00B777F3">
              <w:t xml:space="preserve">Placement policy </w:t>
            </w:r>
          </w:p>
          <w:p w14:paraId="7A475A81" w14:textId="1160D7BF" w:rsidR="009E7786" w:rsidRPr="00B777F3" w:rsidRDefault="00CC1405" w:rsidP="00B777F3">
            <w:pPr>
              <w:pStyle w:val="Tablelistbullet"/>
            </w:pPr>
            <w:r w:rsidRPr="00B777F3">
              <w:t xml:space="preserve">Training placements policy </w:t>
            </w:r>
          </w:p>
          <w:p w14:paraId="07E147FD" w14:textId="6E7AB3C9" w:rsidR="009E7786" w:rsidRPr="00B777F3" w:rsidRDefault="00CC1405" w:rsidP="00B777F3">
            <w:pPr>
              <w:pStyle w:val="Tablelistbullet"/>
            </w:pPr>
            <w:r w:rsidRPr="00B777F3">
              <w:t xml:space="preserve">Training program requirement </w:t>
            </w:r>
            <w:r w:rsidR="009E7786" w:rsidRPr="00B777F3">
              <w:t xml:space="preserve">policy </w:t>
            </w:r>
          </w:p>
          <w:p w14:paraId="68936889" w14:textId="77777777" w:rsidR="009E7786" w:rsidRPr="00B777F3" w:rsidRDefault="009E7786" w:rsidP="006514D0">
            <w:pPr>
              <w:pStyle w:val="TableParagraph"/>
            </w:pPr>
            <w:r w:rsidRPr="00B777F3">
              <w:t>RACGP:</w:t>
            </w:r>
          </w:p>
          <w:p w14:paraId="7A1E2F60" w14:textId="41E5B992" w:rsidR="009E7786" w:rsidRPr="00B777F3" w:rsidRDefault="009E7786" w:rsidP="00B777F3">
            <w:pPr>
              <w:pStyle w:val="Tablelistbullet"/>
            </w:pPr>
            <w:r w:rsidRPr="00B777F3">
              <w:t>Placemen</w:t>
            </w:r>
            <w:r w:rsidR="00541E1A" w:rsidRPr="00B777F3">
              <w:t>t p</w:t>
            </w:r>
            <w:r w:rsidRPr="00B777F3">
              <w:t xml:space="preserve">olicy </w:t>
            </w:r>
          </w:p>
          <w:p w14:paraId="730C6D62" w14:textId="6E9A18ED" w:rsidR="009E7786" w:rsidRPr="00B777F3" w:rsidRDefault="009E7786" w:rsidP="00B777F3">
            <w:pPr>
              <w:pStyle w:val="Tablelistbullet"/>
            </w:pPr>
            <w:r w:rsidRPr="00B777F3">
              <w:t xml:space="preserve">Training </w:t>
            </w:r>
            <w:r w:rsidR="00CC1405" w:rsidRPr="00B777F3">
              <w:t xml:space="preserve">program requirements </w:t>
            </w:r>
            <w:r w:rsidR="00541E1A" w:rsidRPr="00B777F3">
              <w:t>p</w:t>
            </w:r>
            <w:r w:rsidRPr="00B777F3">
              <w:t>olicy</w:t>
            </w:r>
          </w:p>
          <w:p w14:paraId="1D9E5C79" w14:textId="3709D790" w:rsidR="009E7786" w:rsidRPr="00B777F3" w:rsidRDefault="009E7786" w:rsidP="00B777F3">
            <w:pPr>
              <w:pStyle w:val="Tablelistbullet"/>
            </w:pPr>
            <w:r w:rsidRPr="00B777F3">
              <w:t xml:space="preserve">Remote </w:t>
            </w:r>
            <w:r w:rsidR="00CC1405" w:rsidRPr="00B777F3">
              <w:t>supervision policy</w:t>
            </w:r>
          </w:p>
          <w:p w14:paraId="3ECD3E04" w14:textId="7799A09C" w:rsidR="00564ABE" w:rsidRPr="00B777F3" w:rsidRDefault="00564ABE" w:rsidP="00B777F3">
            <w:pPr>
              <w:pStyle w:val="Tablelistbullet"/>
            </w:pPr>
            <w:r w:rsidRPr="00B777F3">
              <w:t xml:space="preserve">AGPT </w:t>
            </w:r>
            <w:r w:rsidR="00CC1405" w:rsidRPr="00B777F3">
              <w:t>training location commitments schedule</w:t>
            </w:r>
          </w:p>
        </w:tc>
      </w:tr>
      <w:tr w:rsidR="009E7786" w:rsidRPr="009E7786" w14:paraId="7AFFC803" w14:textId="77777777" w:rsidTr="66800BDF">
        <w:tc>
          <w:tcPr>
            <w:tcW w:w="1483" w:type="pct"/>
            <w:shd w:val="clear" w:color="auto" w:fill="FFFFFF" w:themeFill="background1"/>
          </w:tcPr>
          <w:p w14:paraId="03DC1C3C" w14:textId="77777777" w:rsidR="009E7786" w:rsidRPr="00B777F3" w:rsidRDefault="009E7786" w:rsidP="006514D0">
            <w:pPr>
              <w:pStyle w:val="TableParagraph"/>
            </w:pPr>
            <w:r w:rsidRPr="00B777F3">
              <w:t xml:space="preserve">Registrar withdrawal policy that articulates the process and circumstances under which a registrar </w:t>
            </w:r>
            <w:r w:rsidRPr="00B777F3">
              <w:lastRenderedPageBreak/>
              <w:t>will be withdrawn from training, including both involuntary and voluntary withdrawals.</w:t>
            </w:r>
          </w:p>
        </w:tc>
        <w:tc>
          <w:tcPr>
            <w:tcW w:w="3517" w:type="pct"/>
            <w:shd w:val="clear" w:color="auto" w:fill="FFFFFF" w:themeFill="background1"/>
          </w:tcPr>
          <w:p w14:paraId="2E33E451" w14:textId="77777777" w:rsidR="009E7786" w:rsidRPr="00B777F3" w:rsidRDefault="009E7786" w:rsidP="006514D0">
            <w:pPr>
              <w:pStyle w:val="TableParagraph"/>
            </w:pPr>
            <w:r w:rsidRPr="00B777F3">
              <w:lastRenderedPageBreak/>
              <w:t>ACRRM:</w:t>
            </w:r>
          </w:p>
          <w:p w14:paraId="59FED88E" w14:textId="6BA67489" w:rsidR="009E7786" w:rsidRPr="00B777F3" w:rsidRDefault="009E7786" w:rsidP="00B777F3">
            <w:pPr>
              <w:pStyle w:val="Tablelistbullet"/>
            </w:pPr>
            <w:r w:rsidRPr="00B777F3">
              <w:t>Withdrawal from training policy</w:t>
            </w:r>
          </w:p>
          <w:p w14:paraId="20C6B108" w14:textId="77777777" w:rsidR="009E7786" w:rsidRPr="00B777F3" w:rsidRDefault="009E7786" w:rsidP="00DD1564">
            <w:pPr>
              <w:pStyle w:val="TableParagraph"/>
              <w:keepNext/>
            </w:pPr>
            <w:r w:rsidRPr="00B777F3">
              <w:lastRenderedPageBreak/>
              <w:t>RACGP:</w:t>
            </w:r>
          </w:p>
          <w:p w14:paraId="01823389" w14:textId="7BAC044C" w:rsidR="009E7786" w:rsidRPr="00B777F3" w:rsidRDefault="009E7786" w:rsidP="00B777F3">
            <w:pPr>
              <w:pStyle w:val="Tablelistbullet"/>
            </w:pPr>
            <w:r w:rsidRPr="00B777F3">
              <w:t xml:space="preserve">Withdrawal </w:t>
            </w:r>
            <w:r w:rsidR="00541E1A" w:rsidRPr="00B777F3">
              <w:t>p</w:t>
            </w:r>
            <w:r w:rsidRPr="00B777F3">
              <w:t>olicy</w:t>
            </w:r>
          </w:p>
        </w:tc>
      </w:tr>
      <w:tr w:rsidR="009E7786" w:rsidRPr="009E7786" w14:paraId="62E4C933" w14:textId="77777777" w:rsidTr="66800BDF">
        <w:tc>
          <w:tcPr>
            <w:tcW w:w="1483" w:type="pct"/>
            <w:shd w:val="clear" w:color="auto" w:fill="FFFFFF" w:themeFill="background1"/>
          </w:tcPr>
          <w:p w14:paraId="41A9129A" w14:textId="77777777" w:rsidR="009E7786" w:rsidRPr="00B777F3" w:rsidRDefault="009E7786" w:rsidP="006514D0">
            <w:pPr>
              <w:pStyle w:val="TableParagraph"/>
            </w:pPr>
            <w:r w:rsidRPr="00B777F3">
              <w:lastRenderedPageBreak/>
              <w:t>A clear remediation/learning intervention process, including a mechanism for early identification of registrars in difficulty.</w:t>
            </w:r>
          </w:p>
        </w:tc>
        <w:tc>
          <w:tcPr>
            <w:tcW w:w="3517" w:type="pct"/>
            <w:shd w:val="clear" w:color="auto" w:fill="FFFFFF" w:themeFill="background1"/>
          </w:tcPr>
          <w:p w14:paraId="0E3B7889" w14:textId="77777777" w:rsidR="009E7786" w:rsidRPr="00B777F3" w:rsidRDefault="009E7786" w:rsidP="006514D0">
            <w:pPr>
              <w:pStyle w:val="TableParagraph"/>
            </w:pPr>
            <w:r w:rsidRPr="00B777F3">
              <w:t>ACRRM: (once agreed)</w:t>
            </w:r>
          </w:p>
          <w:p w14:paraId="04AC219A" w14:textId="77777777" w:rsidR="009E7786" w:rsidRPr="00B777F3" w:rsidRDefault="009E7786" w:rsidP="00B777F3">
            <w:pPr>
              <w:pStyle w:val="Tablelistbullet"/>
            </w:pPr>
            <w:r w:rsidRPr="00B777F3">
              <w:t xml:space="preserve">Remediation policy </w:t>
            </w:r>
          </w:p>
          <w:p w14:paraId="23FB627D" w14:textId="25B71749" w:rsidR="009E7786" w:rsidRPr="00B777F3" w:rsidRDefault="009E7786" w:rsidP="00B777F3">
            <w:pPr>
              <w:pStyle w:val="Tablelistbullet"/>
            </w:pPr>
            <w:r w:rsidRPr="00B777F3">
              <w:t xml:space="preserve">Performance and </w:t>
            </w:r>
            <w:r w:rsidR="00CC1405" w:rsidRPr="00B777F3">
              <w:t>p</w:t>
            </w:r>
            <w:r w:rsidRPr="00B777F3">
              <w:t xml:space="preserve">rogression policy </w:t>
            </w:r>
          </w:p>
          <w:p w14:paraId="7DFE1326" w14:textId="77777777" w:rsidR="009E7786" w:rsidRPr="00B777F3" w:rsidRDefault="009E7786" w:rsidP="006514D0">
            <w:pPr>
              <w:pStyle w:val="TableParagraph"/>
            </w:pPr>
            <w:r w:rsidRPr="00B777F3">
              <w:t>RACGP:</w:t>
            </w:r>
          </w:p>
          <w:p w14:paraId="17318C6C" w14:textId="63614577" w:rsidR="009E7786" w:rsidRPr="00B777F3" w:rsidRDefault="009E7786" w:rsidP="00B777F3">
            <w:pPr>
              <w:pStyle w:val="Tablelistbullet"/>
            </w:pPr>
            <w:r w:rsidRPr="00B777F3">
              <w:t xml:space="preserve">Registrar </w:t>
            </w:r>
            <w:r w:rsidR="00CC1405" w:rsidRPr="00B777F3">
              <w:t>s</w:t>
            </w:r>
            <w:r w:rsidRPr="00B777F3">
              <w:t xml:space="preserve">upport and </w:t>
            </w:r>
            <w:r w:rsidR="00CC1405" w:rsidRPr="00B777F3">
              <w:t>r</w:t>
            </w:r>
            <w:r w:rsidRPr="00B777F3">
              <w:t xml:space="preserve">emediation </w:t>
            </w:r>
            <w:r w:rsidR="00541E1A" w:rsidRPr="00B777F3">
              <w:t>p</w:t>
            </w:r>
            <w:r w:rsidRPr="00B777F3">
              <w:t>olicy</w:t>
            </w:r>
          </w:p>
        </w:tc>
      </w:tr>
      <w:tr w:rsidR="009E7786" w:rsidRPr="009E7786" w14:paraId="0DD21372" w14:textId="77777777" w:rsidTr="66800BDF">
        <w:tc>
          <w:tcPr>
            <w:tcW w:w="1483" w:type="pct"/>
            <w:shd w:val="clear" w:color="auto" w:fill="FFFFFF" w:themeFill="background1"/>
          </w:tcPr>
          <w:p w14:paraId="7E078BAE" w14:textId="77777777" w:rsidR="009E7786" w:rsidRPr="00B777F3" w:rsidRDefault="009E7786" w:rsidP="006514D0">
            <w:pPr>
              <w:pStyle w:val="TableParagraph"/>
            </w:pPr>
            <w:r w:rsidRPr="00B777F3">
              <w:t>Leave and extensions policies that balance the personal needs of registrars with the needs to progress through the AGPT program.</w:t>
            </w:r>
          </w:p>
        </w:tc>
        <w:tc>
          <w:tcPr>
            <w:tcW w:w="3517" w:type="pct"/>
            <w:shd w:val="clear" w:color="auto" w:fill="FFFFFF" w:themeFill="background1"/>
          </w:tcPr>
          <w:p w14:paraId="02869078" w14:textId="77777777" w:rsidR="009E7786" w:rsidRPr="00B777F3" w:rsidRDefault="009E7786" w:rsidP="006514D0">
            <w:pPr>
              <w:pStyle w:val="TableParagraph"/>
            </w:pPr>
            <w:r w:rsidRPr="00B777F3">
              <w:t>ACRRM:</w:t>
            </w:r>
          </w:p>
          <w:p w14:paraId="7F61019D" w14:textId="574E0F63" w:rsidR="009E7786" w:rsidRPr="00B777F3" w:rsidRDefault="009E7786" w:rsidP="00B777F3">
            <w:pPr>
              <w:pStyle w:val="Tablelistbullet"/>
            </w:pPr>
            <w:r w:rsidRPr="00B777F3">
              <w:t xml:space="preserve">Leave </w:t>
            </w:r>
            <w:r w:rsidR="29E587BE" w:rsidRPr="00B777F3">
              <w:t xml:space="preserve">from </w:t>
            </w:r>
            <w:r w:rsidR="00CC1405" w:rsidRPr="00B777F3">
              <w:t>t</w:t>
            </w:r>
            <w:r w:rsidR="29E587BE" w:rsidRPr="00B777F3">
              <w:t>raining policy</w:t>
            </w:r>
          </w:p>
          <w:p w14:paraId="4787E2D1" w14:textId="3D710CE3" w:rsidR="009E7786" w:rsidRPr="00B777F3" w:rsidRDefault="0EEEE71A" w:rsidP="00B777F3">
            <w:pPr>
              <w:pStyle w:val="Tablelistbullet"/>
            </w:pPr>
            <w:r w:rsidRPr="00B777F3">
              <w:t xml:space="preserve">Performance </w:t>
            </w:r>
            <w:r w:rsidR="00CC1405" w:rsidRPr="00B777F3">
              <w:t xml:space="preserve">and progression </w:t>
            </w:r>
            <w:r w:rsidRPr="00B777F3">
              <w:t>policy</w:t>
            </w:r>
          </w:p>
          <w:p w14:paraId="4315435E" w14:textId="5B9F6561" w:rsidR="009E7786" w:rsidRPr="00B777F3" w:rsidRDefault="00541E1A" w:rsidP="00B777F3">
            <w:pPr>
              <w:pStyle w:val="Tablelistbullet"/>
            </w:pPr>
            <w:r w:rsidRPr="00B777F3">
              <w:t xml:space="preserve">Training </w:t>
            </w:r>
            <w:r w:rsidR="00CC1405" w:rsidRPr="00B777F3">
              <w:t>time policy</w:t>
            </w:r>
          </w:p>
          <w:p w14:paraId="4E78CB43" w14:textId="77777777" w:rsidR="009E7786" w:rsidRPr="00B777F3" w:rsidRDefault="009E7786" w:rsidP="006514D0">
            <w:pPr>
              <w:pStyle w:val="TableParagraph"/>
            </w:pPr>
            <w:r w:rsidRPr="00B777F3">
              <w:t>RACGP:</w:t>
            </w:r>
          </w:p>
          <w:p w14:paraId="0B1AB1F1" w14:textId="38E854B1" w:rsidR="009E7786" w:rsidRPr="00B777F3" w:rsidRDefault="009E7786" w:rsidP="00B777F3">
            <w:pPr>
              <w:pStyle w:val="Tablelistbullet"/>
            </w:pPr>
            <w:r w:rsidRPr="00B777F3">
              <w:t xml:space="preserve">Leave </w:t>
            </w:r>
            <w:r w:rsidR="00541E1A" w:rsidRPr="00B777F3">
              <w:t>p</w:t>
            </w:r>
            <w:r w:rsidRPr="00B777F3">
              <w:t>olicy</w:t>
            </w:r>
          </w:p>
          <w:p w14:paraId="1A2933E9" w14:textId="5E6EDD22" w:rsidR="009E7786" w:rsidRPr="00B777F3" w:rsidRDefault="009E7786" w:rsidP="00B777F3">
            <w:pPr>
              <w:pStyle w:val="Tablelistbullet"/>
            </w:pPr>
            <w:r w:rsidRPr="00B777F3">
              <w:t xml:space="preserve">Extensions of </w:t>
            </w:r>
            <w:r w:rsidR="00CC1405" w:rsidRPr="00B777F3">
              <w:t>program tim</w:t>
            </w:r>
            <w:r w:rsidRPr="00B777F3">
              <w:t xml:space="preserve">e </w:t>
            </w:r>
            <w:r w:rsidR="00541E1A" w:rsidRPr="00B777F3">
              <w:t>p</w:t>
            </w:r>
            <w:r w:rsidRPr="00B777F3">
              <w:t>olicy</w:t>
            </w:r>
          </w:p>
          <w:p w14:paraId="39B91E74" w14:textId="2BAE0D88" w:rsidR="009E7786" w:rsidRPr="00B777F3" w:rsidRDefault="009E7786" w:rsidP="00B777F3">
            <w:pPr>
              <w:pStyle w:val="Tablelistbullet"/>
            </w:pPr>
            <w:r w:rsidRPr="00B777F3">
              <w:t xml:space="preserve">Requirements for </w:t>
            </w:r>
            <w:r w:rsidR="00CC1405" w:rsidRPr="00B777F3">
              <w:t>fellowship</w:t>
            </w:r>
            <w:r w:rsidRPr="00B777F3">
              <w:t xml:space="preserve"> </w:t>
            </w:r>
            <w:r w:rsidR="00BD638E" w:rsidRPr="00B777F3">
              <w:t>p</w:t>
            </w:r>
            <w:r w:rsidRPr="00B777F3">
              <w:t>olicy</w:t>
            </w:r>
          </w:p>
        </w:tc>
      </w:tr>
      <w:tr w:rsidR="009E7786" w:rsidRPr="009E7786" w14:paraId="68A87AFA" w14:textId="77777777" w:rsidTr="66800BDF">
        <w:tc>
          <w:tcPr>
            <w:tcW w:w="1483" w:type="pct"/>
            <w:shd w:val="clear" w:color="auto" w:fill="FFFFFF" w:themeFill="background1"/>
          </w:tcPr>
          <w:p w14:paraId="4F40C4F2" w14:textId="59E2DFDF" w:rsidR="009E7786" w:rsidRPr="00B777F3" w:rsidRDefault="009E7786" w:rsidP="006514D0">
            <w:pPr>
              <w:pStyle w:val="TableParagraph"/>
            </w:pPr>
            <w:r w:rsidRPr="00B777F3">
              <w:t xml:space="preserve">Clear articulation of the timeframe for registrars to complete their training and attain fellowship, as per the definition outlined in the </w:t>
            </w:r>
            <w:hyperlink w:anchor="_Appendix_B:_Glossary" w:history="1">
              <w:r w:rsidRPr="00B777F3">
                <w:rPr>
                  <w:rStyle w:val="Hyperlink"/>
                </w:rPr>
                <w:t>Glossary</w:t>
              </w:r>
            </w:hyperlink>
            <w:r w:rsidRPr="00B777F3">
              <w:t xml:space="preserve"> of these Guidelines.</w:t>
            </w:r>
          </w:p>
        </w:tc>
        <w:tc>
          <w:tcPr>
            <w:tcW w:w="3517" w:type="pct"/>
            <w:shd w:val="clear" w:color="auto" w:fill="FFFFFF" w:themeFill="background1"/>
          </w:tcPr>
          <w:p w14:paraId="02D04B2A" w14:textId="77777777" w:rsidR="009E7786" w:rsidRPr="00B777F3" w:rsidRDefault="009E7786" w:rsidP="006514D0">
            <w:pPr>
              <w:pStyle w:val="TableParagraph"/>
            </w:pPr>
            <w:r w:rsidRPr="00B777F3">
              <w:t>ACRRM: (once agreed)</w:t>
            </w:r>
          </w:p>
          <w:p w14:paraId="0BE0362B" w14:textId="4FA42517" w:rsidR="009E7786" w:rsidRPr="00B777F3" w:rsidRDefault="009E7786" w:rsidP="00B777F3">
            <w:pPr>
              <w:pStyle w:val="Tablelistbullet"/>
            </w:pPr>
            <w:r w:rsidRPr="00B777F3">
              <w:t xml:space="preserve">Leave from </w:t>
            </w:r>
            <w:r w:rsidR="00CC1405" w:rsidRPr="00B777F3">
              <w:t>training p</w:t>
            </w:r>
            <w:r w:rsidRPr="00B777F3">
              <w:t xml:space="preserve">olicy </w:t>
            </w:r>
          </w:p>
          <w:p w14:paraId="338AD409" w14:textId="3015E2B0" w:rsidR="009E7786" w:rsidRPr="00B777F3" w:rsidRDefault="009E7786" w:rsidP="00B777F3">
            <w:pPr>
              <w:pStyle w:val="Tablelistbullet"/>
            </w:pPr>
            <w:r w:rsidRPr="00B777F3">
              <w:t xml:space="preserve">Performance and </w:t>
            </w:r>
            <w:r w:rsidR="00CC1405" w:rsidRPr="00B777F3">
              <w:t xml:space="preserve">progression </w:t>
            </w:r>
            <w:r w:rsidRPr="00B777F3">
              <w:t xml:space="preserve">policy </w:t>
            </w:r>
          </w:p>
          <w:p w14:paraId="6FF52184" w14:textId="50D6569B" w:rsidR="009E7786" w:rsidRPr="00B777F3" w:rsidRDefault="009E7786" w:rsidP="00B777F3">
            <w:pPr>
              <w:pStyle w:val="Tablelistbullet"/>
            </w:pPr>
            <w:r w:rsidRPr="00B777F3">
              <w:t xml:space="preserve">Training </w:t>
            </w:r>
            <w:r w:rsidR="00CC1405" w:rsidRPr="00B777F3">
              <w:t>time</w:t>
            </w:r>
            <w:r w:rsidRPr="00B777F3">
              <w:t xml:space="preserve"> policy </w:t>
            </w:r>
          </w:p>
          <w:p w14:paraId="2A13C81E" w14:textId="2FEB36C5" w:rsidR="009E7786" w:rsidRPr="00B777F3" w:rsidRDefault="009E7786" w:rsidP="00B777F3">
            <w:pPr>
              <w:pStyle w:val="Tablelistbullet"/>
            </w:pPr>
            <w:r w:rsidRPr="00B777F3">
              <w:t xml:space="preserve">Assessment </w:t>
            </w:r>
            <w:r w:rsidR="00CC1405" w:rsidRPr="00B777F3">
              <w:t>eligibility</w:t>
            </w:r>
            <w:r w:rsidRPr="00B777F3">
              <w:t xml:space="preserve"> policy </w:t>
            </w:r>
          </w:p>
          <w:p w14:paraId="5CA287C4" w14:textId="34E288CF" w:rsidR="009E7786" w:rsidRPr="00B777F3" w:rsidRDefault="009E7786" w:rsidP="00B777F3">
            <w:pPr>
              <w:pStyle w:val="Tablelistbullet"/>
            </w:pPr>
            <w:r w:rsidRPr="00B777F3">
              <w:t xml:space="preserve">Eligibility for </w:t>
            </w:r>
            <w:r w:rsidR="00CC1405" w:rsidRPr="00B777F3">
              <w:t xml:space="preserve">training </w:t>
            </w:r>
            <w:r w:rsidR="14492F94" w:rsidRPr="00B777F3">
              <w:t>policy</w:t>
            </w:r>
          </w:p>
          <w:p w14:paraId="623F543A" w14:textId="77777777" w:rsidR="009E7786" w:rsidRPr="00B777F3" w:rsidRDefault="009E7786" w:rsidP="006514D0">
            <w:pPr>
              <w:pStyle w:val="TableParagraph"/>
            </w:pPr>
            <w:r w:rsidRPr="00B777F3">
              <w:t>RACGP:</w:t>
            </w:r>
          </w:p>
          <w:p w14:paraId="328F0FBC" w14:textId="55995C3E" w:rsidR="009E7786" w:rsidRPr="00B777F3" w:rsidRDefault="009E7786" w:rsidP="00B777F3">
            <w:pPr>
              <w:pStyle w:val="Tablelistbullet"/>
            </w:pPr>
            <w:r w:rsidRPr="00B777F3">
              <w:t xml:space="preserve">Leave </w:t>
            </w:r>
            <w:r w:rsidR="00CC1405" w:rsidRPr="00B777F3">
              <w:t>policy</w:t>
            </w:r>
          </w:p>
          <w:p w14:paraId="355B70E5" w14:textId="574A8178" w:rsidR="009E7786" w:rsidRPr="00B777F3" w:rsidRDefault="009E7786" w:rsidP="00B777F3">
            <w:pPr>
              <w:pStyle w:val="Tablelistbullet"/>
            </w:pPr>
            <w:r w:rsidRPr="00B777F3">
              <w:t xml:space="preserve">Extensions of </w:t>
            </w:r>
            <w:r w:rsidR="00CC1405" w:rsidRPr="00B777F3">
              <w:t xml:space="preserve">program time </w:t>
            </w:r>
            <w:r w:rsidR="00BD638E" w:rsidRPr="00B777F3">
              <w:t>p</w:t>
            </w:r>
            <w:r w:rsidRPr="00B777F3">
              <w:t>olicy</w:t>
            </w:r>
          </w:p>
          <w:p w14:paraId="1006D39E" w14:textId="0F729BFB" w:rsidR="009E7786" w:rsidRPr="00B777F3" w:rsidRDefault="009E7786" w:rsidP="00B777F3">
            <w:pPr>
              <w:pStyle w:val="Tablelistbullet"/>
            </w:pPr>
            <w:r w:rsidRPr="00B777F3">
              <w:t xml:space="preserve">Training </w:t>
            </w:r>
            <w:r w:rsidR="00CC1405" w:rsidRPr="00B777F3">
              <w:t xml:space="preserve">program requirements </w:t>
            </w:r>
            <w:r w:rsidR="00BD638E" w:rsidRPr="00B777F3">
              <w:t>p</w:t>
            </w:r>
            <w:r w:rsidRPr="00B777F3">
              <w:t>olicy</w:t>
            </w:r>
          </w:p>
          <w:p w14:paraId="29FBDE67" w14:textId="5060F06E" w:rsidR="009E7786" w:rsidRPr="00B777F3" w:rsidRDefault="009E7786" w:rsidP="00B777F3">
            <w:pPr>
              <w:pStyle w:val="Tablelistbullet"/>
            </w:pPr>
            <w:r w:rsidRPr="00B777F3">
              <w:t xml:space="preserve">Requirements for </w:t>
            </w:r>
            <w:r w:rsidR="00CC1405" w:rsidRPr="00B777F3">
              <w:t>fellowship</w:t>
            </w:r>
            <w:r w:rsidRPr="00B777F3">
              <w:t xml:space="preserve"> </w:t>
            </w:r>
            <w:r w:rsidR="00BD638E" w:rsidRPr="00B777F3">
              <w:t>p</w:t>
            </w:r>
            <w:r w:rsidRPr="00B777F3">
              <w:t>olicy</w:t>
            </w:r>
          </w:p>
          <w:p w14:paraId="70F10061" w14:textId="7EF7D08B" w:rsidR="000F2BA4" w:rsidRPr="00B777F3" w:rsidRDefault="000F2BA4" w:rsidP="00B777F3">
            <w:pPr>
              <w:pStyle w:val="Tablelistbullet"/>
            </w:pPr>
            <w:r w:rsidRPr="00B777F3">
              <w:t xml:space="preserve">AGPT </w:t>
            </w:r>
            <w:r w:rsidR="00CC1405" w:rsidRPr="00B777F3">
              <w:t>training location commitments schedule</w:t>
            </w:r>
          </w:p>
        </w:tc>
      </w:tr>
      <w:tr w:rsidR="009E7786" w:rsidRPr="009E7786" w14:paraId="00FF8F75" w14:textId="77777777" w:rsidTr="66800BDF">
        <w:tc>
          <w:tcPr>
            <w:tcW w:w="1483" w:type="pct"/>
            <w:shd w:val="clear" w:color="auto" w:fill="FFFFFF" w:themeFill="background1"/>
          </w:tcPr>
          <w:p w14:paraId="2282BED6" w14:textId="77777777" w:rsidR="009E7786" w:rsidRPr="009E7786" w:rsidRDefault="009E7786" w:rsidP="006514D0">
            <w:pPr>
              <w:pStyle w:val="TableParagraph"/>
            </w:pPr>
            <w:r w:rsidRPr="009E7786">
              <w:t>Clear articulation of transfer arrangements between the GP colleges.</w:t>
            </w:r>
          </w:p>
        </w:tc>
        <w:tc>
          <w:tcPr>
            <w:tcW w:w="3517" w:type="pct"/>
            <w:shd w:val="clear" w:color="auto" w:fill="FFFFFF" w:themeFill="background1"/>
          </w:tcPr>
          <w:p w14:paraId="1A2D341E" w14:textId="5EEC1B01" w:rsidR="00D2139F" w:rsidRPr="007D4435" w:rsidRDefault="00D2139F" w:rsidP="006514D0">
            <w:pPr>
              <w:pStyle w:val="TableParagraph"/>
            </w:pPr>
            <w:r w:rsidRPr="007D4435">
              <w:t>RACGP</w:t>
            </w:r>
          </w:p>
          <w:p w14:paraId="53351493" w14:textId="00F77F83" w:rsidR="00D2139F" w:rsidRPr="007D4435" w:rsidRDefault="00D2139F" w:rsidP="00B777F3">
            <w:pPr>
              <w:pStyle w:val="Tablelistbullet"/>
            </w:pPr>
            <w:r w:rsidRPr="007D4435">
              <w:t xml:space="preserve">Training </w:t>
            </w:r>
            <w:r w:rsidR="00CC1405" w:rsidRPr="007D4435">
              <w:t xml:space="preserve">transfer </w:t>
            </w:r>
            <w:r w:rsidR="00BD638E" w:rsidRPr="007D4435">
              <w:t>p</w:t>
            </w:r>
            <w:r w:rsidRPr="007D4435">
              <w:t>olicy</w:t>
            </w:r>
          </w:p>
          <w:p w14:paraId="0CDFCE71" w14:textId="59DE5518" w:rsidR="00D2139F" w:rsidRPr="007D4435" w:rsidRDefault="00D2139F" w:rsidP="00B777F3">
            <w:pPr>
              <w:pStyle w:val="Tablelistbullet"/>
            </w:pPr>
            <w:r w:rsidRPr="007D4435">
              <w:t xml:space="preserve">AGPT </w:t>
            </w:r>
            <w:r w:rsidR="00CC1405" w:rsidRPr="007D4435">
              <w:t xml:space="preserve">registrar training </w:t>
            </w:r>
            <w:r w:rsidRPr="007D4435">
              <w:t>Handbook</w:t>
            </w:r>
          </w:p>
        </w:tc>
      </w:tr>
      <w:tr w:rsidR="009E7786" w:rsidRPr="009E7786" w14:paraId="56742368" w14:textId="77777777" w:rsidTr="66800BDF">
        <w:tc>
          <w:tcPr>
            <w:tcW w:w="1483" w:type="pct"/>
            <w:shd w:val="clear" w:color="auto" w:fill="FFFFFF" w:themeFill="background1"/>
          </w:tcPr>
          <w:p w14:paraId="672F3D24" w14:textId="77777777" w:rsidR="009E7786" w:rsidRPr="009E7786" w:rsidRDefault="009E7786" w:rsidP="006514D0">
            <w:pPr>
              <w:pStyle w:val="TableParagraph"/>
            </w:pPr>
            <w:r w:rsidRPr="009E7786">
              <w:t xml:space="preserve">Eligibility for </w:t>
            </w:r>
            <w:proofErr w:type="gramStart"/>
            <w:r w:rsidRPr="009E7786">
              <w:t>training that</w:t>
            </w:r>
            <w:proofErr w:type="gramEnd"/>
            <w:r w:rsidRPr="009E7786">
              <w:t xml:space="preserve"> includes minimum requirements outlined in the Program participants and eligibility section of these Guidelines.</w:t>
            </w:r>
          </w:p>
        </w:tc>
        <w:tc>
          <w:tcPr>
            <w:tcW w:w="3517" w:type="pct"/>
            <w:shd w:val="clear" w:color="auto" w:fill="FFFFFF" w:themeFill="background1"/>
          </w:tcPr>
          <w:p w14:paraId="1A496C6B" w14:textId="77777777" w:rsidR="009E7786" w:rsidRPr="007D4435" w:rsidRDefault="009E7786" w:rsidP="006514D0">
            <w:pPr>
              <w:pStyle w:val="TableParagraph"/>
            </w:pPr>
            <w:r w:rsidRPr="007D4435">
              <w:t>ACRRM:</w:t>
            </w:r>
          </w:p>
          <w:p w14:paraId="24BD410A" w14:textId="1098400B" w:rsidR="009E7786" w:rsidRPr="007D4435" w:rsidRDefault="009E7786" w:rsidP="00B777F3">
            <w:pPr>
              <w:pStyle w:val="Tablelistbullet"/>
            </w:pPr>
            <w:r w:rsidRPr="007D4435">
              <w:t xml:space="preserve">Eligibility for </w:t>
            </w:r>
            <w:r w:rsidR="00CC1405" w:rsidRPr="007D4435">
              <w:t>training</w:t>
            </w:r>
            <w:r w:rsidR="1E7306FE" w:rsidRPr="007D4435">
              <w:t xml:space="preserve"> policy</w:t>
            </w:r>
          </w:p>
          <w:p w14:paraId="0B74F0A2" w14:textId="77777777" w:rsidR="009E7786" w:rsidRPr="007D4435" w:rsidRDefault="009E7786" w:rsidP="006514D0">
            <w:pPr>
              <w:pStyle w:val="TableParagraph"/>
            </w:pPr>
            <w:r w:rsidRPr="007D4435">
              <w:t>RACGP:</w:t>
            </w:r>
          </w:p>
          <w:p w14:paraId="20401BB8" w14:textId="6019BC63" w:rsidR="009E7786" w:rsidRPr="007D4435" w:rsidRDefault="009E7786" w:rsidP="00B777F3">
            <w:pPr>
              <w:pStyle w:val="Tablelistbullet"/>
            </w:pPr>
            <w:r w:rsidRPr="007D4435">
              <w:t xml:space="preserve">Training </w:t>
            </w:r>
            <w:r w:rsidR="00CC1405" w:rsidRPr="007D4435">
              <w:t xml:space="preserve">programs entry </w:t>
            </w:r>
            <w:r w:rsidR="00BD638E" w:rsidRPr="007D4435">
              <w:t>p</w:t>
            </w:r>
            <w:r w:rsidRPr="007D4435">
              <w:t>olicy</w:t>
            </w:r>
          </w:p>
        </w:tc>
      </w:tr>
      <w:tr w:rsidR="009E7786" w:rsidRPr="009E7786" w14:paraId="0DBA9C53" w14:textId="77777777" w:rsidTr="66800BDF">
        <w:tc>
          <w:tcPr>
            <w:tcW w:w="1483" w:type="pct"/>
            <w:shd w:val="clear" w:color="auto" w:fill="FFFFFF" w:themeFill="background1"/>
          </w:tcPr>
          <w:p w14:paraId="407F2426" w14:textId="77777777" w:rsidR="009E7786" w:rsidRPr="009E7786" w:rsidRDefault="009E7786" w:rsidP="006514D0">
            <w:pPr>
              <w:pStyle w:val="TableParagraph"/>
            </w:pPr>
            <w:r w:rsidRPr="009E7786">
              <w:t xml:space="preserve">A </w:t>
            </w:r>
            <w:proofErr w:type="gramStart"/>
            <w:r w:rsidRPr="009E7786">
              <w:t>wellbeing</w:t>
            </w:r>
            <w:proofErr w:type="gramEnd"/>
            <w:r w:rsidRPr="009E7786">
              <w:t xml:space="preserve"> and safety policy that is integral to the workplace and training</w:t>
            </w:r>
          </w:p>
        </w:tc>
        <w:tc>
          <w:tcPr>
            <w:tcW w:w="3517" w:type="pct"/>
            <w:shd w:val="clear" w:color="auto" w:fill="FFFFFF" w:themeFill="background1"/>
          </w:tcPr>
          <w:p w14:paraId="47809889" w14:textId="77777777" w:rsidR="00D66F6C" w:rsidRPr="007D4435" w:rsidRDefault="00D66F6C" w:rsidP="006514D0">
            <w:pPr>
              <w:pStyle w:val="TableParagraph"/>
            </w:pPr>
            <w:r w:rsidRPr="007D4435">
              <w:t>RACGP</w:t>
            </w:r>
          </w:p>
          <w:p w14:paraId="2B68A0CE" w14:textId="6D93B93E" w:rsidR="00D66F6C" w:rsidRPr="007D4435" w:rsidRDefault="00D66F6C" w:rsidP="00B777F3">
            <w:pPr>
              <w:pStyle w:val="Tablelistbullet"/>
            </w:pPr>
            <w:r w:rsidRPr="007D4435">
              <w:t xml:space="preserve">GP in </w:t>
            </w:r>
            <w:r w:rsidR="00CC1405" w:rsidRPr="007D4435">
              <w:t xml:space="preserve">training safety and wellbeing </w:t>
            </w:r>
            <w:r w:rsidR="00BD638E" w:rsidRPr="007D4435">
              <w:t>p</w:t>
            </w:r>
            <w:r w:rsidRPr="007D4435">
              <w:t>olicy</w:t>
            </w:r>
          </w:p>
          <w:p w14:paraId="67EDBAED" w14:textId="0130D7BB" w:rsidR="00D66F6C" w:rsidRPr="007D4435" w:rsidRDefault="00D66F6C" w:rsidP="00B777F3">
            <w:pPr>
              <w:pStyle w:val="Tablelistbullet"/>
            </w:pPr>
            <w:r w:rsidRPr="007D4435">
              <w:lastRenderedPageBreak/>
              <w:t xml:space="preserve">Stress and </w:t>
            </w:r>
            <w:r w:rsidR="00CC1405" w:rsidRPr="007D4435">
              <w:t>fatigue i</w:t>
            </w:r>
            <w:r w:rsidRPr="007D4435">
              <w:t>n General Practice</w:t>
            </w:r>
          </w:p>
          <w:p w14:paraId="689A97B3" w14:textId="262909DD" w:rsidR="009E7786" w:rsidRPr="007D4435" w:rsidRDefault="00D66F6C" w:rsidP="00B777F3">
            <w:pPr>
              <w:pStyle w:val="Tablelistbullet"/>
            </w:pPr>
            <w:r w:rsidRPr="007D4435">
              <w:t>Accreditation policy</w:t>
            </w:r>
          </w:p>
        </w:tc>
      </w:tr>
      <w:tr w:rsidR="009E7786" w:rsidRPr="009E7786" w14:paraId="3D52DA4B" w14:textId="77777777" w:rsidTr="66800BDF">
        <w:tc>
          <w:tcPr>
            <w:tcW w:w="1483" w:type="pct"/>
            <w:shd w:val="clear" w:color="auto" w:fill="FFFFFF" w:themeFill="background1"/>
          </w:tcPr>
          <w:p w14:paraId="4B0BDE04" w14:textId="77777777" w:rsidR="009E7786" w:rsidRPr="009E7786" w:rsidRDefault="009E7786" w:rsidP="006514D0">
            <w:pPr>
              <w:pStyle w:val="TableParagraph"/>
            </w:pPr>
            <w:r w:rsidRPr="009E7786">
              <w:lastRenderedPageBreak/>
              <w:t>A publicly available and evidence-based policy outlining management of the Flexible Fund</w:t>
            </w:r>
          </w:p>
        </w:tc>
        <w:tc>
          <w:tcPr>
            <w:tcW w:w="3517" w:type="pct"/>
            <w:shd w:val="clear" w:color="auto" w:fill="FFFFFF" w:themeFill="background1"/>
          </w:tcPr>
          <w:p w14:paraId="270ABB48" w14:textId="3E73565A" w:rsidR="7764F2FE" w:rsidRDefault="7764F2FE" w:rsidP="006514D0">
            <w:pPr>
              <w:pStyle w:val="TableParagraph"/>
            </w:pPr>
            <w:r w:rsidRPr="2C645D9F">
              <w:t>ACRRM</w:t>
            </w:r>
          </w:p>
          <w:p w14:paraId="7DAB5A4D" w14:textId="6590DE89" w:rsidR="7764F2FE" w:rsidRPr="00B777F3" w:rsidRDefault="7764F2FE" w:rsidP="00B777F3">
            <w:pPr>
              <w:pStyle w:val="Tablelistbullet"/>
            </w:pPr>
            <w:r w:rsidRPr="00B777F3">
              <w:t xml:space="preserve">Flexible </w:t>
            </w:r>
            <w:r w:rsidR="00CC1405" w:rsidRPr="00B777F3">
              <w:t>funds guidelines</w:t>
            </w:r>
          </w:p>
          <w:p w14:paraId="6435CDE4" w14:textId="7248BDF9" w:rsidR="6CC75657" w:rsidRPr="00B777F3" w:rsidRDefault="6CC75657" w:rsidP="00B777F3">
            <w:pPr>
              <w:pStyle w:val="Tablelistbullet"/>
            </w:pPr>
            <w:r w:rsidRPr="00B777F3">
              <w:t xml:space="preserve">Flexible </w:t>
            </w:r>
            <w:r w:rsidR="00CC1405" w:rsidRPr="00B777F3">
              <w:t>funds policy</w:t>
            </w:r>
          </w:p>
          <w:p w14:paraId="0EA73995" w14:textId="40393E8A" w:rsidR="00836B9D" w:rsidRPr="00B777F3" w:rsidRDefault="51465FF5" w:rsidP="006514D0">
            <w:pPr>
              <w:pStyle w:val="TableParagraph"/>
            </w:pPr>
            <w:r w:rsidRPr="2C645D9F">
              <w:t xml:space="preserve">RACGP </w:t>
            </w:r>
          </w:p>
          <w:p w14:paraId="21510C55" w14:textId="21ED2314" w:rsidR="009E7786" w:rsidRPr="00B777F3" w:rsidRDefault="00836B9D" w:rsidP="00B777F3">
            <w:pPr>
              <w:pStyle w:val="Tablelistbullet"/>
            </w:pPr>
            <w:r w:rsidRPr="00B777F3">
              <w:t xml:space="preserve">Flexible </w:t>
            </w:r>
            <w:r w:rsidR="00CC1405" w:rsidRPr="00B777F3">
              <w:t>funds policy</w:t>
            </w:r>
          </w:p>
        </w:tc>
      </w:tr>
    </w:tbl>
    <w:p w14:paraId="02B2580C" w14:textId="77777777" w:rsidR="00CD39E6" w:rsidRDefault="00CD39E6" w:rsidP="002B3F24">
      <w:r>
        <w:br w:type="page"/>
      </w:r>
    </w:p>
    <w:p w14:paraId="267063AE" w14:textId="11B13098" w:rsidR="009A549A" w:rsidRDefault="009A549A" w:rsidP="009A549A">
      <w:pPr>
        <w:pStyle w:val="Heading1"/>
      </w:pPr>
      <w:bookmarkStart w:id="54" w:name="_Appendix_D:_College"/>
      <w:bookmarkStart w:id="55" w:name="_Toc233105719"/>
      <w:bookmarkEnd w:id="54"/>
      <w:r w:rsidRPr="006F4E57">
        <w:lastRenderedPageBreak/>
        <w:t xml:space="preserve">Appendix </w:t>
      </w:r>
      <w:r>
        <w:t>D</w:t>
      </w:r>
      <w:r w:rsidRPr="006F4E57">
        <w:t xml:space="preserve">: </w:t>
      </w:r>
      <w:r w:rsidR="005B0A07">
        <w:t>College performance indicators</w:t>
      </w:r>
      <w:bookmarkEnd w:id="55"/>
    </w:p>
    <w:tbl>
      <w:tblPr>
        <w:tblStyle w:val="TableGrid"/>
        <w:tblW w:w="9214" w:type="dxa"/>
        <w:tblInd w:w="-150"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1843"/>
        <w:gridCol w:w="4820"/>
        <w:gridCol w:w="2551"/>
      </w:tblGrid>
      <w:tr w:rsidR="00973F63" w:rsidRPr="00566BA6" w14:paraId="699FF935" w14:textId="77777777" w:rsidTr="00AD66E2">
        <w:trPr>
          <w:cnfStyle w:val="100000000000" w:firstRow="1" w:lastRow="0" w:firstColumn="0" w:lastColumn="0" w:oddVBand="0" w:evenVBand="0" w:oddHBand="0" w:evenHBand="0" w:firstRowFirstColumn="0" w:firstRowLastColumn="0" w:lastRowFirstColumn="0" w:lastRowLastColumn="0"/>
          <w:trHeight w:val="300"/>
          <w:tblHeader/>
        </w:trPr>
        <w:tc>
          <w:tcPr>
            <w:tcW w:w="1843" w:type="dxa"/>
            <w:tcBorders>
              <w:top w:val="single" w:sz="6" w:space="0" w:color="auto"/>
              <w:left w:val="single" w:sz="6" w:space="0" w:color="auto"/>
              <w:bottom w:val="single" w:sz="6" w:space="0" w:color="auto"/>
              <w:right w:val="single" w:sz="6" w:space="0" w:color="auto"/>
            </w:tcBorders>
            <w:tcMar>
              <w:left w:w="105" w:type="dxa"/>
              <w:right w:w="105" w:type="dxa"/>
            </w:tcMar>
          </w:tcPr>
          <w:p w14:paraId="6572F194" w14:textId="77777777" w:rsidR="00973F63" w:rsidRPr="00566BA6" w:rsidRDefault="00973F63" w:rsidP="00AD66E2">
            <w:pPr>
              <w:pStyle w:val="TableHeader"/>
            </w:pPr>
            <w:r w:rsidRPr="00566BA6">
              <w:t>Primary objective</w:t>
            </w:r>
          </w:p>
        </w:tc>
        <w:tc>
          <w:tcPr>
            <w:tcW w:w="4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5AAA5C4" w14:textId="77777777" w:rsidR="00973F63" w:rsidRPr="00566BA6" w:rsidRDefault="00973F63" w:rsidP="00AD66E2">
            <w:pPr>
              <w:pStyle w:val="TableHeader"/>
            </w:pPr>
            <w:r w:rsidRPr="00566BA6">
              <w:t>KPI Description &amp; Measure</w:t>
            </w:r>
          </w:p>
        </w:tc>
        <w:tc>
          <w:tcPr>
            <w:tcW w:w="255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A6125C" w14:textId="77777777" w:rsidR="00973F63" w:rsidRPr="00566BA6" w:rsidRDefault="00973F63" w:rsidP="00AD66E2">
            <w:pPr>
              <w:pStyle w:val="TableHeader"/>
            </w:pPr>
            <w:r w:rsidRPr="00566BA6">
              <w:t>Data source</w:t>
            </w:r>
          </w:p>
        </w:tc>
      </w:tr>
      <w:tr w:rsidR="00973F63" w:rsidRPr="002702BC" w14:paraId="4ABF57AA" w14:textId="77777777" w:rsidTr="00973F63">
        <w:trPr>
          <w:trHeight w:val="1414"/>
        </w:trPr>
        <w:tc>
          <w:tcPr>
            <w:tcW w:w="1843" w:type="dxa"/>
            <w:vMerge w:val="restart"/>
            <w:tcBorders>
              <w:top w:val="single" w:sz="6" w:space="0" w:color="auto"/>
              <w:left w:val="single" w:sz="6" w:space="0" w:color="auto"/>
              <w:right w:val="single" w:sz="6" w:space="0" w:color="auto"/>
            </w:tcBorders>
            <w:shd w:val="clear" w:color="auto" w:fill="FFF5CA"/>
            <w:tcMar>
              <w:left w:w="105" w:type="dxa"/>
              <w:right w:w="105" w:type="dxa"/>
            </w:tcMar>
          </w:tcPr>
          <w:p w14:paraId="3928657C" w14:textId="77777777" w:rsidR="00973F63" w:rsidRPr="00566BA6" w:rsidRDefault="00973F63" w:rsidP="006514D0">
            <w:pPr>
              <w:pStyle w:val="TableParagraph"/>
            </w:pPr>
            <w:proofErr w:type="gramStart"/>
            <w:r w:rsidRPr="00566BA6">
              <w:t>Deliver</w:t>
            </w:r>
            <w:proofErr w:type="gramEnd"/>
            <w:r w:rsidRPr="00566BA6">
              <w:t xml:space="preserve"> more high-quality training of GPs and RGs</w:t>
            </w:r>
          </w:p>
        </w:tc>
        <w:tc>
          <w:tcPr>
            <w:tcW w:w="4820" w:type="dxa"/>
            <w:tcBorders>
              <w:top w:val="single" w:sz="6" w:space="0" w:color="auto"/>
              <w:left w:val="single" w:sz="6" w:space="0" w:color="auto"/>
              <w:right w:val="single" w:sz="6" w:space="0" w:color="auto"/>
            </w:tcBorders>
            <w:tcMar>
              <w:left w:w="105" w:type="dxa"/>
              <w:right w:w="105" w:type="dxa"/>
            </w:tcMar>
          </w:tcPr>
          <w:p w14:paraId="5DCA09DB" w14:textId="77777777" w:rsidR="00973F63" w:rsidRPr="00AD66E2" w:rsidRDefault="00973F63" w:rsidP="006514D0">
            <w:pPr>
              <w:pStyle w:val="TableParagraph"/>
              <w:rPr>
                <w:rStyle w:val="Strong"/>
              </w:rPr>
            </w:pPr>
            <w:r w:rsidRPr="00AD66E2">
              <w:rPr>
                <w:rStyle w:val="Strong"/>
              </w:rPr>
              <w:t>KPI 1</w:t>
            </w:r>
          </w:p>
          <w:p w14:paraId="2AE8FF29" w14:textId="77777777" w:rsidR="00973F63" w:rsidRPr="00DD1564" w:rsidRDefault="00973F63" w:rsidP="006514D0">
            <w:pPr>
              <w:pStyle w:val="TableParagraph"/>
              <w:rPr>
                <w:rStyle w:val="Strong"/>
              </w:rPr>
            </w:pPr>
            <w:r w:rsidRPr="00DD1564">
              <w:rPr>
                <w:rStyle w:val="Strong"/>
              </w:rPr>
              <w:t>Percentage of registrars achieving fellowship per college.</w:t>
            </w:r>
          </w:p>
          <w:p w14:paraId="47919140" w14:textId="77777777" w:rsidR="00973F63" w:rsidRPr="002702BC" w:rsidRDefault="00973F63" w:rsidP="006514D0">
            <w:pPr>
              <w:pStyle w:val="TableParagraph"/>
              <w:rPr>
                <w:rFonts w:ascii="Calibri" w:eastAsia="Calibri" w:hAnsi="Calibri" w:cs="Calibri"/>
              </w:rPr>
            </w:pPr>
            <w:r w:rsidRPr="00566BA6">
              <w:t>Per calendar year.</w:t>
            </w:r>
          </w:p>
        </w:tc>
        <w:tc>
          <w:tcPr>
            <w:tcW w:w="2551" w:type="dxa"/>
            <w:tcBorders>
              <w:top w:val="single" w:sz="6" w:space="0" w:color="auto"/>
              <w:left w:val="single" w:sz="6" w:space="0" w:color="auto"/>
              <w:right w:val="single" w:sz="6" w:space="0" w:color="auto"/>
            </w:tcBorders>
            <w:tcMar>
              <w:left w:w="105" w:type="dxa"/>
              <w:right w:w="105" w:type="dxa"/>
            </w:tcMar>
          </w:tcPr>
          <w:p w14:paraId="4B6D0DF0" w14:textId="77777777" w:rsidR="00973F63" w:rsidRPr="00566BA6" w:rsidRDefault="00973F63" w:rsidP="00566BA6">
            <w:pPr>
              <w:pStyle w:val="Tablelistbullet"/>
            </w:pPr>
            <w:r w:rsidRPr="00566BA6">
              <w:rPr>
                <w:lang w:val="en-US"/>
              </w:rPr>
              <w:t>Minimum Data Set (MDS)</w:t>
            </w:r>
          </w:p>
          <w:p w14:paraId="367E176C" w14:textId="4141A6BB" w:rsidR="00973F63" w:rsidRPr="00566BA6" w:rsidRDefault="00973F63" w:rsidP="00566BA6">
            <w:pPr>
              <w:pStyle w:val="Tablelistbullet"/>
            </w:pPr>
            <w:r w:rsidRPr="00566BA6">
              <w:t>Fellowship rate based on</w:t>
            </w:r>
            <w:r w:rsidRPr="00566BA6">
              <w:rPr>
                <w:lang w:val="en-US"/>
              </w:rPr>
              <w:t xml:space="preserve"> total exits from the program (fellows plus withdrawals </w:t>
            </w:r>
            <w:r w:rsidR="00D23020" w:rsidRPr="00566BA6">
              <w:rPr>
                <w:lang w:val="en-US"/>
              </w:rPr>
              <w:t>[</w:t>
            </w:r>
            <w:r w:rsidRPr="00566BA6">
              <w:rPr>
                <w:lang w:val="en-US"/>
              </w:rPr>
              <w:t>voluntary and involuntary</w:t>
            </w:r>
            <w:r w:rsidR="00D23020" w:rsidRPr="00566BA6">
              <w:rPr>
                <w:lang w:val="en-US"/>
              </w:rPr>
              <w:t>]</w:t>
            </w:r>
            <w:r w:rsidRPr="00566BA6">
              <w:rPr>
                <w:lang w:val="en-US"/>
              </w:rPr>
              <w:t>).</w:t>
            </w:r>
          </w:p>
        </w:tc>
      </w:tr>
      <w:tr w:rsidR="00973F63" w:rsidRPr="002702BC" w14:paraId="7293CA0C" w14:textId="77777777" w:rsidTr="00973F63">
        <w:trPr>
          <w:trHeight w:val="1820"/>
        </w:trPr>
        <w:tc>
          <w:tcPr>
            <w:tcW w:w="1843" w:type="dxa"/>
            <w:vMerge/>
            <w:tcBorders>
              <w:left w:val="single" w:sz="6" w:space="0" w:color="auto"/>
              <w:right w:val="single" w:sz="6" w:space="0" w:color="auto"/>
            </w:tcBorders>
            <w:shd w:val="clear" w:color="auto" w:fill="FFF5CA"/>
            <w:tcMar>
              <w:left w:w="105" w:type="dxa"/>
              <w:right w:w="105" w:type="dxa"/>
            </w:tcMar>
          </w:tcPr>
          <w:p w14:paraId="2992E801" w14:textId="77777777" w:rsidR="00973F63" w:rsidRPr="002702BC" w:rsidRDefault="00973F63" w:rsidP="006514D0">
            <w:pPr>
              <w:pStyle w:val="TableParagraph"/>
            </w:pPr>
          </w:p>
        </w:tc>
        <w:tc>
          <w:tcPr>
            <w:tcW w:w="4820" w:type="dxa"/>
            <w:tcBorders>
              <w:top w:val="single" w:sz="6" w:space="0" w:color="auto"/>
              <w:left w:val="single" w:sz="6" w:space="0" w:color="auto"/>
              <w:bottom w:val="single" w:sz="6" w:space="0" w:color="auto"/>
              <w:right w:val="single" w:sz="6" w:space="0" w:color="auto"/>
            </w:tcBorders>
            <w:tcMar>
              <w:left w:w="105" w:type="dxa"/>
              <w:right w:w="105" w:type="dxa"/>
            </w:tcMar>
          </w:tcPr>
          <w:p w14:paraId="03DB40A3" w14:textId="77777777" w:rsidR="00973F63" w:rsidRPr="00AD66E2" w:rsidRDefault="00973F63" w:rsidP="006514D0">
            <w:pPr>
              <w:pStyle w:val="TableParagraph"/>
              <w:rPr>
                <w:rStyle w:val="Strong"/>
              </w:rPr>
            </w:pPr>
            <w:r w:rsidRPr="00AD66E2">
              <w:rPr>
                <w:rStyle w:val="Strong"/>
              </w:rPr>
              <w:t>KPI 2</w:t>
            </w:r>
          </w:p>
          <w:p w14:paraId="0D4B71A1" w14:textId="77777777" w:rsidR="00973F63" w:rsidRPr="00DD1564" w:rsidRDefault="00973F63" w:rsidP="006514D0">
            <w:pPr>
              <w:pStyle w:val="TableParagraph"/>
              <w:rPr>
                <w:rStyle w:val="Strong"/>
              </w:rPr>
            </w:pPr>
            <w:r w:rsidRPr="00DD1564">
              <w:rPr>
                <w:rStyle w:val="Strong"/>
              </w:rPr>
              <w:t>Percentage of general registrar satisfaction with training by MM per college.</w:t>
            </w:r>
          </w:p>
          <w:p w14:paraId="2252DABF" w14:textId="77777777" w:rsidR="00973F63" w:rsidRPr="00566BA6" w:rsidRDefault="00973F63" w:rsidP="006514D0">
            <w:pPr>
              <w:pStyle w:val="TableParagraph"/>
            </w:pPr>
            <w:r w:rsidRPr="00566BA6">
              <w:t>Per calendar year:</w:t>
            </w:r>
          </w:p>
          <w:p w14:paraId="5F9EA022" w14:textId="77777777" w:rsidR="00973F63" w:rsidRPr="00566BA6" w:rsidRDefault="00973F63" w:rsidP="006514D0">
            <w:pPr>
              <w:pStyle w:val="TableParagraph"/>
            </w:pPr>
            <w:r w:rsidRPr="00566BA6">
              <w:t>Percentage of total registrars responding to the GP National Registrar Survey (NRS) that, by MM, indicated they were satisfied with:</w:t>
            </w:r>
          </w:p>
          <w:p w14:paraId="5D97EFAD" w14:textId="77777777" w:rsidR="00607EDE" w:rsidRPr="00566BA6" w:rsidRDefault="00607EDE" w:rsidP="006514D0">
            <w:pPr>
              <w:pStyle w:val="TableParagraph"/>
            </w:pPr>
            <w:r w:rsidRPr="00566BA6">
              <w:t xml:space="preserve">a) </w:t>
            </w:r>
            <w:r w:rsidR="00973F63" w:rsidRPr="00566BA6">
              <w:t>The support provided by their supervisors.</w:t>
            </w:r>
          </w:p>
          <w:p w14:paraId="2F639799" w14:textId="7C2E2DA5" w:rsidR="00973F63" w:rsidRPr="00566BA6" w:rsidRDefault="00607EDE" w:rsidP="006514D0">
            <w:pPr>
              <w:pStyle w:val="TableParagraph"/>
            </w:pPr>
            <w:r w:rsidRPr="00566BA6">
              <w:t xml:space="preserve">b) </w:t>
            </w:r>
            <w:r w:rsidR="00973F63" w:rsidRPr="00566BA6">
              <w:t>The training/teaching provided by their supervisors.</w:t>
            </w:r>
          </w:p>
          <w:p w14:paraId="1ABB85BA" w14:textId="45FC8A7F" w:rsidR="00973F63" w:rsidRPr="00566BA6" w:rsidRDefault="00607EDE" w:rsidP="006514D0">
            <w:pPr>
              <w:pStyle w:val="TableParagraph"/>
            </w:pPr>
            <w:r w:rsidRPr="00566BA6">
              <w:t xml:space="preserve">c) </w:t>
            </w:r>
            <w:r w:rsidR="00973F63" w:rsidRPr="00566BA6">
              <w:t>The overall training and education quality provided by their college.</w:t>
            </w:r>
          </w:p>
        </w:tc>
        <w:tc>
          <w:tcPr>
            <w:tcW w:w="2551" w:type="dxa"/>
            <w:tcBorders>
              <w:top w:val="single" w:sz="6" w:space="0" w:color="auto"/>
              <w:left w:val="single" w:sz="6" w:space="0" w:color="auto"/>
              <w:bottom w:val="single" w:sz="6" w:space="0" w:color="auto"/>
              <w:right w:val="single" w:sz="6" w:space="0" w:color="auto"/>
            </w:tcBorders>
            <w:tcMar>
              <w:left w:w="105" w:type="dxa"/>
              <w:right w:w="105" w:type="dxa"/>
            </w:tcMar>
          </w:tcPr>
          <w:p w14:paraId="2705EC71" w14:textId="6334CFE0" w:rsidR="00973F63" w:rsidRPr="00566BA6" w:rsidRDefault="00973F63" w:rsidP="00566BA6">
            <w:pPr>
              <w:pStyle w:val="Tablelistbullet"/>
            </w:pPr>
            <w:r w:rsidRPr="00566BA6">
              <w:rPr>
                <w:lang w:val="en-US"/>
              </w:rPr>
              <w:t>NRS</w:t>
            </w:r>
          </w:p>
        </w:tc>
      </w:tr>
      <w:tr w:rsidR="00973F63" w:rsidRPr="002702BC" w14:paraId="7DE6210C" w14:textId="77777777" w:rsidTr="00973F63">
        <w:trPr>
          <w:trHeight w:val="3245"/>
        </w:trPr>
        <w:tc>
          <w:tcPr>
            <w:tcW w:w="1843" w:type="dxa"/>
            <w:vMerge/>
            <w:tcBorders>
              <w:left w:val="single" w:sz="6" w:space="0" w:color="auto"/>
              <w:bottom w:val="single" w:sz="6" w:space="0" w:color="auto"/>
              <w:right w:val="single" w:sz="6" w:space="0" w:color="auto"/>
            </w:tcBorders>
            <w:shd w:val="clear" w:color="auto" w:fill="FFF5CA"/>
            <w:tcMar>
              <w:left w:w="105" w:type="dxa"/>
              <w:right w:w="105" w:type="dxa"/>
            </w:tcMar>
          </w:tcPr>
          <w:p w14:paraId="2ABB268C" w14:textId="77777777" w:rsidR="00973F63" w:rsidRPr="002702BC" w:rsidRDefault="00973F63" w:rsidP="006514D0">
            <w:pPr>
              <w:pStyle w:val="TableParagraph"/>
            </w:pPr>
          </w:p>
        </w:tc>
        <w:tc>
          <w:tcPr>
            <w:tcW w:w="4820" w:type="dxa"/>
            <w:tcBorders>
              <w:top w:val="single" w:sz="6" w:space="0" w:color="auto"/>
              <w:left w:val="single" w:sz="6" w:space="0" w:color="auto"/>
              <w:bottom w:val="single" w:sz="6" w:space="0" w:color="auto"/>
              <w:right w:val="single" w:sz="6" w:space="0" w:color="auto"/>
            </w:tcBorders>
            <w:tcMar>
              <w:left w:w="105" w:type="dxa"/>
              <w:right w:w="105" w:type="dxa"/>
            </w:tcMar>
          </w:tcPr>
          <w:p w14:paraId="68C289D2" w14:textId="77777777" w:rsidR="00973F63" w:rsidRPr="00AD66E2" w:rsidRDefault="00973F63" w:rsidP="006514D0">
            <w:pPr>
              <w:pStyle w:val="TableParagraph"/>
              <w:rPr>
                <w:rStyle w:val="Strong"/>
              </w:rPr>
            </w:pPr>
            <w:r w:rsidRPr="00AD66E2">
              <w:rPr>
                <w:rStyle w:val="Strong"/>
              </w:rPr>
              <w:t>KPI 3</w:t>
            </w:r>
          </w:p>
          <w:p w14:paraId="0A2E29A4" w14:textId="77777777" w:rsidR="00973F63" w:rsidRPr="00DD1564" w:rsidRDefault="00973F63" w:rsidP="006514D0">
            <w:pPr>
              <w:pStyle w:val="TableParagraph"/>
              <w:rPr>
                <w:rStyle w:val="Strong"/>
              </w:rPr>
            </w:pPr>
            <w:r w:rsidRPr="00DD1564">
              <w:rPr>
                <w:rStyle w:val="Strong"/>
              </w:rPr>
              <w:t>Collection, retention and timely provision of quality AGPT data for greater accountability and informing workforce planning outcomes per college.</w:t>
            </w:r>
          </w:p>
          <w:p w14:paraId="28001EB8" w14:textId="77777777" w:rsidR="00973F63" w:rsidRPr="00566BA6" w:rsidRDefault="00973F63" w:rsidP="006514D0">
            <w:pPr>
              <w:pStyle w:val="TableParagraph"/>
            </w:pPr>
            <w:r w:rsidRPr="00566BA6">
              <w:t>Percentage of:</w:t>
            </w:r>
          </w:p>
          <w:p w14:paraId="27A73DC8" w14:textId="2E6F0770" w:rsidR="00973F63" w:rsidRPr="00566BA6" w:rsidRDefault="00F41491" w:rsidP="006514D0">
            <w:pPr>
              <w:pStyle w:val="TableParagraph"/>
            </w:pPr>
            <w:r w:rsidRPr="00566BA6">
              <w:t xml:space="preserve">a) </w:t>
            </w:r>
            <w:r w:rsidR="00973F63" w:rsidRPr="00566BA6">
              <w:t>Validation/data quality errors per MDS, National Consistent Payments (NCP) and dashboard data submissions.</w:t>
            </w:r>
          </w:p>
          <w:p w14:paraId="55F9D954" w14:textId="6DF443D2" w:rsidR="00973F63" w:rsidRPr="00566BA6" w:rsidRDefault="00F41491" w:rsidP="006514D0">
            <w:pPr>
              <w:pStyle w:val="TableParagraph"/>
            </w:pPr>
            <w:r w:rsidRPr="00566BA6">
              <w:t xml:space="preserve">b) </w:t>
            </w:r>
            <w:r w:rsidR="00973F63" w:rsidRPr="00566BA6">
              <w:t>Validation errors not corrected within 7 days of the department reporting the errors to the college for MDS, NCP and dashboard data.</w:t>
            </w:r>
          </w:p>
          <w:p w14:paraId="6D1343C7" w14:textId="4D295FF7" w:rsidR="00973F63" w:rsidRPr="00566BA6" w:rsidRDefault="00F41491" w:rsidP="006514D0">
            <w:pPr>
              <w:pStyle w:val="TableParagraph"/>
            </w:pPr>
            <w:r w:rsidRPr="00566BA6">
              <w:t xml:space="preserve">c) </w:t>
            </w:r>
            <w:r w:rsidR="00973F63" w:rsidRPr="00566BA6">
              <w:t>Data quality errors not corrected within 60 days of the department reporting the errors to the college for MDS.</w:t>
            </w:r>
          </w:p>
          <w:p w14:paraId="171C2873" w14:textId="171DAD0F" w:rsidR="00973F63" w:rsidRPr="00566BA6" w:rsidRDefault="00F41491" w:rsidP="006514D0">
            <w:pPr>
              <w:pStyle w:val="TableParagraph"/>
            </w:pPr>
            <w:r w:rsidRPr="00566BA6">
              <w:t xml:space="preserve">d) </w:t>
            </w:r>
            <w:r w:rsidR="00973F63" w:rsidRPr="00566BA6">
              <w:t>Units changed after certification for MDS data.</w:t>
            </w:r>
          </w:p>
        </w:tc>
        <w:tc>
          <w:tcPr>
            <w:tcW w:w="2551" w:type="dxa"/>
            <w:tcBorders>
              <w:top w:val="single" w:sz="6" w:space="0" w:color="auto"/>
              <w:left w:val="single" w:sz="6" w:space="0" w:color="auto"/>
              <w:bottom w:val="single" w:sz="6" w:space="0" w:color="auto"/>
              <w:right w:val="single" w:sz="6" w:space="0" w:color="auto"/>
            </w:tcBorders>
            <w:tcMar>
              <w:left w:w="105" w:type="dxa"/>
              <w:right w:w="105" w:type="dxa"/>
            </w:tcMar>
          </w:tcPr>
          <w:p w14:paraId="2E4880B2" w14:textId="77777777" w:rsidR="00973F63" w:rsidRPr="00566BA6" w:rsidRDefault="00973F63" w:rsidP="00566BA6">
            <w:pPr>
              <w:pStyle w:val="Tablelistbullet"/>
              <w:rPr>
                <w:lang w:val="en-US"/>
              </w:rPr>
            </w:pPr>
            <w:r w:rsidRPr="00566BA6">
              <w:rPr>
                <w:lang w:val="en-US"/>
              </w:rPr>
              <w:t>MDS</w:t>
            </w:r>
          </w:p>
          <w:p w14:paraId="2E7DF9FE" w14:textId="77777777" w:rsidR="00973F63" w:rsidRPr="00566BA6" w:rsidRDefault="00973F63" w:rsidP="00566BA6">
            <w:pPr>
              <w:pStyle w:val="Tablelistbullet"/>
              <w:rPr>
                <w:lang w:val="en-US"/>
              </w:rPr>
            </w:pPr>
            <w:r w:rsidRPr="00566BA6">
              <w:rPr>
                <w:lang w:val="en-US"/>
              </w:rPr>
              <w:t>Dashboard data</w:t>
            </w:r>
          </w:p>
          <w:p w14:paraId="31EC4A22" w14:textId="77777777" w:rsidR="00973F63" w:rsidRPr="00566BA6" w:rsidRDefault="00973F63" w:rsidP="00566BA6">
            <w:pPr>
              <w:pStyle w:val="Tablelistbullet"/>
              <w:rPr>
                <w:lang w:val="en-US"/>
              </w:rPr>
            </w:pPr>
            <w:r w:rsidRPr="00566BA6">
              <w:rPr>
                <w:lang w:val="en-US"/>
              </w:rPr>
              <w:t>AGPT DQ database</w:t>
            </w:r>
          </w:p>
          <w:p w14:paraId="50E4D16B" w14:textId="77777777" w:rsidR="00973F63" w:rsidRPr="00566BA6" w:rsidRDefault="00973F63" w:rsidP="00566BA6">
            <w:pPr>
              <w:pStyle w:val="Tablelistbullet"/>
            </w:pPr>
            <w:r w:rsidRPr="00566BA6">
              <w:rPr>
                <w:lang w:val="en-US"/>
              </w:rPr>
              <w:t>NCP Compliance database</w:t>
            </w:r>
          </w:p>
        </w:tc>
      </w:tr>
      <w:tr w:rsidR="00973F63" w:rsidRPr="002702BC" w14:paraId="52DA4AC9" w14:textId="77777777" w:rsidTr="00973F63">
        <w:trPr>
          <w:trHeight w:val="1503"/>
        </w:trPr>
        <w:tc>
          <w:tcPr>
            <w:tcW w:w="1843" w:type="dxa"/>
            <w:vMerge w:val="restart"/>
            <w:tcBorders>
              <w:top w:val="single" w:sz="6" w:space="0" w:color="auto"/>
              <w:left w:val="single" w:sz="6" w:space="0" w:color="auto"/>
              <w:right w:val="single" w:sz="6" w:space="0" w:color="auto"/>
            </w:tcBorders>
            <w:shd w:val="clear" w:color="auto" w:fill="E2F0D9"/>
            <w:tcMar>
              <w:left w:w="105" w:type="dxa"/>
              <w:right w:w="105" w:type="dxa"/>
            </w:tcMar>
          </w:tcPr>
          <w:p w14:paraId="008EB6D5" w14:textId="77777777" w:rsidR="00973F63" w:rsidRPr="00566BA6" w:rsidRDefault="00973F63" w:rsidP="006514D0">
            <w:pPr>
              <w:pStyle w:val="TableParagraph"/>
            </w:pPr>
            <w:r w:rsidRPr="00566BA6">
              <w:lastRenderedPageBreak/>
              <w:t>Increase the number of GP and RG trainees working and remaining in high need communities to reduce workforce maldistribution</w:t>
            </w:r>
          </w:p>
        </w:tc>
        <w:tc>
          <w:tcPr>
            <w:tcW w:w="4820" w:type="dxa"/>
            <w:tcBorders>
              <w:top w:val="single" w:sz="6" w:space="0" w:color="auto"/>
              <w:left w:val="single" w:sz="6" w:space="0" w:color="auto"/>
              <w:bottom w:val="single" w:sz="6" w:space="0" w:color="auto"/>
              <w:right w:val="single" w:sz="6" w:space="0" w:color="auto"/>
            </w:tcBorders>
            <w:tcMar>
              <w:left w:w="105" w:type="dxa"/>
              <w:right w:w="105" w:type="dxa"/>
            </w:tcMar>
          </w:tcPr>
          <w:p w14:paraId="7E08CB63" w14:textId="77777777" w:rsidR="00973F63" w:rsidRPr="00AD66E2" w:rsidRDefault="00973F63" w:rsidP="006514D0">
            <w:pPr>
              <w:pStyle w:val="TableParagraph"/>
              <w:rPr>
                <w:rStyle w:val="Strong"/>
              </w:rPr>
            </w:pPr>
            <w:r w:rsidRPr="00AD66E2">
              <w:rPr>
                <w:rStyle w:val="Strong"/>
              </w:rPr>
              <w:t>KPI 4</w:t>
            </w:r>
          </w:p>
          <w:p w14:paraId="326F9625" w14:textId="77777777" w:rsidR="00973F63" w:rsidRPr="00DD1564" w:rsidRDefault="00973F63" w:rsidP="006514D0">
            <w:pPr>
              <w:pStyle w:val="TableParagraph"/>
              <w:rPr>
                <w:rStyle w:val="Strong"/>
              </w:rPr>
            </w:pPr>
            <w:r w:rsidRPr="00DD1564">
              <w:rPr>
                <w:rStyle w:val="Strong"/>
              </w:rPr>
              <w:t>Percentage of full-time equivalent (FTE) core general practitioner training weeks in MM 2-7 regions, excluding hospital units, per college.</w:t>
            </w:r>
          </w:p>
          <w:p w14:paraId="7DDFCE26" w14:textId="77777777" w:rsidR="00973F63" w:rsidRPr="00566BA6" w:rsidRDefault="00973F63" w:rsidP="006514D0">
            <w:pPr>
              <w:pStyle w:val="TableParagraph"/>
            </w:pPr>
            <w:r w:rsidRPr="00566BA6">
              <w:t>Per calendar year.</w:t>
            </w:r>
          </w:p>
        </w:tc>
        <w:tc>
          <w:tcPr>
            <w:tcW w:w="2551" w:type="dxa"/>
            <w:tcBorders>
              <w:top w:val="single" w:sz="6" w:space="0" w:color="auto"/>
              <w:left w:val="single" w:sz="6" w:space="0" w:color="auto"/>
              <w:bottom w:val="single" w:sz="6" w:space="0" w:color="auto"/>
              <w:right w:val="single" w:sz="6" w:space="0" w:color="auto"/>
            </w:tcBorders>
            <w:tcMar>
              <w:left w:w="105" w:type="dxa"/>
              <w:right w:w="105" w:type="dxa"/>
            </w:tcMar>
          </w:tcPr>
          <w:p w14:paraId="0DF4774D" w14:textId="77777777" w:rsidR="00973F63" w:rsidRPr="00566BA6" w:rsidRDefault="00973F63" w:rsidP="00566BA6">
            <w:pPr>
              <w:pStyle w:val="Tablelistbullet"/>
            </w:pPr>
            <w:r w:rsidRPr="00566BA6">
              <w:t>MDS</w:t>
            </w:r>
          </w:p>
          <w:p w14:paraId="28C483D6" w14:textId="77777777" w:rsidR="00973F63" w:rsidRPr="00566BA6" w:rsidRDefault="00973F63" w:rsidP="00566BA6">
            <w:pPr>
              <w:pStyle w:val="Tablelistbullet"/>
            </w:pPr>
            <w:r w:rsidRPr="00566BA6">
              <w:t>Dashboard data</w:t>
            </w:r>
          </w:p>
          <w:p w14:paraId="7691833C" w14:textId="7AF89A05" w:rsidR="00973F63" w:rsidRPr="00566BA6" w:rsidRDefault="007D0C09" w:rsidP="00566BA6">
            <w:pPr>
              <w:pStyle w:val="Tablelistbullet"/>
            </w:pPr>
            <w:r w:rsidRPr="00566BA6">
              <w:t xml:space="preserve">Total </w:t>
            </w:r>
            <w:r w:rsidR="00247415" w:rsidRPr="00566BA6">
              <w:t>core GP training weeks in MM2-7 locations.</w:t>
            </w:r>
          </w:p>
        </w:tc>
      </w:tr>
      <w:tr w:rsidR="00973F63" w:rsidRPr="002702BC" w14:paraId="00B317AB" w14:textId="77777777" w:rsidTr="00973F63">
        <w:trPr>
          <w:trHeight w:val="1259"/>
        </w:trPr>
        <w:tc>
          <w:tcPr>
            <w:tcW w:w="1843" w:type="dxa"/>
            <w:vMerge/>
            <w:tcBorders>
              <w:left w:val="single" w:sz="6" w:space="0" w:color="auto"/>
              <w:right w:val="single" w:sz="6" w:space="0" w:color="auto"/>
            </w:tcBorders>
            <w:shd w:val="clear" w:color="auto" w:fill="E2F0D9"/>
            <w:tcMar>
              <w:left w:w="105" w:type="dxa"/>
              <w:right w:w="105" w:type="dxa"/>
            </w:tcMar>
          </w:tcPr>
          <w:p w14:paraId="1B73E2A7" w14:textId="77777777" w:rsidR="00973F63" w:rsidRPr="002702BC" w:rsidRDefault="00973F63" w:rsidP="006514D0">
            <w:pPr>
              <w:pStyle w:val="TableParagraph"/>
            </w:pPr>
          </w:p>
        </w:tc>
        <w:tc>
          <w:tcPr>
            <w:tcW w:w="4820" w:type="dxa"/>
            <w:tcBorders>
              <w:left w:val="single" w:sz="6" w:space="0" w:color="auto"/>
            </w:tcBorders>
            <w:tcMar>
              <w:left w:w="105" w:type="dxa"/>
              <w:right w:w="105" w:type="dxa"/>
            </w:tcMar>
          </w:tcPr>
          <w:p w14:paraId="47CAEE25" w14:textId="77777777" w:rsidR="00973F63" w:rsidRPr="00AD66E2" w:rsidRDefault="00973F63" w:rsidP="006514D0">
            <w:pPr>
              <w:pStyle w:val="TableParagraph"/>
              <w:rPr>
                <w:rStyle w:val="Strong"/>
              </w:rPr>
            </w:pPr>
            <w:r w:rsidRPr="00AD66E2">
              <w:rPr>
                <w:rStyle w:val="Strong"/>
              </w:rPr>
              <w:t>KPI 5</w:t>
            </w:r>
          </w:p>
          <w:p w14:paraId="4F1ED43D" w14:textId="77777777" w:rsidR="00973F63" w:rsidRPr="00DD1564" w:rsidRDefault="00973F63" w:rsidP="006514D0">
            <w:pPr>
              <w:pStyle w:val="TableParagraph"/>
              <w:rPr>
                <w:rStyle w:val="Strong"/>
              </w:rPr>
            </w:pPr>
            <w:r w:rsidRPr="00DD1564">
              <w:rPr>
                <w:rStyle w:val="Strong"/>
              </w:rPr>
              <w:t xml:space="preserve">The allocation of registrars (headcount) to training places per region, as per annual targets </w:t>
            </w:r>
            <w:proofErr w:type="gramStart"/>
            <w:r w:rsidRPr="00DD1564">
              <w:rPr>
                <w:rStyle w:val="Strong"/>
              </w:rPr>
              <w:t>agreed to</w:t>
            </w:r>
            <w:proofErr w:type="gramEnd"/>
            <w:r w:rsidRPr="00DD1564">
              <w:rPr>
                <w:rStyle w:val="Strong"/>
              </w:rPr>
              <w:t xml:space="preserve"> by the department, per college.</w:t>
            </w:r>
          </w:p>
          <w:p w14:paraId="6CC0F6FB" w14:textId="77777777" w:rsidR="00973F63" w:rsidRPr="00566BA6" w:rsidRDefault="00973F63" w:rsidP="006514D0">
            <w:pPr>
              <w:pStyle w:val="TableParagraph"/>
            </w:pPr>
            <w:r w:rsidRPr="00566BA6">
              <w:t>Per calendar year.</w:t>
            </w:r>
          </w:p>
        </w:tc>
        <w:tc>
          <w:tcPr>
            <w:tcW w:w="2551" w:type="dxa"/>
            <w:tcMar>
              <w:left w:w="105" w:type="dxa"/>
              <w:right w:w="105" w:type="dxa"/>
            </w:tcMar>
          </w:tcPr>
          <w:p w14:paraId="41CFFEAF" w14:textId="77777777" w:rsidR="00973F63" w:rsidRPr="00566BA6" w:rsidRDefault="00973F63" w:rsidP="00566BA6">
            <w:pPr>
              <w:pStyle w:val="Tablelistbullet"/>
            </w:pPr>
            <w:r w:rsidRPr="00566BA6">
              <w:t>Selection and Allocation Reporting</w:t>
            </w:r>
          </w:p>
        </w:tc>
      </w:tr>
      <w:tr w:rsidR="00973F63" w:rsidRPr="002702BC" w14:paraId="716829AB" w14:textId="77777777" w:rsidTr="00973F63">
        <w:trPr>
          <w:trHeight w:val="1108"/>
        </w:trPr>
        <w:tc>
          <w:tcPr>
            <w:tcW w:w="1843" w:type="dxa"/>
            <w:vMerge/>
            <w:tcBorders>
              <w:left w:val="single" w:sz="6" w:space="0" w:color="auto"/>
              <w:right w:val="single" w:sz="6" w:space="0" w:color="auto"/>
            </w:tcBorders>
            <w:shd w:val="clear" w:color="auto" w:fill="E2F0D9"/>
            <w:tcMar>
              <w:left w:w="105" w:type="dxa"/>
              <w:right w:w="105" w:type="dxa"/>
            </w:tcMar>
          </w:tcPr>
          <w:p w14:paraId="719FAF58" w14:textId="77777777" w:rsidR="00973F63" w:rsidRPr="002702BC" w:rsidRDefault="00973F63" w:rsidP="006514D0">
            <w:pPr>
              <w:pStyle w:val="TableParagraph"/>
            </w:pPr>
          </w:p>
        </w:tc>
        <w:tc>
          <w:tcPr>
            <w:tcW w:w="4820" w:type="dxa"/>
            <w:tcBorders>
              <w:left w:val="single" w:sz="6" w:space="0" w:color="auto"/>
            </w:tcBorders>
            <w:tcMar>
              <w:left w:w="105" w:type="dxa"/>
              <w:right w:w="105" w:type="dxa"/>
            </w:tcMar>
          </w:tcPr>
          <w:p w14:paraId="1616B3F7" w14:textId="77777777" w:rsidR="00973F63" w:rsidRPr="00AD66E2" w:rsidRDefault="00973F63" w:rsidP="006514D0">
            <w:pPr>
              <w:pStyle w:val="TableParagraph"/>
              <w:rPr>
                <w:rStyle w:val="Strong"/>
              </w:rPr>
            </w:pPr>
            <w:r w:rsidRPr="00AD66E2">
              <w:rPr>
                <w:rStyle w:val="Strong"/>
              </w:rPr>
              <w:t>KPI 6</w:t>
            </w:r>
          </w:p>
          <w:p w14:paraId="0002C674" w14:textId="77777777" w:rsidR="00973F63" w:rsidRPr="00DD1564" w:rsidRDefault="00973F63" w:rsidP="006514D0">
            <w:pPr>
              <w:pStyle w:val="TableParagraph"/>
              <w:rPr>
                <w:rStyle w:val="Strong"/>
              </w:rPr>
            </w:pPr>
            <w:r w:rsidRPr="00DD1564">
              <w:rPr>
                <w:rStyle w:val="Strong"/>
              </w:rPr>
              <w:t>Percentage of registrars who have undertaken education aimed at understanding the health needs of rural communities e.g. online training or activity-based learning, per college.</w:t>
            </w:r>
          </w:p>
          <w:p w14:paraId="0583FAB4" w14:textId="77777777" w:rsidR="00973F63" w:rsidRPr="00566BA6" w:rsidRDefault="00973F63" w:rsidP="006514D0">
            <w:pPr>
              <w:pStyle w:val="TableParagraph"/>
            </w:pPr>
            <w:r w:rsidRPr="00566BA6">
              <w:t>Per calendar year.</w:t>
            </w:r>
          </w:p>
        </w:tc>
        <w:tc>
          <w:tcPr>
            <w:tcW w:w="2551" w:type="dxa"/>
            <w:tcMar>
              <w:left w:w="105" w:type="dxa"/>
              <w:right w:w="105" w:type="dxa"/>
            </w:tcMar>
          </w:tcPr>
          <w:p w14:paraId="33358576" w14:textId="73410DD9" w:rsidR="00973F63" w:rsidRPr="00566BA6" w:rsidRDefault="00973F63" w:rsidP="00566BA6">
            <w:pPr>
              <w:pStyle w:val="Tablelistbullet"/>
            </w:pPr>
            <w:r w:rsidRPr="00566BA6">
              <w:t>NRS</w:t>
            </w:r>
          </w:p>
        </w:tc>
      </w:tr>
      <w:tr w:rsidR="00973F63" w:rsidRPr="002702BC" w14:paraId="17932B89" w14:textId="77777777" w:rsidTr="00973F63">
        <w:trPr>
          <w:trHeight w:val="300"/>
        </w:trPr>
        <w:tc>
          <w:tcPr>
            <w:tcW w:w="1843" w:type="dxa"/>
            <w:vMerge w:val="restart"/>
            <w:shd w:val="clear" w:color="auto" w:fill="D0EAED" w:themeFill="accent2" w:themeFillTint="33"/>
            <w:tcMar>
              <w:left w:w="105" w:type="dxa"/>
              <w:right w:w="105" w:type="dxa"/>
            </w:tcMar>
          </w:tcPr>
          <w:p w14:paraId="441379DC" w14:textId="77777777" w:rsidR="00973F63" w:rsidRPr="00566BA6" w:rsidRDefault="00973F63" w:rsidP="006514D0">
            <w:pPr>
              <w:pStyle w:val="TableParagraph"/>
            </w:pPr>
            <w:r w:rsidRPr="00566BA6">
              <w:t>Enhance the cultural responsiveness of the GP and RG workforce</w:t>
            </w:r>
          </w:p>
        </w:tc>
        <w:tc>
          <w:tcPr>
            <w:tcW w:w="4820" w:type="dxa"/>
            <w:tcMar>
              <w:left w:w="105" w:type="dxa"/>
              <w:right w:w="105" w:type="dxa"/>
            </w:tcMar>
          </w:tcPr>
          <w:p w14:paraId="3A36C6C3" w14:textId="77777777" w:rsidR="00973F63" w:rsidRPr="00AD66E2" w:rsidRDefault="00973F63" w:rsidP="006514D0">
            <w:pPr>
              <w:pStyle w:val="TableParagraph"/>
              <w:rPr>
                <w:rStyle w:val="Strong"/>
              </w:rPr>
            </w:pPr>
            <w:r w:rsidRPr="00AD66E2">
              <w:rPr>
                <w:rStyle w:val="Strong"/>
              </w:rPr>
              <w:t>KPI 7</w:t>
            </w:r>
          </w:p>
          <w:p w14:paraId="6273F883" w14:textId="77777777" w:rsidR="00973F63" w:rsidRPr="00DD1564" w:rsidRDefault="00973F63" w:rsidP="006514D0">
            <w:pPr>
              <w:pStyle w:val="TableParagraph"/>
              <w:rPr>
                <w:rStyle w:val="Strong"/>
              </w:rPr>
            </w:pPr>
            <w:r w:rsidRPr="00DD1564">
              <w:rPr>
                <w:rStyle w:val="Strong"/>
              </w:rPr>
              <w:t>Percentage of Aboriginal and Torres Strait Islander registrars achieving fellowship per college.</w:t>
            </w:r>
          </w:p>
          <w:p w14:paraId="161192FB" w14:textId="77777777" w:rsidR="00973F63" w:rsidRPr="00566BA6" w:rsidRDefault="00973F63" w:rsidP="006514D0">
            <w:pPr>
              <w:pStyle w:val="TableParagraph"/>
            </w:pPr>
            <w:r w:rsidRPr="00566BA6">
              <w:t>Per calendar year.</w:t>
            </w:r>
          </w:p>
        </w:tc>
        <w:tc>
          <w:tcPr>
            <w:tcW w:w="2551" w:type="dxa"/>
            <w:tcMar>
              <w:left w:w="105" w:type="dxa"/>
              <w:right w:w="105" w:type="dxa"/>
            </w:tcMar>
          </w:tcPr>
          <w:p w14:paraId="19163D74" w14:textId="77777777" w:rsidR="00973F63" w:rsidRPr="00566BA6" w:rsidRDefault="00973F63" w:rsidP="00566BA6">
            <w:pPr>
              <w:pStyle w:val="Tablelistbullet"/>
              <w:rPr>
                <w:lang w:val="en-GB"/>
              </w:rPr>
            </w:pPr>
            <w:r w:rsidRPr="00566BA6">
              <w:rPr>
                <w:lang w:val="en-GB"/>
              </w:rPr>
              <w:t>MDS</w:t>
            </w:r>
          </w:p>
          <w:p w14:paraId="3B407569" w14:textId="407BE3B3" w:rsidR="00973F63" w:rsidRPr="00566BA6" w:rsidRDefault="00973F63" w:rsidP="00566BA6">
            <w:pPr>
              <w:pStyle w:val="Tablelistbullet"/>
              <w:rPr>
                <w:lang w:val="en-GB"/>
              </w:rPr>
            </w:pPr>
            <w:r w:rsidRPr="00566BA6">
              <w:t xml:space="preserve">Average fellowship rate over a rolling 3-year period based on total Aboriginal and Torres Strait Islander registrar exits from the program (fellows plus withdrawals </w:t>
            </w:r>
            <w:r w:rsidR="00DC0120" w:rsidRPr="00566BA6">
              <w:t>[</w:t>
            </w:r>
            <w:r w:rsidRPr="00566BA6">
              <w:t>voluntary and involuntary</w:t>
            </w:r>
            <w:r w:rsidR="00DC0120" w:rsidRPr="00566BA6">
              <w:t>]</w:t>
            </w:r>
            <w:r w:rsidRPr="00566BA6">
              <w:t>).</w:t>
            </w:r>
          </w:p>
        </w:tc>
      </w:tr>
      <w:tr w:rsidR="00973F63" w:rsidRPr="002702BC" w14:paraId="100FA87F" w14:textId="77777777" w:rsidTr="00973F63">
        <w:trPr>
          <w:trHeight w:val="1249"/>
        </w:trPr>
        <w:tc>
          <w:tcPr>
            <w:tcW w:w="1843" w:type="dxa"/>
            <w:vMerge/>
            <w:shd w:val="clear" w:color="auto" w:fill="D0EAED" w:themeFill="accent2" w:themeFillTint="33"/>
            <w:tcMar>
              <w:left w:w="105" w:type="dxa"/>
              <w:right w:w="105" w:type="dxa"/>
            </w:tcMar>
          </w:tcPr>
          <w:p w14:paraId="03F9E14B" w14:textId="77777777" w:rsidR="00973F63" w:rsidRPr="002702BC" w:rsidRDefault="00973F63" w:rsidP="006514D0">
            <w:pPr>
              <w:pStyle w:val="TableParagraph"/>
            </w:pPr>
          </w:p>
        </w:tc>
        <w:tc>
          <w:tcPr>
            <w:tcW w:w="4820" w:type="dxa"/>
            <w:tcBorders>
              <w:top w:val="single" w:sz="6" w:space="0" w:color="auto"/>
              <w:bottom w:val="single" w:sz="6" w:space="0" w:color="auto"/>
              <w:right w:val="single" w:sz="6" w:space="0" w:color="auto"/>
            </w:tcBorders>
            <w:tcMar>
              <w:left w:w="105" w:type="dxa"/>
              <w:right w:w="105" w:type="dxa"/>
            </w:tcMar>
          </w:tcPr>
          <w:p w14:paraId="2444A867" w14:textId="77777777" w:rsidR="00973F63" w:rsidRPr="00AD66E2" w:rsidRDefault="00973F63" w:rsidP="006514D0">
            <w:pPr>
              <w:pStyle w:val="TableParagraph"/>
              <w:rPr>
                <w:rStyle w:val="Strong"/>
              </w:rPr>
            </w:pPr>
            <w:r w:rsidRPr="00AD66E2">
              <w:rPr>
                <w:rStyle w:val="Strong"/>
              </w:rPr>
              <w:t>KPI 8</w:t>
            </w:r>
          </w:p>
          <w:p w14:paraId="78FD4D0F" w14:textId="77777777" w:rsidR="00973F63" w:rsidRPr="00DD1564" w:rsidRDefault="00973F63" w:rsidP="006514D0">
            <w:pPr>
              <w:pStyle w:val="TableParagraph"/>
              <w:rPr>
                <w:rStyle w:val="Strong"/>
              </w:rPr>
            </w:pPr>
            <w:r w:rsidRPr="00DD1564">
              <w:rPr>
                <w:rStyle w:val="Strong"/>
              </w:rPr>
              <w:t>Percentage of FTE core general practitioner training weeks in Aboriginal Community Controlled Health Service/Aboriginal Medical Service settings per college.</w:t>
            </w:r>
          </w:p>
          <w:p w14:paraId="288229E4" w14:textId="77777777" w:rsidR="00973F63" w:rsidRPr="00566BA6" w:rsidRDefault="00973F63" w:rsidP="006514D0">
            <w:pPr>
              <w:pStyle w:val="TableParagraph"/>
            </w:pPr>
            <w:r w:rsidRPr="00566BA6">
              <w:t>Per calendar year.</w:t>
            </w:r>
          </w:p>
        </w:tc>
        <w:tc>
          <w:tcPr>
            <w:tcW w:w="2551" w:type="dxa"/>
            <w:tcBorders>
              <w:top w:val="single" w:sz="6" w:space="0" w:color="auto"/>
              <w:left w:val="single" w:sz="6" w:space="0" w:color="auto"/>
              <w:bottom w:val="single" w:sz="6" w:space="0" w:color="auto"/>
              <w:right w:val="single" w:sz="6" w:space="0" w:color="auto"/>
            </w:tcBorders>
            <w:tcMar>
              <w:left w:w="105" w:type="dxa"/>
              <w:right w:w="105" w:type="dxa"/>
            </w:tcMar>
          </w:tcPr>
          <w:p w14:paraId="248DE9F8" w14:textId="77777777" w:rsidR="00973F63" w:rsidRPr="00AD66E2" w:rsidRDefault="00973F63" w:rsidP="006514D0">
            <w:pPr>
              <w:pStyle w:val="TableParagraph"/>
              <w:rPr>
                <w:rStyle w:val="Strong"/>
              </w:rPr>
            </w:pPr>
            <w:r w:rsidRPr="00AD66E2">
              <w:rPr>
                <w:rStyle w:val="Strong"/>
              </w:rPr>
              <w:t>MDS</w:t>
            </w:r>
          </w:p>
          <w:p w14:paraId="5CF475BD" w14:textId="77777777" w:rsidR="00973F63" w:rsidRPr="00566BA6" w:rsidRDefault="00973F63" w:rsidP="006514D0">
            <w:pPr>
              <w:pStyle w:val="TableParagraph"/>
            </w:pPr>
            <w:r w:rsidRPr="00566BA6">
              <w:t>Dashboard data</w:t>
            </w:r>
          </w:p>
          <w:p w14:paraId="73559646" w14:textId="58D08ABE" w:rsidR="00650E5B" w:rsidRPr="00566BA6" w:rsidRDefault="00650E5B" w:rsidP="006514D0">
            <w:pPr>
              <w:pStyle w:val="TableParagraph"/>
            </w:pPr>
            <w:r w:rsidRPr="00566BA6">
              <w:t xml:space="preserve">Total core GP training </w:t>
            </w:r>
            <w:r w:rsidR="004C465E" w:rsidRPr="00566BA6">
              <w:t xml:space="preserve">FTE </w:t>
            </w:r>
            <w:r w:rsidRPr="00566BA6">
              <w:t>weeks in</w:t>
            </w:r>
            <w:r w:rsidR="005C2A81" w:rsidRPr="00566BA6">
              <w:t xml:space="preserve"> these settings.</w:t>
            </w:r>
          </w:p>
        </w:tc>
      </w:tr>
      <w:tr w:rsidR="00973F63" w:rsidRPr="002702BC" w14:paraId="3FB30CD0" w14:textId="77777777" w:rsidTr="00973F63">
        <w:trPr>
          <w:trHeight w:val="1264"/>
        </w:trPr>
        <w:tc>
          <w:tcPr>
            <w:tcW w:w="1843" w:type="dxa"/>
            <w:vMerge/>
            <w:shd w:val="clear" w:color="auto" w:fill="D0EAED" w:themeFill="accent2" w:themeFillTint="33"/>
            <w:tcMar>
              <w:left w:w="105" w:type="dxa"/>
              <w:right w:w="105" w:type="dxa"/>
            </w:tcMar>
          </w:tcPr>
          <w:p w14:paraId="43BFDB11" w14:textId="77777777" w:rsidR="00973F63" w:rsidRPr="002702BC" w:rsidRDefault="00973F63" w:rsidP="006514D0">
            <w:pPr>
              <w:pStyle w:val="TableParagraph"/>
            </w:pPr>
          </w:p>
        </w:tc>
        <w:tc>
          <w:tcPr>
            <w:tcW w:w="4820" w:type="dxa"/>
            <w:tcMar>
              <w:left w:w="105" w:type="dxa"/>
              <w:right w:w="105" w:type="dxa"/>
            </w:tcMar>
          </w:tcPr>
          <w:p w14:paraId="3243E73B" w14:textId="77777777" w:rsidR="00973F63" w:rsidRPr="00AD66E2" w:rsidRDefault="00973F63" w:rsidP="006514D0">
            <w:pPr>
              <w:pStyle w:val="TableParagraph"/>
              <w:rPr>
                <w:rStyle w:val="Strong"/>
              </w:rPr>
            </w:pPr>
            <w:r w:rsidRPr="00AD66E2">
              <w:rPr>
                <w:rStyle w:val="Strong"/>
              </w:rPr>
              <w:t>KPI 9</w:t>
            </w:r>
          </w:p>
          <w:p w14:paraId="720A83EB" w14:textId="77777777" w:rsidR="00973F63" w:rsidRPr="00DD1564" w:rsidRDefault="00973F63" w:rsidP="006514D0">
            <w:pPr>
              <w:pStyle w:val="TableParagraph"/>
              <w:rPr>
                <w:rStyle w:val="Strong"/>
              </w:rPr>
            </w:pPr>
            <w:r w:rsidRPr="00DD1564">
              <w:rPr>
                <w:rStyle w:val="Strong"/>
              </w:rPr>
              <w:t>Enrolment intake of Aboriginal and Torres Strait Islander registrars per college.</w:t>
            </w:r>
          </w:p>
          <w:p w14:paraId="1873C523" w14:textId="77777777" w:rsidR="00973F63" w:rsidRPr="00566BA6" w:rsidRDefault="00973F63" w:rsidP="006514D0">
            <w:pPr>
              <w:pStyle w:val="TableParagraph"/>
            </w:pPr>
            <w:r w:rsidRPr="00566BA6">
              <w:t>Per calendar year.</w:t>
            </w:r>
          </w:p>
        </w:tc>
        <w:tc>
          <w:tcPr>
            <w:tcW w:w="2551" w:type="dxa"/>
            <w:tcMar>
              <w:left w:w="105" w:type="dxa"/>
              <w:right w:w="105" w:type="dxa"/>
            </w:tcMar>
          </w:tcPr>
          <w:p w14:paraId="3793C033" w14:textId="77777777" w:rsidR="00973F63" w:rsidRPr="00AD66E2" w:rsidRDefault="00973F63" w:rsidP="006514D0">
            <w:pPr>
              <w:pStyle w:val="TableParagraph"/>
              <w:rPr>
                <w:rStyle w:val="Strong"/>
              </w:rPr>
            </w:pPr>
            <w:r w:rsidRPr="00AD66E2">
              <w:rPr>
                <w:rStyle w:val="Strong"/>
              </w:rPr>
              <w:t>Selection Reporting</w:t>
            </w:r>
          </w:p>
          <w:p w14:paraId="2C5E7F72" w14:textId="4E8AA2E8" w:rsidR="00973F63" w:rsidRPr="00566BA6" w:rsidRDefault="00973F63" w:rsidP="006514D0">
            <w:pPr>
              <w:pStyle w:val="TableParagraph"/>
            </w:pPr>
            <w:r w:rsidRPr="00566BA6">
              <w:t>Average over a rolling 3-year period.</w:t>
            </w:r>
          </w:p>
        </w:tc>
      </w:tr>
      <w:tr w:rsidR="00973F63" w:rsidRPr="002702BC" w14:paraId="661C4BA5" w14:textId="77777777" w:rsidTr="00AD66E2">
        <w:trPr>
          <w:trHeight w:val="550"/>
        </w:trPr>
        <w:tc>
          <w:tcPr>
            <w:tcW w:w="1843" w:type="dxa"/>
            <w:shd w:val="clear" w:color="auto" w:fill="FAD8E7"/>
            <w:tcMar>
              <w:left w:w="105" w:type="dxa"/>
              <w:right w:w="105" w:type="dxa"/>
            </w:tcMar>
          </w:tcPr>
          <w:p w14:paraId="52FF696B" w14:textId="77777777" w:rsidR="00973F63" w:rsidRPr="00566BA6" w:rsidRDefault="00973F63" w:rsidP="006514D0">
            <w:pPr>
              <w:pStyle w:val="TableParagraph"/>
            </w:pPr>
            <w:r w:rsidRPr="00566BA6">
              <w:t xml:space="preserve">Better align access to advanced skills training to ensure rural </w:t>
            </w:r>
            <w:r w:rsidRPr="00566BA6">
              <w:lastRenderedPageBreak/>
              <w:t>communities have access to RGs and GPs with the right skills where they need them</w:t>
            </w:r>
          </w:p>
        </w:tc>
        <w:tc>
          <w:tcPr>
            <w:tcW w:w="4820" w:type="dxa"/>
            <w:tcMar>
              <w:left w:w="105" w:type="dxa"/>
              <w:right w:w="105" w:type="dxa"/>
            </w:tcMar>
          </w:tcPr>
          <w:p w14:paraId="2B7C1041" w14:textId="77777777" w:rsidR="00973F63" w:rsidRPr="00AD66E2" w:rsidRDefault="00973F63" w:rsidP="006514D0">
            <w:pPr>
              <w:pStyle w:val="TableParagraph"/>
              <w:rPr>
                <w:rStyle w:val="Strong"/>
              </w:rPr>
            </w:pPr>
            <w:r w:rsidRPr="00AD66E2">
              <w:rPr>
                <w:rStyle w:val="Strong"/>
              </w:rPr>
              <w:lastRenderedPageBreak/>
              <w:t>KPI 10</w:t>
            </w:r>
          </w:p>
          <w:p w14:paraId="5188540C" w14:textId="77777777" w:rsidR="00973F63" w:rsidRPr="00566BA6" w:rsidRDefault="00973F63" w:rsidP="006514D0">
            <w:pPr>
              <w:pStyle w:val="TableParagraph"/>
            </w:pPr>
            <w:r w:rsidRPr="00DD1564">
              <w:rPr>
                <w:rStyle w:val="Strong"/>
              </w:rPr>
              <w:t>Number of FTE weeks undertaking core general practitioner training, excluding hospital units, for rural generalists per college</w:t>
            </w:r>
            <w:r w:rsidRPr="00566BA6">
              <w:t>.</w:t>
            </w:r>
          </w:p>
          <w:p w14:paraId="760D204E" w14:textId="77777777" w:rsidR="00973F63" w:rsidRPr="002702BC" w:rsidRDefault="00973F63" w:rsidP="006514D0">
            <w:pPr>
              <w:pStyle w:val="TableParagraph"/>
              <w:rPr>
                <w:rFonts w:ascii="Calibri" w:eastAsia="Calibri" w:hAnsi="Calibri" w:cs="Calibri"/>
                <w:color w:val="000000" w:themeColor="text1"/>
              </w:rPr>
            </w:pPr>
            <w:r w:rsidRPr="00566BA6">
              <w:lastRenderedPageBreak/>
              <w:t>Per calendar year.</w:t>
            </w:r>
          </w:p>
        </w:tc>
        <w:tc>
          <w:tcPr>
            <w:tcW w:w="2551" w:type="dxa"/>
            <w:tcMar>
              <w:left w:w="105" w:type="dxa"/>
              <w:right w:w="105" w:type="dxa"/>
            </w:tcMar>
          </w:tcPr>
          <w:p w14:paraId="726CCA97" w14:textId="77777777" w:rsidR="00973F63" w:rsidRPr="00566BA6" w:rsidRDefault="00973F63" w:rsidP="00566BA6">
            <w:pPr>
              <w:pStyle w:val="Tablelistbullet"/>
            </w:pPr>
            <w:r w:rsidRPr="00566BA6">
              <w:rPr>
                <w:lang w:val="en-GB"/>
              </w:rPr>
              <w:lastRenderedPageBreak/>
              <w:t>MDS</w:t>
            </w:r>
          </w:p>
          <w:p w14:paraId="709D4944" w14:textId="28C7C695" w:rsidR="00973F63" w:rsidRPr="00566BA6" w:rsidRDefault="00973F63" w:rsidP="00566BA6">
            <w:pPr>
              <w:pStyle w:val="Tablelistbullet"/>
            </w:pPr>
            <w:r w:rsidRPr="00566BA6">
              <w:rPr>
                <w:lang w:val="en-GB"/>
              </w:rPr>
              <w:t xml:space="preserve">Number of FTE weeks for each </w:t>
            </w:r>
            <w:proofErr w:type="spellStart"/>
            <w:r w:rsidRPr="00566BA6">
              <w:rPr>
                <w:lang w:val="en-GB"/>
              </w:rPr>
              <w:t>fellowed</w:t>
            </w:r>
            <w:proofErr w:type="spellEnd"/>
            <w:r w:rsidRPr="00566BA6">
              <w:rPr>
                <w:lang w:val="en-GB"/>
              </w:rPr>
              <w:t xml:space="preserve"> registrar.</w:t>
            </w:r>
          </w:p>
        </w:tc>
      </w:tr>
    </w:tbl>
    <w:p w14:paraId="18F0A752" w14:textId="77777777" w:rsidR="009A549A" w:rsidRDefault="009A549A" w:rsidP="002B3F24"/>
    <w:p w14:paraId="774E5C50" w14:textId="77777777" w:rsidR="008F7AF4" w:rsidRPr="00B50E03" w:rsidRDefault="008F7AF4" w:rsidP="002B3F24">
      <w:pPr>
        <w:sectPr w:rsidR="008F7AF4" w:rsidRPr="00B50E03" w:rsidSect="009B07E2">
          <w:headerReference w:type="even" r:id="rId40"/>
          <w:headerReference w:type="default" r:id="rId41"/>
          <w:footerReference w:type="even" r:id="rId42"/>
          <w:footerReference w:type="default" r:id="rId43"/>
          <w:headerReference w:type="first" r:id="rId44"/>
          <w:footerReference w:type="first" r:id="rId45"/>
          <w:pgSz w:w="11906" w:h="16838"/>
          <w:pgMar w:top="1418" w:right="1418" w:bottom="1418" w:left="1418" w:header="709" w:footer="709" w:gutter="0"/>
          <w:cols w:space="708"/>
          <w:docGrid w:linePitch="360"/>
        </w:sectPr>
      </w:pPr>
    </w:p>
    <w:p w14:paraId="703585F8" w14:textId="77777777" w:rsidR="00205A93" w:rsidRPr="004D1339" w:rsidRDefault="00205A93" w:rsidP="00346C4A">
      <w:pPr>
        <w:pStyle w:val="URL"/>
      </w:pPr>
      <w:r w:rsidRPr="004D1339">
        <w:lastRenderedPageBreak/>
        <w:t>Health.gov.au</w:t>
      </w:r>
    </w:p>
    <w:p w14:paraId="50615F33" w14:textId="6D4E277C" w:rsidR="00205A93" w:rsidRPr="004D1339" w:rsidRDefault="00205A93" w:rsidP="003559A4">
      <w:pPr>
        <w:jc w:val="center"/>
      </w:pPr>
      <w:r>
        <w:t xml:space="preserve">All information in this publication is correct as </w:t>
      </w:r>
      <w:proofErr w:type="gramStart"/>
      <w:r>
        <w:t>at</w:t>
      </w:r>
      <w:proofErr w:type="gramEnd"/>
      <w:r>
        <w:t xml:space="preserve"> </w:t>
      </w:r>
      <w:r w:rsidR="002E51B4">
        <w:t>June</w:t>
      </w:r>
      <w:r w:rsidR="00537EB7">
        <w:t xml:space="preserve"> 2026</w:t>
      </w:r>
      <w:r w:rsidR="00B15798">
        <w:t>.</w:t>
      </w:r>
    </w:p>
    <w:sectPr w:rsidR="00205A93" w:rsidRPr="004D1339" w:rsidSect="00205A93">
      <w:headerReference w:type="default" r:id="rId46"/>
      <w:footerReference w:type="default" r:id="rId47"/>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E3DDC" w14:textId="77777777" w:rsidR="00F01006" w:rsidRDefault="00F01006" w:rsidP="00346C4A">
      <w:r>
        <w:separator/>
      </w:r>
    </w:p>
    <w:p w14:paraId="5247FE48" w14:textId="77777777" w:rsidR="00F01006" w:rsidRDefault="00F01006" w:rsidP="00346C4A"/>
  </w:endnote>
  <w:endnote w:type="continuationSeparator" w:id="0">
    <w:p w14:paraId="39E4D7D7" w14:textId="77777777" w:rsidR="00F01006" w:rsidRDefault="00F01006" w:rsidP="00346C4A">
      <w:r>
        <w:continuationSeparator/>
      </w:r>
    </w:p>
    <w:p w14:paraId="1B3932F1" w14:textId="77777777" w:rsidR="00F01006" w:rsidRDefault="00F01006" w:rsidP="00346C4A"/>
  </w:endnote>
  <w:endnote w:type="continuationNotice" w:id="1">
    <w:p w14:paraId="24769823" w14:textId="77777777" w:rsidR="00F01006" w:rsidRDefault="00F01006"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1415" w14:textId="3B96F747" w:rsidR="00FF477E" w:rsidRDefault="00FF477E">
    <w:pPr>
      <w:pStyle w:val="Footer"/>
    </w:pPr>
    <w:r>
      <w:rPr>
        <w:noProof/>
      </w:rPr>
      <mc:AlternateContent>
        <mc:Choice Requires="wps">
          <w:drawing>
            <wp:anchor distT="0" distB="0" distL="0" distR="0" simplePos="0" relativeHeight="251660288" behindDoc="0" locked="0" layoutInCell="1" allowOverlap="1" wp14:anchorId="29992946" wp14:editId="29FEFC4C">
              <wp:simplePos x="635" y="635"/>
              <wp:positionH relativeFrom="page">
                <wp:align>center</wp:align>
              </wp:positionH>
              <wp:positionV relativeFrom="page">
                <wp:align>bottom</wp:align>
              </wp:positionV>
              <wp:extent cx="551815" cy="480695"/>
              <wp:effectExtent l="0" t="0" r="635" b="0"/>
              <wp:wrapNone/>
              <wp:docPr id="1426000446"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BD3AD32" w14:textId="02A84251"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992946"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37.8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" filled="f" stroked="f">
              <v:textbox style="mso-fit-shape-to-text:t" inset="0,0,0,15pt">
                <w:txbxContent>
                  <w:p w14:paraId="7BD3AD32" w14:textId="02A84251"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D8D0" w14:textId="47E121F8" w:rsidR="00FF477E" w:rsidRDefault="00FF477E">
    <w:pPr>
      <w:pStyle w:val="Footer"/>
    </w:pPr>
    <w:r>
      <w:rPr>
        <w:noProof/>
      </w:rPr>
      <mc:AlternateContent>
        <mc:Choice Requires="wps">
          <w:drawing>
            <wp:anchor distT="0" distB="0" distL="0" distR="0" simplePos="0" relativeHeight="251661312" behindDoc="0" locked="0" layoutInCell="1" allowOverlap="1" wp14:anchorId="22E0FC4A" wp14:editId="65D7BEB2">
              <wp:simplePos x="635" y="635"/>
              <wp:positionH relativeFrom="page">
                <wp:align>center</wp:align>
              </wp:positionH>
              <wp:positionV relativeFrom="page">
                <wp:align>bottom</wp:align>
              </wp:positionV>
              <wp:extent cx="551815" cy="480695"/>
              <wp:effectExtent l="0" t="0" r="635" b="0"/>
              <wp:wrapNone/>
              <wp:docPr id="139982216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9CE8BB2" w14:textId="03D21218"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E0FC4A" id="_x0000_t202" coordsize="21600,21600" o:spt="202" path="m,l,21600r21600,l21600,xe">
              <v:stroke joinstyle="miter"/>
              <v:path gradientshapeok="t" o:connecttype="rect"/>
            </v:shapetype>
            <v:shape id="Text Box 10" o:spid="_x0000_s1028" type="#_x0000_t202" alt="OFFICIAL" style="position:absolute;left:0;text-align:left;margin-left:0;margin-top:0;width:43.45pt;height:37.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79CE8BB2" w14:textId="03D21218"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0775" w14:textId="02D42E6B" w:rsidR="00236073" w:rsidRDefault="00FF477E" w:rsidP="00841111">
    <w:pPr>
      <w:pStyle w:val="Footer"/>
    </w:pPr>
    <w:r>
      <w:rPr>
        <w:noProof/>
      </w:rPr>
      <mc:AlternateContent>
        <mc:Choice Requires="wps">
          <w:drawing>
            <wp:anchor distT="0" distB="0" distL="0" distR="0" simplePos="0" relativeHeight="251663360" behindDoc="0" locked="0" layoutInCell="1" allowOverlap="1" wp14:anchorId="21057832" wp14:editId="3B631EE8">
              <wp:simplePos x="635" y="635"/>
              <wp:positionH relativeFrom="page">
                <wp:align>center</wp:align>
              </wp:positionH>
              <wp:positionV relativeFrom="page">
                <wp:align>bottom</wp:align>
              </wp:positionV>
              <wp:extent cx="551815" cy="480695"/>
              <wp:effectExtent l="0" t="0" r="635" b="0"/>
              <wp:wrapNone/>
              <wp:docPr id="1617594818"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CABE774" w14:textId="59DB13A6"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57832" id="_x0000_t202" coordsize="21600,21600" o:spt="202" path="m,l,21600r21600,l21600,xe">
              <v:stroke joinstyle="miter"/>
              <v:path gradientshapeok="t" o:connecttype="rect"/>
            </v:shapetype>
            <v:shape id="Text Box 12" o:spid="_x0000_s1030" type="#_x0000_t202" alt="OFFICIAL" style="position:absolute;left:0;text-align:left;margin-left:0;margin-top:0;width:43.45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MzDQ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" filled="f" stroked="f">
              <v:textbox style="mso-fit-shape-to-text:t" inset="0,0,0,15pt">
                <w:txbxContent>
                  <w:p w14:paraId="2CABE774" w14:textId="59DB13A6"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7AD3" w14:textId="40B04579" w:rsidR="00236073" w:rsidRDefault="00F01006" w:rsidP="00566BA6">
    <w:pPr>
      <w:pStyle w:val="Footer"/>
      <w:jc w:val="left"/>
    </w:pPr>
    <w:sdt>
      <w:sdtPr>
        <w:id w:val="-2048128186"/>
        <w:docPartObj>
          <w:docPartGallery w:val="Page Numbers (Bottom of Page)"/>
          <w:docPartUnique/>
        </w:docPartObj>
      </w:sdtPr>
      <w:sdtEndPr>
        <w:rPr>
          <w:noProof/>
        </w:rPr>
      </w:sdtEndPr>
      <w:sdtContent>
        <w:r w:rsidR="00AF31A8">
          <w:rPr>
            <w:noProof/>
          </w:rPr>
          <w:t xml:space="preserve">AGPT Guidelines – Version </w:t>
        </w:r>
        <w:r w:rsidR="004F3980">
          <w:rPr>
            <w:noProof/>
          </w:rPr>
          <w:t>1</w:t>
        </w:r>
        <w:r w:rsidR="00AF31A8">
          <w:rPr>
            <w:noProof/>
          </w:rPr>
          <w:t xml:space="preserve"> </w:t>
        </w:r>
        <w:r w:rsidR="007356C2">
          <w:rPr>
            <w:noProof/>
          </w:rPr>
          <w:t>–</w:t>
        </w:r>
        <w:r w:rsidR="00AF31A8">
          <w:rPr>
            <w:noProof/>
          </w:rPr>
          <w:t xml:space="preserve"> 202</w:t>
        </w:r>
        <w:r w:rsidR="004F3980">
          <w:rPr>
            <w:noProof/>
          </w:rPr>
          <w:t>6</w:t>
        </w:r>
        <w:r w:rsidR="007356C2">
          <w:rPr>
            <w:noProof/>
          </w:rPr>
          <w:tab/>
        </w:r>
        <w:r w:rsidR="00F328BE">
          <w:fldChar w:fldCharType="begin"/>
        </w:r>
        <w:r w:rsidR="00F328BE">
          <w:instrText xml:space="preserve"> PAGE   \* MERGEFORMAT </w:instrText>
        </w:r>
        <w:r w:rsidR="00F328BE">
          <w:fldChar w:fldCharType="separate"/>
        </w:r>
        <w:r w:rsidR="00F328BE">
          <w:rPr>
            <w:noProof/>
          </w:rPr>
          <w:t>2</w:t>
        </w:r>
        <w:r w:rsidR="00F328BE">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B374" w14:textId="5AA48D83" w:rsidR="00236073" w:rsidRDefault="00FF477E" w:rsidP="000D56E4">
    <w:pPr>
      <w:pStyle w:val="Footer"/>
    </w:pPr>
    <w:r>
      <w:rPr>
        <w:noProof/>
      </w:rPr>
      <mc:AlternateContent>
        <mc:Choice Requires="wps">
          <w:drawing>
            <wp:anchor distT="0" distB="0" distL="0" distR="0" simplePos="0" relativeHeight="251662336" behindDoc="0" locked="0" layoutInCell="1" allowOverlap="1" wp14:anchorId="75D5B254" wp14:editId="35FAC561">
              <wp:simplePos x="635" y="635"/>
              <wp:positionH relativeFrom="page">
                <wp:align>center</wp:align>
              </wp:positionH>
              <wp:positionV relativeFrom="page">
                <wp:align>bottom</wp:align>
              </wp:positionV>
              <wp:extent cx="551815" cy="480695"/>
              <wp:effectExtent l="0" t="0" r="635" b="0"/>
              <wp:wrapNone/>
              <wp:docPr id="54507446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AA6ABD1" w14:textId="071A23F5"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D5B254" id="_x0000_t202" coordsize="21600,21600" o:spt="202" path="m,l,21600r21600,l21600,xe">
              <v:stroke joinstyle="miter"/>
              <v:path gradientshapeok="t" o:connecttype="rect"/>
            </v:shapetype>
            <v:shape id="Text Box 11" o:spid="_x0000_s1032" type="#_x0000_t202" alt="OFFICIAL" style="position:absolute;left:0;text-align:left;margin-left:0;margin-top:0;width:43.45pt;height:37.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ZtGmSA4CAAAc&#10;BAAADgAAAAAAAAAAAAAAAAAuAgAAZHJzL2Uyb0RvYy54bWxQSwECLQAUAAYACAAAACEAVEtbFtsA&#10;AAADAQAADwAAAAAAAAAAAAAAAABoBAAAZHJzL2Rvd25yZXYueG1sUEsFBgAAAAAEAAQA8wAAAHAF&#10;AAAAAA==&#10;" filled="f" stroked="f">
              <v:textbox style="mso-fit-shape-to-text:t" inset="0,0,0,15pt">
                <w:txbxContent>
                  <w:p w14:paraId="1AA6ABD1" w14:textId="071A23F5"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5DE7CDB6" w14:textId="5AA48D83"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10A9" w14:textId="14252EFC" w:rsidR="00205A93" w:rsidRDefault="00FF477E" w:rsidP="000D56E4">
    <w:pPr>
      <w:pStyle w:val="Footer"/>
    </w:pPr>
    <w:r>
      <w:rPr>
        <w:noProof/>
      </w:rPr>
      <mc:AlternateContent>
        <mc:Choice Requires="wps">
          <w:drawing>
            <wp:anchor distT="0" distB="0" distL="0" distR="0" simplePos="0" relativeHeight="251665408" behindDoc="0" locked="0" layoutInCell="1" allowOverlap="1" wp14:anchorId="71883B1B" wp14:editId="33AC156C">
              <wp:simplePos x="635" y="635"/>
              <wp:positionH relativeFrom="page">
                <wp:align>center</wp:align>
              </wp:positionH>
              <wp:positionV relativeFrom="page">
                <wp:align>bottom</wp:align>
              </wp:positionV>
              <wp:extent cx="551815" cy="480695"/>
              <wp:effectExtent l="0" t="0" r="635" b="0"/>
              <wp:wrapNone/>
              <wp:docPr id="34711978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1057294" w14:textId="090977C1"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883B1B" id="_x0000_t202" coordsize="21600,21600" o:spt="202" path="m,l,21600r21600,l21600,xe">
              <v:stroke joinstyle="miter"/>
              <v:path gradientshapeok="t" o:connecttype="rect"/>
            </v:shapetype>
            <v:shape id="Text Box 14" o:spid="_x0000_s1033" type="#_x0000_t202" alt="OFFICIAL" style="position:absolute;left:0;text-align:left;margin-left:0;margin-top:0;width:43.45pt;height:37.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hR1DwIAABwEAAAOAAAAZHJzL2Uyb0RvYy54bWysU8Fu2zAMvQ/YPwi6L7aLpUu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6yy/vplGlOxy2ToffgjQJBoVdbiVRBY7&#10;rH0YUseUWMvAqlUqbUaZvxyIGT3ZpcNohX7bk7au6L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AtuFHUPAgAA&#10;HAQAAA4AAAAAAAAAAAAAAAAALgIAAGRycy9lMm9Eb2MueG1sUEsBAi0AFAAGAAgAAAAhAFRLWxbb&#10;AAAAAwEAAA8AAAAAAAAAAAAAAAAAaQQAAGRycy9kb3ducmV2LnhtbFBLBQYAAAAABAAEAPMAAABx&#10;BQAAAAA=&#10;" filled="f" stroked="f">
              <v:textbox style="mso-fit-shape-to-text:t" inset="0,0,0,15pt">
                <w:txbxContent>
                  <w:p w14:paraId="41057294" w14:textId="090977C1"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3240E" w14:textId="77777777" w:rsidR="00F01006" w:rsidRDefault="00F01006" w:rsidP="00346C4A">
      <w:r>
        <w:separator/>
      </w:r>
    </w:p>
    <w:p w14:paraId="6B3B0A85" w14:textId="77777777" w:rsidR="00F01006" w:rsidRDefault="00F01006" w:rsidP="00346C4A"/>
  </w:footnote>
  <w:footnote w:type="continuationSeparator" w:id="0">
    <w:p w14:paraId="1450D0DC" w14:textId="77777777" w:rsidR="00F01006" w:rsidRDefault="00F01006" w:rsidP="00346C4A">
      <w:r>
        <w:continuationSeparator/>
      </w:r>
    </w:p>
    <w:p w14:paraId="7B694FB3" w14:textId="77777777" w:rsidR="00F01006" w:rsidRDefault="00F01006" w:rsidP="00346C4A"/>
  </w:footnote>
  <w:footnote w:type="continuationNotice" w:id="1">
    <w:p w14:paraId="77F29667" w14:textId="77777777" w:rsidR="00F01006" w:rsidRDefault="00F01006" w:rsidP="00346C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E5655" w14:textId="3E37B1FA" w:rsidR="00FF477E" w:rsidRDefault="00FF477E">
    <w:pPr>
      <w:pStyle w:val="Header"/>
    </w:pPr>
    <w:r>
      <w:rPr>
        <w:noProof/>
      </w:rPr>
      <mc:AlternateContent>
        <mc:Choice Requires="wps">
          <w:drawing>
            <wp:anchor distT="0" distB="0" distL="0" distR="0" simplePos="0" relativeHeight="251653120" behindDoc="0" locked="0" layoutInCell="1" allowOverlap="1" wp14:anchorId="79B3A2D4" wp14:editId="2591F04D">
              <wp:simplePos x="635" y="635"/>
              <wp:positionH relativeFrom="page">
                <wp:align>center</wp:align>
              </wp:positionH>
              <wp:positionV relativeFrom="page">
                <wp:align>top</wp:align>
              </wp:positionV>
              <wp:extent cx="551815" cy="480695"/>
              <wp:effectExtent l="0" t="0" r="635" b="14605"/>
              <wp:wrapNone/>
              <wp:docPr id="24753487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BBAD5D6" w14:textId="59AA5AE4"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B3A2D4"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4BBAD5D6" w14:textId="59AA5AE4"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4CC7C" w14:textId="704A941F" w:rsidR="008E0C77" w:rsidRDefault="008E0C77" w:rsidP="008E0C77">
    <w:pPr>
      <w:pStyle w:val="Headertext"/>
      <w:spacing w:after="18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5997" w14:textId="2BE38D92" w:rsidR="000D56E4" w:rsidRDefault="00FF477E">
    <w:pPr>
      <w:pStyle w:val="Header"/>
    </w:pPr>
    <w:r>
      <w:rPr>
        <w:noProof/>
      </w:rPr>
      <mc:AlternateContent>
        <mc:Choice Requires="wps">
          <w:drawing>
            <wp:anchor distT="0" distB="0" distL="0" distR="0" simplePos="0" relativeHeight="251656192" behindDoc="0" locked="0" layoutInCell="1" allowOverlap="1" wp14:anchorId="53BAD1EF" wp14:editId="68BEF6CD">
              <wp:simplePos x="635" y="635"/>
              <wp:positionH relativeFrom="page">
                <wp:align>center</wp:align>
              </wp:positionH>
              <wp:positionV relativeFrom="page">
                <wp:align>top</wp:align>
              </wp:positionV>
              <wp:extent cx="551815" cy="480695"/>
              <wp:effectExtent l="0" t="0" r="635" b="14605"/>
              <wp:wrapNone/>
              <wp:docPr id="180703702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FC4DB24" w14:textId="7E17D63B"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BAD1EF" id="_x0000_t202" coordsize="21600,21600" o:spt="202" path="m,l,21600r21600,l21600,xe">
              <v:stroke joinstyle="miter"/>
              <v:path gradientshapeok="t" o:connecttype="rect"/>
            </v:shapetype>
            <v:shape id="Text Box 5" o:spid="_x0000_s1029" type="#_x0000_t202" alt="OFFICIAL" style="position:absolute;margin-left:0;margin-top:0;width:43.45pt;height:37.8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" filled="f" stroked="f">
              <v:textbox style="mso-fit-shape-to-text:t" inset="0,15pt,0,0">
                <w:txbxContent>
                  <w:p w14:paraId="3FC4DB24" w14:textId="7E17D63B"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468CD" w14:textId="153DE321" w:rsidR="000D56E4" w:rsidRDefault="000D56E4" w:rsidP="008E0C77">
    <w:pPr>
      <w:pStyle w:val="Headertext"/>
      <w:spacing w:after="18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B1E6" w14:textId="6043A318" w:rsidR="000D56E4" w:rsidRDefault="00FF477E">
    <w:pPr>
      <w:pStyle w:val="Header"/>
    </w:pPr>
    <w:r>
      <w:rPr>
        <w:noProof/>
      </w:rPr>
      <mc:AlternateContent>
        <mc:Choice Requires="wps">
          <w:drawing>
            <wp:anchor distT="0" distB="0" distL="0" distR="0" simplePos="0" relativeHeight="251655168" behindDoc="0" locked="0" layoutInCell="1" allowOverlap="1" wp14:anchorId="1DD4AF1B" wp14:editId="0DECC080">
              <wp:simplePos x="635" y="635"/>
              <wp:positionH relativeFrom="page">
                <wp:align>center</wp:align>
              </wp:positionH>
              <wp:positionV relativeFrom="page">
                <wp:align>top</wp:align>
              </wp:positionV>
              <wp:extent cx="551815" cy="480695"/>
              <wp:effectExtent l="0" t="0" r="635" b="14605"/>
              <wp:wrapNone/>
              <wp:docPr id="129412362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8B87266" w14:textId="57099DD4"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D4AF1B"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C6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XYyNT9DpoTDuVg3Le3fN1h6Q3z4YU5XDDOgaIN&#10;z3hIBX1N4WxR0oL78Td/zEfeMUpJj4KpqUFFU6K+GdxH1FYyiru8zPHmJvduMsxBPwDKsMAXYXky&#10;Y15Qkykd6DeU8yoWwhAzHMvVNEzmQxiVi8+Bi9UqJaGMLAsbs7U8Qke6Ipevwxtz9kx4wE09waQm&#10;Vr3jfcyNf3q7OgRkPy0lUjsSeWYcJZjWen4uUeO/3lPW9VEvfwI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E/XILoNAgAAHAQA&#10;AA4AAAAAAAAAAAAAAAAALgIAAGRycy9lMm9Eb2MueG1sUEsBAi0AFAAGAAgAAAAhALe4h6naAAAA&#10;AwEAAA8AAAAAAAAAAAAAAAAAZwQAAGRycy9kb3ducmV2LnhtbFBLBQYAAAAABAAEAPMAAABuBQAA&#10;AAA=&#10;" filled="f" stroked="f">
              <v:textbox style="mso-fit-shape-to-text:t" inset="0,15pt,0,0">
                <w:txbxContent>
                  <w:p w14:paraId="78B87266" w14:textId="57099DD4" w:rsidR="00FF477E" w:rsidRPr="00FF477E" w:rsidRDefault="00FF477E" w:rsidP="00FF477E">
                    <w:pPr>
                      <w:spacing w:after="0"/>
                      <w:rPr>
                        <w:rFonts w:ascii="Calibri" w:eastAsia="Calibri" w:hAnsi="Calibri" w:cs="Calibri"/>
                        <w:noProof/>
                        <w:color w:val="FF0000"/>
                        <w:sz w:val="24"/>
                      </w:rPr>
                    </w:pPr>
                    <w:r w:rsidRPr="00FF477E">
                      <w:rPr>
                        <w:rFonts w:ascii="Calibri" w:eastAsia="Calibri" w:hAnsi="Calibri" w:cs="Calibri"/>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743D" w14:textId="4E456D39" w:rsidR="00205A93" w:rsidRDefault="00205A93" w:rsidP="008E0C77">
    <w:pPr>
      <w:pStyle w:val="Headertext"/>
      <w:spacing w:after="180"/>
      <w:jc w:val="left"/>
    </w:pPr>
    <w:r>
      <w:rPr>
        <w:noProof/>
        <w:lang w:eastAsia="en-AU"/>
      </w:rPr>
      <w:drawing>
        <wp:anchor distT="0" distB="0" distL="114300" distR="114300" simplePos="0" relativeHeight="251651072" behindDoc="1" locked="0" layoutInCell="1" allowOverlap="1" wp14:anchorId="2F1A6C3F" wp14:editId="587BF993">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86C94E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0488AE"/>
    <w:lvl w:ilvl="0">
      <w:start w:val="1"/>
      <w:numFmt w:val="lowerLetter"/>
      <w:pStyle w:val="ListNumber4"/>
      <w:lvlText w:val="%1."/>
      <w:lvlJc w:val="left"/>
      <w:pPr>
        <w:ind w:left="1209" w:hanging="360"/>
      </w:pPr>
    </w:lvl>
  </w:abstractNum>
  <w:abstractNum w:abstractNumId="2" w15:restartNumberingAfterBreak="0">
    <w:nsid w:val="FFFFFF88"/>
    <w:multiLevelType w:val="singleLevel"/>
    <w:tmpl w:val="9064EEB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619E44C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861ED5"/>
    <w:multiLevelType w:val="hybridMultilevel"/>
    <w:tmpl w:val="1012D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4166EF0"/>
    <w:multiLevelType w:val="hybridMultilevel"/>
    <w:tmpl w:val="80BC2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AC2445"/>
    <w:multiLevelType w:val="hybridMultilevel"/>
    <w:tmpl w:val="26585302"/>
    <w:lvl w:ilvl="0" w:tplc="D2E07ACE">
      <w:start w:val="1"/>
      <w:numFmt w:val="bullet"/>
      <w:lvlText w:val=""/>
      <w:lvlJc w:val="left"/>
      <w:pPr>
        <w:ind w:left="463" w:hanging="360"/>
      </w:pPr>
      <w:rPr>
        <w:rFonts w:ascii="Symbol" w:hAnsi="Symbol" w:hint="default"/>
      </w:rPr>
    </w:lvl>
    <w:lvl w:ilvl="1" w:tplc="960A8500">
      <w:start w:val="1"/>
      <w:numFmt w:val="bullet"/>
      <w:lvlText w:val="o"/>
      <w:lvlJc w:val="left"/>
      <w:pPr>
        <w:ind w:left="1183" w:hanging="360"/>
      </w:pPr>
      <w:rPr>
        <w:rFonts w:ascii="Courier New" w:hAnsi="Courier New" w:hint="default"/>
      </w:rPr>
    </w:lvl>
    <w:lvl w:ilvl="2" w:tplc="E7AC6EC4">
      <w:start w:val="1"/>
      <w:numFmt w:val="bullet"/>
      <w:lvlText w:val=""/>
      <w:lvlJc w:val="left"/>
      <w:pPr>
        <w:ind w:left="1903" w:hanging="360"/>
      </w:pPr>
      <w:rPr>
        <w:rFonts w:ascii="Wingdings" w:hAnsi="Wingdings" w:hint="default"/>
      </w:rPr>
    </w:lvl>
    <w:lvl w:ilvl="3" w:tplc="C832B9F0">
      <w:start w:val="1"/>
      <w:numFmt w:val="bullet"/>
      <w:lvlText w:val=""/>
      <w:lvlJc w:val="left"/>
      <w:pPr>
        <w:ind w:left="2623" w:hanging="360"/>
      </w:pPr>
      <w:rPr>
        <w:rFonts w:ascii="Symbol" w:hAnsi="Symbol" w:hint="default"/>
      </w:rPr>
    </w:lvl>
    <w:lvl w:ilvl="4" w:tplc="B686E80C">
      <w:start w:val="1"/>
      <w:numFmt w:val="bullet"/>
      <w:lvlText w:val="o"/>
      <w:lvlJc w:val="left"/>
      <w:pPr>
        <w:ind w:left="3343" w:hanging="360"/>
      </w:pPr>
      <w:rPr>
        <w:rFonts w:ascii="Courier New" w:hAnsi="Courier New" w:hint="default"/>
      </w:rPr>
    </w:lvl>
    <w:lvl w:ilvl="5" w:tplc="D5F49214">
      <w:start w:val="1"/>
      <w:numFmt w:val="bullet"/>
      <w:lvlText w:val=""/>
      <w:lvlJc w:val="left"/>
      <w:pPr>
        <w:ind w:left="4063" w:hanging="360"/>
      </w:pPr>
      <w:rPr>
        <w:rFonts w:ascii="Wingdings" w:hAnsi="Wingdings" w:hint="default"/>
      </w:rPr>
    </w:lvl>
    <w:lvl w:ilvl="6" w:tplc="91CE20CA">
      <w:start w:val="1"/>
      <w:numFmt w:val="bullet"/>
      <w:lvlText w:val=""/>
      <w:lvlJc w:val="left"/>
      <w:pPr>
        <w:ind w:left="4783" w:hanging="360"/>
      </w:pPr>
      <w:rPr>
        <w:rFonts w:ascii="Symbol" w:hAnsi="Symbol" w:hint="default"/>
      </w:rPr>
    </w:lvl>
    <w:lvl w:ilvl="7" w:tplc="30B29BC2">
      <w:start w:val="1"/>
      <w:numFmt w:val="bullet"/>
      <w:lvlText w:val="o"/>
      <w:lvlJc w:val="left"/>
      <w:pPr>
        <w:ind w:left="5503" w:hanging="360"/>
      </w:pPr>
      <w:rPr>
        <w:rFonts w:ascii="Courier New" w:hAnsi="Courier New" w:hint="default"/>
      </w:rPr>
    </w:lvl>
    <w:lvl w:ilvl="8" w:tplc="EF4CE2DE">
      <w:start w:val="1"/>
      <w:numFmt w:val="bullet"/>
      <w:lvlText w:val=""/>
      <w:lvlJc w:val="left"/>
      <w:pPr>
        <w:ind w:left="6223" w:hanging="360"/>
      </w:pPr>
      <w:rPr>
        <w:rFonts w:ascii="Wingdings" w:hAnsi="Wingdings" w:hint="default"/>
      </w:rPr>
    </w:lvl>
  </w:abstractNum>
  <w:abstractNum w:abstractNumId="8" w15:restartNumberingAfterBreak="0">
    <w:nsid w:val="0CBC33B5"/>
    <w:multiLevelType w:val="hybridMultilevel"/>
    <w:tmpl w:val="37A64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911B65"/>
    <w:multiLevelType w:val="hybridMultilevel"/>
    <w:tmpl w:val="76BC8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306D62"/>
    <w:multiLevelType w:val="hybridMultilevel"/>
    <w:tmpl w:val="2E060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B8BDB6"/>
    <w:multiLevelType w:val="hybridMultilevel"/>
    <w:tmpl w:val="F72E56DC"/>
    <w:lvl w:ilvl="0" w:tplc="C668170E">
      <w:start w:val="1"/>
      <w:numFmt w:val="bullet"/>
      <w:lvlText w:val=""/>
      <w:lvlJc w:val="left"/>
      <w:pPr>
        <w:ind w:left="463" w:hanging="360"/>
      </w:pPr>
      <w:rPr>
        <w:rFonts w:ascii="Symbol" w:hAnsi="Symbol" w:hint="default"/>
      </w:rPr>
    </w:lvl>
    <w:lvl w:ilvl="1" w:tplc="F522DBF8">
      <w:start w:val="1"/>
      <w:numFmt w:val="bullet"/>
      <w:lvlText w:val="o"/>
      <w:lvlJc w:val="left"/>
      <w:pPr>
        <w:ind w:left="1183" w:hanging="360"/>
      </w:pPr>
      <w:rPr>
        <w:rFonts w:ascii="Courier New" w:hAnsi="Courier New" w:hint="default"/>
      </w:rPr>
    </w:lvl>
    <w:lvl w:ilvl="2" w:tplc="4D760D30">
      <w:start w:val="1"/>
      <w:numFmt w:val="bullet"/>
      <w:lvlText w:val=""/>
      <w:lvlJc w:val="left"/>
      <w:pPr>
        <w:ind w:left="1903" w:hanging="360"/>
      </w:pPr>
      <w:rPr>
        <w:rFonts w:ascii="Wingdings" w:hAnsi="Wingdings" w:hint="default"/>
      </w:rPr>
    </w:lvl>
    <w:lvl w:ilvl="3" w:tplc="559491E2">
      <w:start w:val="1"/>
      <w:numFmt w:val="bullet"/>
      <w:lvlText w:val=""/>
      <w:lvlJc w:val="left"/>
      <w:pPr>
        <w:ind w:left="2623" w:hanging="360"/>
      </w:pPr>
      <w:rPr>
        <w:rFonts w:ascii="Symbol" w:hAnsi="Symbol" w:hint="default"/>
      </w:rPr>
    </w:lvl>
    <w:lvl w:ilvl="4" w:tplc="1F08F04C">
      <w:start w:val="1"/>
      <w:numFmt w:val="bullet"/>
      <w:lvlText w:val="o"/>
      <w:lvlJc w:val="left"/>
      <w:pPr>
        <w:ind w:left="3343" w:hanging="360"/>
      </w:pPr>
      <w:rPr>
        <w:rFonts w:ascii="Courier New" w:hAnsi="Courier New" w:hint="default"/>
      </w:rPr>
    </w:lvl>
    <w:lvl w:ilvl="5" w:tplc="4FCCAEB8">
      <w:start w:val="1"/>
      <w:numFmt w:val="bullet"/>
      <w:lvlText w:val=""/>
      <w:lvlJc w:val="left"/>
      <w:pPr>
        <w:ind w:left="4063" w:hanging="360"/>
      </w:pPr>
      <w:rPr>
        <w:rFonts w:ascii="Wingdings" w:hAnsi="Wingdings" w:hint="default"/>
      </w:rPr>
    </w:lvl>
    <w:lvl w:ilvl="6" w:tplc="3E02656E">
      <w:start w:val="1"/>
      <w:numFmt w:val="bullet"/>
      <w:lvlText w:val=""/>
      <w:lvlJc w:val="left"/>
      <w:pPr>
        <w:ind w:left="4783" w:hanging="360"/>
      </w:pPr>
      <w:rPr>
        <w:rFonts w:ascii="Symbol" w:hAnsi="Symbol" w:hint="default"/>
      </w:rPr>
    </w:lvl>
    <w:lvl w:ilvl="7" w:tplc="83525D0E">
      <w:start w:val="1"/>
      <w:numFmt w:val="bullet"/>
      <w:lvlText w:val="o"/>
      <w:lvlJc w:val="left"/>
      <w:pPr>
        <w:ind w:left="5503" w:hanging="360"/>
      </w:pPr>
      <w:rPr>
        <w:rFonts w:ascii="Courier New" w:hAnsi="Courier New" w:hint="default"/>
      </w:rPr>
    </w:lvl>
    <w:lvl w:ilvl="8" w:tplc="79FA01BE">
      <w:start w:val="1"/>
      <w:numFmt w:val="bullet"/>
      <w:lvlText w:val=""/>
      <w:lvlJc w:val="left"/>
      <w:pPr>
        <w:ind w:left="6223" w:hanging="360"/>
      </w:pPr>
      <w:rPr>
        <w:rFonts w:ascii="Wingdings" w:hAnsi="Wingdings" w:hint="default"/>
      </w:rPr>
    </w:lvl>
  </w:abstractNum>
  <w:abstractNum w:abstractNumId="12" w15:restartNumberingAfterBreak="0">
    <w:nsid w:val="0F4C1D0D"/>
    <w:multiLevelType w:val="hybridMultilevel"/>
    <w:tmpl w:val="F524E5F4"/>
    <w:lvl w:ilvl="0" w:tplc="6B10D698">
      <w:start w:val="1"/>
      <w:numFmt w:val="bullet"/>
      <w:lvlText w:val=""/>
      <w:lvlJc w:val="left"/>
      <w:pPr>
        <w:ind w:left="463" w:hanging="360"/>
      </w:pPr>
      <w:rPr>
        <w:rFonts w:ascii="Symbol" w:hAnsi="Symbol" w:hint="default"/>
      </w:rPr>
    </w:lvl>
    <w:lvl w:ilvl="1" w:tplc="257C5C56">
      <w:start w:val="1"/>
      <w:numFmt w:val="bullet"/>
      <w:lvlText w:val="o"/>
      <w:lvlJc w:val="left"/>
      <w:pPr>
        <w:ind w:left="1183" w:hanging="360"/>
      </w:pPr>
      <w:rPr>
        <w:rFonts w:ascii="Courier New" w:hAnsi="Courier New" w:hint="default"/>
      </w:rPr>
    </w:lvl>
    <w:lvl w:ilvl="2" w:tplc="BC12708E">
      <w:start w:val="1"/>
      <w:numFmt w:val="bullet"/>
      <w:lvlText w:val=""/>
      <w:lvlJc w:val="left"/>
      <w:pPr>
        <w:ind w:left="1903" w:hanging="360"/>
      </w:pPr>
      <w:rPr>
        <w:rFonts w:ascii="Wingdings" w:hAnsi="Wingdings" w:hint="default"/>
      </w:rPr>
    </w:lvl>
    <w:lvl w:ilvl="3" w:tplc="6A827380">
      <w:start w:val="1"/>
      <w:numFmt w:val="bullet"/>
      <w:lvlText w:val=""/>
      <w:lvlJc w:val="left"/>
      <w:pPr>
        <w:ind w:left="2623" w:hanging="360"/>
      </w:pPr>
      <w:rPr>
        <w:rFonts w:ascii="Symbol" w:hAnsi="Symbol" w:hint="default"/>
      </w:rPr>
    </w:lvl>
    <w:lvl w:ilvl="4" w:tplc="85687E16">
      <w:start w:val="1"/>
      <w:numFmt w:val="bullet"/>
      <w:lvlText w:val="o"/>
      <w:lvlJc w:val="left"/>
      <w:pPr>
        <w:ind w:left="3343" w:hanging="360"/>
      </w:pPr>
      <w:rPr>
        <w:rFonts w:ascii="Courier New" w:hAnsi="Courier New" w:hint="default"/>
      </w:rPr>
    </w:lvl>
    <w:lvl w:ilvl="5" w:tplc="807A5F22">
      <w:start w:val="1"/>
      <w:numFmt w:val="bullet"/>
      <w:lvlText w:val=""/>
      <w:lvlJc w:val="left"/>
      <w:pPr>
        <w:ind w:left="4063" w:hanging="360"/>
      </w:pPr>
      <w:rPr>
        <w:rFonts w:ascii="Wingdings" w:hAnsi="Wingdings" w:hint="default"/>
      </w:rPr>
    </w:lvl>
    <w:lvl w:ilvl="6" w:tplc="357E93AA">
      <w:start w:val="1"/>
      <w:numFmt w:val="bullet"/>
      <w:lvlText w:val=""/>
      <w:lvlJc w:val="left"/>
      <w:pPr>
        <w:ind w:left="4783" w:hanging="360"/>
      </w:pPr>
      <w:rPr>
        <w:rFonts w:ascii="Symbol" w:hAnsi="Symbol" w:hint="default"/>
      </w:rPr>
    </w:lvl>
    <w:lvl w:ilvl="7" w:tplc="670CB5E4">
      <w:start w:val="1"/>
      <w:numFmt w:val="bullet"/>
      <w:lvlText w:val="o"/>
      <w:lvlJc w:val="left"/>
      <w:pPr>
        <w:ind w:left="5503" w:hanging="360"/>
      </w:pPr>
      <w:rPr>
        <w:rFonts w:ascii="Courier New" w:hAnsi="Courier New" w:hint="default"/>
      </w:rPr>
    </w:lvl>
    <w:lvl w:ilvl="8" w:tplc="8140E51C">
      <w:start w:val="1"/>
      <w:numFmt w:val="bullet"/>
      <w:lvlText w:val=""/>
      <w:lvlJc w:val="left"/>
      <w:pPr>
        <w:ind w:left="6223" w:hanging="360"/>
      </w:pPr>
      <w:rPr>
        <w:rFonts w:ascii="Wingdings" w:hAnsi="Wingdings" w:hint="default"/>
      </w:rPr>
    </w:lvl>
  </w:abstractNum>
  <w:abstractNum w:abstractNumId="13" w15:restartNumberingAfterBreak="0">
    <w:nsid w:val="139164CA"/>
    <w:multiLevelType w:val="multilevel"/>
    <w:tmpl w:val="4092951A"/>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FE0F4E"/>
    <w:multiLevelType w:val="multilevel"/>
    <w:tmpl w:val="AF4EE31A"/>
    <w:lvl w:ilvl="0">
      <w:start w:val="1"/>
      <w:numFmt w:val="bullet"/>
      <w:lvlText w:val=""/>
      <w:lvlJc w:val="left"/>
      <w:pPr>
        <w:tabs>
          <w:tab w:val="num" w:pos="6"/>
        </w:tabs>
        <w:ind w:left="6" w:hanging="360"/>
      </w:pPr>
      <w:rPr>
        <w:rFonts w:ascii="Symbol" w:hAnsi="Symbol" w:hint="default"/>
        <w:sz w:val="20"/>
      </w:rPr>
    </w:lvl>
    <w:lvl w:ilvl="1" w:tentative="1">
      <w:start w:val="1"/>
      <w:numFmt w:val="bullet"/>
      <w:lvlText w:val="o"/>
      <w:lvlJc w:val="left"/>
      <w:pPr>
        <w:tabs>
          <w:tab w:val="num" w:pos="726"/>
        </w:tabs>
        <w:ind w:left="726" w:hanging="360"/>
      </w:pPr>
      <w:rPr>
        <w:rFonts w:ascii="Courier New" w:hAnsi="Courier New" w:hint="default"/>
        <w:sz w:val="20"/>
      </w:rPr>
    </w:lvl>
    <w:lvl w:ilvl="2" w:tentative="1">
      <w:start w:val="1"/>
      <w:numFmt w:val="bullet"/>
      <w:lvlText w:val=""/>
      <w:lvlJc w:val="left"/>
      <w:pPr>
        <w:tabs>
          <w:tab w:val="num" w:pos="1446"/>
        </w:tabs>
        <w:ind w:left="1446" w:hanging="360"/>
      </w:pPr>
      <w:rPr>
        <w:rFonts w:ascii="Wingdings" w:hAnsi="Wingdings" w:hint="default"/>
        <w:sz w:val="20"/>
      </w:rPr>
    </w:lvl>
    <w:lvl w:ilvl="3" w:tentative="1">
      <w:start w:val="1"/>
      <w:numFmt w:val="bullet"/>
      <w:lvlText w:val=""/>
      <w:lvlJc w:val="left"/>
      <w:pPr>
        <w:tabs>
          <w:tab w:val="num" w:pos="2166"/>
        </w:tabs>
        <w:ind w:left="2166" w:hanging="360"/>
      </w:pPr>
      <w:rPr>
        <w:rFonts w:ascii="Wingdings" w:hAnsi="Wingdings" w:hint="default"/>
        <w:sz w:val="20"/>
      </w:rPr>
    </w:lvl>
    <w:lvl w:ilvl="4" w:tentative="1">
      <w:start w:val="1"/>
      <w:numFmt w:val="bullet"/>
      <w:lvlText w:val=""/>
      <w:lvlJc w:val="left"/>
      <w:pPr>
        <w:tabs>
          <w:tab w:val="num" w:pos="2886"/>
        </w:tabs>
        <w:ind w:left="2886" w:hanging="360"/>
      </w:pPr>
      <w:rPr>
        <w:rFonts w:ascii="Wingdings" w:hAnsi="Wingdings" w:hint="default"/>
        <w:sz w:val="20"/>
      </w:rPr>
    </w:lvl>
    <w:lvl w:ilvl="5" w:tentative="1">
      <w:start w:val="1"/>
      <w:numFmt w:val="bullet"/>
      <w:lvlText w:val=""/>
      <w:lvlJc w:val="left"/>
      <w:pPr>
        <w:tabs>
          <w:tab w:val="num" w:pos="3606"/>
        </w:tabs>
        <w:ind w:left="3606" w:hanging="360"/>
      </w:pPr>
      <w:rPr>
        <w:rFonts w:ascii="Wingdings" w:hAnsi="Wingdings" w:hint="default"/>
        <w:sz w:val="20"/>
      </w:rPr>
    </w:lvl>
    <w:lvl w:ilvl="6" w:tentative="1">
      <w:start w:val="1"/>
      <w:numFmt w:val="bullet"/>
      <w:lvlText w:val=""/>
      <w:lvlJc w:val="left"/>
      <w:pPr>
        <w:tabs>
          <w:tab w:val="num" w:pos="4326"/>
        </w:tabs>
        <w:ind w:left="4326" w:hanging="360"/>
      </w:pPr>
      <w:rPr>
        <w:rFonts w:ascii="Wingdings" w:hAnsi="Wingdings" w:hint="default"/>
        <w:sz w:val="20"/>
      </w:rPr>
    </w:lvl>
    <w:lvl w:ilvl="7" w:tentative="1">
      <w:start w:val="1"/>
      <w:numFmt w:val="bullet"/>
      <w:lvlText w:val=""/>
      <w:lvlJc w:val="left"/>
      <w:pPr>
        <w:tabs>
          <w:tab w:val="num" w:pos="5046"/>
        </w:tabs>
        <w:ind w:left="5046" w:hanging="360"/>
      </w:pPr>
      <w:rPr>
        <w:rFonts w:ascii="Wingdings" w:hAnsi="Wingdings" w:hint="default"/>
        <w:sz w:val="20"/>
      </w:rPr>
    </w:lvl>
    <w:lvl w:ilvl="8" w:tentative="1">
      <w:start w:val="1"/>
      <w:numFmt w:val="bullet"/>
      <w:lvlText w:val=""/>
      <w:lvlJc w:val="left"/>
      <w:pPr>
        <w:tabs>
          <w:tab w:val="num" w:pos="5766"/>
        </w:tabs>
        <w:ind w:left="5766" w:hanging="360"/>
      </w:pPr>
      <w:rPr>
        <w:rFonts w:ascii="Wingdings" w:hAnsi="Wingdings" w:hint="default"/>
        <w:sz w:val="20"/>
      </w:rPr>
    </w:lvl>
  </w:abstractNum>
  <w:abstractNum w:abstractNumId="15" w15:restartNumberingAfterBreak="0">
    <w:nsid w:val="153E28CF"/>
    <w:multiLevelType w:val="hybridMultilevel"/>
    <w:tmpl w:val="F488D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410DDB"/>
    <w:multiLevelType w:val="hybridMultilevel"/>
    <w:tmpl w:val="FF0C0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563F84"/>
    <w:multiLevelType w:val="hybridMultilevel"/>
    <w:tmpl w:val="EA541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6894631"/>
    <w:multiLevelType w:val="hybridMultilevel"/>
    <w:tmpl w:val="13BC8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7AAC36A"/>
    <w:multiLevelType w:val="hybridMultilevel"/>
    <w:tmpl w:val="6E6A67C0"/>
    <w:lvl w:ilvl="0" w:tplc="C2140BBC">
      <w:start w:val="1"/>
      <w:numFmt w:val="bullet"/>
      <w:lvlText w:val=""/>
      <w:lvlJc w:val="left"/>
      <w:pPr>
        <w:ind w:left="720" w:hanging="360"/>
      </w:pPr>
      <w:rPr>
        <w:rFonts w:ascii="Symbol" w:hAnsi="Symbol" w:hint="default"/>
      </w:rPr>
    </w:lvl>
    <w:lvl w:ilvl="1" w:tplc="AB3E1364">
      <w:start w:val="1"/>
      <w:numFmt w:val="bullet"/>
      <w:lvlText w:val="o"/>
      <w:lvlJc w:val="left"/>
      <w:pPr>
        <w:ind w:left="1440" w:hanging="360"/>
      </w:pPr>
      <w:rPr>
        <w:rFonts w:ascii="Courier New" w:hAnsi="Courier New" w:hint="default"/>
      </w:rPr>
    </w:lvl>
    <w:lvl w:ilvl="2" w:tplc="41C6B168">
      <w:start w:val="1"/>
      <w:numFmt w:val="bullet"/>
      <w:lvlText w:val=""/>
      <w:lvlJc w:val="left"/>
      <w:pPr>
        <w:ind w:left="2160" w:hanging="360"/>
      </w:pPr>
      <w:rPr>
        <w:rFonts w:ascii="Wingdings" w:hAnsi="Wingdings" w:hint="default"/>
      </w:rPr>
    </w:lvl>
    <w:lvl w:ilvl="3" w:tplc="5764F2EE">
      <w:start w:val="1"/>
      <w:numFmt w:val="bullet"/>
      <w:lvlText w:val=""/>
      <w:lvlJc w:val="left"/>
      <w:pPr>
        <w:ind w:left="2880" w:hanging="360"/>
      </w:pPr>
      <w:rPr>
        <w:rFonts w:ascii="Symbol" w:hAnsi="Symbol" w:hint="default"/>
      </w:rPr>
    </w:lvl>
    <w:lvl w:ilvl="4" w:tplc="270EC740">
      <w:start w:val="1"/>
      <w:numFmt w:val="bullet"/>
      <w:lvlText w:val="o"/>
      <w:lvlJc w:val="left"/>
      <w:pPr>
        <w:ind w:left="3600" w:hanging="360"/>
      </w:pPr>
      <w:rPr>
        <w:rFonts w:ascii="Courier New" w:hAnsi="Courier New" w:hint="default"/>
      </w:rPr>
    </w:lvl>
    <w:lvl w:ilvl="5" w:tplc="9A6E14BE">
      <w:start w:val="1"/>
      <w:numFmt w:val="bullet"/>
      <w:lvlText w:val=""/>
      <w:lvlJc w:val="left"/>
      <w:pPr>
        <w:ind w:left="4320" w:hanging="360"/>
      </w:pPr>
      <w:rPr>
        <w:rFonts w:ascii="Wingdings" w:hAnsi="Wingdings" w:hint="default"/>
      </w:rPr>
    </w:lvl>
    <w:lvl w:ilvl="6" w:tplc="36B65882">
      <w:start w:val="1"/>
      <w:numFmt w:val="bullet"/>
      <w:lvlText w:val=""/>
      <w:lvlJc w:val="left"/>
      <w:pPr>
        <w:ind w:left="5040" w:hanging="360"/>
      </w:pPr>
      <w:rPr>
        <w:rFonts w:ascii="Symbol" w:hAnsi="Symbol" w:hint="default"/>
      </w:rPr>
    </w:lvl>
    <w:lvl w:ilvl="7" w:tplc="F620AE52">
      <w:start w:val="1"/>
      <w:numFmt w:val="bullet"/>
      <w:lvlText w:val="o"/>
      <w:lvlJc w:val="left"/>
      <w:pPr>
        <w:ind w:left="5760" w:hanging="360"/>
      </w:pPr>
      <w:rPr>
        <w:rFonts w:ascii="Courier New" w:hAnsi="Courier New" w:hint="default"/>
      </w:rPr>
    </w:lvl>
    <w:lvl w:ilvl="8" w:tplc="240A0CA8">
      <w:start w:val="1"/>
      <w:numFmt w:val="bullet"/>
      <w:lvlText w:val=""/>
      <w:lvlJc w:val="left"/>
      <w:pPr>
        <w:ind w:left="6480" w:hanging="360"/>
      </w:pPr>
      <w:rPr>
        <w:rFonts w:ascii="Wingdings" w:hAnsi="Wingdings" w:hint="default"/>
      </w:rPr>
    </w:lvl>
  </w:abstractNum>
  <w:abstractNum w:abstractNumId="20" w15:restartNumberingAfterBreak="0">
    <w:nsid w:val="1C117775"/>
    <w:multiLevelType w:val="hybridMultilevel"/>
    <w:tmpl w:val="0C78937A"/>
    <w:lvl w:ilvl="0" w:tplc="0C09000F">
      <w:start w:val="1"/>
      <w:numFmt w:val="decimal"/>
      <w:lvlText w:val="%1."/>
      <w:lvlJc w:val="left"/>
      <w:pPr>
        <w:ind w:left="720" w:hanging="360"/>
      </w:pPr>
    </w:lvl>
    <w:lvl w:ilvl="1" w:tplc="53B6DE4E">
      <w:start w:val="1"/>
      <w:numFmt w:val="lowerLetter"/>
      <w:pStyle w:val="ListNumber2"/>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CD00534"/>
    <w:multiLevelType w:val="hybridMultilevel"/>
    <w:tmpl w:val="B9EE5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1DB559B8"/>
    <w:multiLevelType w:val="hybridMultilevel"/>
    <w:tmpl w:val="E53E3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1E4E4112"/>
    <w:multiLevelType w:val="hybridMultilevel"/>
    <w:tmpl w:val="1D3A7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2329FF"/>
    <w:multiLevelType w:val="hybridMultilevel"/>
    <w:tmpl w:val="988E2490"/>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5" w15:restartNumberingAfterBreak="0">
    <w:nsid w:val="1FBE6F9E"/>
    <w:multiLevelType w:val="hybridMultilevel"/>
    <w:tmpl w:val="0F42D7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1B0070B"/>
    <w:multiLevelType w:val="hybridMultilevel"/>
    <w:tmpl w:val="86D8A750"/>
    <w:lvl w:ilvl="0" w:tplc="0C090001">
      <w:start w:val="1"/>
      <w:numFmt w:val="bullet"/>
      <w:lvlText w:val=""/>
      <w:lvlJc w:val="left"/>
      <w:pPr>
        <w:ind w:left="420" w:hanging="360"/>
      </w:pPr>
      <w:rPr>
        <w:rFonts w:ascii="Symbol" w:hAnsi="Symbo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7" w15:restartNumberingAfterBreak="0">
    <w:nsid w:val="21BE1FD0"/>
    <w:multiLevelType w:val="hybridMultilevel"/>
    <w:tmpl w:val="717639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1CE1F19"/>
    <w:multiLevelType w:val="hybridMultilevel"/>
    <w:tmpl w:val="7842D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1EF1553"/>
    <w:multiLevelType w:val="multilevel"/>
    <w:tmpl w:val="6790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1F73CC3"/>
    <w:multiLevelType w:val="hybridMultilevel"/>
    <w:tmpl w:val="1682C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26C5362"/>
    <w:multiLevelType w:val="hybridMultilevel"/>
    <w:tmpl w:val="B3BCE906"/>
    <w:lvl w:ilvl="0" w:tplc="38F0A6C8">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268E6117"/>
    <w:multiLevelType w:val="hybridMultilevel"/>
    <w:tmpl w:val="F56862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27843445"/>
    <w:multiLevelType w:val="hybridMultilevel"/>
    <w:tmpl w:val="15BAD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9641A4E"/>
    <w:multiLevelType w:val="hybridMultilevel"/>
    <w:tmpl w:val="A44EC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ACB6033"/>
    <w:multiLevelType w:val="hybridMultilevel"/>
    <w:tmpl w:val="889A1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B8A055F"/>
    <w:multiLevelType w:val="hybridMultilevel"/>
    <w:tmpl w:val="568CC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2BC27F91"/>
    <w:multiLevelType w:val="hybridMultilevel"/>
    <w:tmpl w:val="5A56E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E050723"/>
    <w:multiLevelType w:val="hybridMultilevel"/>
    <w:tmpl w:val="23E8CC78"/>
    <w:lvl w:ilvl="0" w:tplc="A5A2CC9A">
      <w:start w:val="1"/>
      <w:numFmt w:val="bullet"/>
      <w:lvlText w:val=""/>
      <w:lvlJc w:val="left"/>
      <w:pPr>
        <w:ind w:left="463" w:hanging="360"/>
      </w:pPr>
      <w:rPr>
        <w:rFonts w:ascii="Symbol" w:hAnsi="Symbol" w:hint="default"/>
      </w:rPr>
    </w:lvl>
    <w:lvl w:ilvl="1" w:tplc="D3C6DC5A">
      <w:start w:val="1"/>
      <w:numFmt w:val="bullet"/>
      <w:lvlText w:val="o"/>
      <w:lvlJc w:val="left"/>
      <w:pPr>
        <w:ind w:left="1183" w:hanging="360"/>
      </w:pPr>
      <w:rPr>
        <w:rFonts w:ascii="Courier New" w:hAnsi="Courier New" w:hint="default"/>
      </w:rPr>
    </w:lvl>
    <w:lvl w:ilvl="2" w:tplc="1C2C07B2">
      <w:start w:val="1"/>
      <w:numFmt w:val="bullet"/>
      <w:lvlText w:val=""/>
      <w:lvlJc w:val="left"/>
      <w:pPr>
        <w:ind w:left="1903" w:hanging="360"/>
      </w:pPr>
      <w:rPr>
        <w:rFonts w:ascii="Wingdings" w:hAnsi="Wingdings" w:hint="default"/>
      </w:rPr>
    </w:lvl>
    <w:lvl w:ilvl="3" w:tplc="A9EA11D4">
      <w:start w:val="1"/>
      <w:numFmt w:val="bullet"/>
      <w:lvlText w:val=""/>
      <w:lvlJc w:val="left"/>
      <w:pPr>
        <w:ind w:left="2623" w:hanging="360"/>
      </w:pPr>
      <w:rPr>
        <w:rFonts w:ascii="Symbol" w:hAnsi="Symbol" w:hint="default"/>
      </w:rPr>
    </w:lvl>
    <w:lvl w:ilvl="4" w:tplc="3C308FC6">
      <w:start w:val="1"/>
      <w:numFmt w:val="bullet"/>
      <w:lvlText w:val="o"/>
      <w:lvlJc w:val="left"/>
      <w:pPr>
        <w:ind w:left="3343" w:hanging="360"/>
      </w:pPr>
      <w:rPr>
        <w:rFonts w:ascii="Courier New" w:hAnsi="Courier New" w:hint="default"/>
      </w:rPr>
    </w:lvl>
    <w:lvl w:ilvl="5" w:tplc="019AE14E">
      <w:start w:val="1"/>
      <w:numFmt w:val="bullet"/>
      <w:lvlText w:val=""/>
      <w:lvlJc w:val="left"/>
      <w:pPr>
        <w:ind w:left="4063" w:hanging="360"/>
      </w:pPr>
      <w:rPr>
        <w:rFonts w:ascii="Wingdings" w:hAnsi="Wingdings" w:hint="default"/>
      </w:rPr>
    </w:lvl>
    <w:lvl w:ilvl="6" w:tplc="0CD81684">
      <w:start w:val="1"/>
      <w:numFmt w:val="bullet"/>
      <w:lvlText w:val=""/>
      <w:lvlJc w:val="left"/>
      <w:pPr>
        <w:ind w:left="4783" w:hanging="360"/>
      </w:pPr>
      <w:rPr>
        <w:rFonts w:ascii="Symbol" w:hAnsi="Symbol" w:hint="default"/>
      </w:rPr>
    </w:lvl>
    <w:lvl w:ilvl="7" w:tplc="131C70A4">
      <w:start w:val="1"/>
      <w:numFmt w:val="bullet"/>
      <w:lvlText w:val="o"/>
      <w:lvlJc w:val="left"/>
      <w:pPr>
        <w:ind w:left="5503" w:hanging="360"/>
      </w:pPr>
      <w:rPr>
        <w:rFonts w:ascii="Courier New" w:hAnsi="Courier New" w:hint="default"/>
      </w:rPr>
    </w:lvl>
    <w:lvl w:ilvl="8" w:tplc="A5CAC448">
      <w:start w:val="1"/>
      <w:numFmt w:val="bullet"/>
      <w:lvlText w:val=""/>
      <w:lvlJc w:val="left"/>
      <w:pPr>
        <w:ind w:left="6223" w:hanging="360"/>
      </w:pPr>
      <w:rPr>
        <w:rFonts w:ascii="Wingdings" w:hAnsi="Wingdings" w:hint="default"/>
      </w:rPr>
    </w:lvl>
  </w:abstractNum>
  <w:abstractNum w:abstractNumId="39" w15:restartNumberingAfterBreak="0">
    <w:nsid w:val="2FA1D87F"/>
    <w:multiLevelType w:val="hybridMultilevel"/>
    <w:tmpl w:val="91CCA300"/>
    <w:lvl w:ilvl="0" w:tplc="CAA6D474">
      <w:start w:val="1"/>
      <w:numFmt w:val="bullet"/>
      <w:lvlText w:val=""/>
      <w:lvlJc w:val="left"/>
      <w:pPr>
        <w:ind w:left="720" w:hanging="360"/>
      </w:pPr>
      <w:rPr>
        <w:rFonts w:ascii="Symbol" w:hAnsi="Symbol" w:hint="default"/>
      </w:rPr>
    </w:lvl>
    <w:lvl w:ilvl="1" w:tplc="DD64C5E0">
      <w:start w:val="1"/>
      <w:numFmt w:val="bullet"/>
      <w:lvlText w:val="o"/>
      <w:lvlJc w:val="left"/>
      <w:pPr>
        <w:ind w:left="1440" w:hanging="360"/>
      </w:pPr>
      <w:rPr>
        <w:rFonts w:ascii="Courier New" w:hAnsi="Courier New" w:hint="default"/>
      </w:rPr>
    </w:lvl>
    <w:lvl w:ilvl="2" w:tplc="A448EC5C">
      <w:start w:val="1"/>
      <w:numFmt w:val="bullet"/>
      <w:lvlText w:val=""/>
      <w:lvlJc w:val="left"/>
      <w:pPr>
        <w:ind w:left="2160" w:hanging="360"/>
      </w:pPr>
      <w:rPr>
        <w:rFonts w:ascii="Wingdings" w:hAnsi="Wingdings" w:hint="default"/>
      </w:rPr>
    </w:lvl>
    <w:lvl w:ilvl="3" w:tplc="0BF4CFA8">
      <w:start w:val="1"/>
      <w:numFmt w:val="bullet"/>
      <w:lvlText w:val=""/>
      <w:lvlJc w:val="left"/>
      <w:pPr>
        <w:ind w:left="2880" w:hanging="360"/>
      </w:pPr>
      <w:rPr>
        <w:rFonts w:ascii="Symbol" w:hAnsi="Symbol" w:hint="default"/>
      </w:rPr>
    </w:lvl>
    <w:lvl w:ilvl="4" w:tplc="1DCA1970">
      <w:start w:val="1"/>
      <w:numFmt w:val="bullet"/>
      <w:lvlText w:val="o"/>
      <w:lvlJc w:val="left"/>
      <w:pPr>
        <w:ind w:left="3600" w:hanging="360"/>
      </w:pPr>
      <w:rPr>
        <w:rFonts w:ascii="Courier New" w:hAnsi="Courier New" w:hint="default"/>
      </w:rPr>
    </w:lvl>
    <w:lvl w:ilvl="5" w:tplc="4092B5F4">
      <w:start w:val="1"/>
      <w:numFmt w:val="bullet"/>
      <w:lvlText w:val=""/>
      <w:lvlJc w:val="left"/>
      <w:pPr>
        <w:ind w:left="4320" w:hanging="360"/>
      </w:pPr>
      <w:rPr>
        <w:rFonts w:ascii="Wingdings" w:hAnsi="Wingdings" w:hint="default"/>
      </w:rPr>
    </w:lvl>
    <w:lvl w:ilvl="6" w:tplc="F6F4B8F2">
      <w:start w:val="1"/>
      <w:numFmt w:val="bullet"/>
      <w:lvlText w:val=""/>
      <w:lvlJc w:val="left"/>
      <w:pPr>
        <w:ind w:left="5040" w:hanging="360"/>
      </w:pPr>
      <w:rPr>
        <w:rFonts w:ascii="Symbol" w:hAnsi="Symbol" w:hint="default"/>
      </w:rPr>
    </w:lvl>
    <w:lvl w:ilvl="7" w:tplc="94088CAA">
      <w:start w:val="1"/>
      <w:numFmt w:val="bullet"/>
      <w:lvlText w:val="o"/>
      <w:lvlJc w:val="left"/>
      <w:pPr>
        <w:ind w:left="5760" w:hanging="360"/>
      </w:pPr>
      <w:rPr>
        <w:rFonts w:ascii="Courier New" w:hAnsi="Courier New" w:hint="default"/>
      </w:rPr>
    </w:lvl>
    <w:lvl w:ilvl="8" w:tplc="B61835C8">
      <w:start w:val="1"/>
      <w:numFmt w:val="bullet"/>
      <w:lvlText w:val=""/>
      <w:lvlJc w:val="left"/>
      <w:pPr>
        <w:ind w:left="6480" w:hanging="360"/>
      </w:pPr>
      <w:rPr>
        <w:rFonts w:ascii="Wingdings" w:hAnsi="Wingdings" w:hint="default"/>
      </w:rPr>
    </w:lvl>
  </w:abstractNum>
  <w:abstractNum w:abstractNumId="40" w15:restartNumberingAfterBreak="0">
    <w:nsid w:val="31066943"/>
    <w:multiLevelType w:val="multilevel"/>
    <w:tmpl w:val="09C2D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F5307A"/>
    <w:multiLevelType w:val="hybridMultilevel"/>
    <w:tmpl w:val="E3E8D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2B05259"/>
    <w:multiLevelType w:val="hybridMultilevel"/>
    <w:tmpl w:val="7C2881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B3659A1"/>
    <w:multiLevelType w:val="hybridMultilevel"/>
    <w:tmpl w:val="6444F3C2"/>
    <w:lvl w:ilvl="0" w:tplc="AD96E7C8">
      <w:start w:val="1"/>
      <w:numFmt w:val="bullet"/>
      <w:pStyle w:val="Tablelistbulletlevel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D5F1713"/>
    <w:multiLevelType w:val="hybridMultilevel"/>
    <w:tmpl w:val="CAB2A060"/>
    <w:lvl w:ilvl="0" w:tplc="30E40AA0">
      <w:start w:val="1"/>
      <w:numFmt w:val="lowerRoman"/>
      <w:pStyle w:val="ListNumber3"/>
      <w:lvlText w:val="%1."/>
      <w:lvlJc w:val="righ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45" w15:restartNumberingAfterBreak="0">
    <w:nsid w:val="3DEA0922"/>
    <w:multiLevelType w:val="hybridMultilevel"/>
    <w:tmpl w:val="3DDC87CE"/>
    <w:lvl w:ilvl="0" w:tplc="ACCA548A">
      <w:start w:val="1"/>
      <w:numFmt w:val="lowerLetter"/>
      <w:pStyle w:val="ListContinue"/>
      <w:lvlText w:val="%1)"/>
      <w:lvlJc w:val="left"/>
      <w:pPr>
        <w:ind w:left="-188" w:hanging="360"/>
      </w:pPr>
    </w:lvl>
    <w:lvl w:ilvl="1" w:tplc="0C090019" w:tentative="1">
      <w:start w:val="1"/>
      <w:numFmt w:val="lowerLetter"/>
      <w:lvlText w:val="%2."/>
      <w:lvlJc w:val="left"/>
      <w:pPr>
        <w:ind w:left="532" w:hanging="360"/>
      </w:pPr>
    </w:lvl>
    <w:lvl w:ilvl="2" w:tplc="0C09001B" w:tentative="1">
      <w:start w:val="1"/>
      <w:numFmt w:val="lowerRoman"/>
      <w:lvlText w:val="%3."/>
      <w:lvlJc w:val="right"/>
      <w:pPr>
        <w:ind w:left="1252" w:hanging="180"/>
      </w:pPr>
    </w:lvl>
    <w:lvl w:ilvl="3" w:tplc="0C09000F" w:tentative="1">
      <w:start w:val="1"/>
      <w:numFmt w:val="decimal"/>
      <w:lvlText w:val="%4."/>
      <w:lvlJc w:val="left"/>
      <w:pPr>
        <w:ind w:left="1972" w:hanging="360"/>
      </w:pPr>
    </w:lvl>
    <w:lvl w:ilvl="4" w:tplc="0C090019" w:tentative="1">
      <w:start w:val="1"/>
      <w:numFmt w:val="lowerLetter"/>
      <w:lvlText w:val="%5."/>
      <w:lvlJc w:val="left"/>
      <w:pPr>
        <w:ind w:left="2692" w:hanging="360"/>
      </w:pPr>
    </w:lvl>
    <w:lvl w:ilvl="5" w:tplc="0C09001B" w:tentative="1">
      <w:start w:val="1"/>
      <w:numFmt w:val="lowerRoman"/>
      <w:lvlText w:val="%6."/>
      <w:lvlJc w:val="right"/>
      <w:pPr>
        <w:ind w:left="3412" w:hanging="180"/>
      </w:pPr>
    </w:lvl>
    <w:lvl w:ilvl="6" w:tplc="0C09000F" w:tentative="1">
      <w:start w:val="1"/>
      <w:numFmt w:val="decimal"/>
      <w:lvlText w:val="%7."/>
      <w:lvlJc w:val="left"/>
      <w:pPr>
        <w:ind w:left="4132" w:hanging="360"/>
      </w:pPr>
    </w:lvl>
    <w:lvl w:ilvl="7" w:tplc="0C090019" w:tentative="1">
      <w:start w:val="1"/>
      <w:numFmt w:val="lowerLetter"/>
      <w:lvlText w:val="%8."/>
      <w:lvlJc w:val="left"/>
      <w:pPr>
        <w:ind w:left="4852" w:hanging="360"/>
      </w:pPr>
    </w:lvl>
    <w:lvl w:ilvl="8" w:tplc="0C09001B" w:tentative="1">
      <w:start w:val="1"/>
      <w:numFmt w:val="lowerRoman"/>
      <w:lvlText w:val="%9."/>
      <w:lvlJc w:val="right"/>
      <w:pPr>
        <w:ind w:left="5572" w:hanging="180"/>
      </w:pPr>
    </w:lvl>
  </w:abstractNum>
  <w:abstractNum w:abstractNumId="46" w15:restartNumberingAfterBreak="0">
    <w:nsid w:val="3E3E032E"/>
    <w:multiLevelType w:val="hybridMultilevel"/>
    <w:tmpl w:val="48986D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3E5D386A"/>
    <w:multiLevelType w:val="hybridMultilevel"/>
    <w:tmpl w:val="EFE49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0222550"/>
    <w:multiLevelType w:val="hybridMultilevel"/>
    <w:tmpl w:val="4E220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40971843"/>
    <w:multiLevelType w:val="hybridMultilevel"/>
    <w:tmpl w:val="E2325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42684BAC"/>
    <w:multiLevelType w:val="hybridMultilevel"/>
    <w:tmpl w:val="B78885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3067F4C"/>
    <w:multiLevelType w:val="hybridMultilevel"/>
    <w:tmpl w:val="F2D0A2F2"/>
    <w:lvl w:ilvl="0" w:tplc="C220E0B6">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64D4966"/>
    <w:multiLevelType w:val="hybridMultilevel"/>
    <w:tmpl w:val="5B0AF13C"/>
    <w:lvl w:ilvl="0" w:tplc="6AE66342">
      <w:start w:val="1"/>
      <w:numFmt w:val="bullet"/>
      <w:lvlText w:val=""/>
      <w:lvlJc w:val="left"/>
      <w:pPr>
        <w:ind w:left="360" w:hanging="360"/>
      </w:pPr>
      <w:rPr>
        <w:rFonts w:ascii="Symbol" w:hAnsi="Symbol" w:hint="default"/>
      </w:rPr>
    </w:lvl>
    <w:lvl w:ilvl="1" w:tplc="61F8E788">
      <w:start w:val="1"/>
      <w:numFmt w:val="bullet"/>
      <w:lvlText w:val="o"/>
      <w:lvlJc w:val="left"/>
      <w:pPr>
        <w:ind w:left="1183" w:hanging="360"/>
      </w:pPr>
      <w:rPr>
        <w:rFonts w:ascii="Courier New" w:hAnsi="Courier New" w:hint="default"/>
      </w:rPr>
    </w:lvl>
    <w:lvl w:ilvl="2" w:tplc="F46EBC10">
      <w:start w:val="1"/>
      <w:numFmt w:val="bullet"/>
      <w:lvlText w:val=""/>
      <w:lvlJc w:val="left"/>
      <w:pPr>
        <w:ind w:left="1903" w:hanging="360"/>
      </w:pPr>
      <w:rPr>
        <w:rFonts w:ascii="Wingdings" w:hAnsi="Wingdings" w:hint="default"/>
      </w:rPr>
    </w:lvl>
    <w:lvl w:ilvl="3" w:tplc="3CAC0AB0">
      <w:start w:val="1"/>
      <w:numFmt w:val="bullet"/>
      <w:lvlText w:val=""/>
      <w:lvlJc w:val="left"/>
      <w:pPr>
        <w:ind w:left="2623" w:hanging="360"/>
      </w:pPr>
      <w:rPr>
        <w:rFonts w:ascii="Symbol" w:hAnsi="Symbol" w:hint="default"/>
      </w:rPr>
    </w:lvl>
    <w:lvl w:ilvl="4" w:tplc="3C143AF2">
      <w:start w:val="1"/>
      <w:numFmt w:val="bullet"/>
      <w:lvlText w:val="o"/>
      <w:lvlJc w:val="left"/>
      <w:pPr>
        <w:ind w:left="3343" w:hanging="360"/>
      </w:pPr>
      <w:rPr>
        <w:rFonts w:ascii="Courier New" w:hAnsi="Courier New" w:hint="default"/>
      </w:rPr>
    </w:lvl>
    <w:lvl w:ilvl="5" w:tplc="D70A1ABC">
      <w:start w:val="1"/>
      <w:numFmt w:val="bullet"/>
      <w:lvlText w:val=""/>
      <w:lvlJc w:val="left"/>
      <w:pPr>
        <w:ind w:left="4063" w:hanging="360"/>
      </w:pPr>
      <w:rPr>
        <w:rFonts w:ascii="Wingdings" w:hAnsi="Wingdings" w:hint="default"/>
      </w:rPr>
    </w:lvl>
    <w:lvl w:ilvl="6" w:tplc="1E701A14">
      <w:start w:val="1"/>
      <w:numFmt w:val="bullet"/>
      <w:lvlText w:val=""/>
      <w:lvlJc w:val="left"/>
      <w:pPr>
        <w:ind w:left="4783" w:hanging="360"/>
      </w:pPr>
      <w:rPr>
        <w:rFonts w:ascii="Symbol" w:hAnsi="Symbol" w:hint="default"/>
      </w:rPr>
    </w:lvl>
    <w:lvl w:ilvl="7" w:tplc="D9B81800">
      <w:start w:val="1"/>
      <w:numFmt w:val="bullet"/>
      <w:lvlText w:val="o"/>
      <w:lvlJc w:val="left"/>
      <w:pPr>
        <w:ind w:left="5503" w:hanging="360"/>
      </w:pPr>
      <w:rPr>
        <w:rFonts w:ascii="Courier New" w:hAnsi="Courier New" w:hint="default"/>
      </w:rPr>
    </w:lvl>
    <w:lvl w:ilvl="8" w:tplc="40C05AD4">
      <w:start w:val="1"/>
      <w:numFmt w:val="bullet"/>
      <w:lvlText w:val=""/>
      <w:lvlJc w:val="left"/>
      <w:pPr>
        <w:ind w:left="6223" w:hanging="360"/>
      </w:pPr>
      <w:rPr>
        <w:rFonts w:ascii="Wingdings" w:hAnsi="Wingdings" w:hint="default"/>
      </w:rPr>
    </w:lvl>
  </w:abstractNum>
  <w:abstractNum w:abstractNumId="53" w15:restartNumberingAfterBreak="0">
    <w:nsid w:val="48CE8968"/>
    <w:multiLevelType w:val="hybridMultilevel"/>
    <w:tmpl w:val="B2A0512A"/>
    <w:lvl w:ilvl="0" w:tplc="4126E0C8">
      <w:start w:val="1"/>
      <w:numFmt w:val="bullet"/>
      <w:lvlText w:val=""/>
      <w:lvlJc w:val="left"/>
      <w:pPr>
        <w:ind w:left="1080" w:hanging="360"/>
      </w:pPr>
      <w:rPr>
        <w:rFonts w:ascii="Symbol" w:hAnsi="Symbol" w:hint="default"/>
      </w:rPr>
    </w:lvl>
    <w:lvl w:ilvl="1" w:tplc="18BE919C">
      <w:start w:val="1"/>
      <w:numFmt w:val="bullet"/>
      <w:lvlText w:val="o"/>
      <w:lvlJc w:val="left"/>
      <w:pPr>
        <w:ind w:left="1800" w:hanging="360"/>
      </w:pPr>
      <w:rPr>
        <w:rFonts w:ascii="Courier New" w:hAnsi="Courier New" w:hint="default"/>
      </w:rPr>
    </w:lvl>
    <w:lvl w:ilvl="2" w:tplc="B70E41A2">
      <w:start w:val="1"/>
      <w:numFmt w:val="bullet"/>
      <w:lvlText w:val=""/>
      <w:lvlJc w:val="left"/>
      <w:pPr>
        <w:ind w:left="2520" w:hanging="360"/>
      </w:pPr>
      <w:rPr>
        <w:rFonts w:ascii="Wingdings" w:hAnsi="Wingdings" w:hint="default"/>
      </w:rPr>
    </w:lvl>
    <w:lvl w:ilvl="3" w:tplc="2E34E9FE">
      <w:start w:val="1"/>
      <w:numFmt w:val="bullet"/>
      <w:lvlText w:val=""/>
      <w:lvlJc w:val="left"/>
      <w:pPr>
        <w:ind w:left="3240" w:hanging="360"/>
      </w:pPr>
      <w:rPr>
        <w:rFonts w:ascii="Symbol" w:hAnsi="Symbol" w:hint="default"/>
      </w:rPr>
    </w:lvl>
    <w:lvl w:ilvl="4" w:tplc="631A4246">
      <w:start w:val="1"/>
      <w:numFmt w:val="bullet"/>
      <w:lvlText w:val="o"/>
      <w:lvlJc w:val="left"/>
      <w:pPr>
        <w:ind w:left="3960" w:hanging="360"/>
      </w:pPr>
      <w:rPr>
        <w:rFonts w:ascii="Courier New" w:hAnsi="Courier New" w:hint="default"/>
      </w:rPr>
    </w:lvl>
    <w:lvl w:ilvl="5" w:tplc="C382FC64">
      <w:start w:val="1"/>
      <w:numFmt w:val="bullet"/>
      <w:lvlText w:val=""/>
      <w:lvlJc w:val="left"/>
      <w:pPr>
        <w:ind w:left="4680" w:hanging="360"/>
      </w:pPr>
      <w:rPr>
        <w:rFonts w:ascii="Wingdings" w:hAnsi="Wingdings" w:hint="default"/>
      </w:rPr>
    </w:lvl>
    <w:lvl w:ilvl="6" w:tplc="5058D1AA">
      <w:start w:val="1"/>
      <w:numFmt w:val="bullet"/>
      <w:lvlText w:val=""/>
      <w:lvlJc w:val="left"/>
      <w:pPr>
        <w:ind w:left="5400" w:hanging="360"/>
      </w:pPr>
      <w:rPr>
        <w:rFonts w:ascii="Symbol" w:hAnsi="Symbol" w:hint="default"/>
      </w:rPr>
    </w:lvl>
    <w:lvl w:ilvl="7" w:tplc="EA8EE31A">
      <w:start w:val="1"/>
      <w:numFmt w:val="bullet"/>
      <w:lvlText w:val="o"/>
      <w:lvlJc w:val="left"/>
      <w:pPr>
        <w:ind w:left="6120" w:hanging="360"/>
      </w:pPr>
      <w:rPr>
        <w:rFonts w:ascii="Courier New" w:hAnsi="Courier New" w:hint="default"/>
      </w:rPr>
    </w:lvl>
    <w:lvl w:ilvl="8" w:tplc="DD92CA62">
      <w:start w:val="1"/>
      <w:numFmt w:val="bullet"/>
      <w:lvlText w:val=""/>
      <w:lvlJc w:val="left"/>
      <w:pPr>
        <w:ind w:left="6840" w:hanging="360"/>
      </w:pPr>
      <w:rPr>
        <w:rFonts w:ascii="Wingdings" w:hAnsi="Wingdings" w:hint="default"/>
      </w:rPr>
    </w:lvl>
  </w:abstractNum>
  <w:abstractNum w:abstractNumId="54" w15:restartNumberingAfterBreak="0">
    <w:nsid w:val="49E47BB4"/>
    <w:multiLevelType w:val="multilevel"/>
    <w:tmpl w:val="1AAA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D7A7E88"/>
    <w:multiLevelType w:val="hybridMultilevel"/>
    <w:tmpl w:val="ECEA7B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E9901EB"/>
    <w:multiLevelType w:val="hybridMultilevel"/>
    <w:tmpl w:val="DE68B6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4F2E6DCB"/>
    <w:multiLevelType w:val="hybridMultilevel"/>
    <w:tmpl w:val="9D705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0C02392"/>
    <w:multiLevelType w:val="hybridMultilevel"/>
    <w:tmpl w:val="C1C06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1696207"/>
    <w:multiLevelType w:val="hybridMultilevel"/>
    <w:tmpl w:val="35487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3261E29"/>
    <w:multiLevelType w:val="hybridMultilevel"/>
    <w:tmpl w:val="8B3CE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3FA5BA1"/>
    <w:multiLevelType w:val="hybridMultilevel"/>
    <w:tmpl w:val="CFEC3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579A7BBD"/>
    <w:multiLevelType w:val="hybridMultilevel"/>
    <w:tmpl w:val="BEC88E02"/>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63" w15:restartNumberingAfterBreak="0">
    <w:nsid w:val="582C49A7"/>
    <w:multiLevelType w:val="hybridMultilevel"/>
    <w:tmpl w:val="C3D20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B96554B"/>
    <w:multiLevelType w:val="hybridMultilevel"/>
    <w:tmpl w:val="988E2490"/>
    <w:lvl w:ilvl="0" w:tplc="FFFFFFFF">
      <w:start w:val="1"/>
      <w:numFmt w:val="decimal"/>
      <w:lvlText w:val="%1."/>
      <w:lvlJc w:val="left"/>
      <w:pPr>
        <w:ind w:left="862"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65" w15:restartNumberingAfterBreak="0">
    <w:nsid w:val="5BDC4E63"/>
    <w:multiLevelType w:val="hybridMultilevel"/>
    <w:tmpl w:val="CB52B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37F4451"/>
    <w:multiLevelType w:val="hybridMultilevel"/>
    <w:tmpl w:val="B1882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4833C14"/>
    <w:multiLevelType w:val="hybridMultilevel"/>
    <w:tmpl w:val="FB601D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8" w15:restartNumberingAfterBreak="0">
    <w:nsid w:val="69CC7E4E"/>
    <w:multiLevelType w:val="hybridMultilevel"/>
    <w:tmpl w:val="A3547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6B020463"/>
    <w:multiLevelType w:val="hybridMultilevel"/>
    <w:tmpl w:val="D310C53C"/>
    <w:lvl w:ilvl="0" w:tplc="0C090001">
      <w:start w:val="1"/>
      <w:numFmt w:val="bullet"/>
      <w:lvlText w:val=""/>
      <w:lvlJc w:val="left"/>
      <w:pPr>
        <w:ind w:left="1440" w:hanging="360"/>
      </w:pPr>
      <w:rPr>
        <w:rFonts w:ascii="Symbol" w:hAnsi="Symbol" w:hint="default"/>
      </w:rPr>
    </w:lvl>
    <w:lvl w:ilvl="1" w:tplc="466E62E2">
      <w:start w:val="1"/>
      <w:numFmt w:val="bullet"/>
      <w:pStyle w:val="List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B07365E"/>
    <w:multiLevelType w:val="hybridMultilevel"/>
    <w:tmpl w:val="0894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BEE6AF1"/>
    <w:multiLevelType w:val="hybridMultilevel"/>
    <w:tmpl w:val="22EAC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CF8287E"/>
    <w:multiLevelType w:val="hybridMultilevel"/>
    <w:tmpl w:val="52E21982"/>
    <w:lvl w:ilvl="0" w:tplc="7504806A">
      <w:start w:val="1"/>
      <w:numFmt w:val="bullet"/>
      <w:pStyle w:val="Tablelistbullet"/>
      <w:lvlText w:val=""/>
      <w:lvlJc w:val="left"/>
      <w:pPr>
        <w:ind w:left="720" w:hanging="360"/>
      </w:pPr>
      <w:rPr>
        <w:rFonts w:ascii="Symbol" w:hAnsi="Symbol" w:hint="default"/>
      </w:rPr>
    </w:lvl>
    <w:lvl w:ilvl="1" w:tplc="0C090001">
      <w:start w:val="1"/>
      <w:numFmt w:val="bullet"/>
      <w:lvlText w:val=""/>
      <w:lvlJc w:val="left"/>
      <w:pPr>
        <w:ind w:left="36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F9B55B5"/>
    <w:multiLevelType w:val="hybridMultilevel"/>
    <w:tmpl w:val="9C8297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4" w15:restartNumberingAfterBreak="0">
    <w:nsid w:val="708E43B9"/>
    <w:multiLevelType w:val="hybridMultilevel"/>
    <w:tmpl w:val="ACAA9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0F07A1E"/>
    <w:multiLevelType w:val="hybridMultilevel"/>
    <w:tmpl w:val="2C9E0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43F75D4"/>
    <w:multiLevelType w:val="hybridMultilevel"/>
    <w:tmpl w:val="5094A5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7" w15:restartNumberingAfterBreak="0">
    <w:nsid w:val="766267A6"/>
    <w:multiLevelType w:val="hybridMultilevel"/>
    <w:tmpl w:val="182E0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D502A9F"/>
    <w:multiLevelType w:val="hybridMultilevel"/>
    <w:tmpl w:val="9ACC2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9" w15:restartNumberingAfterBreak="0">
    <w:nsid w:val="7E2762E1"/>
    <w:multiLevelType w:val="hybridMultilevel"/>
    <w:tmpl w:val="27D698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E53A15A"/>
    <w:multiLevelType w:val="hybridMultilevel"/>
    <w:tmpl w:val="5C62A2E8"/>
    <w:lvl w:ilvl="0" w:tplc="A0928924">
      <w:start w:val="1"/>
      <w:numFmt w:val="bullet"/>
      <w:lvlText w:val=""/>
      <w:lvlJc w:val="left"/>
      <w:pPr>
        <w:ind w:left="463" w:hanging="360"/>
      </w:pPr>
      <w:rPr>
        <w:rFonts w:ascii="Symbol" w:hAnsi="Symbol" w:hint="default"/>
      </w:rPr>
    </w:lvl>
    <w:lvl w:ilvl="1" w:tplc="C862CEAA">
      <w:start w:val="1"/>
      <w:numFmt w:val="bullet"/>
      <w:lvlText w:val="o"/>
      <w:lvlJc w:val="left"/>
      <w:pPr>
        <w:ind w:left="1183" w:hanging="360"/>
      </w:pPr>
      <w:rPr>
        <w:rFonts w:ascii="Courier New" w:hAnsi="Courier New" w:hint="default"/>
      </w:rPr>
    </w:lvl>
    <w:lvl w:ilvl="2" w:tplc="FEC0BDEA">
      <w:start w:val="1"/>
      <w:numFmt w:val="bullet"/>
      <w:lvlText w:val=""/>
      <w:lvlJc w:val="left"/>
      <w:pPr>
        <w:ind w:left="1903" w:hanging="360"/>
      </w:pPr>
      <w:rPr>
        <w:rFonts w:ascii="Wingdings" w:hAnsi="Wingdings" w:hint="default"/>
      </w:rPr>
    </w:lvl>
    <w:lvl w:ilvl="3" w:tplc="5192BCEE">
      <w:start w:val="1"/>
      <w:numFmt w:val="bullet"/>
      <w:lvlText w:val=""/>
      <w:lvlJc w:val="left"/>
      <w:pPr>
        <w:ind w:left="2623" w:hanging="360"/>
      </w:pPr>
      <w:rPr>
        <w:rFonts w:ascii="Symbol" w:hAnsi="Symbol" w:hint="default"/>
      </w:rPr>
    </w:lvl>
    <w:lvl w:ilvl="4" w:tplc="A2FC3872">
      <w:start w:val="1"/>
      <w:numFmt w:val="bullet"/>
      <w:lvlText w:val="o"/>
      <w:lvlJc w:val="left"/>
      <w:pPr>
        <w:ind w:left="3343" w:hanging="360"/>
      </w:pPr>
      <w:rPr>
        <w:rFonts w:ascii="Courier New" w:hAnsi="Courier New" w:hint="default"/>
      </w:rPr>
    </w:lvl>
    <w:lvl w:ilvl="5" w:tplc="C6AC5666">
      <w:start w:val="1"/>
      <w:numFmt w:val="bullet"/>
      <w:lvlText w:val=""/>
      <w:lvlJc w:val="left"/>
      <w:pPr>
        <w:ind w:left="4063" w:hanging="360"/>
      </w:pPr>
      <w:rPr>
        <w:rFonts w:ascii="Wingdings" w:hAnsi="Wingdings" w:hint="default"/>
      </w:rPr>
    </w:lvl>
    <w:lvl w:ilvl="6" w:tplc="F38280DC">
      <w:start w:val="1"/>
      <w:numFmt w:val="bullet"/>
      <w:lvlText w:val=""/>
      <w:lvlJc w:val="left"/>
      <w:pPr>
        <w:ind w:left="4783" w:hanging="360"/>
      </w:pPr>
      <w:rPr>
        <w:rFonts w:ascii="Symbol" w:hAnsi="Symbol" w:hint="default"/>
      </w:rPr>
    </w:lvl>
    <w:lvl w:ilvl="7" w:tplc="FDF6582C">
      <w:start w:val="1"/>
      <w:numFmt w:val="bullet"/>
      <w:lvlText w:val="o"/>
      <w:lvlJc w:val="left"/>
      <w:pPr>
        <w:ind w:left="5503" w:hanging="360"/>
      </w:pPr>
      <w:rPr>
        <w:rFonts w:ascii="Courier New" w:hAnsi="Courier New" w:hint="default"/>
      </w:rPr>
    </w:lvl>
    <w:lvl w:ilvl="8" w:tplc="1F86B3A2">
      <w:start w:val="1"/>
      <w:numFmt w:val="bullet"/>
      <w:lvlText w:val=""/>
      <w:lvlJc w:val="left"/>
      <w:pPr>
        <w:ind w:left="6223" w:hanging="360"/>
      </w:pPr>
      <w:rPr>
        <w:rFonts w:ascii="Wingdings" w:hAnsi="Wingdings" w:hint="default"/>
      </w:rPr>
    </w:lvl>
  </w:abstractNum>
  <w:num w:numId="1" w16cid:durableId="1903561686">
    <w:abstractNumId w:val="39"/>
  </w:num>
  <w:num w:numId="2" w16cid:durableId="1884560203">
    <w:abstractNumId w:val="72"/>
  </w:num>
  <w:num w:numId="3" w16cid:durableId="548687039">
    <w:abstractNumId w:val="5"/>
  </w:num>
  <w:num w:numId="4" w16cid:durableId="1307852054">
    <w:abstractNumId w:val="20"/>
  </w:num>
  <w:num w:numId="5" w16cid:durableId="1346127093">
    <w:abstractNumId w:val="43"/>
  </w:num>
  <w:num w:numId="6" w16cid:durableId="78217089">
    <w:abstractNumId w:val="2"/>
  </w:num>
  <w:num w:numId="7" w16cid:durableId="1810200285">
    <w:abstractNumId w:val="44"/>
  </w:num>
  <w:num w:numId="8" w16cid:durableId="1155612993">
    <w:abstractNumId w:val="1"/>
  </w:num>
  <w:num w:numId="9" w16cid:durableId="1183085273">
    <w:abstractNumId w:val="51"/>
  </w:num>
  <w:num w:numId="10" w16cid:durableId="1716352793">
    <w:abstractNumId w:val="45"/>
  </w:num>
  <w:num w:numId="11" w16cid:durableId="2032492164">
    <w:abstractNumId w:val="14"/>
  </w:num>
  <w:num w:numId="12" w16cid:durableId="1368070237">
    <w:abstractNumId w:val="73"/>
  </w:num>
  <w:num w:numId="13" w16cid:durableId="1719430052">
    <w:abstractNumId w:val="26"/>
  </w:num>
  <w:num w:numId="14" w16cid:durableId="1233781841">
    <w:abstractNumId w:val="46"/>
  </w:num>
  <w:num w:numId="15" w16cid:durableId="156657232">
    <w:abstractNumId w:val="67"/>
  </w:num>
  <w:num w:numId="16" w16cid:durableId="1469467355">
    <w:abstractNumId w:val="78"/>
  </w:num>
  <w:num w:numId="17" w16cid:durableId="214120190">
    <w:abstractNumId w:val="76"/>
  </w:num>
  <w:num w:numId="18" w16cid:durableId="1826775577">
    <w:abstractNumId w:val="27"/>
  </w:num>
  <w:num w:numId="19" w16cid:durableId="905455439">
    <w:abstractNumId w:val="56"/>
  </w:num>
  <w:num w:numId="20" w16cid:durableId="527569474">
    <w:abstractNumId w:val="32"/>
  </w:num>
  <w:num w:numId="21" w16cid:durableId="2112625575">
    <w:abstractNumId w:val="21"/>
  </w:num>
  <w:num w:numId="22" w16cid:durableId="265625929">
    <w:abstractNumId w:val="42"/>
  </w:num>
  <w:num w:numId="23" w16cid:durableId="1961953287">
    <w:abstractNumId w:val="13"/>
  </w:num>
  <w:num w:numId="24" w16cid:durableId="1938517161">
    <w:abstractNumId w:val="61"/>
  </w:num>
  <w:num w:numId="25" w16cid:durableId="1758745714">
    <w:abstractNumId w:val="59"/>
  </w:num>
  <w:num w:numId="26" w16cid:durableId="309864957">
    <w:abstractNumId w:val="4"/>
  </w:num>
  <w:num w:numId="27" w16cid:durableId="142359334">
    <w:abstractNumId w:val="66"/>
  </w:num>
  <w:num w:numId="28" w16cid:durableId="873807002">
    <w:abstractNumId w:val="34"/>
  </w:num>
  <w:num w:numId="29" w16cid:durableId="477571449">
    <w:abstractNumId w:val="58"/>
  </w:num>
  <w:num w:numId="30" w16cid:durableId="705566079">
    <w:abstractNumId w:val="63"/>
  </w:num>
  <w:num w:numId="31" w16cid:durableId="1157108529">
    <w:abstractNumId w:val="77"/>
  </w:num>
  <w:num w:numId="32" w16cid:durableId="733897378">
    <w:abstractNumId w:val="54"/>
  </w:num>
  <w:num w:numId="33" w16cid:durableId="615410417">
    <w:abstractNumId w:val="29"/>
  </w:num>
  <w:num w:numId="34" w16cid:durableId="1335837501">
    <w:abstractNumId w:val="49"/>
  </w:num>
  <w:num w:numId="35" w16cid:durableId="1867869976">
    <w:abstractNumId w:val="37"/>
  </w:num>
  <w:num w:numId="36" w16cid:durableId="339045070">
    <w:abstractNumId w:val="33"/>
  </w:num>
  <w:num w:numId="37" w16cid:durableId="525217560">
    <w:abstractNumId w:val="75"/>
  </w:num>
  <w:num w:numId="38" w16cid:durableId="1332442709">
    <w:abstractNumId w:val="70"/>
  </w:num>
  <w:num w:numId="39" w16cid:durableId="380833727">
    <w:abstractNumId w:val="60"/>
  </w:num>
  <w:num w:numId="40" w16cid:durableId="1240361285">
    <w:abstractNumId w:val="65"/>
  </w:num>
  <w:num w:numId="41" w16cid:durableId="1865244631">
    <w:abstractNumId w:val="15"/>
  </w:num>
  <w:num w:numId="42" w16cid:durableId="2099517739">
    <w:abstractNumId w:val="47"/>
  </w:num>
  <w:num w:numId="43" w16cid:durableId="1720934497">
    <w:abstractNumId w:val="28"/>
  </w:num>
  <w:num w:numId="44" w16cid:durableId="1538740643">
    <w:abstractNumId w:val="36"/>
  </w:num>
  <w:num w:numId="45" w16cid:durableId="429619905">
    <w:abstractNumId w:val="18"/>
  </w:num>
  <w:num w:numId="46" w16cid:durableId="697390222">
    <w:abstractNumId w:val="9"/>
  </w:num>
  <w:num w:numId="47" w16cid:durableId="197671094">
    <w:abstractNumId w:val="57"/>
  </w:num>
  <w:num w:numId="48" w16cid:durableId="275068815">
    <w:abstractNumId w:val="30"/>
  </w:num>
  <w:num w:numId="49" w16cid:durableId="1283882844">
    <w:abstractNumId w:val="50"/>
  </w:num>
  <w:num w:numId="50" w16cid:durableId="1801801039">
    <w:abstractNumId w:val="16"/>
  </w:num>
  <w:num w:numId="51" w16cid:durableId="788817322">
    <w:abstractNumId w:val="74"/>
  </w:num>
  <w:num w:numId="52" w16cid:durableId="678848402">
    <w:abstractNumId w:val="17"/>
  </w:num>
  <w:num w:numId="53" w16cid:durableId="420756008">
    <w:abstractNumId w:val="48"/>
  </w:num>
  <w:num w:numId="54" w16cid:durableId="1500119936">
    <w:abstractNumId w:val="6"/>
  </w:num>
  <w:num w:numId="55" w16cid:durableId="1725331043">
    <w:abstractNumId w:val="8"/>
  </w:num>
  <w:num w:numId="56" w16cid:durableId="102577556">
    <w:abstractNumId w:val="35"/>
  </w:num>
  <w:num w:numId="57" w16cid:durableId="871262608">
    <w:abstractNumId w:val="10"/>
  </w:num>
  <w:num w:numId="58" w16cid:durableId="19164731">
    <w:abstractNumId w:val="23"/>
  </w:num>
  <w:num w:numId="59" w16cid:durableId="601718696">
    <w:abstractNumId w:val="25"/>
  </w:num>
  <w:num w:numId="60" w16cid:durableId="1065952458">
    <w:abstractNumId w:val="31"/>
  </w:num>
  <w:num w:numId="61" w16cid:durableId="357312920">
    <w:abstractNumId w:val="62"/>
  </w:num>
  <w:num w:numId="62" w16cid:durableId="2056662000">
    <w:abstractNumId w:val="55"/>
  </w:num>
  <w:num w:numId="63" w16cid:durableId="1729182299">
    <w:abstractNumId w:val="71"/>
  </w:num>
  <w:num w:numId="64" w16cid:durableId="2130732558">
    <w:abstractNumId w:val="69"/>
  </w:num>
  <w:num w:numId="65" w16cid:durableId="924340649">
    <w:abstractNumId w:val="79"/>
  </w:num>
  <w:num w:numId="66" w16cid:durableId="30082720">
    <w:abstractNumId w:val="68"/>
  </w:num>
  <w:num w:numId="67" w16cid:durableId="1934195982">
    <w:abstractNumId w:val="53"/>
  </w:num>
  <w:num w:numId="68" w16cid:durableId="1337881131">
    <w:abstractNumId w:val="7"/>
  </w:num>
  <w:num w:numId="69" w16cid:durableId="1826431895">
    <w:abstractNumId w:val="19"/>
  </w:num>
  <w:num w:numId="70" w16cid:durableId="1629824061">
    <w:abstractNumId w:val="12"/>
  </w:num>
  <w:num w:numId="71" w16cid:durableId="991981106">
    <w:abstractNumId w:val="52"/>
  </w:num>
  <w:num w:numId="72" w16cid:durableId="558050572">
    <w:abstractNumId w:val="38"/>
  </w:num>
  <w:num w:numId="73" w16cid:durableId="330987690">
    <w:abstractNumId w:val="80"/>
  </w:num>
  <w:num w:numId="74" w16cid:durableId="1445618182">
    <w:abstractNumId w:val="11"/>
  </w:num>
  <w:num w:numId="75" w16cid:durableId="1495954036">
    <w:abstractNumId w:val="24"/>
  </w:num>
  <w:num w:numId="76" w16cid:durableId="1581059249">
    <w:abstractNumId w:val="64"/>
  </w:num>
  <w:num w:numId="77" w16cid:durableId="1360203643">
    <w:abstractNumId w:val="3"/>
  </w:num>
  <w:num w:numId="78" w16cid:durableId="96681091">
    <w:abstractNumId w:val="22"/>
  </w:num>
  <w:num w:numId="79" w16cid:durableId="991568158">
    <w:abstractNumId w:val="41"/>
  </w:num>
  <w:num w:numId="80" w16cid:durableId="1312707659">
    <w:abstractNumId w:val="40"/>
  </w:num>
  <w:num w:numId="81" w16cid:durableId="604189108">
    <w:abstractNumId w:val="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F4"/>
    <w:rsid w:val="000004E1"/>
    <w:rsid w:val="00000653"/>
    <w:rsid w:val="00000E33"/>
    <w:rsid w:val="00001207"/>
    <w:rsid w:val="00001671"/>
    <w:rsid w:val="000024FE"/>
    <w:rsid w:val="000028E3"/>
    <w:rsid w:val="000034CD"/>
    <w:rsid w:val="000036C6"/>
    <w:rsid w:val="00003743"/>
    <w:rsid w:val="000037B0"/>
    <w:rsid w:val="00003B04"/>
    <w:rsid w:val="00003C19"/>
    <w:rsid w:val="00003E0D"/>
    <w:rsid w:val="00004317"/>
    <w:rsid w:val="0000433F"/>
    <w:rsid w:val="000047B4"/>
    <w:rsid w:val="000047C8"/>
    <w:rsid w:val="00004992"/>
    <w:rsid w:val="00004B5E"/>
    <w:rsid w:val="000052A4"/>
    <w:rsid w:val="0000537F"/>
    <w:rsid w:val="0000558E"/>
    <w:rsid w:val="00005649"/>
    <w:rsid w:val="00005712"/>
    <w:rsid w:val="00005CE6"/>
    <w:rsid w:val="00005D62"/>
    <w:rsid w:val="00006792"/>
    <w:rsid w:val="00006BC6"/>
    <w:rsid w:val="000079B4"/>
    <w:rsid w:val="00007AD3"/>
    <w:rsid w:val="00007B7B"/>
    <w:rsid w:val="00007CDB"/>
    <w:rsid w:val="00007FD8"/>
    <w:rsid w:val="00010351"/>
    <w:rsid w:val="00010817"/>
    <w:rsid w:val="00010BE1"/>
    <w:rsid w:val="00010DA8"/>
    <w:rsid w:val="00010DCE"/>
    <w:rsid w:val="00010EFB"/>
    <w:rsid w:val="00011581"/>
    <w:rsid w:val="000115C2"/>
    <w:rsid w:val="000115CF"/>
    <w:rsid w:val="00011611"/>
    <w:rsid w:val="000117F8"/>
    <w:rsid w:val="00011B2A"/>
    <w:rsid w:val="00011BDA"/>
    <w:rsid w:val="00011C38"/>
    <w:rsid w:val="00011DBE"/>
    <w:rsid w:val="000121CA"/>
    <w:rsid w:val="000126CF"/>
    <w:rsid w:val="00012979"/>
    <w:rsid w:val="0001314D"/>
    <w:rsid w:val="00013355"/>
    <w:rsid w:val="00013A74"/>
    <w:rsid w:val="00013C64"/>
    <w:rsid w:val="00013DEF"/>
    <w:rsid w:val="000142C9"/>
    <w:rsid w:val="00014681"/>
    <w:rsid w:val="00014A33"/>
    <w:rsid w:val="00014FA9"/>
    <w:rsid w:val="00014FD7"/>
    <w:rsid w:val="00015275"/>
    <w:rsid w:val="00015695"/>
    <w:rsid w:val="000162AC"/>
    <w:rsid w:val="0001644B"/>
    <w:rsid w:val="000171C8"/>
    <w:rsid w:val="0001764E"/>
    <w:rsid w:val="0002022A"/>
    <w:rsid w:val="0002074D"/>
    <w:rsid w:val="000207E0"/>
    <w:rsid w:val="00021340"/>
    <w:rsid w:val="0002144A"/>
    <w:rsid w:val="00021471"/>
    <w:rsid w:val="0002147C"/>
    <w:rsid w:val="00021FFC"/>
    <w:rsid w:val="000222D3"/>
    <w:rsid w:val="00022408"/>
    <w:rsid w:val="000227F7"/>
    <w:rsid w:val="00022EDE"/>
    <w:rsid w:val="0002329E"/>
    <w:rsid w:val="00023501"/>
    <w:rsid w:val="0002351C"/>
    <w:rsid w:val="0002363D"/>
    <w:rsid w:val="000236BC"/>
    <w:rsid w:val="000237DC"/>
    <w:rsid w:val="0002385A"/>
    <w:rsid w:val="00023976"/>
    <w:rsid w:val="00023B6A"/>
    <w:rsid w:val="00023F60"/>
    <w:rsid w:val="00024037"/>
    <w:rsid w:val="0002442A"/>
    <w:rsid w:val="00024892"/>
    <w:rsid w:val="00024F82"/>
    <w:rsid w:val="00024FF9"/>
    <w:rsid w:val="0002512F"/>
    <w:rsid w:val="000252C9"/>
    <w:rsid w:val="00025602"/>
    <w:rsid w:val="00026139"/>
    <w:rsid w:val="000263D1"/>
    <w:rsid w:val="0002665F"/>
    <w:rsid w:val="000268FC"/>
    <w:rsid w:val="00026923"/>
    <w:rsid w:val="000269A9"/>
    <w:rsid w:val="00026BED"/>
    <w:rsid w:val="00026D49"/>
    <w:rsid w:val="00026D5C"/>
    <w:rsid w:val="00027071"/>
    <w:rsid w:val="000272D4"/>
    <w:rsid w:val="000273BC"/>
    <w:rsid w:val="00027601"/>
    <w:rsid w:val="00027E0C"/>
    <w:rsid w:val="00027EA4"/>
    <w:rsid w:val="00030184"/>
    <w:rsid w:val="000304BC"/>
    <w:rsid w:val="0003052A"/>
    <w:rsid w:val="00030837"/>
    <w:rsid w:val="00031A90"/>
    <w:rsid w:val="00031D98"/>
    <w:rsid w:val="000320C0"/>
    <w:rsid w:val="00032124"/>
    <w:rsid w:val="0003217D"/>
    <w:rsid w:val="00032496"/>
    <w:rsid w:val="00032B14"/>
    <w:rsid w:val="00032D7A"/>
    <w:rsid w:val="00032E34"/>
    <w:rsid w:val="00033321"/>
    <w:rsid w:val="00033475"/>
    <w:rsid w:val="00033553"/>
    <w:rsid w:val="0003356C"/>
    <w:rsid w:val="0003363A"/>
    <w:rsid w:val="000337B7"/>
    <w:rsid w:val="000338E5"/>
    <w:rsid w:val="000339A2"/>
    <w:rsid w:val="00033B79"/>
    <w:rsid w:val="00033CA9"/>
    <w:rsid w:val="00033CE0"/>
    <w:rsid w:val="00033ECC"/>
    <w:rsid w:val="0003406B"/>
    <w:rsid w:val="0003422F"/>
    <w:rsid w:val="00034268"/>
    <w:rsid w:val="00034638"/>
    <w:rsid w:val="00034716"/>
    <w:rsid w:val="00034AFD"/>
    <w:rsid w:val="00034CD2"/>
    <w:rsid w:val="00034E0B"/>
    <w:rsid w:val="00034E1E"/>
    <w:rsid w:val="0003513C"/>
    <w:rsid w:val="000358DF"/>
    <w:rsid w:val="00035BAA"/>
    <w:rsid w:val="0003629C"/>
    <w:rsid w:val="00036988"/>
    <w:rsid w:val="00036C92"/>
    <w:rsid w:val="00036D61"/>
    <w:rsid w:val="00036E29"/>
    <w:rsid w:val="00036F11"/>
    <w:rsid w:val="00037045"/>
    <w:rsid w:val="000379F3"/>
    <w:rsid w:val="00037D5E"/>
    <w:rsid w:val="0004009F"/>
    <w:rsid w:val="0004014E"/>
    <w:rsid w:val="000401BB"/>
    <w:rsid w:val="000405AC"/>
    <w:rsid w:val="00041404"/>
    <w:rsid w:val="0004155B"/>
    <w:rsid w:val="00041CA1"/>
    <w:rsid w:val="00041E89"/>
    <w:rsid w:val="0004226B"/>
    <w:rsid w:val="000423D9"/>
    <w:rsid w:val="000425A4"/>
    <w:rsid w:val="00042A18"/>
    <w:rsid w:val="00042AD9"/>
    <w:rsid w:val="00042DDA"/>
    <w:rsid w:val="00043416"/>
    <w:rsid w:val="000434AC"/>
    <w:rsid w:val="000440F0"/>
    <w:rsid w:val="000443C1"/>
    <w:rsid w:val="000443EB"/>
    <w:rsid w:val="00044B11"/>
    <w:rsid w:val="00044DBB"/>
    <w:rsid w:val="00045181"/>
    <w:rsid w:val="000453AB"/>
    <w:rsid w:val="0004572E"/>
    <w:rsid w:val="00045D07"/>
    <w:rsid w:val="00045ED2"/>
    <w:rsid w:val="0004687B"/>
    <w:rsid w:val="0004694F"/>
    <w:rsid w:val="00046BA6"/>
    <w:rsid w:val="00046DCA"/>
    <w:rsid w:val="00046FF0"/>
    <w:rsid w:val="000472C7"/>
    <w:rsid w:val="000479D1"/>
    <w:rsid w:val="00047BF0"/>
    <w:rsid w:val="00047C34"/>
    <w:rsid w:val="00050176"/>
    <w:rsid w:val="00050321"/>
    <w:rsid w:val="000508CC"/>
    <w:rsid w:val="00050B56"/>
    <w:rsid w:val="000514BD"/>
    <w:rsid w:val="00051ACA"/>
    <w:rsid w:val="00052617"/>
    <w:rsid w:val="000527CC"/>
    <w:rsid w:val="00052AB5"/>
    <w:rsid w:val="00052F1D"/>
    <w:rsid w:val="000532DF"/>
    <w:rsid w:val="000532F4"/>
    <w:rsid w:val="00053449"/>
    <w:rsid w:val="00053462"/>
    <w:rsid w:val="000534E5"/>
    <w:rsid w:val="00053863"/>
    <w:rsid w:val="00053CD5"/>
    <w:rsid w:val="00054708"/>
    <w:rsid w:val="00054A31"/>
    <w:rsid w:val="00054B67"/>
    <w:rsid w:val="000550C5"/>
    <w:rsid w:val="000555E6"/>
    <w:rsid w:val="0005587D"/>
    <w:rsid w:val="00055E09"/>
    <w:rsid w:val="00056127"/>
    <w:rsid w:val="00056A89"/>
    <w:rsid w:val="00056B33"/>
    <w:rsid w:val="00056C7A"/>
    <w:rsid w:val="00056E24"/>
    <w:rsid w:val="00056EFA"/>
    <w:rsid w:val="000576FD"/>
    <w:rsid w:val="00057A3A"/>
    <w:rsid w:val="00057A5D"/>
    <w:rsid w:val="00057C88"/>
    <w:rsid w:val="0006013D"/>
    <w:rsid w:val="00060558"/>
    <w:rsid w:val="00060821"/>
    <w:rsid w:val="000609C6"/>
    <w:rsid w:val="00060A30"/>
    <w:rsid w:val="00060B03"/>
    <w:rsid w:val="00060CB5"/>
    <w:rsid w:val="000614AC"/>
    <w:rsid w:val="000615A7"/>
    <w:rsid w:val="00061C9E"/>
    <w:rsid w:val="00061DBF"/>
    <w:rsid w:val="00062365"/>
    <w:rsid w:val="000623FD"/>
    <w:rsid w:val="0006296E"/>
    <w:rsid w:val="00062AC3"/>
    <w:rsid w:val="00062B65"/>
    <w:rsid w:val="0006307B"/>
    <w:rsid w:val="0006361C"/>
    <w:rsid w:val="00063912"/>
    <w:rsid w:val="00063A9E"/>
    <w:rsid w:val="00063AC1"/>
    <w:rsid w:val="000647E2"/>
    <w:rsid w:val="000648D6"/>
    <w:rsid w:val="00064C3F"/>
    <w:rsid w:val="00064D2F"/>
    <w:rsid w:val="00064E63"/>
    <w:rsid w:val="000655DA"/>
    <w:rsid w:val="00065922"/>
    <w:rsid w:val="000659A3"/>
    <w:rsid w:val="00065C3E"/>
    <w:rsid w:val="00065C56"/>
    <w:rsid w:val="00066267"/>
    <w:rsid w:val="00066536"/>
    <w:rsid w:val="00066556"/>
    <w:rsid w:val="00066565"/>
    <w:rsid w:val="00066676"/>
    <w:rsid w:val="0006675D"/>
    <w:rsid w:val="00066B16"/>
    <w:rsid w:val="00066F28"/>
    <w:rsid w:val="00067244"/>
    <w:rsid w:val="0006728B"/>
    <w:rsid w:val="00067456"/>
    <w:rsid w:val="0006773C"/>
    <w:rsid w:val="000679D9"/>
    <w:rsid w:val="00067B7F"/>
    <w:rsid w:val="00067DD3"/>
    <w:rsid w:val="00070362"/>
    <w:rsid w:val="00070595"/>
    <w:rsid w:val="00070D42"/>
    <w:rsid w:val="00070D6E"/>
    <w:rsid w:val="0007109F"/>
    <w:rsid w:val="00071500"/>
    <w:rsid w:val="00071506"/>
    <w:rsid w:val="0007154F"/>
    <w:rsid w:val="000715FB"/>
    <w:rsid w:val="00071756"/>
    <w:rsid w:val="00071984"/>
    <w:rsid w:val="00071C11"/>
    <w:rsid w:val="00072997"/>
    <w:rsid w:val="00072CA7"/>
    <w:rsid w:val="0007383B"/>
    <w:rsid w:val="00073D0E"/>
    <w:rsid w:val="0007431A"/>
    <w:rsid w:val="00074426"/>
    <w:rsid w:val="00074962"/>
    <w:rsid w:val="00074A5F"/>
    <w:rsid w:val="00074C9D"/>
    <w:rsid w:val="00075398"/>
    <w:rsid w:val="00075796"/>
    <w:rsid w:val="0007639B"/>
    <w:rsid w:val="00076504"/>
    <w:rsid w:val="0007763E"/>
    <w:rsid w:val="00080099"/>
    <w:rsid w:val="000800D4"/>
    <w:rsid w:val="000807AA"/>
    <w:rsid w:val="000809BC"/>
    <w:rsid w:val="00080C78"/>
    <w:rsid w:val="00081629"/>
    <w:rsid w:val="0008179C"/>
    <w:rsid w:val="00081AB1"/>
    <w:rsid w:val="00081C9B"/>
    <w:rsid w:val="00081F9D"/>
    <w:rsid w:val="000821CE"/>
    <w:rsid w:val="00082584"/>
    <w:rsid w:val="00082B4B"/>
    <w:rsid w:val="00082CAF"/>
    <w:rsid w:val="00082DEC"/>
    <w:rsid w:val="00083062"/>
    <w:rsid w:val="0008339E"/>
    <w:rsid w:val="000834AE"/>
    <w:rsid w:val="00083788"/>
    <w:rsid w:val="00083799"/>
    <w:rsid w:val="000838AD"/>
    <w:rsid w:val="000840D4"/>
    <w:rsid w:val="00084211"/>
    <w:rsid w:val="0008425D"/>
    <w:rsid w:val="00084377"/>
    <w:rsid w:val="000844C8"/>
    <w:rsid w:val="00084615"/>
    <w:rsid w:val="00084881"/>
    <w:rsid w:val="00084D25"/>
    <w:rsid w:val="00084D36"/>
    <w:rsid w:val="000850A5"/>
    <w:rsid w:val="00085573"/>
    <w:rsid w:val="00085589"/>
    <w:rsid w:val="00085E97"/>
    <w:rsid w:val="00086170"/>
    <w:rsid w:val="000861A3"/>
    <w:rsid w:val="00086B4A"/>
    <w:rsid w:val="000873A0"/>
    <w:rsid w:val="000876BA"/>
    <w:rsid w:val="0008786F"/>
    <w:rsid w:val="00090316"/>
    <w:rsid w:val="000904CC"/>
    <w:rsid w:val="0009067F"/>
    <w:rsid w:val="000907F6"/>
    <w:rsid w:val="00090DB8"/>
    <w:rsid w:val="00090F35"/>
    <w:rsid w:val="00091482"/>
    <w:rsid w:val="000917F1"/>
    <w:rsid w:val="00091BE7"/>
    <w:rsid w:val="00091DF8"/>
    <w:rsid w:val="00091E86"/>
    <w:rsid w:val="000922CB"/>
    <w:rsid w:val="00092324"/>
    <w:rsid w:val="000929F6"/>
    <w:rsid w:val="00092C30"/>
    <w:rsid w:val="000930C5"/>
    <w:rsid w:val="00093981"/>
    <w:rsid w:val="00093CD9"/>
    <w:rsid w:val="00093F07"/>
    <w:rsid w:val="00094337"/>
    <w:rsid w:val="00094590"/>
    <w:rsid w:val="000947AD"/>
    <w:rsid w:val="00094AC5"/>
    <w:rsid w:val="00094C1A"/>
    <w:rsid w:val="00094D55"/>
    <w:rsid w:val="00094DCD"/>
    <w:rsid w:val="000950A9"/>
    <w:rsid w:val="000952DF"/>
    <w:rsid w:val="000956A5"/>
    <w:rsid w:val="000959E1"/>
    <w:rsid w:val="00095CF0"/>
    <w:rsid w:val="00095F12"/>
    <w:rsid w:val="0009609F"/>
    <w:rsid w:val="00096AD3"/>
    <w:rsid w:val="000973FD"/>
    <w:rsid w:val="00097B40"/>
    <w:rsid w:val="00097BC1"/>
    <w:rsid w:val="000A00D3"/>
    <w:rsid w:val="000A0174"/>
    <w:rsid w:val="000A01B5"/>
    <w:rsid w:val="000A069C"/>
    <w:rsid w:val="000A0892"/>
    <w:rsid w:val="000A08E6"/>
    <w:rsid w:val="000A0FC2"/>
    <w:rsid w:val="000A0FEC"/>
    <w:rsid w:val="000A1276"/>
    <w:rsid w:val="000A1916"/>
    <w:rsid w:val="000A1DC6"/>
    <w:rsid w:val="000A1DEC"/>
    <w:rsid w:val="000A210E"/>
    <w:rsid w:val="000A22BF"/>
    <w:rsid w:val="000A261A"/>
    <w:rsid w:val="000A265B"/>
    <w:rsid w:val="000A2825"/>
    <w:rsid w:val="000A30FD"/>
    <w:rsid w:val="000A330A"/>
    <w:rsid w:val="000A385D"/>
    <w:rsid w:val="000A3A21"/>
    <w:rsid w:val="000A3F54"/>
    <w:rsid w:val="000A41B2"/>
    <w:rsid w:val="000A424C"/>
    <w:rsid w:val="000A4AE2"/>
    <w:rsid w:val="000A4B02"/>
    <w:rsid w:val="000A54BF"/>
    <w:rsid w:val="000A59D9"/>
    <w:rsid w:val="000A5FA7"/>
    <w:rsid w:val="000A623B"/>
    <w:rsid w:val="000A655B"/>
    <w:rsid w:val="000A6937"/>
    <w:rsid w:val="000A6FA2"/>
    <w:rsid w:val="000A7424"/>
    <w:rsid w:val="000A74EA"/>
    <w:rsid w:val="000A773C"/>
    <w:rsid w:val="000A776F"/>
    <w:rsid w:val="000A793B"/>
    <w:rsid w:val="000B0086"/>
    <w:rsid w:val="000B067A"/>
    <w:rsid w:val="000B0845"/>
    <w:rsid w:val="000B0935"/>
    <w:rsid w:val="000B0FFD"/>
    <w:rsid w:val="000B1092"/>
    <w:rsid w:val="000B14A4"/>
    <w:rsid w:val="000B1540"/>
    <w:rsid w:val="000B15CA"/>
    <w:rsid w:val="000B1BB3"/>
    <w:rsid w:val="000B21D2"/>
    <w:rsid w:val="000B21E5"/>
    <w:rsid w:val="000B2222"/>
    <w:rsid w:val="000B229B"/>
    <w:rsid w:val="000B2C52"/>
    <w:rsid w:val="000B2DF5"/>
    <w:rsid w:val="000B2FB8"/>
    <w:rsid w:val="000B315E"/>
    <w:rsid w:val="000B32D5"/>
    <w:rsid w:val="000B3365"/>
    <w:rsid w:val="000B33FD"/>
    <w:rsid w:val="000B38E7"/>
    <w:rsid w:val="000B4782"/>
    <w:rsid w:val="000B4ABA"/>
    <w:rsid w:val="000B519A"/>
    <w:rsid w:val="000B5819"/>
    <w:rsid w:val="000B5B98"/>
    <w:rsid w:val="000B67F5"/>
    <w:rsid w:val="000B6C4D"/>
    <w:rsid w:val="000B6EBE"/>
    <w:rsid w:val="000B74DC"/>
    <w:rsid w:val="000B75D1"/>
    <w:rsid w:val="000B786C"/>
    <w:rsid w:val="000B7886"/>
    <w:rsid w:val="000B7A9D"/>
    <w:rsid w:val="000B7BE2"/>
    <w:rsid w:val="000C0268"/>
    <w:rsid w:val="000C0A0C"/>
    <w:rsid w:val="000C0DDF"/>
    <w:rsid w:val="000C1139"/>
    <w:rsid w:val="000C1EB7"/>
    <w:rsid w:val="000C2370"/>
    <w:rsid w:val="000C274D"/>
    <w:rsid w:val="000C2F49"/>
    <w:rsid w:val="000C2F79"/>
    <w:rsid w:val="000C341F"/>
    <w:rsid w:val="000C3682"/>
    <w:rsid w:val="000C3935"/>
    <w:rsid w:val="000C3ACF"/>
    <w:rsid w:val="000C3FD0"/>
    <w:rsid w:val="000C412C"/>
    <w:rsid w:val="000C4331"/>
    <w:rsid w:val="000C4685"/>
    <w:rsid w:val="000C47EB"/>
    <w:rsid w:val="000C4B12"/>
    <w:rsid w:val="000C4B16"/>
    <w:rsid w:val="000C4CB6"/>
    <w:rsid w:val="000C4D09"/>
    <w:rsid w:val="000C50C3"/>
    <w:rsid w:val="000C5622"/>
    <w:rsid w:val="000C5C01"/>
    <w:rsid w:val="000C64B8"/>
    <w:rsid w:val="000C6668"/>
    <w:rsid w:val="000C6BEE"/>
    <w:rsid w:val="000C6F54"/>
    <w:rsid w:val="000C7286"/>
    <w:rsid w:val="000C74CA"/>
    <w:rsid w:val="000C7605"/>
    <w:rsid w:val="000C7AEF"/>
    <w:rsid w:val="000D0469"/>
    <w:rsid w:val="000D0CE0"/>
    <w:rsid w:val="000D1031"/>
    <w:rsid w:val="000D1818"/>
    <w:rsid w:val="000D1FD6"/>
    <w:rsid w:val="000D2195"/>
    <w:rsid w:val="000D21E7"/>
    <w:rsid w:val="000D21F6"/>
    <w:rsid w:val="000D25FC"/>
    <w:rsid w:val="000D2A1C"/>
    <w:rsid w:val="000D2DA9"/>
    <w:rsid w:val="000D30D6"/>
    <w:rsid w:val="000D342F"/>
    <w:rsid w:val="000D3477"/>
    <w:rsid w:val="000D393A"/>
    <w:rsid w:val="000D3B54"/>
    <w:rsid w:val="000D3D51"/>
    <w:rsid w:val="000D42C3"/>
    <w:rsid w:val="000D4500"/>
    <w:rsid w:val="000D4670"/>
    <w:rsid w:val="000D4B98"/>
    <w:rsid w:val="000D56E4"/>
    <w:rsid w:val="000D57B2"/>
    <w:rsid w:val="000D5846"/>
    <w:rsid w:val="000D5A37"/>
    <w:rsid w:val="000D5D6B"/>
    <w:rsid w:val="000D5FFA"/>
    <w:rsid w:val="000D638F"/>
    <w:rsid w:val="000D6E5B"/>
    <w:rsid w:val="000D7009"/>
    <w:rsid w:val="000D72F8"/>
    <w:rsid w:val="000D74E3"/>
    <w:rsid w:val="000D759B"/>
    <w:rsid w:val="000D75EF"/>
    <w:rsid w:val="000D76AE"/>
    <w:rsid w:val="000D7AEA"/>
    <w:rsid w:val="000D7B9F"/>
    <w:rsid w:val="000D7F99"/>
    <w:rsid w:val="000E00C5"/>
    <w:rsid w:val="000E01A9"/>
    <w:rsid w:val="000E022E"/>
    <w:rsid w:val="000E0566"/>
    <w:rsid w:val="000E05D9"/>
    <w:rsid w:val="000E062E"/>
    <w:rsid w:val="000E078A"/>
    <w:rsid w:val="000E0A4A"/>
    <w:rsid w:val="000E0DF9"/>
    <w:rsid w:val="000E0E0C"/>
    <w:rsid w:val="000E1069"/>
    <w:rsid w:val="000E117F"/>
    <w:rsid w:val="000E122C"/>
    <w:rsid w:val="000E17B6"/>
    <w:rsid w:val="000E1990"/>
    <w:rsid w:val="000E1A90"/>
    <w:rsid w:val="000E1D5F"/>
    <w:rsid w:val="000E226B"/>
    <w:rsid w:val="000E25FB"/>
    <w:rsid w:val="000E2647"/>
    <w:rsid w:val="000E2965"/>
    <w:rsid w:val="000E2C10"/>
    <w:rsid w:val="000E2C66"/>
    <w:rsid w:val="000E390F"/>
    <w:rsid w:val="000E3C29"/>
    <w:rsid w:val="000E4067"/>
    <w:rsid w:val="000E40B8"/>
    <w:rsid w:val="000E410F"/>
    <w:rsid w:val="000E41EE"/>
    <w:rsid w:val="000E5107"/>
    <w:rsid w:val="000E593E"/>
    <w:rsid w:val="000E5B8A"/>
    <w:rsid w:val="000E5C8B"/>
    <w:rsid w:val="000E5EE9"/>
    <w:rsid w:val="000E5F29"/>
    <w:rsid w:val="000E61C7"/>
    <w:rsid w:val="000E6211"/>
    <w:rsid w:val="000E67ED"/>
    <w:rsid w:val="000E6837"/>
    <w:rsid w:val="000E6BF5"/>
    <w:rsid w:val="000E6C1A"/>
    <w:rsid w:val="000E6D93"/>
    <w:rsid w:val="000E6E7D"/>
    <w:rsid w:val="000E6FF8"/>
    <w:rsid w:val="000E717F"/>
    <w:rsid w:val="000E737A"/>
    <w:rsid w:val="000E766D"/>
    <w:rsid w:val="000E788A"/>
    <w:rsid w:val="000E79C0"/>
    <w:rsid w:val="000E7B33"/>
    <w:rsid w:val="000F0126"/>
    <w:rsid w:val="000F0148"/>
    <w:rsid w:val="000F03BB"/>
    <w:rsid w:val="000F04D2"/>
    <w:rsid w:val="000F04DF"/>
    <w:rsid w:val="000F0615"/>
    <w:rsid w:val="000F0C5B"/>
    <w:rsid w:val="000F0C65"/>
    <w:rsid w:val="000F0D90"/>
    <w:rsid w:val="000F123C"/>
    <w:rsid w:val="000F19F6"/>
    <w:rsid w:val="000F1B4F"/>
    <w:rsid w:val="000F1BFA"/>
    <w:rsid w:val="000F1D1B"/>
    <w:rsid w:val="000F1D49"/>
    <w:rsid w:val="000F1DE5"/>
    <w:rsid w:val="000F23D5"/>
    <w:rsid w:val="000F27D3"/>
    <w:rsid w:val="000F2BA4"/>
    <w:rsid w:val="000F2D76"/>
    <w:rsid w:val="000F2FA9"/>
    <w:rsid w:val="000F2FED"/>
    <w:rsid w:val="000F318C"/>
    <w:rsid w:val="000F337A"/>
    <w:rsid w:val="000F33E2"/>
    <w:rsid w:val="000F3AAC"/>
    <w:rsid w:val="000F3B6C"/>
    <w:rsid w:val="000F3C7E"/>
    <w:rsid w:val="000F3C97"/>
    <w:rsid w:val="000F40B6"/>
    <w:rsid w:val="000F4183"/>
    <w:rsid w:val="000F4189"/>
    <w:rsid w:val="000F42F7"/>
    <w:rsid w:val="000F4659"/>
    <w:rsid w:val="000F4833"/>
    <w:rsid w:val="000F4B1F"/>
    <w:rsid w:val="000F5495"/>
    <w:rsid w:val="000F55A1"/>
    <w:rsid w:val="000F5674"/>
    <w:rsid w:val="000F576D"/>
    <w:rsid w:val="000F5904"/>
    <w:rsid w:val="000F5C98"/>
    <w:rsid w:val="000F625B"/>
    <w:rsid w:val="000F6319"/>
    <w:rsid w:val="000F665A"/>
    <w:rsid w:val="000F694D"/>
    <w:rsid w:val="000F6DE4"/>
    <w:rsid w:val="000F788F"/>
    <w:rsid w:val="000F7B5F"/>
    <w:rsid w:val="000F7E28"/>
    <w:rsid w:val="00100043"/>
    <w:rsid w:val="0010008A"/>
    <w:rsid w:val="00100170"/>
    <w:rsid w:val="001005BE"/>
    <w:rsid w:val="00100AF9"/>
    <w:rsid w:val="00100F06"/>
    <w:rsid w:val="00100F6D"/>
    <w:rsid w:val="001013DB"/>
    <w:rsid w:val="00101A4D"/>
    <w:rsid w:val="00102312"/>
    <w:rsid w:val="001023FE"/>
    <w:rsid w:val="00102C7F"/>
    <w:rsid w:val="00103340"/>
    <w:rsid w:val="001035E0"/>
    <w:rsid w:val="001037B5"/>
    <w:rsid w:val="00103E98"/>
    <w:rsid w:val="00103F46"/>
    <w:rsid w:val="00103FCD"/>
    <w:rsid w:val="0010452D"/>
    <w:rsid w:val="00104829"/>
    <w:rsid w:val="00104F33"/>
    <w:rsid w:val="001050AD"/>
    <w:rsid w:val="001052B2"/>
    <w:rsid w:val="001053C4"/>
    <w:rsid w:val="00105ACA"/>
    <w:rsid w:val="00105E8D"/>
    <w:rsid w:val="00105F41"/>
    <w:rsid w:val="00105F76"/>
    <w:rsid w:val="0010616D"/>
    <w:rsid w:val="00106201"/>
    <w:rsid w:val="00106379"/>
    <w:rsid w:val="00106495"/>
    <w:rsid w:val="001065D0"/>
    <w:rsid w:val="0010676D"/>
    <w:rsid w:val="001067A2"/>
    <w:rsid w:val="00106812"/>
    <w:rsid w:val="00106D54"/>
    <w:rsid w:val="00106DD0"/>
    <w:rsid w:val="00106F65"/>
    <w:rsid w:val="0010704C"/>
    <w:rsid w:val="001073DE"/>
    <w:rsid w:val="00107514"/>
    <w:rsid w:val="00107754"/>
    <w:rsid w:val="00107F86"/>
    <w:rsid w:val="001100C5"/>
    <w:rsid w:val="00110478"/>
    <w:rsid w:val="001106A2"/>
    <w:rsid w:val="00110D2C"/>
    <w:rsid w:val="00111255"/>
    <w:rsid w:val="00111A7C"/>
    <w:rsid w:val="00112131"/>
    <w:rsid w:val="00112364"/>
    <w:rsid w:val="00112870"/>
    <w:rsid w:val="001128DF"/>
    <w:rsid w:val="00112C73"/>
    <w:rsid w:val="001143DC"/>
    <w:rsid w:val="0011445D"/>
    <w:rsid w:val="00114775"/>
    <w:rsid w:val="00114B24"/>
    <w:rsid w:val="00114FEE"/>
    <w:rsid w:val="0011514A"/>
    <w:rsid w:val="00115440"/>
    <w:rsid w:val="00115B44"/>
    <w:rsid w:val="00115DF6"/>
    <w:rsid w:val="00116514"/>
    <w:rsid w:val="00116D31"/>
    <w:rsid w:val="0011711B"/>
    <w:rsid w:val="0011734E"/>
    <w:rsid w:val="00117351"/>
    <w:rsid w:val="001174FF"/>
    <w:rsid w:val="00117652"/>
    <w:rsid w:val="00117D72"/>
    <w:rsid w:val="00117DFC"/>
    <w:rsid w:val="00117F8A"/>
    <w:rsid w:val="0012011E"/>
    <w:rsid w:val="001203A8"/>
    <w:rsid w:val="0012048D"/>
    <w:rsid w:val="001205B0"/>
    <w:rsid w:val="0012084A"/>
    <w:rsid w:val="00121080"/>
    <w:rsid w:val="00121385"/>
    <w:rsid w:val="00121B9B"/>
    <w:rsid w:val="00121F62"/>
    <w:rsid w:val="00122198"/>
    <w:rsid w:val="0012232F"/>
    <w:rsid w:val="00122727"/>
    <w:rsid w:val="00122ADC"/>
    <w:rsid w:val="00122EFF"/>
    <w:rsid w:val="00123159"/>
    <w:rsid w:val="00123271"/>
    <w:rsid w:val="00123322"/>
    <w:rsid w:val="00123568"/>
    <w:rsid w:val="001239EF"/>
    <w:rsid w:val="00123A3A"/>
    <w:rsid w:val="0012400C"/>
    <w:rsid w:val="001240CE"/>
    <w:rsid w:val="00124E84"/>
    <w:rsid w:val="00125086"/>
    <w:rsid w:val="00125135"/>
    <w:rsid w:val="00125692"/>
    <w:rsid w:val="001257AB"/>
    <w:rsid w:val="0012610E"/>
    <w:rsid w:val="001266FB"/>
    <w:rsid w:val="00126D38"/>
    <w:rsid w:val="00127150"/>
    <w:rsid w:val="00127693"/>
    <w:rsid w:val="001278C0"/>
    <w:rsid w:val="00127A5F"/>
    <w:rsid w:val="00127B4E"/>
    <w:rsid w:val="00127E6C"/>
    <w:rsid w:val="00127F09"/>
    <w:rsid w:val="0013001E"/>
    <w:rsid w:val="0013048E"/>
    <w:rsid w:val="001308FE"/>
    <w:rsid w:val="00130B03"/>
    <w:rsid w:val="00130F59"/>
    <w:rsid w:val="00131C36"/>
    <w:rsid w:val="00131DD2"/>
    <w:rsid w:val="001320CA"/>
    <w:rsid w:val="001326A4"/>
    <w:rsid w:val="001327B2"/>
    <w:rsid w:val="00132E5A"/>
    <w:rsid w:val="00132EFF"/>
    <w:rsid w:val="001331E6"/>
    <w:rsid w:val="0013327E"/>
    <w:rsid w:val="0013344A"/>
    <w:rsid w:val="00133574"/>
    <w:rsid w:val="00133BC6"/>
    <w:rsid w:val="00133E3B"/>
    <w:rsid w:val="00133EC0"/>
    <w:rsid w:val="001341CA"/>
    <w:rsid w:val="00134455"/>
    <w:rsid w:val="00134793"/>
    <w:rsid w:val="00135434"/>
    <w:rsid w:val="001354F1"/>
    <w:rsid w:val="00135852"/>
    <w:rsid w:val="00135868"/>
    <w:rsid w:val="00136351"/>
    <w:rsid w:val="00136669"/>
    <w:rsid w:val="00136789"/>
    <w:rsid w:val="0013695E"/>
    <w:rsid w:val="00136B25"/>
    <w:rsid w:val="00136E20"/>
    <w:rsid w:val="00137054"/>
    <w:rsid w:val="0013751C"/>
    <w:rsid w:val="00137AD6"/>
    <w:rsid w:val="00137F99"/>
    <w:rsid w:val="001400AD"/>
    <w:rsid w:val="001402EA"/>
    <w:rsid w:val="00140458"/>
    <w:rsid w:val="00140506"/>
    <w:rsid w:val="001405CD"/>
    <w:rsid w:val="0014061E"/>
    <w:rsid w:val="00140657"/>
    <w:rsid w:val="00140BA0"/>
    <w:rsid w:val="0014104A"/>
    <w:rsid w:val="001410A5"/>
    <w:rsid w:val="0014155E"/>
    <w:rsid w:val="00141CE5"/>
    <w:rsid w:val="00141DD2"/>
    <w:rsid w:val="00141FA0"/>
    <w:rsid w:val="00142064"/>
    <w:rsid w:val="001421F2"/>
    <w:rsid w:val="00142647"/>
    <w:rsid w:val="00142B5D"/>
    <w:rsid w:val="00143338"/>
    <w:rsid w:val="0014338D"/>
    <w:rsid w:val="00143893"/>
    <w:rsid w:val="0014390F"/>
    <w:rsid w:val="00143B51"/>
    <w:rsid w:val="00143CF0"/>
    <w:rsid w:val="00144359"/>
    <w:rsid w:val="001443E5"/>
    <w:rsid w:val="00144748"/>
    <w:rsid w:val="00144908"/>
    <w:rsid w:val="001449EA"/>
    <w:rsid w:val="00144DAF"/>
    <w:rsid w:val="00144EF4"/>
    <w:rsid w:val="00145030"/>
    <w:rsid w:val="00145709"/>
    <w:rsid w:val="00145995"/>
    <w:rsid w:val="00145B8A"/>
    <w:rsid w:val="00145FAB"/>
    <w:rsid w:val="00146044"/>
    <w:rsid w:val="001463F4"/>
    <w:rsid w:val="0014644C"/>
    <w:rsid w:val="00146457"/>
    <w:rsid w:val="00146AEA"/>
    <w:rsid w:val="00146D04"/>
    <w:rsid w:val="0014712A"/>
    <w:rsid w:val="0014714F"/>
    <w:rsid w:val="001471B2"/>
    <w:rsid w:val="00147C15"/>
    <w:rsid w:val="00147FF1"/>
    <w:rsid w:val="00150194"/>
    <w:rsid w:val="00150291"/>
    <w:rsid w:val="00150322"/>
    <w:rsid w:val="001503D3"/>
    <w:rsid w:val="001505AE"/>
    <w:rsid w:val="00150666"/>
    <w:rsid w:val="00150695"/>
    <w:rsid w:val="00150889"/>
    <w:rsid w:val="0015093C"/>
    <w:rsid w:val="00150B0D"/>
    <w:rsid w:val="00150D98"/>
    <w:rsid w:val="00150E47"/>
    <w:rsid w:val="00150FED"/>
    <w:rsid w:val="001510B2"/>
    <w:rsid w:val="001516C7"/>
    <w:rsid w:val="001516FB"/>
    <w:rsid w:val="00152441"/>
    <w:rsid w:val="001524B5"/>
    <w:rsid w:val="001525F7"/>
    <w:rsid w:val="00152CAC"/>
    <w:rsid w:val="0015301F"/>
    <w:rsid w:val="001532FE"/>
    <w:rsid w:val="001553E7"/>
    <w:rsid w:val="00155486"/>
    <w:rsid w:val="001557CA"/>
    <w:rsid w:val="001557CF"/>
    <w:rsid w:val="00155A96"/>
    <w:rsid w:val="00156032"/>
    <w:rsid w:val="0015624B"/>
    <w:rsid w:val="001563EA"/>
    <w:rsid w:val="00156EB2"/>
    <w:rsid w:val="00156F70"/>
    <w:rsid w:val="001571C7"/>
    <w:rsid w:val="001573D5"/>
    <w:rsid w:val="0015778B"/>
    <w:rsid w:val="0015782B"/>
    <w:rsid w:val="00157BA8"/>
    <w:rsid w:val="00157C67"/>
    <w:rsid w:val="00161094"/>
    <w:rsid w:val="00161219"/>
    <w:rsid w:val="0016157E"/>
    <w:rsid w:val="001616FB"/>
    <w:rsid w:val="00161B5A"/>
    <w:rsid w:val="00161CCD"/>
    <w:rsid w:val="00161CE2"/>
    <w:rsid w:val="00161D24"/>
    <w:rsid w:val="0016255C"/>
    <w:rsid w:val="00162FCF"/>
    <w:rsid w:val="0016316D"/>
    <w:rsid w:val="00163CA3"/>
    <w:rsid w:val="00163D89"/>
    <w:rsid w:val="00163EEC"/>
    <w:rsid w:val="00164261"/>
    <w:rsid w:val="00164398"/>
    <w:rsid w:val="00164480"/>
    <w:rsid w:val="00164C28"/>
    <w:rsid w:val="00164DEB"/>
    <w:rsid w:val="00164E57"/>
    <w:rsid w:val="001651B2"/>
    <w:rsid w:val="00165267"/>
    <w:rsid w:val="00165317"/>
    <w:rsid w:val="00165E4D"/>
    <w:rsid w:val="00166448"/>
    <w:rsid w:val="00166AD9"/>
    <w:rsid w:val="00166CBE"/>
    <w:rsid w:val="001674F0"/>
    <w:rsid w:val="001675F6"/>
    <w:rsid w:val="00167AD3"/>
    <w:rsid w:val="00167B7F"/>
    <w:rsid w:val="0017079C"/>
    <w:rsid w:val="00170927"/>
    <w:rsid w:val="00170DFB"/>
    <w:rsid w:val="0017156A"/>
    <w:rsid w:val="00171738"/>
    <w:rsid w:val="0017179F"/>
    <w:rsid w:val="00171C80"/>
    <w:rsid w:val="00171E3B"/>
    <w:rsid w:val="00171E50"/>
    <w:rsid w:val="0017207C"/>
    <w:rsid w:val="00172653"/>
    <w:rsid w:val="001726DF"/>
    <w:rsid w:val="0017275B"/>
    <w:rsid w:val="001727FA"/>
    <w:rsid w:val="00172A55"/>
    <w:rsid w:val="00173407"/>
    <w:rsid w:val="001738F4"/>
    <w:rsid w:val="001748D9"/>
    <w:rsid w:val="00174AB1"/>
    <w:rsid w:val="00174E6F"/>
    <w:rsid w:val="0017521F"/>
    <w:rsid w:val="001755CD"/>
    <w:rsid w:val="00175870"/>
    <w:rsid w:val="001758CD"/>
    <w:rsid w:val="00175DA4"/>
    <w:rsid w:val="00175F56"/>
    <w:rsid w:val="00175F95"/>
    <w:rsid w:val="00176167"/>
    <w:rsid w:val="00176269"/>
    <w:rsid w:val="0017665C"/>
    <w:rsid w:val="00176999"/>
    <w:rsid w:val="00176A9A"/>
    <w:rsid w:val="00176B87"/>
    <w:rsid w:val="00177067"/>
    <w:rsid w:val="001770F1"/>
    <w:rsid w:val="00177404"/>
    <w:rsid w:val="001774BA"/>
    <w:rsid w:val="0017788F"/>
    <w:rsid w:val="0017790F"/>
    <w:rsid w:val="00177A5A"/>
    <w:rsid w:val="00177AD2"/>
    <w:rsid w:val="001802B0"/>
    <w:rsid w:val="001802C9"/>
    <w:rsid w:val="001806E6"/>
    <w:rsid w:val="0018090F"/>
    <w:rsid w:val="00180936"/>
    <w:rsid w:val="00180B4F"/>
    <w:rsid w:val="00180DF1"/>
    <w:rsid w:val="00181177"/>
    <w:rsid w:val="0018141A"/>
    <w:rsid w:val="001815A8"/>
    <w:rsid w:val="00181620"/>
    <w:rsid w:val="0018163B"/>
    <w:rsid w:val="00181D06"/>
    <w:rsid w:val="0018231B"/>
    <w:rsid w:val="0018242C"/>
    <w:rsid w:val="0018252C"/>
    <w:rsid w:val="0018281E"/>
    <w:rsid w:val="00182AA0"/>
    <w:rsid w:val="00183217"/>
    <w:rsid w:val="001833A4"/>
    <w:rsid w:val="001834C0"/>
    <w:rsid w:val="001834C5"/>
    <w:rsid w:val="001838A2"/>
    <w:rsid w:val="00183BEE"/>
    <w:rsid w:val="00183D23"/>
    <w:rsid w:val="00183E2E"/>
    <w:rsid w:val="001840FA"/>
    <w:rsid w:val="001842DF"/>
    <w:rsid w:val="0018487A"/>
    <w:rsid w:val="001850BC"/>
    <w:rsid w:val="0018557C"/>
    <w:rsid w:val="00185858"/>
    <w:rsid w:val="00185999"/>
    <w:rsid w:val="00185A23"/>
    <w:rsid w:val="00186053"/>
    <w:rsid w:val="00186250"/>
    <w:rsid w:val="00187260"/>
    <w:rsid w:val="00187324"/>
    <w:rsid w:val="001875D5"/>
    <w:rsid w:val="00187762"/>
    <w:rsid w:val="001878A5"/>
    <w:rsid w:val="00187A68"/>
    <w:rsid w:val="00187C05"/>
    <w:rsid w:val="00187F28"/>
    <w:rsid w:val="00190079"/>
    <w:rsid w:val="001900DA"/>
    <w:rsid w:val="00190534"/>
    <w:rsid w:val="0019090B"/>
    <w:rsid w:val="00190AE3"/>
    <w:rsid w:val="00190CB6"/>
    <w:rsid w:val="001913C6"/>
    <w:rsid w:val="00191906"/>
    <w:rsid w:val="00191BAC"/>
    <w:rsid w:val="00191EAF"/>
    <w:rsid w:val="00191FC3"/>
    <w:rsid w:val="001921E0"/>
    <w:rsid w:val="001925FB"/>
    <w:rsid w:val="00192718"/>
    <w:rsid w:val="001929F7"/>
    <w:rsid w:val="00192B69"/>
    <w:rsid w:val="00192C0F"/>
    <w:rsid w:val="00192F25"/>
    <w:rsid w:val="00192F98"/>
    <w:rsid w:val="001932C1"/>
    <w:rsid w:val="0019339F"/>
    <w:rsid w:val="00193B40"/>
    <w:rsid w:val="00193D23"/>
    <w:rsid w:val="00193DDE"/>
    <w:rsid w:val="00193F87"/>
    <w:rsid w:val="00194494"/>
    <w:rsid w:val="001944C6"/>
    <w:rsid w:val="0019471F"/>
    <w:rsid w:val="00194741"/>
    <w:rsid w:val="001947EB"/>
    <w:rsid w:val="00194DE3"/>
    <w:rsid w:val="00195DC7"/>
    <w:rsid w:val="00195F1D"/>
    <w:rsid w:val="00196150"/>
    <w:rsid w:val="0019618C"/>
    <w:rsid w:val="0019622E"/>
    <w:rsid w:val="001966A7"/>
    <w:rsid w:val="00196869"/>
    <w:rsid w:val="00197062"/>
    <w:rsid w:val="00197065"/>
    <w:rsid w:val="001975A5"/>
    <w:rsid w:val="00197628"/>
    <w:rsid w:val="0019782D"/>
    <w:rsid w:val="00197DF2"/>
    <w:rsid w:val="00197F54"/>
    <w:rsid w:val="001A066D"/>
    <w:rsid w:val="001A0A92"/>
    <w:rsid w:val="001A0E77"/>
    <w:rsid w:val="001A0FB0"/>
    <w:rsid w:val="001A10B8"/>
    <w:rsid w:val="001A1202"/>
    <w:rsid w:val="001A13B3"/>
    <w:rsid w:val="001A158F"/>
    <w:rsid w:val="001A19AD"/>
    <w:rsid w:val="001A1B58"/>
    <w:rsid w:val="001A1BAF"/>
    <w:rsid w:val="001A1C49"/>
    <w:rsid w:val="001A1CEB"/>
    <w:rsid w:val="001A23A5"/>
    <w:rsid w:val="001A28CA"/>
    <w:rsid w:val="001A2A72"/>
    <w:rsid w:val="001A2E8F"/>
    <w:rsid w:val="001A2FCC"/>
    <w:rsid w:val="001A34A7"/>
    <w:rsid w:val="001A34F6"/>
    <w:rsid w:val="001A364E"/>
    <w:rsid w:val="001A3D0B"/>
    <w:rsid w:val="001A3F30"/>
    <w:rsid w:val="001A40E3"/>
    <w:rsid w:val="001A4577"/>
    <w:rsid w:val="001A4627"/>
    <w:rsid w:val="001A4979"/>
    <w:rsid w:val="001A4BD8"/>
    <w:rsid w:val="001A4CF5"/>
    <w:rsid w:val="001A4D41"/>
    <w:rsid w:val="001A54A0"/>
    <w:rsid w:val="001A5798"/>
    <w:rsid w:val="001A57EF"/>
    <w:rsid w:val="001A5895"/>
    <w:rsid w:val="001A6040"/>
    <w:rsid w:val="001A648F"/>
    <w:rsid w:val="001A64E2"/>
    <w:rsid w:val="001A6533"/>
    <w:rsid w:val="001A6777"/>
    <w:rsid w:val="001A6BB4"/>
    <w:rsid w:val="001A6C5F"/>
    <w:rsid w:val="001A73C9"/>
    <w:rsid w:val="001A77BA"/>
    <w:rsid w:val="001A77C4"/>
    <w:rsid w:val="001A7818"/>
    <w:rsid w:val="001A7EA9"/>
    <w:rsid w:val="001B0047"/>
    <w:rsid w:val="001B067C"/>
    <w:rsid w:val="001B06F6"/>
    <w:rsid w:val="001B0872"/>
    <w:rsid w:val="001B0980"/>
    <w:rsid w:val="001B0B64"/>
    <w:rsid w:val="001B1133"/>
    <w:rsid w:val="001B12C8"/>
    <w:rsid w:val="001B139E"/>
    <w:rsid w:val="001B13E3"/>
    <w:rsid w:val="001B1599"/>
    <w:rsid w:val="001B15D3"/>
    <w:rsid w:val="001B1E42"/>
    <w:rsid w:val="001B2639"/>
    <w:rsid w:val="001B2780"/>
    <w:rsid w:val="001B2C1B"/>
    <w:rsid w:val="001B2C32"/>
    <w:rsid w:val="001B3443"/>
    <w:rsid w:val="001B39C5"/>
    <w:rsid w:val="001B3F02"/>
    <w:rsid w:val="001B41D4"/>
    <w:rsid w:val="001B428D"/>
    <w:rsid w:val="001B4413"/>
    <w:rsid w:val="001B44C4"/>
    <w:rsid w:val="001B4DAD"/>
    <w:rsid w:val="001B4F04"/>
    <w:rsid w:val="001B519E"/>
    <w:rsid w:val="001B55F3"/>
    <w:rsid w:val="001B560E"/>
    <w:rsid w:val="001B5652"/>
    <w:rsid w:val="001B577B"/>
    <w:rsid w:val="001B5810"/>
    <w:rsid w:val="001B5AC0"/>
    <w:rsid w:val="001B5C6B"/>
    <w:rsid w:val="001B6049"/>
    <w:rsid w:val="001B6888"/>
    <w:rsid w:val="001B6C03"/>
    <w:rsid w:val="001B6F59"/>
    <w:rsid w:val="001B72F8"/>
    <w:rsid w:val="001B771A"/>
    <w:rsid w:val="001C0237"/>
    <w:rsid w:val="001C0247"/>
    <w:rsid w:val="001C0326"/>
    <w:rsid w:val="001C060A"/>
    <w:rsid w:val="001C0906"/>
    <w:rsid w:val="001C0BF8"/>
    <w:rsid w:val="001C13C5"/>
    <w:rsid w:val="001C144A"/>
    <w:rsid w:val="001C1548"/>
    <w:rsid w:val="001C192F"/>
    <w:rsid w:val="001C196C"/>
    <w:rsid w:val="001C1B7E"/>
    <w:rsid w:val="001C1CB8"/>
    <w:rsid w:val="001C1CBB"/>
    <w:rsid w:val="001C20ED"/>
    <w:rsid w:val="001C2138"/>
    <w:rsid w:val="001C229E"/>
    <w:rsid w:val="001C260F"/>
    <w:rsid w:val="001C2D21"/>
    <w:rsid w:val="001C2DA1"/>
    <w:rsid w:val="001C2E2B"/>
    <w:rsid w:val="001C2E48"/>
    <w:rsid w:val="001C3103"/>
    <w:rsid w:val="001C3153"/>
    <w:rsid w:val="001C323F"/>
    <w:rsid w:val="001C3C42"/>
    <w:rsid w:val="001C3E1E"/>
    <w:rsid w:val="001C4391"/>
    <w:rsid w:val="001C44DA"/>
    <w:rsid w:val="001C4584"/>
    <w:rsid w:val="001C480E"/>
    <w:rsid w:val="001C561E"/>
    <w:rsid w:val="001C5678"/>
    <w:rsid w:val="001C56A2"/>
    <w:rsid w:val="001C5843"/>
    <w:rsid w:val="001C5D67"/>
    <w:rsid w:val="001C60E5"/>
    <w:rsid w:val="001C6915"/>
    <w:rsid w:val="001C6D7C"/>
    <w:rsid w:val="001C72C4"/>
    <w:rsid w:val="001C73B9"/>
    <w:rsid w:val="001C749D"/>
    <w:rsid w:val="001C7949"/>
    <w:rsid w:val="001D0119"/>
    <w:rsid w:val="001D06CC"/>
    <w:rsid w:val="001D081F"/>
    <w:rsid w:val="001D09BC"/>
    <w:rsid w:val="001D0A18"/>
    <w:rsid w:val="001D0A77"/>
    <w:rsid w:val="001D0AA2"/>
    <w:rsid w:val="001D0B3C"/>
    <w:rsid w:val="001D0DC7"/>
    <w:rsid w:val="001D12F2"/>
    <w:rsid w:val="001D1CDD"/>
    <w:rsid w:val="001D20A4"/>
    <w:rsid w:val="001D20C8"/>
    <w:rsid w:val="001D20DB"/>
    <w:rsid w:val="001D27D2"/>
    <w:rsid w:val="001D2851"/>
    <w:rsid w:val="001D2C52"/>
    <w:rsid w:val="001D2C70"/>
    <w:rsid w:val="001D2E6A"/>
    <w:rsid w:val="001D3081"/>
    <w:rsid w:val="001D34A3"/>
    <w:rsid w:val="001D3833"/>
    <w:rsid w:val="001D3AEB"/>
    <w:rsid w:val="001D3B00"/>
    <w:rsid w:val="001D3E73"/>
    <w:rsid w:val="001D4081"/>
    <w:rsid w:val="001D4186"/>
    <w:rsid w:val="001D4188"/>
    <w:rsid w:val="001D4294"/>
    <w:rsid w:val="001D435E"/>
    <w:rsid w:val="001D4400"/>
    <w:rsid w:val="001D4429"/>
    <w:rsid w:val="001D4578"/>
    <w:rsid w:val="001D47AE"/>
    <w:rsid w:val="001D49A8"/>
    <w:rsid w:val="001D4B80"/>
    <w:rsid w:val="001D5651"/>
    <w:rsid w:val="001D5938"/>
    <w:rsid w:val="001D5C84"/>
    <w:rsid w:val="001D60CC"/>
    <w:rsid w:val="001D6281"/>
    <w:rsid w:val="001D65B3"/>
    <w:rsid w:val="001D6823"/>
    <w:rsid w:val="001D692A"/>
    <w:rsid w:val="001D6CD1"/>
    <w:rsid w:val="001D6E54"/>
    <w:rsid w:val="001D6F90"/>
    <w:rsid w:val="001D6FCA"/>
    <w:rsid w:val="001D710F"/>
    <w:rsid w:val="001D739C"/>
    <w:rsid w:val="001D73DF"/>
    <w:rsid w:val="001D7869"/>
    <w:rsid w:val="001D7958"/>
    <w:rsid w:val="001D7ABE"/>
    <w:rsid w:val="001D7AE1"/>
    <w:rsid w:val="001D7AFD"/>
    <w:rsid w:val="001E0066"/>
    <w:rsid w:val="001E04EE"/>
    <w:rsid w:val="001E080B"/>
    <w:rsid w:val="001E0BB8"/>
    <w:rsid w:val="001E0C1F"/>
    <w:rsid w:val="001E1315"/>
    <w:rsid w:val="001E1431"/>
    <w:rsid w:val="001E19B0"/>
    <w:rsid w:val="001E2392"/>
    <w:rsid w:val="001E261D"/>
    <w:rsid w:val="001E272C"/>
    <w:rsid w:val="001E2E6E"/>
    <w:rsid w:val="001E30C0"/>
    <w:rsid w:val="001E30F3"/>
    <w:rsid w:val="001E3581"/>
    <w:rsid w:val="001E36B8"/>
    <w:rsid w:val="001E3AC8"/>
    <w:rsid w:val="001E3CF0"/>
    <w:rsid w:val="001E4760"/>
    <w:rsid w:val="001E4A6E"/>
    <w:rsid w:val="001E5524"/>
    <w:rsid w:val="001E5563"/>
    <w:rsid w:val="001E5CA6"/>
    <w:rsid w:val="001E63B4"/>
    <w:rsid w:val="001E653E"/>
    <w:rsid w:val="001E7156"/>
    <w:rsid w:val="001E788F"/>
    <w:rsid w:val="001E7B72"/>
    <w:rsid w:val="001F026B"/>
    <w:rsid w:val="001F038A"/>
    <w:rsid w:val="001F0A6C"/>
    <w:rsid w:val="001F103E"/>
    <w:rsid w:val="001F11F1"/>
    <w:rsid w:val="001F1600"/>
    <w:rsid w:val="001F1E0F"/>
    <w:rsid w:val="001F202F"/>
    <w:rsid w:val="001F2129"/>
    <w:rsid w:val="001F2251"/>
    <w:rsid w:val="001F2F78"/>
    <w:rsid w:val="001F2FA2"/>
    <w:rsid w:val="001F30E6"/>
    <w:rsid w:val="001F3113"/>
    <w:rsid w:val="001F33BA"/>
    <w:rsid w:val="001F3B23"/>
    <w:rsid w:val="001F3D38"/>
    <w:rsid w:val="001F48B3"/>
    <w:rsid w:val="001F494D"/>
    <w:rsid w:val="001F495A"/>
    <w:rsid w:val="001F4B7E"/>
    <w:rsid w:val="001F4C3E"/>
    <w:rsid w:val="001F5154"/>
    <w:rsid w:val="001F5515"/>
    <w:rsid w:val="001F585A"/>
    <w:rsid w:val="001F5E5C"/>
    <w:rsid w:val="001F5EB1"/>
    <w:rsid w:val="001F6BB1"/>
    <w:rsid w:val="001F735E"/>
    <w:rsid w:val="001F73EB"/>
    <w:rsid w:val="001F7488"/>
    <w:rsid w:val="001F7AD4"/>
    <w:rsid w:val="001F7D52"/>
    <w:rsid w:val="001F7FD4"/>
    <w:rsid w:val="00200608"/>
    <w:rsid w:val="00200977"/>
    <w:rsid w:val="002009B4"/>
    <w:rsid w:val="00200B54"/>
    <w:rsid w:val="00200B5C"/>
    <w:rsid w:val="00200E1B"/>
    <w:rsid w:val="002014C9"/>
    <w:rsid w:val="0020170C"/>
    <w:rsid w:val="0020188C"/>
    <w:rsid w:val="00201A99"/>
    <w:rsid w:val="00201DA7"/>
    <w:rsid w:val="0020209A"/>
    <w:rsid w:val="002025BC"/>
    <w:rsid w:val="002026CD"/>
    <w:rsid w:val="00202976"/>
    <w:rsid w:val="00202A31"/>
    <w:rsid w:val="00202CA7"/>
    <w:rsid w:val="00202E51"/>
    <w:rsid w:val="00202FBE"/>
    <w:rsid w:val="00203280"/>
    <w:rsid w:val="00203368"/>
    <w:rsid w:val="002033FC"/>
    <w:rsid w:val="00203823"/>
    <w:rsid w:val="00203DA7"/>
    <w:rsid w:val="00204062"/>
    <w:rsid w:val="002044BB"/>
    <w:rsid w:val="002045D7"/>
    <w:rsid w:val="002045F4"/>
    <w:rsid w:val="00204C09"/>
    <w:rsid w:val="00204C83"/>
    <w:rsid w:val="00204F9C"/>
    <w:rsid w:val="002051B6"/>
    <w:rsid w:val="0020520E"/>
    <w:rsid w:val="00205211"/>
    <w:rsid w:val="0020535D"/>
    <w:rsid w:val="0020570E"/>
    <w:rsid w:val="00205A93"/>
    <w:rsid w:val="00205FA7"/>
    <w:rsid w:val="002063D7"/>
    <w:rsid w:val="0020660D"/>
    <w:rsid w:val="002067F3"/>
    <w:rsid w:val="00206948"/>
    <w:rsid w:val="00206B86"/>
    <w:rsid w:val="00206BD7"/>
    <w:rsid w:val="00206CFF"/>
    <w:rsid w:val="0020712E"/>
    <w:rsid w:val="00207339"/>
    <w:rsid w:val="002075B0"/>
    <w:rsid w:val="00207793"/>
    <w:rsid w:val="002079C9"/>
    <w:rsid w:val="00210044"/>
    <w:rsid w:val="0021027B"/>
    <w:rsid w:val="00210626"/>
    <w:rsid w:val="0021065E"/>
    <w:rsid w:val="00210B09"/>
    <w:rsid w:val="00210C9E"/>
    <w:rsid w:val="00210D68"/>
    <w:rsid w:val="00210DC7"/>
    <w:rsid w:val="00210E7D"/>
    <w:rsid w:val="0021111D"/>
    <w:rsid w:val="00211312"/>
    <w:rsid w:val="002113B3"/>
    <w:rsid w:val="002115DE"/>
    <w:rsid w:val="00211840"/>
    <w:rsid w:val="00211873"/>
    <w:rsid w:val="00211B8C"/>
    <w:rsid w:val="00211F16"/>
    <w:rsid w:val="002125B5"/>
    <w:rsid w:val="002126AF"/>
    <w:rsid w:val="00212C6E"/>
    <w:rsid w:val="00212CC0"/>
    <w:rsid w:val="00212F5D"/>
    <w:rsid w:val="00213273"/>
    <w:rsid w:val="002135C4"/>
    <w:rsid w:val="002144D3"/>
    <w:rsid w:val="0021475E"/>
    <w:rsid w:val="00214B2F"/>
    <w:rsid w:val="00214B35"/>
    <w:rsid w:val="00214B47"/>
    <w:rsid w:val="00215196"/>
    <w:rsid w:val="002152A5"/>
    <w:rsid w:val="002154BA"/>
    <w:rsid w:val="00215786"/>
    <w:rsid w:val="00215B28"/>
    <w:rsid w:val="00215B9A"/>
    <w:rsid w:val="00215C8E"/>
    <w:rsid w:val="00215E57"/>
    <w:rsid w:val="00215E6D"/>
    <w:rsid w:val="00215EBE"/>
    <w:rsid w:val="00216415"/>
    <w:rsid w:val="0021651F"/>
    <w:rsid w:val="00216626"/>
    <w:rsid w:val="00216833"/>
    <w:rsid w:val="00216949"/>
    <w:rsid w:val="00216D02"/>
    <w:rsid w:val="00217452"/>
    <w:rsid w:val="00217671"/>
    <w:rsid w:val="00217780"/>
    <w:rsid w:val="00217F76"/>
    <w:rsid w:val="00220E5F"/>
    <w:rsid w:val="00221058"/>
    <w:rsid w:val="002210FF"/>
    <w:rsid w:val="0022119F"/>
    <w:rsid w:val="00221275"/>
    <w:rsid w:val="002212B5"/>
    <w:rsid w:val="0022139D"/>
    <w:rsid w:val="0022147D"/>
    <w:rsid w:val="002214B2"/>
    <w:rsid w:val="00221551"/>
    <w:rsid w:val="00221A57"/>
    <w:rsid w:val="002220EE"/>
    <w:rsid w:val="0022220C"/>
    <w:rsid w:val="002222C9"/>
    <w:rsid w:val="00222670"/>
    <w:rsid w:val="00222D1F"/>
    <w:rsid w:val="00222EAE"/>
    <w:rsid w:val="0022309A"/>
    <w:rsid w:val="0022354C"/>
    <w:rsid w:val="0022363D"/>
    <w:rsid w:val="00223C70"/>
    <w:rsid w:val="00223E09"/>
    <w:rsid w:val="00223E1C"/>
    <w:rsid w:val="00223E7C"/>
    <w:rsid w:val="0022434F"/>
    <w:rsid w:val="00224B9B"/>
    <w:rsid w:val="00225074"/>
    <w:rsid w:val="00225091"/>
    <w:rsid w:val="00225113"/>
    <w:rsid w:val="002251C9"/>
    <w:rsid w:val="0022523F"/>
    <w:rsid w:val="00225B86"/>
    <w:rsid w:val="00225BDA"/>
    <w:rsid w:val="00225C16"/>
    <w:rsid w:val="00225F48"/>
    <w:rsid w:val="00226668"/>
    <w:rsid w:val="002268B2"/>
    <w:rsid w:val="00226CCD"/>
    <w:rsid w:val="00226E7A"/>
    <w:rsid w:val="00226FA7"/>
    <w:rsid w:val="00227766"/>
    <w:rsid w:val="00230995"/>
    <w:rsid w:val="00230AAF"/>
    <w:rsid w:val="00230B3E"/>
    <w:rsid w:val="00230CBC"/>
    <w:rsid w:val="00231A47"/>
    <w:rsid w:val="00231A9B"/>
    <w:rsid w:val="00231D8B"/>
    <w:rsid w:val="00231EAC"/>
    <w:rsid w:val="00232030"/>
    <w:rsid w:val="002320DC"/>
    <w:rsid w:val="002322C7"/>
    <w:rsid w:val="002328A2"/>
    <w:rsid w:val="00232A39"/>
    <w:rsid w:val="00232B6F"/>
    <w:rsid w:val="002330A8"/>
    <w:rsid w:val="002332CD"/>
    <w:rsid w:val="00233809"/>
    <w:rsid w:val="002340E2"/>
    <w:rsid w:val="002343DC"/>
    <w:rsid w:val="002345A3"/>
    <w:rsid w:val="002345FC"/>
    <w:rsid w:val="00235069"/>
    <w:rsid w:val="002351BC"/>
    <w:rsid w:val="00235259"/>
    <w:rsid w:val="002352A6"/>
    <w:rsid w:val="00235445"/>
    <w:rsid w:val="00235703"/>
    <w:rsid w:val="00235C33"/>
    <w:rsid w:val="00236031"/>
    <w:rsid w:val="00236073"/>
    <w:rsid w:val="00236B37"/>
    <w:rsid w:val="00236F11"/>
    <w:rsid w:val="002374A6"/>
    <w:rsid w:val="002375F0"/>
    <w:rsid w:val="00237AB7"/>
    <w:rsid w:val="00237AD2"/>
    <w:rsid w:val="00237FE0"/>
    <w:rsid w:val="0024003B"/>
    <w:rsid w:val="00240046"/>
    <w:rsid w:val="002402C3"/>
    <w:rsid w:val="002405B4"/>
    <w:rsid w:val="002408FC"/>
    <w:rsid w:val="00241498"/>
    <w:rsid w:val="0024192B"/>
    <w:rsid w:val="00241941"/>
    <w:rsid w:val="00241DCF"/>
    <w:rsid w:val="002420D8"/>
    <w:rsid w:val="002424AE"/>
    <w:rsid w:val="00242510"/>
    <w:rsid w:val="0024259A"/>
    <w:rsid w:val="002428A3"/>
    <w:rsid w:val="00242A57"/>
    <w:rsid w:val="00242BA1"/>
    <w:rsid w:val="00242C2A"/>
    <w:rsid w:val="00243083"/>
    <w:rsid w:val="002433AA"/>
    <w:rsid w:val="00243639"/>
    <w:rsid w:val="00243FD7"/>
    <w:rsid w:val="00244530"/>
    <w:rsid w:val="002450DD"/>
    <w:rsid w:val="00245732"/>
    <w:rsid w:val="00245F88"/>
    <w:rsid w:val="00245FDA"/>
    <w:rsid w:val="00246107"/>
    <w:rsid w:val="00246370"/>
    <w:rsid w:val="002471D2"/>
    <w:rsid w:val="0024740C"/>
    <w:rsid w:val="00247415"/>
    <w:rsid w:val="0024761A"/>
    <w:rsid w:val="0024797F"/>
    <w:rsid w:val="00247D7D"/>
    <w:rsid w:val="002501A0"/>
    <w:rsid w:val="0025037F"/>
    <w:rsid w:val="002509B0"/>
    <w:rsid w:val="002509F4"/>
    <w:rsid w:val="0025119E"/>
    <w:rsid w:val="00251269"/>
    <w:rsid w:val="00251471"/>
    <w:rsid w:val="00251492"/>
    <w:rsid w:val="002519BA"/>
    <w:rsid w:val="00251AAC"/>
    <w:rsid w:val="00251B17"/>
    <w:rsid w:val="002523FE"/>
    <w:rsid w:val="0025284D"/>
    <w:rsid w:val="00252B03"/>
    <w:rsid w:val="00252C7D"/>
    <w:rsid w:val="002535C0"/>
    <w:rsid w:val="00253626"/>
    <w:rsid w:val="0025381C"/>
    <w:rsid w:val="00253823"/>
    <w:rsid w:val="00253930"/>
    <w:rsid w:val="00254043"/>
    <w:rsid w:val="00254977"/>
    <w:rsid w:val="00254BFA"/>
    <w:rsid w:val="002551F5"/>
    <w:rsid w:val="002552FF"/>
    <w:rsid w:val="002556DE"/>
    <w:rsid w:val="002557E9"/>
    <w:rsid w:val="00255D56"/>
    <w:rsid w:val="00255E38"/>
    <w:rsid w:val="00256384"/>
    <w:rsid w:val="00256970"/>
    <w:rsid w:val="002569BC"/>
    <w:rsid w:val="00256CF2"/>
    <w:rsid w:val="002570C6"/>
    <w:rsid w:val="0025722D"/>
    <w:rsid w:val="0025743B"/>
    <w:rsid w:val="002575E1"/>
    <w:rsid w:val="00257624"/>
    <w:rsid w:val="00257724"/>
    <w:rsid w:val="002579FE"/>
    <w:rsid w:val="00257D9D"/>
    <w:rsid w:val="00257E8A"/>
    <w:rsid w:val="00260306"/>
    <w:rsid w:val="00260C54"/>
    <w:rsid w:val="00261023"/>
    <w:rsid w:val="00261138"/>
    <w:rsid w:val="002611FF"/>
    <w:rsid w:val="002615C2"/>
    <w:rsid w:val="00261BE5"/>
    <w:rsid w:val="00261C37"/>
    <w:rsid w:val="00262171"/>
    <w:rsid w:val="002622E0"/>
    <w:rsid w:val="002627F6"/>
    <w:rsid w:val="00262ADB"/>
    <w:rsid w:val="00262E3B"/>
    <w:rsid w:val="0026311C"/>
    <w:rsid w:val="00263161"/>
    <w:rsid w:val="0026338F"/>
    <w:rsid w:val="00263418"/>
    <w:rsid w:val="002637B7"/>
    <w:rsid w:val="0026382F"/>
    <w:rsid w:val="00263A23"/>
    <w:rsid w:val="00263DFA"/>
    <w:rsid w:val="0026427E"/>
    <w:rsid w:val="002643CC"/>
    <w:rsid w:val="002647D1"/>
    <w:rsid w:val="002648BD"/>
    <w:rsid w:val="00264CB3"/>
    <w:rsid w:val="00264F42"/>
    <w:rsid w:val="002653C3"/>
    <w:rsid w:val="0026565C"/>
    <w:rsid w:val="002657EF"/>
    <w:rsid w:val="00265891"/>
    <w:rsid w:val="00265C0A"/>
    <w:rsid w:val="00265D0D"/>
    <w:rsid w:val="00266240"/>
    <w:rsid w:val="002662E3"/>
    <w:rsid w:val="00266581"/>
    <w:rsid w:val="0026668C"/>
    <w:rsid w:val="002669AA"/>
    <w:rsid w:val="00266AC1"/>
    <w:rsid w:val="00267052"/>
    <w:rsid w:val="00267310"/>
    <w:rsid w:val="00267393"/>
    <w:rsid w:val="00267F0C"/>
    <w:rsid w:val="0027016B"/>
    <w:rsid w:val="002701D6"/>
    <w:rsid w:val="002706A2"/>
    <w:rsid w:val="00270DFD"/>
    <w:rsid w:val="0027178C"/>
    <w:rsid w:val="002717B0"/>
    <w:rsid w:val="002719FA"/>
    <w:rsid w:val="00271AEE"/>
    <w:rsid w:val="00271C66"/>
    <w:rsid w:val="00271D1E"/>
    <w:rsid w:val="0027236B"/>
    <w:rsid w:val="00272422"/>
    <w:rsid w:val="00272668"/>
    <w:rsid w:val="00272791"/>
    <w:rsid w:val="002729E2"/>
    <w:rsid w:val="00272B74"/>
    <w:rsid w:val="00272D77"/>
    <w:rsid w:val="00273227"/>
    <w:rsid w:val="002732BB"/>
    <w:rsid w:val="0027330B"/>
    <w:rsid w:val="0027353A"/>
    <w:rsid w:val="002735C4"/>
    <w:rsid w:val="00274302"/>
    <w:rsid w:val="0027455C"/>
    <w:rsid w:val="0027477E"/>
    <w:rsid w:val="002750F4"/>
    <w:rsid w:val="002754EB"/>
    <w:rsid w:val="00275687"/>
    <w:rsid w:val="00275751"/>
    <w:rsid w:val="00275826"/>
    <w:rsid w:val="0027584B"/>
    <w:rsid w:val="0027649C"/>
    <w:rsid w:val="00276880"/>
    <w:rsid w:val="00276933"/>
    <w:rsid w:val="00276DAD"/>
    <w:rsid w:val="00277985"/>
    <w:rsid w:val="002779DD"/>
    <w:rsid w:val="00277AE7"/>
    <w:rsid w:val="00277C1F"/>
    <w:rsid w:val="00277D72"/>
    <w:rsid w:val="00280042"/>
    <w:rsid w:val="002801BB"/>
    <w:rsid w:val="0028034A"/>
    <w:rsid w:val="002803AD"/>
    <w:rsid w:val="00280421"/>
    <w:rsid w:val="002805CD"/>
    <w:rsid w:val="00280B90"/>
    <w:rsid w:val="00280DB4"/>
    <w:rsid w:val="00280E06"/>
    <w:rsid w:val="00280F1A"/>
    <w:rsid w:val="00280F57"/>
    <w:rsid w:val="0028106B"/>
    <w:rsid w:val="0028106F"/>
    <w:rsid w:val="0028140E"/>
    <w:rsid w:val="00281597"/>
    <w:rsid w:val="00281864"/>
    <w:rsid w:val="00281B46"/>
    <w:rsid w:val="00281F38"/>
    <w:rsid w:val="00282052"/>
    <w:rsid w:val="002822A1"/>
    <w:rsid w:val="002822D2"/>
    <w:rsid w:val="0028230D"/>
    <w:rsid w:val="0028278F"/>
    <w:rsid w:val="00282977"/>
    <w:rsid w:val="00282F01"/>
    <w:rsid w:val="00282F1F"/>
    <w:rsid w:val="00283456"/>
    <w:rsid w:val="00283512"/>
    <w:rsid w:val="002837FD"/>
    <w:rsid w:val="00283B0D"/>
    <w:rsid w:val="00283C15"/>
    <w:rsid w:val="00283C51"/>
    <w:rsid w:val="00283D62"/>
    <w:rsid w:val="00283E51"/>
    <w:rsid w:val="00283ECC"/>
    <w:rsid w:val="00284812"/>
    <w:rsid w:val="00284AC1"/>
    <w:rsid w:val="00284EA9"/>
    <w:rsid w:val="0028501B"/>
    <w:rsid w:val="0028519E"/>
    <w:rsid w:val="002853A6"/>
    <w:rsid w:val="00285408"/>
    <w:rsid w:val="002856A5"/>
    <w:rsid w:val="00285D24"/>
    <w:rsid w:val="00285D8E"/>
    <w:rsid w:val="00286351"/>
    <w:rsid w:val="002864AF"/>
    <w:rsid w:val="00286C00"/>
    <w:rsid w:val="002872ED"/>
    <w:rsid w:val="0028732C"/>
    <w:rsid w:val="0028736C"/>
    <w:rsid w:val="00287605"/>
    <w:rsid w:val="002879D8"/>
    <w:rsid w:val="002879FA"/>
    <w:rsid w:val="00287BBE"/>
    <w:rsid w:val="00287E8C"/>
    <w:rsid w:val="00290000"/>
    <w:rsid w:val="00290409"/>
    <w:rsid w:val="002905C2"/>
    <w:rsid w:val="00290BA7"/>
    <w:rsid w:val="00291895"/>
    <w:rsid w:val="00291AA9"/>
    <w:rsid w:val="00291B2C"/>
    <w:rsid w:val="00291B3F"/>
    <w:rsid w:val="00291E1C"/>
    <w:rsid w:val="00292240"/>
    <w:rsid w:val="0029226D"/>
    <w:rsid w:val="002922A7"/>
    <w:rsid w:val="0029237B"/>
    <w:rsid w:val="00292A96"/>
    <w:rsid w:val="00292DE5"/>
    <w:rsid w:val="00292EE1"/>
    <w:rsid w:val="00293972"/>
    <w:rsid w:val="00293FA6"/>
    <w:rsid w:val="0029407A"/>
    <w:rsid w:val="00294082"/>
    <w:rsid w:val="00294A4C"/>
    <w:rsid w:val="00294AE5"/>
    <w:rsid w:val="00294E63"/>
    <w:rsid w:val="00295096"/>
    <w:rsid w:val="002953D5"/>
    <w:rsid w:val="002953E3"/>
    <w:rsid w:val="002959D3"/>
    <w:rsid w:val="00295AF2"/>
    <w:rsid w:val="00295C91"/>
    <w:rsid w:val="00295CF6"/>
    <w:rsid w:val="00295D2C"/>
    <w:rsid w:val="00295D87"/>
    <w:rsid w:val="00295FC3"/>
    <w:rsid w:val="00296330"/>
    <w:rsid w:val="00296354"/>
    <w:rsid w:val="002966F7"/>
    <w:rsid w:val="00296F6D"/>
    <w:rsid w:val="00297151"/>
    <w:rsid w:val="002971A2"/>
    <w:rsid w:val="002972F5"/>
    <w:rsid w:val="002977CA"/>
    <w:rsid w:val="002A0394"/>
    <w:rsid w:val="002A056B"/>
    <w:rsid w:val="002A05B3"/>
    <w:rsid w:val="002A05E6"/>
    <w:rsid w:val="002A08D4"/>
    <w:rsid w:val="002A0A5D"/>
    <w:rsid w:val="002A165B"/>
    <w:rsid w:val="002A1779"/>
    <w:rsid w:val="002A193D"/>
    <w:rsid w:val="002A1BC7"/>
    <w:rsid w:val="002A1BD4"/>
    <w:rsid w:val="002A1FB7"/>
    <w:rsid w:val="002A21A6"/>
    <w:rsid w:val="002A238E"/>
    <w:rsid w:val="002A2533"/>
    <w:rsid w:val="002A2FC4"/>
    <w:rsid w:val="002A3152"/>
    <w:rsid w:val="002A38CF"/>
    <w:rsid w:val="002A3C5E"/>
    <w:rsid w:val="002A4177"/>
    <w:rsid w:val="002A440F"/>
    <w:rsid w:val="002A447C"/>
    <w:rsid w:val="002A4528"/>
    <w:rsid w:val="002A46DA"/>
    <w:rsid w:val="002A4885"/>
    <w:rsid w:val="002A4B9A"/>
    <w:rsid w:val="002A509E"/>
    <w:rsid w:val="002A5611"/>
    <w:rsid w:val="002A5617"/>
    <w:rsid w:val="002A5809"/>
    <w:rsid w:val="002A5BD8"/>
    <w:rsid w:val="002A5C7C"/>
    <w:rsid w:val="002A5FD9"/>
    <w:rsid w:val="002A6DE9"/>
    <w:rsid w:val="002A6DF7"/>
    <w:rsid w:val="002A700C"/>
    <w:rsid w:val="002A7493"/>
    <w:rsid w:val="002A7520"/>
    <w:rsid w:val="002A757A"/>
    <w:rsid w:val="002A767D"/>
    <w:rsid w:val="002A7945"/>
    <w:rsid w:val="002A7DD1"/>
    <w:rsid w:val="002A7F14"/>
    <w:rsid w:val="002AD4BA"/>
    <w:rsid w:val="002B0474"/>
    <w:rsid w:val="002B05B3"/>
    <w:rsid w:val="002B06A9"/>
    <w:rsid w:val="002B07D0"/>
    <w:rsid w:val="002B08CA"/>
    <w:rsid w:val="002B10F3"/>
    <w:rsid w:val="002B1239"/>
    <w:rsid w:val="002B1C27"/>
    <w:rsid w:val="002B1D06"/>
    <w:rsid w:val="002B20E6"/>
    <w:rsid w:val="002B2252"/>
    <w:rsid w:val="002B2319"/>
    <w:rsid w:val="002B25D9"/>
    <w:rsid w:val="002B26C5"/>
    <w:rsid w:val="002B27C0"/>
    <w:rsid w:val="002B27E8"/>
    <w:rsid w:val="002B27EF"/>
    <w:rsid w:val="002B282B"/>
    <w:rsid w:val="002B2AC2"/>
    <w:rsid w:val="002B2C3F"/>
    <w:rsid w:val="002B2DC0"/>
    <w:rsid w:val="002B2F0F"/>
    <w:rsid w:val="002B3096"/>
    <w:rsid w:val="002B34B0"/>
    <w:rsid w:val="002B3544"/>
    <w:rsid w:val="002B38E9"/>
    <w:rsid w:val="002B3A04"/>
    <w:rsid w:val="002B3BDE"/>
    <w:rsid w:val="002B3C22"/>
    <w:rsid w:val="002B3F24"/>
    <w:rsid w:val="002B3F47"/>
    <w:rsid w:val="002B40F8"/>
    <w:rsid w:val="002B419C"/>
    <w:rsid w:val="002B426E"/>
    <w:rsid w:val="002B42A3"/>
    <w:rsid w:val="002B4E02"/>
    <w:rsid w:val="002B4F55"/>
    <w:rsid w:val="002B4FA1"/>
    <w:rsid w:val="002B4FC4"/>
    <w:rsid w:val="002B52BF"/>
    <w:rsid w:val="002B563E"/>
    <w:rsid w:val="002B5AC8"/>
    <w:rsid w:val="002B5AD9"/>
    <w:rsid w:val="002B5C8D"/>
    <w:rsid w:val="002B5E54"/>
    <w:rsid w:val="002B6443"/>
    <w:rsid w:val="002B68A5"/>
    <w:rsid w:val="002B6CA5"/>
    <w:rsid w:val="002B797D"/>
    <w:rsid w:val="002C0489"/>
    <w:rsid w:val="002C074D"/>
    <w:rsid w:val="002C098A"/>
    <w:rsid w:val="002C0CDD"/>
    <w:rsid w:val="002C12D7"/>
    <w:rsid w:val="002C1489"/>
    <w:rsid w:val="002C19F3"/>
    <w:rsid w:val="002C1DE2"/>
    <w:rsid w:val="002C1F07"/>
    <w:rsid w:val="002C1F7D"/>
    <w:rsid w:val="002C246E"/>
    <w:rsid w:val="002C28F7"/>
    <w:rsid w:val="002C346E"/>
    <w:rsid w:val="002C3625"/>
    <w:rsid w:val="002C39D9"/>
    <w:rsid w:val="002C3D00"/>
    <w:rsid w:val="002C4337"/>
    <w:rsid w:val="002C4574"/>
    <w:rsid w:val="002C47CE"/>
    <w:rsid w:val="002C49FB"/>
    <w:rsid w:val="002C4FD9"/>
    <w:rsid w:val="002C5138"/>
    <w:rsid w:val="002C5BAF"/>
    <w:rsid w:val="002C61BD"/>
    <w:rsid w:val="002C64D1"/>
    <w:rsid w:val="002C64EA"/>
    <w:rsid w:val="002C65E4"/>
    <w:rsid w:val="002C66AC"/>
    <w:rsid w:val="002C68B7"/>
    <w:rsid w:val="002C69D5"/>
    <w:rsid w:val="002C6BDA"/>
    <w:rsid w:val="002C6E43"/>
    <w:rsid w:val="002C6F88"/>
    <w:rsid w:val="002C7A5F"/>
    <w:rsid w:val="002C7D01"/>
    <w:rsid w:val="002C7DEC"/>
    <w:rsid w:val="002C7F1B"/>
    <w:rsid w:val="002D03D4"/>
    <w:rsid w:val="002D046A"/>
    <w:rsid w:val="002D0667"/>
    <w:rsid w:val="002D0754"/>
    <w:rsid w:val="002D07D7"/>
    <w:rsid w:val="002D082F"/>
    <w:rsid w:val="002D14CC"/>
    <w:rsid w:val="002D1762"/>
    <w:rsid w:val="002D19F3"/>
    <w:rsid w:val="002D1AC9"/>
    <w:rsid w:val="002D1B39"/>
    <w:rsid w:val="002D1D44"/>
    <w:rsid w:val="002D1FC1"/>
    <w:rsid w:val="002D229E"/>
    <w:rsid w:val="002D310F"/>
    <w:rsid w:val="002D3137"/>
    <w:rsid w:val="002D3353"/>
    <w:rsid w:val="002D38D9"/>
    <w:rsid w:val="002D3E85"/>
    <w:rsid w:val="002D431A"/>
    <w:rsid w:val="002D4350"/>
    <w:rsid w:val="002D43C6"/>
    <w:rsid w:val="002D44B8"/>
    <w:rsid w:val="002D45F9"/>
    <w:rsid w:val="002D485B"/>
    <w:rsid w:val="002D4CA5"/>
    <w:rsid w:val="002D4E85"/>
    <w:rsid w:val="002D4F9E"/>
    <w:rsid w:val="002D52D5"/>
    <w:rsid w:val="002D583D"/>
    <w:rsid w:val="002D58C0"/>
    <w:rsid w:val="002D632C"/>
    <w:rsid w:val="002D6858"/>
    <w:rsid w:val="002D6C65"/>
    <w:rsid w:val="002D714B"/>
    <w:rsid w:val="002D72A2"/>
    <w:rsid w:val="002D7337"/>
    <w:rsid w:val="002D772B"/>
    <w:rsid w:val="002D7916"/>
    <w:rsid w:val="002D7EC5"/>
    <w:rsid w:val="002E0771"/>
    <w:rsid w:val="002E0916"/>
    <w:rsid w:val="002E0E43"/>
    <w:rsid w:val="002E1055"/>
    <w:rsid w:val="002E165E"/>
    <w:rsid w:val="002E1715"/>
    <w:rsid w:val="002E1872"/>
    <w:rsid w:val="002E1909"/>
    <w:rsid w:val="002E1A1D"/>
    <w:rsid w:val="002E1BC3"/>
    <w:rsid w:val="002E1D1D"/>
    <w:rsid w:val="002E20CC"/>
    <w:rsid w:val="002E2A65"/>
    <w:rsid w:val="002E2AC3"/>
    <w:rsid w:val="002E30C8"/>
    <w:rsid w:val="002E33E8"/>
    <w:rsid w:val="002E355B"/>
    <w:rsid w:val="002E35A2"/>
    <w:rsid w:val="002E3DAA"/>
    <w:rsid w:val="002E4081"/>
    <w:rsid w:val="002E4224"/>
    <w:rsid w:val="002E42D8"/>
    <w:rsid w:val="002E4349"/>
    <w:rsid w:val="002E442B"/>
    <w:rsid w:val="002E4AA6"/>
    <w:rsid w:val="002E4DDA"/>
    <w:rsid w:val="002E5011"/>
    <w:rsid w:val="002E51B4"/>
    <w:rsid w:val="002E5401"/>
    <w:rsid w:val="002E5686"/>
    <w:rsid w:val="002E5816"/>
    <w:rsid w:val="002E5B78"/>
    <w:rsid w:val="002E5BBE"/>
    <w:rsid w:val="002E5FB6"/>
    <w:rsid w:val="002E6157"/>
    <w:rsid w:val="002E6470"/>
    <w:rsid w:val="002E6518"/>
    <w:rsid w:val="002E6CE1"/>
    <w:rsid w:val="002E7043"/>
    <w:rsid w:val="002E71C6"/>
    <w:rsid w:val="002E735B"/>
    <w:rsid w:val="002E757E"/>
    <w:rsid w:val="002E76D7"/>
    <w:rsid w:val="002E7775"/>
    <w:rsid w:val="002E7A97"/>
    <w:rsid w:val="002E7AB3"/>
    <w:rsid w:val="002E7C43"/>
    <w:rsid w:val="002E7ED7"/>
    <w:rsid w:val="002F0084"/>
    <w:rsid w:val="002F0459"/>
    <w:rsid w:val="002F0825"/>
    <w:rsid w:val="002F0AA8"/>
    <w:rsid w:val="002F0AE6"/>
    <w:rsid w:val="002F135B"/>
    <w:rsid w:val="002F16BF"/>
    <w:rsid w:val="002F1A18"/>
    <w:rsid w:val="002F1B48"/>
    <w:rsid w:val="002F1FD7"/>
    <w:rsid w:val="002F2287"/>
    <w:rsid w:val="002F2435"/>
    <w:rsid w:val="002F26CC"/>
    <w:rsid w:val="002F2784"/>
    <w:rsid w:val="002F29A5"/>
    <w:rsid w:val="002F2A57"/>
    <w:rsid w:val="002F2D8A"/>
    <w:rsid w:val="002F2F18"/>
    <w:rsid w:val="002F33A6"/>
    <w:rsid w:val="002F347E"/>
    <w:rsid w:val="002F37C3"/>
    <w:rsid w:val="002F38EF"/>
    <w:rsid w:val="002F3904"/>
    <w:rsid w:val="002F3AE3"/>
    <w:rsid w:val="002F3BD4"/>
    <w:rsid w:val="002F40EF"/>
    <w:rsid w:val="002F4167"/>
    <w:rsid w:val="002F4350"/>
    <w:rsid w:val="002F4918"/>
    <w:rsid w:val="002F49DA"/>
    <w:rsid w:val="002F4EAE"/>
    <w:rsid w:val="002F53C1"/>
    <w:rsid w:val="002F5562"/>
    <w:rsid w:val="002F55BE"/>
    <w:rsid w:val="002F6B73"/>
    <w:rsid w:val="002F7687"/>
    <w:rsid w:val="002F77A0"/>
    <w:rsid w:val="003008E3"/>
    <w:rsid w:val="00301223"/>
    <w:rsid w:val="00301507"/>
    <w:rsid w:val="003017C5"/>
    <w:rsid w:val="0030197A"/>
    <w:rsid w:val="00301D1C"/>
    <w:rsid w:val="00302A67"/>
    <w:rsid w:val="00302D9F"/>
    <w:rsid w:val="003031E8"/>
    <w:rsid w:val="003032FC"/>
    <w:rsid w:val="00303626"/>
    <w:rsid w:val="003037F8"/>
    <w:rsid w:val="00303830"/>
    <w:rsid w:val="00303962"/>
    <w:rsid w:val="00304098"/>
    <w:rsid w:val="0030464B"/>
    <w:rsid w:val="0030468E"/>
    <w:rsid w:val="003047FA"/>
    <w:rsid w:val="003049C2"/>
    <w:rsid w:val="00304D7E"/>
    <w:rsid w:val="00304F7D"/>
    <w:rsid w:val="00305064"/>
    <w:rsid w:val="00306099"/>
    <w:rsid w:val="0030670C"/>
    <w:rsid w:val="00306BF4"/>
    <w:rsid w:val="00307288"/>
    <w:rsid w:val="0030786C"/>
    <w:rsid w:val="0030798E"/>
    <w:rsid w:val="003079AD"/>
    <w:rsid w:val="00310228"/>
    <w:rsid w:val="0031048E"/>
    <w:rsid w:val="00311172"/>
    <w:rsid w:val="00311266"/>
    <w:rsid w:val="0031151E"/>
    <w:rsid w:val="00311ACE"/>
    <w:rsid w:val="00312277"/>
    <w:rsid w:val="00312546"/>
    <w:rsid w:val="00312630"/>
    <w:rsid w:val="003128FF"/>
    <w:rsid w:val="00312A63"/>
    <w:rsid w:val="00312C78"/>
    <w:rsid w:val="00312CE0"/>
    <w:rsid w:val="00312DBE"/>
    <w:rsid w:val="0031354B"/>
    <w:rsid w:val="00313731"/>
    <w:rsid w:val="003137AD"/>
    <w:rsid w:val="0031380A"/>
    <w:rsid w:val="00313B09"/>
    <w:rsid w:val="00313FC6"/>
    <w:rsid w:val="0031418C"/>
    <w:rsid w:val="00314A90"/>
    <w:rsid w:val="00314FD8"/>
    <w:rsid w:val="00315213"/>
    <w:rsid w:val="003154B4"/>
    <w:rsid w:val="00315B53"/>
    <w:rsid w:val="003160C2"/>
    <w:rsid w:val="00316124"/>
    <w:rsid w:val="003162F4"/>
    <w:rsid w:val="00316420"/>
    <w:rsid w:val="0031682A"/>
    <w:rsid w:val="003168FE"/>
    <w:rsid w:val="00316C5D"/>
    <w:rsid w:val="00316DA8"/>
    <w:rsid w:val="00317328"/>
    <w:rsid w:val="00317379"/>
    <w:rsid w:val="003173A5"/>
    <w:rsid w:val="0031746D"/>
    <w:rsid w:val="00317988"/>
    <w:rsid w:val="00317FF8"/>
    <w:rsid w:val="00320208"/>
    <w:rsid w:val="0032072D"/>
    <w:rsid w:val="00320784"/>
    <w:rsid w:val="00320809"/>
    <w:rsid w:val="00320E11"/>
    <w:rsid w:val="0032147D"/>
    <w:rsid w:val="003214D7"/>
    <w:rsid w:val="003214E5"/>
    <w:rsid w:val="003216E5"/>
    <w:rsid w:val="00321AA0"/>
    <w:rsid w:val="00321AE7"/>
    <w:rsid w:val="00321AF4"/>
    <w:rsid w:val="00321C65"/>
    <w:rsid w:val="00321CA6"/>
    <w:rsid w:val="00322088"/>
    <w:rsid w:val="003225A1"/>
    <w:rsid w:val="00322709"/>
    <w:rsid w:val="00322836"/>
    <w:rsid w:val="003229E0"/>
    <w:rsid w:val="00322B81"/>
    <w:rsid w:val="00322CE8"/>
    <w:rsid w:val="00323311"/>
    <w:rsid w:val="003233DE"/>
    <w:rsid w:val="00323840"/>
    <w:rsid w:val="00324069"/>
    <w:rsid w:val="0032466B"/>
    <w:rsid w:val="003248F4"/>
    <w:rsid w:val="00324BD0"/>
    <w:rsid w:val="0032529F"/>
    <w:rsid w:val="003258BE"/>
    <w:rsid w:val="00326538"/>
    <w:rsid w:val="00326619"/>
    <w:rsid w:val="00326990"/>
    <w:rsid w:val="00326B7D"/>
    <w:rsid w:val="00326FC2"/>
    <w:rsid w:val="00326FE0"/>
    <w:rsid w:val="0032703D"/>
    <w:rsid w:val="0032754A"/>
    <w:rsid w:val="00327A9C"/>
    <w:rsid w:val="00327B44"/>
    <w:rsid w:val="003304ED"/>
    <w:rsid w:val="00330568"/>
    <w:rsid w:val="0033071B"/>
    <w:rsid w:val="00330B5F"/>
    <w:rsid w:val="00330E15"/>
    <w:rsid w:val="00330E99"/>
    <w:rsid w:val="00331173"/>
    <w:rsid w:val="003312A8"/>
    <w:rsid w:val="00331515"/>
    <w:rsid w:val="00331664"/>
    <w:rsid w:val="00331C99"/>
    <w:rsid w:val="0033222A"/>
    <w:rsid w:val="00332527"/>
    <w:rsid w:val="003326DD"/>
    <w:rsid w:val="0033270F"/>
    <w:rsid w:val="003330BD"/>
    <w:rsid w:val="003330EB"/>
    <w:rsid w:val="003339D4"/>
    <w:rsid w:val="00333B2A"/>
    <w:rsid w:val="0033472F"/>
    <w:rsid w:val="0033482D"/>
    <w:rsid w:val="003349AC"/>
    <w:rsid w:val="00334AA9"/>
    <w:rsid w:val="0033511F"/>
    <w:rsid w:val="00335648"/>
    <w:rsid w:val="00335787"/>
    <w:rsid w:val="00335966"/>
    <w:rsid w:val="00335B21"/>
    <w:rsid w:val="00336605"/>
    <w:rsid w:val="00336CDA"/>
    <w:rsid w:val="00336F06"/>
    <w:rsid w:val="0033726C"/>
    <w:rsid w:val="00337360"/>
    <w:rsid w:val="00337BF4"/>
    <w:rsid w:val="00340AE1"/>
    <w:rsid w:val="00340D3F"/>
    <w:rsid w:val="003415FD"/>
    <w:rsid w:val="00341FCD"/>
    <w:rsid w:val="00342281"/>
    <w:rsid w:val="00342835"/>
    <w:rsid w:val="003429F0"/>
    <w:rsid w:val="00343647"/>
    <w:rsid w:val="003436C5"/>
    <w:rsid w:val="003436F4"/>
    <w:rsid w:val="00343B5A"/>
    <w:rsid w:val="00343DC7"/>
    <w:rsid w:val="00344120"/>
    <w:rsid w:val="003442E5"/>
    <w:rsid w:val="00344382"/>
    <w:rsid w:val="00344480"/>
    <w:rsid w:val="003444CE"/>
    <w:rsid w:val="00344551"/>
    <w:rsid w:val="00344723"/>
    <w:rsid w:val="00344C78"/>
    <w:rsid w:val="0034537B"/>
    <w:rsid w:val="00345529"/>
    <w:rsid w:val="00345637"/>
    <w:rsid w:val="00345B87"/>
    <w:rsid w:val="00345BEE"/>
    <w:rsid w:val="00345C6B"/>
    <w:rsid w:val="00346020"/>
    <w:rsid w:val="003464CA"/>
    <w:rsid w:val="00346C4A"/>
    <w:rsid w:val="003470DE"/>
    <w:rsid w:val="00347106"/>
    <w:rsid w:val="00347B07"/>
    <w:rsid w:val="00347D96"/>
    <w:rsid w:val="003500A8"/>
    <w:rsid w:val="003503F4"/>
    <w:rsid w:val="0035097A"/>
    <w:rsid w:val="00350B37"/>
    <w:rsid w:val="0035139D"/>
    <w:rsid w:val="00351474"/>
    <w:rsid w:val="00351B32"/>
    <w:rsid w:val="00351B65"/>
    <w:rsid w:val="00351E25"/>
    <w:rsid w:val="00351F81"/>
    <w:rsid w:val="0035223E"/>
    <w:rsid w:val="00352884"/>
    <w:rsid w:val="00352A3E"/>
    <w:rsid w:val="00352C02"/>
    <w:rsid w:val="003536AB"/>
    <w:rsid w:val="003537D0"/>
    <w:rsid w:val="00353B57"/>
    <w:rsid w:val="00353B9B"/>
    <w:rsid w:val="00354015"/>
    <w:rsid w:val="003540A4"/>
    <w:rsid w:val="00354AC1"/>
    <w:rsid w:val="00354D11"/>
    <w:rsid w:val="003559A4"/>
    <w:rsid w:val="0035675F"/>
    <w:rsid w:val="00356D38"/>
    <w:rsid w:val="00357B15"/>
    <w:rsid w:val="003603C3"/>
    <w:rsid w:val="003607AF"/>
    <w:rsid w:val="003609C4"/>
    <w:rsid w:val="00360DFA"/>
    <w:rsid w:val="00360E4E"/>
    <w:rsid w:val="003614EC"/>
    <w:rsid w:val="00361550"/>
    <w:rsid w:val="00361DE9"/>
    <w:rsid w:val="003623DA"/>
    <w:rsid w:val="00362A39"/>
    <w:rsid w:val="00362A9C"/>
    <w:rsid w:val="00362FFE"/>
    <w:rsid w:val="003631F6"/>
    <w:rsid w:val="00363D1B"/>
    <w:rsid w:val="00363ED8"/>
    <w:rsid w:val="00364807"/>
    <w:rsid w:val="00364CAE"/>
    <w:rsid w:val="00365069"/>
    <w:rsid w:val="0036583B"/>
    <w:rsid w:val="003659DE"/>
    <w:rsid w:val="00365B94"/>
    <w:rsid w:val="00365DA6"/>
    <w:rsid w:val="003660A9"/>
    <w:rsid w:val="003663BC"/>
    <w:rsid w:val="00366751"/>
    <w:rsid w:val="00367072"/>
    <w:rsid w:val="003671B2"/>
    <w:rsid w:val="0036727D"/>
    <w:rsid w:val="003675A0"/>
    <w:rsid w:val="003676E7"/>
    <w:rsid w:val="00367C3B"/>
    <w:rsid w:val="0037000D"/>
    <w:rsid w:val="0037021B"/>
    <w:rsid w:val="00370275"/>
    <w:rsid w:val="00370801"/>
    <w:rsid w:val="00370AAA"/>
    <w:rsid w:val="00370AFE"/>
    <w:rsid w:val="00370B85"/>
    <w:rsid w:val="00370CA5"/>
    <w:rsid w:val="00371121"/>
    <w:rsid w:val="003717CE"/>
    <w:rsid w:val="00371E98"/>
    <w:rsid w:val="00372188"/>
    <w:rsid w:val="0037245B"/>
    <w:rsid w:val="00372AFE"/>
    <w:rsid w:val="0037365E"/>
    <w:rsid w:val="003739E2"/>
    <w:rsid w:val="00373C48"/>
    <w:rsid w:val="00373CA2"/>
    <w:rsid w:val="00373E28"/>
    <w:rsid w:val="00373EB2"/>
    <w:rsid w:val="00374285"/>
    <w:rsid w:val="003755F7"/>
    <w:rsid w:val="003757CF"/>
    <w:rsid w:val="00375C62"/>
    <w:rsid w:val="00375F77"/>
    <w:rsid w:val="003760BD"/>
    <w:rsid w:val="003766AF"/>
    <w:rsid w:val="00376F09"/>
    <w:rsid w:val="00377A78"/>
    <w:rsid w:val="00377BF7"/>
    <w:rsid w:val="00377FA3"/>
    <w:rsid w:val="003806FE"/>
    <w:rsid w:val="00380CE8"/>
    <w:rsid w:val="00380FAB"/>
    <w:rsid w:val="0038146D"/>
    <w:rsid w:val="00381766"/>
    <w:rsid w:val="0038190C"/>
    <w:rsid w:val="00381941"/>
    <w:rsid w:val="00381BBE"/>
    <w:rsid w:val="00381C58"/>
    <w:rsid w:val="00381CE4"/>
    <w:rsid w:val="003824F1"/>
    <w:rsid w:val="00382903"/>
    <w:rsid w:val="00383A8B"/>
    <w:rsid w:val="00383FB6"/>
    <w:rsid w:val="0038403F"/>
    <w:rsid w:val="003842A3"/>
    <w:rsid w:val="0038444C"/>
    <w:rsid w:val="00384623"/>
    <w:rsid w:val="003846FF"/>
    <w:rsid w:val="00384F56"/>
    <w:rsid w:val="00384F82"/>
    <w:rsid w:val="00385057"/>
    <w:rsid w:val="0038506C"/>
    <w:rsid w:val="003850E5"/>
    <w:rsid w:val="0038515C"/>
    <w:rsid w:val="00385AD4"/>
    <w:rsid w:val="00386059"/>
    <w:rsid w:val="003864AE"/>
    <w:rsid w:val="003865E7"/>
    <w:rsid w:val="00386E23"/>
    <w:rsid w:val="00387924"/>
    <w:rsid w:val="00387A9C"/>
    <w:rsid w:val="00387C47"/>
    <w:rsid w:val="00387CB2"/>
    <w:rsid w:val="00390098"/>
    <w:rsid w:val="003900FD"/>
    <w:rsid w:val="00390470"/>
    <w:rsid w:val="003913B8"/>
    <w:rsid w:val="003918A8"/>
    <w:rsid w:val="00391CB8"/>
    <w:rsid w:val="003922DC"/>
    <w:rsid w:val="0039273A"/>
    <w:rsid w:val="00393236"/>
    <w:rsid w:val="0039384D"/>
    <w:rsid w:val="00393B92"/>
    <w:rsid w:val="00393CB4"/>
    <w:rsid w:val="00393E47"/>
    <w:rsid w:val="003949ED"/>
    <w:rsid w:val="00394D52"/>
    <w:rsid w:val="003950FC"/>
    <w:rsid w:val="003952B7"/>
    <w:rsid w:val="003957A9"/>
    <w:rsid w:val="003957C3"/>
    <w:rsid w:val="00395A44"/>
    <w:rsid w:val="00395C23"/>
    <w:rsid w:val="00395D7E"/>
    <w:rsid w:val="0039642E"/>
    <w:rsid w:val="00396706"/>
    <w:rsid w:val="003968ED"/>
    <w:rsid w:val="00396FC4"/>
    <w:rsid w:val="003978CC"/>
    <w:rsid w:val="00397C01"/>
    <w:rsid w:val="003A0142"/>
    <w:rsid w:val="003A04A5"/>
    <w:rsid w:val="003A06E3"/>
    <w:rsid w:val="003A0970"/>
    <w:rsid w:val="003A09CA"/>
    <w:rsid w:val="003A0C3A"/>
    <w:rsid w:val="003A0EFD"/>
    <w:rsid w:val="003A0FCC"/>
    <w:rsid w:val="003A11BE"/>
    <w:rsid w:val="003A123A"/>
    <w:rsid w:val="003A174B"/>
    <w:rsid w:val="003A187B"/>
    <w:rsid w:val="003A1C34"/>
    <w:rsid w:val="003A2099"/>
    <w:rsid w:val="003A2E4F"/>
    <w:rsid w:val="003A306F"/>
    <w:rsid w:val="003A3911"/>
    <w:rsid w:val="003A3A29"/>
    <w:rsid w:val="003A3ABD"/>
    <w:rsid w:val="003A3B3D"/>
    <w:rsid w:val="003A3BE2"/>
    <w:rsid w:val="003A4438"/>
    <w:rsid w:val="003A4DF2"/>
    <w:rsid w:val="003A4FC8"/>
    <w:rsid w:val="003A4FD5"/>
    <w:rsid w:val="003A5013"/>
    <w:rsid w:val="003A5078"/>
    <w:rsid w:val="003A5452"/>
    <w:rsid w:val="003A62DD"/>
    <w:rsid w:val="003A684A"/>
    <w:rsid w:val="003A6924"/>
    <w:rsid w:val="003A6BFC"/>
    <w:rsid w:val="003A6D44"/>
    <w:rsid w:val="003A6F88"/>
    <w:rsid w:val="003A775A"/>
    <w:rsid w:val="003A7792"/>
    <w:rsid w:val="003A780A"/>
    <w:rsid w:val="003B01EE"/>
    <w:rsid w:val="003B033E"/>
    <w:rsid w:val="003B03C1"/>
    <w:rsid w:val="003B09A8"/>
    <w:rsid w:val="003B09B7"/>
    <w:rsid w:val="003B0AB2"/>
    <w:rsid w:val="003B0C97"/>
    <w:rsid w:val="003B0D25"/>
    <w:rsid w:val="003B0D3B"/>
    <w:rsid w:val="003B0DAB"/>
    <w:rsid w:val="003B1123"/>
    <w:rsid w:val="003B1772"/>
    <w:rsid w:val="003B197B"/>
    <w:rsid w:val="003B1B09"/>
    <w:rsid w:val="003B213A"/>
    <w:rsid w:val="003B2B4B"/>
    <w:rsid w:val="003B2C04"/>
    <w:rsid w:val="003B3076"/>
    <w:rsid w:val="003B331E"/>
    <w:rsid w:val="003B36BB"/>
    <w:rsid w:val="003B36E5"/>
    <w:rsid w:val="003B3FD2"/>
    <w:rsid w:val="003B43AD"/>
    <w:rsid w:val="003B4451"/>
    <w:rsid w:val="003B4D0E"/>
    <w:rsid w:val="003B4F1B"/>
    <w:rsid w:val="003B54A8"/>
    <w:rsid w:val="003B5572"/>
    <w:rsid w:val="003B5837"/>
    <w:rsid w:val="003B589E"/>
    <w:rsid w:val="003B5E4A"/>
    <w:rsid w:val="003B5EF3"/>
    <w:rsid w:val="003B60FA"/>
    <w:rsid w:val="003B6CC3"/>
    <w:rsid w:val="003B6CCC"/>
    <w:rsid w:val="003B6D77"/>
    <w:rsid w:val="003B7271"/>
    <w:rsid w:val="003B74A5"/>
    <w:rsid w:val="003B7530"/>
    <w:rsid w:val="003B7A91"/>
    <w:rsid w:val="003B7AC7"/>
    <w:rsid w:val="003B7B42"/>
    <w:rsid w:val="003C00DB"/>
    <w:rsid w:val="003C0BF2"/>
    <w:rsid w:val="003C0C73"/>
    <w:rsid w:val="003C0D8A"/>
    <w:rsid w:val="003C0EE5"/>
    <w:rsid w:val="003C0FEC"/>
    <w:rsid w:val="003C10B5"/>
    <w:rsid w:val="003C13CA"/>
    <w:rsid w:val="003C15B8"/>
    <w:rsid w:val="003C186E"/>
    <w:rsid w:val="003C19A1"/>
    <w:rsid w:val="003C1BCE"/>
    <w:rsid w:val="003C21E9"/>
    <w:rsid w:val="003C21FC"/>
    <w:rsid w:val="003C23AA"/>
    <w:rsid w:val="003C2AC8"/>
    <w:rsid w:val="003C2B42"/>
    <w:rsid w:val="003C2CF9"/>
    <w:rsid w:val="003C335F"/>
    <w:rsid w:val="003C349C"/>
    <w:rsid w:val="003C34D6"/>
    <w:rsid w:val="003C35FF"/>
    <w:rsid w:val="003C4142"/>
    <w:rsid w:val="003C46BC"/>
    <w:rsid w:val="003C47E1"/>
    <w:rsid w:val="003C58AC"/>
    <w:rsid w:val="003C5AF7"/>
    <w:rsid w:val="003C5D7A"/>
    <w:rsid w:val="003C5FC6"/>
    <w:rsid w:val="003C60A8"/>
    <w:rsid w:val="003C6166"/>
    <w:rsid w:val="003C61CE"/>
    <w:rsid w:val="003C63B7"/>
    <w:rsid w:val="003C650C"/>
    <w:rsid w:val="003C6A38"/>
    <w:rsid w:val="003C776F"/>
    <w:rsid w:val="003C7ABF"/>
    <w:rsid w:val="003D0183"/>
    <w:rsid w:val="003D0283"/>
    <w:rsid w:val="003D0427"/>
    <w:rsid w:val="003D0437"/>
    <w:rsid w:val="003D0785"/>
    <w:rsid w:val="003D079A"/>
    <w:rsid w:val="003D0C2C"/>
    <w:rsid w:val="003D0C6C"/>
    <w:rsid w:val="003D0F0C"/>
    <w:rsid w:val="003D1278"/>
    <w:rsid w:val="003D130C"/>
    <w:rsid w:val="003D1367"/>
    <w:rsid w:val="003D1394"/>
    <w:rsid w:val="003D17F9"/>
    <w:rsid w:val="003D1A1A"/>
    <w:rsid w:val="003D1A83"/>
    <w:rsid w:val="003D1BD0"/>
    <w:rsid w:val="003D20AF"/>
    <w:rsid w:val="003D20B0"/>
    <w:rsid w:val="003D270F"/>
    <w:rsid w:val="003D289A"/>
    <w:rsid w:val="003D29A3"/>
    <w:rsid w:val="003D29F2"/>
    <w:rsid w:val="003D2D23"/>
    <w:rsid w:val="003D2D88"/>
    <w:rsid w:val="003D2DE1"/>
    <w:rsid w:val="003D3328"/>
    <w:rsid w:val="003D349E"/>
    <w:rsid w:val="003D3581"/>
    <w:rsid w:val="003D3717"/>
    <w:rsid w:val="003D395E"/>
    <w:rsid w:val="003D3C44"/>
    <w:rsid w:val="003D3D5C"/>
    <w:rsid w:val="003D3D68"/>
    <w:rsid w:val="003D3E9B"/>
    <w:rsid w:val="003D41EA"/>
    <w:rsid w:val="003D4850"/>
    <w:rsid w:val="003D4A2F"/>
    <w:rsid w:val="003D4AF3"/>
    <w:rsid w:val="003D4BC9"/>
    <w:rsid w:val="003D4DF3"/>
    <w:rsid w:val="003D5254"/>
    <w:rsid w:val="003D5326"/>
    <w:rsid w:val="003D535A"/>
    <w:rsid w:val="003D58E7"/>
    <w:rsid w:val="003D5C2C"/>
    <w:rsid w:val="003D6488"/>
    <w:rsid w:val="003D65A7"/>
    <w:rsid w:val="003D66D5"/>
    <w:rsid w:val="003D6744"/>
    <w:rsid w:val="003D6772"/>
    <w:rsid w:val="003D6A90"/>
    <w:rsid w:val="003D7356"/>
    <w:rsid w:val="003D78A0"/>
    <w:rsid w:val="003D78F3"/>
    <w:rsid w:val="003D7E34"/>
    <w:rsid w:val="003E0009"/>
    <w:rsid w:val="003E00A2"/>
    <w:rsid w:val="003E0292"/>
    <w:rsid w:val="003E0682"/>
    <w:rsid w:val="003E0D06"/>
    <w:rsid w:val="003E10B8"/>
    <w:rsid w:val="003E10CE"/>
    <w:rsid w:val="003E1437"/>
    <w:rsid w:val="003E1C0B"/>
    <w:rsid w:val="003E28E2"/>
    <w:rsid w:val="003E335B"/>
    <w:rsid w:val="003E39DA"/>
    <w:rsid w:val="003E3EAD"/>
    <w:rsid w:val="003E3FA4"/>
    <w:rsid w:val="003E48FB"/>
    <w:rsid w:val="003E4AD2"/>
    <w:rsid w:val="003E4DEB"/>
    <w:rsid w:val="003E5265"/>
    <w:rsid w:val="003E5626"/>
    <w:rsid w:val="003E57E0"/>
    <w:rsid w:val="003E58AC"/>
    <w:rsid w:val="003E59DC"/>
    <w:rsid w:val="003E5A01"/>
    <w:rsid w:val="003E5B51"/>
    <w:rsid w:val="003E5C8B"/>
    <w:rsid w:val="003E5D14"/>
    <w:rsid w:val="003E5FC5"/>
    <w:rsid w:val="003E62AD"/>
    <w:rsid w:val="003E672B"/>
    <w:rsid w:val="003E748E"/>
    <w:rsid w:val="003E78A9"/>
    <w:rsid w:val="003E7CE5"/>
    <w:rsid w:val="003F0456"/>
    <w:rsid w:val="003F0955"/>
    <w:rsid w:val="003F0AAB"/>
    <w:rsid w:val="003F159B"/>
    <w:rsid w:val="003F1740"/>
    <w:rsid w:val="003F1E91"/>
    <w:rsid w:val="003F264A"/>
    <w:rsid w:val="003F2911"/>
    <w:rsid w:val="003F2A5E"/>
    <w:rsid w:val="003F36A2"/>
    <w:rsid w:val="003F3713"/>
    <w:rsid w:val="003F39AE"/>
    <w:rsid w:val="003F39D2"/>
    <w:rsid w:val="003F4322"/>
    <w:rsid w:val="003F4694"/>
    <w:rsid w:val="003F47BA"/>
    <w:rsid w:val="003F4972"/>
    <w:rsid w:val="003F4A6A"/>
    <w:rsid w:val="003F4CAC"/>
    <w:rsid w:val="003F5596"/>
    <w:rsid w:val="003F5841"/>
    <w:rsid w:val="003F59D7"/>
    <w:rsid w:val="003F5AE9"/>
    <w:rsid w:val="003F5FC4"/>
    <w:rsid w:val="003F60D8"/>
    <w:rsid w:val="003F620B"/>
    <w:rsid w:val="003F6665"/>
    <w:rsid w:val="003F6849"/>
    <w:rsid w:val="003F6851"/>
    <w:rsid w:val="003F69A6"/>
    <w:rsid w:val="003F6A27"/>
    <w:rsid w:val="003F6E93"/>
    <w:rsid w:val="003F6FE1"/>
    <w:rsid w:val="003F71AB"/>
    <w:rsid w:val="003F73BF"/>
    <w:rsid w:val="003F7DA3"/>
    <w:rsid w:val="003F7F8D"/>
    <w:rsid w:val="003F7FF1"/>
    <w:rsid w:val="00400244"/>
    <w:rsid w:val="004007B4"/>
    <w:rsid w:val="00400952"/>
    <w:rsid w:val="004009DC"/>
    <w:rsid w:val="00400D66"/>
    <w:rsid w:val="00400F00"/>
    <w:rsid w:val="0040119A"/>
    <w:rsid w:val="00401328"/>
    <w:rsid w:val="004015C1"/>
    <w:rsid w:val="00401985"/>
    <w:rsid w:val="004022D6"/>
    <w:rsid w:val="00402664"/>
    <w:rsid w:val="00402B1B"/>
    <w:rsid w:val="00402B49"/>
    <w:rsid w:val="004030F5"/>
    <w:rsid w:val="00403167"/>
    <w:rsid w:val="00403492"/>
    <w:rsid w:val="004038D7"/>
    <w:rsid w:val="00403ECC"/>
    <w:rsid w:val="004043C0"/>
    <w:rsid w:val="00404539"/>
    <w:rsid w:val="0040470C"/>
    <w:rsid w:val="004049E8"/>
    <w:rsid w:val="00404D26"/>
    <w:rsid w:val="00404E51"/>
    <w:rsid w:val="00404F8B"/>
    <w:rsid w:val="00405256"/>
    <w:rsid w:val="004055DC"/>
    <w:rsid w:val="004056C4"/>
    <w:rsid w:val="0040572E"/>
    <w:rsid w:val="004060C6"/>
    <w:rsid w:val="0040681A"/>
    <w:rsid w:val="00406AFC"/>
    <w:rsid w:val="00407E4B"/>
    <w:rsid w:val="00407E5A"/>
    <w:rsid w:val="00407E9B"/>
    <w:rsid w:val="00407F97"/>
    <w:rsid w:val="0041000D"/>
    <w:rsid w:val="00410031"/>
    <w:rsid w:val="004101D4"/>
    <w:rsid w:val="00410219"/>
    <w:rsid w:val="00410B50"/>
    <w:rsid w:val="00410B55"/>
    <w:rsid w:val="00410BEF"/>
    <w:rsid w:val="00410F19"/>
    <w:rsid w:val="00410F1F"/>
    <w:rsid w:val="004111AC"/>
    <w:rsid w:val="004112A1"/>
    <w:rsid w:val="0041140C"/>
    <w:rsid w:val="004115A2"/>
    <w:rsid w:val="00411D24"/>
    <w:rsid w:val="00412181"/>
    <w:rsid w:val="00412428"/>
    <w:rsid w:val="004128D1"/>
    <w:rsid w:val="00412D3C"/>
    <w:rsid w:val="004132F7"/>
    <w:rsid w:val="0041342C"/>
    <w:rsid w:val="0041377C"/>
    <w:rsid w:val="00413E2A"/>
    <w:rsid w:val="0041416C"/>
    <w:rsid w:val="004148DD"/>
    <w:rsid w:val="004149E1"/>
    <w:rsid w:val="00414F28"/>
    <w:rsid w:val="0041583B"/>
    <w:rsid w:val="004158DB"/>
    <w:rsid w:val="00415AC8"/>
    <w:rsid w:val="00415C81"/>
    <w:rsid w:val="00416449"/>
    <w:rsid w:val="004165C8"/>
    <w:rsid w:val="00416731"/>
    <w:rsid w:val="004167AB"/>
    <w:rsid w:val="004167F2"/>
    <w:rsid w:val="004169C1"/>
    <w:rsid w:val="00416BA7"/>
    <w:rsid w:val="00416D64"/>
    <w:rsid w:val="004173D4"/>
    <w:rsid w:val="00420647"/>
    <w:rsid w:val="0042075C"/>
    <w:rsid w:val="00420E8E"/>
    <w:rsid w:val="00420E9F"/>
    <w:rsid w:val="00420F3D"/>
    <w:rsid w:val="0042100A"/>
    <w:rsid w:val="00421369"/>
    <w:rsid w:val="004215FD"/>
    <w:rsid w:val="004216F5"/>
    <w:rsid w:val="00421700"/>
    <w:rsid w:val="004218E6"/>
    <w:rsid w:val="00421992"/>
    <w:rsid w:val="00421B5A"/>
    <w:rsid w:val="00421F09"/>
    <w:rsid w:val="00421F5B"/>
    <w:rsid w:val="00422144"/>
    <w:rsid w:val="0042224B"/>
    <w:rsid w:val="0042228B"/>
    <w:rsid w:val="00422432"/>
    <w:rsid w:val="00422CA7"/>
    <w:rsid w:val="00422E4B"/>
    <w:rsid w:val="004231CE"/>
    <w:rsid w:val="0042370F"/>
    <w:rsid w:val="00423A41"/>
    <w:rsid w:val="00423C20"/>
    <w:rsid w:val="00423CDB"/>
    <w:rsid w:val="00423DCE"/>
    <w:rsid w:val="004240AE"/>
    <w:rsid w:val="00424293"/>
    <w:rsid w:val="004242EE"/>
    <w:rsid w:val="004243EF"/>
    <w:rsid w:val="004246EF"/>
    <w:rsid w:val="00424983"/>
    <w:rsid w:val="00424CC7"/>
    <w:rsid w:val="00424D42"/>
    <w:rsid w:val="00424E64"/>
    <w:rsid w:val="00424E7B"/>
    <w:rsid w:val="00424F53"/>
    <w:rsid w:val="00425054"/>
    <w:rsid w:val="004251B9"/>
    <w:rsid w:val="00425230"/>
    <w:rsid w:val="0042524E"/>
    <w:rsid w:val="004252D2"/>
    <w:rsid w:val="00425C99"/>
    <w:rsid w:val="00426006"/>
    <w:rsid w:val="004261F8"/>
    <w:rsid w:val="004264BA"/>
    <w:rsid w:val="004269D8"/>
    <w:rsid w:val="00426BDD"/>
    <w:rsid w:val="0042759C"/>
    <w:rsid w:val="0042794B"/>
    <w:rsid w:val="004279DB"/>
    <w:rsid w:val="00430140"/>
    <w:rsid w:val="004302E9"/>
    <w:rsid w:val="004303CD"/>
    <w:rsid w:val="004303EA"/>
    <w:rsid w:val="00430902"/>
    <w:rsid w:val="00430A39"/>
    <w:rsid w:val="00430BB0"/>
    <w:rsid w:val="00430C65"/>
    <w:rsid w:val="00430EF6"/>
    <w:rsid w:val="00430F26"/>
    <w:rsid w:val="00431374"/>
    <w:rsid w:val="004313DC"/>
    <w:rsid w:val="00431603"/>
    <w:rsid w:val="00432378"/>
    <w:rsid w:val="004327C9"/>
    <w:rsid w:val="004329F3"/>
    <w:rsid w:val="00432D18"/>
    <w:rsid w:val="00433490"/>
    <w:rsid w:val="00433A5D"/>
    <w:rsid w:val="00433AC1"/>
    <w:rsid w:val="00433C77"/>
    <w:rsid w:val="00433EC9"/>
    <w:rsid w:val="0043432D"/>
    <w:rsid w:val="004343D9"/>
    <w:rsid w:val="00434CA3"/>
    <w:rsid w:val="00434CEB"/>
    <w:rsid w:val="00435157"/>
    <w:rsid w:val="004355F0"/>
    <w:rsid w:val="00435987"/>
    <w:rsid w:val="00435AE9"/>
    <w:rsid w:val="00435AEF"/>
    <w:rsid w:val="00435C7F"/>
    <w:rsid w:val="00435E0E"/>
    <w:rsid w:val="00436395"/>
    <w:rsid w:val="00436457"/>
    <w:rsid w:val="004368EB"/>
    <w:rsid w:val="00437492"/>
    <w:rsid w:val="00437593"/>
    <w:rsid w:val="0043784B"/>
    <w:rsid w:val="00437A67"/>
    <w:rsid w:val="00437BAF"/>
    <w:rsid w:val="00437C9C"/>
    <w:rsid w:val="00437D55"/>
    <w:rsid w:val="00437EDF"/>
    <w:rsid w:val="00440041"/>
    <w:rsid w:val="004406D2"/>
    <w:rsid w:val="00440B97"/>
    <w:rsid w:val="00440BCA"/>
    <w:rsid w:val="00440D2E"/>
    <w:rsid w:val="00440D65"/>
    <w:rsid w:val="00441072"/>
    <w:rsid w:val="00441315"/>
    <w:rsid w:val="004416A7"/>
    <w:rsid w:val="00441815"/>
    <w:rsid w:val="004422D9"/>
    <w:rsid w:val="00442398"/>
    <w:rsid w:val="00442B02"/>
    <w:rsid w:val="00442C07"/>
    <w:rsid w:val="00443005"/>
    <w:rsid w:val="00443361"/>
    <w:rsid w:val="0044342D"/>
    <w:rsid w:val="004435E6"/>
    <w:rsid w:val="00443BB1"/>
    <w:rsid w:val="00443DEA"/>
    <w:rsid w:val="00444213"/>
    <w:rsid w:val="0044428F"/>
    <w:rsid w:val="00444A12"/>
    <w:rsid w:val="00444B2D"/>
    <w:rsid w:val="00444EB6"/>
    <w:rsid w:val="0044537B"/>
    <w:rsid w:val="004456C4"/>
    <w:rsid w:val="0044581E"/>
    <w:rsid w:val="00445A1C"/>
    <w:rsid w:val="00445A34"/>
    <w:rsid w:val="00445DC2"/>
    <w:rsid w:val="004464CE"/>
    <w:rsid w:val="0044665E"/>
    <w:rsid w:val="00446841"/>
    <w:rsid w:val="00447140"/>
    <w:rsid w:val="00447203"/>
    <w:rsid w:val="00447556"/>
    <w:rsid w:val="00447E31"/>
    <w:rsid w:val="00450184"/>
    <w:rsid w:val="004502EF"/>
    <w:rsid w:val="00450FC2"/>
    <w:rsid w:val="0045105C"/>
    <w:rsid w:val="00451449"/>
    <w:rsid w:val="004517CC"/>
    <w:rsid w:val="00451D08"/>
    <w:rsid w:val="00451E5C"/>
    <w:rsid w:val="00451FC8"/>
    <w:rsid w:val="0045240F"/>
    <w:rsid w:val="004528C3"/>
    <w:rsid w:val="004528E0"/>
    <w:rsid w:val="00452A9F"/>
    <w:rsid w:val="004530D3"/>
    <w:rsid w:val="00453812"/>
    <w:rsid w:val="0045388D"/>
    <w:rsid w:val="00453923"/>
    <w:rsid w:val="004539F3"/>
    <w:rsid w:val="00453C89"/>
    <w:rsid w:val="00454143"/>
    <w:rsid w:val="0045437C"/>
    <w:rsid w:val="00454614"/>
    <w:rsid w:val="004546BF"/>
    <w:rsid w:val="00454B9B"/>
    <w:rsid w:val="00454E5F"/>
    <w:rsid w:val="004550B0"/>
    <w:rsid w:val="00455499"/>
    <w:rsid w:val="0045596B"/>
    <w:rsid w:val="0045599F"/>
    <w:rsid w:val="00455EFA"/>
    <w:rsid w:val="00456057"/>
    <w:rsid w:val="00456262"/>
    <w:rsid w:val="0045658C"/>
    <w:rsid w:val="00456F5A"/>
    <w:rsid w:val="004577D6"/>
    <w:rsid w:val="00457858"/>
    <w:rsid w:val="004579D3"/>
    <w:rsid w:val="00457FD2"/>
    <w:rsid w:val="00460226"/>
    <w:rsid w:val="004602A8"/>
    <w:rsid w:val="004602DD"/>
    <w:rsid w:val="00460A4D"/>
    <w:rsid w:val="00460B0B"/>
    <w:rsid w:val="00460CAB"/>
    <w:rsid w:val="00460EC8"/>
    <w:rsid w:val="00461023"/>
    <w:rsid w:val="00461240"/>
    <w:rsid w:val="0046127D"/>
    <w:rsid w:val="0046135C"/>
    <w:rsid w:val="004613BA"/>
    <w:rsid w:val="00461463"/>
    <w:rsid w:val="00461F0E"/>
    <w:rsid w:val="00462068"/>
    <w:rsid w:val="00462A61"/>
    <w:rsid w:val="00462FAC"/>
    <w:rsid w:val="00463922"/>
    <w:rsid w:val="00463A8B"/>
    <w:rsid w:val="00463C24"/>
    <w:rsid w:val="00463D0D"/>
    <w:rsid w:val="00463E8E"/>
    <w:rsid w:val="004640C4"/>
    <w:rsid w:val="00464255"/>
    <w:rsid w:val="00464298"/>
    <w:rsid w:val="00464631"/>
    <w:rsid w:val="00464668"/>
    <w:rsid w:val="00464B79"/>
    <w:rsid w:val="004653F6"/>
    <w:rsid w:val="0046554A"/>
    <w:rsid w:val="00465633"/>
    <w:rsid w:val="0046576F"/>
    <w:rsid w:val="0046593A"/>
    <w:rsid w:val="00465B0A"/>
    <w:rsid w:val="00465C91"/>
    <w:rsid w:val="00465DF7"/>
    <w:rsid w:val="00465EC5"/>
    <w:rsid w:val="0046628F"/>
    <w:rsid w:val="004665F9"/>
    <w:rsid w:val="004672E8"/>
    <w:rsid w:val="00467BBF"/>
    <w:rsid w:val="00467E36"/>
    <w:rsid w:val="00470637"/>
    <w:rsid w:val="00470FD2"/>
    <w:rsid w:val="00471676"/>
    <w:rsid w:val="004716AC"/>
    <w:rsid w:val="004716CE"/>
    <w:rsid w:val="00471982"/>
    <w:rsid w:val="004719E6"/>
    <w:rsid w:val="00471D40"/>
    <w:rsid w:val="00471EF2"/>
    <w:rsid w:val="00471FD2"/>
    <w:rsid w:val="00472567"/>
    <w:rsid w:val="00472791"/>
    <w:rsid w:val="004727AE"/>
    <w:rsid w:val="00472A0C"/>
    <w:rsid w:val="00472E3B"/>
    <w:rsid w:val="00473085"/>
    <w:rsid w:val="0047313F"/>
    <w:rsid w:val="004731B7"/>
    <w:rsid w:val="00473439"/>
    <w:rsid w:val="0047432C"/>
    <w:rsid w:val="0047498F"/>
    <w:rsid w:val="004749C7"/>
    <w:rsid w:val="00474A6F"/>
    <w:rsid w:val="00474B22"/>
    <w:rsid w:val="00474BB4"/>
    <w:rsid w:val="00474C0B"/>
    <w:rsid w:val="00474F96"/>
    <w:rsid w:val="004751FB"/>
    <w:rsid w:val="004753DE"/>
    <w:rsid w:val="004757F6"/>
    <w:rsid w:val="00475AFC"/>
    <w:rsid w:val="00475C83"/>
    <w:rsid w:val="00475EDF"/>
    <w:rsid w:val="0047605B"/>
    <w:rsid w:val="004768BF"/>
    <w:rsid w:val="00476D4B"/>
    <w:rsid w:val="00477BB1"/>
    <w:rsid w:val="00477EC3"/>
    <w:rsid w:val="004802F1"/>
    <w:rsid w:val="00480A68"/>
    <w:rsid w:val="00480EF6"/>
    <w:rsid w:val="0048131D"/>
    <w:rsid w:val="004815AF"/>
    <w:rsid w:val="0048197E"/>
    <w:rsid w:val="00481B75"/>
    <w:rsid w:val="00481D26"/>
    <w:rsid w:val="0048212E"/>
    <w:rsid w:val="00482217"/>
    <w:rsid w:val="00482821"/>
    <w:rsid w:val="00482B8C"/>
    <w:rsid w:val="00483042"/>
    <w:rsid w:val="004830B4"/>
    <w:rsid w:val="004830D8"/>
    <w:rsid w:val="00483505"/>
    <w:rsid w:val="00484596"/>
    <w:rsid w:val="00484601"/>
    <w:rsid w:val="00484E8D"/>
    <w:rsid w:val="00485400"/>
    <w:rsid w:val="00485F22"/>
    <w:rsid w:val="00486156"/>
    <w:rsid w:val="0048636D"/>
    <w:rsid w:val="00486519"/>
    <w:rsid w:val="00486682"/>
    <w:rsid w:val="004866E6"/>
    <w:rsid w:val="0048673E"/>
    <w:rsid w:val="004867E2"/>
    <w:rsid w:val="004868FE"/>
    <w:rsid w:val="004869C1"/>
    <w:rsid w:val="00486BC1"/>
    <w:rsid w:val="0048713D"/>
    <w:rsid w:val="00487B3C"/>
    <w:rsid w:val="00487EA0"/>
    <w:rsid w:val="0049031D"/>
    <w:rsid w:val="004903D8"/>
    <w:rsid w:val="0049051B"/>
    <w:rsid w:val="00490547"/>
    <w:rsid w:val="004906CA"/>
    <w:rsid w:val="004906CB"/>
    <w:rsid w:val="0049070A"/>
    <w:rsid w:val="00490A78"/>
    <w:rsid w:val="00490BE1"/>
    <w:rsid w:val="00490C24"/>
    <w:rsid w:val="00490E2C"/>
    <w:rsid w:val="004912E8"/>
    <w:rsid w:val="0049165E"/>
    <w:rsid w:val="00491866"/>
    <w:rsid w:val="00491C9E"/>
    <w:rsid w:val="00492019"/>
    <w:rsid w:val="00492419"/>
    <w:rsid w:val="0049256C"/>
    <w:rsid w:val="004929A9"/>
    <w:rsid w:val="00492AF3"/>
    <w:rsid w:val="00492DDA"/>
    <w:rsid w:val="0049384F"/>
    <w:rsid w:val="00493918"/>
    <w:rsid w:val="00493C5F"/>
    <w:rsid w:val="00493E1F"/>
    <w:rsid w:val="00493E4B"/>
    <w:rsid w:val="00493E5C"/>
    <w:rsid w:val="004943F3"/>
    <w:rsid w:val="00494C22"/>
    <w:rsid w:val="00494D50"/>
    <w:rsid w:val="00494D94"/>
    <w:rsid w:val="004950E9"/>
    <w:rsid w:val="004950F1"/>
    <w:rsid w:val="00495401"/>
    <w:rsid w:val="004957AC"/>
    <w:rsid w:val="00495916"/>
    <w:rsid w:val="00495E68"/>
    <w:rsid w:val="0049727B"/>
    <w:rsid w:val="004973CB"/>
    <w:rsid w:val="004A00BD"/>
    <w:rsid w:val="004A0368"/>
    <w:rsid w:val="004A0557"/>
    <w:rsid w:val="004A0967"/>
    <w:rsid w:val="004A0AC9"/>
    <w:rsid w:val="004A0D4A"/>
    <w:rsid w:val="004A0EFB"/>
    <w:rsid w:val="004A0F09"/>
    <w:rsid w:val="004A10DE"/>
    <w:rsid w:val="004A1325"/>
    <w:rsid w:val="004A1ED0"/>
    <w:rsid w:val="004A1EE4"/>
    <w:rsid w:val="004A1F50"/>
    <w:rsid w:val="004A212F"/>
    <w:rsid w:val="004A23C0"/>
    <w:rsid w:val="004A257B"/>
    <w:rsid w:val="004A2774"/>
    <w:rsid w:val="004A313A"/>
    <w:rsid w:val="004A3199"/>
    <w:rsid w:val="004A3246"/>
    <w:rsid w:val="004A351B"/>
    <w:rsid w:val="004A3B8A"/>
    <w:rsid w:val="004A4423"/>
    <w:rsid w:val="004A4A80"/>
    <w:rsid w:val="004A507A"/>
    <w:rsid w:val="004A51E6"/>
    <w:rsid w:val="004A5719"/>
    <w:rsid w:val="004A5781"/>
    <w:rsid w:val="004A637C"/>
    <w:rsid w:val="004A64B3"/>
    <w:rsid w:val="004A7714"/>
    <w:rsid w:val="004A79FE"/>
    <w:rsid w:val="004B055B"/>
    <w:rsid w:val="004B0ABB"/>
    <w:rsid w:val="004B0C85"/>
    <w:rsid w:val="004B0D8D"/>
    <w:rsid w:val="004B15CF"/>
    <w:rsid w:val="004B2C1F"/>
    <w:rsid w:val="004B2E44"/>
    <w:rsid w:val="004B3254"/>
    <w:rsid w:val="004B33CB"/>
    <w:rsid w:val="004B35BC"/>
    <w:rsid w:val="004B36CB"/>
    <w:rsid w:val="004B375F"/>
    <w:rsid w:val="004B40BD"/>
    <w:rsid w:val="004B42F1"/>
    <w:rsid w:val="004B435D"/>
    <w:rsid w:val="004B440D"/>
    <w:rsid w:val="004B461C"/>
    <w:rsid w:val="004B4A79"/>
    <w:rsid w:val="004B4B53"/>
    <w:rsid w:val="004B4FCD"/>
    <w:rsid w:val="004B51F1"/>
    <w:rsid w:val="004B52A5"/>
    <w:rsid w:val="004B586A"/>
    <w:rsid w:val="004B5E31"/>
    <w:rsid w:val="004B5EC0"/>
    <w:rsid w:val="004B5FF5"/>
    <w:rsid w:val="004B629C"/>
    <w:rsid w:val="004B65AC"/>
    <w:rsid w:val="004B6B51"/>
    <w:rsid w:val="004B73AE"/>
    <w:rsid w:val="004B74BD"/>
    <w:rsid w:val="004B76DA"/>
    <w:rsid w:val="004B7939"/>
    <w:rsid w:val="004B7F61"/>
    <w:rsid w:val="004B7FAB"/>
    <w:rsid w:val="004C0062"/>
    <w:rsid w:val="004C09C8"/>
    <w:rsid w:val="004C0D26"/>
    <w:rsid w:val="004C0D61"/>
    <w:rsid w:val="004C0F54"/>
    <w:rsid w:val="004C0FCE"/>
    <w:rsid w:val="004C1DBE"/>
    <w:rsid w:val="004C1DF8"/>
    <w:rsid w:val="004C220A"/>
    <w:rsid w:val="004C2E0B"/>
    <w:rsid w:val="004C2E3C"/>
    <w:rsid w:val="004C2FEC"/>
    <w:rsid w:val="004C37B1"/>
    <w:rsid w:val="004C3D07"/>
    <w:rsid w:val="004C3DA9"/>
    <w:rsid w:val="004C43D3"/>
    <w:rsid w:val="004C460B"/>
    <w:rsid w:val="004C465E"/>
    <w:rsid w:val="004C4697"/>
    <w:rsid w:val="004C49E0"/>
    <w:rsid w:val="004C4D20"/>
    <w:rsid w:val="004C5042"/>
    <w:rsid w:val="004C58F2"/>
    <w:rsid w:val="004C5E52"/>
    <w:rsid w:val="004C5F4D"/>
    <w:rsid w:val="004C608C"/>
    <w:rsid w:val="004C67A8"/>
    <w:rsid w:val="004C68B4"/>
    <w:rsid w:val="004C6BCF"/>
    <w:rsid w:val="004C72BA"/>
    <w:rsid w:val="004C76F4"/>
    <w:rsid w:val="004C78CD"/>
    <w:rsid w:val="004C7D01"/>
    <w:rsid w:val="004D04DE"/>
    <w:rsid w:val="004D05D1"/>
    <w:rsid w:val="004D08D4"/>
    <w:rsid w:val="004D0D83"/>
    <w:rsid w:val="004D0EB9"/>
    <w:rsid w:val="004D0FA7"/>
    <w:rsid w:val="004D1339"/>
    <w:rsid w:val="004D18DA"/>
    <w:rsid w:val="004D1AEE"/>
    <w:rsid w:val="004D2041"/>
    <w:rsid w:val="004D2575"/>
    <w:rsid w:val="004D25F7"/>
    <w:rsid w:val="004D2761"/>
    <w:rsid w:val="004D2E43"/>
    <w:rsid w:val="004D314C"/>
    <w:rsid w:val="004D36AD"/>
    <w:rsid w:val="004D3978"/>
    <w:rsid w:val="004D3A54"/>
    <w:rsid w:val="004D41F7"/>
    <w:rsid w:val="004D461F"/>
    <w:rsid w:val="004D4BB7"/>
    <w:rsid w:val="004D4EEF"/>
    <w:rsid w:val="004D5141"/>
    <w:rsid w:val="004D579B"/>
    <w:rsid w:val="004D58BF"/>
    <w:rsid w:val="004D5CA9"/>
    <w:rsid w:val="004D5EB9"/>
    <w:rsid w:val="004D6554"/>
    <w:rsid w:val="004D67AC"/>
    <w:rsid w:val="004D69C6"/>
    <w:rsid w:val="004D7913"/>
    <w:rsid w:val="004D7CD1"/>
    <w:rsid w:val="004E05A9"/>
    <w:rsid w:val="004E06D2"/>
    <w:rsid w:val="004E0F2E"/>
    <w:rsid w:val="004E0F53"/>
    <w:rsid w:val="004E197C"/>
    <w:rsid w:val="004E1991"/>
    <w:rsid w:val="004E1ADD"/>
    <w:rsid w:val="004E1DBA"/>
    <w:rsid w:val="004E22BD"/>
    <w:rsid w:val="004E2353"/>
    <w:rsid w:val="004E265D"/>
    <w:rsid w:val="004E273F"/>
    <w:rsid w:val="004E297C"/>
    <w:rsid w:val="004E2A02"/>
    <w:rsid w:val="004E2DCF"/>
    <w:rsid w:val="004E300F"/>
    <w:rsid w:val="004E32A7"/>
    <w:rsid w:val="004E3323"/>
    <w:rsid w:val="004E387C"/>
    <w:rsid w:val="004E3E9E"/>
    <w:rsid w:val="004E4335"/>
    <w:rsid w:val="004E450F"/>
    <w:rsid w:val="004E4DE0"/>
    <w:rsid w:val="004E50CE"/>
    <w:rsid w:val="004E51A1"/>
    <w:rsid w:val="004E5459"/>
    <w:rsid w:val="004E5ACF"/>
    <w:rsid w:val="004E624D"/>
    <w:rsid w:val="004E6257"/>
    <w:rsid w:val="004E6293"/>
    <w:rsid w:val="004E63B7"/>
    <w:rsid w:val="004E6521"/>
    <w:rsid w:val="004E66E9"/>
    <w:rsid w:val="004E6813"/>
    <w:rsid w:val="004E6FC0"/>
    <w:rsid w:val="004E7443"/>
    <w:rsid w:val="004E78A5"/>
    <w:rsid w:val="004E79A9"/>
    <w:rsid w:val="004E7D35"/>
    <w:rsid w:val="004F074A"/>
    <w:rsid w:val="004F0767"/>
    <w:rsid w:val="004F07BC"/>
    <w:rsid w:val="004F088B"/>
    <w:rsid w:val="004F0E69"/>
    <w:rsid w:val="004F1095"/>
    <w:rsid w:val="004F13EE"/>
    <w:rsid w:val="004F1515"/>
    <w:rsid w:val="004F1B3B"/>
    <w:rsid w:val="004F1BF3"/>
    <w:rsid w:val="004F2022"/>
    <w:rsid w:val="004F2028"/>
    <w:rsid w:val="004F271F"/>
    <w:rsid w:val="004F29AE"/>
    <w:rsid w:val="004F2A5E"/>
    <w:rsid w:val="004F2CA8"/>
    <w:rsid w:val="004F2D78"/>
    <w:rsid w:val="004F2EE8"/>
    <w:rsid w:val="004F302B"/>
    <w:rsid w:val="004F345E"/>
    <w:rsid w:val="004F37D2"/>
    <w:rsid w:val="004F3980"/>
    <w:rsid w:val="004F39F5"/>
    <w:rsid w:val="004F3D68"/>
    <w:rsid w:val="004F42EC"/>
    <w:rsid w:val="004F4454"/>
    <w:rsid w:val="004F4460"/>
    <w:rsid w:val="004F47BD"/>
    <w:rsid w:val="004F4C05"/>
    <w:rsid w:val="004F4CB4"/>
    <w:rsid w:val="004F50C4"/>
    <w:rsid w:val="004F511A"/>
    <w:rsid w:val="004F52FC"/>
    <w:rsid w:val="004F592F"/>
    <w:rsid w:val="004F59FD"/>
    <w:rsid w:val="004F5F82"/>
    <w:rsid w:val="004F6213"/>
    <w:rsid w:val="004F67C9"/>
    <w:rsid w:val="004F6C5D"/>
    <w:rsid w:val="004F767A"/>
    <w:rsid w:val="004F7833"/>
    <w:rsid w:val="004F7A80"/>
    <w:rsid w:val="004F7C05"/>
    <w:rsid w:val="00500102"/>
    <w:rsid w:val="005001DE"/>
    <w:rsid w:val="005004B4"/>
    <w:rsid w:val="00500753"/>
    <w:rsid w:val="00500834"/>
    <w:rsid w:val="00500872"/>
    <w:rsid w:val="005016DA"/>
    <w:rsid w:val="0050174A"/>
    <w:rsid w:val="005018BC"/>
    <w:rsid w:val="00501978"/>
    <w:rsid w:val="00501B72"/>
    <w:rsid w:val="00501C94"/>
    <w:rsid w:val="00501E4A"/>
    <w:rsid w:val="005023A2"/>
    <w:rsid w:val="005023F1"/>
    <w:rsid w:val="00502C23"/>
    <w:rsid w:val="0050384E"/>
    <w:rsid w:val="00503A30"/>
    <w:rsid w:val="00503C9B"/>
    <w:rsid w:val="00504084"/>
    <w:rsid w:val="00504177"/>
    <w:rsid w:val="00504215"/>
    <w:rsid w:val="00504466"/>
    <w:rsid w:val="005045A9"/>
    <w:rsid w:val="005048CF"/>
    <w:rsid w:val="00504BA0"/>
    <w:rsid w:val="00505466"/>
    <w:rsid w:val="00505481"/>
    <w:rsid w:val="00505594"/>
    <w:rsid w:val="00505699"/>
    <w:rsid w:val="00505C55"/>
    <w:rsid w:val="00505F8B"/>
    <w:rsid w:val="00505F96"/>
    <w:rsid w:val="005061D5"/>
    <w:rsid w:val="00506432"/>
    <w:rsid w:val="00506684"/>
    <w:rsid w:val="00506991"/>
    <w:rsid w:val="00506A47"/>
    <w:rsid w:val="00507B58"/>
    <w:rsid w:val="00510278"/>
    <w:rsid w:val="005102EE"/>
    <w:rsid w:val="00510742"/>
    <w:rsid w:val="00510CD2"/>
    <w:rsid w:val="00511B40"/>
    <w:rsid w:val="00511BB2"/>
    <w:rsid w:val="00511CD1"/>
    <w:rsid w:val="00512034"/>
    <w:rsid w:val="00512080"/>
    <w:rsid w:val="0051242B"/>
    <w:rsid w:val="005124DC"/>
    <w:rsid w:val="005126D9"/>
    <w:rsid w:val="0051272B"/>
    <w:rsid w:val="00512A89"/>
    <w:rsid w:val="00512AEA"/>
    <w:rsid w:val="00512EF0"/>
    <w:rsid w:val="00513458"/>
    <w:rsid w:val="00513675"/>
    <w:rsid w:val="005136C9"/>
    <w:rsid w:val="005139F4"/>
    <w:rsid w:val="00513DC6"/>
    <w:rsid w:val="00514041"/>
    <w:rsid w:val="005140D4"/>
    <w:rsid w:val="005142BE"/>
    <w:rsid w:val="005142DA"/>
    <w:rsid w:val="005143BF"/>
    <w:rsid w:val="00515AA8"/>
    <w:rsid w:val="00515FB0"/>
    <w:rsid w:val="0051654F"/>
    <w:rsid w:val="00516632"/>
    <w:rsid w:val="00516AA2"/>
    <w:rsid w:val="00517106"/>
    <w:rsid w:val="00517515"/>
    <w:rsid w:val="00517536"/>
    <w:rsid w:val="005175DF"/>
    <w:rsid w:val="00517746"/>
    <w:rsid w:val="00517C62"/>
    <w:rsid w:val="00517ED4"/>
    <w:rsid w:val="00520330"/>
    <w:rsid w:val="00520345"/>
    <w:rsid w:val="0052051D"/>
    <w:rsid w:val="0052098B"/>
    <w:rsid w:val="00520AD5"/>
    <w:rsid w:val="00520B0B"/>
    <w:rsid w:val="00520D25"/>
    <w:rsid w:val="005211BA"/>
    <w:rsid w:val="005212DA"/>
    <w:rsid w:val="00521728"/>
    <w:rsid w:val="00521828"/>
    <w:rsid w:val="00521D2E"/>
    <w:rsid w:val="00521FAB"/>
    <w:rsid w:val="00522143"/>
    <w:rsid w:val="005225E8"/>
    <w:rsid w:val="0052289C"/>
    <w:rsid w:val="00523170"/>
    <w:rsid w:val="005235D1"/>
    <w:rsid w:val="0052365A"/>
    <w:rsid w:val="00523B96"/>
    <w:rsid w:val="00523BC7"/>
    <w:rsid w:val="00523CBD"/>
    <w:rsid w:val="005241F3"/>
    <w:rsid w:val="005243DA"/>
    <w:rsid w:val="00524650"/>
    <w:rsid w:val="00524AE4"/>
    <w:rsid w:val="0052581B"/>
    <w:rsid w:val="00525DF4"/>
    <w:rsid w:val="00525E5E"/>
    <w:rsid w:val="00525FA3"/>
    <w:rsid w:val="005262E8"/>
    <w:rsid w:val="00526851"/>
    <w:rsid w:val="00526B55"/>
    <w:rsid w:val="00527733"/>
    <w:rsid w:val="00527CBC"/>
    <w:rsid w:val="00530072"/>
    <w:rsid w:val="005300A5"/>
    <w:rsid w:val="0053099E"/>
    <w:rsid w:val="00530F40"/>
    <w:rsid w:val="00531256"/>
    <w:rsid w:val="0053155A"/>
    <w:rsid w:val="00531918"/>
    <w:rsid w:val="00531963"/>
    <w:rsid w:val="00531A81"/>
    <w:rsid w:val="00531BBB"/>
    <w:rsid w:val="00532267"/>
    <w:rsid w:val="00532AD3"/>
    <w:rsid w:val="00532F0B"/>
    <w:rsid w:val="005330F9"/>
    <w:rsid w:val="005332FC"/>
    <w:rsid w:val="0053371A"/>
    <w:rsid w:val="00533B31"/>
    <w:rsid w:val="0053495E"/>
    <w:rsid w:val="005349F5"/>
    <w:rsid w:val="00534C81"/>
    <w:rsid w:val="00535050"/>
    <w:rsid w:val="00535A6B"/>
    <w:rsid w:val="00535BDC"/>
    <w:rsid w:val="00535BEE"/>
    <w:rsid w:val="00535EE3"/>
    <w:rsid w:val="00536334"/>
    <w:rsid w:val="005369A4"/>
    <w:rsid w:val="00536D0A"/>
    <w:rsid w:val="00537051"/>
    <w:rsid w:val="0053714C"/>
    <w:rsid w:val="0053724E"/>
    <w:rsid w:val="00537482"/>
    <w:rsid w:val="005374A6"/>
    <w:rsid w:val="005377F1"/>
    <w:rsid w:val="005378E8"/>
    <w:rsid w:val="00537BE3"/>
    <w:rsid w:val="00537EB7"/>
    <w:rsid w:val="00540261"/>
    <w:rsid w:val="00540338"/>
    <w:rsid w:val="005404A8"/>
    <w:rsid w:val="00540998"/>
    <w:rsid w:val="00540A47"/>
    <w:rsid w:val="00540CCC"/>
    <w:rsid w:val="00540E4A"/>
    <w:rsid w:val="00541054"/>
    <w:rsid w:val="005413E5"/>
    <w:rsid w:val="0054142D"/>
    <w:rsid w:val="005417A0"/>
    <w:rsid w:val="005417F2"/>
    <w:rsid w:val="005418D7"/>
    <w:rsid w:val="00541E1A"/>
    <w:rsid w:val="00542016"/>
    <w:rsid w:val="005428B4"/>
    <w:rsid w:val="00542C46"/>
    <w:rsid w:val="00542C6F"/>
    <w:rsid w:val="00543133"/>
    <w:rsid w:val="00543738"/>
    <w:rsid w:val="005437EA"/>
    <w:rsid w:val="0054382F"/>
    <w:rsid w:val="00543ABE"/>
    <w:rsid w:val="00543C5F"/>
    <w:rsid w:val="00543F4F"/>
    <w:rsid w:val="00544235"/>
    <w:rsid w:val="00544381"/>
    <w:rsid w:val="005443A8"/>
    <w:rsid w:val="00544748"/>
    <w:rsid w:val="00544886"/>
    <w:rsid w:val="00544964"/>
    <w:rsid w:val="00544D54"/>
    <w:rsid w:val="0054514B"/>
    <w:rsid w:val="00545160"/>
    <w:rsid w:val="0054521D"/>
    <w:rsid w:val="005453DB"/>
    <w:rsid w:val="00545429"/>
    <w:rsid w:val="00545663"/>
    <w:rsid w:val="00545B84"/>
    <w:rsid w:val="00545EE6"/>
    <w:rsid w:val="00545FB4"/>
    <w:rsid w:val="00546508"/>
    <w:rsid w:val="005469B0"/>
    <w:rsid w:val="00546A4C"/>
    <w:rsid w:val="00546E9E"/>
    <w:rsid w:val="005471F4"/>
    <w:rsid w:val="005472D7"/>
    <w:rsid w:val="0054787F"/>
    <w:rsid w:val="00547A2F"/>
    <w:rsid w:val="00547A41"/>
    <w:rsid w:val="005503B7"/>
    <w:rsid w:val="00550507"/>
    <w:rsid w:val="00550695"/>
    <w:rsid w:val="005510D0"/>
    <w:rsid w:val="0055171F"/>
    <w:rsid w:val="00551922"/>
    <w:rsid w:val="00551BCF"/>
    <w:rsid w:val="00551D49"/>
    <w:rsid w:val="00551EE9"/>
    <w:rsid w:val="005521C7"/>
    <w:rsid w:val="005522B4"/>
    <w:rsid w:val="00552857"/>
    <w:rsid w:val="00552891"/>
    <w:rsid w:val="00552EC3"/>
    <w:rsid w:val="0055316E"/>
    <w:rsid w:val="0055330F"/>
    <w:rsid w:val="005535A9"/>
    <w:rsid w:val="005536DE"/>
    <w:rsid w:val="00553E60"/>
    <w:rsid w:val="0055462B"/>
    <w:rsid w:val="005546B1"/>
    <w:rsid w:val="005546FC"/>
    <w:rsid w:val="00554FF3"/>
    <w:rsid w:val="005550E7"/>
    <w:rsid w:val="00555165"/>
    <w:rsid w:val="00555177"/>
    <w:rsid w:val="005552D6"/>
    <w:rsid w:val="00555447"/>
    <w:rsid w:val="0055566A"/>
    <w:rsid w:val="00555C6F"/>
    <w:rsid w:val="00555F8B"/>
    <w:rsid w:val="0055615F"/>
    <w:rsid w:val="005564FB"/>
    <w:rsid w:val="00556BCE"/>
    <w:rsid w:val="00556E10"/>
    <w:rsid w:val="00556FCF"/>
    <w:rsid w:val="005571DD"/>
    <w:rsid w:val="005572C7"/>
    <w:rsid w:val="00557325"/>
    <w:rsid w:val="0055740E"/>
    <w:rsid w:val="005578B1"/>
    <w:rsid w:val="00557D5A"/>
    <w:rsid w:val="005602B5"/>
    <w:rsid w:val="00560811"/>
    <w:rsid w:val="005613E8"/>
    <w:rsid w:val="00561483"/>
    <w:rsid w:val="0056170B"/>
    <w:rsid w:val="005625CD"/>
    <w:rsid w:val="005625DD"/>
    <w:rsid w:val="00562654"/>
    <w:rsid w:val="00563343"/>
    <w:rsid w:val="00563666"/>
    <w:rsid w:val="005636D5"/>
    <w:rsid w:val="005636D6"/>
    <w:rsid w:val="00563756"/>
    <w:rsid w:val="00563D8C"/>
    <w:rsid w:val="00563E2A"/>
    <w:rsid w:val="0056446F"/>
    <w:rsid w:val="005644BB"/>
    <w:rsid w:val="0056486D"/>
    <w:rsid w:val="00564979"/>
    <w:rsid w:val="00564ABE"/>
    <w:rsid w:val="00564B9E"/>
    <w:rsid w:val="00564BB6"/>
    <w:rsid w:val="005650B8"/>
    <w:rsid w:val="005650ED"/>
    <w:rsid w:val="00565444"/>
    <w:rsid w:val="00565AF0"/>
    <w:rsid w:val="00565C3D"/>
    <w:rsid w:val="00565CFD"/>
    <w:rsid w:val="005665E7"/>
    <w:rsid w:val="00566692"/>
    <w:rsid w:val="00566BA6"/>
    <w:rsid w:val="00567307"/>
    <w:rsid w:val="00567354"/>
    <w:rsid w:val="00567415"/>
    <w:rsid w:val="00567488"/>
    <w:rsid w:val="005675B3"/>
    <w:rsid w:val="0056786F"/>
    <w:rsid w:val="0056796E"/>
    <w:rsid w:val="00567EBA"/>
    <w:rsid w:val="00570356"/>
    <w:rsid w:val="00571448"/>
    <w:rsid w:val="00571476"/>
    <w:rsid w:val="005716C5"/>
    <w:rsid w:val="00571C1A"/>
    <w:rsid w:val="00572295"/>
    <w:rsid w:val="0057271B"/>
    <w:rsid w:val="00572788"/>
    <w:rsid w:val="005727D0"/>
    <w:rsid w:val="00572D04"/>
    <w:rsid w:val="00572DCD"/>
    <w:rsid w:val="005734C8"/>
    <w:rsid w:val="00573618"/>
    <w:rsid w:val="00573789"/>
    <w:rsid w:val="005739BC"/>
    <w:rsid w:val="00573D41"/>
    <w:rsid w:val="00573E86"/>
    <w:rsid w:val="00573F06"/>
    <w:rsid w:val="00574429"/>
    <w:rsid w:val="005744C0"/>
    <w:rsid w:val="00574B5A"/>
    <w:rsid w:val="00574C9C"/>
    <w:rsid w:val="00575754"/>
    <w:rsid w:val="00575FED"/>
    <w:rsid w:val="0057668C"/>
    <w:rsid w:val="005768E5"/>
    <w:rsid w:val="00577408"/>
    <w:rsid w:val="0057749E"/>
    <w:rsid w:val="005777A1"/>
    <w:rsid w:val="00577889"/>
    <w:rsid w:val="00577D24"/>
    <w:rsid w:val="005802CE"/>
    <w:rsid w:val="00580758"/>
    <w:rsid w:val="0058095D"/>
    <w:rsid w:val="00580A66"/>
    <w:rsid w:val="00580CCE"/>
    <w:rsid w:val="00581321"/>
    <w:rsid w:val="00581711"/>
    <w:rsid w:val="005817EF"/>
    <w:rsid w:val="005818B6"/>
    <w:rsid w:val="00581E4C"/>
    <w:rsid w:val="00582CC3"/>
    <w:rsid w:val="00582E82"/>
    <w:rsid w:val="005835DE"/>
    <w:rsid w:val="00583631"/>
    <w:rsid w:val="00583C98"/>
    <w:rsid w:val="00584048"/>
    <w:rsid w:val="0058428C"/>
    <w:rsid w:val="00584306"/>
    <w:rsid w:val="005849F8"/>
    <w:rsid w:val="00584CCA"/>
    <w:rsid w:val="00585129"/>
    <w:rsid w:val="00585518"/>
    <w:rsid w:val="005855DE"/>
    <w:rsid w:val="005857C0"/>
    <w:rsid w:val="00585818"/>
    <w:rsid w:val="00585B9B"/>
    <w:rsid w:val="005860D8"/>
    <w:rsid w:val="00586138"/>
    <w:rsid w:val="00586543"/>
    <w:rsid w:val="0058657B"/>
    <w:rsid w:val="005869B6"/>
    <w:rsid w:val="005875EB"/>
    <w:rsid w:val="0058781C"/>
    <w:rsid w:val="00587A2A"/>
    <w:rsid w:val="00587C15"/>
    <w:rsid w:val="00587D4C"/>
    <w:rsid w:val="00587D94"/>
    <w:rsid w:val="00587E23"/>
    <w:rsid w:val="00587F4D"/>
    <w:rsid w:val="0059018D"/>
    <w:rsid w:val="005901D4"/>
    <w:rsid w:val="0059042C"/>
    <w:rsid w:val="00590627"/>
    <w:rsid w:val="00590736"/>
    <w:rsid w:val="00590EC3"/>
    <w:rsid w:val="00591228"/>
    <w:rsid w:val="00591DBB"/>
    <w:rsid w:val="00591E20"/>
    <w:rsid w:val="00591E7F"/>
    <w:rsid w:val="005920A3"/>
    <w:rsid w:val="00592340"/>
    <w:rsid w:val="00593135"/>
    <w:rsid w:val="0059384E"/>
    <w:rsid w:val="0059394B"/>
    <w:rsid w:val="00593DD9"/>
    <w:rsid w:val="0059400C"/>
    <w:rsid w:val="00594121"/>
    <w:rsid w:val="00594A6D"/>
    <w:rsid w:val="00594AE7"/>
    <w:rsid w:val="00594CAF"/>
    <w:rsid w:val="005951AC"/>
    <w:rsid w:val="0059538D"/>
    <w:rsid w:val="00595408"/>
    <w:rsid w:val="005954AD"/>
    <w:rsid w:val="0059559B"/>
    <w:rsid w:val="00595708"/>
    <w:rsid w:val="0059599A"/>
    <w:rsid w:val="00595C38"/>
    <w:rsid w:val="00595E84"/>
    <w:rsid w:val="00596661"/>
    <w:rsid w:val="005968E2"/>
    <w:rsid w:val="00596BAD"/>
    <w:rsid w:val="00596CB8"/>
    <w:rsid w:val="0059710B"/>
    <w:rsid w:val="00597330"/>
    <w:rsid w:val="00597486"/>
    <w:rsid w:val="0059775D"/>
    <w:rsid w:val="00597788"/>
    <w:rsid w:val="00597910"/>
    <w:rsid w:val="005979FC"/>
    <w:rsid w:val="00597A03"/>
    <w:rsid w:val="00597AB7"/>
    <w:rsid w:val="00597E5C"/>
    <w:rsid w:val="005A004E"/>
    <w:rsid w:val="005A02C4"/>
    <w:rsid w:val="005A034C"/>
    <w:rsid w:val="005A0600"/>
    <w:rsid w:val="005A06C3"/>
    <w:rsid w:val="005A083A"/>
    <w:rsid w:val="005A09A4"/>
    <w:rsid w:val="005A0C59"/>
    <w:rsid w:val="005A0DC0"/>
    <w:rsid w:val="005A12B6"/>
    <w:rsid w:val="005A16A5"/>
    <w:rsid w:val="005A172C"/>
    <w:rsid w:val="005A186E"/>
    <w:rsid w:val="005A1991"/>
    <w:rsid w:val="005A1B3A"/>
    <w:rsid w:val="005A1B6D"/>
    <w:rsid w:val="005A27E9"/>
    <w:rsid w:val="005A288B"/>
    <w:rsid w:val="005A2A7A"/>
    <w:rsid w:val="005A2C50"/>
    <w:rsid w:val="005A2D5C"/>
    <w:rsid w:val="005A2F7C"/>
    <w:rsid w:val="005A3C28"/>
    <w:rsid w:val="005A40C4"/>
    <w:rsid w:val="005A4188"/>
    <w:rsid w:val="005A43D0"/>
    <w:rsid w:val="005A48EB"/>
    <w:rsid w:val="005A4A9F"/>
    <w:rsid w:val="005A4ACE"/>
    <w:rsid w:val="005A4C9E"/>
    <w:rsid w:val="005A4DDF"/>
    <w:rsid w:val="005A4F6F"/>
    <w:rsid w:val="005A53A4"/>
    <w:rsid w:val="005A57FF"/>
    <w:rsid w:val="005A61B7"/>
    <w:rsid w:val="005A64ED"/>
    <w:rsid w:val="005A6CFB"/>
    <w:rsid w:val="005A6FB1"/>
    <w:rsid w:val="005A7914"/>
    <w:rsid w:val="005B009A"/>
    <w:rsid w:val="005B0187"/>
    <w:rsid w:val="005B051E"/>
    <w:rsid w:val="005B0A07"/>
    <w:rsid w:val="005B11C7"/>
    <w:rsid w:val="005B1345"/>
    <w:rsid w:val="005B13B6"/>
    <w:rsid w:val="005B1417"/>
    <w:rsid w:val="005B19FE"/>
    <w:rsid w:val="005B1BE5"/>
    <w:rsid w:val="005B1C62"/>
    <w:rsid w:val="005B1DCA"/>
    <w:rsid w:val="005B1F58"/>
    <w:rsid w:val="005B20D1"/>
    <w:rsid w:val="005B2432"/>
    <w:rsid w:val="005B2A80"/>
    <w:rsid w:val="005B2CF5"/>
    <w:rsid w:val="005B2F24"/>
    <w:rsid w:val="005B2F50"/>
    <w:rsid w:val="005B3152"/>
    <w:rsid w:val="005B3442"/>
    <w:rsid w:val="005B3655"/>
    <w:rsid w:val="005B37CB"/>
    <w:rsid w:val="005B38EF"/>
    <w:rsid w:val="005B39AA"/>
    <w:rsid w:val="005B41E7"/>
    <w:rsid w:val="005B428E"/>
    <w:rsid w:val="005B4CE9"/>
    <w:rsid w:val="005B4FD2"/>
    <w:rsid w:val="005B52DD"/>
    <w:rsid w:val="005B54C7"/>
    <w:rsid w:val="005B55A0"/>
    <w:rsid w:val="005B55DB"/>
    <w:rsid w:val="005B55F2"/>
    <w:rsid w:val="005B5676"/>
    <w:rsid w:val="005B56DA"/>
    <w:rsid w:val="005B5743"/>
    <w:rsid w:val="005B5DE6"/>
    <w:rsid w:val="005B5F13"/>
    <w:rsid w:val="005B5F84"/>
    <w:rsid w:val="005B6361"/>
    <w:rsid w:val="005B6805"/>
    <w:rsid w:val="005B68F8"/>
    <w:rsid w:val="005B6A26"/>
    <w:rsid w:val="005B6C14"/>
    <w:rsid w:val="005B6E27"/>
    <w:rsid w:val="005B7134"/>
    <w:rsid w:val="005B73F1"/>
    <w:rsid w:val="005B7446"/>
    <w:rsid w:val="005C03E5"/>
    <w:rsid w:val="005C0471"/>
    <w:rsid w:val="005C067E"/>
    <w:rsid w:val="005C0C74"/>
    <w:rsid w:val="005C0E4C"/>
    <w:rsid w:val="005C1858"/>
    <w:rsid w:val="005C18B3"/>
    <w:rsid w:val="005C24AB"/>
    <w:rsid w:val="005C2A3C"/>
    <w:rsid w:val="005C2A81"/>
    <w:rsid w:val="005C2C17"/>
    <w:rsid w:val="005C2CF1"/>
    <w:rsid w:val="005C2EA7"/>
    <w:rsid w:val="005C2ECC"/>
    <w:rsid w:val="005C36E4"/>
    <w:rsid w:val="005C387C"/>
    <w:rsid w:val="005C408C"/>
    <w:rsid w:val="005C49DD"/>
    <w:rsid w:val="005C4A3A"/>
    <w:rsid w:val="005C4F13"/>
    <w:rsid w:val="005C4F1A"/>
    <w:rsid w:val="005C51B2"/>
    <w:rsid w:val="005C58F0"/>
    <w:rsid w:val="005C5AEB"/>
    <w:rsid w:val="005C5F1E"/>
    <w:rsid w:val="005C6B6E"/>
    <w:rsid w:val="005C7170"/>
    <w:rsid w:val="005C7540"/>
    <w:rsid w:val="005C7715"/>
    <w:rsid w:val="005C7806"/>
    <w:rsid w:val="005C78AD"/>
    <w:rsid w:val="005D01CE"/>
    <w:rsid w:val="005D028C"/>
    <w:rsid w:val="005D0414"/>
    <w:rsid w:val="005D0A79"/>
    <w:rsid w:val="005D0CB9"/>
    <w:rsid w:val="005D12C2"/>
    <w:rsid w:val="005D17B9"/>
    <w:rsid w:val="005D2245"/>
    <w:rsid w:val="005D22CB"/>
    <w:rsid w:val="005D242F"/>
    <w:rsid w:val="005D2573"/>
    <w:rsid w:val="005D2C45"/>
    <w:rsid w:val="005D2EDF"/>
    <w:rsid w:val="005D3892"/>
    <w:rsid w:val="005D3A9E"/>
    <w:rsid w:val="005D3B01"/>
    <w:rsid w:val="005D3CED"/>
    <w:rsid w:val="005D411A"/>
    <w:rsid w:val="005D4411"/>
    <w:rsid w:val="005D4418"/>
    <w:rsid w:val="005D4B32"/>
    <w:rsid w:val="005D4D3E"/>
    <w:rsid w:val="005D5190"/>
    <w:rsid w:val="005D5247"/>
    <w:rsid w:val="005D5354"/>
    <w:rsid w:val="005D5824"/>
    <w:rsid w:val="005D59DC"/>
    <w:rsid w:val="005D5B3C"/>
    <w:rsid w:val="005D5EA5"/>
    <w:rsid w:val="005D5ECF"/>
    <w:rsid w:val="005D5FA8"/>
    <w:rsid w:val="005D6545"/>
    <w:rsid w:val="005D6E45"/>
    <w:rsid w:val="005D78BA"/>
    <w:rsid w:val="005D7A26"/>
    <w:rsid w:val="005D7B41"/>
    <w:rsid w:val="005E012D"/>
    <w:rsid w:val="005E02C3"/>
    <w:rsid w:val="005E0397"/>
    <w:rsid w:val="005E09C4"/>
    <w:rsid w:val="005E0A3F"/>
    <w:rsid w:val="005E0E3D"/>
    <w:rsid w:val="005E0E3E"/>
    <w:rsid w:val="005E0F58"/>
    <w:rsid w:val="005E188B"/>
    <w:rsid w:val="005E1982"/>
    <w:rsid w:val="005E19AB"/>
    <w:rsid w:val="005E1ACB"/>
    <w:rsid w:val="005E1C1D"/>
    <w:rsid w:val="005E1CF6"/>
    <w:rsid w:val="005E1E3F"/>
    <w:rsid w:val="005E2721"/>
    <w:rsid w:val="005E27DD"/>
    <w:rsid w:val="005E2E63"/>
    <w:rsid w:val="005E30FF"/>
    <w:rsid w:val="005E3186"/>
    <w:rsid w:val="005E3639"/>
    <w:rsid w:val="005E398B"/>
    <w:rsid w:val="005E3A81"/>
    <w:rsid w:val="005E3E25"/>
    <w:rsid w:val="005E3EAF"/>
    <w:rsid w:val="005E3F55"/>
    <w:rsid w:val="005E42AE"/>
    <w:rsid w:val="005E459F"/>
    <w:rsid w:val="005E4670"/>
    <w:rsid w:val="005E4A55"/>
    <w:rsid w:val="005E4F3A"/>
    <w:rsid w:val="005E50DA"/>
    <w:rsid w:val="005E5D10"/>
    <w:rsid w:val="005E5F71"/>
    <w:rsid w:val="005E6883"/>
    <w:rsid w:val="005E68F5"/>
    <w:rsid w:val="005E6BA0"/>
    <w:rsid w:val="005E6C29"/>
    <w:rsid w:val="005E6E31"/>
    <w:rsid w:val="005E6F46"/>
    <w:rsid w:val="005E772F"/>
    <w:rsid w:val="005E7D0C"/>
    <w:rsid w:val="005F0286"/>
    <w:rsid w:val="005F03F9"/>
    <w:rsid w:val="005F08CC"/>
    <w:rsid w:val="005F0DFA"/>
    <w:rsid w:val="005F0F6A"/>
    <w:rsid w:val="005F125E"/>
    <w:rsid w:val="005F1750"/>
    <w:rsid w:val="005F18B1"/>
    <w:rsid w:val="005F1C29"/>
    <w:rsid w:val="005F1D52"/>
    <w:rsid w:val="005F1E58"/>
    <w:rsid w:val="005F1EFC"/>
    <w:rsid w:val="005F1F19"/>
    <w:rsid w:val="005F2327"/>
    <w:rsid w:val="005F2349"/>
    <w:rsid w:val="005F247A"/>
    <w:rsid w:val="005F2549"/>
    <w:rsid w:val="005F2869"/>
    <w:rsid w:val="005F2EC0"/>
    <w:rsid w:val="005F3209"/>
    <w:rsid w:val="005F37B0"/>
    <w:rsid w:val="005F380C"/>
    <w:rsid w:val="005F391D"/>
    <w:rsid w:val="005F3D3D"/>
    <w:rsid w:val="005F3E50"/>
    <w:rsid w:val="005F432B"/>
    <w:rsid w:val="005F4D3E"/>
    <w:rsid w:val="005F4ECA"/>
    <w:rsid w:val="005F518B"/>
    <w:rsid w:val="005F52D6"/>
    <w:rsid w:val="005F56B5"/>
    <w:rsid w:val="005F58AA"/>
    <w:rsid w:val="005F590A"/>
    <w:rsid w:val="005F5ABE"/>
    <w:rsid w:val="005F6184"/>
    <w:rsid w:val="005F6545"/>
    <w:rsid w:val="005F67A9"/>
    <w:rsid w:val="005F69E9"/>
    <w:rsid w:val="005F6EF9"/>
    <w:rsid w:val="005F7637"/>
    <w:rsid w:val="005F76EE"/>
    <w:rsid w:val="005F7755"/>
    <w:rsid w:val="005F7CAD"/>
    <w:rsid w:val="005F7E7F"/>
    <w:rsid w:val="00600322"/>
    <w:rsid w:val="006003A7"/>
    <w:rsid w:val="006005D1"/>
    <w:rsid w:val="0060092B"/>
    <w:rsid w:val="00600BDF"/>
    <w:rsid w:val="00600D1F"/>
    <w:rsid w:val="00601181"/>
    <w:rsid w:val="00601614"/>
    <w:rsid w:val="00601745"/>
    <w:rsid w:val="00601750"/>
    <w:rsid w:val="00601967"/>
    <w:rsid w:val="00602824"/>
    <w:rsid w:val="0060298C"/>
    <w:rsid w:val="00602C5D"/>
    <w:rsid w:val="00602F0D"/>
    <w:rsid w:val="00602F19"/>
    <w:rsid w:val="00603336"/>
    <w:rsid w:val="00603623"/>
    <w:rsid w:val="00603788"/>
    <w:rsid w:val="006037DD"/>
    <w:rsid w:val="0060393C"/>
    <w:rsid w:val="00603988"/>
    <w:rsid w:val="00603F9F"/>
    <w:rsid w:val="006041BE"/>
    <w:rsid w:val="006042CF"/>
    <w:rsid w:val="006043C7"/>
    <w:rsid w:val="00604FDC"/>
    <w:rsid w:val="0060514C"/>
    <w:rsid w:val="0060555B"/>
    <w:rsid w:val="006055CF"/>
    <w:rsid w:val="00605A4A"/>
    <w:rsid w:val="00605DC5"/>
    <w:rsid w:val="00606097"/>
    <w:rsid w:val="00606730"/>
    <w:rsid w:val="006068D8"/>
    <w:rsid w:val="00606BEE"/>
    <w:rsid w:val="00607007"/>
    <w:rsid w:val="00607E92"/>
    <w:rsid w:val="00607EBA"/>
    <w:rsid w:val="00607EDE"/>
    <w:rsid w:val="006103D8"/>
    <w:rsid w:val="006104C1"/>
    <w:rsid w:val="00610B5B"/>
    <w:rsid w:val="00610EE4"/>
    <w:rsid w:val="00611605"/>
    <w:rsid w:val="00611B21"/>
    <w:rsid w:val="00611CCB"/>
    <w:rsid w:val="00612201"/>
    <w:rsid w:val="006127A5"/>
    <w:rsid w:val="00612A84"/>
    <w:rsid w:val="00612ADB"/>
    <w:rsid w:val="006130E2"/>
    <w:rsid w:val="00613115"/>
    <w:rsid w:val="00613171"/>
    <w:rsid w:val="0061317A"/>
    <w:rsid w:val="006134E8"/>
    <w:rsid w:val="00613A15"/>
    <w:rsid w:val="006140C1"/>
    <w:rsid w:val="0061432A"/>
    <w:rsid w:val="006148FB"/>
    <w:rsid w:val="00614BE6"/>
    <w:rsid w:val="00614C09"/>
    <w:rsid w:val="00614C90"/>
    <w:rsid w:val="00614CCB"/>
    <w:rsid w:val="00614F41"/>
    <w:rsid w:val="006156E8"/>
    <w:rsid w:val="006158BC"/>
    <w:rsid w:val="00615C16"/>
    <w:rsid w:val="00615F93"/>
    <w:rsid w:val="00616113"/>
    <w:rsid w:val="0061638A"/>
    <w:rsid w:val="006166AD"/>
    <w:rsid w:val="00616918"/>
    <w:rsid w:val="00616A9F"/>
    <w:rsid w:val="0061786D"/>
    <w:rsid w:val="00617BCE"/>
    <w:rsid w:val="00617CD4"/>
    <w:rsid w:val="00617DB5"/>
    <w:rsid w:val="00620AEA"/>
    <w:rsid w:val="00620F76"/>
    <w:rsid w:val="00621042"/>
    <w:rsid w:val="0062108E"/>
    <w:rsid w:val="00621148"/>
    <w:rsid w:val="0062128A"/>
    <w:rsid w:val="00621418"/>
    <w:rsid w:val="006215AD"/>
    <w:rsid w:val="00622647"/>
    <w:rsid w:val="00622B4E"/>
    <w:rsid w:val="00622E95"/>
    <w:rsid w:val="006230B0"/>
    <w:rsid w:val="006230B2"/>
    <w:rsid w:val="00623208"/>
    <w:rsid w:val="00623D1B"/>
    <w:rsid w:val="006243B2"/>
    <w:rsid w:val="006243F3"/>
    <w:rsid w:val="00624B52"/>
    <w:rsid w:val="00624D6E"/>
    <w:rsid w:val="00624DB1"/>
    <w:rsid w:val="0062545F"/>
    <w:rsid w:val="0062554F"/>
    <w:rsid w:val="00625B4B"/>
    <w:rsid w:val="006260A0"/>
    <w:rsid w:val="006260AA"/>
    <w:rsid w:val="00626455"/>
    <w:rsid w:val="006266E1"/>
    <w:rsid w:val="00626934"/>
    <w:rsid w:val="006271BA"/>
    <w:rsid w:val="0062720E"/>
    <w:rsid w:val="0062750B"/>
    <w:rsid w:val="006278A9"/>
    <w:rsid w:val="00627901"/>
    <w:rsid w:val="00627903"/>
    <w:rsid w:val="00627DF8"/>
    <w:rsid w:val="006301C3"/>
    <w:rsid w:val="0063029D"/>
    <w:rsid w:val="0063082B"/>
    <w:rsid w:val="00630AB9"/>
    <w:rsid w:val="00630D53"/>
    <w:rsid w:val="006310D1"/>
    <w:rsid w:val="006311F5"/>
    <w:rsid w:val="00631460"/>
    <w:rsid w:val="00631C12"/>
    <w:rsid w:val="00631C35"/>
    <w:rsid w:val="00631DF4"/>
    <w:rsid w:val="00632085"/>
    <w:rsid w:val="0063211B"/>
    <w:rsid w:val="00632A3E"/>
    <w:rsid w:val="00632F3C"/>
    <w:rsid w:val="00633161"/>
    <w:rsid w:val="00633338"/>
    <w:rsid w:val="006334B9"/>
    <w:rsid w:val="0063374F"/>
    <w:rsid w:val="006338C1"/>
    <w:rsid w:val="00633CFB"/>
    <w:rsid w:val="00633DDA"/>
    <w:rsid w:val="00634175"/>
    <w:rsid w:val="00634490"/>
    <w:rsid w:val="006346C7"/>
    <w:rsid w:val="00634C1A"/>
    <w:rsid w:val="006351D0"/>
    <w:rsid w:val="0063528A"/>
    <w:rsid w:val="00635352"/>
    <w:rsid w:val="00635458"/>
    <w:rsid w:val="00635517"/>
    <w:rsid w:val="0063569A"/>
    <w:rsid w:val="0063582A"/>
    <w:rsid w:val="0063622C"/>
    <w:rsid w:val="0063646D"/>
    <w:rsid w:val="006364A0"/>
    <w:rsid w:val="006366C1"/>
    <w:rsid w:val="0063675A"/>
    <w:rsid w:val="00636831"/>
    <w:rsid w:val="006369E9"/>
    <w:rsid w:val="00637957"/>
    <w:rsid w:val="00637986"/>
    <w:rsid w:val="00637DB4"/>
    <w:rsid w:val="00637F09"/>
    <w:rsid w:val="00640365"/>
    <w:rsid w:val="006403A6"/>
    <w:rsid w:val="006408AC"/>
    <w:rsid w:val="00640C16"/>
    <w:rsid w:val="006418D7"/>
    <w:rsid w:val="00641CD7"/>
    <w:rsid w:val="00642818"/>
    <w:rsid w:val="006428FC"/>
    <w:rsid w:val="00642BAE"/>
    <w:rsid w:val="00642D03"/>
    <w:rsid w:val="006435FB"/>
    <w:rsid w:val="0064364A"/>
    <w:rsid w:val="006436DB"/>
    <w:rsid w:val="00643934"/>
    <w:rsid w:val="00643984"/>
    <w:rsid w:val="00643AC5"/>
    <w:rsid w:val="0064414A"/>
    <w:rsid w:val="006442B1"/>
    <w:rsid w:val="00644EC8"/>
    <w:rsid w:val="00644F19"/>
    <w:rsid w:val="00644FAC"/>
    <w:rsid w:val="006451B1"/>
    <w:rsid w:val="00645329"/>
    <w:rsid w:val="006455D8"/>
    <w:rsid w:val="00645802"/>
    <w:rsid w:val="006458DE"/>
    <w:rsid w:val="0064591B"/>
    <w:rsid w:val="006459E5"/>
    <w:rsid w:val="00645E32"/>
    <w:rsid w:val="00645F25"/>
    <w:rsid w:val="00646272"/>
    <w:rsid w:val="0064695E"/>
    <w:rsid w:val="00646A92"/>
    <w:rsid w:val="00646CA2"/>
    <w:rsid w:val="006473B8"/>
    <w:rsid w:val="006473E6"/>
    <w:rsid w:val="0064756B"/>
    <w:rsid w:val="00647810"/>
    <w:rsid w:val="006479D5"/>
    <w:rsid w:val="00650A78"/>
    <w:rsid w:val="00650AB4"/>
    <w:rsid w:val="00650BAC"/>
    <w:rsid w:val="00650E5B"/>
    <w:rsid w:val="00650F33"/>
    <w:rsid w:val="006511B6"/>
    <w:rsid w:val="006514D0"/>
    <w:rsid w:val="006518E6"/>
    <w:rsid w:val="006519FD"/>
    <w:rsid w:val="00652049"/>
    <w:rsid w:val="006522ED"/>
    <w:rsid w:val="0065256E"/>
    <w:rsid w:val="00652742"/>
    <w:rsid w:val="0065283B"/>
    <w:rsid w:val="006529A5"/>
    <w:rsid w:val="00652C10"/>
    <w:rsid w:val="00653051"/>
    <w:rsid w:val="0065308E"/>
    <w:rsid w:val="0065361A"/>
    <w:rsid w:val="006538C2"/>
    <w:rsid w:val="00653BB1"/>
    <w:rsid w:val="006543F4"/>
    <w:rsid w:val="00654448"/>
    <w:rsid w:val="006544C2"/>
    <w:rsid w:val="0065480F"/>
    <w:rsid w:val="00654E09"/>
    <w:rsid w:val="00654E49"/>
    <w:rsid w:val="006558A2"/>
    <w:rsid w:val="00655E1F"/>
    <w:rsid w:val="006562F5"/>
    <w:rsid w:val="006564A0"/>
    <w:rsid w:val="00656B3B"/>
    <w:rsid w:val="006574E5"/>
    <w:rsid w:val="00657523"/>
    <w:rsid w:val="00657B1E"/>
    <w:rsid w:val="00657EAA"/>
    <w:rsid w:val="00657FF8"/>
    <w:rsid w:val="00660076"/>
    <w:rsid w:val="006606D6"/>
    <w:rsid w:val="006607DA"/>
    <w:rsid w:val="006608F4"/>
    <w:rsid w:val="00660989"/>
    <w:rsid w:val="00660F1A"/>
    <w:rsid w:val="006613C3"/>
    <w:rsid w:val="0066166B"/>
    <w:rsid w:val="0066173C"/>
    <w:rsid w:val="00661786"/>
    <w:rsid w:val="006617E8"/>
    <w:rsid w:val="006618F1"/>
    <w:rsid w:val="00661D11"/>
    <w:rsid w:val="00661D74"/>
    <w:rsid w:val="00661ED8"/>
    <w:rsid w:val="00662E02"/>
    <w:rsid w:val="0066310F"/>
    <w:rsid w:val="006634DB"/>
    <w:rsid w:val="00663A9A"/>
    <w:rsid w:val="00663B75"/>
    <w:rsid w:val="00663BD5"/>
    <w:rsid w:val="00663C57"/>
    <w:rsid w:val="00663E14"/>
    <w:rsid w:val="00663FD7"/>
    <w:rsid w:val="00664101"/>
    <w:rsid w:val="00664495"/>
    <w:rsid w:val="00664AC9"/>
    <w:rsid w:val="00664E33"/>
    <w:rsid w:val="00664EBA"/>
    <w:rsid w:val="00664F08"/>
    <w:rsid w:val="006657DE"/>
    <w:rsid w:val="00665827"/>
    <w:rsid w:val="00665994"/>
    <w:rsid w:val="00665A39"/>
    <w:rsid w:val="00666107"/>
    <w:rsid w:val="00666301"/>
    <w:rsid w:val="0066641B"/>
    <w:rsid w:val="0066641F"/>
    <w:rsid w:val="006667B5"/>
    <w:rsid w:val="00666B61"/>
    <w:rsid w:val="00666C5C"/>
    <w:rsid w:val="00667120"/>
    <w:rsid w:val="00667292"/>
    <w:rsid w:val="006673D0"/>
    <w:rsid w:val="006677F7"/>
    <w:rsid w:val="00667B39"/>
    <w:rsid w:val="00667DB6"/>
    <w:rsid w:val="00667FE4"/>
    <w:rsid w:val="00670891"/>
    <w:rsid w:val="00670C28"/>
    <w:rsid w:val="00670D99"/>
    <w:rsid w:val="00670E2B"/>
    <w:rsid w:val="006714AD"/>
    <w:rsid w:val="006714BD"/>
    <w:rsid w:val="006715E3"/>
    <w:rsid w:val="006716A4"/>
    <w:rsid w:val="00671725"/>
    <w:rsid w:val="0067194A"/>
    <w:rsid w:val="006719F8"/>
    <w:rsid w:val="006720B0"/>
    <w:rsid w:val="006721C1"/>
    <w:rsid w:val="006721DA"/>
    <w:rsid w:val="00672AA2"/>
    <w:rsid w:val="00672BC3"/>
    <w:rsid w:val="00672DD1"/>
    <w:rsid w:val="00672EFF"/>
    <w:rsid w:val="0067319C"/>
    <w:rsid w:val="0067337A"/>
    <w:rsid w:val="006734BB"/>
    <w:rsid w:val="00673F72"/>
    <w:rsid w:val="00674109"/>
    <w:rsid w:val="006741B0"/>
    <w:rsid w:val="00674278"/>
    <w:rsid w:val="00674468"/>
    <w:rsid w:val="0067464D"/>
    <w:rsid w:val="00674812"/>
    <w:rsid w:val="00674F8F"/>
    <w:rsid w:val="00675177"/>
    <w:rsid w:val="00675426"/>
    <w:rsid w:val="0067545B"/>
    <w:rsid w:val="00675565"/>
    <w:rsid w:val="00675601"/>
    <w:rsid w:val="00675650"/>
    <w:rsid w:val="0067591D"/>
    <w:rsid w:val="006759BF"/>
    <w:rsid w:val="00675B52"/>
    <w:rsid w:val="00676098"/>
    <w:rsid w:val="00676444"/>
    <w:rsid w:val="006766B9"/>
    <w:rsid w:val="00676EFA"/>
    <w:rsid w:val="00676F94"/>
    <w:rsid w:val="00676FC8"/>
    <w:rsid w:val="00677162"/>
    <w:rsid w:val="006772C0"/>
    <w:rsid w:val="006772E6"/>
    <w:rsid w:val="006777D4"/>
    <w:rsid w:val="0067784C"/>
    <w:rsid w:val="00677C0B"/>
    <w:rsid w:val="00677FDA"/>
    <w:rsid w:val="00680084"/>
    <w:rsid w:val="00680366"/>
    <w:rsid w:val="006806F4"/>
    <w:rsid w:val="00680A68"/>
    <w:rsid w:val="00680E31"/>
    <w:rsid w:val="00680FE5"/>
    <w:rsid w:val="0068169D"/>
    <w:rsid w:val="00681707"/>
    <w:rsid w:val="00681A34"/>
    <w:rsid w:val="00681C0C"/>
    <w:rsid w:val="00681C15"/>
    <w:rsid w:val="00681EB3"/>
    <w:rsid w:val="00681F21"/>
    <w:rsid w:val="006821EB"/>
    <w:rsid w:val="00682A27"/>
    <w:rsid w:val="00682C75"/>
    <w:rsid w:val="00682ED9"/>
    <w:rsid w:val="0068339A"/>
    <w:rsid w:val="006833D4"/>
    <w:rsid w:val="00683690"/>
    <w:rsid w:val="006836EB"/>
    <w:rsid w:val="00683AAE"/>
    <w:rsid w:val="0068431D"/>
    <w:rsid w:val="00684342"/>
    <w:rsid w:val="00684C2A"/>
    <w:rsid w:val="00684C31"/>
    <w:rsid w:val="00684D03"/>
    <w:rsid w:val="00684D0B"/>
    <w:rsid w:val="00685482"/>
    <w:rsid w:val="00685658"/>
    <w:rsid w:val="00685772"/>
    <w:rsid w:val="006863C0"/>
    <w:rsid w:val="00686840"/>
    <w:rsid w:val="00686AD9"/>
    <w:rsid w:val="00686D57"/>
    <w:rsid w:val="00686D5F"/>
    <w:rsid w:val="00686E0E"/>
    <w:rsid w:val="00686E27"/>
    <w:rsid w:val="00686E82"/>
    <w:rsid w:val="006872F3"/>
    <w:rsid w:val="0068783B"/>
    <w:rsid w:val="0068794F"/>
    <w:rsid w:val="00687E38"/>
    <w:rsid w:val="0069010A"/>
    <w:rsid w:val="00690698"/>
    <w:rsid w:val="00690AC5"/>
    <w:rsid w:val="00690FB3"/>
    <w:rsid w:val="006917EC"/>
    <w:rsid w:val="0069202B"/>
    <w:rsid w:val="006920C7"/>
    <w:rsid w:val="006924F4"/>
    <w:rsid w:val="006927FA"/>
    <w:rsid w:val="0069292F"/>
    <w:rsid w:val="00692E7C"/>
    <w:rsid w:val="00693421"/>
    <w:rsid w:val="006936CC"/>
    <w:rsid w:val="0069371C"/>
    <w:rsid w:val="00693E7D"/>
    <w:rsid w:val="00694290"/>
    <w:rsid w:val="006945B8"/>
    <w:rsid w:val="00694B18"/>
    <w:rsid w:val="00694E26"/>
    <w:rsid w:val="00695204"/>
    <w:rsid w:val="00695926"/>
    <w:rsid w:val="00695EC9"/>
    <w:rsid w:val="00696032"/>
    <w:rsid w:val="006960B0"/>
    <w:rsid w:val="0069652A"/>
    <w:rsid w:val="0069663E"/>
    <w:rsid w:val="006967D9"/>
    <w:rsid w:val="006967F6"/>
    <w:rsid w:val="00696C4F"/>
    <w:rsid w:val="00696E53"/>
    <w:rsid w:val="00696F51"/>
    <w:rsid w:val="00697165"/>
    <w:rsid w:val="006976DC"/>
    <w:rsid w:val="0069788E"/>
    <w:rsid w:val="00697CA1"/>
    <w:rsid w:val="00697D99"/>
    <w:rsid w:val="00697E1B"/>
    <w:rsid w:val="00697EA4"/>
    <w:rsid w:val="006A012B"/>
    <w:rsid w:val="006A048C"/>
    <w:rsid w:val="006A04BB"/>
    <w:rsid w:val="006A083F"/>
    <w:rsid w:val="006A0BF6"/>
    <w:rsid w:val="006A0CA3"/>
    <w:rsid w:val="006A0E3D"/>
    <w:rsid w:val="006A126C"/>
    <w:rsid w:val="006A1285"/>
    <w:rsid w:val="006A1668"/>
    <w:rsid w:val="006A1A71"/>
    <w:rsid w:val="006A1D36"/>
    <w:rsid w:val="006A216B"/>
    <w:rsid w:val="006A22F2"/>
    <w:rsid w:val="006A2624"/>
    <w:rsid w:val="006A2844"/>
    <w:rsid w:val="006A2A6E"/>
    <w:rsid w:val="006A2C00"/>
    <w:rsid w:val="006A2FD3"/>
    <w:rsid w:val="006A32AA"/>
    <w:rsid w:val="006A32AD"/>
    <w:rsid w:val="006A349E"/>
    <w:rsid w:val="006A3547"/>
    <w:rsid w:val="006A3C80"/>
    <w:rsid w:val="006A4232"/>
    <w:rsid w:val="006A4494"/>
    <w:rsid w:val="006A44A4"/>
    <w:rsid w:val="006A44C0"/>
    <w:rsid w:val="006A4685"/>
    <w:rsid w:val="006A5159"/>
    <w:rsid w:val="006A51E7"/>
    <w:rsid w:val="006A531B"/>
    <w:rsid w:val="006A5357"/>
    <w:rsid w:val="006A53C6"/>
    <w:rsid w:val="006A5943"/>
    <w:rsid w:val="006A6847"/>
    <w:rsid w:val="006A6CE8"/>
    <w:rsid w:val="006A6F0D"/>
    <w:rsid w:val="006A6FD1"/>
    <w:rsid w:val="006A7440"/>
    <w:rsid w:val="006A76CD"/>
    <w:rsid w:val="006A7729"/>
    <w:rsid w:val="006A79D7"/>
    <w:rsid w:val="006A7D16"/>
    <w:rsid w:val="006B00B8"/>
    <w:rsid w:val="006B05A8"/>
    <w:rsid w:val="006B0BD8"/>
    <w:rsid w:val="006B0E05"/>
    <w:rsid w:val="006B10BA"/>
    <w:rsid w:val="006B10E2"/>
    <w:rsid w:val="006B14CF"/>
    <w:rsid w:val="006B18AF"/>
    <w:rsid w:val="006B1A94"/>
    <w:rsid w:val="006B1C73"/>
    <w:rsid w:val="006B1F3A"/>
    <w:rsid w:val="006B1F8D"/>
    <w:rsid w:val="006B20D9"/>
    <w:rsid w:val="006B21AA"/>
    <w:rsid w:val="006B2286"/>
    <w:rsid w:val="006B2441"/>
    <w:rsid w:val="006B24BE"/>
    <w:rsid w:val="006B2E98"/>
    <w:rsid w:val="006B3079"/>
    <w:rsid w:val="006B326E"/>
    <w:rsid w:val="006B33BB"/>
    <w:rsid w:val="006B33DB"/>
    <w:rsid w:val="006B34A5"/>
    <w:rsid w:val="006B3587"/>
    <w:rsid w:val="006B37DE"/>
    <w:rsid w:val="006B3CBF"/>
    <w:rsid w:val="006B3D35"/>
    <w:rsid w:val="006B3DAE"/>
    <w:rsid w:val="006B3FD9"/>
    <w:rsid w:val="006B43D5"/>
    <w:rsid w:val="006B4413"/>
    <w:rsid w:val="006B45D8"/>
    <w:rsid w:val="006B4831"/>
    <w:rsid w:val="006B4C9F"/>
    <w:rsid w:val="006B4CAA"/>
    <w:rsid w:val="006B56BB"/>
    <w:rsid w:val="006B57DD"/>
    <w:rsid w:val="006B5E47"/>
    <w:rsid w:val="006B5EE0"/>
    <w:rsid w:val="006B66D8"/>
    <w:rsid w:val="006B6DEE"/>
    <w:rsid w:val="006B7507"/>
    <w:rsid w:val="006B7646"/>
    <w:rsid w:val="006B7B50"/>
    <w:rsid w:val="006B7B9D"/>
    <w:rsid w:val="006B7EEE"/>
    <w:rsid w:val="006B7F9F"/>
    <w:rsid w:val="006C027C"/>
    <w:rsid w:val="006C04E6"/>
    <w:rsid w:val="006C06D4"/>
    <w:rsid w:val="006C0D23"/>
    <w:rsid w:val="006C0F25"/>
    <w:rsid w:val="006C0FD6"/>
    <w:rsid w:val="006C135F"/>
    <w:rsid w:val="006C1712"/>
    <w:rsid w:val="006C171B"/>
    <w:rsid w:val="006C1EBF"/>
    <w:rsid w:val="006C2010"/>
    <w:rsid w:val="006C22FD"/>
    <w:rsid w:val="006C2322"/>
    <w:rsid w:val="006C2387"/>
    <w:rsid w:val="006C26C5"/>
    <w:rsid w:val="006C3E34"/>
    <w:rsid w:val="006C3FEF"/>
    <w:rsid w:val="006C3FFA"/>
    <w:rsid w:val="006C46C8"/>
    <w:rsid w:val="006C48B6"/>
    <w:rsid w:val="006C48C6"/>
    <w:rsid w:val="006C494F"/>
    <w:rsid w:val="006C4D90"/>
    <w:rsid w:val="006C4FD8"/>
    <w:rsid w:val="006C5213"/>
    <w:rsid w:val="006C5819"/>
    <w:rsid w:val="006C587F"/>
    <w:rsid w:val="006C5B10"/>
    <w:rsid w:val="006C5DAF"/>
    <w:rsid w:val="006C5EBB"/>
    <w:rsid w:val="006C6311"/>
    <w:rsid w:val="006C6740"/>
    <w:rsid w:val="006C6BBF"/>
    <w:rsid w:val="006C6C37"/>
    <w:rsid w:val="006C6DD0"/>
    <w:rsid w:val="006C6FA9"/>
    <w:rsid w:val="006C70FC"/>
    <w:rsid w:val="006C77A8"/>
    <w:rsid w:val="006C7E0D"/>
    <w:rsid w:val="006D0BAE"/>
    <w:rsid w:val="006D0D4E"/>
    <w:rsid w:val="006D1413"/>
    <w:rsid w:val="006D16C0"/>
    <w:rsid w:val="006D1742"/>
    <w:rsid w:val="006D1D30"/>
    <w:rsid w:val="006D1D88"/>
    <w:rsid w:val="006D1DDB"/>
    <w:rsid w:val="006D1F53"/>
    <w:rsid w:val="006D1FCD"/>
    <w:rsid w:val="006D337F"/>
    <w:rsid w:val="006D350E"/>
    <w:rsid w:val="006D36FD"/>
    <w:rsid w:val="006D37D6"/>
    <w:rsid w:val="006D3988"/>
    <w:rsid w:val="006D3AF1"/>
    <w:rsid w:val="006D3C3A"/>
    <w:rsid w:val="006D3C8C"/>
    <w:rsid w:val="006D4098"/>
    <w:rsid w:val="006D40C9"/>
    <w:rsid w:val="006D47D6"/>
    <w:rsid w:val="006D4967"/>
    <w:rsid w:val="006D57F9"/>
    <w:rsid w:val="006D588F"/>
    <w:rsid w:val="006D5A6F"/>
    <w:rsid w:val="006D5AC9"/>
    <w:rsid w:val="006D5FBA"/>
    <w:rsid w:val="006D6242"/>
    <w:rsid w:val="006D6A19"/>
    <w:rsid w:val="006D6ACD"/>
    <w:rsid w:val="006D6C2B"/>
    <w:rsid w:val="006D71CE"/>
    <w:rsid w:val="006D753A"/>
    <w:rsid w:val="006D7679"/>
    <w:rsid w:val="006D7681"/>
    <w:rsid w:val="006D790B"/>
    <w:rsid w:val="006D7A25"/>
    <w:rsid w:val="006D7B2E"/>
    <w:rsid w:val="006D7F47"/>
    <w:rsid w:val="006E01DD"/>
    <w:rsid w:val="006E02CD"/>
    <w:rsid w:val="006E02EA"/>
    <w:rsid w:val="006E0447"/>
    <w:rsid w:val="006E0531"/>
    <w:rsid w:val="006E054C"/>
    <w:rsid w:val="006E0618"/>
    <w:rsid w:val="006E06A1"/>
    <w:rsid w:val="006E0968"/>
    <w:rsid w:val="006E0CFB"/>
    <w:rsid w:val="006E1052"/>
    <w:rsid w:val="006E1386"/>
    <w:rsid w:val="006E17C9"/>
    <w:rsid w:val="006E1E6C"/>
    <w:rsid w:val="006E2372"/>
    <w:rsid w:val="006E255F"/>
    <w:rsid w:val="006E2641"/>
    <w:rsid w:val="006E26C1"/>
    <w:rsid w:val="006E29E2"/>
    <w:rsid w:val="006E2A23"/>
    <w:rsid w:val="006E2AF6"/>
    <w:rsid w:val="006E2F34"/>
    <w:rsid w:val="006E2FB3"/>
    <w:rsid w:val="006E30AB"/>
    <w:rsid w:val="006E30C2"/>
    <w:rsid w:val="006E3172"/>
    <w:rsid w:val="006E3373"/>
    <w:rsid w:val="006E34DF"/>
    <w:rsid w:val="006E3B77"/>
    <w:rsid w:val="006E3C4B"/>
    <w:rsid w:val="006E3E1A"/>
    <w:rsid w:val="006E43EC"/>
    <w:rsid w:val="006E467A"/>
    <w:rsid w:val="006E4D32"/>
    <w:rsid w:val="006E4EA2"/>
    <w:rsid w:val="006E5326"/>
    <w:rsid w:val="006E5364"/>
    <w:rsid w:val="006E5433"/>
    <w:rsid w:val="006E585A"/>
    <w:rsid w:val="006E5E7B"/>
    <w:rsid w:val="006E6024"/>
    <w:rsid w:val="006E60DB"/>
    <w:rsid w:val="006E63EF"/>
    <w:rsid w:val="006E6643"/>
    <w:rsid w:val="006E6801"/>
    <w:rsid w:val="006E6C1A"/>
    <w:rsid w:val="006E76CF"/>
    <w:rsid w:val="006E7749"/>
    <w:rsid w:val="006E79BB"/>
    <w:rsid w:val="006E79CD"/>
    <w:rsid w:val="006E7AA7"/>
    <w:rsid w:val="006E7AB6"/>
    <w:rsid w:val="006F014B"/>
    <w:rsid w:val="006F0430"/>
    <w:rsid w:val="006F069C"/>
    <w:rsid w:val="006F08A0"/>
    <w:rsid w:val="006F0E5F"/>
    <w:rsid w:val="006F0EDC"/>
    <w:rsid w:val="006F1234"/>
    <w:rsid w:val="006F1385"/>
    <w:rsid w:val="006F1974"/>
    <w:rsid w:val="006F1A48"/>
    <w:rsid w:val="006F1B4B"/>
    <w:rsid w:val="006F1C7B"/>
    <w:rsid w:val="006F1CA8"/>
    <w:rsid w:val="006F2BF1"/>
    <w:rsid w:val="006F2DAA"/>
    <w:rsid w:val="006F32E0"/>
    <w:rsid w:val="006F33E3"/>
    <w:rsid w:val="006F344A"/>
    <w:rsid w:val="006F3949"/>
    <w:rsid w:val="006F3A83"/>
    <w:rsid w:val="006F3FF1"/>
    <w:rsid w:val="006F490D"/>
    <w:rsid w:val="006F4A44"/>
    <w:rsid w:val="006F4BAC"/>
    <w:rsid w:val="006F4E57"/>
    <w:rsid w:val="006F50FB"/>
    <w:rsid w:val="006F51C4"/>
    <w:rsid w:val="006F56BA"/>
    <w:rsid w:val="006F5B86"/>
    <w:rsid w:val="006F6335"/>
    <w:rsid w:val="006F63E2"/>
    <w:rsid w:val="006F6CD2"/>
    <w:rsid w:val="006F6FF1"/>
    <w:rsid w:val="006F7192"/>
    <w:rsid w:val="006F7421"/>
    <w:rsid w:val="006F7711"/>
    <w:rsid w:val="00700332"/>
    <w:rsid w:val="007006BC"/>
    <w:rsid w:val="00700760"/>
    <w:rsid w:val="00701211"/>
    <w:rsid w:val="00701275"/>
    <w:rsid w:val="007016EA"/>
    <w:rsid w:val="00701BC3"/>
    <w:rsid w:val="00701BC6"/>
    <w:rsid w:val="00702554"/>
    <w:rsid w:val="0070279D"/>
    <w:rsid w:val="00702C05"/>
    <w:rsid w:val="0070320F"/>
    <w:rsid w:val="00703ACE"/>
    <w:rsid w:val="00703AF0"/>
    <w:rsid w:val="00703B32"/>
    <w:rsid w:val="00704381"/>
    <w:rsid w:val="00704438"/>
    <w:rsid w:val="0070461F"/>
    <w:rsid w:val="0070469D"/>
    <w:rsid w:val="00704815"/>
    <w:rsid w:val="0070485E"/>
    <w:rsid w:val="00704878"/>
    <w:rsid w:val="007049CB"/>
    <w:rsid w:val="0070508F"/>
    <w:rsid w:val="00705A0E"/>
    <w:rsid w:val="00705C7F"/>
    <w:rsid w:val="0070695C"/>
    <w:rsid w:val="00706DB4"/>
    <w:rsid w:val="00706F6B"/>
    <w:rsid w:val="0070705E"/>
    <w:rsid w:val="007075DE"/>
    <w:rsid w:val="0070765A"/>
    <w:rsid w:val="00707B30"/>
    <w:rsid w:val="00707D95"/>
    <w:rsid w:val="00707DE2"/>
    <w:rsid w:val="00707F56"/>
    <w:rsid w:val="00710B04"/>
    <w:rsid w:val="0071113E"/>
    <w:rsid w:val="007111C4"/>
    <w:rsid w:val="00711687"/>
    <w:rsid w:val="007117B5"/>
    <w:rsid w:val="00711862"/>
    <w:rsid w:val="00711C11"/>
    <w:rsid w:val="00712049"/>
    <w:rsid w:val="00712278"/>
    <w:rsid w:val="007126B2"/>
    <w:rsid w:val="00712850"/>
    <w:rsid w:val="00712B19"/>
    <w:rsid w:val="00712B66"/>
    <w:rsid w:val="00713446"/>
    <w:rsid w:val="00713558"/>
    <w:rsid w:val="00713935"/>
    <w:rsid w:val="00713D08"/>
    <w:rsid w:val="00714608"/>
    <w:rsid w:val="007148B6"/>
    <w:rsid w:val="00714A40"/>
    <w:rsid w:val="00714D7F"/>
    <w:rsid w:val="007153CC"/>
    <w:rsid w:val="007156BA"/>
    <w:rsid w:val="0071662B"/>
    <w:rsid w:val="00716836"/>
    <w:rsid w:val="00716E6C"/>
    <w:rsid w:val="0071702C"/>
    <w:rsid w:val="007178E2"/>
    <w:rsid w:val="00717E1D"/>
    <w:rsid w:val="00720240"/>
    <w:rsid w:val="0072039B"/>
    <w:rsid w:val="00720427"/>
    <w:rsid w:val="00720C75"/>
    <w:rsid w:val="00720D08"/>
    <w:rsid w:val="00721128"/>
    <w:rsid w:val="0072122F"/>
    <w:rsid w:val="00721884"/>
    <w:rsid w:val="00721D8A"/>
    <w:rsid w:val="00722596"/>
    <w:rsid w:val="00722AEE"/>
    <w:rsid w:val="00722DE1"/>
    <w:rsid w:val="007231A0"/>
    <w:rsid w:val="0072353F"/>
    <w:rsid w:val="007236C0"/>
    <w:rsid w:val="0072396B"/>
    <w:rsid w:val="00723D26"/>
    <w:rsid w:val="00723D8E"/>
    <w:rsid w:val="00723F35"/>
    <w:rsid w:val="00724265"/>
    <w:rsid w:val="0072482D"/>
    <w:rsid w:val="007250D9"/>
    <w:rsid w:val="00725343"/>
    <w:rsid w:val="00725983"/>
    <w:rsid w:val="00725C6C"/>
    <w:rsid w:val="00725C76"/>
    <w:rsid w:val="00725D47"/>
    <w:rsid w:val="00725F49"/>
    <w:rsid w:val="007260D3"/>
    <w:rsid w:val="007261A9"/>
    <w:rsid w:val="0072639D"/>
    <w:rsid w:val="007263B9"/>
    <w:rsid w:val="007267BC"/>
    <w:rsid w:val="00726BBE"/>
    <w:rsid w:val="00726E33"/>
    <w:rsid w:val="007272AC"/>
    <w:rsid w:val="0072736B"/>
    <w:rsid w:val="007276E6"/>
    <w:rsid w:val="007277E5"/>
    <w:rsid w:val="00727DBD"/>
    <w:rsid w:val="00727EB1"/>
    <w:rsid w:val="00727F67"/>
    <w:rsid w:val="0073027C"/>
    <w:rsid w:val="00730F7B"/>
    <w:rsid w:val="00731072"/>
    <w:rsid w:val="007311DC"/>
    <w:rsid w:val="007311DD"/>
    <w:rsid w:val="007312C9"/>
    <w:rsid w:val="0073228C"/>
    <w:rsid w:val="007322ED"/>
    <w:rsid w:val="0073243C"/>
    <w:rsid w:val="007328DB"/>
    <w:rsid w:val="00732955"/>
    <w:rsid w:val="00733022"/>
    <w:rsid w:val="007334F8"/>
    <w:rsid w:val="00733561"/>
    <w:rsid w:val="007338B6"/>
    <w:rsid w:val="0073393C"/>
    <w:rsid w:val="007339CD"/>
    <w:rsid w:val="00733E5C"/>
    <w:rsid w:val="007345C2"/>
    <w:rsid w:val="007346C4"/>
    <w:rsid w:val="00734B9F"/>
    <w:rsid w:val="00734E4F"/>
    <w:rsid w:val="007356B7"/>
    <w:rsid w:val="007356C2"/>
    <w:rsid w:val="007357ED"/>
    <w:rsid w:val="007359D8"/>
    <w:rsid w:val="00735A6E"/>
    <w:rsid w:val="007362D4"/>
    <w:rsid w:val="007367A0"/>
    <w:rsid w:val="007367EE"/>
    <w:rsid w:val="00736CB5"/>
    <w:rsid w:val="00736DC7"/>
    <w:rsid w:val="00736FB5"/>
    <w:rsid w:val="0073724C"/>
    <w:rsid w:val="00737B7B"/>
    <w:rsid w:val="00737BC3"/>
    <w:rsid w:val="00737E70"/>
    <w:rsid w:val="007401C8"/>
    <w:rsid w:val="00740261"/>
    <w:rsid w:val="00741254"/>
    <w:rsid w:val="007415D8"/>
    <w:rsid w:val="0074174A"/>
    <w:rsid w:val="00741965"/>
    <w:rsid w:val="00741C07"/>
    <w:rsid w:val="00741C33"/>
    <w:rsid w:val="00741EEE"/>
    <w:rsid w:val="00742079"/>
    <w:rsid w:val="007428DB"/>
    <w:rsid w:val="00742A84"/>
    <w:rsid w:val="0074311E"/>
    <w:rsid w:val="0074433A"/>
    <w:rsid w:val="00744C53"/>
    <w:rsid w:val="00745075"/>
    <w:rsid w:val="00745171"/>
    <w:rsid w:val="00745CEF"/>
    <w:rsid w:val="00745D8A"/>
    <w:rsid w:val="00746275"/>
    <w:rsid w:val="00746562"/>
    <w:rsid w:val="0074680A"/>
    <w:rsid w:val="00746C39"/>
    <w:rsid w:val="00746FA9"/>
    <w:rsid w:val="0074705E"/>
    <w:rsid w:val="00747B33"/>
    <w:rsid w:val="00747B87"/>
    <w:rsid w:val="00747D0C"/>
    <w:rsid w:val="007504F9"/>
    <w:rsid w:val="0075071E"/>
    <w:rsid w:val="00750759"/>
    <w:rsid w:val="00750C57"/>
    <w:rsid w:val="0075196F"/>
    <w:rsid w:val="00751A23"/>
    <w:rsid w:val="00751A83"/>
    <w:rsid w:val="00751E77"/>
    <w:rsid w:val="00751FA3"/>
    <w:rsid w:val="00752487"/>
    <w:rsid w:val="0075258B"/>
    <w:rsid w:val="007527BD"/>
    <w:rsid w:val="00752865"/>
    <w:rsid w:val="0075301B"/>
    <w:rsid w:val="0075315E"/>
    <w:rsid w:val="007536D2"/>
    <w:rsid w:val="007536DB"/>
    <w:rsid w:val="00753ED0"/>
    <w:rsid w:val="00754365"/>
    <w:rsid w:val="00754563"/>
    <w:rsid w:val="0075474D"/>
    <w:rsid w:val="00755153"/>
    <w:rsid w:val="007558E0"/>
    <w:rsid w:val="00755B2C"/>
    <w:rsid w:val="00755B53"/>
    <w:rsid w:val="00755F48"/>
    <w:rsid w:val="007567D0"/>
    <w:rsid w:val="00756909"/>
    <w:rsid w:val="00756AFB"/>
    <w:rsid w:val="00756B82"/>
    <w:rsid w:val="00756C64"/>
    <w:rsid w:val="00756D41"/>
    <w:rsid w:val="00756F15"/>
    <w:rsid w:val="0075745E"/>
    <w:rsid w:val="0075758F"/>
    <w:rsid w:val="00757CC1"/>
    <w:rsid w:val="0076037A"/>
    <w:rsid w:val="00760465"/>
    <w:rsid w:val="007604E6"/>
    <w:rsid w:val="00760590"/>
    <w:rsid w:val="00760895"/>
    <w:rsid w:val="00760CE8"/>
    <w:rsid w:val="007610DF"/>
    <w:rsid w:val="0076125E"/>
    <w:rsid w:val="00761A28"/>
    <w:rsid w:val="00761AB3"/>
    <w:rsid w:val="00761FA1"/>
    <w:rsid w:val="007627E9"/>
    <w:rsid w:val="00763817"/>
    <w:rsid w:val="00763888"/>
    <w:rsid w:val="007638A5"/>
    <w:rsid w:val="007639E6"/>
    <w:rsid w:val="00763BD0"/>
    <w:rsid w:val="00764069"/>
    <w:rsid w:val="0076431E"/>
    <w:rsid w:val="00764400"/>
    <w:rsid w:val="00764543"/>
    <w:rsid w:val="00764AA6"/>
    <w:rsid w:val="00764E9A"/>
    <w:rsid w:val="00765AAB"/>
    <w:rsid w:val="00765DC8"/>
    <w:rsid w:val="00765E66"/>
    <w:rsid w:val="00765F44"/>
    <w:rsid w:val="0076611F"/>
    <w:rsid w:val="007661B2"/>
    <w:rsid w:val="007661F1"/>
    <w:rsid w:val="0076672A"/>
    <w:rsid w:val="007667A3"/>
    <w:rsid w:val="00767031"/>
    <w:rsid w:val="007674A0"/>
    <w:rsid w:val="0077019B"/>
    <w:rsid w:val="007703DF"/>
    <w:rsid w:val="007706E4"/>
    <w:rsid w:val="007709A0"/>
    <w:rsid w:val="00770F20"/>
    <w:rsid w:val="007710D9"/>
    <w:rsid w:val="00771226"/>
    <w:rsid w:val="0077187B"/>
    <w:rsid w:val="0077194C"/>
    <w:rsid w:val="00771B3C"/>
    <w:rsid w:val="007726A2"/>
    <w:rsid w:val="00772909"/>
    <w:rsid w:val="00772AB5"/>
    <w:rsid w:val="00772E41"/>
    <w:rsid w:val="00773183"/>
    <w:rsid w:val="0077349C"/>
    <w:rsid w:val="007734F1"/>
    <w:rsid w:val="0077357F"/>
    <w:rsid w:val="007735C1"/>
    <w:rsid w:val="007737E8"/>
    <w:rsid w:val="00773B96"/>
    <w:rsid w:val="00773F63"/>
    <w:rsid w:val="007744A5"/>
    <w:rsid w:val="007748C4"/>
    <w:rsid w:val="0077497C"/>
    <w:rsid w:val="00774C8F"/>
    <w:rsid w:val="00774FA1"/>
    <w:rsid w:val="0077543D"/>
    <w:rsid w:val="00775455"/>
    <w:rsid w:val="007754E3"/>
    <w:rsid w:val="00775E45"/>
    <w:rsid w:val="00776671"/>
    <w:rsid w:val="00776721"/>
    <w:rsid w:val="00776E74"/>
    <w:rsid w:val="007772CA"/>
    <w:rsid w:val="007773B3"/>
    <w:rsid w:val="00777404"/>
    <w:rsid w:val="007779FB"/>
    <w:rsid w:val="00777D4A"/>
    <w:rsid w:val="00780128"/>
    <w:rsid w:val="007803A6"/>
    <w:rsid w:val="00780AAA"/>
    <w:rsid w:val="0078113D"/>
    <w:rsid w:val="0078119A"/>
    <w:rsid w:val="007812C3"/>
    <w:rsid w:val="00781444"/>
    <w:rsid w:val="00781548"/>
    <w:rsid w:val="0078164E"/>
    <w:rsid w:val="007819D3"/>
    <w:rsid w:val="00781D54"/>
    <w:rsid w:val="0078211F"/>
    <w:rsid w:val="00782A8E"/>
    <w:rsid w:val="00782AA2"/>
    <w:rsid w:val="00782AEE"/>
    <w:rsid w:val="00782DD1"/>
    <w:rsid w:val="007830E5"/>
    <w:rsid w:val="00783251"/>
    <w:rsid w:val="00783326"/>
    <w:rsid w:val="00783403"/>
    <w:rsid w:val="00783A10"/>
    <w:rsid w:val="00783CBE"/>
    <w:rsid w:val="00783E9F"/>
    <w:rsid w:val="00784507"/>
    <w:rsid w:val="007845BB"/>
    <w:rsid w:val="00784A01"/>
    <w:rsid w:val="007850C4"/>
    <w:rsid w:val="00785105"/>
    <w:rsid w:val="00785169"/>
    <w:rsid w:val="00785365"/>
    <w:rsid w:val="007856F3"/>
    <w:rsid w:val="00785712"/>
    <w:rsid w:val="0078592B"/>
    <w:rsid w:val="00785D88"/>
    <w:rsid w:val="00786683"/>
    <w:rsid w:val="007869CE"/>
    <w:rsid w:val="007869EA"/>
    <w:rsid w:val="00786DF0"/>
    <w:rsid w:val="00786F70"/>
    <w:rsid w:val="00786F7D"/>
    <w:rsid w:val="0078700B"/>
    <w:rsid w:val="0078718E"/>
    <w:rsid w:val="00787236"/>
    <w:rsid w:val="007876A9"/>
    <w:rsid w:val="00787E47"/>
    <w:rsid w:val="007902B0"/>
    <w:rsid w:val="00790341"/>
    <w:rsid w:val="007907F6"/>
    <w:rsid w:val="00790A51"/>
    <w:rsid w:val="0079113A"/>
    <w:rsid w:val="007911C3"/>
    <w:rsid w:val="0079178B"/>
    <w:rsid w:val="00791E8A"/>
    <w:rsid w:val="00792084"/>
    <w:rsid w:val="00792576"/>
    <w:rsid w:val="00793690"/>
    <w:rsid w:val="00793E09"/>
    <w:rsid w:val="00794248"/>
    <w:rsid w:val="00795350"/>
    <w:rsid w:val="007954AB"/>
    <w:rsid w:val="00795532"/>
    <w:rsid w:val="007956FA"/>
    <w:rsid w:val="00795A97"/>
    <w:rsid w:val="00795E3A"/>
    <w:rsid w:val="00796017"/>
    <w:rsid w:val="007961DC"/>
    <w:rsid w:val="00796466"/>
    <w:rsid w:val="0079689A"/>
    <w:rsid w:val="0079691B"/>
    <w:rsid w:val="007969C1"/>
    <w:rsid w:val="00797335"/>
    <w:rsid w:val="00797A76"/>
    <w:rsid w:val="00797C0F"/>
    <w:rsid w:val="00797CDD"/>
    <w:rsid w:val="007A00AD"/>
    <w:rsid w:val="007A019C"/>
    <w:rsid w:val="007A01BE"/>
    <w:rsid w:val="007A032F"/>
    <w:rsid w:val="007A0BDF"/>
    <w:rsid w:val="007A0E13"/>
    <w:rsid w:val="007A14C5"/>
    <w:rsid w:val="007A18D8"/>
    <w:rsid w:val="007A1904"/>
    <w:rsid w:val="007A19D7"/>
    <w:rsid w:val="007A212A"/>
    <w:rsid w:val="007A2341"/>
    <w:rsid w:val="007A2424"/>
    <w:rsid w:val="007A2736"/>
    <w:rsid w:val="007A27A7"/>
    <w:rsid w:val="007A2FD5"/>
    <w:rsid w:val="007A355D"/>
    <w:rsid w:val="007A3603"/>
    <w:rsid w:val="007A3697"/>
    <w:rsid w:val="007A3CD6"/>
    <w:rsid w:val="007A3E38"/>
    <w:rsid w:val="007A3ECA"/>
    <w:rsid w:val="007A4486"/>
    <w:rsid w:val="007A464D"/>
    <w:rsid w:val="007A499F"/>
    <w:rsid w:val="007A49A3"/>
    <w:rsid w:val="007A4A10"/>
    <w:rsid w:val="007A4D44"/>
    <w:rsid w:val="007A4F88"/>
    <w:rsid w:val="007A508D"/>
    <w:rsid w:val="007A5207"/>
    <w:rsid w:val="007A57F5"/>
    <w:rsid w:val="007A5B7B"/>
    <w:rsid w:val="007A5D61"/>
    <w:rsid w:val="007A61D0"/>
    <w:rsid w:val="007A6421"/>
    <w:rsid w:val="007A6642"/>
    <w:rsid w:val="007A66C6"/>
    <w:rsid w:val="007A6776"/>
    <w:rsid w:val="007A6999"/>
    <w:rsid w:val="007A69D4"/>
    <w:rsid w:val="007A7ED9"/>
    <w:rsid w:val="007B0395"/>
    <w:rsid w:val="007B0418"/>
    <w:rsid w:val="007B0717"/>
    <w:rsid w:val="007B0743"/>
    <w:rsid w:val="007B0A3B"/>
    <w:rsid w:val="007B0F0F"/>
    <w:rsid w:val="007B0F1D"/>
    <w:rsid w:val="007B1745"/>
    <w:rsid w:val="007B1760"/>
    <w:rsid w:val="007B2074"/>
    <w:rsid w:val="007B233C"/>
    <w:rsid w:val="007B2ABC"/>
    <w:rsid w:val="007B2F81"/>
    <w:rsid w:val="007B31DB"/>
    <w:rsid w:val="007B3231"/>
    <w:rsid w:val="007B3234"/>
    <w:rsid w:val="007B3381"/>
    <w:rsid w:val="007B3632"/>
    <w:rsid w:val="007B3B5A"/>
    <w:rsid w:val="007B3C7A"/>
    <w:rsid w:val="007B3CFF"/>
    <w:rsid w:val="007B3DB0"/>
    <w:rsid w:val="007B44E8"/>
    <w:rsid w:val="007B4630"/>
    <w:rsid w:val="007B4645"/>
    <w:rsid w:val="007B5D73"/>
    <w:rsid w:val="007B5ED7"/>
    <w:rsid w:val="007B609A"/>
    <w:rsid w:val="007B6239"/>
    <w:rsid w:val="007B6482"/>
    <w:rsid w:val="007B6579"/>
    <w:rsid w:val="007B666F"/>
    <w:rsid w:val="007B6955"/>
    <w:rsid w:val="007B7073"/>
    <w:rsid w:val="007B70B1"/>
    <w:rsid w:val="007B77B2"/>
    <w:rsid w:val="007B77FB"/>
    <w:rsid w:val="007B7CEE"/>
    <w:rsid w:val="007C08AB"/>
    <w:rsid w:val="007C0A80"/>
    <w:rsid w:val="007C1046"/>
    <w:rsid w:val="007C106D"/>
    <w:rsid w:val="007C1236"/>
    <w:rsid w:val="007C140C"/>
    <w:rsid w:val="007C1677"/>
    <w:rsid w:val="007C2CC5"/>
    <w:rsid w:val="007C2EDC"/>
    <w:rsid w:val="007C3398"/>
    <w:rsid w:val="007C36F4"/>
    <w:rsid w:val="007C39D5"/>
    <w:rsid w:val="007C3D05"/>
    <w:rsid w:val="007C3D4C"/>
    <w:rsid w:val="007C401A"/>
    <w:rsid w:val="007C41E8"/>
    <w:rsid w:val="007C456B"/>
    <w:rsid w:val="007C4ABF"/>
    <w:rsid w:val="007C5150"/>
    <w:rsid w:val="007C51D2"/>
    <w:rsid w:val="007C5573"/>
    <w:rsid w:val="007C582B"/>
    <w:rsid w:val="007C5FE5"/>
    <w:rsid w:val="007C6451"/>
    <w:rsid w:val="007C669F"/>
    <w:rsid w:val="007C69E1"/>
    <w:rsid w:val="007C6A3A"/>
    <w:rsid w:val="007C6D9C"/>
    <w:rsid w:val="007C6F40"/>
    <w:rsid w:val="007C7715"/>
    <w:rsid w:val="007C7DDB"/>
    <w:rsid w:val="007C7E51"/>
    <w:rsid w:val="007C7EA2"/>
    <w:rsid w:val="007D0117"/>
    <w:rsid w:val="007D04D5"/>
    <w:rsid w:val="007D05EA"/>
    <w:rsid w:val="007D0902"/>
    <w:rsid w:val="007D0B03"/>
    <w:rsid w:val="007D0B4E"/>
    <w:rsid w:val="007D0C02"/>
    <w:rsid w:val="007D0C09"/>
    <w:rsid w:val="007D1203"/>
    <w:rsid w:val="007D18C4"/>
    <w:rsid w:val="007D1905"/>
    <w:rsid w:val="007D1A96"/>
    <w:rsid w:val="007D1DD7"/>
    <w:rsid w:val="007D275B"/>
    <w:rsid w:val="007D294A"/>
    <w:rsid w:val="007D2CC7"/>
    <w:rsid w:val="007D2DB3"/>
    <w:rsid w:val="007D3296"/>
    <w:rsid w:val="007D34D5"/>
    <w:rsid w:val="007D3785"/>
    <w:rsid w:val="007D3C82"/>
    <w:rsid w:val="007D41A2"/>
    <w:rsid w:val="007D41D3"/>
    <w:rsid w:val="007D423D"/>
    <w:rsid w:val="007D4435"/>
    <w:rsid w:val="007D4A7C"/>
    <w:rsid w:val="007D4C33"/>
    <w:rsid w:val="007D5635"/>
    <w:rsid w:val="007D5990"/>
    <w:rsid w:val="007D59A3"/>
    <w:rsid w:val="007D6537"/>
    <w:rsid w:val="007D670B"/>
    <w:rsid w:val="007D673D"/>
    <w:rsid w:val="007D67E8"/>
    <w:rsid w:val="007D69FE"/>
    <w:rsid w:val="007D6A8C"/>
    <w:rsid w:val="007D6AF9"/>
    <w:rsid w:val="007D6EE2"/>
    <w:rsid w:val="007D7241"/>
    <w:rsid w:val="007D7260"/>
    <w:rsid w:val="007D78D3"/>
    <w:rsid w:val="007D7E53"/>
    <w:rsid w:val="007E0751"/>
    <w:rsid w:val="007E09B4"/>
    <w:rsid w:val="007E0A3C"/>
    <w:rsid w:val="007E1236"/>
    <w:rsid w:val="007E15D9"/>
    <w:rsid w:val="007E1877"/>
    <w:rsid w:val="007E1B74"/>
    <w:rsid w:val="007E22F9"/>
    <w:rsid w:val="007E3094"/>
    <w:rsid w:val="007E3525"/>
    <w:rsid w:val="007E3B71"/>
    <w:rsid w:val="007E3C4C"/>
    <w:rsid w:val="007E3C7C"/>
    <w:rsid w:val="007E3C81"/>
    <w:rsid w:val="007E49E0"/>
    <w:rsid w:val="007E4AF7"/>
    <w:rsid w:val="007E4F3F"/>
    <w:rsid w:val="007E54BE"/>
    <w:rsid w:val="007E55B6"/>
    <w:rsid w:val="007E55FC"/>
    <w:rsid w:val="007E58B6"/>
    <w:rsid w:val="007E5A75"/>
    <w:rsid w:val="007E5F0E"/>
    <w:rsid w:val="007E6737"/>
    <w:rsid w:val="007E6D77"/>
    <w:rsid w:val="007E6F93"/>
    <w:rsid w:val="007E7198"/>
    <w:rsid w:val="007E74F9"/>
    <w:rsid w:val="007E755C"/>
    <w:rsid w:val="007E7607"/>
    <w:rsid w:val="007E7677"/>
    <w:rsid w:val="007E79B4"/>
    <w:rsid w:val="007E7A8B"/>
    <w:rsid w:val="007E7B92"/>
    <w:rsid w:val="007E7ECD"/>
    <w:rsid w:val="007E7F8D"/>
    <w:rsid w:val="007F007F"/>
    <w:rsid w:val="007F0108"/>
    <w:rsid w:val="007F08BF"/>
    <w:rsid w:val="007F0913"/>
    <w:rsid w:val="007F18DB"/>
    <w:rsid w:val="007F194A"/>
    <w:rsid w:val="007F2220"/>
    <w:rsid w:val="007F225D"/>
    <w:rsid w:val="007F2444"/>
    <w:rsid w:val="007F2479"/>
    <w:rsid w:val="007F28D0"/>
    <w:rsid w:val="007F28F6"/>
    <w:rsid w:val="007F29C1"/>
    <w:rsid w:val="007F2AA4"/>
    <w:rsid w:val="007F2C04"/>
    <w:rsid w:val="007F3111"/>
    <w:rsid w:val="007F34C3"/>
    <w:rsid w:val="007F35E4"/>
    <w:rsid w:val="007F37EF"/>
    <w:rsid w:val="007F3D3C"/>
    <w:rsid w:val="007F474E"/>
    <w:rsid w:val="007F4924"/>
    <w:rsid w:val="007F4A8B"/>
    <w:rsid w:val="007F4B3E"/>
    <w:rsid w:val="007F523B"/>
    <w:rsid w:val="007F56D4"/>
    <w:rsid w:val="007F57FA"/>
    <w:rsid w:val="007F588A"/>
    <w:rsid w:val="007F64A5"/>
    <w:rsid w:val="007F6608"/>
    <w:rsid w:val="007F6676"/>
    <w:rsid w:val="007F67E1"/>
    <w:rsid w:val="007F6AF7"/>
    <w:rsid w:val="007F6B5B"/>
    <w:rsid w:val="007F6C30"/>
    <w:rsid w:val="007F6DD6"/>
    <w:rsid w:val="007F6E7B"/>
    <w:rsid w:val="007F6FCE"/>
    <w:rsid w:val="007F7301"/>
    <w:rsid w:val="007F73F5"/>
    <w:rsid w:val="007F74D6"/>
    <w:rsid w:val="007F78E5"/>
    <w:rsid w:val="007F7BA5"/>
    <w:rsid w:val="007F7D59"/>
    <w:rsid w:val="00800338"/>
    <w:rsid w:val="008004DB"/>
    <w:rsid w:val="00800636"/>
    <w:rsid w:val="00800D7F"/>
    <w:rsid w:val="00800E79"/>
    <w:rsid w:val="00800EAD"/>
    <w:rsid w:val="00800EF2"/>
    <w:rsid w:val="00800F58"/>
    <w:rsid w:val="008010FC"/>
    <w:rsid w:val="008014DA"/>
    <w:rsid w:val="00801850"/>
    <w:rsid w:val="00801F4F"/>
    <w:rsid w:val="008021A0"/>
    <w:rsid w:val="008025E1"/>
    <w:rsid w:val="00803151"/>
    <w:rsid w:val="00803A55"/>
    <w:rsid w:val="00803BF3"/>
    <w:rsid w:val="00804068"/>
    <w:rsid w:val="0080414C"/>
    <w:rsid w:val="008041E6"/>
    <w:rsid w:val="008046A4"/>
    <w:rsid w:val="008049C2"/>
    <w:rsid w:val="0080520A"/>
    <w:rsid w:val="008054F0"/>
    <w:rsid w:val="00805A63"/>
    <w:rsid w:val="00805BE8"/>
    <w:rsid w:val="00806432"/>
    <w:rsid w:val="00806516"/>
    <w:rsid w:val="00806A42"/>
    <w:rsid w:val="00806EDD"/>
    <w:rsid w:val="00807903"/>
    <w:rsid w:val="00807D22"/>
    <w:rsid w:val="00810156"/>
    <w:rsid w:val="008102EF"/>
    <w:rsid w:val="00810656"/>
    <w:rsid w:val="00811E0B"/>
    <w:rsid w:val="00811EE3"/>
    <w:rsid w:val="0081219F"/>
    <w:rsid w:val="0081243D"/>
    <w:rsid w:val="0081272D"/>
    <w:rsid w:val="00812751"/>
    <w:rsid w:val="008127AF"/>
    <w:rsid w:val="00812B46"/>
    <w:rsid w:val="00812C36"/>
    <w:rsid w:val="00812C68"/>
    <w:rsid w:val="00812CB9"/>
    <w:rsid w:val="00812FCD"/>
    <w:rsid w:val="0081322B"/>
    <w:rsid w:val="0081331D"/>
    <w:rsid w:val="008134BB"/>
    <w:rsid w:val="00813585"/>
    <w:rsid w:val="00813823"/>
    <w:rsid w:val="00813BB7"/>
    <w:rsid w:val="00814B3E"/>
    <w:rsid w:val="00814C4F"/>
    <w:rsid w:val="00815677"/>
    <w:rsid w:val="008156A6"/>
    <w:rsid w:val="00815700"/>
    <w:rsid w:val="00815B47"/>
    <w:rsid w:val="008163BD"/>
    <w:rsid w:val="00816560"/>
    <w:rsid w:val="00816736"/>
    <w:rsid w:val="00816940"/>
    <w:rsid w:val="00816A36"/>
    <w:rsid w:val="00816C09"/>
    <w:rsid w:val="008170D0"/>
    <w:rsid w:val="008175F1"/>
    <w:rsid w:val="00817714"/>
    <w:rsid w:val="00817B28"/>
    <w:rsid w:val="00817B70"/>
    <w:rsid w:val="00820954"/>
    <w:rsid w:val="00820980"/>
    <w:rsid w:val="0082123C"/>
    <w:rsid w:val="0082129D"/>
    <w:rsid w:val="008214EF"/>
    <w:rsid w:val="00821749"/>
    <w:rsid w:val="0082192F"/>
    <w:rsid w:val="00821F3B"/>
    <w:rsid w:val="00821FB1"/>
    <w:rsid w:val="008223AB"/>
    <w:rsid w:val="00822891"/>
    <w:rsid w:val="008228E8"/>
    <w:rsid w:val="00822A19"/>
    <w:rsid w:val="00822EFE"/>
    <w:rsid w:val="00823203"/>
    <w:rsid w:val="00823D93"/>
    <w:rsid w:val="0082413A"/>
    <w:rsid w:val="0082427E"/>
    <w:rsid w:val="00824990"/>
    <w:rsid w:val="00824E1C"/>
    <w:rsid w:val="008250AB"/>
    <w:rsid w:val="00825153"/>
    <w:rsid w:val="00825305"/>
    <w:rsid w:val="00825400"/>
    <w:rsid w:val="0082555D"/>
    <w:rsid w:val="00825DA0"/>
    <w:rsid w:val="008262E1"/>
    <w:rsid w:val="008264EB"/>
    <w:rsid w:val="008267A0"/>
    <w:rsid w:val="00826818"/>
    <w:rsid w:val="008268E1"/>
    <w:rsid w:val="008269E2"/>
    <w:rsid w:val="00826B8F"/>
    <w:rsid w:val="00826BCA"/>
    <w:rsid w:val="00826C7D"/>
    <w:rsid w:val="00827295"/>
    <w:rsid w:val="00830154"/>
    <w:rsid w:val="00830351"/>
    <w:rsid w:val="00830731"/>
    <w:rsid w:val="008307A1"/>
    <w:rsid w:val="00830852"/>
    <w:rsid w:val="00830CA7"/>
    <w:rsid w:val="00830D5D"/>
    <w:rsid w:val="00830FD0"/>
    <w:rsid w:val="0083133A"/>
    <w:rsid w:val="008313A2"/>
    <w:rsid w:val="00831E42"/>
    <w:rsid w:val="00831E8A"/>
    <w:rsid w:val="00831FFC"/>
    <w:rsid w:val="00832058"/>
    <w:rsid w:val="00832086"/>
    <w:rsid w:val="008324AE"/>
    <w:rsid w:val="0083257C"/>
    <w:rsid w:val="0083291B"/>
    <w:rsid w:val="00833090"/>
    <w:rsid w:val="00833254"/>
    <w:rsid w:val="00833493"/>
    <w:rsid w:val="00833553"/>
    <w:rsid w:val="00833756"/>
    <w:rsid w:val="00833872"/>
    <w:rsid w:val="00834008"/>
    <w:rsid w:val="008341BA"/>
    <w:rsid w:val="00834367"/>
    <w:rsid w:val="008346BE"/>
    <w:rsid w:val="00834A83"/>
    <w:rsid w:val="00834D13"/>
    <w:rsid w:val="00834E2B"/>
    <w:rsid w:val="00834EA6"/>
    <w:rsid w:val="008355A3"/>
    <w:rsid w:val="00835C76"/>
    <w:rsid w:val="00835CAA"/>
    <w:rsid w:val="0083612E"/>
    <w:rsid w:val="00836462"/>
    <w:rsid w:val="0083670F"/>
    <w:rsid w:val="00836755"/>
    <w:rsid w:val="00836B9D"/>
    <w:rsid w:val="00836EB2"/>
    <w:rsid w:val="00837039"/>
    <w:rsid w:val="00837450"/>
    <w:rsid w:val="00837D62"/>
    <w:rsid w:val="0084000C"/>
    <w:rsid w:val="00840498"/>
    <w:rsid w:val="00840B59"/>
    <w:rsid w:val="00840EC2"/>
    <w:rsid w:val="00841037"/>
    <w:rsid w:val="00841111"/>
    <w:rsid w:val="008413B7"/>
    <w:rsid w:val="00841666"/>
    <w:rsid w:val="00841710"/>
    <w:rsid w:val="008419BE"/>
    <w:rsid w:val="008425BE"/>
    <w:rsid w:val="008429CD"/>
    <w:rsid w:val="00842AEC"/>
    <w:rsid w:val="00842CE7"/>
    <w:rsid w:val="00842D43"/>
    <w:rsid w:val="00843049"/>
    <w:rsid w:val="00843180"/>
    <w:rsid w:val="008439CC"/>
    <w:rsid w:val="0084425C"/>
    <w:rsid w:val="0084427D"/>
    <w:rsid w:val="0084436F"/>
    <w:rsid w:val="00844B02"/>
    <w:rsid w:val="00844CCF"/>
    <w:rsid w:val="00844F27"/>
    <w:rsid w:val="00845537"/>
    <w:rsid w:val="00846752"/>
    <w:rsid w:val="00846D40"/>
    <w:rsid w:val="00846F58"/>
    <w:rsid w:val="00847459"/>
    <w:rsid w:val="00847F0F"/>
    <w:rsid w:val="00847F7D"/>
    <w:rsid w:val="00850200"/>
    <w:rsid w:val="00850A01"/>
    <w:rsid w:val="00850E40"/>
    <w:rsid w:val="00851315"/>
    <w:rsid w:val="0085151D"/>
    <w:rsid w:val="008516A1"/>
    <w:rsid w:val="0085191F"/>
    <w:rsid w:val="00851B10"/>
    <w:rsid w:val="00851B52"/>
    <w:rsid w:val="00851CA5"/>
    <w:rsid w:val="0085203D"/>
    <w:rsid w:val="0085209B"/>
    <w:rsid w:val="008526EA"/>
    <w:rsid w:val="00852E68"/>
    <w:rsid w:val="00853503"/>
    <w:rsid w:val="00853D97"/>
    <w:rsid w:val="00853EF0"/>
    <w:rsid w:val="0085438D"/>
    <w:rsid w:val="0085448B"/>
    <w:rsid w:val="0085449B"/>
    <w:rsid w:val="008544E2"/>
    <w:rsid w:val="0085469F"/>
    <w:rsid w:val="00854738"/>
    <w:rsid w:val="00854A09"/>
    <w:rsid w:val="00854B44"/>
    <w:rsid w:val="00854D38"/>
    <w:rsid w:val="00854D56"/>
    <w:rsid w:val="0085500D"/>
    <w:rsid w:val="008554F3"/>
    <w:rsid w:val="008556B3"/>
    <w:rsid w:val="00855852"/>
    <w:rsid w:val="008564B9"/>
    <w:rsid w:val="00856519"/>
    <w:rsid w:val="00856635"/>
    <w:rsid w:val="0085681E"/>
    <w:rsid w:val="00856B66"/>
    <w:rsid w:val="00856F96"/>
    <w:rsid w:val="008573FA"/>
    <w:rsid w:val="0085786E"/>
    <w:rsid w:val="008601B2"/>
    <w:rsid w:val="008601F8"/>
    <w:rsid w:val="008604B2"/>
    <w:rsid w:val="008606E4"/>
    <w:rsid w:val="00861222"/>
    <w:rsid w:val="00861354"/>
    <w:rsid w:val="008619BB"/>
    <w:rsid w:val="00861A16"/>
    <w:rsid w:val="00861A5F"/>
    <w:rsid w:val="00861C64"/>
    <w:rsid w:val="00861FE0"/>
    <w:rsid w:val="008620AC"/>
    <w:rsid w:val="00862180"/>
    <w:rsid w:val="00862206"/>
    <w:rsid w:val="00862251"/>
    <w:rsid w:val="00862307"/>
    <w:rsid w:val="008631BA"/>
    <w:rsid w:val="008635B3"/>
    <w:rsid w:val="008644AD"/>
    <w:rsid w:val="00864601"/>
    <w:rsid w:val="00864A5A"/>
    <w:rsid w:val="00865342"/>
    <w:rsid w:val="00865735"/>
    <w:rsid w:val="0086580E"/>
    <w:rsid w:val="00865929"/>
    <w:rsid w:val="00865A76"/>
    <w:rsid w:val="00865DDB"/>
    <w:rsid w:val="00865F5C"/>
    <w:rsid w:val="00865FC1"/>
    <w:rsid w:val="00866455"/>
    <w:rsid w:val="00866996"/>
    <w:rsid w:val="00867380"/>
    <w:rsid w:val="008674CD"/>
    <w:rsid w:val="00867503"/>
    <w:rsid w:val="00867538"/>
    <w:rsid w:val="0086760B"/>
    <w:rsid w:val="00867A99"/>
    <w:rsid w:val="00867B84"/>
    <w:rsid w:val="00870240"/>
    <w:rsid w:val="00870284"/>
    <w:rsid w:val="00870F05"/>
    <w:rsid w:val="00870FEA"/>
    <w:rsid w:val="00870FF8"/>
    <w:rsid w:val="00871371"/>
    <w:rsid w:val="008719BB"/>
    <w:rsid w:val="00871C15"/>
    <w:rsid w:val="00871CB1"/>
    <w:rsid w:val="0087247F"/>
    <w:rsid w:val="008726D2"/>
    <w:rsid w:val="0087296E"/>
    <w:rsid w:val="00872C5A"/>
    <w:rsid w:val="00872D54"/>
    <w:rsid w:val="00872D5F"/>
    <w:rsid w:val="008735C1"/>
    <w:rsid w:val="00873694"/>
    <w:rsid w:val="00873739"/>
    <w:rsid w:val="00873C0A"/>
    <w:rsid w:val="00873D90"/>
    <w:rsid w:val="00873FC8"/>
    <w:rsid w:val="00874216"/>
    <w:rsid w:val="00874550"/>
    <w:rsid w:val="008750CD"/>
    <w:rsid w:val="0087522E"/>
    <w:rsid w:val="008758C4"/>
    <w:rsid w:val="00876155"/>
    <w:rsid w:val="00876538"/>
    <w:rsid w:val="0087688D"/>
    <w:rsid w:val="00877897"/>
    <w:rsid w:val="00877997"/>
    <w:rsid w:val="00877A65"/>
    <w:rsid w:val="00877B96"/>
    <w:rsid w:val="00880034"/>
    <w:rsid w:val="00880B9E"/>
    <w:rsid w:val="0088108E"/>
    <w:rsid w:val="0088109C"/>
    <w:rsid w:val="008810E6"/>
    <w:rsid w:val="00881442"/>
    <w:rsid w:val="00881504"/>
    <w:rsid w:val="00881822"/>
    <w:rsid w:val="00881A42"/>
    <w:rsid w:val="00881B85"/>
    <w:rsid w:val="00881BD1"/>
    <w:rsid w:val="00881D16"/>
    <w:rsid w:val="00882A6E"/>
    <w:rsid w:val="00882B0B"/>
    <w:rsid w:val="00882CB3"/>
    <w:rsid w:val="00882F49"/>
    <w:rsid w:val="00883191"/>
    <w:rsid w:val="0088365F"/>
    <w:rsid w:val="00883AF0"/>
    <w:rsid w:val="00883DBA"/>
    <w:rsid w:val="00883DD3"/>
    <w:rsid w:val="008842AC"/>
    <w:rsid w:val="00884747"/>
    <w:rsid w:val="00884BEE"/>
    <w:rsid w:val="00884C63"/>
    <w:rsid w:val="00884C92"/>
    <w:rsid w:val="00885198"/>
    <w:rsid w:val="008851CB"/>
    <w:rsid w:val="0088580A"/>
    <w:rsid w:val="00885908"/>
    <w:rsid w:val="00885A7E"/>
    <w:rsid w:val="00885EF2"/>
    <w:rsid w:val="00885F45"/>
    <w:rsid w:val="0088618F"/>
    <w:rsid w:val="008864B7"/>
    <w:rsid w:val="008864E5"/>
    <w:rsid w:val="0088660B"/>
    <w:rsid w:val="008867EE"/>
    <w:rsid w:val="00886866"/>
    <w:rsid w:val="00886BD0"/>
    <w:rsid w:val="008871D5"/>
    <w:rsid w:val="008872B6"/>
    <w:rsid w:val="008876A1"/>
    <w:rsid w:val="00887718"/>
    <w:rsid w:val="008879B2"/>
    <w:rsid w:val="008879D9"/>
    <w:rsid w:val="00887D48"/>
    <w:rsid w:val="00890016"/>
    <w:rsid w:val="00890D86"/>
    <w:rsid w:val="008913A2"/>
    <w:rsid w:val="0089172C"/>
    <w:rsid w:val="008919F6"/>
    <w:rsid w:val="00891B54"/>
    <w:rsid w:val="00891BA6"/>
    <w:rsid w:val="00891C32"/>
    <w:rsid w:val="00891D70"/>
    <w:rsid w:val="0089239E"/>
    <w:rsid w:val="008926C2"/>
    <w:rsid w:val="008928B2"/>
    <w:rsid w:val="00892959"/>
    <w:rsid w:val="00892B22"/>
    <w:rsid w:val="008933E9"/>
    <w:rsid w:val="00893447"/>
    <w:rsid w:val="008934A7"/>
    <w:rsid w:val="008936AA"/>
    <w:rsid w:val="00893F15"/>
    <w:rsid w:val="00894205"/>
    <w:rsid w:val="008942FF"/>
    <w:rsid w:val="00894392"/>
    <w:rsid w:val="00894E9A"/>
    <w:rsid w:val="008953B2"/>
    <w:rsid w:val="00895C3B"/>
    <w:rsid w:val="00895ED9"/>
    <w:rsid w:val="00895FFA"/>
    <w:rsid w:val="00896132"/>
    <w:rsid w:val="0089677E"/>
    <w:rsid w:val="00896A19"/>
    <w:rsid w:val="00896DBC"/>
    <w:rsid w:val="00896DDC"/>
    <w:rsid w:val="00896E8C"/>
    <w:rsid w:val="00896ED5"/>
    <w:rsid w:val="00896F8F"/>
    <w:rsid w:val="008974D1"/>
    <w:rsid w:val="0089759C"/>
    <w:rsid w:val="00897A56"/>
    <w:rsid w:val="00897AEA"/>
    <w:rsid w:val="00897B3E"/>
    <w:rsid w:val="00897B58"/>
    <w:rsid w:val="008A0305"/>
    <w:rsid w:val="008A09C8"/>
    <w:rsid w:val="008A1098"/>
    <w:rsid w:val="008A1908"/>
    <w:rsid w:val="008A1F88"/>
    <w:rsid w:val="008A1FFB"/>
    <w:rsid w:val="008A2E1A"/>
    <w:rsid w:val="008A2F21"/>
    <w:rsid w:val="008A2FBB"/>
    <w:rsid w:val="008A3867"/>
    <w:rsid w:val="008A3AF4"/>
    <w:rsid w:val="008A41AF"/>
    <w:rsid w:val="008A4312"/>
    <w:rsid w:val="008A4389"/>
    <w:rsid w:val="008A481C"/>
    <w:rsid w:val="008A4D54"/>
    <w:rsid w:val="008A4D63"/>
    <w:rsid w:val="008A4EB9"/>
    <w:rsid w:val="008A4FE5"/>
    <w:rsid w:val="008A508C"/>
    <w:rsid w:val="008A525F"/>
    <w:rsid w:val="008A549C"/>
    <w:rsid w:val="008A5792"/>
    <w:rsid w:val="008A58D4"/>
    <w:rsid w:val="008A5B3E"/>
    <w:rsid w:val="008A5DC0"/>
    <w:rsid w:val="008A5DED"/>
    <w:rsid w:val="008A5F3C"/>
    <w:rsid w:val="008A621F"/>
    <w:rsid w:val="008A647E"/>
    <w:rsid w:val="008A6606"/>
    <w:rsid w:val="008A6632"/>
    <w:rsid w:val="008A6E2E"/>
    <w:rsid w:val="008A704A"/>
    <w:rsid w:val="008A7438"/>
    <w:rsid w:val="008A744E"/>
    <w:rsid w:val="008A7AC9"/>
    <w:rsid w:val="008A7BE1"/>
    <w:rsid w:val="008B06F6"/>
    <w:rsid w:val="008B0BFF"/>
    <w:rsid w:val="008B0E29"/>
    <w:rsid w:val="008B0F14"/>
    <w:rsid w:val="008B10E5"/>
    <w:rsid w:val="008B1334"/>
    <w:rsid w:val="008B1635"/>
    <w:rsid w:val="008B1790"/>
    <w:rsid w:val="008B17E0"/>
    <w:rsid w:val="008B1C5B"/>
    <w:rsid w:val="008B1FC8"/>
    <w:rsid w:val="008B237C"/>
    <w:rsid w:val="008B2701"/>
    <w:rsid w:val="008B2732"/>
    <w:rsid w:val="008B27D8"/>
    <w:rsid w:val="008B2E7D"/>
    <w:rsid w:val="008B3590"/>
    <w:rsid w:val="008B3724"/>
    <w:rsid w:val="008B4028"/>
    <w:rsid w:val="008B4216"/>
    <w:rsid w:val="008B429E"/>
    <w:rsid w:val="008B446C"/>
    <w:rsid w:val="008B4995"/>
    <w:rsid w:val="008B4EB1"/>
    <w:rsid w:val="008B504E"/>
    <w:rsid w:val="008B5155"/>
    <w:rsid w:val="008B543D"/>
    <w:rsid w:val="008B5534"/>
    <w:rsid w:val="008B5635"/>
    <w:rsid w:val="008B572B"/>
    <w:rsid w:val="008B59D3"/>
    <w:rsid w:val="008B5A41"/>
    <w:rsid w:val="008B5E8D"/>
    <w:rsid w:val="008B5F5E"/>
    <w:rsid w:val="008B632C"/>
    <w:rsid w:val="008B6352"/>
    <w:rsid w:val="008B63BA"/>
    <w:rsid w:val="008B6537"/>
    <w:rsid w:val="008B677D"/>
    <w:rsid w:val="008B67B8"/>
    <w:rsid w:val="008B6B55"/>
    <w:rsid w:val="008B6B90"/>
    <w:rsid w:val="008B72FE"/>
    <w:rsid w:val="008B746F"/>
    <w:rsid w:val="008B7C43"/>
    <w:rsid w:val="008B7D63"/>
    <w:rsid w:val="008B7E1A"/>
    <w:rsid w:val="008C00A2"/>
    <w:rsid w:val="008C0278"/>
    <w:rsid w:val="008C0303"/>
    <w:rsid w:val="008C04A2"/>
    <w:rsid w:val="008C0553"/>
    <w:rsid w:val="008C0D86"/>
    <w:rsid w:val="008C0F0D"/>
    <w:rsid w:val="008C0F58"/>
    <w:rsid w:val="008C1132"/>
    <w:rsid w:val="008C1145"/>
    <w:rsid w:val="008C11AE"/>
    <w:rsid w:val="008C12D4"/>
    <w:rsid w:val="008C1364"/>
    <w:rsid w:val="008C1386"/>
    <w:rsid w:val="008C17D3"/>
    <w:rsid w:val="008C19AC"/>
    <w:rsid w:val="008C1DB8"/>
    <w:rsid w:val="008C2104"/>
    <w:rsid w:val="008C24E9"/>
    <w:rsid w:val="008C2826"/>
    <w:rsid w:val="008C2C4D"/>
    <w:rsid w:val="008C393B"/>
    <w:rsid w:val="008C3A09"/>
    <w:rsid w:val="008C3CD8"/>
    <w:rsid w:val="008C3D4D"/>
    <w:rsid w:val="008C40E4"/>
    <w:rsid w:val="008C46DC"/>
    <w:rsid w:val="008C4DF9"/>
    <w:rsid w:val="008C4ED5"/>
    <w:rsid w:val="008C5413"/>
    <w:rsid w:val="008C5489"/>
    <w:rsid w:val="008C592A"/>
    <w:rsid w:val="008C5B3E"/>
    <w:rsid w:val="008C5CBF"/>
    <w:rsid w:val="008C5E6F"/>
    <w:rsid w:val="008C6022"/>
    <w:rsid w:val="008C64B5"/>
    <w:rsid w:val="008C652C"/>
    <w:rsid w:val="008C6B93"/>
    <w:rsid w:val="008C70A2"/>
    <w:rsid w:val="008C72DE"/>
    <w:rsid w:val="008C76DC"/>
    <w:rsid w:val="008C7851"/>
    <w:rsid w:val="008C78F4"/>
    <w:rsid w:val="008C7BB5"/>
    <w:rsid w:val="008D02A8"/>
    <w:rsid w:val="008D0533"/>
    <w:rsid w:val="008D0B0F"/>
    <w:rsid w:val="008D0CF4"/>
    <w:rsid w:val="008D1052"/>
    <w:rsid w:val="008D189C"/>
    <w:rsid w:val="008D19E9"/>
    <w:rsid w:val="008D1A12"/>
    <w:rsid w:val="008D1B1C"/>
    <w:rsid w:val="008D1D10"/>
    <w:rsid w:val="008D2001"/>
    <w:rsid w:val="008D236A"/>
    <w:rsid w:val="008D254E"/>
    <w:rsid w:val="008D260B"/>
    <w:rsid w:val="008D2701"/>
    <w:rsid w:val="008D2AD6"/>
    <w:rsid w:val="008D2C6E"/>
    <w:rsid w:val="008D2EA1"/>
    <w:rsid w:val="008D2FC2"/>
    <w:rsid w:val="008D328E"/>
    <w:rsid w:val="008D336B"/>
    <w:rsid w:val="008D42CB"/>
    <w:rsid w:val="008D4573"/>
    <w:rsid w:val="008D48C9"/>
    <w:rsid w:val="008D4AD0"/>
    <w:rsid w:val="008D4B0E"/>
    <w:rsid w:val="008D5240"/>
    <w:rsid w:val="008D545C"/>
    <w:rsid w:val="008D5461"/>
    <w:rsid w:val="008D56D9"/>
    <w:rsid w:val="008D5B19"/>
    <w:rsid w:val="008D5B79"/>
    <w:rsid w:val="008D5CC9"/>
    <w:rsid w:val="008D60D0"/>
    <w:rsid w:val="008D6381"/>
    <w:rsid w:val="008D6511"/>
    <w:rsid w:val="008D660C"/>
    <w:rsid w:val="008D699C"/>
    <w:rsid w:val="008D7686"/>
    <w:rsid w:val="008D7B50"/>
    <w:rsid w:val="008D7F1A"/>
    <w:rsid w:val="008E009F"/>
    <w:rsid w:val="008E0217"/>
    <w:rsid w:val="008E05AF"/>
    <w:rsid w:val="008E06F4"/>
    <w:rsid w:val="008E07D6"/>
    <w:rsid w:val="008E0B0F"/>
    <w:rsid w:val="008E0C77"/>
    <w:rsid w:val="008E0CB2"/>
    <w:rsid w:val="008E0F36"/>
    <w:rsid w:val="008E1370"/>
    <w:rsid w:val="008E1ADB"/>
    <w:rsid w:val="008E1C08"/>
    <w:rsid w:val="008E21D4"/>
    <w:rsid w:val="008E2209"/>
    <w:rsid w:val="008E23C1"/>
    <w:rsid w:val="008E2596"/>
    <w:rsid w:val="008E30C7"/>
    <w:rsid w:val="008E365D"/>
    <w:rsid w:val="008E36B8"/>
    <w:rsid w:val="008E36E0"/>
    <w:rsid w:val="008E3B4B"/>
    <w:rsid w:val="008E3D25"/>
    <w:rsid w:val="008E3EA3"/>
    <w:rsid w:val="008E3F04"/>
    <w:rsid w:val="008E428A"/>
    <w:rsid w:val="008E4862"/>
    <w:rsid w:val="008E552F"/>
    <w:rsid w:val="008E59FF"/>
    <w:rsid w:val="008E6203"/>
    <w:rsid w:val="008E625F"/>
    <w:rsid w:val="008E645E"/>
    <w:rsid w:val="008E68AA"/>
    <w:rsid w:val="008E6B5F"/>
    <w:rsid w:val="008E7005"/>
    <w:rsid w:val="008E713B"/>
    <w:rsid w:val="008E7299"/>
    <w:rsid w:val="008E7560"/>
    <w:rsid w:val="008E7A08"/>
    <w:rsid w:val="008F0243"/>
    <w:rsid w:val="008F07C8"/>
    <w:rsid w:val="008F0F5F"/>
    <w:rsid w:val="008F15D2"/>
    <w:rsid w:val="008F1BC3"/>
    <w:rsid w:val="008F1CCB"/>
    <w:rsid w:val="008F1D6D"/>
    <w:rsid w:val="008F201D"/>
    <w:rsid w:val="008F2181"/>
    <w:rsid w:val="008F237C"/>
    <w:rsid w:val="008F25D6"/>
    <w:rsid w:val="008F264D"/>
    <w:rsid w:val="008F27DC"/>
    <w:rsid w:val="008F27E9"/>
    <w:rsid w:val="008F2C07"/>
    <w:rsid w:val="008F2C56"/>
    <w:rsid w:val="008F30F5"/>
    <w:rsid w:val="008F37E3"/>
    <w:rsid w:val="008F3DB1"/>
    <w:rsid w:val="008F3F73"/>
    <w:rsid w:val="008F3F9C"/>
    <w:rsid w:val="008F3F9F"/>
    <w:rsid w:val="008F4106"/>
    <w:rsid w:val="008F449B"/>
    <w:rsid w:val="008F46E6"/>
    <w:rsid w:val="008F48B3"/>
    <w:rsid w:val="008F4A08"/>
    <w:rsid w:val="008F521B"/>
    <w:rsid w:val="008F58D2"/>
    <w:rsid w:val="008F5D10"/>
    <w:rsid w:val="008F6AC8"/>
    <w:rsid w:val="008F6B47"/>
    <w:rsid w:val="008F6B5D"/>
    <w:rsid w:val="008F6EBC"/>
    <w:rsid w:val="008F76AC"/>
    <w:rsid w:val="008F76D6"/>
    <w:rsid w:val="008F7843"/>
    <w:rsid w:val="008F7858"/>
    <w:rsid w:val="008F7AF4"/>
    <w:rsid w:val="008F7D70"/>
    <w:rsid w:val="008F7D8A"/>
    <w:rsid w:val="00901437"/>
    <w:rsid w:val="009015A7"/>
    <w:rsid w:val="00901B08"/>
    <w:rsid w:val="00901B9B"/>
    <w:rsid w:val="00901D3E"/>
    <w:rsid w:val="009029D1"/>
    <w:rsid w:val="00902AF2"/>
    <w:rsid w:val="009030BB"/>
    <w:rsid w:val="00903E02"/>
    <w:rsid w:val="00903F23"/>
    <w:rsid w:val="009040E9"/>
    <w:rsid w:val="00904172"/>
    <w:rsid w:val="00904800"/>
    <w:rsid w:val="009049A5"/>
    <w:rsid w:val="00905185"/>
    <w:rsid w:val="00905272"/>
    <w:rsid w:val="009052BB"/>
    <w:rsid w:val="00905322"/>
    <w:rsid w:val="009059C6"/>
    <w:rsid w:val="0090607E"/>
    <w:rsid w:val="009062C2"/>
    <w:rsid w:val="0090670C"/>
    <w:rsid w:val="00906ADC"/>
    <w:rsid w:val="009074E1"/>
    <w:rsid w:val="009075B2"/>
    <w:rsid w:val="00907602"/>
    <w:rsid w:val="009077B5"/>
    <w:rsid w:val="0090781F"/>
    <w:rsid w:val="00907B61"/>
    <w:rsid w:val="00907D2E"/>
    <w:rsid w:val="00910A53"/>
    <w:rsid w:val="00910EC7"/>
    <w:rsid w:val="00910FED"/>
    <w:rsid w:val="00911107"/>
    <w:rsid w:val="009112F7"/>
    <w:rsid w:val="00911AA0"/>
    <w:rsid w:val="00912022"/>
    <w:rsid w:val="009121E6"/>
    <w:rsid w:val="009122AF"/>
    <w:rsid w:val="00912424"/>
    <w:rsid w:val="00912724"/>
    <w:rsid w:val="009127BC"/>
    <w:rsid w:val="009129D9"/>
    <w:rsid w:val="00912D54"/>
    <w:rsid w:val="00912F2C"/>
    <w:rsid w:val="00913478"/>
    <w:rsid w:val="0091381D"/>
    <w:rsid w:val="0091387A"/>
    <w:rsid w:val="0091389F"/>
    <w:rsid w:val="00913969"/>
    <w:rsid w:val="00913D79"/>
    <w:rsid w:val="00913DB8"/>
    <w:rsid w:val="00913E15"/>
    <w:rsid w:val="00913F69"/>
    <w:rsid w:val="00913FA1"/>
    <w:rsid w:val="009142DC"/>
    <w:rsid w:val="0091432B"/>
    <w:rsid w:val="0091463B"/>
    <w:rsid w:val="00914E42"/>
    <w:rsid w:val="009150CA"/>
    <w:rsid w:val="0091597D"/>
    <w:rsid w:val="00915AEC"/>
    <w:rsid w:val="00916379"/>
    <w:rsid w:val="009168E1"/>
    <w:rsid w:val="00916A85"/>
    <w:rsid w:val="00916E87"/>
    <w:rsid w:val="0091711A"/>
    <w:rsid w:val="0091715F"/>
    <w:rsid w:val="009176F4"/>
    <w:rsid w:val="0091788D"/>
    <w:rsid w:val="00917911"/>
    <w:rsid w:val="00917E75"/>
    <w:rsid w:val="00917FFC"/>
    <w:rsid w:val="009208F7"/>
    <w:rsid w:val="00920D62"/>
    <w:rsid w:val="009214DA"/>
    <w:rsid w:val="00921F00"/>
    <w:rsid w:val="00921FD6"/>
    <w:rsid w:val="009222BE"/>
    <w:rsid w:val="00922517"/>
    <w:rsid w:val="009225A0"/>
    <w:rsid w:val="00922663"/>
    <w:rsid w:val="00922722"/>
    <w:rsid w:val="00922AD2"/>
    <w:rsid w:val="00922B88"/>
    <w:rsid w:val="00923141"/>
    <w:rsid w:val="00923A29"/>
    <w:rsid w:val="00923D78"/>
    <w:rsid w:val="00924051"/>
    <w:rsid w:val="0092407E"/>
    <w:rsid w:val="00925181"/>
    <w:rsid w:val="009253A2"/>
    <w:rsid w:val="009253FA"/>
    <w:rsid w:val="00925584"/>
    <w:rsid w:val="00925612"/>
    <w:rsid w:val="0092572E"/>
    <w:rsid w:val="00925FDA"/>
    <w:rsid w:val="00926073"/>
    <w:rsid w:val="009261E6"/>
    <w:rsid w:val="00926867"/>
    <w:rsid w:val="009268E1"/>
    <w:rsid w:val="0092692F"/>
    <w:rsid w:val="00926DAD"/>
    <w:rsid w:val="009270C6"/>
    <w:rsid w:val="00927107"/>
    <w:rsid w:val="00927797"/>
    <w:rsid w:val="009279F7"/>
    <w:rsid w:val="00930053"/>
    <w:rsid w:val="00930191"/>
    <w:rsid w:val="00930D30"/>
    <w:rsid w:val="00930EBA"/>
    <w:rsid w:val="00931073"/>
    <w:rsid w:val="0093135E"/>
    <w:rsid w:val="0093140C"/>
    <w:rsid w:val="0093145F"/>
    <w:rsid w:val="009317BC"/>
    <w:rsid w:val="00931BFC"/>
    <w:rsid w:val="00931CCD"/>
    <w:rsid w:val="00931DE6"/>
    <w:rsid w:val="009321DA"/>
    <w:rsid w:val="00932338"/>
    <w:rsid w:val="00932B1B"/>
    <w:rsid w:val="00932E0E"/>
    <w:rsid w:val="009332AB"/>
    <w:rsid w:val="009336B4"/>
    <w:rsid w:val="0093399D"/>
    <w:rsid w:val="00933BD7"/>
    <w:rsid w:val="00933BE1"/>
    <w:rsid w:val="00933C66"/>
    <w:rsid w:val="00933D24"/>
    <w:rsid w:val="00934039"/>
    <w:rsid w:val="0093446B"/>
    <w:rsid w:val="009348B1"/>
    <w:rsid w:val="009349D8"/>
    <w:rsid w:val="009357DC"/>
    <w:rsid w:val="00936997"/>
    <w:rsid w:val="00936AD4"/>
    <w:rsid w:val="00936B7C"/>
    <w:rsid w:val="0093784E"/>
    <w:rsid w:val="009379BB"/>
    <w:rsid w:val="00937E32"/>
    <w:rsid w:val="00937F83"/>
    <w:rsid w:val="00937FE6"/>
    <w:rsid w:val="00937FEA"/>
    <w:rsid w:val="00940048"/>
    <w:rsid w:val="00940119"/>
    <w:rsid w:val="00941150"/>
    <w:rsid w:val="009411B8"/>
    <w:rsid w:val="009412A9"/>
    <w:rsid w:val="00941C40"/>
    <w:rsid w:val="009425B4"/>
    <w:rsid w:val="0094262B"/>
    <w:rsid w:val="009427EC"/>
    <w:rsid w:val="00942B47"/>
    <w:rsid w:val="00942C84"/>
    <w:rsid w:val="00942D56"/>
    <w:rsid w:val="00942F57"/>
    <w:rsid w:val="0094338A"/>
    <w:rsid w:val="0094363A"/>
    <w:rsid w:val="00944312"/>
    <w:rsid w:val="00944450"/>
    <w:rsid w:val="00944DB4"/>
    <w:rsid w:val="00945026"/>
    <w:rsid w:val="009455B6"/>
    <w:rsid w:val="00945706"/>
    <w:rsid w:val="00945E7F"/>
    <w:rsid w:val="00945EF8"/>
    <w:rsid w:val="00945F0E"/>
    <w:rsid w:val="009460ED"/>
    <w:rsid w:val="0094652E"/>
    <w:rsid w:val="009467A9"/>
    <w:rsid w:val="009469E4"/>
    <w:rsid w:val="009471B6"/>
    <w:rsid w:val="009478CA"/>
    <w:rsid w:val="00947AD3"/>
    <w:rsid w:val="00947BAF"/>
    <w:rsid w:val="00950469"/>
    <w:rsid w:val="00950848"/>
    <w:rsid w:val="00950911"/>
    <w:rsid w:val="00950963"/>
    <w:rsid w:val="00950A0C"/>
    <w:rsid w:val="00950A2B"/>
    <w:rsid w:val="00951067"/>
    <w:rsid w:val="0095163D"/>
    <w:rsid w:val="00951813"/>
    <w:rsid w:val="00951EDD"/>
    <w:rsid w:val="0095225F"/>
    <w:rsid w:val="0095262F"/>
    <w:rsid w:val="009527B0"/>
    <w:rsid w:val="00952971"/>
    <w:rsid w:val="00952F01"/>
    <w:rsid w:val="009531F6"/>
    <w:rsid w:val="00953410"/>
    <w:rsid w:val="00954157"/>
    <w:rsid w:val="009543D1"/>
    <w:rsid w:val="009547B6"/>
    <w:rsid w:val="0095498F"/>
    <w:rsid w:val="00954A32"/>
    <w:rsid w:val="00954D5A"/>
    <w:rsid w:val="00954D9F"/>
    <w:rsid w:val="00954F4F"/>
    <w:rsid w:val="00954FA9"/>
    <w:rsid w:val="00955687"/>
    <w:rsid w:val="009557C1"/>
    <w:rsid w:val="00955BC8"/>
    <w:rsid w:val="00955C4F"/>
    <w:rsid w:val="00955F4C"/>
    <w:rsid w:val="00956766"/>
    <w:rsid w:val="0095678E"/>
    <w:rsid w:val="00956B0F"/>
    <w:rsid w:val="00956DBA"/>
    <w:rsid w:val="00956F84"/>
    <w:rsid w:val="009572AA"/>
    <w:rsid w:val="009577D6"/>
    <w:rsid w:val="00957D96"/>
    <w:rsid w:val="00957F02"/>
    <w:rsid w:val="009600C3"/>
    <w:rsid w:val="00960D6E"/>
    <w:rsid w:val="00961593"/>
    <w:rsid w:val="00961EB3"/>
    <w:rsid w:val="00961F2B"/>
    <w:rsid w:val="009621BB"/>
    <w:rsid w:val="0096286F"/>
    <w:rsid w:val="00962877"/>
    <w:rsid w:val="00962B97"/>
    <w:rsid w:val="00962D45"/>
    <w:rsid w:val="00963266"/>
    <w:rsid w:val="00963841"/>
    <w:rsid w:val="00963BAB"/>
    <w:rsid w:val="009643A8"/>
    <w:rsid w:val="00964CE4"/>
    <w:rsid w:val="009651EB"/>
    <w:rsid w:val="00965237"/>
    <w:rsid w:val="009652D4"/>
    <w:rsid w:val="0096599E"/>
    <w:rsid w:val="00965A01"/>
    <w:rsid w:val="00965BA8"/>
    <w:rsid w:val="00965EB0"/>
    <w:rsid w:val="0096600A"/>
    <w:rsid w:val="00966108"/>
    <w:rsid w:val="0096632E"/>
    <w:rsid w:val="00966587"/>
    <w:rsid w:val="00966DD8"/>
    <w:rsid w:val="00966F85"/>
    <w:rsid w:val="0096744A"/>
    <w:rsid w:val="00967724"/>
    <w:rsid w:val="009678D8"/>
    <w:rsid w:val="00967AFA"/>
    <w:rsid w:val="00967C36"/>
    <w:rsid w:val="00967D1A"/>
    <w:rsid w:val="00967FD4"/>
    <w:rsid w:val="009701DD"/>
    <w:rsid w:val="009702CE"/>
    <w:rsid w:val="0097079E"/>
    <w:rsid w:val="0097087A"/>
    <w:rsid w:val="00970D99"/>
    <w:rsid w:val="00970FF6"/>
    <w:rsid w:val="00971185"/>
    <w:rsid w:val="00971466"/>
    <w:rsid w:val="00971584"/>
    <w:rsid w:val="009715E5"/>
    <w:rsid w:val="0097198E"/>
    <w:rsid w:val="00971BE4"/>
    <w:rsid w:val="00971CB7"/>
    <w:rsid w:val="00971DB3"/>
    <w:rsid w:val="009723B2"/>
    <w:rsid w:val="00972BC1"/>
    <w:rsid w:val="00972C10"/>
    <w:rsid w:val="00972FD9"/>
    <w:rsid w:val="00973160"/>
    <w:rsid w:val="00973316"/>
    <w:rsid w:val="009734F8"/>
    <w:rsid w:val="009737BF"/>
    <w:rsid w:val="009738E8"/>
    <w:rsid w:val="00973D12"/>
    <w:rsid w:val="00973F63"/>
    <w:rsid w:val="00974329"/>
    <w:rsid w:val="009743C0"/>
    <w:rsid w:val="009743FB"/>
    <w:rsid w:val="0097478C"/>
    <w:rsid w:val="0097479B"/>
    <w:rsid w:val="00974A1F"/>
    <w:rsid w:val="00974B59"/>
    <w:rsid w:val="00974D1F"/>
    <w:rsid w:val="00974D2D"/>
    <w:rsid w:val="00974FBE"/>
    <w:rsid w:val="00975974"/>
    <w:rsid w:val="00975BD6"/>
    <w:rsid w:val="0097634B"/>
    <w:rsid w:val="0097662C"/>
    <w:rsid w:val="0097665D"/>
    <w:rsid w:val="0097668D"/>
    <w:rsid w:val="0097676C"/>
    <w:rsid w:val="00976C82"/>
    <w:rsid w:val="00976E5E"/>
    <w:rsid w:val="00976F29"/>
    <w:rsid w:val="009771DB"/>
    <w:rsid w:val="009772DE"/>
    <w:rsid w:val="0097773F"/>
    <w:rsid w:val="00977B21"/>
    <w:rsid w:val="00977BF0"/>
    <w:rsid w:val="00977FB5"/>
    <w:rsid w:val="009800B4"/>
    <w:rsid w:val="009802AD"/>
    <w:rsid w:val="00980804"/>
    <w:rsid w:val="00980B4E"/>
    <w:rsid w:val="00980D95"/>
    <w:rsid w:val="00980EAE"/>
    <w:rsid w:val="009810D9"/>
    <w:rsid w:val="00981210"/>
    <w:rsid w:val="0098132E"/>
    <w:rsid w:val="0098144C"/>
    <w:rsid w:val="00981D00"/>
    <w:rsid w:val="009820B9"/>
    <w:rsid w:val="00982129"/>
    <w:rsid w:val="009821F6"/>
    <w:rsid w:val="00982287"/>
    <w:rsid w:val="00982484"/>
    <w:rsid w:val="00982773"/>
    <w:rsid w:val="00982831"/>
    <w:rsid w:val="00982E0F"/>
    <w:rsid w:val="00983194"/>
    <w:rsid w:val="00983328"/>
    <w:rsid w:val="0098340B"/>
    <w:rsid w:val="00983538"/>
    <w:rsid w:val="0098360B"/>
    <w:rsid w:val="00983618"/>
    <w:rsid w:val="0098361D"/>
    <w:rsid w:val="0098367B"/>
    <w:rsid w:val="00983712"/>
    <w:rsid w:val="00983904"/>
    <w:rsid w:val="00983DF9"/>
    <w:rsid w:val="00983E84"/>
    <w:rsid w:val="00984038"/>
    <w:rsid w:val="0098432A"/>
    <w:rsid w:val="0098449A"/>
    <w:rsid w:val="009846FC"/>
    <w:rsid w:val="00984916"/>
    <w:rsid w:val="00985610"/>
    <w:rsid w:val="00985964"/>
    <w:rsid w:val="0098598C"/>
    <w:rsid w:val="00985C93"/>
    <w:rsid w:val="009862DF"/>
    <w:rsid w:val="00986321"/>
    <w:rsid w:val="009864CE"/>
    <w:rsid w:val="0098657F"/>
    <w:rsid w:val="00986587"/>
    <w:rsid w:val="009866D9"/>
    <w:rsid w:val="00986830"/>
    <w:rsid w:val="00986A6B"/>
    <w:rsid w:val="00986B61"/>
    <w:rsid w:val="00986DE1"/>
    <w:rsid w:val="00987165"/>
    <w:rsid w:val="00987358"/>
    <w:rsid w:val="00987617"/>
    <w:rsid w:val="00987811"/>
    <w:rsid w:val="00987876"/>
    <w:rsid w:val="009878BE"/>
    <w:rsid w:val="00987924"/>
    <w:rsid w:val="00987A01"/>
    <w:rsid w:val="00987B8D"/>
    <w:rsid w:val="00987BD4"/>
    <w:rsid w:val="009903F9"/>
    <w:rsid w:val="009906E7"/>
    <w:rsid w:val="00990891"/>
    <w:rsid w:val="00990914"/>
    <w:rsid w:val="00990A0C"/>
    <w:rsid w:val="00990B6C"/>
    <w:rsid w:val="00990D86"/>
    <w:rsid w:val="00990FD4"/>
    <w:rsid w:val="00991925"/>
    <w:rsid w:val="00991945"/>
    <w:rsid w:val="00991977"/>
    <w:rsid w:val="00991AFA"/>
    <w:rsid w:val="00991D75"/>
    <w:rsid w:val="00991F0C"/>
    <w:rsid w:val="00992286"/>
    <w:rsid w:val="009924C3"/>
    <w:rsid w:val="0099278B"/>
    <w:rsid w:val="009928DF"/>
    <w:rsid w:val="00993102"/>
    <w:rsid w:val="0099319B"/>
    <w:rsid w:val="00993380"/>
    <w:rsid w:val="0099342B"/>
    <w:rsid w:val="00993466"/>
    <w:rsid w:val="00993472"/>
    <w:rsid w:val="0099359C"/>
    <w:rsid w:val="009936F4"/>
    <w:rsid w:val="00993733"/>
    <w:rsid w:val="0099383F"/>
    <w:rsid w:val="00993A73"/>
    <w:rsid w:val="00993FA8"/>
    <w:rsid w:val="00994462"/>
    <w:rsid w:val="009944C1"/>
    <w:rsid w:val="009946D3"/>
    <w:rsid w:val="00994D83"/>
    <w:rsid w:val="009953A6"/>
    <w:rsid w:val="009953F2"/>
    <w:rsid w:val="0099554F"/>
    <w:rsid w:val="009960E1"/>
    <w:rsid w:val="00996467"/>
    <w:rsid w:val="0099672A"/>
    <w:rsid w:val="00996D31"/>
    <w:rsid w:val="00996D32"/>
    <w:rsid w:val="00996D95"/>
    <w:rsid w:val="00996EC9"/>
    <w:rsid w:val="009972DB"/>
    <w:rsid w:val="009976E6"/>
    <w:rsid w:val="00997A87"/>
    <w:rsid w:val="00997AA0"/>
    <w:rsid w:val="009A0328"/>
    <w:rsid w:val="009A03DB"/>
    <w:rsid w:val="009A0621"/>
    <w:rsid w:val="009A070A"/>
    <w:rsid w:val="009A075B"/>
    <w:rsid w:val="009A08F0"/>
    <w:rsid w:val="009A0D86"/>
    <w:rsid w:val="009A0F20"/>
    <w:rsid w:val="009A1171"/>
    <w:rsid w:val="009A13DC"/>
    <w:rsid w:val="009A16C1"/>
    <w:rsid w:val="009A17C0"/>
    <w:rsid w:val="009A1D40"/>
    <w:rsid w:val="009A21C4"/>
    <w:rsid w:val="009A2655"/>
    <w:rsid w:val="009A2E39"/>
    <w:rsid w:val="009A3843"/>
    <w:rsid w:val="009A3A65"/>
    <w:rsid w:val="009A549A"/>
    <w:rsid w:val="009A5630"/>
    <w:rsid w:val="009A5A82"/>
    <w:rsid w:val="009A5E3F"/>
    <w:rsid w:val="009A6124"/>
    <w:rsid w:val="009A6261"/>
    <w:rsid w:val="009A629B"/>
    <w:rsid w:val="009A64E6"/>
    <w:rsid w:val="009A690A"/>
    <w:rsid w:val="009A6CE2"/>
    <w:rsid w:val="009A703F"/>
    <w:rsid w:val="009A7189"/>
    <w:rsid w:val="009A787C"/>
    <w:rsid w:val="009A7C6C"/>
    <w:rsid w:val="009A7CCC"/>
    <w:rsid w:val="009A7DC3"/>
    <w:rsid w:val="009A7DE8"/>
    <w:rsid w:val="009B0158"/>
    <w:rsid w:val="009B02AB"/>
    <w:rsid w:val="009B04BB"/>
    <w:rsid w:val="009B07E2"/>
    <w:rsid w:val="009B092B"/>
    <w:rsid w:val="009B0D0C"/>
    <w:rsid w:val="009B0D8F"/>
    <w:rsid w:val="009B0EEB"/>
    <w:rsid w:val="009B1266"/>
    <w:rsid w:val="009B162E"/>
    <w:rsid w:val="009B1757"/>
    <w:rsid w:val="009B1A76"/>
    <w:rsid w:val="009B1C3F"/>
    <w:rsid w:val="009B1D74"/>
    <w:rsid w:val="009B251C"/>
    <w:rsid w:val="009B2D62"/>
    <w:rsid w:val="009B325D"/>
    <w:rsid w:val="009B3499"/>
    <w:rsid w:val="009B3628"/>
    <w:rsid w:val="009B3D78"/>
    <w:rsid w:val="009B3E0A"/>
    <w:rsid w:val="009B3F19"/>
    <w:rsid w:val="009B528B"/>
    <w:rsid w:val="009B58B9"/>
    <w:rsid w:val="009B62C1"/>
    <w:rsid w:val="009B661C"/>
    <w:rsid w:val="009B675F"/>
    <w:rsid w:val="009B7043"/>
    <w:rsid w:val="009B7075"/>
    <w:rsid w:val="009B7235"/>
    <w:rsid w:val="009C00FE"/>
    <w:rsid w:val="009C0CD3"/>
    <w:rsid w:val="009C0D53"/>
    <w:rsid w:val="009C127D"/>
    <w:rsid w:val="009C1E31"/>
    <w:rsid w:val="009C1E63"/>
    <w:rsid w:val="009C2017"/>
    <w:rsid w:val="009C251D"/>
    <w:rsid w:val="009C2A52"/>
    <w:rsid w:val="009C306F"/>
    <w:rsid w:val="009C3F7D"/>
    <w:rsid w:val="009C431D"/>
    <w:rsid w:val="009C4A39"/>
    <w:rsid w:val="009C4FCB"/>
    <w:rsid w:val="009C5030"/>
    <w:rsid w:val="009C5169"/>
    <w:rsid w:val="009C5630"/>
    <w:rsid w:val="009C65E2"/>
    <w:rsid w:val="009C69B8"/>
    <w:rsid w:val="009C6B6A"/>
    <w:rsid w:val="009C6EDF"/>
    <w:rsid w:val="009C6F10"/>
    <w:rsid w:val="009C6F25"/>
    <w:rsid w:val="009C708E"/>
    <w:rsid w:val="009C7329"/>
    <w:rsid w:val="009C7414"/>
    <w:rsid w:val="009C764F"/>
    <w:rsid w:val="009C76E4"/>
    <w:rsid w:val="009C79A9"/>
    <w:rsid w:val="009D0151"/>
    <w:rsid w:val="009D021A"/>
    <w:rsid w:val="009D04F4"/>
    <w:rsid w:val="009D085A"/>
    <w:rsid w:val="009D0B89"/>
    <w:rsid w:val="009D0D4B"/>
    <w:rsid w:val="009D141F"/>
    <w:rsid w:val="009D148F"/>
    <w:rsid w:val="009D1502"/>
    <w:rsid w:val="009D1C7C"/>
    <w:rsid w:val="009D243B"/>
    <w:rsid w:val="009D27DF"/>
    <w:rsid w:val="009D3532"/>
    <w:rsid w:val="009D36E4"/>
    <w:rsid w:val="009D38FE"/>
    <w:rsid w:val="009D3D70"/>
    <w:rsid w:val="009D3DF5"/>
    <w:rsid w:val="009D3FF3"/>
    <w:rsid w:val="009D4425"/>
    <w:rsid w:val="009D4512"/>
    <w:rsid w:val="009D4A50"/>
    <w:rsid w:val="009D4A63"/>
    <w:rsid w:val="009D4CB6"/>
    <w:rsid w:val="009D4D51"/>
    <w:rsid w:val="009D539C"/>
    <w:rsid w:val="009D5413"/>
    <w:rsid w:val="009D5714"/>
    <w:rsid w:val="009D59B4"/>
    <w:rsid w:val="009D5F31"/>
    <w:rsid w:val="009D5F5B"/>
    <w:rsid w:val="009D6024"/>
    <w:rsid w:val="009D657A"/>
    <w:rsid w:val="009D65AA"/>
    <w:rsid w:val="009D68E6"/>
    <w:rsid w:val="009D6D47"/>
    <w:rsid w:val="009D6DA7"/>
    <w:rsid w:val="009D6EC3"/>
    <w:rsid w:val="009D72A5"/>
    <w:rsid w:val="009D73A7"/>
    <w:rsid w:val="009D761E"/>
    <w:rsid w:val="009D7A11"/>
    <w:rsid w:val="009D7DE1"/>
    <w:rsid w:val="009D7ED3"/>
    <w:rsid w:val="009D7FBA"/>
    <w:rsid w:val="009E00BA"/>
    <w:rsid w:val="009E010F"/>
    <w:rsid w:val="009E0875"/>
    <w:rsid w:val="009E0AAD"/>
    <w:rsid w:val="009E0B75"/>
    <w:rsid w:val="009E129B"/>
    <w:rsid w:val="009E16DF"/>
    <w:rsid w:val="009E19E9"/>
    <w:rsid w:val="009E1B75"/>
    <w:rsid w:val="009E1C44"/>
    <w:rsid w:val="009E1D86"/>
    <w:rsid w:val="009E2A38"/>
    <w:rsid w:val="009E2B62"/>
    <w:rsid w:val="009E2DB1"/>
    <w:rsid w:val="009E2EA8"/>
    <w:rsid w:val="009E367B"/>
    <w:rsid w:val="009E48DA"/>
    <w:rsid w:val="009E4B7D"/>
    <w:rsid w:val="009E5231"/>
    <w:rsid w:val="009E53F9"/>
    <w:rsid w:val="009E5542"/>
    <w:rsid w:val="009E560B"/>
    <w:rsid w:val="009E5B79"/>
    <w:rsid w:val="009E5CA6"/>
    <w:rsid w:val="009E5E65"/>
    <w:rsid w:val="009E653C"/>
    <w:rsid w:val="009E6655"/>
    <w:rsid w:val="009E6B52"/>
    <w:rsid w:val="009E6F7E"/>
    <w:rsid w:val="009E7114"/>
    <w:rsid w:val="009E7247"/>
    <w:rsid w:val="009E7485"/>
    <w:rsid w:val="009E75F9"/>
    <w:rsid w:val="009E771A"/>
    <w:rsid w:val="009E7786"/>
    <w:rsid w:val="009E7A57"/>
    <w:rsid w:val="009E7D59"/>
    <w:rsid w:val="009E7D65"/>
    <w:rsid w:val="009F03A7"/>
    <w:rsid w:val="009F04B6"/>
    <w:rsid w:val="009F04B7"/>
    <w:rsid w:val="009F0937"/>
    <w:rsid w:val="009F098C"/>
    <w:rsid w:val="009F0A0F"/>
    <w:rsid w:val="009F0A9A"/>
    <w:rsid w:val="009F0F8C"/>
    <w:rsid w:val="009F1043"/>
    <w:rsid w:val="009F12AA"/>
    <w:rsid w:val="009F292C"/>
    <w:rsid w:val="009F2A89"/>
    <w:rsid w:val="009F2ABC"/>
    <w:rsid w:val="009F30A2"/>
    <w:rsid w:val="009F3891"/>
    <w:rsid w:val="009F3BE8"/>
    <w:rsid w:val="009F3C36"/>
    <w:rsid w:val="009F3CE3"/>
    <w:rsid w:val="009F40D2"/>
    <w:rsid w:val="009F46F1"/>
    <w:rsid w:val="009F4CAA"/>
    <w:rsid w:val="009F4CC7"/>
    <w:rsid w:val="009F4D7B"/>
    <w:rsid w:val="009F4E46"/>
    <w:rsid w:val="009F4F6A"/>
    <w:rsid w:val="009F4F80"/>
    <w:rsid w:val="009F50B2"/>
    <w:rsid w:val="009F5244"/>
    <w:rsid w:val="009F583E"/>
    <w:rsid w:val="009F5B82"/>
    <w:rsid w:val="009F5C60"/>
    <w:rsid w:val="009F5D78"/>
    <w:rsid w:val="009F5DC0"/>
    <w:rsid w:val="009F5FF3"/>
    <w:rsid w:val="009F6175"/>
    <w:rsid w:val="009F6204"/>
    <w:rsid w:val="009F633D"/>
    <w:rsid w:val="009F64B6"/>
    <w:rsid w:val="009F64EB"/>
    <w:rsid w:val="009F664F"/>
    <w:rsid w:val="009F673E"/>
    <w:rsid w:val="009F6A7D"/>
    <w:rsid w:val="009F6EE6"/>
    <w:rsid w:val="009F6FFA"/>
    <w:rsid w:val="009F7317"/>
    <w:rsid w:val="009F7AB8"/>
    <w:rsid w:val="009F7FFD"/>
    <w:rsid w:val="00A00248"/>
    <w:rsid w:val="00A00398"/>
    <w:rsid w:val="00A00CCB"/>
    <w:rsid w:val="00A00D3E"/>
    <w:rsid w:val="00A0101B"/>
    <w:rsid w:val="00A0113E"/>
    <w:rsid w:val="00A017A0"/>
    <w:rsid w:val="00A0194A"/>
    <w:rsid w:val="00A0198F"/>
    <w:rsid w:val="00A01B36"/>
    <w:rsid w:val="00A01F74"/>
    <w:rsid w:val="00A0217C"/>
    <w:rsid w:val="00A0278E"/>
    <w:rsid w:val="00A029A7"/>
    <w:rsid w:val="00A02A68"/>
    <w:rsid w:val="00A0344F"/>
    <w:rsid w:val="00A0346D"/>
    <w:rsid w:val="00A0378E"/>
    <w:rsid w:val="00A039A5"/>
    <w:rsid w:val="00A04063"/>
    <w:rsid w:val="00A04084"/>
    <w:rsid w:val="00A043A0"/>
    <w:rsid w:val="00A043DB"/>
    <w:rsid w:val="00A0468E"/>
    <w:rsid w:val="00A04700"/>
    <w:rsid w:val="00A04BB8"/>
    <w:rsid w:val="00A04BCC"/>
    <w:rsid w:val="00A051F3"/>
    <w:rsid w:val="00A05E60"/>
    <w:rsid w:val="00A05F66"/>
    <w:rsid w:val="00A06217"/>
    <w:rsid w:val="00A063E3"/>
    <w:rsid w:val="00A067F4"/>
    <w:rsid w:val="00A06A1A"/>
    <w:rsid w:val="00A06BB9"/>
    <w:rsid w:val="00A06C8C"/>
    <w:rsid w:val="00A07007"/>
    <w:rsid w:val="00A071F9"/>
    <w:rsid w:val="00A07D2F"/>
    <w:rsid w:val="00A07E6D"/>
    <w:rsid w:val="00A101EE"/>
    <w:rsid w:val="00A10669"/>
    <w:rsid w:val="00A10729"/>
    <w:rsid w:val="00A10DAE"/>
    <w:rsid w:val="00A112F8"/>
    <w:rsid w:val="00A118B0"/>
    <w:rsid w:val="00A121FB"/>
    <w:rsid w:val="00A1288B"/>
    <w:rsid w:val="00A12B6E"/>
    <w:rsid w:val="00A13448"/>
    <w:rsid w:val="00A13516"/>
    <w:rsid w:val="00A13C24"/>
    <w:rsid w:val="00A13F51"/>
    <w:rsid w:val="00A1445B"/>
    <w:rsid w:val="00A144D2"/>
    <w:rsid w:val="00A1495F"/>
    <w:rsid w:val="00A14A26"/>
    <w:rsid w:val="00A14B08"/>
    <w:rsid w:val="00A14C17"/>
    <w:rsid w:val="00A14CB1"/>
    <w:rsid w:val="00A14E5A"/>
    <w:rsid w:val="00A14E77"/>
    <w:rsid w:val="00A15237"/>
    <w:rsid w:val="00A15846"/>
    <w:rsid w:val="00A15ABF"/>
    <w:rsid w:val="00A15D54"/>
    <w:rsid w:val="00A16048"/>
    <w:rsid w:val="00A16167"/>
    <w:rsid w:val="00A16DA1"/>
    <w:rsid w:val="00A16E20"/>
    <w:rsid w:val="00A16E36"/>
    <w:rsid w:val="00A16F08"/>
    <w:rsid w:val="00A17074"/>
    <w:rsid w:val="00A1787F"/>
    <w:rsid w:val="00A17B44"/>
    <w:rsid w:val="00A17F5A"/>
    <w:rsid w:val="00A207AA"/>
    <w:rsid w:val="00A20935"/>
    <w:rsid w:val="00A20B60"/>
    <w:rsid w:val="00A21160"/>
    <w:rsid w:val="00A2120D"/>
    <w:rsid w:val="00A21655"/>
    <w:rsid w:val="00A21B49"/>
    <w:rsid w:val="00A223CB"/>
    <w:rsid w:val="00A2248A"/>
    <w:rsid w:val="00A224DF"/>
    <w:rsid w:val="00A22728"/>
    <w:rsid w:val="00A2274E"/>
    <w:rsid w:val="00A227E9"/>
    <w:rsid w:val="00A22834"/>
    <w:rsid w:val="00A22AE6"/>
    <w:rsid w:val="00A22E14"/>
    <w:rsid w:val="00A22EEF"/>
    <w:rsid w:val="00A23153"/>
    <w:rsid w:val="00A23587"/>
    <w:rsid w:val="00A23588"/>
    <w:rsid w:val="00A2371F"/>
    <w:rsid w:val="00A239FB"/>
    <w:rsid w:val="00A23FBC"/>
    <w:rsid w:val="00A241BE"/>
    <w:rsid w:val="00A2429A"/>
    <w:rsid w:val="00A24391"/>
    <w:rsid w:val="00A2453A"/>
    <w:rsid w:val="00A246CA"/>
    <w:rsid w:val="00A24961"/>
    <w:rsid w:val="00A24B10"/>
    <w:rsid w:val="00A24D64"/>
    <w:rsid w:val="00A24EB6"/>
    <w:rsid w:val="00A24F1F"/>
    <w:rsid w:val="00A24F2C"/>
    <w:rsid w:val="00A24F50"/>
    <w:rsid w:val="00A24F5E"/>
    <w:rsid w:val="00A24F6A"/>
    <w:rsid w:val="00A25366"/>
    <w:rsid w:val="00A25699"/>
    <w:rsid w:val="00A25AC5"/>
    <w:rsid w:val="00A25E3C"/>
    <w:rsid w:val="00A260CB"/>
    <w:rsid w:val="00A2617F"/>
    <w:rsid w:val="00A26398"/>
    <w:rsid w:val="00A267B7"/>
    <w:rsid w:val="00A2696D"/>
    <w:rsid w:val="00A26973"/>
    <w:rsid w:val="00A26C2A"/>
    <w:rsid w:val="00A26C4D"/>
    <w:rsid w:val="00A26C9C"/>
    <w:rsid w:val="00A26F03"/>
    <w:rsid w:val="00A26FD3"/>
    <w:rsid w:val="00A27496"/>
    <w:rsid w:val="00A3065D"/>
    <w:rsid w:val="00A30E9B"/>
    <w:rsid w:val="00A311A3"/>
    <w:rsid w:val="00A3197C"/>
    <w:rsid w:val="00A3221C"/>
    <w:rsid w:val="00A32391"/>
    <w:rsid w:val="00A326C2"/>
    <w:rsid w:val="00A32CCE"/>
    <w:rsid w:val="00A32DB7"/>
    <w:rsid w:val="00A3301D"/>
    <w:rsid w:val="00A3317F"/>
    <w:rsid w:val="00A3373D"/>
    <w:rsid w:val="00A33C4D"/>
    <w:rsid w:val="00A347D7"/>
    <w:rsid w:val="00A34830"/>
    <w:rsid w:val="00A34890"/>
    <w:rsid w:val="00A348D8"/>
    <w:rsid w:val="00A34969"/>
    <w:rsid w:val="00A34E23"/>
    <w:rsid w:val="00A35033"/>
    <w:rsid w:val="00A350D3"/>
    <w:rsid w:val="00A3535A"/>
    <w:rsid w:val="00A35A8B"/>
    <w:rsid w:val="00A35AEC"/>
    <w:rsid w:val="00A35DDA"/>
    <w:rsid w:val="00A35E2E"/>
    <w:rsid w:val="00A36172"/>
    <w:rsid w:val="00A3625E"/>
    <w:rsid w:val="00A36308"/>
    <w:rsid w:val="00A363C7"/>
    <w:rsid w:val="00A3650A"/>
    <w:rsid w:val="00A3659F"/>
    <w:rsid w:val="00A370FF"/>
    <w:rsid w:val="00A372C2"/>
    <w:rsid w:val="00A37653"/>
    <w:rsid w:val="00A3787F"/>
    <w:rsid w:val="00A37B4B"/>
    <w:rsid w:val="00A37C88"/>
    <w:rsid w:val="00A40470"/>
    <w:rsid w:val="00A40AC8"/>
    <w:rsid w:val="00A410A9"/>
    <w:rsid w:val="00A412F7"/>
    <w:rsid w:val="00A414DF"/>
    <w:rsid w:val="00A41EA2"/>
    <w:rsid w:val="00A41F8A"/>
    <w:rsid w:val="00A42271"/>
    <w:rsid w:val="00A43584"/>
    <w:rsid w:val="00A43958"/>
    <w:rsid w:val="00A43D37"/>
    <w:rsid w:val="00A4416D"/>
    <w:rsid w:val="00A44718"/>
    <w:rsid w:val="00A44798"/>
    <w:rsid w:val="00A448BA"/>
    <w:rsid w:val="00A44AED"/>
    <w:rsid w:val="00A44B97"/>
    <w:rsid w:val="00A44D89"/>
    <w:rsid w:val="00A44F27"/>
    <w:rsid w:val="00A4512D"/>
    <w:rsid w:val="00A45717"/>
    <w:rsid w:val="00A457BC"/>
    <w:rsid w:val="00A46C5C"/>
    <w:rsid w:val="00A47AC5"/>
    <w:rsid w:val="00A47C2F"/>
    <w:rsid w:val="00A47EBE"/>
    <w:rsid w:val="00A47ED2"/>
    <w:rsid w:val="00A500D5"/>
    <w:rsid w:val="00A50244"/>
    <w:rsid w:val="00A50C97"/>
    <w:rsid w:val="00A5111D"/>
    <w:rsid w:val="00A5180A"/>
    <w:rsid w:val="00A5187B"/>
    <w:rsid w:val="00A51A4E"/>
    <w:rsid w:val="00A521D8"/>
    <w:rsid w:val="00A52268"/>
    <w:rsid w:val="00A52621"/>
    <w:rsid w:val="00A52702"/>
    <w:rsid w:val="00A527B4"/>
    <w:rsid w:val="00A529DE"/>
    <w:rsid w:val="00A52A25"/>
    <w:rsid w:val="00A52ABC"/>
    <w:rsid w:val="00A53630"/>
    <w:rsid w:val="00A54126"/>
    <w:rsid w:val="00A545E1"/>
    <w:rsid w:val="00A5485B"/>
    <w:rsid w:val="00A5497B"/>
    <w:rsid w:val="00A54D44"/>
    <w:rsid w:val="00A54F6F"/>
    <w:rsid w:val="00A550BA"/>
    <w:rsid w:val="00A5567B"/>
    <w:rsid w:val="00A55AC2"/>
    <w:rsid w:val="00A55C10"/>
    <w:rsid w:val="00A55FD9"/>
    <w:rsid w:val="00A56204"/>
    <w:rsid w:val="00A56529"/>
    <w:rsid w:val="00A56F17"/>
    <w:rsid w:val="00A5706A"/>
    <w:rsid w:val="00A571E4"/>
    <w:rsid w:val="00A576A4"/>
    <w:rsid w:val="00A601D1"/>
    <w:rsid w:val="00A60F02"/>
    <w:rsid w:val="00A6117F"/>
    <w:rsid w:val="00A61680"/>
    <w:rsid w:val="00A617C6"/>
    <w:rsid w:val="00A61C91"/>
    <w:rsid w:val="00A625B8"/>
    <w:rsid w:val="00A62797"/>
    <w:rsid w:val="00A627D7"/>
    <w:rsid w:val="00A627E9"/>
    <w:rsid w:val="00A632E0"/>
    <w:rsid w:val="00A634FC"/>
    <w:rsid w:val="00A63A2C"/>
    <w:rsid w:val="00A63C9E"/>
    <w:rsid w:val="00A63D0C"/>
    <w:rsid w:val="00A6477A"/>
    <w:rsid w:val="00A64A57"/>
    <w:rsid w:val="00A64CC4"/>
    <w:rsid w:val="00A64E11"/>
    <w:rsid w:val="00A656C7"/>
    <w:rsid w:val="00A657D5"/>
    <w:rsid w:val="00A659DB"/>
    <w:rsid w:val="00A65B4B"/>
    <w:rsid w:val="00A65B78"/>
    <w:rsid w:val="00A65B7C"/>
    <w:rsid w:val="00A65C56"/>
    <w:rsid w:val="00A65D8A"/>
    <w:rsid w:val="00A66720"/>
    <w:rsid w:val="00A66EA6"/>
    <w:rsid w:val="00A67048"/>
    <w:rsid w:val="00A674BD"/>
    <w:rsid w:val="00A675C0"/>
    <w:rsid w:val="00A6772F"/>
    <w:rsid w:val="00A678EC"/>
    <w:rsid w:val="00A67F9B"/>
    <w:rsid w:val="00A70415"/>
    <w:rsid w:val="00A705AF"/>
    <w:rsid w:val="00A705BC"/>
    <w:rsid w:val="00A70862"/>
    <w:rsid w:val="00A70B14"/>
    <w:rsid w:val="00A711C6"/>
    <w:rsid w:val="00A713F2"/>
    <w:rsid w:val="00A714F2"/>
    <w:rsid w:val="00A717E5"/>
    <w:rsid w:val="00A7237B"/>
    <w:rsid w:val="00A72454"/>
    <w:rsid w:val="00A72D7D"/>
    <w:rsid w:val="00A72E9B"/>
    <w:rsid w:val="00A73245"/>
    <w:rsid w:val="00A733C8"/>
    <w:rsid w:val="00A73B2F"/>
    <w:rsid w:val="00A73CA6"/>
    <w:rsid w:val="00A7481E"/>
    <w:rsid w:val="00A74CD9"/>
    <w:rsid w:val="00A74E04"/>
    <w:rsid w:val="00A74F4C"/>
    <w:rsid w:val="00A751AC"/>
    <w:rsid w:val="00A759AC"/>
    <w:rsid w:val="00A75A4F"/>
    <w:rsid w:val="00A75DCE"/>
    <w:rsid w:val="00A75E84"/>
    <w:rsid w:val="00A76240"/>
    <w:rsid w:val="00A765F9"/>
    <w:rsid w:val="00A766EE"/>
    <w:rsid w:val="00A76D03"/>
    <w:rsid w:val="00A76D4E"/>
    <w:rsid w:val="00A76DE4"/>
    <w:rsid w:val="00A77696"/>
    <w:rsid w:val="00A7799B"/>
    <w:rsid w:val="00A77BEC"/>
    <w:rsid w:val="00A77C5F"/>
    <w:rsid w:val="00A77DDE"/>
    <w:rsid w:val="00A8015E"/>
    <w:rsid w:val="00A80557"/>
    <w:rsid w:val="00A806AA"/>
    <w:rsid w:val="00A80C7E"/>
    <w:rsid w:val="00A80E84"/>
    <w:rsid w:val="00A81465"/>
    <w:rsid w:val="00A81758"/>
    <w:rsid w:val="00A8190F"/>
    <w:rsid w:val="00A81CB6"/>
    <w:rsid w:val="00A81D33"/>
    <w:rsid w:val="00A81DEB"/>
    <w:rsid w:val="00A821C8"/>
    <w:rsid w:val="00A82371"/>
    <w:rsid w:val="00A82909"/>
    <w:rsid w:val="00A830E2"/>
    <w:rsid w:val="00A832EB"/>
    <w:rsid w:val="00A834B3"/>
    <w:rsid w:val="00A83A37"/>
    <w:rsid w:val="00A83B1F"/>
    <w:rsid w:val="00A83D9D"/>
    <w:rsid w:val="00A83EB5"/>
    <w:rsid w:val="00A84C9D"/>
    <w:rsid w:val="00A84F21"/>
    <w:rsid w:val="00A8559E"/>
    <w:rsid w:val="00A8563A"/>
    <w:rsid w:val="00A85D68"/>
    <w:rsid w:val="00A8643C"/>
    <w:rsid w:val="00A86916"/>
    <w:rsid w:val="00A871C0"/>
    <w:rsid w:val="00A8763B"/>
    <w:rsid w:val="00A87974"/>
    <w:rsid w:val="00A87AE8"/>
    <w:rsid w:val="00A87F53"/>
    <w:rsid w:val="00A900A5"/>
    <w:rsid w:val="00A90197"/>
    <w:rsid w:val="00A903E2"/>
    <w:rsid w:val="00A90671"/>
    <w:rsid w:val="00A90D0A"/>
    <w:rsid w:val="00A90F2F"/>
    <w:rsid w:val="00A91018"/>
    <w:rsid w:val="00A91226"/>
    <w:rsid w:val="00A9146B"/>
    <w:rsid w:val="00A91FBD"/>
    <w:rsid w:val="00A9214D"/>
    <w:rsid w:val="00A92221"/>
    <w:rsid w:val="00A92367"/>
    <w:rsid w:val="00A926D0"/>
    <w:rsid w:val="00A9271F"/>
    <w:rsid w:val="00A92994"/>
    <w:rsid w:val="00A92BD7"/>
    <w:rsid w:val="00A92FE0"/>
    <w:rsid w:val="00A930AE"/>
    <w:rsid w:val="00A934BB"/>
    <w:rsid w:val="00A93EE1"/>
    <w:rsid w:val="00A94953"/>
    <w:rsid w:val="00A949C4"/>
    <w:rsid w:val="00A94B42"/>
    <w:rsid w:val="00A94B9A"/>
    <w:rsid w:val="00A94CDB"/>
    <w:rsid w:val="00A94E5C"/>
    <w:rsid w:val="00A94F6A"/>
    <w:rsid w:val="00A95722"/>
    <w:rsid w:val="00A9575C"/>
    <w:rsid w:val="00A958FC"/>
    <w:rsid w:val="00A95A8C"/>
    <w:rsid w:val="00A95A8F"/>
    <w:rsid w:val="00A95C41"/>
    <w:rsid w:val="00A95FA4"/>
    <w:rsid w:val="00A96097"/>
    <w:rsid w:val="00A966FE"/>
    <w:rsid w:val="00A96A14"/>
    <w:rsid w:val="00A96AAA"/>
    <w:rsid w:val="00A96EAD"/>
    <w:rsid w:val="00A9702F"/>
    <w:rsid w:val="00A970EA"/>
    <w:rsid w:val="00A97212"/>
    <w:rsid w:val="00A9732B"/>
    <w:rsid w:val="00A9740E"/>
    <w:rsid w:val="00A97500"/>
    <w:rsid w:val="00A97B21"/>
    <w:rsid w:val="00A97B69"/>
    <w:rsid w:val="00A97D98"/>
    <w:rsid w:val="00AA0078"/>
    <w:rsid w:val="00AA055B"/>
    <w:rsid w:val="00AA0973"/>
    <w:rsid w:val="00AA0C74"/>
    <w:rsid w:val="00AA1137"/>
    <w:rsid w:val="00AA124A"/>
    <w:rsid w:val="00AA1A34"/>
    <w:rsid w:val="00AA1A95"/>
    <w:rsid w:val="00AA1AA7"/>
    <w:rsid w:val="00AA1FBF"/>
    <w:rsid w:val="00AA21D3"/>
    <w:rsid w:val="00AA260F"/>
    <w:rsid w:val="00AA2723"/>
    <w:rsid w:val="00AA2A77"/>
    <w:rsid w:val="00AA2B4D"/>
    <w:rsid w:val="00AA2F25"/>
    <w:rsid w:val="00AA327F"/>
    <w:rsid w:val="00AA378D"/>
    <w:rsid w:val="00AA37C2"/>
    <w:rsid w:val="00AA38D2"/>
    <w:rsid w:val="00AA38D9"/>
    <w:rsid w:val="00AA3ADD"/>
    <w:rsid w:val="00AA3CBF"/>
    <w:rsid w:val="00AA3E8E"/>
    <w:rsid w:val="00AA41AF"/>
    <w:rsid w:val="00AA4519"/>
    <w:rsid w:val="00AA452B"/>
    <w:rsid w:val="00AA4680"/>
    <w:rsid w:val="00AA4807"/>
    <w:rsid w:val="00AA562C"/>
    <w:rsid w:val="00AA5AB4"/>
    <w:rsid w:val="00AA5C4B"/>
    <w:rsid w:val="00AA5E5F"/>
    <w:rsid w:val="00AA625A"/>
    <w:rsid w:val="00AA6474"/>
    <w:rsid w:val="00AA6671"/>
    <w:rsid w:val="00AA6EB1"/>
    <w:rsid w:val="00AA747B"/>
    <w:rsid w:val="00AA763F"/>
    <w:rsid w:val="00AA7A75"/>
    <w:rsid w:val="00AA7B78"/>
    <w:rsid w:val="00AA7CE1"/>
    <w:rsid w:val="00AA7E07"/>
    <w:rsid w:val="00AB0067"/>
    <w:rsid w:val="00AB097E"/>
    <w:rsid w:val="00AB103D"/>
    <w:rsid w:val="00AB11E8"/>
    <w:rsid w:val="00AB141B"/>
    <w:rsid w:val="00AB1A3C"/>
    <w:rsid w:val="00AB1A71"/>
    <w:rsid w:val="00AB1E9B"/>
    <w:rsid w:val="00AB1EE7"/>
    <w:rsid w:val="00AB20B5"/>
    <w:rsid w:val="00AB21D8"/>
    <w:rsid w:val="00AB2333"/>
    <w:rsid w:val="00AB28D9"/>
    <w:rsid w:val="00AB2F70"/>
    <w:rsid w:val="00AB33F9"/>
    <w:rsid w:val="00AB359F"/>
    <w:rsid w:val="00AB3F85"/>
    <w:rsid w:val="00AB479D"/>
    <w:rsid w:val="00AB49F5"/>
    <w:rsid w:val="00AB4B37"/>
    <w:rsid w:val="00AB4BDD"/>
    <w:rsid w:val="00AB4FEE"/>
    <w:rsid w:val="00AB5570"/>
    <w:rsid w:val="00AB5762"/>
    <w:rsid w:val="00AB5865"/>
    <w:rsid w:val="00AB5F9D"/>
    <w:rsid w:val="00AB614D"/>
    <w:rsid w:val="00AB6206"/>
    <w:rsid w:val="00AB702E"/>
    <w:rsid w:val="00AB705B"/>
    <w:rsid w:val="00AB7696"/>
    <w:rsid w:val="00AB7716"/>
    <w:rsid w:val="00AB7B0D"/>
    <w:rsid w:val="00AB7CBE"/>
    <w:rsid w:val="00AC012C"/>
    <w:rsid w:val="00AC0194"/>
    <w:rsid w:val="00AC04C2"/>
    <w:rsid w:val="00AC0B37"/>
    <w:rsid w:val="00AC0C51"/>
    <w:rsid w:val="00AC0C70"/>
    <w:rsid w:val="00AC0C76"/>
    <w:rsid w:val="00AC0E42"/>
    <w:rsid w:val="00AC1BE7"/>
    <w:rsid w:val="00AC2498"/>
    <w:rsid w:val="00AC2679"/>
    <w:rsid w:val="00AC2B2B"/>
    <w:rsid w:val="00AC2BC6"/>
    <w:rsid w:val="00AC2F28"/>
    <w:rsid w:val="00AC38A9"/>
    <w:rsid w:val="00AC3C3A"/>
    <w:rsid w:val="00AC3FAB"/>
    <w:rsid w:val="00AC4020"/>
    <w:rsid w:val="00AC4063"/>
    <w:rsid w:val="00AC421A"/>
    <w:rsid w:val="00AC430C"/>
    <w:rsid w:val="00AC4543"/>
    <w:rsid w:val="00AC4B01"/>
    <w:rsid w:val="00AC4B8B"/>
    <w:rsid w:val="00AC4BE4"/>
    <w:rsid w:val="00AC563F"/>
    <w:rsid w:val="00AC5D09"/>
    <w:rsid w:val="00AC634D"/>
    <w:rsid w:val="00AC6368"/>
    <w:rsid w:val="00AC6597"/>
    <w:rsid w:val="00AC683E"/>
    <w:rsid w:val="00AC6BED"/>
    <w:rsid w:val="00AC6BF9"/>
    <w:rsid w:val="00AC741F"/>
    <w:rsid w:val="00AC74AD"/>
    <w:rsid w:val="00AC7CA2"/>
    <w:rsid w:val="00AC7D81"/>
    <w:rsid w:val="00AD00DE"/>
    <w:rsid w:val="00AD0266"/>
    <w:rsid w:val="00AD05E6"/>
    <w:rsid w:val="00AD0D3F"/>
    <w:rsid w:val="00AD1061"/>
    <w:rsid w:val="00AD1416"/>
    <w:rsid w:val="00AD17A8"/>
    <w:rsid w:val="00AD1967"/>
    <w:rsid w:val="00AD197F"/>
    <w:rsid w:val="00AD1A0A"/>
    <w:rsid w:val="00AD1F7D"/>
    <w:rsid w:val="00AD2161"/>
    <w:rsid w:val="00AD2318"/>
    <w:rsid w:val="00AD25A3"/>
    <w:rsid w:val="00AD2910"/>
    <w:rsid w:val="00AD2BA8"/>
    <w:rsid w:val="00AD2DB8"/>
    <w:rsid w:val="00AD2F8F"/>
    <w:rsid w:val="00AD31B7"/>
    <w:rsid w:val="00AD3437"/>
    <w:rsid w:val="00AD4035"/>
    <w:rsid w:val="00AD42E6"/>
    <w:rsid w:val="00AD4BD2"/>
    <w:rsid w:val="00AD4C89"/>
    <w:rsid w:val="00AD4D58"/>
    <w:rsid w:val="00AD4E13"/>
    <w:rsid w:val="00AD4FF8"/>
    <w:rsid w:val="00AD5182"/>
    <w:rsid w:val="00AD5539"/>
    <w:rsid w:val="00AD5551"/>
    <w:rsid w:val="00AD5DBA"/>
    <w:rsid w:val="00AD5E64"/>
    <w:rsid w:val="00AD65A0"/>
    <w:rsid w:val="00AD66E2"/>
    <w:rsid w:val="00AD68EA"/>
    <w:rsid w:val="00AD72A0"/>
    <w:rsid w:val="00AD74C8"/>
    <w:rsid w:val="00AD74E0"/>
    <w:rsid w:val="00AD7663"/>
    <w:rsid w:val="00AD76C9"/>
    <w:rsid w:val="00AE0194"/>
    <w:rsid w:val="00AE01C7"/>
    <w:rsid w:val="00AE05E9"/>
    <w:rsid w:val="00AE0645"/>
    <w:rsid w:val="00AE0CAA"/>
    <w:rsid w:val="00AE0DDC"/>
    <w:rsid w:val="00AE1734"/>
    <w:rsid w:val="00AE18C3"/>
    <w:rsid w:val="00AE1C25"/>
    <w:rsid w:val="00AE1D7D"/>
    <w:rsid w:val="00AE262E"/>
    <w:rsid w:val="00AE2A8B"/>
    <w:rsid w:val="00AE2AF3"/>
    <w:rsid w:val="00AE2D82"/>
    <w:rsid w:val="00AE2E4F"/>
    <w:rsid w:val="00AE3AAD"/>
    <w:rsid w:val="00AE3B9C"/>
    <w:rsid w:val="00AE3D9F"/>
    <w:rsid w:val="00AE3DFD"/>
    <w:rsid w:val="00AE3E27"/>
    <w:rsid w:val="00AE3F64"/>
    <w:rsid w:val="00AE4090"/>
    <w:rsid w:val="00AE416A"/>
    <w:rsid w:val="00AE48E5"/>
    <w:rsid w:val="00AE4FC3"/>
    <w:rsid w:val="00AE584D"/>
    <w:rsid w:val="00AE5956"/>
    <w:rsid w:val="00AE5C11"/>
    <w:rsid w:val="00AE5CEF"/>
    <w:rsid w:val="00AE5EC1"/>
    <w:rsid w:val="00AE61C9"/>
    <w:rsid w:val="00AE6CE2"/>
    <w:rsid w:val="00AE76FA"/>
    <w:rsid w:val="00AE7E4E"/>
    <w:rsid w:val="00AF0875"/>
    <w:rsid w:val="00AF0D1F"/>
    <w:rsid w:val="00AF134D"/>
    <w:rsid w:val="00AF1660"/>
    <w:rsid w:val="00AF17B7"/>
    <w:rsid w:val="00AF1914"/>
    <w:rsid w:val="00AF199A"/>
    <w:rsid w:val="00AF1C92"/>
    <w:rsid w:val="00AF1CA6"/>
    <w:rsid w:val="00AF1FBE"/>
    <w:rsid w:val="00AF2488"/>
    <w:rsid w:val="00AF24A1"/>
    <w:rsid w:val="00AF26B3"/>
    <w:rsid w:val="00AF31A8"/>
    <w:rsid w:val="00AF32FF"/>
    <w:rsid w:val="00AF3363"/>
    <w:rsid w:val="00AF36C1"/>
    <w:rsid w:val="00AF37B5"/>
    <w:rsid w:val="00AF3B29"/>
    <w:rsid w:val="00AF3B6A"/>
    <w:rsid w:val="00AF3CDC"/>
    <w:rsid w:val="00AF4404"/>
    <w:rsid w:val="00AF4452"/>
    <w:rsid w:val="00AF4E2A"/>
    <w:rsid w:val="00AF5028"/>
    <w:rsid w:val="00AF54C3"/>
    <w:rsid w:val="00AF5697"/>
    <w:rsid w:val="00AF57AF"/>
    <w:rsid w:val="00AF5947"/>
    <w:rsid w:val="00AF5A5A"/>
    <w:rsid w:val="00AF60A7"/>
    <w:rsid w:val="00AF6103"/>
    <w:rsid w:val="00AF63CD"/>
    <w:rsid w:val="00AF64C2"/>
    <w:rsid w:val="00AF6C7A"/>
    <w:rsid w:val="00AF7206"/>
    <w:rsid w:val="00AF7252"/>
    <w:rsid w:val="00AF7267"/>
    <w:rsid w:val="00AF7386"/>
    <w:rsid w:val="00AF7421"/>
    <w:rsid w:val="00AF7466"/>
    <w:rsid w:val="00AF7934"/>
    <w:rsid w:val="00AF79FF"/>
    <w:rsid w:val="00AF7AF3"/>
    <w:rsid w:val="00AF7C12"/>
    <w:rsid w:val="00AF7CDE"/>
    <w:rsid w:val="00B000F0"/>
    <w:rsid w:val="00B00B81"/>
    <w:rsid w:val="00B011DA"/>
    <w:rsid w:val="00B01259"/>
    <w:rsid w:val="00B01434"/>
    <w:rsid w:val="00B01C5C"/>
    <w:rsid w:val="00B01FB4"/>
    <w:rsid w:val="00B0229D"/>
    <w:rsid w:val="00B024EF"/>
    <w:rsid w:val="00B025BC"/>
    <w:rsid w:val="00B02A57"/>
    <w:rsid w:val="00B02DB7"/>
    <w:rsid w:val="00B02DE2"/>
    <w:rsid w:val="00B04580"/>
    <w:rsid w:val="00B0469A"/>
    <w:rsid w:val="00B04AC2"/>
    <w:rsid w:val="00B04B09"/>
    <w:rsid w:val="00B04C6E"/>
    <w:rsid w:val="00B04D23"/>
    <w:rsid w:val="00B0507B"/>
    <w:rsid w:val="00B050A4"/>
    <w:rsid w:val="00B051FB"/>
    <w:rsid w:val="00B052B3"/>
    <w:rsid w:val="00B061BB"/>
    <w:rsid w:val="00B062F8"/>
    <w:rsid w:val="00B0633B"/>
    <w:rsid w:val="00B0645A"/>
    <w:rsid w:val="00B06FDF"/>
    <w:rsid w:val="00B074F4"/>
    <w:rsid w:val="00B07B0B"/>
    <w:rsid w:val="00B07D3B"/>
    <w:rsid w:val="00B07F46"/>
    <w:rsid w:val="00B100F0"/>
    <w:rsid w:val="00B10156"/>
    <w:rsid w:val="00B10253"/>
    <w:rsid w:val="00B1039B"/>
    <w:rsid w:val="00B108F6"/>
    <w:rsid w:val="00B10B2A"/>
    <w:rsid w:val="00B10B71"/>
    <w:rsid w:val="00B10FC2"/>
    <w:rsid w:val="00B115CF"/>
    <w:rsid w:val="00B1161D"/>
    <w:rsid w:val="00B11771"/>
    <w:rsid w:val="00B11887"/>
    <w:rsid w:val="00B11AE5"/>
    <w:rsid w:val="00B11B55"/>
    <w:rsid w:val="00B11DF7"/>
    <w:rsid w:val="00B11F8B"/>
    <w:rsid w:val="00B11FAA"/>
    <w:rsid w:val="00B1227E"/>
    <w:rsid w:val="00B12329"/>
    <w:rsid w:val="00B12A65"/>
    <w:rsid w:val="00B12B7A"/>
    <w:rsid w:val="00B12BFB"/>
    <w:rsid w:val="00B132B5"/>
    <w:rsid w:val="00B13483"/>
    <w:rsid w:val="00B13906"/>
    <w:rsid w:val="00B13A84"/>
    <w:rsid w:val="00B1405B"/>
    <w:rsid w:val="00B141E1"/>
    <w:rsid w:val="00B142F4"/>
    <w:rsid w:val="00B151E0"/>
    <w:rsid w:val="00B15798"/>
    <w:rsid w:val="00B15942"/>
    <w:rsid w:val="00B15B62"/>
    <w:rsid w:val="00B1608D"/>
    <w:rsid w:val="00B16212"/>
    <w:rsid w:val="00B16456"/>
    <w:rsid w:val="00B16479"/>
    <w:rsid w:val="00B16527"/>
    <w:rsid w:val="00B16A51"/>
    <w:rsid w:val="00B16F7F"/>
    <w:rsid w:val="00B17024"/>
    <w:rsid w:val="00B1776B"/>
    <w:rsid w:val="00B17850"/>
    <w:rsid w:val="00B17988"/>
    <w:rsid w:val="00B179D7"/>
    <w:rsid w:val="00B17D09"/>
    <w:rsid w:val="00B17D81"/>
    <w:rsid w:val="00B207BA"/>
    <w:rsid w:val="00B20900"/>
    <w:rsid w:val="00B20C2A"/>
    <w:rsid w:val="00B20EED"/>
    <w:rsid w:val="00B20FCF"/>
    <w:rsid w:val="00B21088"/>
    <w:rsid w:val="00B21431"/>
    <w:rsid w:val="00B216ED"/>
    <w:rsid w:val="00B217BA"/>
    <w:rsid w:val="00B217C7"/>
    <w:rsid w:val="00B21A27"/>
    <w:rsid w:val="00B22FDA"/>
    <w:rsid w:val="00B239BF"/>
    <w:rsid w:val="00B23AE7"/>
    <w:rsid w:val="00B23CAD"/>
    <w:rsid w:val="00B24111"/>
    <w:rsid w:val="00B24338"/>
    <w:rsid w:val="00B24638"/>
    <w:rsid w:val="00B24A10"/>
    <w:rsid w:val="00B24D42"/>
    <w:rsid w:val="00B2532F"/>
    <w:rsid w:val="00B25440"/>
    <w:rsid w:val="00B25663"/>
    <w:rsid w:val="00B25BF6"/>
    <w:rsid w:val="00B263DD"/>
    <w:rsid w:val="00B26429"/>
    <w:rsid w:val="00B265B5"/>
    <w:rsid w:val="00B26873"/>
    <w:rsid w:val="00B26A4A"/>
    <w:rsid w:val="00B2709B"/>
    <w:rsid w:val="00B271D5"/>
    <w:rsid w:val="00B27208"/>
    <w:rsid w:val="00B272B3"/>
    <w:rsid w:val="00B2731A"/>
    <w:rsid w:val="00B27987"/>
    <w:rsid w:val="00B27B93"/>
    <w:rsid w:val="00B27F4D"/>
    <w:rsid w:val="00B27F9B"/>
    <w:rsid w:val="00B3099A"/>
    <w:rsid w:val="00B31283"/>
    <w:rsid w:val="00B312CF"/>
    <w:rsid w:val="00B315AA"/>
    <w:rsid w:val="00B316B1"/>
    <w:rsid w:val="00B31718"/>
    <w:rsid w:val="00B31836"/>
    <w:rsid w:val="00B31B1B"/>
    <w:rsid w:val="00B31DD7"/>
    <w:rsid w:val="00B31DED"/>
    <w:rsid w:val="00B31E99"/>
    <w:rsid w:val="00B32222"/>
    <w:rsid w:val="00B32283"/>
    <w:rsid w:val="00B325E2"/>
    <w:rsid w:val="00B3271B"/>
    <w:rsid w:val="00B32FF2"/>
    <w:rsid w:val="00B336AE"/>
    <w:rsid w:val="00B337F9"/>
    <w:rsid w:val="00B339A9"/>
    <w:rsid w:val="00B33B94"/>
    <w:rsid w:val="00B34392"/>
    <w:rsid w:val="00B3466F"/>
    <w:rsid w:val="00B349B7"/>
    <w:rsid w:val="00B34A56"/>
    <w:rsid w:val="00B34AE4"/>
    <w:rsid w:val="00B34D3D"/>
    <w:rsid w:val="00B353DF"/>
    <w:rsid w:val="00B354D0"/>
    <w:rsid w:val="00B35621"/>
    <w:rsid w:val="00B359E3"/>
    <w:rsid w:val="00B35C91"/>
    <w:rsid w:val="00B36124"/>
    <w:rsid w:val="00B3618D"/>
    <w:rsid w:val="00B36233"/>
    <w:rsid w:val="00B362A3"/>
    <w:rsid w:val="00B36788"/>
    <w:rsid w:val="00B36DCB"/>
    <w:rsid w:val="00B36E84"/>
    <w:rsid w:val="00B3700F"/>
    <w:rsid w:val="00B370C7"/>
    <w:rsid w:val="00B37C1A"/>
    <w:rsid w:val="00B40BB5"/>
    <w:rsid w:val="00B40D1B"/>
    <w:rsid w:val="00B41053"/>
    <w:rsid w:val="00B41464"/>
    <w:rsid w:val="00B417D4"/>
    <w:rsid w:val="00B41980"/>
    <w:rsid w:val="00B41D5C"/>
    <w:rsid w:val="00B41FEE"/>
    <w:rsid w:val="00B42079"/>
    <w:rsid w:val="00B424C1"/>
    <w:rsid w:val="00B427A9"/>
    <w:rsid w:val="00B42851"/>
    <w:rsid w:val="00B42946"/>
    <w:rsid w:val="00B42EF9"/>
    <w:rsid w:val="00B43484"/>
    <w:rsid w:val="00B43522"/>
    <w:rsid w:val="00B441BB"/>
    <w:rsid w:val="00B4425D"/>
    <w:rsid w:val="00B44861"/>
    <w:rsid w:val="00B44BCC"/>
    <w:rsid w:val="00B45182"/>
    <w:rsid w:val="00B4534F"/>
    <w:rsid w:val="00B45502"/>
    <w:rsid w:val="00B456BA"/>
    <w:rsid w:val="00B45AC7"/>
    <w:rsid w:val="00B45B36"/>
    <w:rsid w:val="00B45F49"/>
    <w:rsid w:val="00B4603E"/>
    <w:rsid w:val="00B461B8"/>
    <w:rsid w:val="00B462EC"/>
    <w:rsid w:val="00B46D66"/>
    <w:rsid w:val="00B4712D"/>
    <w:rsid w:val="00B475D0"/>
    <w:rsid w:val="00B47700"/>
    <w:rsid w:val="00B477D1"/>
    <w:rsid w:val="00B47818"/>
    <w:rsid w:val="00B502B4"/>
    <w:rsid w:val="00B504DB"/>
    <w:rsid w:val="00B50789"/>
    <w:rsid w:val="00B50975"/>
    <w:rsid w:val="00B50C49"/>
    <w:rsid w:val="00B50E03"/>
    <w:rsid w:val="00B50E0B"/>
    <w:rsid w:val="00B51216"/>
    <w:rsid w:val="00B519C7"/>
    <w:rsid w:val="00B51B2D"/>
    <w:rsid w:val="00B51C0E"/>
    <w:rsid w:val="00B51F05"/>
    <w:rsid w:val="00B51F0F"/>
    <w:rsid w:val="00B52181"/>
    <w:rsid w:val="00B521F9"/>
    <w:rsid w:val="00B523D1"/>
    <w:rsid w:val="00B52A7C"/>
    <w:rsid w:val="00B52CF6"/>
    <w:rsid w:val="00B532CC"/>
    <w:rsid w:val="00B5372F"/>
    <w:rsid w:val="00B5383A"/>
    <w:rsid w:val="00B53842"/>
    <w:rsid w:val="00B53930"/>
    <w:rsid w:val="00B53D62"/>
    <w:rsid w:val="00B5430D"/>
    <w:rsid w:val="00B54355"/>
    <w:rsid w:val="00B549D0"/>
    <w:rsid w:val="00B54C1F"/>
    <w:rsid w:val="00B554FC"/>
    <w:rsid w:val="00B556B4"/>
    <w:rsid w:val="00B55A6F"/>
    <w:rsid w:val="00B55E18"/>
    <w:rsid w:val="00B561F8"/>
    <w:rsid w:val="00B56781"/>
    <w:rsid w:val="00B56E95"/>
    <w:rsid w:val="00B56EE2"/>
    <w:rsid w:val="00B57017"/>
    <w:rsid w:val="00B607A9"/>
    <w:rsid w:val="00B60BFD"/>
    <w:rsid w:val="00B6109B"/>
    <w:rsid w:val="00B61129"/>
    <w:rsid w:val="00B613A4"/>
    <w:rsid w:val="00B61645"/>
    <w:rsid w:val="00B61DCD"/>
    <w:rsid w:val="00B62300"/>
    <w:rsid w:val="00B62391"/>
    <w:rsid w:val="00B62792"/>
    <w:rsid w:val="00B62A54"/>
    <w:rsid w:val="00B62BBC"/>
    <w:rsid w:val="00B62BED"/>
    <w:rsid w:val="00B630BE"/>
    <w:rsid w:val="00B631BF"/>
    <w:rsid w:val="00B636D2"/>
    <w:rsid w:val="00B6401F"/>
    <w:rsid w:val="00B64029"/>
    <w:rsid w:val="00B642F7"/>
    <w:rsid w:val="00B64665"/>
    <w:rsid w:val="00B6502A"/>
    <w:rsid w:val="00B65124"/>
    <w:rsid w:val="00B6576C"/>
    <w:rsid w:val="00B65BA7"/>
    <w:rsid w:val="00B6636D"/>
    <w:rsid w:val="00B66656"/>
    <w:rsid w:val="00B66863"/>
    <w:rsid w:val="00B66A72"/>
    <w:rsid w:val="00B6730B"/>
    <w:rsid w:val="00B67556"/>
    <w:rsid w:val="00B67992"/>
    <w:rsid w:val="00B67E7F"/>
    <w:rsid w:val="00B70047"/>
    <w:rsid w:val="00B704CC"/>
    <w:rsid w:val="00B709E1"/>
    <w:rsid w:val="00B70BE1"/>
    <w:rsid w:val="00B70C04"/>
    <w:rsid w:val="00B70CC8"/>
    <w:rsid w:val="00B713CB"/>
    <w:rsid w:val="00B7222E"/>
    <w:rsid w:val="00B72730"/>
    <w:rsid w:val="00B728DF"/>
    <w:rsid w:val="00B72F56"/>
    <w:rsid w:val="00B7357D"/>
    <w:rsid w:val="00B738E7"/>
    <w:rsid w:val="00B73DAC"/>
    <w:rsid w:val="00B744D2"/>
    <w:rsid w:val="00B74720"/>
    <w:rsid w:val="00B74939"/>
    <w:rsid w:val="00B74C42"/>
    <w:rsid w:val="00B74E3E"/>
    <w:rsid w:val="00B751AC"/>
    <w:rsid w:val="00B7536F"/>
    <w:rsid w:val="00B75563"/>
    <w:rsid w:val="00B758D0"/>
    <w:rsid w:val="00B75A04"/>
    <w:rsid w:val="00B75AD7"/>
    <w:rsid w:val="00B75AFA"/>
    <w:rsid w:val="00B75D1A"/>
    <w:rsid w:val="00B7649C"/>
    <w:rsid w:val="00B768C3"/>
    <w:rsid w:val="00B76B93"/>
    <w:rsid w:val="00B76DAD"/>
    <w:rsid w:val="00B76E5F"/>
    <w:rsid w:val="00B77240"/>
    <w:rsid w:val="00B7760E"/>
    <w:rsid w:val="00B777F3"/>
    <w:rsid w:val="00B77CF3"/>
    <w:rsid w:val="00B77D23"/>
    <w:rsid w:val="00B77F50"/>
    <w:rsid w:val="00B8036E"/>
    <w:rsid w:val="00B808F2"/>
    <w:rsid w:val="00B80FD2"/>
    <w:rsid w:val="00B8100D"/>
    <w:rsid w:val="00B81151"/>
    <w:rsid w:val="00B81689"/>
    <w:rsid w:val="00B81731"/>
    <w:rsid w:val="00B81D60"/>
    <w:rsid w:val="00B8203E"/>
    <w:rsid w:val="00B82328"/>
    <w:rsid w:val="00B823F4"/>
    <w:rsid w:val="00B824F9"/>
    <w:rsid w:val="00B82B4B"/>
    <w:rsid w:val="00B82B7B"/>
    <w:rsid w:val="00B82D92"/>
    <w:rsid w:val="00B82F7D"/>
    <w:rsid w:val="00B8331B"/>
    <w:rsid w:val="00B83516"/>
    <w:rsid w:val="00B839B2"/>
    <w:rsid w:val="00B83B51"/>
    <w:rsid w:val="00B83CF4"/>
    <w:rsid w:val="00B83F33"/>
    <w:rsid w:val="00B84057"/>
    <w:rsid w:val="00B84237"/>
    <w:rsid w:val="00B84597"/>
    <w:rsid w:val="00B8490A"/>
    <w:rsid w:val="00B84E11"/>
    <w:rsid w:val="00B8505C"/>
    <w:rsid w:val="00B8505F"/>
    <w:rsid w:val="00B851C7"/>
    <w:rsid w:val="00B854CD"/>
    <w:rsid w:val="00B858A9"/>
    <w:rsid w:val="00B85944"/>
    <w:rsid w:val="00B85DE6"/>
    <w:rsid w:val="00B865FD"/>
    <w:rsid w:val="00B8698A"/>
    <w:rsid w:val="00B86A46"/>
    <w:rsid w:val="00B86DD2"/>
    <w:rsid w:val="00B86E7B"/>
    <w:rsid w:val="00B87133"/>
    <w:rsid w:val="00B874B0"/>
    <w:rsid w:val="00B87BD3"/>
    <w:rsid w:val="00B87D47"/>
    <w:rsid w:val="00B87D7E"/>
    <w:rsid w:val="00B87FCE"/>
    <w:rsid w:val="00B900F8"/>
    <w:rsid w:val="00B9062D"/>
    <w:rsid w:val="00B908D8"/>
    <w:rsid w:val="00B9092D"/>
    <w:rsid w:val="00B90C0B"/>
    <w:rsid w:val="00B9121B"/>
    <w:rsid w:val="00B9164D"/>
    <w:rsid w:val="00B9166D"/>
    <w:rsid w:val="00B91711"/>
    <w:rsid w:val="00B91BB6"/>
    <w:rsid w:val="00B91E9E"/>
    <w:rsid w:val="00B92400"/>
    <w:rsid w:val="00B925CD"/>
    <w:rsid w:val="00B92D9F"/>
    <w:rsid w:val="00B92DF4"/>
    <w:rsid w:val="00B92E6A"/>
    <w:rsid w:val="00B931DC"/>
    <w:rsid w:val="00B9323E"/>
    <w:rsid w:val="00B93526"/>
    <w:rsid w:val="00B938BD"/>
    <w:rsid w:val="00B94252"/>
    <w:rsid w:val="00B942DB"/>
    <w:rsid w:val="00B9446D"/>
    <w:rsid w:val="00B94828"/>
    <w:rsid w:val="00B94887"/>
    <w:rsid w:val="00B94B00"/>
    <w:rsid w:val="00B94B75"/>
    <w:rsid w:val="00B95393"/>
    <w:rsid w:val="00B9555C"/>
    <w:rsid w:val="00B956C2"/>
    <w:rsid w:val="00B95B67"/>
    <w:rsid w:val="00B95B6F"/>
    <w:rsid w:val="00B95B90"/>
    <w:rsid w:val="00B95C42"/>
    <w:rsid w:val="00B95D6B"/>
    <w:rsid w:val="00B960A2"/>
    <w:rsid w:val="00B9621F"/>
    <w:rsid w:val="00B96601"/>
    <w:rsid w:val="00B96DC7"/>
    <w:rsid w:val="00B96E96"/>
    <w:rsid w:val="00B9715A"/>
    <w:rsid w:val="00B97D02"/>
    <w:rsid w:val="00B97FB8"/>
    <w:rsid w:val="00BA024D"/>
    <w:rsid w:val="00BA04E6"/>
    <w:rsid w:val="00BA04F4"/>
    <w:rsid w:val="00BA0BE3"/>
    <w:rsid w:val="00BA11E5"/>
    <w:rsid w:val="00BA14BE"/>
    <w:rsid w:val="00BA18E0"/>
    <w:rsid w:val="00BA1BE3"/>
    <w:rsid w:val="00BA1C68"/>
    <w:rsid w:val="00BA1F62"/>
    <w:rsid w:val="00BA2732"/>
    <w:rsid w:val="00BA293D"/>
    <w:rsid w:val="00BA294D"/>
    <w:rsid w:val="00BA29BE"/>
    <w:rsid w:val="00BA2AE7"/>
    <w:rsid w:val="00BA32FD"/>
    <w:rsid w:val="00BA3662"/>
    <w:rsid w:val="00BA39AB"/>
    <w:rsid w:val="00BA3E66"/>
    <w:rsid w:val="00BA4208"/>
    <w:rsid w:val="00BA49BC"/>
    <w:rsid w:val="00BA5529"/>
    <w:rsid w:val="00BA5591"/>
    <w:rsid w:val="00BA56B7"/>
    <w:rsid w:val="00BA5F86"/>
    <w:rsid w:val="00BA60AF"/>
    <w:rsid w:val="00BA67C8"/>
    <w:rsid w:val="00BA6E8E"/>
    <w:rsid w:val="00BA70AB"/>
    <w:rsid w:val="00BA7399"/>
    <w:rsid w:val="00BA74BB"/>
    <w:rsid w:val="00BA768E"/>
    <w:rsid w:val="00BA7855"/>
    <w:rsid w:val="00BA787A"/>
    <w:rsid w:val="00BA78AC"/>
    <w:rsid w:val="00BA7A1E"/>
    <w:rsid w:val="00BA7B5C"/>
    <w:rsid w:val="00BA7CA9"/>
    <w:rsid w:val="00BA7D81"/>
    <w:rsid w:val="00BAC759"/>
    <w:rsid w:val="00BB01EB"/>
    <w:rsid w:val="00BB03CF"/>
    <w:rsid w:val="00BB0832"/>
    <w:rsid w:val="00BB09FF"/>
    <w:rsid w:val="00BB0C15"/>
    <w:rsid w:val="00BB1515"/>
    <w:rsid w:val="00BB1946"/>
    <w:rsid w:val="00BB1A2B"/>
    <w:rsid w:val="00BB1A7E"/>
    <w:rsid w:val="00BB1E0D"/>
    <w:rsid w:val="00BB1EDA"/>
    <w:rsid w:val="00BB26D1"/>
    <w:rsid w:val="00BB2DA2"/>
    <w:rsid w:val="00BB2F6C"/>
    <w:rsid w:val="00BB31E7"/>
    <w:rsid w:val="00BB339B"/>
    <w:rsid w:val="00BB3687"/>
    <w:rsid w:val="00BB3871"/>
    <w:rsid w:val="00BB3875"/>
    <w:rsid w:val="00BB395B"/>
    <w:rsid w:val="00BB3D66"/>
    <w:rsid w:val="00BB3FFA"/>
    <w:rsid w:val="00BB41C6"/>
    <w:rsid w:val="00BB4726"/>
    <w:rsid w:val="00BB4B0F"/>
    <w:rsid w:val="00BB51D3"/>
    <w:rsid w:val="00BB5378"/>
    <w:rsid w:val="00BB5860"/>
    <w:rsid w:val="00BB5D41"/>
    <w:rsid w:val="00BB5D68"/>
    <w:rsid w:val="00BB5EAF"/>
    <w:rsid w:val="00BB5F2D"/>
    <w:rsid w:val="00BB5F30"/>
    <w:rsid w:val="00BB6443"/>
    <w:rsid w:val="00BB6695"/>
    <w:rsid w:val="00BB67AF"/>
    <w:rsid w:val="00BB6AAD"/>
    <w:rsid w:val="00BB7040"/>
    <w:rsid w:val="00BB71AF"/>
    <w:rsid w:val="00BB7254"/>
    <w:rsid w:val="00BB73C1"/>
    <w:rsid w:val="00BB7E24"/>
    <w:rsid w:val="00BC03FA"/>
    <w:rsid w:val="00BC0669"/>
    <w:rsid w:val="00BC0EBF"/>
    <w:rsid w:val="00BC0FB1"/>
    <w:rsid w:val="00BC0FCE"/>
    <w:rsid w:val="00BC15A0"/>
    <w:rsid w:val="00BC1969"/>
    <w:rsid w:val="00BC1C12"/>
    <w:rsid w:val="00BC1C38"/>
    <w:rsid w:val="00BC1C97"/>
    <w:rsid w:val="00BC1EDC"/>
    <w:rsid w:val="00BC1FD7"/>
    <w:rsid w:val="00BC2175"/>
    <w:rsid w:val="00BC22E2"/>
    <w:rsid w:val="00BC247F"/>
    <w:rsid w:val="00BC26A7"/>
    <w:rsid w:val="00BC2AEF"/>
    <w:rsid w:val="00BC2B7D"/>
    <w:rsid w:val="00BC2E81"/>
    <w:rsid w:val="00BC3042"/>
    <w:rsid w:val="00BC312E"/>
    <w:rsid w:val="00BC36E6"/>
    <w:rsid w:val="00BC3928"/>
    <w:rsid w:val="00BC3AD3"/>
    <w:rsid w:val="00BC42D3"/>
    <w:rsid w:val="00BC44EF"/>
    <w:rsid w:val="00BC454E"/>
    <w:rsid w:val="00BC4A19"/>
    <w:rsid w:val="00BC4A91"/>
    <w:rsid w:val="00BC4C05"/>
    <w:rsid w:val="00BC4E6D"/>
    <w:rsid w:val="00BC4F6A"/>
    <w:rsid w:val="00BC517D"/>
    <w:rsid w:val="00BC53B7"/>
    <w:rsid w:val="00BC5471"/>
    <w:rsid w:val="00BC569B"/>
    <w:rsid w:val="00BC59FA"/>
    <w:rsid w:val="00BC5B01"/>
    <w:rsid w:val="00BC5FA6"/>
    <w:rsid w:val="00BC6301"/>
    <w:rsid w:val="00BC63D9"/>
    <w:rsid w:val="00BC68EC"/>
    <w:rsid w:val="00BC68F8"/>
    <w:rsid w:val="00BC6C3D"/>
    <w:rsid w:val="00BC6DF2"/>
    <w:rsid w:val="00BC7105"/>
    <w:rsid w:val="00BC74EE"/>
    <w:rsid w:val="00BC75FF"/>
    <w:rsid w:val="00BC7C07"/>
    <w:rsid w:val="00BC7CB1"/>
    <w:rsid w:val="00BC7CE2"/>
    <w:rsid w:val="00BD0193"/>
    <w:rsid w:val="00BD01EE"/>
    <w:rsid w:val="00BD02F2"/>
    <w:rsid w:val="00BD0617"/>
    <w:rsid w:val="00BD0767"/>
    <w:rsid w:val="00BD0D10"/>
    <w:rsid w:val="00BD0D98"/>
    <w:rsid w:val="00BD1320"/>
    <w:rsid w:val="00BD1321"/>
    <w:rsid w:val="00BD14F8"/>
    <w:rsid w:val="00BD153F"/>
    <w:rsid w:val="00BD19F4"/>
    <w:rsid w:val="00BD27E3"/>
    <w:rsid w:val="00BD285E"/>
    <w:rsid w:val="00BD28DF"/>
    <w:rsid w:val="00BD2E9B"/>
    <w:rsid w:val="00BD3297"/>
    <w:rsid w:val="00BD34B1"/>
    <w:rsid w:val="00BD3EDC"/>
    <w:rsid w:val="00BD4127"/>
    <w:rsid w:val="00BD4320"/>
    <w:rsid w:val="00BD46C7"/>
    <w:rsid w:val="00BD482F"/>
    <w:rsid w:val="00BD4D38"/>
    <w:rsid w:val="00BD56CB"/>
    <w:rsid w:val="00BD56EE"/>
    <w:rsid w:val="00BD59B9"/>
    <w:rsid w:val="00BD59E6"/>
    <w:rsid w:val="00BD5B49"/>
    <w:rsid w:val="00BD5EF8"/>
    <w:rsid w:val="00BD5EFE"/>
    <w:rsid w:val="00BD638E"/>
    <w:rsid w:val="00BD6444"/>
    <w:rsid w:val="00BD6676"/>
    <w:rsid w:val="00BD6755"/>
    <w:rsid w:val="00BD6A1C"/>
    <w:rsid w:val="00BD6AD1"/>
    <w:rsid w:val="00BD6B49"/>
    <w:rsid w:val="00BD6D57"/>
    <w:rsid w:val="00BD70CF"/>
    <w:rsid w:val="00BD7488"/>
    <w:rsid w:val="00BD75FE"/>
    <w:rsid w:val="00BD764C"/>
    <w:rsid w:val="00BD7C50"/>
    <w:rsid w:val="00BD7D7E"/>
    <w:rsid w:val="00BD7E21"/>
    <w:rsid w:val="00BE0049"/>
    <w:rsid w:val="00BE0215"/>
    <w:rsid w:val="00BE0378"/>
    <w:rsid w:val="00BE06B2"/>
    <w:rsid w:val="00BE0DD9"/>
    <w:rsid w:val="00BE1252"/>
    <w:rsid w:val="00BE1866"/>
    <w:rsid w:val="00BE18E8"/>
    <w:rsid w:val="00BE19D0"/>
    <w:rsid w:val="00BE1E0C"/>
    <w:rsid w:val="00BE1E19"/>
    <w:rsid w:val="00BE2240"/>
    <w:rsid w:val="00BE2B7A"/>
    <w:rsid w:val="00BE3255"/>
    <w:rsid w:val="00BE34E1"/>
    <w:rsid w:val="00BE3992"/>
    <w:rsid w:val="00BE3AFE"/>
    <w:rsid w:val="00BE4021"/>
    <w:rsid w:val="00BE433A"/>
    <w:rsid w:val="00BE4D23"/>
    <w:rsid w:val="00BE4DC4"/>
    <w:rsid w:val="00BE4E60"/>
    <w:rsid w:val="00BE4EDC"/>
    <w:rsid w:val="00BE5547"/>
    <w:rsid w:val="00BE5DA6"/>
    <w:rsid w:val="00BE60BD"/>
    <w:rsid w:val="00BE644B"/>
    <w:rsid w:val="00BE66F0"/>
    <w:rsid w:val="00BE68E1"/>
    <w:rsid w:val="00BE68FA"/>
    <w:rsid w:val="00BE697C"/>
    <w:rsid w:val="00BE71A0"/>
    <w:rsid w:val="00BE7206"/>
    <w:rsid w:val="00BE730D"/>
    <w:rsid w:val="00BE751D"/>
    <w:rsid w:val="00BE7983"/>
    <w:rsid w:val="00BE7BB5"/>
    <w:rsid w:val="00BE7D2B"/>
    <w:rsid w:val="00BF08AE"/>
    <w:rsid w:val="00BF1132"/>
    <w:rsid w:val="00BF153D"/>
    <w:rsid w:val="00BF1B5D"/>
    <w:rsid w:val="00BF1C68"/>
    <w:rsid w:val="00BF3072"/>
    <w:rsid w:val="00BF31D9"/>
    <w:rsid w:val="00BF32AA"/>
    <w:rsid w:val="00BF346B"/>
    <w:rsid w:val="00BF36C3"/>
    <w:rsid w:val="00BF39EA"/>
    <w:rsid w:val="00BF3B09"/>
    <w:rsid w:val="00BF47B4"/>
    <w:rsid w:val="00BF482B"/>
    <w:rsid w:val="00BF4A13"/>
    <w:rsid w:val="00BF5032"/>
    <w:rsid w:val="00BF50DE"/>
    <w:rsid w:val="00BF52F9"/>
    <w:rsid w:val="00BF5D46"/>
    <w:rsid w:val="00BF61C5"/>
    <w:rsid w:val="00BF6322"/>
    <w:rsid w:val="00BF7244"/>
    <w:rsid w:val="00BF7552"/>
    <w:rsid w:val="00BF77FC"/>
    <w:rsid w:val="00BF7914"/>
    <w:rsid w:val="00BF7B4B"/>
    <w:rsid w:val="00C0001A"/>
    <w:rsid w:val="00C00057"/>
    <w:rsid w:val="00C00328"/>
    <w:rsid w:val="00C00364"/>
    <w:rsid w:val="00C00699"/>
    <w:rsid w:val="00C00758"/>
    <w:rsid w:val="00C008DB"/>
    <w:rsid w:val="00C00930"/>
    <w:rsid w:val="00C00963"/>
    <w:rsid w:val="00C01E58"/>
    <w:rsid w:val="00C01E64"/>
    <w:rsid w:val="00C023F5"/>
    <w:rsid w:val="00C02416"/>
    <w:rsid w:val="00C0246E"/>
    <w:rsid w:val="00C02740"/>
    <w:rsid w:val="00C02848"/>
    <w:rsid w:val="00C0295F"/>
    <w:rsid w:val="00C02ED0"/>
    <w:rsid w:val="00C0315C"/>
    <w:rsid w:val="00C032AC"/>
    <w:rsid w:val="00C032C1"/>
    <w:rsid w:val="00C034D7"/>
    <w:rsid w:val="00C039FC"/>
    <w:rsid w:val="00C03F26"/>
    <w:rsid w:val="00C04367"/>
    <w:rsid w:val="00C046B1"/>
    <w:rsid w:val="00C04A74"/>
    <w:rsid w:val="00C04BC6"/>
    <w:rsid w:val="00C04D7D"/>
    <w:rsid w:val="00C04EC5"/>
    <w:rsid w:val="00C04F6A"/>
    <w:rsid w:val="00C0524D"/>
    <w:rsid w:val="00C052D2"/>
    <w:rsid w:val="00C052DA"/>
    <w:rsid w:val="00C0544F"/>
    <w:rsid w:val="00C057E7"/>
    <w:rsid w:val="00C059A9"/>
    <w:rsid w:val="00C05A47"/>
    <w:rsid w:val="00C05E52"/>
    <w:rsid w:val="00C05E75"/>
    <w:rsid w:val="00C05F13"/>
    <w:rsid w:val="00C060AD"/>
    <w:rsid w:val="00C06332"/>
    <w:rsid w:val="00C0669E"/>
    <w:rsid w:val="00C0670D"/>
    <w:rsid w:val="00C0677D"/>
    <w:rsid w:val="00C06948"/>
    <w:rsid w:val="00C07138"/>
    <w:rsid w:val="00C07823"/>
    <w:rsid w:val="00C07886"/>
    <w:rsid w:val="00C0799B"/>
    <w:rsid w:val="00C079C1"/>
    <w:rsid w:val="00C07F1B"/>
    <w:rsid w:val="00C1056D"/>
    <w:rsid w:val="00C113BF"/>
    <w:rsid w:val="00C116C0"/>
    <w:rsid w:val="00C11B3C"/>
    <w:rsid w:val="00C11DB0"/>
    <w:rsid w:val="00C11FD0"/>
    <w:rsid w:val="00C124CA"/>
    <w:rsid w:val="00C12DF9"/>
    <w:rsid w:val="00C12F20"/>
    <w:rsid w:val="00C13BC6"/>
    <w:rsid w:val="00C13C7D"/>
    <w:rsid w:val="00C13D45"/>
    <w:rsid w:val="00C13D50"/>
    <w:rsid w:val="00C13DF1"/>
    <w:rsid w:val="00C13E74"/>
    <w:rsid w:val="00C141F6"/>
    <w:rsid w:val="00C14425"/>
    <w:rsid w:val="00C1472A"/>
    <w:rsid w:val="00C14870"/>
    <w:rsid w:val="00C15212"/>
    <w:rsid w:val="00C1527D"/>
    <w:rsid w:val="00C153EA"/>
    <w:rsid w:val="00C1575F"/>
    <w:rsid w:val="00C157BA"/>
    <w:rsid w:val="00C15966"/>
    <w:rsid w:val="00C15C69"/>
    <w:rsid w:val="00C16221"/>
    <w:rsid w:val="00C163C0"/>
    <w:rsid w:val="00C16961"/>
    <w:rsid w:val="00C16A45"/>
    <w:rsid w:val="00C16B1E"/>
    <w:rsid w:val="00C16C39"/>
    <w:rsid w:val="00C16F63"/>
    <w:rsid w:val="00C173F0"/>
    <w:rsid w:val="00C176B2"/>
    <w:rsid w:val="00C178FF"/>
    <w:rsid w:val="00C17FF6"/>
    <w:rsid w:val="00C20711"/>
    <w:rsid w:val="00C2072C"/>
    <w:rsid w:val="00C20B18"/>
    <w:rsid w:val="00C20D5A"/>
    <w:rsid w:val="00C2132F"/>
    <w:rsid w:val="00C216E9"/>
    <w:rsid w:val="00C2176E"/>
    <w:rsid w:val="00C21D46"/>
    <w:rsid w:val="00C22303"/>
    <w:rsid w:val="00C2295D"/>
    <w:rsid w:val="00C22C52"/>
    <w:rsid w:val="00C22F43"/>
    <w:rsid w:val="00C231CA"/>
    <w:rsid w:val="00C23430"/>
    <w:rsid w:val="00C23514"/>
    <w:rsid w:val="00C23634"/>
    <w:rsid w:val="00C24449"/>
    <w:rsid w:val="00C24B4E"/>
    <w:rsid w:val="00C24C8F"/>
    <w:rsid w:val="00C24F5E"/>
    <w:rsid w:val="00C253E0"/>
    <w:rsid w:val="00C25610"/>
    <w:rsid w:val="00C2561A"/>
    <w:rsid w:val="00C261A4"/>
    <w:rsid w:val="00C261AA"/>
    <w:rsid w:val="00C2649D"/>
    <w:rsid w:val="00C26617"/>
    <w:rsid w:val="00C26C13"/>
    <w:rsid w:val="00C26D18"/>
    <w:rsid w:val="00C26DD3"/>
    <w:rsid w:val="00C27170"/>
    <w:rsid w:val="00C27B02"/>
    <w:rsid w:val="00C27D67"/>
    <w:rsid w:val="00C27E5E"/>
    <w:rsid w:val="00C27F3C"/>
    <w:rsid w:val="00C30673"/>
    <w:rsid w:val="00C306DC"/>
    <w:rsid w:val="00C30DA3"/>
    <w:rsid w:val="00C30E62"/>
    <w:rsid w:val="00C3100E"/>
    <w:rsid w:val="00C315D1"/>
    <w:rsid w:val="00C31872"/>
    <w:rsid w:val="00C3207B"/>
    <w:rsid w:val="00C325C7"/>
    <w:rsid w:val="00C32FA8"/>
    <w:rsid w:val="00C3338C"/>
    <w:rsid w:val="00C33846"/>
    <w:rsid w:val="00C3391B"/>
    <w:rsid w:val="00C33F6A"/>
    <w:rsid w:val="00C347C5"/>
    <w:rsid w:val="00C347DD"/>
    <w:rsid w:val="00C34881"/>
    <w:rsid w:val="00C34A03"/>
    <w:rsid w:val="00C34AB6"/>
    <w:rsid w:val="00C34D27"/>
    <w:rsid w:val="00C34EBA"/>
    <w:rsid w:val="00C35138"/>
    <w:rsid w:val="00C35405"/>
    <w:rsid w:val="00C3575B"/>
    <w:rsid w:val="00C3579F"/>
    <w:rsid w:val="00C35B03"/>
    <w:rsid w:val="00C35C23"/>
    <w:rsid w:val="00C3630E"/>
    <w:rsid w:val="00C36432"/>
    <w:rsid w:val="00C36554"/>
    <w:rsid w:val="00C36D6B"/>
    <w:rsid w:val="00C36EBA"/>
    <w:rsid w:val="00C36F47"/>
    <w:rsid w:val="00C374B4"/>
    <w:rsid w:val="00C3774D"/>
    <w:rsid w:val="00C37893"/>
    <w:rsid w:val="00C37982"/>
    <w:rsid w:val="00C37A8B"/>
    <w:rsid w:val="00C37F7A"/>
    <w:rsid w:val="00C40061"/>
    <w:rsid w:val="00C400E7"/>
    <w:rsid w:val="00C40651"/>
    <w:rsid w:val="00C4077A"/>
    <w:rsid w:val="00C40AE9"/>
    <w:rsid w:val="00C40B82"/>
    <w:rsid w:val="00C41267"/>
    <w:rsid w:val="00C413FF"/>
    <w:rsid w:val="00C41621"/>
    <w:rsid w:val="00C4163B"/>
    <w:rsid w:val="00C41B0A"/>
    <w:rsid w:val="00C41EA4"/>
    <w:rsid w:val="00C41EB7"/>
    <w:rsid w:val="00C424D9"/>
    <w:rsid w:val="00C424FF"/>
    <w:rsid w:val="00C425A6"/>
    <w:rsid w:val="00C42768"/>
    <w:rsid w:val="00C428FC"/>
    <w:rsid w:val="00C4299C"/>
    <w:rsid w:val="00C42C02"/>
    <w:rsid w:val="00C42E3A"/>
    <w:rsid w:val="00C4314F"/>
    <w:rsid w:val="00C432F2"/>
    <w:rsid w:val="00C438AA"/>
    <w:rsid w:val="00C43AED"/>
    <w:rsid w:val="00C43D17"/>
    <w:rsid w:val="00C43F84"/>
    <w:rsid w:val="00C44375"/>
    <w:rsid w:val="00C44464"/>
    <w:rsid w:val="00C44628"/>
    <w:rsid w:val="00C44801"/>
    <w:rsid w:val="00C4490C"/>
    <w:rsid w:val="00C452DC"/>
    <w:rsid w:val="00C4555E"/>
    <w:rsid w:val="00C45FB9"/>
    <w:rsid w:val="00C46147"/>
    <w:rsid w:val="00C46279"/>
    <w:rsid w:val="00C4631F"/>
    <w:rsid w:val="00C46440"/>
    <w:rsid w:val="00C4664F"/>
    <w:rsid w:val="00C46861"/>
    <w:rsid w:val="00C46AB0"/>
    <w:rsid w:val="00C46BB0"/>
    <w:rsid w:val="00C46C0E"/>
    <w:rsid w:val="00C4747A"/>
    <w:rsid w:val="00C474D3"/>
    <w:rsid w:val="00C477D3"/>
    <w:rsid w:val="00C47BB7"/>
    <w:rsid w:val="00C50209"/>
    <w:rsid w:val="00C50365"/>
    <w:rsid w:val="00C50651"/>
    <w:rsid w:val="00C50757"/>
    <w:rsid w:val="00C508BD"/>
    <w:rsid w:val="00C50B14"/>
    <w:rsid w:val="00C50D59"/>
    <w:rsid w:val="00C50E16"/>
    <w:rsid w:val="00C51239"/>
    <w:rsid w:val="00C5166D"/>
    <w:rsid w:val="00C5193C"/>
    <w:rsid w:val="00C51B29"/>
    <w:rsid w:val="00C521DD"/>
    <w:rsid w:val="00C52AA5"/>
    <w:rsid w:val="00C530ED"/>
    <w:rsid w:val="00C5336F"/>
    <w:rsid w:val="00C53484"/>
    <w:rsid w:val="00C5348A"/>
    <w:rsid w:val="00C536FC"/>
    <w:rsid w:val="00C53DA5"/>
    <w:rsid w:val="00C540DC"/>
    <w:rsid w:val="00C54350"/>
    <w:rsid w:val="00C54AD7"/>
    <w:rsid w:val="00C55258"/>
    <w:rsid w:val="00C55E16"/>
    <w:rsid w:val="00C55ECE"/>
    <w:rsid w:val="00C560C3"/>
    <w:rsid w:val="00C568A7"/>
    <w:rsid w:val="00C569FC"/>
    <w:rsid w:val="00C56B97"/>
    <w:rsid w:val="00C56E3F"/>
    <w:rsid w:val="00C57323"/>
    <w:rsid w:val="00C57699"/>
    <w:rsid w:val="00C57826"/>
    <w:rsid w:val="00C579AD"/>
    <w:rsid w:val="00C57D8B"/>
    <w:rsid w:val="00C57DB6"/>
    <w:rsid w:val="00C57E5E"/>
    <w:rsid w:val="00C60122"/>
    <w:rsid w:val="00C601CC"/>
    <w:rsid w:val="00C603D9"/>
    <w:rsid w:val="00C603FE"/>
    <w:rsid w:val="00C60A29"/>
    <w:rsid w:val="00C60E0E"/>
    <w:rsid w:val="00C6185D"/>
    <w:rsid w:val="00C62032"/>
    <w:rsid w:val="00C62214"/>
    <w:rsid w:val="00C62941"/>
    <w:rsid w:val="00C62D24"/>
    <w:rsid w:val="00C62DC9"/>
    <w:rsid w:val="00C6308D"/>
    <w:rsid w:val="00C631EB"/>
    <w:rsid w:val="00C633AE"/>
    <w:rsid w:val="00C634ED"/>
    <w:rsid w:val="00C6352E"/>
    <w:rsid w:val="00C63548"/>
    <w:rsid w:val="00C63789"/>
    <w:rsid w:val="00C638BB"/>
    <w:rsid w:val="00C6404E"/>
    <w:rsid w:val="00C64099"/>
    <w:rsid w:val="00C6416C"/>
    <w:rsid w:val="00C64896"/>
    <w:rsid w:val="00C6561F"/>
    <w:rsid w:val="00C65A65"/>
    <w:rsid w:val="00C65F3A"/>
    <w:rsid w:val="00C6659E"/>
    <w:rsid w:val="00C665BB"/>
    <w:rsid w:val="00C669F1"/>
    <w:rsid w:val="00C66C57"/>
    <w:rsid w:val="00C6706F"/>
    <w:rsid w:val="00C67121"/>
    <w:rsid w:val="00C67AF5"/>
    <w:rsid w:val="00C700E9"/>
    <w:rsid w:val="00C70847"/>
    <w:rsid w:val="00C70A64"/>
    <w:rsid w:val="00C70E1B"/>
    <w:rsid w:val="00C70F84"/>
    <w:rsid w:val="00C710D9"/>
    <w:rsid w:val="00C71237"/>
    <w:rsid w:val="00C7147A"/>
    <w:rsid w:val="00C71855"/>
    <w:rsid w:val="00C71B22"/>
    <w:rsid w:val="00C71CAA"/>
    <w:rsid w:val="00C71DD9"/>
    <w:rsid w:val="00C72867"/>
    <w:rsid w:val="00C7413C"/>
    <w:rsid w:val="00C744AF"/>
    <w:rsid w:val="00C7468B"/>
    <w:rsid w:val="00C7495B"/>
    <w:rsid w:val="00C74AFD"/>
    <w:rsid w:val="00C75012"/>
    <w:rsid w:val="00C75A66"/>
    <w:rsid w:val="00C75ADB"/>
    <w:rsid w:val="00C75CD2"/>
    <w:rsid w:val="00C76034"/>
    <w:rsid w:val="00C7646D"/>
    <w:rsid w:val="00C76677"/>
    <w:rsid w:val="00C7686E"/>
    <w:rsid w:val="00C76A5B"/>
    <w:rsid w:val="00C76B7B"/>
    <w:rsid w:val="00C76C3E"/>
    <w:rsid w:val="00C77117"/>
    <w:rsid w:val="00C7717E"/>
    <w:rsid w:val="00C77650"/>
    <w:rsid w:val="00C77735"/>
    <w:rsid w:val="00C77DB5"/>
    <w:rsid w:val="00C80185"/>
    <w:rsid w:val="00C8024B"/>
    <w:rsid w:val="00C80457"/>
    <w:rsid w:val="00C80490"/>
    <w:rsid w:val="00C805AF"/>
    <w:rsid w:val="00C805E4"/>
    <w:rsid w:val="00C8074B"/>
    <w:rsid w:val="00C808D9"/>
    <w:rsid w:val="00C80963"/>
    <w:rsid w:val="00C80AE1"/>
    <w:rsid w:val="00C811F0"/>
    <w:rsid w:val="00C81324"/>
    <w:rsid w:val="00C813F3"/>
    <w:rsid w:val="00C814F7"/>
    <w:rsid w:val="00C8162F"/>
    <w:rsid w:val="00C81674"/>
    <w:rsid w:val="00C81D39"/>
    <w:rsid w:val="00C820B0"/>
    <w:rsid w:val="00C8243A"/>
    <w:rsid w:val="00C824A8"/>
    <w:rsid w:val="00C82682"/>
    <w:rsid w:val="00C82EAB"/>
    <w:rsid w:val="00C82EEB"/>
    <w:rsid w:val="00C8301A"/>
    <w:rsid w:val="00C833DF"/>
    <w:rsid w:val="00C835BE"/>
    <w:rsid w:val="00C8371D"/>
    <w:rsid w:val="00C837E5"/>
    <w:rsid w:val="00C83886"/>
    <w:rsid w:val="00C83981"/>
    <w:rsid w:val="00C84B75"/>
    <w:rsid w:val="00C84BC2"/>
    <w:rsid w:val="00C84BCD"/>
    <w:rsid w:val="00C84EB9"/>
    <w:rsid w:val="00C8535B"/>
    <w:rsid w:val="00C85553"/>
    <w:rsid w:val="00C85747"/>
    <w:rsid w:val="00C85D4B"/>
    <w:rsid w:val="00C85D77"/>
    <w:rsid w:val="00C862A7"/>
    <w:rsid w:val="00C86466"/>
    <w:rsid w:val="00C867EE"/>
    <w:rsid w:val="00C8681D"/>
    <w:rsid w:val="00C86A1A"/>
    <w:rsid w:val="00C87198"/>
    <w:rsid w:val="00C90476"/>
    <w:rsid w:val="00C90BFB"/>
    <w:rsid w:val="00C90DF0"/>
    <w:rsid w:val="00C91267"/>
    <w:rsid w:val="00C91754"/>
    <w:rsid w:val="00C9176D"/>
    <w:rsid w:val="00C91ABA"/>
    <w:rsid w:val="00C91F2D"/>
    <w:rsid w:val="00C9258E"/>
    <w:rsid w:val="00C92A4B"/>
    <w:rsid w:val="00C92D18"/>
    <w:rsid w:val="00C92FDD"/>
    <w:rsid w:val="00C93110"/>
    <w:rsid w:val="00C9327B"/>
    <w:rsid w:val="00C93405"/>
    <w:rsid w:val="00C93AD9"/>
    <w:rsid w:val="00C93CDB"/>
    <w:rsid w:val="00C93D08"/>
    <w:rsid w:val="00C94212"/>
    <w:rsid w:val="00C942F1"/>
    <w:rsid w:val="00C94321"/>
    <w:rsid w:val="00C947F7"/>
    <w:rsid w:val="00C94BA5"/>
    <w:rsid w:val="00C95291"/>
    <w:rsid w:val="00C95BEB"/>
    <w:rsid w:val="00C963BB"/>
    <w:rsid w:val="00C9651F"/>
    <w:rsid w:val="00C96721"/>
    <w:rsid w:val="00C96B1C"/>
    <w:rsid w:val="00C96C93"/>
    <w:rsid w:val="00C96E6D"/>
    <w:rsid w:val="00C971DC"/>
    <w:rsid w:val="00C97306"/>
    <w:rsid w:val="00C97AC4"/>
    <w:rsid w:val="00CA004F"/>
    <w:rsid w:val="00CA06E1"/>
    <w:rsid w:val="00CA074A"/>
    <w:rsid w:val="00CA0DB0"/>
    <w:rsid w:val="00CA132F"/>
    <w:rsid w:val="00CA16B7"/>
    <w:rsid w:val="00CA1FB8"/>
    <w:rsid w:val="00CA286D"/>
    <w:rsid w:val="00CA2E84"/>
    <w:rsid w:val="00CA3013"/>
    <w:rsid w:val="00CA3088"/>
    <w:rsid w:val="00CA3160"/>
    <w:rsid w:val="00CA3236"/>
    <w:rsid w:val="00CA348B"/>
    <w:rsid w:val="00CA365E"/>
    <w:rsid w:val="00CA3A7A"/>
    <w:rsid w:val="00CA3DAD"/>
    <w:rsid w:val="00CA435D"/>
    <w:rsid w:val="00CA443A"/>
    <w:rsid w:val="00CA4792"/>
    <w:rsid w:val="00CA4BE3"/>
    <w:rsid w:val="00CA4C97"/>
    <w:rsid w:val="00CA4CC5"/>
    <w:rsid w:val="00CA5085"/>
    <w:rsid w:val="00CA50BE"/>
    <w:rsid w:val="00CA51F0"/>
    <w:rsid w:val="00CA567C"/>
    <w:rsid w:val="00CA5810"/>
    <w:rsid w:val="00CA5ABA"/>
    <w:rsid w:val="00CA5ABC"/>
    <w:rsid w:val="00CA5D5D"/>
    <w:rsid w:val="00CA61D6"/>
    <w:rsid w:val="00CA62AE"/>
    <w:rsid w:val="00CA6CEA"/>
    <w:rsid w:val="00CA71FD"/>
    <w:rsid w:val="00CA747D"/>
    <w:rsid w:val="00CA79CF"/>
    <w:rsid w:val="00CA7C09"/>
    <w:rsid w:val="00CA7DB6"/>
    <w:rsid w:val="00CB0812"/>
    <w:rsid w:val="00CB0913"/>
    <w:rsid w:val="00CB10D7"/>
    <w:rsid w:val="00CB1398"/>
    <w:rsid w:val="00CB1A67"/>
    <w:rsid w:val="00CB2205"/>
    <w:rsid w:val="00CB241F"/>
    <w:rsid w:val="00CB25AF"/>
    <w:rsid w:val="00CB2730"/>
    <w:rsid w:val="00CB2764"/>
    <w:rsid w:val="00CB2806"/>
    <w:rsid w:val="00CB3134"/>
    <w:rsid w:val="00CB31DE"/>
    <w:rsid w:val="00CB337D"/>
    <w:rsid w:val="00CB3B34"/>
    <w:rsid w:val="00CB3B58"/>
    <w:rsid w:val="00CB3BFF"/>
    <w:rsid w:val="00CB4071"/>
    <w:rsid w:val="00CB4620"/>
    <w:rsid w:val="00CB4D47"/>
    <w:rsid w:val="00CB5B1A"/>
    <w:rsid w:val="00CB636B"/>
    <w:rsid w:val="00CB6476"/>
    <w:rsid w:val="00CB667D"/>
    <w:rsid w:val="00CB6A78"/>
    <w:rsid w:val="00CB6AFC"/>
    <w:rsid w:val="00CB6DCB"/>
    <w:rsid w:val="00CB707E"/>
    <w:rsid w:val="00CB708E"/>
    <w:rsid w:val="00CB70A0"/>
    <w:rsid w:val="00CB768E"/>
    <w:rsid w:val="00CB770A"/>
    <w:rsid w:val="00CB7CBC"/>
    <w:rsid w:val="00CB7E5E"/>
    <w:rsid w:val="00CC03A4"/>
    <w:rsid w:val="00CC05F4"/>
    <w:rsid w:val="00CC0BE9"/>
    <w:rsid w:val="00CC11F7"/>
    <w:rsid w:val="00CC1368"/>
    <w:rsid w:val="00CC1405"/>
    <w:rsid w:val="00CC1526"/>
    <w:rsid w:val="00CC1569"/>
    <w:rsid w:val="00CC1E80"/>
    <w:rsid w:val="00CC1F6E"/>
    <w:rsid w:val="00CC220B"/>
    <w:rsid w:val="00CC2345"/>
    <w:rsid w:val="00CC258C"/>
    <w:rsid w:val="00CC2C7E"/>
    <w:rsid w:val="00CC2F50"/>
    <w:rsid w:val="00CC2FCF"/>
    <w:rsid w:val="00CC3028"/>
    <w:rsid w:val="00CC3171"/>
    <w:rsid w:val="00CC333E"/>
    <w:rsid w:val="00CC3955"/>
    <w:rsid w:val="00CC3EE0"/>
    <w:rsid w:val="00CC4034"/>
    <w:rsid w:val="00CC4142"/>
    <w:rsid w:val="00CC4523"/>
    <w:rsid w:val="00CC468A"/>
    <w:rsid w:val="00CC47A6"/>
    <w:rsid w:val="00CC4C8A"/>
    <w:rsid w:val="00CC4EB4"/>
    <w:rsid w:val="00CC51AB"/>
    <w:rsid w:val="00CC5C43"/>
    <w:rsid w:val="00CC60BF"/>
    <w:rsid w:val="00CC62E5"/>
    <w:rsid w:val="00CC63F6"/>
    <w:rsid w:val="00CC6812"/>
    <w:rsid w:val="00CC6902"/>
    <w:rsid w:val="00CC6BB8"/>
    <w:rsid w:val="00CC6E9C"/>
    <w:rsid w:val="00CC73EE"/>
    <w:rsid w:val="00CC753E"/>
    <w:rsid w:val="00CC7622"/>
    <w:rsid w:val="00CC79E4"/>
    <w:rsid w:val="00CC7C5A"/>
    <w:rsid w:val="00CD0084"/>
    <w:rsid w:val="00CD02AE"/>
    <w:rsid w:val="00CD0321"/>
    <w:rsid w:val="00CD048D"/>
    <w:rsid w:val="00CD0C6B"/>
    <w:rsid w:val="00CD1C30"/>
    <w:rsid w:val="00CD1EC0"/>
    <w:rsid w:val="00CD215F"/>
    <w:rsid w:val="00CD29CC"/>
    <w:rsid w:val="00CD2A4F"/>
    <w:rsid w:val="00CD2B80"/>
    <w:rsid w:val="00CD313C"/>
    <w:rsid w:val="00CD3791"/>
    <w:rsid w:val="00CD39E6"/>
    <w:rsid w:val="00CD3D0D"/>
    <w:rsid w:val="00CD4588"/>
    <w:rsid w:val="00CD46D0"/>
    <w:rsid w:val="00CD471A"/>
    <w:rsid w:val="00CD475E"/>
    <w:rsid w:val="00CD4A8A"/>
    <w:rsid w:val="00CD4CD6"/>
    <w:rsid w:val="00CD4DD0"/>
    <w:rsid w:val="00CD57DA"/>
    <w:rsid w:val="00CD5822"/>
    <w:rsid w:val="00CD591A"/>
    <w:rsid w:val="00CD59F1"/>
    <w:rsid w:val="00CD5ABC"/>
    <w:rsid w:val="00CD5B43"/>
    <w:rsid w:val="00CD5C63"/>
    <w:rsid w:val="00CD5C8D"/>
    <w:rsid w:val="00CD5E46"/>
    <w:rsid w:val="00CD6150"/>
    <w:rsid w:val="00CD62A0"/>
    <w:rsid w:val="00CD65EC"/>
    <w:rsid w:val="00CD6979"/>
    <w:rsid w:val="00CD6EE6"/>
    <w:rsid w:val="00CD6F40"/>
    <w:rsid w:val="00CD7398"/>
    <w:rsid w:val="00CD746D"/>
    <w:rsid w:val="00CD7642"/>
    <w:rsid w:val="00CD7649"/>
    <w:rsid w:val="00CD7F34"/>
    <w:rsid w:val="00CE00AA"/>
    <w:rsid w:val="00CE03CA"/>
    <w:rsid w:val="00CE1086"/>
    <w:rsid w:val="00CE1333"/>
    <w:rsid w:val="00CE1BC2"/>
    <w:rsid w:val="00CE1BFB"/>
    <w:rsid w:val="00CE1C2B"/>
    <w:rsid w:val="00CE1C88"/>
    <w:rsid w:val="00CE1DEE"/>
    <w:rsid w:val="00CE2135"/>
    <w:rsid w:val="00CE22F1"/>
    <w:rsid w:val="00CE2488"/>
    <w:rsid w:val="00CE2506"/>
    <w:rsid w:val="00CE2779"/>
    <w:rsid w:val="00CE2AFE"/>
    <w:rsid w:val="00CE3252"/>
    <w:rsid w:val="00CE326A"/>
    <w:rsid w:val="00CE38FE"/>
    <w:rsid w:val="00CE3A1D"/>
    <w:rsid w:val="00CE3AF7"/>
    <w:rsid w:val="00CE3B94"/>
    <w:rsid w:val="00CE4114"/>
    <w:rsid w:val="00CE41BA"/>
    <w:rsid w:val="00CE4468"/>
    <w:rsid w:val="00CE4858"/>
    <w:rsid w:val="00CE492B"/>
    <w:rsid w:val="00CE4C06"/>
    <w:rsid w:val="00CE4DF1"/>
    <w:rsid w:val="00CE4EDE"/>
    <w:rsid w:val="00CE50F2"/>
    <w:rsid w:val="00CE5104"/>
    <w:rsid w:val="00CE5A21"/>
    <w:rsid w:val="00CE5A22"/>
    <w:rsid w:val="00CE5A85"/>
    <w:rsid w:val="00CE5B6D"/>
    <w:rsid w:val="00CE5F20"/>
    <w:rsid w:val="00CE6255"/>
    <w:rsid w:val="00CE6307"/>
    <w:rsid w:val="00CE6502"/>
    <w:rsid w:val="00CE7441"/>
    <w:rsid w:val="00CE755E"/>
    <w:rsid w:val="00CE75C5"/>
    <w:rsid w:val="00CE7ABA"/>
    <w:rsid w:val="00CE7EE8"/>
    <w:rsid w:val="00CF033E"/>
    <w:rsid w:val="00CF04B8"/>
    <w:rsid w:val="00CF07AE"/>
    <w:rsid w:val="00CF0B7E"/>
    <w:rsid w:val="00CF0C5F"/>
    <w:rsid w:val="00CF0C6C"/>
    <w:rsid w:val="00CF11D9"/>
    <w:rsid w:val="00CF14A6"/>
    <w:rsid w:val="00CF18A7"/>
    <w:rsid w:val="00CF1B77"/>
    <w:rsid w:val="00CF1B9A"/>
    <w:rsid w:val="00CF1EAF"/>
    <w:rsid w:val="00CF20FE"/>
    <w:rsid w:val="00CF22EB"/>
    <w:rsid w:val="00CF22FD"/>
    <w:rsid w:val="00CF2465"/>
    <w:rsid w:val="00CF2738"/>
    <w:rsid w:val="00CF2880"/>
    <w:rsid w:val="00CF28F7"/>
    <w:rsid w:val="00CF3193"/>
    <w:rsid w:val="00CF35AC"/>
    <w:rsid w:val="00CF35E6"/>
    <w:rsid w:val="00CF35FF"/>
    <w:rsid w:val="00CF390F"/>
    <w:rsid w:val="00CF482C"/>
    <w:rsid w:val="00CF4E75"/>
    <w:rsid w:val="00CF4EB0"/>
    <w:rsid w:val="00CF5049"/>
    <w:rsid w:val="00CF5685"/>
    <w:rsid w:val="00CF56CF"/>
    <w:rsid w:val="00CF5BFC"/>
    <w:rsid w:val="00CF5C32"/>
    <w:rsid w:val="00CF5CE6"/>
    <w:rsid w:val="00CF5EC1"/>
    <w:rsid w:val="00CF5F3B"/>
    <w:rsid w:val="00CF67FC"/>
    <w:rsid w:val="00CF690E"/>
    <w:rsid w:val="00CF6EF4"/>
    <w:rsid w:val="00CF6F80"/>
    <w:rsid w:val="00CF760A"/>
    <w:rsid w:val="00CF7624"/>
    <w:rsid w:val="00CF78AE"/>
    <w:rsid w:val="00CF7943"/>
    <w:rsid w:val="00CF7ACD"/>
    <w:rsid w:val="00CF7D3C"/>
    <w:rsid w:val="00CF7DCF"/>
    <w:rsid w:val="00CF7E96"/>
    <w:rsid w:val="00D002FA"/>
    <w:rsid w:val="00D004C1"/>
    <w:rsid w:val="00D0050E"/>
    <w:rsid w:val="00D007DE"/>
    <w:rsid w:val="00D00E39"/>
    <w:rsid w:val="00D00F00"/>
    <w:rsid w:val="00D01203"/>
    <w:rsid w:val="00D0131E"/>
    <w:rsid w:val="00D015D7"/>
    <w:rsid w:val="00D016A2"/>
    <w:rsid w:val="00D0172A"/>
    <w:rsid w:val="00D01CF8"/>
    <w:rsid w:val="00D01FB2"/>
    <w:rsid w:val="00D02346"/>
    <w:rsid w:val="00D02854"/>
    <w:rsid w:val="00D02A38"/>
    <w:rsid w:val="00D02E9C"/>
    <w:rsid w:val="00D02FCD"/>
    <w:rsid w:val="00D03472"/>
    <w:rsid w:val="00D0379A"/>
    <w:rsid w:val="00D03820"/>
    <w:rsid w:val="00D03979"/>
    <w:rsid w:val="00D03D88"/>
    <w:rsid w:val="00D03EDA"/>
    <w:rsid w:val="00D040B0"/>
    <w:rsid w:val="00D045C4"/>
    <w:rsid w:val="00D0461A"/>
    <w:rsid w:val="00D049FC"/>
    <w:rsid w:val="00D04A4B"/>
    <w:rsid w:val="00D04BD8"/>
    <w:rsid w:val="00D050C2"/>
    <w:rsid w:val="00D05570"/>
    <w:rsid w:val="00D05A7E"/>
    <w:rsid w:val="00D05B00"/>
    <w:rsid w:val="00D05BD8"/>
    <w:rsid w:val="00D0624A"/>
    <w:rsid w:val="00D0658C"/>
    <w:rsid w:val="00D06BF9"/>
    <w:rsid w:val="00D06D82"/>
    <w:rsid w:val="00D06F51"/>
    <w:rsid w:val="00D072FD"/>
    <w:rsid w:val="00D075CC"/>
    <w:rsid w:val="00D0778B"/>
    <w:rsid w:val="00D07A77"/>
    <w:rsid w:val="00D07B10"/>
    <w:rsid w:val="00D07B39"/>
    <w:rsid w:val="00D07D39"/>
    <w:rsid w:val="00D07D52"/>
    <w:rsid w:val="00D10484"/>
    <w:rsid w:val="00D106B6"/>
    <w:rsid w:val="00D1095F"/>
    <w:rsid w:val="00D10AA0"/>
    <w:rsid w:val="00D10E20"/>
    <w:rsid w:val="00D10FCE"/>
    <w:rsid w:val="00D1101B"/>
    <w:rsid w:val="00D11358"/>
    <w:rsid w:val="00D11955"/>
    <w:rsid w:val="00D119D9"/>
    <w:rsid w:val="00D11D6C"/>
    <w:rsid w:val="00D12536"/>
    <w:rsid w:val="00D12547"/>
    <w:rsid w:val="00D1259A"/>
    <w:rsid w:val="00D12632"/>
    <w:rsid w:val="00D1279C"/>
    <w:rsid w:val="00D12A57"/>
    <w:rsid w:val="00D131E8"/>
    <w:rsid w:val="00D1396E"/>
    <w:rsid w:val="00D147EB"/>
    <w:rsid w:val="00D14D9A"/>
    <w:rsid w:val="00D14F7A"/>
    <w:rsid w:val="00D14F80"/>
    <w:rsid w:val="00D15242"/>
    <w:rsid w:val="00D15706"/>
    <w:rsid w:val="00D15BCD"/>
    <w:rsid w:val="00D15F9B"/>
    <w:rsid w:val="00D160A1"/>
    <w:rsid w:val="00D16256"/>
    <w:rsid w:val="00D16680"/>
    <w:rsid w:val="00D17260"/>
    <w:rsid w:val="00D1779B"/>
    <w:rsid w:val="00D202B3"/>
    <w:rsid w:val="00D2058C"/>
    <w:rsid w:val="00D206C0"/>
    <w:rsid w:val="00D20CC4"/>
    <w:rsid w:val="00D2139F"/>
    <w:rsid w:val="00D214F1"/>
    <w:rsid w:val="00D2217F"/>
    <w:rsid w:val="00D227C6"/>
    <w:rsid w:val="00D22BEE"/>
    <w:rsid w:val="00D2300F"/>
    <w:rsid w:val="00D23020"/>
    <w:rsid w:val="00D2327C"/>
    <w:rsid w:val="00D234A1"/>
    <w:rsid w:val="00D235D2"/>
    <w:rsid w:val="00D235F7"/>
    <w:rsid w:val="00D23884"/>
    <w:rsid w:val="00D23918"/>
    <w:rsid w:val="00D23A39"/>
    <w:rsid w:val="00D23A5D"/>
    <w:rsid w:val="00D23ABE"/>
    <w:rsid w:val="00D23D4A"/>
    <w:rsid w:val="00D23DBE"/>
    <w:rsid w:val="00D244DB"/>
    <w:rsid w:val="00D24B11"/>
    <w:rsid w:val="00D24E91"/>
    <w:rsid w:val="00D256E8"/>
    <w:rsid w:val="00D257F3"/>
    <w:rsid w:val="00D25A38"/>
    <w:rsid w:val="00D25EBB"/>
    <w:rsid w:val="00D262E7"/>
    <w:rsid w:val="00D27138"/>
    <w:rsid w:val="00D272D7"/>
    <w:rsid w:val="00D274FC"/>
    <w:rsid w:val="00D27846"/>
    <w:rsid w:val="00D300E6"/>
    <w:rsid w:val="00D30499"/>
    <w:rsid w:val="00D305AC"/>
    <w:rsid w:val="00D309BE"/>
    <w:rsid w:val="00D30B9C"/>
    <w:rsid w:val="00D31044"/>
    <w:rsid w:val="00D3113F"/>
    <w:rsid w:val="00D31336"/>
    <w:rsid w:val="00D31442"/>
    <w:rsid w:val="00D31678"/>
    <w:rsid w:val="00D31A0C"/>
    <w:rsid w:val="00D31B6A"/>
    <w:rsid w:val="00D326A2"/>
    <w:rsid w:val="00D32995"/>
    <w:rsid w:val="00D32DD2"/>
    <w:rsid w:val="00D32FDB"/>
    <w:rsid w:val="00D33C0A"/>
    <w:rsid w:val="00D34068"/>
    <w:rsid w:val="00D34075"/>
    <w:rsid w:val="00D34563"/>
    <w:rsid w:val="00D34667"/>
    <w:rsid w:val="00D346DE"/>
    <w:rsid w:val="00D35047"/>
    <w:rsid w:val="00D352FD"/>
    <w:rsid w:val="00D35B98"/>
    <w:rsid w:val="00D35EE8"/>
    <w:rsid w:val="00D360CE"/>
    <w:rsid w:val="00D36309"/>
    <w:rsid w:val="00D36836"/>
    <w:rsid w:val="00D3698E"/>
    <w:rsid w:val="00D36A7B"/>
    <w:rsid w:val="00D36B88"/>
    <w:rsid w:val="00D36D6E"/>
    <w:rsid w:val="00D372C7"/>
    <w:rsid w:val="00D37921"/>
    <w:rsid w:val="00D37AE9"/>
    <w:rsid w:val="00D37D92"/>
    <w:rsid w:val="00D401E1"/>
    <w:rsid w:val="00D40874"/>
    <w:rsid w:val="00D408B4"/>
    <w:rsid w:val="00D40B30"/>
    <w:rsid w:val="00D4145A"/>
    <w:rsid w:val="00D4225A"/>
    <w:rsid w:val="00D4243E"/>
    <w:rsid w:val="00D424CF"/>
    <w:rsid w:val="00D428CE"/>
    <w:rsid w:val="00D42ADC"/>
    <w:rsid w:val="00D4336F"/>
    <w:rsid w:val="00D43967"/>
    <w:rsid w:val="00D43EA0"/>
    <w:rsid w:val="00D446E7"/>
    <w:rsid w:val="00D4498E"/>
    <w:rsid w:val="00D44B18"/>
    <w:rsid w:val="00D44B91"/>
    <w:rsid w:val="00D450BD"/>
    <w:rsid w:val="00D4516B"/>
    <w:rsid w:val="00D4529B"/>
    <w:rsid w:val="00D454CD"/>
    <w:rsid w:val="00D45C3C"/>
    <w:rsid w:val="00D45D94"/>
    <w:rsid w:val="00D45FA4"/>
    <w:rsid w:val="00D45FDB"/>
    <w:rsid w:val="00D46403"/>
    <w:rsid w:val="00D4685F"/>
    <w:rsid w:val="00D47256"/>
    <w:rsid w:val="00D47410"/>
    <w:rsid w:val="00D47718"/>
    <w:rsid w:val="00D47F8A"/>
    <w:rsid w:val="00D50213"/>
    <w:rsid w:val="00D50400"/>
    <w:rsid w:val="00D5044C"/>
    <w:rsid w:val="00D505B1"/>
    <w:rsid w:val="00D507AF"/>
    <w:rsid w:val="00D5080D"/>
    <w:rsid w:val="00D508D4"/>
    <w:rsid w:val="00D516C4"/>
    <w:rsid w:val="00D5190E"/>
    <w:rsid w:val="00D51D9C"/>
    <w:rsid w:val="00D5202B"/>
    <w:rsid w:val="00D5223B"/>
    <w:rsid w:val="00D5240E"/>
    <w:rsid w:val="00D524C8"/>
    <w:rsid w:val="00D52A81"/>
    <w:rsid w:val="00D52D41"/>
    <w:rsid w:val="00D52EEC"/>
    <w:rsid w:val="00D52EF7"/>
    <w:rsid w:val="00D53030"/>
    <w:rsid w:val="00D530D5"/>
    <w:rsid w:val="00D53124"/>
    <w:rsid w:val="00D5354E"/>
    <w:rsid w:val="00D537AC"/>
    <w:rsid w:val="00D5386F"/>
    <w:rsid w:val="00D53C13"/>
    <w:rsid w:val="00D53D30"/>
    <w:rsid w:val="00D540DF"/>
    <w:rsid w:val="00D541E4"/>
    <w:rsid w:val="00D543AD"/>
    <w:rsid w:val="00D5467E"/>
    <w:rsid w:val="00D54AA7"/>
    <w:rsid w:val="00D54B1D"/>
    <w:rsid w:val="00D54C1F"/>
    <w:rsid w:val="00D54CD7"/>
    <w:rsid w:val="00D54F31"/>
    <w:rsid w:val="00D54FC0"/>
    <w:rsid w:val="00D553CC"/>
    <w:rsid w:val="00D556B7"/>
    <w:rsid w:val="00D55BF5"/>
    <w:rsid w:val="00D55CE5"/>
    <w:rsid w:val="00D55D56"/>
    <w:rsid w:val="00D55E28"/>
    <w:rsid w:val="00D5624E"/>
    <w:rsid w:val="00D5688C"/>
    <w:rsid w:val="00D5699E"/>
    <w:rsid w:val="00D56A03"/>
    <w:rsid w:val="00D56A14"/>
    <w:rsid w:val="00D56DE6"/>
    <w:rsid w:val="00D56F83"/>
    <w:rsid w:val="00D56FAD"/>
    <w:rsid w:val="00D5722A"/>
    <w:rsid w:val="00D57256"/>
    <w:rsid w:val="00D57A03"/>
    <w:rsid w:val="00D57CCA"/>
    <w:rsid w:val="00D60E25"/>
    <w:rsid w:val="00D61163"/>
    <w:rsid w:val="00D61A7F"/>
    <w:rsid w:val="00D61EFD"/>
    <w:rsid w:val="00D623C2"/>
    <w:rsid w:val="00D62690"/>
    <w:rsid w:val="00D62781"/>
    <w:rsid w:val="00D62AC2"/>
    <w:rsid w:val="00D62E83"/>
    <w:rsid w:val="00D631D1"/>
    <w:rsid w:val="00D634D3"/>
    <w:rsid w:val="00D6352D"/>
    <w:rsid w:val="00D63A52"/>
    <w:rsid w:val="00D63D4E"/>
    <w:rsid w:val="00D64A31"/>
    <w:rsid w:val="00D64B2A"/>
    <w:rsid w:val="00D64D48"/>
    <w:rsid w:val="00D64F63"/>
    <w:rsid w:val="00D650D7"/>
    <w:rsid w:val="00D65962"/>
    <w:rsid w:val="00D659FB"/>
    <w:rsid w:val="00D65E77"/>
    <w:rsid w:val="00D66745"/>
    <w:rsid w:val="00D66D75"/>
    <w:rsid w:val="00D66E14"/>
    <w:rsid w:val="00D66F2D"/>
    <w:rsid w:val="00D66F6C"/>
    <w:rsid w:val="00D66FBD"/>
    <w:rsid w:val="00D66FF1"/>
    <w:rsid w:val="00D6754E"/>
    <w:rsid w:val="00D67AAF"/>
    <w:rsid w:val="00D67C22"/>
    <w:rsid w:val="00D67C35"/>
    <w:rsid w:val="00D7033E"/>
    <w:rsid w:val="00D70361"/>
    <w:rsid w:val="00D70479"/>
    <w:rsid w:val="00D70B2E"/>
    <w:rsid w:val="00D70DDA"/>
    <w:rsid w:val="00D70E24"/>
    <w:rsid w:val="00D712A5"/>
    <w:rsid w:val="00D716B3"/>
    <w:rsid w:val="00D71781"/>
    <w:rsid w:val="00D71BA9"/>
    <w:rsid w:val="00D71DFE"/>
    <w:rsid w:val="00D71E48"/>
    <w:rsid w:val="00D71F3D"/>
    <w:rsid w:val="00D728C9"/>
    <w:rsid w:val="00D72954"/>
    <w:rsid w:val="00D72B61"/>
    <w:rsid w:val="00D72C4E"/>
    <w:rsid w:val="00D72C7F"/>
    <w:rsid w:val="00D730C7"/>
    <w:rsid w:val="00D7401F"/>
    <w:rsid w:val="00D7409C"/>
    <w:rsid w:val="00D74238"/>
    <w:rsid w:val="00D74AC7"/>
    <w:rsid w:val="00D750D9"/>
    <w:rsid w:val="00D75328"/>
    <w:rsid w:val="00D75C93"/>
    <w:rsid w:val="00D75D77"/>
    <w:rsid w:val="00D767B2"/>
    <w:rsid w:val="00D77AEF"/>
    <w:rsid w:val="00D77C2B"/>
    <w:rsid w:val="00D77D7D"/>
    <w:rsid w:val="00D80028"/>
    <w:rsid w:val="00D802CE"/>
    <w:rsid w:val="00D8061B"/>
    <w:rsid w:val="00D80952"/>
    <w:rsid w:val="00D80CDF"/>
    <w:rsid w:val="00D8138A"/>
    <w:rsid w:val="00D81719"/>
    <w:rsid w:val="00D81778"/>
    <w:rsid w:val="00D81C7B"/>
    <w:rsid w:val="00D81FA5"/>
    <w:rsid w:val="00D826D8"/>
    <w:rsid w:val="00D8287F"/>
    <w:rsid w:val="00D829B9"/>
    <w:rsid w:val="00D82C2C"/>
    <w:rsid w:val="00D82C40"/>
    <w:rsid w:val="00D82C7E"/>
    <w:rsid w:val="00D82DCC"/>
    <w:rsid w:val="00D8304A"/>
    <w:rsid w:val="00D83657"/>
    <w:rsid w:val="00D83738"/>
    <w:rsid w:val="00D8394F"/>
    <w:rsid w:val="00D83B5F"/>
    <w:rsid w:val="00D83BFC"/>
    <w:rsid w:val="00D83FF5"/>
    <w:rsid w:val="00D84643"/>
    <w:rsid w:val="00D851B0"/>
    <w:rsid w:val="00D8523E"/>
    <w:rsid w:val="00D85817"/>
    <w:rsid w:val="00D85A1E"/>
    <w:rsid w:val="00D85B99"/>
    <w:rsid w:val="00D861E7"/>
    <w:rsid w:val="00D86AB2"/>
    <w:rsid w:val="00D86DFC"/>
    <w:rsid w:val="00D873DE"/>
    <w:rsid w:val="00D878CB"/>
    <w:rsid w:val="00D90461"/>
    <w:rsid w:val="00D904F8"/>
    <w:rsid w:val="00D90738"/>
    <w:rsid w:val="00D90863"/>
    <w:rsid w:val="00D908F0"/>
    <w:rsid w:val="00D90BF2"/>
    <w:rsid w:val="00D9149F"/>
    <w:rsid w:val="00D92230"/>
    <w:rsid w:val="00D922AA"/>
    <w:rsid w:val="00D92455"/>
    <w:rsid w:val="00D92C15"/>
    <w:rsid w:val="00D931FF"/>
    <w:rsid w:val="00D932DD"/>
    <w:rsid w:val="00D9351A"/>
    <w:rsid w:val="00D93607"/>
    <w:rsid w:val="00D9377C"/>
    <w:rsid w:val="00D93A9E"/>
    <w:rsid w:val="00D93D58"/>
    <w:rsid w:val="00D944EB"/>
    <w:rsid w:val="00D9455F"/>
    <w:rsid w:val="00D949A7"/>
    <w:rsid w:val="00D94C57"/>
    <w:rsid w:val="00D9519F"/>
    <w:rsid w:val="00D954E1"/>
    <w:rsid w:val="00D95550"/>
    <w:rsid w:val="00D9565C"/>
    <w:rsid w:val="00D968B3"/>
    <w:rsid w:val="00D97114"/>
    <w:rsid w:val="00D97A59"/>
    <w:rsid w:val="00D97AA6"/>
    <w:rsid w:val="00D97C58"/>
    <w:rsid w:val="00DA0259"/>
    <w:rsid w:val="00DA03DC"/>
    <w:rsid w:val="00DA04B6"/>
    <w:rsid w:val="00DA0618"/>
    <w:rsid w:val="00DA06B7"/>
    <w:rsid w:val="00DA06EC"/>
    <w:rsid w:val="00DA0744"/>
    <w:rsid w:val="00DA1231"/>
    <w:rsid w:val="00DA189A"/>
    <w:rsid w:val="00DA1C9B"/>
    <w:rsid w:val="00DA1D11"/>
    <w:rsid w:val="00DA1E18"/>
    <w:rsid w:val="00DA1FE4"/>
    <w:rsid w:val="00DA24BF"/>
    <w:rsid w:val="00DA24DC"/>
    <w:rsid w:val="00DA26E7"/>
    <w:rsid w:val="00DA2BD3"/>
    <w:rsid w:val="00DA2D6E"/>
    <w:rsid w:val="00DA2EE5"/>
    <w:rsid w:val="00DA2F6E"/>
    <w:rsid w:val="00DA3257"/>
    <w:rsid w:val="00DA3486"/>
    <w:rsid w:val="00DA34CC"/>
    <w:rsid w:val="00DA38B4"/>
    <w:rsid w:val="00DA3A94"/>
    <w:rsid w:val="00DA3D1D"/>
    <w:rsid w:val="00DA4250"/>
    <w:rsid w:val="00DA4519"/>
    <w:rsid w:val="00DA4E03"/>
    <w:rsid w:val="00DA4ECC"/>
    <w:rsid w:val="00DA6FE2"/>
    <w:rsid w:val="00DA7074"/>
    <w:rsid w:val="00DA716C"/>
    <w:rsid w:val="00DA72BA"/>
    <w:rsid w:val="00DA7600"/>
    <w:rsid w:val="00DA7AEE"/>
    <w:rsid w:val="00DB0013"/>
    <w:rsid w:val="00DB0138"/>
    <w:rsid w:val="00DB093D"/>
    <w:rsid w:val="00DB0E51"/>
    <w:rsid w:val="00DB12EF"/>
    <w:rsid w:val="00DB1787"/>
    <w:rsid w:val="00DB1BDC"/>
    <w:rsid w:val="00DB269B"/>
    <w:rsid w:val="00DB28F3"/>
    <w:rsid w:val="00DB2DFF"/>
    <w:rsid w:val="00DB3085"/>
    <w:rsid w:val="00DB3166"/>
    <w:rsid w:val="00DB3571"/>
    <w:rsid w:val="00DB3997"/>
    <w:rsid w:val="00DB3BEC"/>
    <w:rsid w:val="00DB3F0F"/>
    <w:rsid w:val="00DB3F51"/>
    <w:rsid w:val="00DB4420"/>
    <w:rsid w:val="00DB453F"/>
    <w:rsid w:val="00DB46EE"/>
    <w:rsid w:val="00DB494F"/>
    <w:rsid w:val="00DB49B3"/>
    <w:rsid w:val="00DB49E1"/>
    <w:rsid w:val="00DB4D42"/>
    <w:rsid w:val="00DB5467"/>
    <w:rsid w:val="00DB58A5"/>
    <w:rsid w:val="00DB6286"/>
    <w:rsid w:val="00DB63A1"/>
    <w:rsid w:val="00DB645F"/>
    <w:rsid w:val="00DB64BA"/>
    <w:rsid w:val="00DB72A0"/>
    <w:rsid w:val="00DB76A7"/>
    <w:rsid w:val="00DB76E9"/>
    <w:rsid w:val="00DB7C2D"/>
    <w:rsid w:val="00DC008C"/>
    <w:rsid w:val="00DC0120"/>
    <w:rsid w:val="00DC01E3"/>
    <w:rsid w:val="00DC03D9"/>
    <w:rsid w:val="00DC05FC"/>
    <w:rsid w:val="00DC0A67"/>
    <w:rsid w:val="00DC0E1A"/>
    <w:rsid w:val="00DC1413"/>
    <w:rsid w:val="00DC1489"/>
    <w:rsid w:val="00DC19AE"/>
    <w:rsid w:val="00DC1D5E"/>
    <w:rsid w:val="00DC2292"/>
    <w:rsid w:val="00DC2313"/>
    <w:rsid w:val="00DC231F"/>
    <w:rsid w:val="00DC24E2"/>
    <w:rsid w:val="00DC2628"/>
    <w:rsid w:val="00DC2674"/>
    <w:rsid w:val="00DC27D8"/>
    <w:rsid w:val="00DC2A87"/>
    <w:rsid w:val="00DC3917"/>
    <w:rsid w:val="00DC3B00"/>
    <w:rsid w:val="00DC3CC1"/>
    <w:rsid w:val="00DC4371"/>
    <w:rsid w:val="00DC43BA"/>
    <w:rsid w:val="00DC464B"/>
    <w:rsid w:val="00DC491C"/>
    <w:rsid w:val="00DC4AAF"/>
    <w:rsid w:val="00DC4E7B"/>
    <w:rsid w:val="00DC4F42"/>
    <w:rsid w:val="00DC50B0"/>
    <w:rsid w:val="00DC5220"/>
    <w:rsid w:val="00DC5837"/>
    <w:rsid w:val="00DC5F0B"/>
    <w:rsid w:val="00DC650E"/>
    <w:rsid w:val="00DC66CB"/>
    <w:rsid w:val="00DC7337"/>
    <w:rsid w:val="00DC7910"/>
    <w:rsid w:val="00DC7ABF"/>
    <w:rsid w:val="00DC7FD6"/>
    <w:rsid w:val="00DD02BE"/>
    <w:rsid w:val="00DD03E1"/>
    <w:rsid w:val="00DD081A"/>
    <w:rsid w:val="00DD0D3A"/>
    <w:rsid w:val="00DD108B"/>
    <w:rsid w:val="00DD11DD"/>
    <w:rsid w:val="00DD1381"/>
    <w:rsid w:val="00DD1564"/>
    <w:rsid w:val="00DD1915"/>
    <w:rsid w:val="00DD1E49"/>
    <w:rsid w:val="00DD2061"/>
    <w:rsid w:val="00DD2266"/>
    <w:rsid w:val="00DD24C1"/>
    <w:rsid w:val="00DD26A5"/>
    <w:rsid w:val="00DD29CB"/>
    <w:rsid w:val="00DD2B44"/>
    <w:rsid w:val="00DD35E7"/>
    <w:rsid w:val="00DD4755"/>
    <w:rsid w:val="00DD4A13"/>
    <w:rsid w:val="00DD4B32"/>
    <w:rsid w:val="00DD4C38"/>
    <w:rsid w:val="00DD5023"/>
    <w:rsid w:val="00DD56DF"/>
    <w:rsid w:val="00DD5BE4"/>
    <w:rsid w:val="00DD61F5"/>
    <w:rsid w:val="00DD63B4"/>
    <w:rsid w:val="00DD6906"/>
    <w:rsid w:val="00DD691E"/>
    <w:rsid w:val="00DD6CD3"/>
    <w:rsid w:val="00DD7282"/>
    <w:rsid w:val="00DD72DF"/>
    <w:rsid w:val="00DD758B"/>
    <w:rsid w:val="00DD7797"/>
    <w:rsid w:val="00DD786B"/>
    <w:rsid w:val="00DD7927"/>
    <w:rsid w:val="00DD7BD3"/>
    <w:rsid w:val="00DD7C6B"/>
    <w:rsid w:val="00DD7DAB"/>
    <w:rsid w:val="00DE0196"/>
    <w:rsid w:val="00DE0501"/>
    <w:rsid w:val="00DE0571"/>
    <w:rsid w:val="00DE05E1"/>
    <w:rsid w:val="00DE0B3E"/>
    <w:rsid w:val="00DE0E5A"/>
    <w:rsid w:val="00DE0E9C"/>
    <w:rsid w:val="00DE1171"/>
    <w:rsid w:val="00DE1C92"/>
    <w:rsid w:val="00DE1DFE"/>
    <w:rsid w:val="00DE1E31"/>
    <w:rsid w:val="00DE2023"/>
    <w:rsid w:val="00DE2D58"/>
    <w:rsid w:val="00DE3355"/>
    <w:rsid w:val="00DE33B0"/>
    <w:rsid w:val="00DE3492"/>
    <w:rsid w:val="00DE355C"/>
    <w:rsid w:val="00DE368E"/>
    <w:rsid w:val="00DE39A9"/>
    <w:rsid w:val="00DE3C19"/>
    <w:rsid w:val="00DE3FC7"/>
    <w:rsid w:val="00DE4367"/>
    <w:rsid w:val="00DE4A19"/>
    <w:rsid w:val="00DE520C"/>
    <w:rsid w:val="00DE5B35"/>
    <w:rsid w:val="00DE5FAC"/>
    <w:rsid w:val="00DE61D7"/>
    <w:rsid w:val="00DE6271"/>
    <w:rsid w:val="00DE63DB"/>
    <w:rsid w:val="00DE6551"/>
    <w:rsid w:val="00DE658C"/>
    <w:rsid w:val="00DE68A9"/>
    <w:rsid w:val="00DE6AC8"/>
    <w:rsid w:val="00DE6F17"/>
    <w:rsid w:val="00DE7184"/>
    <w:rsid w:val="00DE72BF"/>
    <w:rsid w:val="00DE7590"/>
    <w:rsid w:val="00DE7856"/>
    <w:rsid w:val="00DE7CAE"/>
    <w:rsid w:val="00DE7DE9"/>
    <w:rsid w:val="00DF056E"/>
    <w:rsid w:val="00DF0FA9"/>
    <w:rsid w:val="00DF13CA"/>
    <w:rsid w:val="00DF165D"/>
    <w:rsid w:val="00DF170B"/>
    <w:rsid w:val="00DF1A8F"/>
    <w:rsid w:val="00DF1C37"/>
    <w:rsid w:val="00DF1FD1"/>
    <w:rsid w:val="00DF2382"/>
    <w:rsid w:val="00DF247B"/>
    <w:rsid w:val="00DF2FC0"/>
    <w:rsid w:val="00DF2FD7"/>
    <w:rsid w:val="00DF334A"/>
    <w:rsid w:val="00DF3A98"/>
    <w:rsid w:val="00DF3AB4"/>
    <w:rsid w:val="00DF3B23"/>
    <w:rsid w:val="00DF4037"/>
    <w:rsid w:val="00DF420D"/>
    <w:rsid w:val="00DF44F0"/>
    <w:rsid w:val="00DF45D5"/>
    <w:rsid w:val="00DF465A"/>
    <w:rsid w:val="00DF486F"/>
    <w:rsid w:val="00DF58C2"/>
    <w:rsid w:val="00DF5B5B"/>
    <w:rsid w:val="00DF5D42"/>
    <w:rsid w:val="00DF5E4A"/>
    <w:rsid w:val="00DF5EEB"/>
    <w:rsid w:val="00DF5F1D"/>
    <w:rsid w:val="00DF6038"/>
    <w:rsid w:val="00DF64CF"/>
    <w:rsid w:val="00DF6549"/>
    <w:rsid w:val="00DF6603"/>
    <w:rsid w:val="00DF72F9"/>
    <w:rsid w:val="00DF7619"/>
    <w:rsid w:val="00DF7757"/>
    <w:rsid w:val="00DF7768"/>
    <w:rsid w:val="00DF7776"/>
    <w:rsid w:val="00DF7DC5"/>
    <w:rsid w:val="00E00066"/>
    <w:rsid w:val="00E0015E"/>
    <w:rsid w:val="00E00164"/>
    <w:rsid w:val="00E001F6"/>
    <w:rsid w:val="00E00477"/>
    <w:rsid w:val="00E00660"/>
    <w:rsid w:val="00E00C9B"/>
    <w:rsid w:val="00E00D90"/>
    <w:rsid w:val="00E00E2D"/>
    <w:rsid w:val="00E011F9"/>
    <w:rsid w:val="00E01256"/>
    <w:rsid w:val="00E01271"/>
    <w:rsid w:val="00E01283"/>
    <w:rsid w:val="00E0179D"/>
    <w:rsid w:val="00E01E16"/>
    <w:rsid w:val="00E020CE"/>
    <w:rsid w:val="00E025BD"/>
    <w:rsid w:val="00E02A06"/>
    <w:rsid w:val="00E02DE4"/>
    <w:rsid w:val="00E03620"/>
    <w:rsid w:val="00E03742"/>
    <w:rsid w:val="00E0381E"/>
    <w:rsid w:val="00E04246"/>
    <w:rsid w:val="00E042D8"/>
    <w:rsid w:val="00E04761"/>
    <w:rsid w:val="00E04772"/>
    <w:rsid w:val="00E04847"/>
    <w:rsid w:val="00E04FFC"/>
    <w:rsid w:val="00E052EB"/>
    <w:rsid w:val="00E05306"/>
    <w:rsid w:val="00E054F0"/>
    <w:rsid w:val="00E05A95"/>
    <w:rsid w:val="00E06208"/>
    <w:rsid w:val="00E06335"/>
    <w:rsid w:val="00E069C8"/>
    <w:rsid w:val="00E06C4A"/>
    <w:rsid w:val="00E0703B"/>
    <w:rsid w:val="00E071DC"/>
    <w:rsid w:val="00E074B8"/>
    <w:rsid w:val="00E07C3B"/>
    <w:rsid w:val="00E07E5C"/>
    <w:rsid w:val="00E07EB2"/>
    <w:rsid w:val="00E07EE7"/>
    <w:rsid w:val="00E10029"/>
    <w:rsid w:val="00E10A98"/>
    <w:rsid w:val="00E10EF2"/>
    <w:rsid w:val="00E10F0E"/>
    <w:rsid w:val="00E1103B"/>
    <w:rsid w:val="00E11822"/>
    <w:rsid w:val="00E120A3"/>
    <w:rsid w:val="00E120B4"/>
    <w:rsid w:val="00E122B3"/>
    <w:rsid w:val="00E12D2F"/>
    <w:rsid w:val="00E12D3E"/>
    <w:rsid w:val="00E12FBA"/>
    <w:rsid w:val="00E12FF4"/>
    <w:rsid w:val="00E130D8"/>
    <w:rsid w:val="00E13853"/>
    <w:rsid w:val="00E1391C"/>
    <w:rsid w:val="00E13EBB"/>
    <w:rsid w:val="00E13F7F"/>
    <w:rsid w:val="00E1412E"/>
    <w:rsid w:val="00E14273"/>
    <w:rsid w:val="00E14C72"/>
    <w:rsid w:val="00E15454"/>
    <w:rsid w:val="00E15B96"/>
    <w:rsid w:val="00E16287"/>
    <w:rsid w:val="00E164B7"/>
    <w:rsid w:val="00E16763"/>
    <w:rsid w:val="00E16824"/>
    <w:rsid w:val="00E16CF6"/>
    <w:rsid w:val="00E16D80"/>
    <w:rsid w:val="00E16FA3"/>
    <w:rsid w:val="00E1720C"/>
    <w:rsid w:val="00E1738E"/>
    <w:rsid w:val="00E176DD"/>
    <w:rsid w:val="00E17956"/>
    <w:rsid w:val="00E17989"/>
    <w:rsid w:val="00E17B44"/>
    <w:rsid w:val="00E17E51"/>
    <w:rsid w:val="00E200B1"/>
    <w:rsid w:val="00E20170"/>
    <w:rsid w:val="00E20540"/>
    <w:rsid w:val="00E20611"/>
    <w:rsid w:val="00E2096A"/>
    <w:rsid w:val="00E20B25"/>
    <w:rsid w:val="00E20CDD"/>
    <w:rsid w:val="00E20CE9"/>
    <w:rsid w:val="00E219F9"/>
    <w:rsid w:val="00E21AA6"/>
    <w:rsid w:val="00E21D37"/>
    <w:rsid w:val="00E22401"/>
    <w:rsid w:val="00E2259B"/>
    <w:rsid w:val="00E22621"/>
    <w:rsid w:val="00E2266E"/>
    <w:rsid w:val="00E226AB"/>
    <w:rsid w:val="00E227B1"/>
    <w:rsid w:val="00E23077"/>
    <w:rsid w:val="00E23A8F"/>
    <w:rsid w:val="00E2402A"/>
    <w:rsid w:val="00E243B0"/>
    <w:rsid w:val="00E243B6"/>
    <w:rsid w:val="00E24565"/>
    <w:rsid w:val="00E245E1"/>
    <w:rsid w:val="00E2518C"/>
    <w:rsid w:val="00E25375"/>
    <w:rsid w:val="00E25529"/>
    <w:rsid w:val="00E2588B"/>
    <w:rsid w:val="00E25E88"/>
    <w:rsid w:val="00E25F57"/>
    <w:rsid w:val="00E26297"/>
    <w:rsid w:val="00E26820"/>
    <w:rsid w:val="00E26A81"/>
    <w:rsid w:val="00E26F73"/>
    <w:rsid w:val="00E27048"/>
    <w:rsid w:val="00E270B2"/>
    <w:rsid w:val="00E2711E"/>
    <w:rsid w:val="00E275F4"/>
    <w:rsid w:val="00E279BD"/>
    <w:rsid w:val="00E27DE1"/>
    <w:rsid w:val="00E27FEA"/>
    <w:rsid w:val="00E305A0"/>
    <w:rsid w:val="00E30CDD"/>
    <w:rsid w:val="00E30E8D"/>
    <w:rsid w:val="00E3119D"/>
    <w:rsid w:val="00E31352"/>
    <w:rsid w:val="00E3155D"/>
    <w:rsid w:val="00E3164E"/>
    <w:rsid w:val="00E316BF"/>
    <w:rsid w:val="00E319C9"/>
    <w:rsid w:val="00E31E0D"/>
    <w:rsid w:val="00E320E8"/>
    <w:rsid w:val="00E321FF"/>
    <w:rsid w:val="00E3256B"/>
    <w:rsid w:val="00E326A5"/>
    <w:rsid w:val="00E327CF"/>
    <w:rsid w:val="00E327F3"/>
    <w:rsid w:val="00E3302A"/>
    <w:rsid w:val="00E3340E"/>
    <w:rsid w:val="00E335F1"/>
    <w:rsid w:val="00E33E5D"/>
    <w:rsid w:val="00E341AE"/>
    <w:rsid w:val="00E34446"/>
    <w:rsid w:val="00E34690"/>
    <w:rsid w:val="00E348F2"/>
    <w:rsid w:val="00E34A47"/>
    <w:rsid w:val="00E34D7C"/>
    <w:rsid w:val="00E3527F"/>
    <w:rsid w:val="00E35A9E"/>
    <w:rsid w:val="00E35D98"/>
    <w:rsid w:val="00E35F63"/>
    <w:rsid w:val="00E368BF"/>
    <w:rsid w:val="00E36FA8"/>
    <w:rsid w:val="00E37055"/>
    <w:rsid w:val="00E372A5"/>
    <w:rsid w:val="00E37401"/>
    <w:rsid w:val="00E3773B"/>
    <w:rsid w:val="00E37966"/>
    <w:rsid w:val="00E37DAC"/>
    <w:rsid w:val="00E37FAE"/>
    <w:rsid w:val="00E4086F"/>
    <w:rsid w:val="00E4095C"/>
    <w:rsid w:val="00E4097A"/>
    <w:rsid w:val="00E40B44"/>
    <w:rsid w:val="00E40FC1"/>
    <w:rsid w:val="00E41040"/>
    <w:rsid w:val="00E41102"/>
    <w:rsid w:val="00E41114"/>
    <w:rsid w:val="00E4147E"/>
    <w:rsid w:val="00E417E3"/>
    <w:rsid w:val="00E41B21"/>
    <w:rsid w:val="00E41C05"/>
    <w:rsid w:val="00E4223D"/>
    <w:rsid w:val="00E424ED"/>
    <w:rsid w:val="00E4252B"/>
    <w:rsid w:val="00E4275F"/>
    <w:rsid w:val="00E4293C"/>
    <w:rsid w:val="00E42A03"/>
    <w:rsid w:val="00E42BAF"/>
    <w:rsid w:val="00E432D7"/>
    <w:rsid w:val="00E43558"/>
    <w:rsid w:val="00E436D8"/>
    <w:rsid w:val="00E43B07"/>
    <w:rsid w:val="00E43B3C"/>
    <w:rsid w:val="00E43D3C"/>
    <w:rsid w:val="00E44511"/>
    <w:rsid w:val="00E44AA7"/>
    <w:rsid w:val="00E44BA9"/>
    <w:rsid w:val="00E44C52"/>
    <w:rsid w:val="00E45337"/>
    <w:rsid w:val="00E4585D"/>
    <w:rsid w:val="00E4592A"/>
    <w:rsid w:val="00E45BFD"/>
    <w:rsid w:val="00E45DD8"/>
    <w:rsid w:val="00E46061"/>
    <w:rsid w:val="00E461D7"/>
    <w:rsid w:val="00E46731"/>
    <w:rsid w:val="00E469CB"/>
    <w:rsid w:val="00E46A53"/>
    <w:rsid w:val="00E46D7A"/>
    <w:rsid w:val="00E46EBA"/>
    <w:rsid w:val="00E47010"/>
    <w:rsid w:val="00E474D4"/>
    <w:rsid w:val="00E477FC"/>
    <w:rsid w:val="00E4E983"/>
    <w:rsid w:val="00E5007D"/>
    <w:rsid w:val="00E50188"/>
    <w:rsid w:val="00E5096A"/>
    <w:rsid w:val="00E50B19"/>
    <w:rsid w:val="00E515CB"/>
    <w:rsid w:val="00E515E6"/>
    <w:rsid w:val="00E51901"/>
    <w:rsid w:val="00E51B1D"/>
    <w:rsid w:val="00E51F51"/>
    <w:rsid w:val="00E5224C"/>
    <w:rsid w:val="00E52260"/>
    <w:rsid w:val="00E52F96"/>
    <w:rsid w:val="00E53C97"/>
    <w:rsid w:val="00E53DC5"/>
    <w:rsid w:val="00E5451B"/>
    <w:rsid w:val="00E5498D"/>
    <w:rsid w:val="00E54A22"/>
    <w:rsid w:val="00E54CD0"/>
    <w:rsid w:val="00E556D6"/>
    <w:rsid w:val="00E55B0A"/>
    <w:rsid w:val="00E55E60"/>
    <w:rsid w:val="00E56341"/>
    <w:rsid w:val="00E5640C"/>
    <w:rsid w:val="00E56AE1"/>
    <w:rsid w:val="00E56BCD"/>
    <w:rsid w:val="00E56FE4"/>
    <w:rsid w:val="00E572AC"/>
    <w:rsid w:val="00E57573"/>
    <w:rsid w:val="00E579A7"/>
    <w:rsid w:val="00E57E1E"/>
    <w:rsid w:val="00E60151"/>
    <w:rsid w:val="00E60158"/>
    <w:rsid w:val="00E601F5"/>
    <w:rsid w:val="00E60341"/>
    <w:rsid w:val="00E6071D"/>
    <w:rsid w:val="00E60C25"/>
    <w:rsid w:val="00E611B9"/>
    <w:rsid w:val="00E61363"/>
    <w:rsid w:val="00E6139B"/>
    <w:rsid w:val="00E61558"/>
    <w:rsid w:val="00E61A63"/>
    <w:rsid w:val="00E61B86"/>
    <w:rsid w:val="00E61F8C"/>
    <w:rsid w:val="00E6227A"/>
    <w:rsid w:val="00E62467"/>
    <w:rsid w:val="00E62639"/>
    <w:rsid w:val="00E630B7"/>
    <w:rsid w:val="00E6315B"/>
    <w:rsid w:val="00E631C8"/>
    <w:rsid w:val="00E632CC"/>
    <w:rsid w:val="00E6372C"/>
    <w:rsid w:val="00E638B7"/>
    <w:rsid w:val="00E639B6"/>
    <w:rsid w:val="00E63C5A"/>
    <w:rsid w:val="00E641CB"/>
    <w:rsid w:val="00E642A1"/>
    <w:rsid w:val="00E6434B"/>
    <w:rsid w:val="00E6463D"/>
    <w:rsid w:val="00E64924"/>
    <w:rsid w:val="00E6535D"/>
    <w:rsid w:val="00E655DD"/>
    <w:rsid w:val="00E6593B"/>
    <w:rsid w:val="00E659AF"/>
    <w:rsid w:val="00E65D1C"/>
    <w:rsid w:val="00E65FCA"/>
    <w:rsid w:val="00E661C2"/>
    <w:rsid w:val="00E664D8"/>
    <w:rsid w:val="00E66567"/>
    <w:rsid w:val="00E667D3"/>
    <w:rsid w:val="00E66E77"/>
    <w:rsid w:val="00E66EC5"/>
    <w:rsid w:val="00E66ECE"/>
    <w:rsid w:val="00E671D5"/>
    <w:rsid w:val="00E67B30"/>
    <w:rsid w:val="00E67DD5"/>
    <w:rsid w:val="00E70523"/>
    <w:rsid w:val="00E70C56"/>
    <w:rsid w:val="00E70E57"/>
    <w:rsid w:val="00E70E99"/>
    <w:rsid w:val="00E71377"/>
    <w:rsid w:val="00E715D2"/>
    <w:rsid w:val="00E717FA"/>
    <w:rsid w:val="00E718DD"/>
    <w:rsid w:val="00E719B9"/>
    <w:rsid w:val="00E71B97"/>
    <w:rsid w:val="00E72923"/>
    <w:rsid w:val="00E72E9B"/>
    <w:rsid w:val="00E73830"/>
    <w:rsid w:val="00E73994"/>
    <w:rsid w:val="00E74E7C"/>
    <w:rsid w:val="00E74FAB"/>
    <w:rsid w:val="00E750C2"/>
    <w:rsid w:val="00E750DB"/>
    <w:rsid w:val="00E75316"/>
    <w:rsid w:val="00E7582C"/>
    <w:rsid w:val="00E75C09"/>
    <w:rsid w:val="00E75DDE"/>
    <w:rsid w:val="00E761D6"/>
    <w:rsid w:val="00E76460"/>
    <w:rsid w:val="00E7646B"/>
    <w:rsid w:val="00E764AB"/>
    <w:rsid w:val="00E7663D"/>
    <w:rsid w:val="00E76715"/>
    <w:rsid w:val="00E76DA2"/>
    <w:rsid w:val="00E770E8"/>
    <w:rsid w:val="00E77242"/>
    <w:rsid w:val="00E77422"/>
    <w:rsid w:val="00E776BB"/>
    <w:rsid w:val="00E77846"/>
    <w:rsid w:val="00E778AA"/>
    <w:rsid w:val="00E7795A"/>
    <w:rsid w:val="00E77C92"/>
    <w:rsid w:val="00E77E03"/>
    <w:rsid w:val="00E77E27"/>
    <w:rsid w:val="00E80362"/>
    <w:rsid w:val="00E80783"/>
    <w:rsid w:val="00E80AD2"/>
    <w:rsid w:val="00E80DA4"/>
    <w:rsid w:val="00E80F42"/>
    <w:rsid w:val="00E810E1"/>
    <w:rsid w:val="00E81564"/>
    <w:rsid w:val="00E81E33"/>
    <w:rsid w:val="00E81E53"/>
    <w:rsid w:val="00E82153"/>
    <w:rsid w:val="00E82556"/>
    <w:rsid w:val="00E8292E"/>
    <w:rsid w:val="00E82C67"/>
    <w:rsid w:val="00E83233"/>
    <w:rsid w:val="00E83237"/>
    <w:rsid w:val="00E83376"/>
    <w:rsid w:val="00E83C84"/>
    <w:rsid w:val="00E849DA"/>
    <w:rsid w:val="00E84C6C"/>
    <w:rsid w:val="00E84CE1"/>
    <w:rsid w:val="00E854BD"/>
    <w:rsid w:val="00E857E6"/>
    <w:rsid w:val="00E85A14"/>
    <w:rsid w:val="00E85B3E"/>
    <w:rsid w:val="00E85DE0"/>
    <w:rsid w:val="00E85E41"/>
    <w:rsid w:val="00E85F64"/>
    <w:rsid w:val="00E862C9"/>
    <w:rsid w:val="00E86408"/>
    <w:rsid w:val="00E868E7"/>
    <w:rsid w:val="00E86F18"/>
    <w:rsid w:val="00E87239"/>
    <w:rsid w:val="00E875A9"/>
    <w:rsid w:val="00E87640"/>
    <w:rsid w:val="00E87D20"/>
    <w:rsid w:val="00E90216"/>
    <w:rsid w:val="00E902BB"/>
    <w:rsid w:val="00E90658"/>
    <w:rsid w:val="00E9077D"/>
    <w:rsid w:val="00E907CE"/>
    <w:rsid w:val="00E908CF"/>
    <w:rsid w:val="00E909BA"/>
    <w:rsid w:val="00E911F2"/>
    <w:rsid w:val="00E921B0"/>
    <w:rsid w:val="00E9220E"/>
    <w:rsid w:val="00E925D1"/>
    <w:rsid w:val="00E92957"/>
    <w:rsid w:val="00E92A50"/>
    <w:rsid w:val="00E92CB7"/>
    <w:rsid w:val="00E92E3B"/>
    <w:rsid w:val="00E93044"/>
    <w:rsid w:val="00E9313A"/>
    <w:rsid w:val="00E93246"/>
    <w:rsid w:val="00E935E7"/>
    <w:rsid w:val="00E93C28"/>
    <w:rsid w:val="00E93C54"/>
    <w:rsid w:val="00E9462E"/>
    <w:rsid w:val="00E949E2"/>
    <w:rsid w:val="00E94DF3"/>
    <w:rsid w:val="00E95D26"/>
    <w:rsid w:val="00E95E1F"/>
    <w:rsid w:val="00E95EF7"/>
    <w:rsid w:val="00E96709"/>
    <w:rsid w:val="00E96963"/>
    <w:rsid w:val="00E96E14"/>
    <w:rsid w:val="00E96E3B"/>
    <w:rsid w:val="00E97A87"/>
    <w:rsid w:val="00E97B61"/>
    <w:rsid w:val="00EA1A0D"/>
    <w:rsid w:val="00EA2AA8"/>
    <w:rsid w:val="00EA2D01"/>
    <w:rsid w:val="00EA38BA"/>
    <w:rsid w:val="00EA3A54"/>
    <w:rsid w:val="00EA3B1B"/>
    <w:rsid w:val="00EA40E2"/>
    <w:rsid w:val="00EA4233"/>
    <w:rsid w:val="00EA45F9"/>
    <w:rsid w:val="00EA470E"/>
    <w:rsid w:val="00EA4715"/>
    <w:rsid w:val="00EA47A7"/>
    <w:rsid w:val="00EA47CE"/>
    <w:rsid w:val="00EA4BCA"/>
    <w:rsid w:val="00EA4C2D"/>
    <w:rsid w:val="00EA4DAB"/>
    <w:rsid w:val="00EA5410"/>
    <w:rsid w:val="00EA5540"/>
    <w:rsid w:val="00EA57EB"/>
    <w:rsid w:val="00EA5873"/>
    <w:rsid w:val="00EA59C3"/>
    <w:rsid w:val="00EA5C68"/>
    <w:rsid w:val="00EA60B3"/>
    <w:rsid w:val="00EA62B3"/>
    <w:rsid w:val="00EA6311"/>
    <w:rsid w:val="00EA6809"/>
    <w:rsid w:val="00EA6847"/>
    <w:rsid w:val="00EA78D8"/>
    <w:rsid w:val="00EB07A2"/>
    <w:rsid w:val="00EB089B"/>
    <w:rsid w:val="00EB0FF1"/>
    <w:rsid w:val="00EB1183"/>
    <w:rsid w:val="00EB14BD"/>
    <w:rsid w:val="00EB1D41"/>
    <w:rsid w:val="00EB1D5F"/>
    <w:rsid w:val="00EB21B1"/>
    <w:rsid w:val="00EB2421"/>
    <w:rsid w:val="00EB24C1"/>
    <w:rsid w:val="00EB25D8"/>
    <w:rsid w:val="00EB26D0"/>
    <w:rsid w:val="00EB26F2"/>
    <w:rsid w:val="00EB28A0"/>
    <w:rsid w:val="00EB29AC"/>
    <w:rsid w:val="00EB29CB"/>
    <w:rsid w:val="00EB2AA4"/>
    <w:rsid w:val="00EB309D"/>
    <w:rsid w:val="00EB3226"/>
    <w:rsid w:val="00EB355F"/>
    <w:rsid w:val="00EB36AE"/>
    <w:rsid w:val="00EB3CAA"/>
    <w:rsid w:val="00EB3D4A"/>
    <w:rsid w:val="00EB3E78"/>
    <w:rsid w:val="00EB3F7F"/>
    <w:rsid w:val="00EB4132"/>
    <w:rsid w:val="00EB41DA"/>
    <w:rsid w:val="00EB468D"/>
    <w:rsid w:val="00EB49D5"/>
    <w:rsid w:val="00EB4AAF"/>
    <w:rsid w:val="00EB4C08"/>
    <w:rsid w:val="00EB4D53"/>
    <w:rsid w:val="00EB5691"/>
    <w:rsid w:val="00EB576B"/>
    <w:rsid w:val="00EB57FF"/>
    <w:rsid w:val="00EB59CB"/>
    <w:rsid w:val="00EB5AF9"/>
    <w:rsid w:val="00EB5CD6"/>
    <w:rsid w:val="00EB6701"/>
    <w:rsid w:val="00EB67DB"/>
    <w:rsid w:val="00EB67E0"/>
    <w:rsid w:val="00EB6C54"/>
    <w:rsid w:val="00EB722A"/>
    <w:rsid w:val="00EB7319"/>
    <w:rsid w:val="00EB7369"/>
    <w:rsid w:val="00EB77D2"/>
    <w:rsid w:val="00EB7947"/>
    <w:rsid w:val="00EB7D07"/>
    <w:rsid w:val="00EB7D81"/>
    <w:rsid w:val="00EB7FE9"/>
    <w:rsid w:val="00EC076D"/>
    <w:rsid w:val="00EC0E57"/>
    <w:rsid w:val="00EC1034"/>
    <w:rsid w:val="00EC1482"/>
    <w:rsid w:val="00EC17DC"/>
    <w:rsid w:val="00EC1814"/>
    <w:rsid w:val="00EC1EC0"/>
    <w:rsid w:val="00EC213A"/>
    <w:rsid w:val="00EC21F7"/>
    <w:rsid w:val="00EC25BA"/>
    <w:rsid w:val="00EC25C0"/>
    <w:rsid w:val="00EC2A34"/>
    <w:rsid w:val="00EC2B31"/>
    <w:rsid w:val="00EC2B40"/>
    <w:rsid w:val="00EC2E0C"/>
    <w:rsid w:val="00EC3110"/>
    <w:rsid w:val="00EC3177"/>
    <w:rsid w:val="00EC32E1"/>
    <w:rsid w:val="00EC33DF"/>
    <w:rsid w:val="00EC3496"/>
    <w:rsid w:val="00EC361F"/>
    <w:rsid w:val="00EC3E85"/>
    <w:rsid w:val="00EC422F"/>
    <w:rsid w:val="00EC4558"/>
    <w:rsid w:val="00EC4855"/>
    <w:rsid w:val="00EC4889"/>
    <w:rsid w:val="00EC4BB1"/>
    <w:rsid w:val="00EC550F"/>
    <w:rsid w:val="00EC57DD"/>
    <w:rsid w:val="00EC5BD8"/>
    <w:rsid w:val="00EC5CD1"/>
    <w:rsid w:val="00EC5E27"/>
    <w:rsid w:val="00EC63C2"/>
    <w:rsid w:val="00EC6603"/>
    <w:rsid w:val="00EC6E24"/>
    <w:rsid w:val="00EC767F"/>
    <w:rsid w:val="00EC7738"/>
    <w:rsid w:val="00EC7744"/>
    <w:rsid w:val="00EC774C"/>
    <w:rsid w:val="00EC7881"/>
    <w:rsid w:val="00ED0186"/>
    <w:rsid w:val="00ED0321"/>
    <w:rsid w:val="00ED0916"/>
    <w:rsid w:val="00ED0B9A"/>
    <w:rsid w:val="00ED0BAA"/>
    <w:rsid w:val="00ED0C29"/>
    <w:rsid w:val="00ED0D24"/>
    <w:rsid w:val="00ED0DAD"/>
    <w:rsid w:val="00ED0F0B"/>
    <w:rsid w:val="00ED0F46"/>
    <w:rsid w:val="00ED112F"/>
    <w:rsid w:val="00ED1A90"/>
    <w:rsid w:val="00ED1E11"/>
    <w:rsid w:val="00ED2014"/>
    <w:rsid w:val="00ED201D"/>
    <w:rsid w:val="00ED2164"/>
    <w:rsid w:val="00ED21AE"/>
    <w:rsid w:val="00ED2373"/>
    <w:rsid w:val="00ED2A20"/>
    <w:rsid w:val="00ED2AF1"/>
    <w:rsid w:val="00ED2CC1"/>
    <w:rsid w:val="00ED3765"/>
    <w:rsid w:val="00ED37F7"/>
    <w:rsid w:val="00ED3A38"/>
    <w:rsid w:val="00ED3A9A"/>
    <w:rsid w:val="00ED3C4D"/>
    <w:rsid w:val="00ED41D4"/>
    <w:rsid w:val="00ED4304"/>
    <w:rsid w:val="00ED43F1"/>
    <w:rsid w:val="00ED4A40"/>
    <w:rsid w:val="00ED4A44"/>
    <w:rsid w:val="00ED5237"/>
    <w:rsid w:val="00ED53E6"/>
    <w:rsid w:val="00ED56D6"/>
    <w:rsid w:val="00ED5817"/>
    <w:rsid w:val="00ED5988"/>
    <w:rsid w:val="00ED5B3B"/>
    <w:rsid w:val="00ED5B9E"/>
    <w:rsid w:val="00ED64B6"/>
    <w:rsid w:val="00ED64D1"/>
    <w:rsid w:val="00ED6AF5"/>
    <w:rsid w:val="00ED6BC0"/>
    <w:rsid w:val="00ED7927"/>
    <w:rsid w:val="00ED7F9E"/>
    <w:rsid w:val="00EE040A"/>
    <w:rsid w:val="00EE0431"/>
    <w:rsid w:val="00EE053C"/>
    <w:rsid w:val="00EE083B"/>
    <w:rsid w:val="00EE091D"/>
    <w:rsid w:val="00EE0967"/>
    <w:rsid w:val="00EE0B0A"/>
    <w:rsid w:val="00EE0D76"/>
    <w:rsid w:val="00EE1516"/>
    <w:rsid w:val="00EE1528"/>
    <w:rsid w:val="00EE1DFC"/>
    <w:rsid w:val="00EE2B82"/>
    <w:rsid w:val="00EE2FED"/>
    <w:rsid w:val="00EE31D0"/>
    <w:rsid w:val="00EE35F4"/>
    <w:rsid w:val="00EE3772"/>
    <w:rsid w:val="00EE37C2"/>
    <w:rsid w:val="00EE3960"/>
    <w:rsid w:val="00EE3E8A"/>
    <w:rsid w:val="00EE3FCB"/>
    <w:rsid w:val="00EE4BD4"/>
    <w:rsid w:val="00EE528F"/>
    <w:rsid w:val="00EE56F2"/>
    <w:rsid w:val="00EE5881"/>
    <w:rsid w:val="00EE5965"/>
    <w:rsid w:val="00EE59C3"/>
    <w:rsid w:val="00EE6354"/>
    <w:rsid w:val="00EE6376"/>
    <w:rsid w:val="00EE6B3D"/>
    <w:rsid w:val="00EE6F51"/>
    <w:rsid w:val="00EE745E"/>
    <w:rsid w:val="00EE773F"/>
    <w:rsid w:val="00EE78BC"/>
    <w:rsid w:val="00EE7A62"/>
    <w:rsid w:val="00EF00E2"/>
    <w:rsid w:val="00EF04CA"/>
    <w:rsid w:val="00EF0615"/>
    <w:rsid w:val="00EF07BF"/>
    <w:rsid w:val="00EF09FF"/>
    <w:rsid w:val="00EF0C14"/>
    <w:rsid w:val="00EF104E"/>
    <w:rsid w:val="00EF18AB"/>
    <w:rsid w:val="00EF1F28"/>
    <w:rsid w:val="00EF22CC"/>
    <w:rsid w:val="00EF2543"/>
    <w:rsid w:val="00EF2557"/>
    <w:rsid w:val="00EF29D1"/>
    <w:rsid w:val="00EF2AF2"/>
    <w:rsid w:val="00EF2DBA"/>
    <w:rsid w:val="00EF3583"/>
    <w:rsid w:val="00EF3724"/>
    <w:rsid w:val="00EF3E39"/>
    <w:rsid w:val="00EF4245"/>
    <w:rsid w:val="00EF4314"/>
    <w:rsid w:val="00EF4323"/>
    <w:rsid w:val="00EF473D"/>
    <w:rsid w:val="00EF4747"/>
    <w:rsid w:val="00EF497C"/>
    <w:rsid w:val="00EF49F2"/>
    <w:rsid w:val="00EF5263"/>
    <w:rsid w:val="00EF5352"/>
    <w:rsid w:val="00EF56DB"/>
    <w:rsid w:val="00EF574D"/>
    <w:rsid w:val="00EF57E1"/>
    <w:rsid w:val="00EF5E61"/>
    <w:rsid w:val="00EF5F0C"/>
    <w:rsid w:val="00EF6793"/>
    <w:rsid w:val="00EF6989"/>
    <w:rsid w:val="00EF6DEC"/>
    <w:rsid w:val="00EF6ECA"/>
    <w:rsid w:val="00EF71D9"/>
    <w:rsid w:val="00EF73A9"/>
    <w:rsid w:val="00EF79F6"/>
    <w:rsid w:val="00EF7A15"/>
    <w:rsid w:val="00EF7C8A"/>
    <w:rsid w:val="00F00550"/>
    <w:rsid w:val="00F00A3C"/>
    <w:rsid w:val="00F00D3D"/>
    <w:rsid w:val="00F01006"/>
    <w:rsid w:val="00F013D6"/>
    <w:rsid w:val="00F01434"/>
    <w:rsid w:val="00F01889"/>
    <w:rsid w:val="00F01AF6"/>
    <w:rsid w:val="00F024E1"/>
    <w:rsid w:val="00F027D4"/>
    <w:rsid w:val="00F02954"/>
    <w:rsid w:val="00F029E2"/>
    <w:rsid w:val="00F02D97"/>
    <w:rsid w:val="00F03849"/>
    <w:rsid w:val="00F03E24"/>
    <w:rsid w:val="00F045F6"/>
    <w:rsid w:val="00F051EC"/>
    <w:rsid w:val="00F05583"/>
    <w:rsid w:val="00F055C0"/>
    <w:rsid w:val="00F058AA"/>
    <w:rsid w:val="00F060B1"/>
    <w:rsid w:val="00F0615B"/>
    <w:rsid w:val="00F06821"/>
    <w:rsid w:val="00F06C10"/>
    <w:rsid w:val="00F070A3"/>
    <w:rsid w:val="00F07543"/>
    <w:rsid w:val="00F07C1B"/>
    <w:rsid w:val="00F07F74"/>
    <w:rsid w:val="00F10872"/>
    <w:rsid w:val="00F1096F"/>
    <w:rsid w:val="00F1097F"/>
    <w:rsid w:val="00F1161A"/>
    <w:rsid w:val="00F118B8"/>
    <w:rsid w:val="00F11A3E"/>
    <w:rsid w:val="00F11DDC"/>
    <w:rsid w:val="00F12589"/>
    <w:rsid w:val="00F12595"/>
    <w:rsid w:val="00F125D6"/>
    <w:rsid w:val="00F126F8"/>
    <w:rsid w:val="00F12ADD"/>
    <w:rsid w:val="00F134D9"/>
    <w:rsid w:val="00F134DB"/>
    <w:rsid w:val="00F1361E"/>
    <w:rsid w:val="00F13B35"/>
    <w:rsid w:val="00F13B41"/>
    <w:rsid w:val="00F13C92"/>
    <w:rsid w:val="00F1403D"/>
    <w:rsid w:val="00F14129"/>
    <w:rsid w:val="00F14463"/>
    <w:rsid w:val="00F145F5"/>
    <w:rsid w:val="00F1463F"/>
    <w:rsid w:val="00F14E21"/>
    <w:rsid w:val="00F15379"/>
    <w:rsid w:val="00F15A4A"/>
    <w:rsid w:val="00F15B55"/>
    <w:rsid w:val="00F1609A"/>
    <w:rsid w:val="00F16162"/>
    <w:rsid w:val="00F164DF"/>
    <w:rsid w:val="00F1651D"/>
    <w:rsid w:val="00F16CC8"/>
    <w:rsid w:val="00F16D73"/>
    <w:rsid w:val="00F17043"/>
    <w:rsid w:val="00F17049"/>
    <w:rsid w:val="00F17862"/>
    <w:rsid w:val="00F178A8"/>
    <w:rsid w:val="00F17F8C"/>
    <w:rsid w:val="00F204A9"/>
    <w:rsid w:val="00F205F7"/>
    <w:rsid w:val="00F20690"/>
    <w:rsid w:val="00F20745"/>
    <w:rsid w:val="00F207C5"/>
    <w:rsid w:val="00F20D30"/>
    <w:rsid w:val="00F20ECE"/>
    <w:rsid w:val="00F21302"/>
    <w:rsid w:val="00F21697"/>
    <w:rsid w:val="00F217EA"/>
    <w:rsid w:val="00F21E4C"/>
    <w:rsid w:val="00F21FF8"/>
    <w:rsid w:val="00F22194"/>
    <w:rsid w:val="00F22F77"/>
    <w:rsid w:val="00F2365A"/>
    <w:rsid w:val="00F23FCD"/>
    <w:rsid w:val="00F24074"/>
    <w:rsid w:val="00F24225"/>
    <w:rsid w:val="00F245E8"/>
    <w:rsid w:val="00F24827"/>
    <w:rsid w:val="00F248E5"/>
    <w:rsid w:val="00F2497B"/>
    <w:rsid w:val="00F24AE8"/>
    <w:rsid w:val="00F2503A"/>
    <w:rsid w:val="00F25627"/>
    <w:rsid w:val="00F2562A"/>
    <w:rsid w:val="00F25678"/>
    <w:rsid w:val="00F25B4A"/>
    <w:rsid w:val="00F25E6F"/>
    <w:rsid w:val="00F25F04"/>
    <w:rsid w:val="00F261E0"/>
    <w:rsid w:val="00F2676A"/>
    <w:rsid w:val="00F26C23"/>
    <w:rsid w:val="00F27255"/>
    <w:rsid w:val="00F2750E"/>
    <w:rsid w:val="00F276E6"/>
    <w:rsid w:val="00F27B44"/>
    <w:rsid w:val="00F307F1"/>
    <w:rsid w:val="00F307F2"/>
    <w:rsid w:val="00F3103B"/>
    <w:rsid w:val="00F310CB"/>
    <w:rsid w:val="00F311E2"/>
    <w:rsid w:val="00F31265"/>
    <w:rsid w:val="00F31413"/>
    <w:rsid w:val="00F3153E"/>
    <w:rsid w:val="00F31DD0"/>
    <w:rsid w:val="00F321DE"/>
    <w:rsid w:val="00F32246"/>
    <w:rsid w:val="00F326B9"/>
    <w:rsid w:val="00F32819"/>
    <w:rsid w:val="00F328BE"/>
    <w:rsid w:val="00F328FC"/>
    <w:rsid w:val="00F32A7B"/>
    <w:rsid w:val="00F32E76"/>
    <w:rsid w:val="00F331F2"/>
    <w:rsid w:val="00F336EE"/>
    <w:rsid w:val="00F33777"/>
    <w:rsid w:val="00F33AE6"/>
    <w:rsid w:val="00F33AFA"/>
    <w:rsid w:val="00F33C26"/>
    <w:rsid w:val="00F33EF2"/>
    <w:rsid w:val="00F33F70"/>
    <w:rsid w:val="00F344D2"/>
    <w:rsid w:val="00F34AD3"/>
    <w:rsid w:val="00F3527D"/>
    <w:rsid w:val="00F35480"/>
    <w:rsid w:val="00F35B41"/>
    <w:rsid w:val="00F35DCA"/>
    <w:rsid w:val="00F36087"/>
    <w:rsid w:val="00F36126"/>
    <w:rsid w:val="00F36BD0"/>
    <w:rsid w:val="00F3732C"/>
    <w:rsid w:val="00F379E3"/>
    <w:rsid w:val="00F37A5B"/>
    <w:rsid w:val="00F37D35"/>
    <w:rsid w:val="00F403CC"/>
    <w:rsid w:val="00F4043F"/>
    <w:rsid w:val="00F40449"/>
    <w:rsid w:val="00F40648"/>
    <w:rsid w:val="00F40665"/>
    <w:rsid w:val="00F41491"/>
    <w:rsid w:val="00F41514"/>
    <w:rsid w:val="00F4157B"/>
    <w:rsid w:val="00F4285C"/>
    <w:rsid w:val="00F42FB4"/>
    <w:rsid w:val="00F4357D"/>
    <w:rsid w:val="00F43762"/>
    <w:rsid w:val="00F437FB"/>
    <w:rsid w:val="00F439DB"/>
    <w:rsid w:val="00F441C5"/>
    <w:rsid w:val="00F44281"/>
    <w:rsid w:val="00F447E1"/>
    <w:rsid w:val="00F44907"/>
    <w:rsid w:val="00F44A89"/>
    <w:rsid w:val="00F44F6E"/>
    <w:rsid w:val="00F4504F"/>
    <w:rsid w:val="00F45531"/>
    <w:rsid w:val="00F45609"/>
    <w:rsid w:val="00F4568F"/>
    <w:rsid w:val="00F458A2"/>
    <w:rsid w:val="00F459FC"/>
    <w:rsid w:val="00F45AD0"/>
    <w:rsid w:val="00F45D5A"/>
    <w:rsid w:val="00F461E7"/>
    <w:rsid w:val="00F46F66"/>
    <w:rsid w:val="00F46FE9"/>
    <w:rsid w:val="00F470F2"/>
    <w:rsid w:val="00F47CF7"/>
    <w:rsid w:val="00F47DA2"/>
    <w:rsid w:val="00F50383"/>
    <w:rsid w:val="00F503A3"/>
    <w:rsid w:val="00F50807"/>
    <w:rsid w:val="00F50937"/>
    <w:rsid w:val="00F51187"/>
    <w:rsid w:val="00F5163E"/>
    <w:rsid w:val="00F519FC"/>
    <w:rsid w:val="00F51B32"/>
    <w:rsid w:val="00F51D8C"/>
    <w:rsid w:val="00F51DA6"/>
    <w:rsid w:val="00F51E08"/>
    <w:rsid w:val="00F520C2"/>
    <w:rsid w:val="00F522A3"/>
    <w:rsid w:val="00F52397"/>
    <w:rsid w:val="00F52441"/>
    <w:rsid w:val="00F52626"/>
    <w:rsid w:val="00F528B2"/>
    <w:rsid w:val="00F52A35"/>
    <w:rsid w:val="00F52A47"/>
    <w:rsid w:val="00F52AB3"/>
    <w:rsid w:val="00F531A9"/>
    <w:rsid w:val="00F534D1"/>
    <w:rsid w:val="00F537F8"/>
    <w:rsid w:val="00F53C2B"/>
    <w:rsid w:val="00F540C6"/>
    <w:rsid w:val="00F541FB"/>
    <w:rsid w:val="00F542BE"/>
    <w:rsid w:val="00F544AC"/>
    <w:rsid w:val="00F5455D"/>
    <w:rsid w:val="00F54AA5"/>
    <w:rsid w:val="00F54BDB"/>
    <w:rsid w:val="00F54D40"/>
    <w:rsid w:val="00F54E42"/>
    <w:rsid w:val="00F54FB4"/>
    <w:rsid w:val="00F55146"/>
    <w:rsid w:val="00F55310"/>
    <w:rsid w:val="00F5560B"/>
    <w:rsid w:val="00F55EF6"/>
    <w:rsid w:val="00F5643C"/>
    <w:rsid w:val="00F564A4"/>
    <w:rsid w:val="00F5699F"/>
    <w:rsid w:val="00F56B76"/>
    <w:rsid w:val="00F56BAD"/>
    <w:rsid w:val="00F57044"/>
    <w:rsid w:val="00F57116"/>
    <w:rsid w:val="00F57A3E"/>
    <w:rsid w:val="00F57CB3"/>
    <w:rsid w:val="00F57DA5"/>
    <w:rsid w:val="00F57FCF"/>
    <w:rsid w:val="00F603F9"/>
    <w:rsid w:val="00F604EB"/>
    <w:rsid w:val="00F60527"/>
    <w:rsid w:val="00F60DEE"/>
    <w:rsid w:val="00F610FD"/>
    <w:rsid w:val="00F61111"/>
    <w:rsid w:val="00F614BA"/>
    <w:rsid w:val="00F6181B"/>
    <w:rsid w:val="00F61856"/>
    <w:rsid w:val="00F61978"/>
    <w:rsid w:val="00F61B2D"/>
    <w:rsid w:val="00F61C41"/>
    <w:rsid w:val="00F61C93"/>
    <w:rsid w:val="00F61F3E"/>
    <w:rsid w:val="00F62016"/>
    <w:rsid w:val="00F62277"/>
    <w:rsid w:val="00F6239D"/>
    <w:rsid w:val="00F62959"/>
    <w:rsid w:val="00F62A2A"/>
    <w:rsid w:val="00F6311B"/>
    <w:rsid w:val="00F63AA2"/>
    <w:rsid w:val="00F64187"/>
    <w:rsid w:val="00F64960"/>
    <w:rsid w:val="00F64B81"/>
    <w:rsid w:val="00F650ED"/>
    <w:rsid w:val="00F654E6"/>
    <w:rsid w:val="00F655B6"/>
    <w:rsid w:val="00F6578E"/>
    <w:rsid w:val="00F6593D"/>
    <w:rsid w:val="00F66133"/>
    <w:rsid w:val="00F662D5"/>
    <w:rsid w:val="00F6637D"/>
    <w:rsid w:val="00F66401"/>
    <w:rsid w:val="00F66613"/>
    <w:rsid w:val="00F66801"/>
    <w:rsid w:val="00F6680F"/>
    <w:rsid w:val="00F66F11"/>
    <w:rsid w:val="00F67082"/>
    <w:rsid w:val="00F6731A"/>
    <w:rsid w:val="00F67325"/>
    <w:rsid w:val="00F674A0"/>
    <w:rsid w:val="00F67522"/>
    <w:rsid w:val="00F677C3"/>
    <w:rsid w:val="00F679FC"/>
    <w:rsid w:val="00F67B26"/>
    <w:rsid w:val="00F67B44"/>
    <w:rsid w:val="00F67C74"/>
    <w:rsid w:val="00F67DAE"/>
    <w:rsid w:val="00F703CC"/>
    <w:rsid w:val="00F70770"/>
    <w:rsid w:val="00F708B9"/>
    <w:rsid w:val="00F70A3F"/>
    <w:rsid w:val="00F70C8B"/>
    <w:rsid w:val="00F70D0F"/>
    <w:rsid w:val="00F710DD"/>
    <w:rsid w:val="00F713D3"/>
    <w:rsid w:val="00F7158B"/>
    <w:rsid w:val="00F715D2"/>
    <w:rsid w:val="00F715F0"/>
    <w:rsid w:val="00F71626"/>
    <w:rsid w:val="00F71882"/>
    <w:rsid w:val="00F71AAD"/>
    <w:rsid w:val="00F71ADF"/>
    <w:rsid w:val="00F71F59"/>
    <w:rsid w:val="00F7274F"/>
    <w:rsid w:val="00F72C3E"/>
    <w:rsid w:val="00F72C61"/>
    <w:rsid w:val="00F73520"/>
    <w:rsid w:val="00F73D30"/>
    <w:rsid w:val="00F74761"/>
    <w:rsid w:val="00F7485C"/>
    <w:rsid w:val="00F74896"/>
    <w:rsid w:val="00F748EB"/>
    <w:rsid w:val="00F74BD3"/>
    <w:rsid w:val="00F74E79"/>
    <w:rsid w:val="00F74FBE"/>
    <w:rsid w:val="00F752BD"/>
    <w:rsid w:val="00F7544B"/>
    <w:rsid w:val="00F7571C"/>
    <w:rsid w:val="00F7588B"/>
    <w:rsid w:val="00F75DC5"/>
    <w:rsid w:val="00F75DC9"/>
    <w:rsid w:val="00F75DFA"/>
    <w:rsid w:val="00F75E36"/>
    <w:rsid w:val="00F760C5"/>
    <w:rsid w:val="00F76275"/>
    <w:rsid w:val="00F765A8"/>
    <w:rsid w:val="00F7692D"/>
    <w:rsid w:val="00F769DC"/>
    <w:rsid w:val="00F76C92"/>
    <w:rsid w:val="00F76FA8"/>
    <w:rsid w:val="00F77133"/>
    <w:rsid w:val="00F77200"/>
    <w:rsid w:val="00F77495"/>
    <w:rsid w:val="00F774DE"/>
    <w:rsid w:val="00F77B14"/>
    <w:rsid w:val="00F77DD3"/>
    <w:rsid w:val="00F81988"/>
    <w:rsid w:val="00F81B86"/>
    <w:rsid w:val="00F81BDF"/>
    <w:rsid w:val="00F8254C"/>
    <w:rsid w:val="00F82AB2"/>
    <w:rsid w:val="00F82FEF"/>
    <w:rsid w:val="00F83218"/>
    <w:rsid w:val="00F8321E"/>
    <w:rsid w:val="00F832F9"/>
    <w:rsid w:val="00F8370D"/>
    <w:rsid w:val="00F839C3"/>
    <w:rsid w:val="00F83A73"/>
    <w:rsid w:val="00F841BB"/>
    <w:rsid w:val="00F84562"/>
    <w:rsid w:val="00F848EF"/>
    <w:rsid w:val="00F84985"/>
    <w:rsid w:val="00F84E07"/>
    <w:rsid w:val="00F84EEE"/>
    <w:rsid w:val="00F84F43"/>
    <w:rsid w:val="00F84FF1"/>
    <w:rsid w:val="00F85115"/>
    <w:rsid w:val="00F855DD"/>
    <w:rsid w:val="00F856DF"/>
    <w:rsid w:val="00F85D5F"/>
    <w:rsid w:val="00F85F86"/>
    <w:rsid w:val="00F86CEA"/>
    <w:rsid w:val="00F86ED8"/>
    <w:rsid w:val="00F86F85"/>
    <w:rsid w:val="00F87145"/>
    <w:rsid w:val="00F873BE"/>
    <w:rsid w:val="00F874E3"/>
    <w:rsid w:val="00F8758C"/>
    <w:rsid w:val="00F875BB"/>
    <w:rsid w:val="00F87A1B"/>
    <w:rsid w:val="00F9003E"/>
    <w:rsid w:val="00F90121"/>
    <w:rsid w:val="00F90647"/>
    <w:rsid w:val="00F906E0"/>
    <w:rsid w:val="00F9073C"/>
    <w:rsid w:val="00F908B2"/>
    <w:rsid w:val="00F90EF9"/>
    <w:rsid w:val="00F90F36"/>
    <w:rsid w:val="00F91329"/>
    <w:rsid w:val="00F91D16"/>
    <w:rsid w:val="00F91F09"/>
    <w:rsid w:val="00F92A0A"/>
    <w:rsid w:val="00F92A95"/>
    <w:rsid w:val="00F93775"/>
    <w:rsid w:val="00F93F08"/>
    <w:rsid w:val="00F943AF"/>
    <w:rsid w:val="00F94B4C"/>
    <w:rsid w:val="00F94C37"/>
    <w:rsid w:val="00F94CED"/>
    <w:rsid w:val="00F950DE"/>
    <w:rsid w:val="00F9518B"/>
    <w:rsid w:val="00F953B1"/>
    <w:rsid w:val="00F954EC"/>
    <w:rsid w:val="00F955A1"/>
    <w:rsid w:val="00F95685"/>
    <w:rsid w:val="00F95D70"/>
    <w:rsid w:val="00F95DBA"/>
    <w:rsid w:val="00F95FD2"/>
    <w:rsid w:val="00F9610A"/>
    <w:rsid w:val="00F967CD"/>
    <w:rsid w:val="00F968DB"/>
    <w:rsid w:val="00F96A39"/>
    <w:rsid w:val="00F9705F"/>
    <w:rsid w:val="00F9799E"/>
    <w:rsid w:val="00F979F1"/>
    <w:rsid w:val="00F97C98"/>
    <w:rsid w:val="00F97EC3"/>
    <w:rsid w:val="00FA00EF"/>
    <w:rsid w:val="00FA02D1"/>
    <w:rsid w:val="00FA0779"/>
    <w:rsid w:val="00FA08A7"/>
    <w:rsid w:val="00FA0DDF"/>
    <w:rsid w:val="00FA13D5"/>
    <w:rsid w:val="00FA1515"/>
    <w:rsid w:val="00FA1767"/>
    <w:rsid w:val="00FA1978"/>
    <w:rsid w:val="00FA1AD6"/>
    <w:rsid w:val="00FA1BA0"/>
    <w:rsid w:val="00FA21AE"/>
    <w:rsid w:val="00FA2CEE"/>
    <w:rsid w:val="00FA2FCD"/>
    <w:rsid w:val="00FA30AF"/>
    <w:rsid w:val="00FA318C"/>
    <w:rsid w:val="00FA36A4"/>
    <w:rsid w:val="00FA39B8"/>
    <w:rsid w:val="00FA3B6F"/>
    <w:rsid w:val="00FA3D25"/>
    <w:rsid w:val="00FA3EE2"/>
    <w:rsid w:val="00FA42FD"/>
    <w:rsid w:val="00FA46E4"/>
    <w:rsid w:val="00FA4733"/>
    <w:rsid w:val="00FA480B"/>
    <w:rsid w:val="00FA48A0"/>
    <w:rsid w:val="00FA4C98"/>
    <w:rsid w:val="00FA5AF1"/>
    <w:rsid w:val="00FA5DFE"/>
    <w:rsid w:val="00FA66F6"/>
    <w:rsid w:val="00FA6812"/>
    <w:rsid w:val="00FA696C"/>
    <w:rsid w:val="00FA6C14"/>
    <w:rsid w:val="00FA6CE2"/>
    <w:rsid w:val="00FA7831"/>
    <w:rsid w:val="00FB0382"/>
    <w:rsid w:val="00FB0863"/>
    <w:rsid w:val="00FB0AE5"/>
    <w:rsid w:val="00FB11CF"/>
    <w:rsid w:val="00FB213D"/>
    <w:rsid w:val="00FB21C8"/>
    <w:rsid w:val="00FB273C"/>
    <w:rsid w:val="00FB27CF"/>
    <w:rsid w:val="00FB2DB3"/>
    <w:rsid w:val="00FB367F"/>
    <w:rsid w:val="00FB3755"/>
    <w:rsid w:val="00FB3B6A"/>
    <w:rsid w:val="00FB3FD5"/>
    <w:rsid w:val="00FB4206"/>
    <w:rsid w:val="00FB42C2"/>
    <w:rsid w:val="00FB45A6"/>
    <w:rsid w:val="00FB467E"/>
    <w:rsid w:val="00FB4683"/>
    <w:rsid w:val="00FB4937"/>
    <w:rsid w:val="00FB5630"/>
    <w:rsid w:val="00FB5E40"/>
    <w:rsid w:val="00FB66DE"/>
    <w:rsid w:val="00FB6831"/>
    <w:rsid w:val="00FB6966"/>
    <w:rsid w:val="00FB6ACD"/>
    <w:rsid w:val="00FB6CEC"/>
    <w:rsid w:val="00FB6F92"/>
    <w:rsid w:val="00FB72AA"/>
    <w:rsid w:val="00FB792F"/>
    <w:rsid w:val="00FB7C7B"/>
    <w:rsid w:val="00FB7DED"/>
    <w:rsid w:val="00FC0015"/>
    <w:rsid w:val="00FC026E"/>
    <w:rsid w:val="00FC02B0"/>
    <w:rsid w:val="00FC0339"/>
    <w:rsid w:val="00FC0F70"/>
    <w:rsid w:val="00FC13A2"/>
    <w:rsid w:val="00FC1521"/>
    <w:rsid w:val="00FC1D94"/>
    <w:rsid w:val="00FC24FF"/>
    <w:rsid w:val="00FC2B65"/>
    <w:rsid w:val="00FC2CED"/>
    <w:rsid w:val="00FC2CEE"/>
    <w:rsid w:val="00FC32D3"/>
    <w:rsid w:val="00FC35A2"/>
    <w:rsid w:val="00FC3A8F"/>
    <w:rsid w:val="00FC3F3F"/>
    <w:rsid w:val="00FC3F58"/>
    <w:rsid w:val="00FC43F3"/>
    <w:rsid w:val="00FC452F"/>
    <w:rsid w:val="00FC469B"/>
    <w:rsid w:val="00FC4C40"/>
    <w:rsid w:val="00FC4F13"/>
    <w:rsid w:val="00FC505D"/>
    <w:rsid w:val="00FC50B5"/>
    <w:rsid w:val="00FC5124"/>
    <w:rsid w:val="00FC5147"/>
    <w:rsid w:val="00FC5157"/>
    <w:rsid w:val="00FC5575"/>
    <w:rsid w:val="00FC5638"/>
    <w:rsid w:val="00FC5B27"/>
    <w:rsid w:val="00FC5CC0"/>
    <w:rsid w:val="00FC6323"/>
    <w:rsid w:val="00FC6916"/>
    <w:rsid w:val="00FC6B29"/>
    <w:rsid w:val="00FC6FBF"/>
    <w:rsid w:val="00FC72B0"/>
    <w:rsid w:val="00FC743A"/>
    <w:rsid w:val="00FC74FF"/>
    <w:rsid w:val="00FC7972"/>
    <w:rsid w:val="00FC7986"/>
    <w:rsid w:val="00FC7B39"/>
    <w:rsid w:val="00FD0889"/>
    <w:rsid w:val="00FD0F19"/>
    <w:rsid w:val="00FD136B"/>
    <w:rsid w:val="00FD14C2"/>
    <w:rsid w:val="00FD1ADB"/>
    <w:rsid w:val="00FD1E22"/>
    <w:rsid w:val="00FD2036"/>
    <w:rsid w:val="00FD25D3"/>
    <w:rsid w:val="00FD2839"/>
    <w:rsid w:val="00FD338A"/>
    <w:rsid w:val="00FD38E9"/>
    <w:rsid w:val="00FD3CF9"/>
    <w:rsid w:val="00FD3D20"/>
    <w:rsid w:val="00FD3E06"/>
    <w:rsid w:val="00FD3FFF"/>
    <w:rsid w:val="00FD41BA"/>
    <w:rsid w:val="00FD42F9"/>
    <w:rsid w:val="00FD4731"/>
    <w:rsid w:val="00FD4746"/>
    <w:rsid w:val="00FD480B"/>
    <w:rsid w:val="00FD519A"/>
    <w:rsid w:val="00FD5681"/>
    <w:rsid w:val="00FD5D80"/>
    <w:rsid w:val="00FD6258"/>
    <w:rsid w:val="00FD633F"/>
    <w:rsid w:val="00FD66B5"/>
    <w:rsid w:val="00FD6A43"/>
    <w:rsid w:val="00FD729E"/>
    <w:rsid w:val="00FD7573"/>
    <w:rsid w:val="00FD75AE"/>
    <w:rsid w:val="00FD7605"/>
    <w:rsid w:val="00FD7A84"/>
    <w:rsid w:val="00FD7D61"/>
    <w:rsid w:val="00FE021B"/>
    <w:rsid w:val="00FE037F"/>
    <w:rsid w:val="00FE075F"/>
    <w:rsid w:val="00FE11C3"/>
    <w:rsid w:val="00FE11F2"/>
    <w:rsid w:val="00FE14D3"/>
    <w:rsid w:val="00FE14F9"/>
    <w:rsid w:val="00FE1BC0"/>
    <w:rsid w:val="00FE1BCA"/>
    <w:rsid w:val="00FE1DBC"/>
    <w:rsid w:val="00FE2097"/>
    <w:rsid w:val="00FE2162"/>
    <w:rsid w:val="00FE219B"/>
    <w:rsid w:val="00FE25DA"/>
    <w:rsid w:val="00FE28F8"/>
    <w:rsid w:val="00FE2BC6"/>
    <w:rsid w:val="00FE2D03"/>
    <w:rsid w:val="00FE2E9C"/>
    <w:rsid w:val="00FE3109"/>
    <w:rsid w:val="00FE34FF"/>
    <w:rsid w:val="00FE35B6"/>
    <w:rsid w:val="00FE3A1D"/>
    <w:rsid w:val="00FE42F9"/>
    <w:rsid w:val="00FE45EC"/>
    <w:rsid w:val="00FE45F2"/>
    <w:rsid w:val="00FE46FF"/>
    <w:rsid w:val="00FE4772"/>
    <w:rsid w:val="00FE4AD2"/>
    <w:rsid w:val="00FE4BFA"/>
    <w:rsid w:val="00FE4E11"/>
    <w:rsid w:val="00FE52C4"/>
    <w:rsid w:val="00FE53E6"/>
    <w:rsid w:val="00FE56F4"/>
    <w:rsid w:val="00FE5C7D"/>
    <w:rsid w:val="00FE5CE4"/>
    <w:rsid w:val="00FE5EC4"/>
    <w:rsid w:val="00FE6334"/>
    <w:rsid w:val="00FE6508"/>
    <w:rsid w:val="00FE6515"/>
    <w:rsid w:val="00FE6542"/>
    <w:rsid w:val="00FE6840"/>
    <w:rsid w:val="00FE6BFF"/>
    <w:rsid w:val="00FE757E"/>
    <w:rsid w:val="00FE7845"/>
    <w:rsid w:val="00FE7914"/>
    <w:rsid w:val="00FE79CF"/>
    <w:rsid w:val="00FF0028"/>
    <w:rsid w:val="00FF05AA"/>
    <w:rsid w:val="00FF08BD"/>
    <w:rsid w:val="00FF0AB0"/>
    <w:rsid w:val="00FF0C0F"/>
    <w:rsid w:val="00FF0F3C"/>
    <w:rsid w:val="00FF14F7"/>
    <w:rsid w:val="00FF1808"/>
    <w:rsid w:val="00FF1A7A"/>
    <w:rsid w:val="00FF1AB6"/>
    <w:rsid w:val="00FF274B"/>
    <w:rsid w:val="00FF28AC"/>
    <w:rsid w:val="00FF2B41"/>
    <w:rsid w:val="00FF2C61"/>
    <w:rsid w:val="00FF31BC"/>
    <w:rsid w:val="00FF3742"/>
    <w:rsid w:val="00FF3C66"/>
    <w:rsid w:val="00FF4595"/>
    <w:rsid w:val="00FF477E"/>
    <w:rsid w:val="00FF48CD"/>
    <w:rsid w:val="00FF4C70"/>
    <w:rsid w:val="00FF4CB0"/>
    <w:rsid w:val="00FF4CE2"/>
    <w:rsid w:val="00FF4DB0"/>
    <w:rsid w:val="00FF50B1"/>
    <w:rsid w:val="00FF5449"/>
    <w:rsid w:val="00FF5600"/>
    <w:rsid w:val="00FF5837"/>
    <w:rsid w:val="00FF5864"/>
    <w:rsid w:val="00FF5A19"/>
    <w:rsid w:val="00FF5CC9"/>
    <w:rsid w:val="00FF6276"/>
    <w:rsid w:val="00FF6A9D"/>
    <w:rsid w:val="00FF6BBA"/>
    <w:rsid w:val="00FF6E13"/>
    <w:rsid w:val="00FF6E35"/>
    <w:rsid w:val="00FF7486"/>
    <w:rsid w:val="00FF7592"/>
    <w:rsid w:val="00FF7738"/>
    <w:rsid w:val="00FF7F62"/>
    <w:rsid w:val="0113ED6B"/>
    <w:rsid w:val="012E4EEC"/>
    <w:rsid w:val="01DD2FEF"/>
    <w:rsid w:val="01DD6C93"/>
    <w:rsid w:val="01F39158"/>
    <w:rsid w:val="02C200D5"/>
    <w:rsid w:val="036329FC"/>
    <w:rsid w:val="03B08F52"/>
    <w:rsid w:val="041FC402"/>
    <w:rsid w:val="04C08091"/>
    <w:rsid w:val="05B94A3F"/>
    <w:rsid w:val="063D370F"/>
    <w:rsid w:val="0643B211"/>
    <w:rsid w:val="078C1BBB"/>
    <w:rsid w:val="0829C921"/>
    <w:rsid w:val="087B252E"/>
    <w:rsid w:val="0955E720"/>
    <w:rsid w:val="099CE3F8"/>
    <w:rsid w:val="09EC22C4"/>
    <w:rsid w:val="0A2D25A9"/>
    <w:rsid w:val="0A43E387"/>
    <w:rsid w:val="0A45E71C"/>
    <w:rsid w:val="0B378F2C"/>
    <w:rsid w:val="0B928086"/>
    <w:rsid w:val="0C01023A"/>
    <w:rsid w:val="0CCDF850"/>
    <w:rsid w:val="0CE84932"/>
    <w:rsid w:val="0CF8020E"/>
    <w:rsid w:val="0D074A23"/>
    <w:rsid w:val="0D13339E"/>
    <w:rsid w:val="0D30F28E"/>
    <w:rsid w:val="0D494EEA"/>
    <w:rsid w:val="0DAFCE7C"/>
    <w:rsid w:val="0DF4BF85"/>
    <w:rsid w:val="0EEEE71A"/>
    <w:rsid w:val="0F0EB1B7"/>
    <w:rsid w:val="0F81B135"/>
    <w:rsid w:val="0FCD9507"/>
    <w:rsid w:val="0FDE76D6"/>
    <w:rsid w:val="10678495"/>
    <w:rsid w:val="112C007C"/>
    <w:rsid w:val="11B8272D"/>
    <w:rsid w:val="11E4DEE7"/>
    <w:rsid w:val="12BF02C3"/>
    <w:rsid w:val="1345809B"/>
    <w:rsid w:val="136E9E23"/>
    <w:rsid w:val="13C31AED"/>
    <w:rsid w:val="142B1EDF"/>
    <w:rsid w:val="142EDD82"/>
    <w:rsid w:val="1438942C"/>
    <w:rsid w:val="14492F94"/>
    <w:rsid w:val="152F97E5"/>
    <w:rsid w:val="15658450"/>
    <w:rsid w:val="162BA6A3"/>
    <w:rsid w:val="1693FD8E"/>
    <w:rsid w:val="177D3FEC"/>
    <w:rsid w:val="17B6F835"/>
    <w:rsid w:val="17F72F26"/>
    <w:rsid w:val="187F044F"/>
    <w:rsid w:val="18812464"/>
    <w:rsid w:val="188556EE"/>
    <w:rsid w:val="1906D825"/>
    <w:rsid w:val="1909F9BD"/>
    <w:rsid w:val="195BF36C"/>
    <w:rsid w:val="196226DD"/>
    <w:rsid w:val="19A854D3"/>
    <w:rsid w:val="1A26AF62"/>
    <w:rsid w:val="1A32662E"/>
    <w:rsid w:val="1A7F59D3"/>
    <w:rsid w:val="1A807F48"/>
    <w:rsid w:val="1ACC7853"/>
    <w:rsid w:val="1AE15E3C"/>
    <w:rsid w:val="1AF15DB4"/>
    <w:rsid w:val="1B7A1F97"/>
    <w:rsid w:val="1BDE6AA9"/>
    <w:rsid w:val="1BF0CD73"/>
    <w:rsid w:val="1BF55286"/>
    <w:rsid w:val="1BF5719B"/>
    <w:rsid w:val="1C1409B9"/>
    <w:rsid w:val="1C4DE9BA"/>
    <w:rsid w:val="1C95E1F8"/>
    <w:rsid w:val="1CA7B523"/>
    <w:rsid w:val="1CAAF96F"/>
    <w:rsid w:val="1CC60A92"/>
    <w:rsid w:val="1CF03711"/>
    <w:rsid w:val="1CF30D7B"/>
    <w:rsid w:val="1D33E709"/>
    <w:rsid w:val="1D526A89"/>
    <w:rsid w:val="1E193F2A"/>
    <w:rsid w:val="1E7306FE"/>
    <w:rsid w:val="1EC650CB"/>
    <w:rsid w:val="1ED4D79B"/>
    <w:rsid w:val="1EE3BB47"/>
    <w:rsid w:val="1EEC73ED"/>
    <w:rsid w:val="1F92885D"/>
    <w:rsid w:val="203E86A1"/>
    <w:rsid w:val="204526FD"/>
    <w:rsid w:val="2123F1BC"/>
    <w:rsid w:val="212CD43D"/>
    <w:rsid w:val="219C79C1"/>
    <w:rsid w:val="21E7D4A4"/>
    <w:rsid w:val="220CB585"/>
    <w:rsid w:val="2297F983"/>
    <w:rsid w:val="2305B82C"/>
    <w:rsid w:val="23C6175C"/>
    <w:rsid w:val="25408C3E"/>
    <w:rsid w:val="254598DD"/>
    <w:rsid w:val="26590C63"/>
    <w:rsid w:val="273BAFBB"/>
    <w:rsid w:val="276C82B8"/>
    <w:rsid w:val="27F70DAA"/>
    <w:rsid w:val="28C9F402"/>
    <w:rsid w:val="293A3473"/>
    <w:rsid w:val="2979FFD8"/>
    <w:rsid w:val="29E587BE"/>
    <w:rsid w:val="2A03000B"/>
    <w:rsid w:val="2AC8612F"/>
    <w:rsid w:val="2BC0D1AB"/>
    <w:rsid w:val="2BF74183"/>
    <w:rsid w:val="2C46D960"/>
    <w:rsid w:val="2C58D077"/>
    <w:rsid w:val="2C645D9F"/>
    <w:rsid w:val="2C7110C1"/>
    <w:rsid w:val="2C84D418"/>
    <w:rsid w:val="2C8B737C"/>
    <w:rsid w:val="2C98B9C7"/>
    <w:rsid w:val="2CB16E85"/>
    <w:rsid w:val="2E5F4007"/>
    <w:rsid w:val="2EA33F03"/>
    <w:rsid w:val="2F48A821"/>
    <w:rsid w:val="2F9D42F1"/>
    <w:rsid w:val="30920295"/>
    <w:rsid w:val="30C76174"/>
    <w:rsid w:val="3117D97F"/>
    <w:rsid w:val="31933B91"/>
    <w:rsid w:val="3203E965"/>
    <w:rsid w:val="32176635"/>
    <w:rsid w:val="32586B01"/>
    <w:rsid w:val="32A72A29"/>
    <w:rsid w:val="32D86BAB"/>
    <w:rsid w:val="32DE9AC0"/>
    <w:rsid w:val="33282A92"/>
    <w:rsid w:val="333A4448"/>
    <w:rsid w:val="33527F5F"/>
    <w:rsid w:val="33934BE5"/>
    <w:rsid w:val="339886B8"/>
    <w:rsid w:val="340A51C0"/>
    <w:rsid w:val="3423C784"/>
    <w:rsid w:val="35699500"/>
    <w:rsid w:val="356F6763"/>
    <w:rsid w:val="360DC5CF"/>
    <w:rsid w:val="369A1DB6"/>
    <w:rsid w:val="36C11BDE"/>
    <w:rsid w:val="38901D2E"/>
    <w:rsid w:val="3912BA1F"/>
    <w:rsid w:val="3A5006B3"/>
    <w:rsid w:val="3A977602"/>
    <w:rsid w:val="3AEB2B05"/>
    <w:rsid w:val="3BC69CDE"/>
    <w:rsid w:val="3C4A96F4"/>
    <w:rsid w:val="3C6C4715"/>
    <w:rsid w:val="3CA9C0CD"/>
    <w:rsid w:val="3CD08928"/>
    <w:rsid w:val="3D4F0C38"/>
    <w:rsid w:val="3D8757AC"/>
    <w:rsid w:val="3DCBC5D0"/>
    <w:rsid w:val="3DE8E1F7"/>
    <w:rsid w:val="3E4DBF8E"/>
    <w:rsid w:val="3EFD2541"/>
    <w:rsid w:val="3F783E58"/>
    <w:rsid w:val="40FF0DA8"/>
    <w:rsid w:val="41F0DADE"/>
    <w:rsid w:val="428DC3A0"/>
    <w:rsid w:val="42AD49F8"/>
    <w:rsid w:val="4370F4DB"/>
    <w:rsid w:val="437A5655"/>
    <w:rsid w:val="44FAF58F"/>
    <w:rsid w:val="4539A2D5"/>
    <w:rsid w:val="4599E365"/>
    <w:rsid w:val="45B6491F"/>
    <w:rsid w:val="45C7E6CC"/>
    <w:rsid w:val="45F7084B"/>
    <w:rsid w:val="462AF1BD"/>
    <w:rsid w:val="4636E3C9"/>
    <w:rsid w:val="463C6363"/>
    <w:rsid w:val="46422074"/>
    <w:rsid w:val="469CC704"/>
    <w:rsid w:val="46A60969"/>
    <w:rsid w:val="472F029A"/>
    <w:rsid w:val="47C284FD"/>
    <w:rsid w:val="47DB97AC"/>
    <w:rsid w:val="492BBB5D"/>
    <w:rsid w:val="49386228"/>
    <w:rsid w:val="496D597D"/>
    <w:rsid w:val="49CDE9AF"/>
    <w:rsid w:val="49DF07A2"/>
    <w:rsid w:val="4A4781E9"/>
    <w:rsid w:val="4A75C365"/>
    <w:rsid w:val="4AA12060"/>
    <w:rsid w:val="4B87FCEB"/>
    <w:rsid w:val="4B969D49"/>
    <w:rsid w:val="4CBDD2FB"/>
    <w:rsid w:val="4D6485DD"/>
    <w:rsid w:val="4D6F731B"/>
    <w:rsid w:val="4E0391B2"/>
    <w:rsid w:val="4E6423B5"/>
    <w:rsid w:val="4EA681B8"/>
    <w:rsid w:val="4F8EDA22"/>
    <w:rsid w:val="4FE64EFB"/>
    <w:rsid w:val="4FE851B2"/>
    <w:rsid w:val="4FE92390"/>
    <w:rsid w:val="51465FF5"/>
    <w:rsid w:val="517D8013"/>
    <w:rsid w:val="519AC3FA"/>
    <w:rsid w:val="51B8BD2A"/>
    <w:rsid w:val="51D9321E"/>
    <w:rsid w:val="51D99739"/>
    <w:rsid w:val="520C9782"/>
    <w:rsid w:val="5211CC86"/>
    <w:rsid w:val="52B4C949"/>
    <w:rsid w:val="52F545D4"/>
    <w:rsid w:val="532CED65"/>
    <w:rsid w:val="5341FA58"/>
    <w:rsid w:val="534F5E6D"/>
    <w:rsid w:val="5356D061"/>
    <w:rsid w:val="5383AD43"/>
    <w:rsid w:val="53A676BB"/>
    <w:rsid w:val="5492267D"/>
    <w:rsid w:val="54ED460D"/>
    <w:rsid w:val="555BBD10"/>
    <w:rsid w:val="55EA05EF"/>
    <w:rsid w:val="56C0A0E7"/>
    <w:rsid w:val="56D658AE"/>
    <w:rsid w:val="57EB88F0"/>
    <w:rsid w:val="58D6EACD"/>
    <w:rsid w:val="58F6CF39"/>
    <w:rsid w:val="591424B5"/>
    <w:rsid w:val="5914312D"/>
    <w:rsid w:val="5932AD4B"/>
    <w:rsid w:val="5939C7BC"/>
    <w:rsid w:val="59D391B2"/>
    <w:rsid w:val="59EB3F7D"/>
    <w:rsid w:val="5A008B58"/>
    <w:rsid w:val="5B001245"/>
    <w:rsid w:val="5BC1D79D"/>
    <w:rsid w:val="5E04E0E3"/>
    <w:rsid w:val="5E3EF84E"/>
    <w:rsid w:val="5EA6FA28"/>
    <w:rsid w:val="5EE09CEE"/>
    <w:rsid w:val="5F38E8B5"/>
    <w:rsid w:val="60DCFA64"/>
    <w:rsid w:val="61812F03"/>
    <w:rsid w:val="61A58C83"/>
    <w:rsid w:val="61B59D04"/>
    <w:rsid w:val="61B77B88"/>
    <w:rsid w:val="621958CA"/>
    <w:rsid w:val="628F0052"/>
    <w:rsid w:val="62C2B794"/>
    <w:rsid w:val="62D3D18B"/>
    <w:rsid w:val="62D699DE"/>
    <w:rsid w:val="6348CEB0"/>
    <w:rsid w:val="637D7C9F"/>
    <w:rsid w:val="638AE04A"/>
    <w:rsid w:val="63E993CC"/>
    <w:rsid w:val="649BE101"/>
    <w:rsid w:val="64A391C3"/>
    <w:rsid w:val="64F7FE4F"/>
    <w:rsid w:val="6509FE46"/>
    <w:rsid w:val="65CB5747"/>
    <w:rsid w:val="65DFCE6B"/>
    <w:rsid w:val="662219C3"/>
    <w:rsid w:val="664C17E0"/>
    <w:rsid w:val="66800BDF"/>
    <w:rsid w:val="6681D06C"/>
    <w:rsid w:val="6741863E"/>
    <w:rsid w:val="67CE4749"/>
    <w:rsid w:val="68331246"/>
    <w:rsid w:val="688CD28B"/>
    <w:rsid w:val="68BDF3CF"/>
    <w:rsid w:val="695C5644"/>
    <w:rsid w:val="6961E2F7"/>
    <w:rsid w:val="69D29628"/>
    <w:rsid w:val="6B859C1C"/>
    <w:rsid w:val="6BEE9BEB"/>
    <w:rsid w:val="6BF699D6"/>
    <w:rsid w:val="6C141034"/>
    <w:rsid w:val="6C5D4FCA"/>
    <w:rsid w:val="6CA66256"/>
    <w:rsid w:val="6CC75657"/>
    <w:rsid w:val="6D2C704E"/>
    <w:rsid w:val="6D9F8AA1"/>
    <w:rsid w:val="6F5C2418"/>
    <w:rsid w:val="6F671A5B"/>
    <w:rsid w:val="6F9076D9"/>
    <w:rsid w:val="6FD21907"/>
    <w:rsid w:val="70AE4FF1"/>
    <w:rsid w:val="7163142C"/>
    <w:rsid w:val="7180D4EA"/>
    <w:rsid w:val="71EC520A"/>
    <w:rsid w:val="747B08E8"/>
    <w:rsid w:val="749A7D76"/>
    <w:rsid w:val="74A08E72"/>
    <w:rsid w:val="74D8D7A0"/>
    <w:rsid w:val="74EDA685"/>
    <w:rsid w:val="7530FBAC"/>
    <w:rsid w:val="7592E51A"/>
    <w:rsid w:val="7694AB64"/>
    <w:rsid w:val="7764F2FE"/>
    <w:rsid w:val="776CCFC9"/>
    <w:rsid w:val="77A0461C"/>
    <w:rsid w:val="789D07D0"/>
    <w:rsid w:val="79A4A863"/>
    <w:rsid w:val="79AA8332"/>
    <w:rsid w:val="79DAF637"/>
    <w:rsid w:val="79DDD79D"/>
    <w:rsid w:val="79ECA247"/>
    <w:rsid w:val="7AD5A04B"/>
    <w:rsid w:val="7B160924"/>
    <w:rsid w:val="7B25C008"/>
    <w:rsid w:val="7C5E4267"/>
    <w:rsid w:val="7C7580B7"/>
    <w:rsid w:val="7C8557D0"/>
    <w:rsid w:val="7C8DA73C"/>
    <w:rsid w:val="7C950629"/>
    <w:rsid w:val="7CA0970A"/>
    <w:rsid w:val="7D2D37D0"/>
    <w:rsid w:val="7D635551"/>
    <w:rsid w:val="7D70DA98"/>
    <w:rsid w:val="7DA85DC7"/>
    <w:rsid w:val="7DC319A3"/>
    <w:rsid w:val="7DC35874"/>
    <w:rsid w:val="7DC6847A"/>
    <w:rsid w:val="7E5BD908"/>
    <w:rsid w:val="7FC0C50F"/>
    <w:rsid w:val="7FC688B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BC649C"/>
  <w15:docId w15:val="{C0E45312-3C9E-401F-B37B-44B5F892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45DC2"/>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4F7A80"/>
    <w:pPr>
      <w:keepNext/>
      <w:spacing w:before="360" w:after="120"/>
      <w:outlineLvl w:val="0"/>
    </w:pPr>
    <w:rPr>
      <w:rFonts w:ascii="Arial" w:hAnsi="Arial" w:cs="Arial"/>
      <w:b/>
      <w:bCs/>
      <w:color w:val="3F4A75"/>
      <w:kern w:val="28"/>
      <w:sz w:val="36"/>
      <w:szCs w:val="36"/>
      <w:lang w:eastAsia="en-US"/>
    </w:rPr>
  </w:style>
  <w:style w:type="paragraph" w:styleId="Heading2">
    <w:name w:val="heading 2"/>
    <w:next w:val="Normal"/>
    <w:link w:val="Heading2Char"/>
    <w:uiPriority w:val="9"/>
    <w:qFormat/>
    <w:rsid w:val="00883DD3"/>
    <w:pPr>
      <w:keepNext/>
      <w:spacing w:before="240" w:after="60"/>
      <w:outlineLvl w:val="1"/>
    </w:pPr>
    <w:rPr>
      <w:rFonts w:ascii="Arial" w:hAnsi="Arial" w:cs="Arial"/>
      <w:b/>
      <w:bCs/>
      <w:iCs/>
      <w:color w:val="358189"/>
      <w:sz w:val="32"/>
      <w:szCs w:val="28"/>
      <w:lang w:eastAsia="en-US"/>
    </w:rPr>
  </w:style>
  <w:style w:type="paragraph" w:styleId="Heading3">
    <w:name w:val="heading 3"/>
    <w:next w:val="Normal"/>
    <w:qFormat/>
    <w:rsid w:val="003D4AF3"/>
    <w:pPr>
      <w:keepNext/>
      <w:spacing w:before="180" w:after="60"/>
      <w:outlineLvl w:val="2"/>
    </w:pPr>
    <w:rPr>
      <w:rFonts w:ascii="Arial" w:hAnsi="Arial" w:cs="Arial"/>
      <w:b/>
      <w:bCs/>
      <w:color w:val="358189"/>
      <w:sz w:val="24"/>
      <w:szCs w:val="26"/>
      <w:lang w:eastAsia="en-US"/>
    </w:rPr>
  </w:style>
  <w:style w:type="paragraph" w:styleId="Heading4">
    <w:name w:val="heading 4"/>
    <w:basedOn w:val="Heading3"/>
    <w:next w:val="Normal"/>
    <w:qFormat/>
    <w:rsid w:val="003D4AF3"/>
    <w:pPr>
      <w:spacing w:before="240"/>
      <w:outlineLvl w:val="3"/>
    </w:pPr>
    <w:rPr>
      <w:b w:val="0"/>
      <w:bCs w:val="0"/>
      <w:i/>
      <w:color w:val="358189" w:themeColor="accent2"/>
      <w:szCs w:val="28"/>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B7222E"/>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qFormat/>
    <w:rsid w:val="00A4512D"/>
    <w:rPr>
      <w:b/>
      <w:bCs/>
      <w:i/>
      <w:smallCaps/>
      <w:color w:val="358189" w:themeColor="accent2"/>
      <w:spacing w:val="5"/>
      <w:u w:val="none"/>
    </w:rPr>
  </w:style>
  <w:style w:type="paragraph" w:styleId="ListBullet2">
    <w:name w:val="List Bullet 2"/>
    <w:basedOn w:val="Normal"/>
    <w:rsid w:val="00AD66E2"/>
    <w:pPr>
      <w:numPr>
        <w:ilvl w:val="1"/>
        <w:numId w:val="64"/>
      </w:numPr>
      <w:spacing w:before="60" w:after="60"/>
      <w:ind w:left="1434" w:hanging="357"/>
    </w:pPr>
  </w:style>
  <w:style w:type="paragraph" w:styleId="ListNumber2">
    <w:name w:val="List Number 2"/>
    <w:basedOn w:val="Normal"/>
    <w:qFormat/>
    <w:rsid w:val="00192F98"/>
    <w:pPr>
      <w:numPr>
        <w:ilvl w:val="1"/>
        <w:numId w:val="4"/>
      </w:numPr>
      <w:spacing w:before="0" w:after="0" w:line="259" w:lineRule="auto"/>
      <w:contextualSpacing/>
    </w:pPr>
    <w:rPr>
      <w:rFonts w:cstheme="minorHAnsi"/>
    </w:rPr>
  </w:style>
  <w:style w:type="paragraph" w:styleId="ListBullet">
    <w:name w:val="List Bullet"/>
    <w:basedOn w:val="Normal"/>
    <w:qFormat/>
    <w:rsid w:val="006514D0"/>
    <w:pPr>
      <w:numPr>
        <w:numId w:val="60"/>
      </w:numPr>
      <w:spacing w:before="60" w:after="60"/>
      <w:ind w:left="714" w:hanging="357"/>
    </w:pPr>
    <w:rPr>
      <w:rFonts w:eastAsia="Calibri"/>
    </w:rPr>
  </w:style>
  <w:style w:type="paragraph" w:customStyle="1" w:styleId="Centredtextbluetext">
    <w:name w:val="Centred text (blue text)"/>
    <w:basedOn w:val="Normal"/>
    <w:link w:val="CentredtextbluetextChar"/>
    <w:qFormat/>
    <w:rsid w:val="009B092B"/>
    <w:pPr>
      <w:jc w:val="center"/>
    </w:pPr>
    <w:rPr>
      <w:rFonts w:cstheme="minorHAnsi"/>
      <w:b/>
      <w:bCs/>
      <w:color w:val="0070C0"/>
    </w:rPr>
  </w:style>
  <w:style w:type="paragraph" w:styleId="ListNumber3">
    <w:name w:val="List Number 3"/>
    <w:aliases w:val="List Third Level"/>
    <w:basedOn w:val="Normal"/>
    <w:rsid w:val="000555E6"/>
    <w:pPr>
      <w:numPr>
        <w:numId w:val="7"/>
      </w:numPr>
      <w:spacing w:before="0" w:after="0"/>
      <w:ind w:left="1548" w:hanging="357"/>
    </w:pPr>
    <w:rPr>
      <w:rFonts w:cstheme="minorHAnsi"/>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ListNumber4">
    <w:name w:val="List Number 4"/>
    <w:basedOn w:val="ListNumber3"/>
    <w:unhideWhenUsed/>
    <w:rsid w:val="002210FF"/>
    <w:pPr>
      <w:numPr>
        <w:numId w:val="8"/>
      </w:numPr>
      <w:ind w:left="2342" w:hanging="357"/>
      <w:contextualSpacing/>
    </w:pPr>
  </w:style>
  <w:style w:type="character" w:customStyle="1" w:styleId="CentredtextbluetextChar">
    <w:name w:val="Centred text (blue text) Char"/>
    <w:basedOn w:val="DefaultParagraphFont"/>
    <w:link w:val="Centredtextbluetext"/>
    <w:rsid w:val="009B092B"/>
    <w:rPr>
      <w:rFonts w:ascii="Arial" w:hAnsi="Arial" w:cstheme="minorHAnsi"/>
      <w:b/>
      <w:bCs/>
      <w:color w:val="0070C0"/>
      <w:sz w:val="22"/>
      <w:szCs w:val="24"/>
      <w:lang w:eastAsia="en-US"/>
    </w:rPr>
  </w:style>
  <w:style w:type="table" w:styleId="TableGrid">
    <w:name w:val="Table Grid"/>
    <w:basedOn w:val="TableNormal"/>
    <w:uiPriority w:val="59"/>
    <w:locked/>
    <w:rsid w:val="003559A4"/>
    <w:tblPr>
      <w:tblCellMar>
        <w:left w:w="0" w:type="dxa"/>
        <w:right w:w="0" w:type="dxa"/>
      </w:tblCellMar>
    </w:tblPr>
    <w:tblStylePr w:type="firstRow">
      <w:rPr>
        <w:b w:val="0"/>
      </w:rPr>
    </w:tblStylePr>
  </w:style>
  <w:style w:type="table" w:styleId="TableColumns3">
    <w:name w:val="Table Columns 3"/>
    <w:basedOn w:val="TableNormal"/>
    <w:locked/>
    <w:rsid w:val="003A2E4F"/>
    <w:rPr>
      <w:b/>
      <w:bCs/>
    </w:rPr>
    <w:tblPr>
      <w:tblCellMar>
        <w:left w:w="0" w:type="dxa"/>
        <w:right w:w="0" w:type="dxa"/>
      </w:tblCellMar>
    </w:tblPr>
    <w:tblStylePr w:type="firstRow">
      <w:rPr>
        <w:color w:val="FFFFFF"/>
      </w:rPr>
    </w:tblStylePr>
    <w:tblStylePr w:type="lastRow">
      <w:rPr>
        <w:b w:val="0"/>
        <w:bCs w:val="0"/>
      </w:rPr>
    </w:tblStylePr>
    <w:tblStylePr w:type="firstCol">
      <w:rPr>
        <w:b w:val="0"/>
        <w:bCs w:val="0"/>
      </w:rPr>
    </w:tblStylePr>
    <w:tblStylePr w:type="lastCol">
      <w:rPr>
        <w:b w:val="0"/>
        <w:bCs w:val="0"/>
      </w:rPr>
    </w:tblStylePr>
    <w:tblStylePr w:type="band1Vert">
      <w:rPr>
        <w:color w:val="auto"/>
      </w:rPr>
    </w:tblStylePr>
    <w:tblStylePr w:type="band2Vert">
      <w:rPr>
        <w:color w:val="auto"/>
      </w:rPr>
    </w:tblStylePr>
    <w:tblStylePr w:type="neCell">
      <w:rPr>
        <w:b/>
        <w:bCs/>
      </w:rPr>
    </w:tblStylePr>
  </w:style>
  <w:style w:type="paragraph" w:customStyle="1" w:styleId="Tabletextleft">
    <w:name w:val="Table text left"/>
    <w:link w:val="TabletextleftChar"/>
    <w:autoRedefine/>
    <w:qFormat/>
    <w:locked/>
    <w:rsid w:val="00504466"/>
    <w:pPr>
      <w:spacing w:before="60" w:after="60"/>
    </w:pPr>
    <w:rPr>
      <w:rFonts w:ascii="Arial" w:hAnsi="Arial" w:cs="Arial"/>
      <w:color w:val="000000" w:themeColor="text1"/>
      <w:sz w:val="22"/>
      <w:szCs w:val="22"/>
      <w:lang w:eastAsia="en-US"/>
    </w:rPr>
  </w:style>
  <w:style w:type="table" w:styleId="TableColumns2">
    <w:name w:val="Table Columns 2"/>
    <w:basedOn w:val="TableNormal"/>
    <w:locked/>
    <w:rsid w:val="00595E84"/>
    <w:pPr>
      <w:spacing w:before="120" w:line="240" w:lineRule="exact"/>
    </w:pPr>
    <w:rPr>
      <w:b/>
      <w:bCs/>
    </w:rPr>
    <w:tblPr>
      <w:tblStyleColBandSize w:val="1"/>
      <w:tblCellMar>
        <w:left w:w="0" w:type="dxa"/>
        <w:right w:w="0" w:type="dxa"/>
      </w:tblCellMar>
    </w:tblPr>
    <w:tcPr>
      <w:shd w:val="pct30" w:color="000000" w:fill="FFFFFF"/>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CellMar>
        <w:left w:w="0" w:type="dxa"/>
        <w:right w:w="0"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CellMar>
        <w:left w:w="0" w:type="dxa"/>
        <w:right w:w="0" w:type="dxa"/>
      </w:tblCellMar>
    </w:tblPr>
    <w:tblStylePr w:type="nwCell">
      <w:rPr>
        <w:b/>
        <w:bCs/>
        <w:color w:val="FFFFFF"/>
      </w:rPr>
    </w:tblStylePr>
  </w:style>
  <w:style w:type="table" w:styleId="TableClassic4">
    <w:name w:val="Table Classic 4"/>
    <w:basedOn w:val="TableNormal"/>
    <w:locked/>
    <w:rsid w:val="004F13EE"/>
    <w:tblPr>
      <w:tblCellMar>
        <w:left w:w="0" w:type="dxa"/>
        <w:right w:w="0" w:type="dxa"/>
      </w:tblCellMar>
    </w:tblPr>
    <w:tblStylePr w:type="firstRow">
      <w:rPr>
        <w:b/>
        <w:bCs/>
        <w:i/>
        <w:iCs/>
        <w:color w:val="FFFFFF"/>
      </w:rPr>
    </w:tblStylePr>
    <w:tblStylePr w:type="lastRow">
      <w:rPr>
        <w:color w:val="000080"/>
      </w:rPr>
    </w:tblStylePr>
    <w:tblStylePr w:type="firstCol">
      <w:rPr>
        <w:b/>
        <w:bCs/>
      </w:rPr>
    </w:tblStylePr>
    <w:tblStylePr w:type="nwCell">
      <w:rPr>
        <w:b/>
        <w:bCs/>
      </w:rPr>
    </w:tblStylePr>
    <w:tblStylePr w:type="swCell">
      <w:rPr>
        <w:color w:val="000080"/>
      </w:rPr>
    </w:tblStylePr>
  </w:style>
  <w:style w:type="table" w:styleId="TableGrid8">
    <w:name w:val="Table Grid 8"/>
    <w:basedOn w:val="TableNormal"/>
    <w:locked/>
    <w:rsid w:val="004F13EE"/>
    <w:tblPr>
      <w:tblCellMar>
        <w:left w:w="0" w:type="dxa"/>
        <w:right w:w="0"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next w:val="Tabletextleft"/>
    <w:qFormat/>
    <w:rsid w:val="00EF0615"/>
    <w:pPr>
      <w:spacing w:before="80" w:after="80"/>
    </w:pPr>
    <w:rPr>
      <w:rFonts w:ascii="Arial" w:eastAsia="Cambria" w:hAnsi="Arial"/>
      <w:b/>
      <w:color w:val="FFFFFF" w:themeColor="background1"/>
      <w:sz w:val="22"/>
      <w:szCs w:val="22"/>
      <w:lang w:val="en-US" w:eastAsia="en-US"/>
    </w:rPr>
  </w:style>
  <w:style w:type="table" w:styleId="TableGrid7">
    <w:name w:val="Table Grid 7"/>
    <w:basedOn w:val="TableNormal"/>
    <w:locked/>
    <w:rsid w:val="00912D54"/>
    <w:rPr>
      <w:b/>
      <w:bCs/>
    </w:rPr>
    <w:tblPr>
      <w:tblCellMar>
        <w:left w:w="0" w:type="dxa"/>
        <w:right w:w="0"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45DC2"/>
    <w:pPr>
      <w:spacing w:before="120" w:after="120"/>
    </w:pPr>
    <w:rPr>
      <w:rFonts w:ascii="Arial" w:hAnsi="Arial"/>
      <w:sz w:val="22"/>
    </w:rPr>
    <w:tblPr>
      <w:tblCellMar>
        <w:left w:w="0" w:type="dxa"/>
        <w:right w:w="0" w:type="dxa"/>
      </w:tblCellMar>
    </w:tblPr>
    <w:tblStylePr w:type="firstRow">
      <w:rPr>
        <w:rFonts w:ascii="Arial" w:hAnsi="Arial"/>
        <w:b w:val="0"/>
        <w:color w:val="FFFFFF" w:themeColor="background1"/>
        <w:sz w:val="22"/>
      </w:rPr>
    </w:tblStylePr>
  </w:style>
  <w:style w:type="paragraph" w:customStyle="1" w:styleId="Tablelistbullet">
    <w:name w:val="Table list bullet"/>
    <w:basedOn w:val="Tabletextleft"/>
    <w:link w:val="TablelistbulletChar"/>
    <w:qFormat/>
    <w:rsid w:val="00566BA6"/>
    <w:pPr>
      <w:numPr>
        <w:numId w:val="2"/>
      </w:numPr>
      <w:ind w:left="527" w:hanging="357"/>
    </w:pPr>
    <w:rPr>
      <w:rFonts w:ascii="Calibri" w:hAnsi="Calibri"/>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445DC2"/>
    <w:pPr>
      <w:spacing w:before="80" w:after="80"/>
    </w:pPr>
    <w:rPr>
      <w:rFonts w:ascii="Calibri" w:eastAsia="Cambria" w:hAnsi="Calibri"/>
      <w:b/>
      <w:color w:val="auto"/>
      <w:sz w:val="24"/>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445DC2"/>
    <w:rPr>
      <w:rFonts w:asciiTheme="minorHAnsi" w:hAnsiTheme="minorHAnsi"/>
      <w:lang w:eastAsia="en-US"/>
    </w:rPr>
  </w:style>
  <w:style w:type="character" w:customStyle="1" w:styleId="FootnoteTextChar">
    <w:name w:val="Footnote Text Char"/>
    <w:basedOn w:val="DefaultParagraphFont"/>
    <w:link w:val="FootnoteText"/>
    <w:rsid w:val="00445DC2"/>
    <w:rPr>
      <w:rFonts w:asciiTheme="minorHAnsi" w:hAnsiTheme="minorHAnsi"/>
      <w:lang w:eastAsia="en-US"/>
    </w:rPr>
  </w:style>
  <w:style w:type="paragraph" w:styleId="Caption">
    <w:name w:val="caption"/>
    <w:basedOn w:val="Normal"/>
    <w:next w:val="Normal"/>
    <w:unhideWhenUsed/>
    <w:rsid w:val="00E6463D"/>
    <w:pPr>
      <w:spacing w:after="20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EF0615"/>
    <w:rPr>
      <w:rFonts w:ascii="Arial" w:hAnsi="Arial"/>
      <w:color w:val="000000" w:themeColor="text1"/>
      <w:sz w:val="21"/>
    </w:rPr>
    <w:tblPr>
      <w:tblCellMar>
        <w:left w:w="0" w:type="dxa"/>
        <w:right w:w="0" w:type="dxa"/>
      </w:tblCellMar>
    </w:tblPr>
    <w:tblStylePr w:type="firstRow">
      <w:rPr>
        <w:rFonts w:ascii="Arial" w:hAnsi="Arial"/>
        <w:color w:val="F2F2F2" w:themeColor="background1" w:themeShade="F2"/>
        <w:sz w:val="22"/>
      </w:rPr>
    </w:tblStylePr>
    <w:tblStylePr w:type="lastRow">
      <w:rPr>
        <w:rFonts w:ascii="Arial" w:hAnsi="Arial"/>
        <w:color w:val="000000" w:themeColor="text1"/>
      </w:rPr>
    </w:tblStylePr>
    <w:tblStylePr w:type="firstCol">
      <w:rPr>
        <w:color w:val="FFFFFF" w:themeColor="background1"/>
      </w:rPr>
    </w:tblStylePr>
    <w:tblStylePr w:type="lastCol">
      <w:pPr>
        <w:jc w:val="left"/>
      </w:p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paragraph" w:styleId="TOCHeading">
    <w:name w:val="TOC Heading"/>
    <w:basedOn w:val="Heading1"/>
    <w:next w:val="Normal"/>
    <w:uiPriority w:val="39"/>
    <w:unhideWhenUsed/>
    <w:qFormat/>
    <w:rsid w:val="00023501"/>
    <w:pPr>
      <w:keepLines/>
      <w:spacing w:after="0" w:line="259" w:lineRule="auto"/>
      <w:outlineLvl w:val="9"/>
    </w:pPr>
    <w:rPr>
      <w:rFonts w:asciiTheme="minorHAnsi" w:hAnsiTheme="minorHAnsi" w:cs="Times New Roman"/>
      <w:bCs w:val="0"/>
      <w:noProof/>
      <w:color w:val="3F4A75" w:themeColor="text2"/>
      <w:kern w:val="2"/>
      <w:sz w:val="28"/>
      <w:szCs w:val="24"/>
      <w:lang w:eastAsia="en-AU"/>
      <w14:ligatures w14:val="standardContextual"/>
    </w:rPr>
  </w:style>
  <w:style w:type="paragraph" w:styleId="TOC1">
    <w:name w:val="toc 1"/>
    <w:basedOn w:val="Normal"/>
    <w:next w:val="Normal"/>
    <w:autoRedefine/>
    <w:uiPriority w:val="39"/>
    <w:unhideWhenUsed/>
    <w:rsid w:val="00A90D0A"/>
    <w:pPr>
      <w:tabs>
        <w:tab w:val="right" w:leader="dot" w:pos="9060"/>
      </w:tabs>
      <w:spacing w:before="60" w:after="60" w:line="240" w:lineRule="auto"/>
    </w:pPr>
    <w:rPr>
      <w:rFonts w:asciiTheme="minorHAnsi" w:eastAsiaTheme="minorEastAsia" w:hAnsiTheme="minorHAnsi" w:cstheme="minorBidi"/>
      <w:noProof/>
      <w:color w:val="auto"/>
      <w:kern w:val="2"/>
      <w:sz w:val="24"/>
      <w:szCs w:val="20"/>
      <w:lang w:eastAsia="ja-JP"/>
      <w14:ligatures w14:val="standardContextual"/>
    </w:rPr>
  </w:style>
  <w:style w:type="paragraph" w:styleId="TOC2">
    <w:name w:val="toc 2"/>
    <w:basedOn w:val="Normal"/>
    <w:next w:val="Normal"/>
    <w:autoRedefine/>
    <w:uiPriority w:val="39"/>
    <w:unhideWhenUsed/>
    <w:rsid w:val="00023501"/>
    <w:pPr>
      <w:spacing w:before="80" w:after="80"/>
      <w:ind w:left="227"/>
    </w:pPr>
    <w:rPr>
      <w:rFonts w:asciiTheme="minorHAnsi" w:hAnsiTheme="minorHAnsi"/>
      <w:sz w:val="24"/>
    </w:rPr>
  </w:style>
  <w:style w:type="paragraph" w:styleId="TOC3">
    <w:name w:val="toc 3"/>
    <w:basedOn w:val="Normal"/>
    <w:next w:val="Normal"/>
    <w:autoRedefine/>
    <w:uiPriority w:val="39"/>
    <w:unhideWhenUsed/>
    <w:rsid w:val="00FE25DA"/>
    <w:pPr>
      <w:spacing w:after="100"/>
      <w:ind w:left="440"/>
    </w:pPr>
  </w:style>
  <w:style w:type="paragraph" w:customStyle="1" w:styleId="Centredtextbold">
    <w:name w:val="Centred text (bold)"/>
    <w:basedOn w:val="Centredtextbluetext"/>
    <w:link w:val="CentredtextboldChar"/>
    <w:qFormat/>
    <w:rsid w:val="00550507"/>
    <w:rPr>
      <w:rFonts w:eastAsiaTheme="majorEastAsia"/>
      <w:color w:val="auto"/>
    </w:rPr>
  </w:style>
  <w:style w:type="character" w:styleId="CommentReference">
    <w:name w:val="annotation reference"/>
    <w:basedOn w:val="DefaultParagraphFont"/>
    <w:semiHidden/>
    <w:unhideWhenUsed/>
    <w:rsid w:val="00F832F9"/>
    <w:rPr>
      <w:sz w:val="16"/>
      <w:szCs w:val="16"/>
    </w:rPr>
  </w:style>
  <w:style w:type="paragraph" w:styleId="CommentText">
    <w:name w:val="annotation text"/>
    <w:basedOn w:val="Normal"/>
    <w:link w:val="CommentTextChar"/>
    <w:uiPriority w:val="99"/>
    <w:unhideWhenUsed/>
    <w:rsid w:val="00F832F9"/>
    <w:pPr>
      <w:spacing w:line="240" w:lineRule="auto"/>
    </w:pPr>
    <w:rPr>
      <w:sz w:val="20"/>
      <w:szCs w:val="20"/>
    </w:rPr>
  </w:style>
  <w:style w:type="character" w:customStyle="1" w:styleId="CommentTextChar">
    <w:name w:val="Comment Text Char"/>
    <w:basedOn w:val="DefaultParagraphFont"/>
    <w:link w:val="CommentText"/>
    <w:uiPriority w:val="99"/>
    <w:rsid w:val="00F832F9"/>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F832F9"/>
    <w:rPr>
      <w:b/>
      <w:bCs/>
    </w:rPr>
  </w:style>
  <w:style w:type="character" w:customStyle="1" w:styleId="CommentSubjectChar">
    <w:name w:val="Comment Subject Char"/>
    <w:basedOn w:val="CommentTextChar"/>
    <w:link w:val="CommentSubject"/>
    <w:semiHidden/>
    <w:rsid w:val="00F832F9"/>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371E98"/>
    <w:rPr>
      <w:color w:val="605E5C"/>
      <w:shd w:val="clear" w:color="auto" w:fill="E1DFDD"/>
    </w:rPr>
  </w:style>
  <w:style w:type="paragraph" w:styleId="Revision">
    <w:name w:val="Revision"/>
    <w:hidden/>
    <w:uiPriority w:val="99"/>
    <w:semiHidden/>
    <w:rsid w:val="002C074D"/>
    <w:rPr>
      <w:rFonts w:ascii="Arial" w:hAnsi="Arial"/>
      <w:color w:val="000000" w:themeColor="text1"/>
      <w:sz w:val="22"/>
      <w:szCs w:val="24"/>
      <w:lang w:eastAsia="en-US"/>
    </w:rPr>
  </w:style>
  <w:style w:type="character" w:styleId="FollowedHyperlink">
    <w:name w:val="FollowedHyperlink"/>
    <w:basedOn w:val="DefaultParagraphFont"/>
    <w:semiHidden/>
    <w:unhideWhenUsed/>
    <w:rsid w:val="00630AB9"/>
    <w:rPr>
      <w:color w:val="800080" w:themeColor="followedHyperlink"/>
      <w:u w:val="single"/>
    </w:rPr>
  </w:style>
  <w:style w:type="paragraph" w:customStyle="1" w:styleId="Redtextbold">
    <w:name w:val="Red text (bold)"/>
    <w:basedOn w:val="Normal"/>
    <w:link w:val="RedtextboldChar"/>
    <w:qFormat/>
    <w:rsid w:val="0032072D"/>
    <w:pPr>
      <w:spacing w:before="240" w:after="240"/>
      <w:ind w:left="851" w:right="851"/>
      <w:jc w:val="center"/>
    </w:pPr>
    <w:rPr>
      <w:b/>
      <w:color w:val="FF0000"/>
      <w:sz w:val="32"/>
    </w:rPr>
  </w:style>
  <w:style w:type="character" w:customStyle="1" w:styleId="RedtextboldChar">
    <w:name w:val="Red text (bold) Char"/>
    <w:basedOn w:val="DefaultParagraphFont"/>
    <w:link w:val="Redtextbold"/>
    <w:rsid w:val="0032072D"/>
    <w:rPr>
      <w:rFonts w:ascii="Arial" w:hAnsi="Arial"/>
      <w:b/>
      <w:color w:val="FF0000"/>
      <w:sz w:val="32"/>
      <w:szCs w:val="24"/>
      <w:lang w:eastAsia="en-US"/>
    </w:rPr>
  </w:style>
  <w:style w:type="paragraph" w:customStyle="1" w:styleId="Tabletextbold">
    <w:name w:val="Table text (bold)"/>
    <w:basedOn w:val="Tabletextleft"/>
    <w:link w:val="TabletextboldChar"/>
    <w:qFormat/>
    <w:rsid w:val="00A7237B"/>
    <w:rPr>
      <w:b/>
    </w:rPr>
  </w:style>
  <w:style w:type="character" w:customStyle="1" w:styleId="TabletextleftChar">
    <w:name w:val="Table text left Char"/>
    <w:basedOn w:val="DefaultParagraphFont"/>
    <w:link w:val="Tabletextleft"/>
    <w:rsid w:val="00504466"/>
    <w:rPr>
      <w:rFonts w:ascii="Arial" w:hAnsi="Arial" w:cs="Arial"/>
      <w:color w:val="000000" w:themeColor="text1"/>
      <w:sz w:val="22"/>
      <w:szCs w:val="22"/>
      <w:lang w:eastAsia="en-US"/>
    </w:rPr>
  </w:style>
  <w:style w:type="character" w:customStyle="1" w:styleId="TabletextboldChar">
    <w:name w:val="Table text (bold) Char"/>
    <w:basedOn w:val="TabletextleftChar"/>
    <w:link w:val="Tabletextbold"/>
    <w:rsid w:val="00A7237B"/>
    <w:rPr>
      <w:rFonts w:ascii="Arial" w:hAnsi="Arial" w:cs="Arial"/>
      <w:b/>
      <w:color w:val="000000" w:themeColor="text1"/>
      <w:sz w:val="22"/>
      <w:szCs w:val="22"/>
      <w:lang w:eastAsia="en-US"/>
    </w:rPr>
  </w:style>
  <w:style w:type="paragraph" w:customStyle="1" w:styleId="Tablelistbulletlevel2">
    <w:name w:val="Table list bullet (level 2)"/>
    <w:basedOn w:val="Tablelistbullet"/>
    <w:link w:val="Tablelistbulletlevel2Char"/>
    <w:qFormat/>
    <w:rsid w:val="003047FA"/>
    <w:pPr>
      <w:numPr>
        <w:numId w:val="5"/>
      </w:numPr>
      <w:ind w:left="714" w:hanging="357"/>
    </w:pPr>
    <w:rPr>
      <w:lang w:eastAsia="en-AU"/>
    </w:rPr>
  </w:style>
  <w:style w:type="character" w:customStyle="1" w:styleId="TablelistbulletChar">
    <w:name w:val="Table list bullet Char"/>
    <w:basedOn w:val="TabletextleftChar"/>
    <w:link w:val="Tablelistbullet"/>
    <w:rsid w:val="00566BA6"/>
    <w:rPr>
      <w:rFonts w:ascii="Calibri" w:hAnsi="Calibri" w:cs="Arial"/>
      <w:color w:val="000000" w:themeColor="text1"/>
      <w:sz w:val="22"/>
      <w:szCs w:val="22"/>
      <w:lang w:eastAsia="en-US"/>
    </w:rPr>
  </w:style>
  <w:style w:type="character" w:customStyle="1" w:styleId="Tablelistbulletlevel2Char">
    <w:name w:val="Table list bullet (level 2) Char"/>
    <w:basedOn w:val="TablelistbulletChar"/>
    <w:link w:val="Tablelistbulletlevel2"/>
    <w:rsid w:val="003047FA"/>
    <w:rPr>
      <w:rFonts w:ascii="Arial" w:hAnsi="Arial" w:cs="Arial"/>
      <w:color w:val="000000" w:themeColor="text1"/>
      <w:sz w:val="22"/>
      <w:szCs w:val="22"/>
      <w:lang w:eastAsia="en-US"/>
    </w:rPr>
  </w:style>
  <w:style w:type="paragraph" w:styleId="ListNumber">
    <w:name w:val="List Number"/>
    <w:basedOn w:val="Normal"/>
    <w:rsid w:val="00A14C17"/>
    <w:pPr>
      <w:numPr>
        <w:numId w:val="6"/>
      </w:numPr>
      <w:contextualSpacing/>
    </w:pPr>
  </w:style>
  <w:style w:type="character" w:customStyle="1" w:styleId="CentredtextboldChar">
    <w:name w:val="Centred text (bold) Char"/>
    <w:basedOn w:val="CentredtextbluetextChar"/>
    <w:link w:val="Centredtextbold"/>
    <w:rsid w:val="00550507"/>
    <w:rPr>
      <w:rFonts w:ascii="Arial" w:eastAsiaTheme="majorEastAsia" w:hAnsi="Arial" w:cstheme="minorHAnsi"/>
      <w:b/>
      <w:bCs/>
      <w:color w:val="0070C0"/>
      <w:sz w:val="22"/>
      <w:szCs w:val="24"/>
      <w:lang w:eastAsia="en-US"/>
    </w:rPr>
  </w:style>
  <w:style w:type="paragraph" w:customStyle="1" w:styleId="Heading2numbered">
    <w:name w:val="Heading 2 (numbered)"/>
    <w:basedOn w:val="Heading2"/>
    <w:link w:val="Heading2numberedChar"/>
    <w:qFormat/>
    <w:rsid w:val="00764400"/>
    <w:pPr>
      <w:numPr>
        <w:numId w:val="9"/>
      </w:numPr>
      <w:ind w:left="567" w:hanging="567"/>
    </w:pPr>
    <w:rPr>
      <w:color w:val="auto"/>
      <w:sz w:val="28"/>
    </w:rPr>
  </w:style>
  <w:style w:type="character" w:customStyle="1" w:styleId="Heading2Char">
    <w:name w:val="Heading 2 Char"/>
    <w:basedOn w:val="DefaultParagraphFont"/>
    <w:link w:val="Heading2"/>
    <w:uiPriority w:val="9"/>
    <w:rsid w:val="00883DD3"/>
    <w:rPr>
      <w:rFonts w:ascii="Arial" w:hAnsi="Arial" w:cs="Arial"/>
      <w:b/>
      <w:bCs/>
      <w:iCs/>
      <w:color w:val="358189"/>
      <w:sz w:val="32"/>
      <w:szCs w:val="28"/>
      <w:lang w:eastAsia="en-US"/>
    </w:rPr>
  </w:style>
  <w:style w:type="character" w:customStyle="1" w:styleId="Heading2numberedChar">
    <w:name w:val="Heading 2 (numbered) Char"/>
    <w:basedOn w:val="Heading2Char"/>
    <w:link w:val="Heading2numbered"/>
    <w:rsid w:val="00764400"/>
    <w:rPr>
      <w:rFonts w:ascii="Arial" w:hAnsi="Arial" w:cs="Arial"/>
      <w:b/>
      <w:bCs/>
      <w:iCs/>
      <w:color w:val="358189"/>
      <w:sz w:val="28"/>
      <w:szCs w:val="28"/>
      <w:lang w:eastAsia="en-US"/>
    </w:rPr>
  </w:style>
  <w:style w:type="paragraph" w:styleId="ListContinue">
    <w:name w:val="List Continue"/>
    <w:basedOn w:val="Normal"/>
    <w:unhideWhenUsed/>
    <w:rsid w:val="00253930"/>
    <w:pPr>
      <w:numPr>
        <w:numId w:val="10"/>
      </w:numPr>
      <w:ind w:left="754" w:hanging="357"/>
      <w:contextualSpacing/>
    </w:pPr>
  </w:style>
  <w:style w:type="paragraph" w:styleId="ListContinue2">
    <w:name w:val="List Continue 2"/>
    <w:basedOn w:val="Normal"/>
    <w:unhideWhenUsed/>
    <w:rsid w:val="00253930"/>
    <w:pPr>
      <w:ind w:left="566"/>
      <w:contextualSpacing/>
    </w:pPr>
  </w:style>
  <w:style w:type="paragraph" w:customStyle="1" w:styleId="TableParagraph">
    <w:name w:val="Table Paragraph"/>
    <w:basedOn w:val="Normal"/>
    <w:uiPriority w:val="1"/>
    <w:qFormat/>
    <w:rsid w:val="00164DEB"/>
    <w:pPr>
      <w:widowControl w:val="0"/>
      <w:spacing w:before="60" w:after="60" w:line="240" w:lineRule="auto"/>
      <w:ind w:left="57"/>
    </w:pPr>
    <w:rPr>
      <w:rFonts w:asciiTheme="minorHAnsi" w:eastAsiaTheme="minorEastAsia" w:hAnsiTheme="minorHAnsi" w:cstheme="minorBidi"/>
      <w:color w:val="auto"/>
      <w:szCs w:val="22"/>
      <w:lang w:val="en-US"/>
    </w:rPr>
  </w:style>
  <w:style w:type="character" w:styleId="Mention">
    <w:name w:val="Mention"/>
    <w:basedOn w:val="DefaultParagraphFont"/>
    <w:uiPriority w:val="99"/>
    <w:unhideWhenUsed/>
    <w:rsid w:val="006278A9"/>
    <w:rPr>
      <w:color w:val="2B579A"/>
      <w:shd w:val="clear" w:color="auto" w:fill="E1DFDD"/>
    </w:rPr>
  </w:style>
  <w:style w:type="paragraph" w:customStyle="1" w:styleId="Default">
    <w:name w:val="Default"/>
    <w:rsid w:val="00565444"/>
    <w:pPr>
      <w:autoSpaceDE w:val="0"/>
      <w:autoSpaceDN w:val="0"/>
      <w:adjustRightInd w:val="0"/>
    </w:pPr>
    <w:rPr>
      <w:rFonts w:ascii="Calibri" w:hAnsi="Calibri" w:cs="Calibri"/>
      <w:color w:val="000000"/>
      <w:sz w:val="24"/>
      <w:szCs w:val="24"/>
    </w:rPr>
  </w:style>
  <w:style w:type="table" w:customStyle="1" w:styleId="TableGrid1">
    <w:name w:val="Table Grid1"/>
    <w:basedOn w:val="TableNormal"/>
    <w:next w:val="TableGrid"/>
    <w:uiPriority w:val="39"/>
    <w:rsid w:val="00445DC2"/>
    <w:rPr>
      <w:rFonts w:ascii="Arial" w:eastAsia="Aptos" w:hAnsi="Arial"/>
      <w:kern w:val="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rPr>
    </w:tblStylePr>
    <w:tblStylePr w:type="firstCol">
      <w:rPr>
        <w:b/>
      </w:rPr>
    </w:tblStylePr>
  </w:style>
  <w:style w:type="paragraph" w:styleId="ListNumber5">
    <w:name w:val="List Number 5"/>
    <w:basedOn w:val="Normal"/>
    <w:unhideWhenUsed/>
    <w:rsid w:val="00C80457"/>
    <w:pPr>
      <w:numPr>
        <w:numId w:val="81"/>
      </w:numPr>
      <w:ind w:left="357" w:hanging="357"/>
      <w:contextualSpacing/>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7524">
      <w:bodyDiv w:val="1"/>
      <w:marLeft w:val="0"/>
      <w:marRight w:val="0"/>
      <w:marTop w:val="0"/>
      <w:marBottom w:val="0"/>
      <w:divBdr>
        <w:top w:val="none" w:sz="0" w:space="0" w:color="auto"/>
        <w:left w:val="none" w:sz="0" w:space="0" w:color="auto"/>
        <w:bottom w:val="none" w:sz="0" w:space="0" w:color="auto"/>
        <w:right w:val="none" w:sz="0" w:space="0" w:color="auto"/>
      </w:divBdr>
    </w:div>
    <w:div w:id="150148000">
      <w:bodyDiv w:val="1"/>
      <w:marLeft w:val="0"/>
      <w:marRight w:val="0"/>
      <w:marTop w:val="0"/>
      <w:marBottom w:val="0"/>
      <w:divBdr>
        <w:top w:val="none" w:sz="0" w:space="0" w:color="auto"/>
        <w:left w:val="none" w:sz="0" w:space="0" w:color="auto"/>
        <w:bottom w:val="none" w:sz="0" w:space="0" w:color="auto"/>
        <w:right w:val="none" w:sz="0" w:space="0" w:color="auto"/>
      </w:divBdr>
    </w:div>
    <w:div w:id="156962832">
      <w:bodyDiv w:val="1"/>
      <w:marLeft w:val="0"/>
      <w:marRight w:val="0"/>
      <w:marTop w:val="0"/>
      <w:marBottom w:val="0"/>
      <w:divBdr>
        <w:top w:val="none" w:sz="0" w:space="0" w:color="auto"/>
        <w:left w:val="none" w:sz="0" w:space="0" w:color="auto"/>
        <w:bottom w:val="none" w:sz="0" w:space="0" w:color="auto"/>
        <w:right w:val="none" w:sz="0" w:space="0" w:color="auto"/>
      </w:divBdr>
    </w:div>
    <w:div w:id="211775903">
      <w:bodyDiv w:val="1"/>
      <w:marLeft w:val="0"/>
      <w:marRight w:val="0"/>
      <w:marTop w:val="0"/>
      <w:marBottom w:val="0"/>
      <w:divBdr>
        <w:top w:val="none" w:sz="0" w:space="0" w:color="auto"/>
        <w:left w:val="none" w:sz="0" w:space="0" w:color="auto"/>
        <w:bottom w:val="none" w:sz="0" w:space="0" w:color="auto"/>
        <w:right w:val="none" w:sz="0" w:space="0" w:color="auto"/>
      </w:divBdr>
    </w:div>
    <w:div w:id="241573328">
      <w:bodyDiv w:val="1"/>
      <w:marLeft w:val="0"/>
      <w:marRight w:val="0"/>
      <w:marTop w:val="0"/>
      <w:marBottom w:val="0"/>
      <w:divBdr>
        <w:top w:val="none" w:sz="0" w:space="0" w:color="auto"/>
        <w:left w:val="none" w:sz="0" w:space="0" w:color="auto"/>
        <w:bottom w:val="none" w:sz="0" w:space="0" w:color="auto"/>
        <w:right w:val="none" w:sz="0" w:space="0" w:color="auto"/>
      </w:divBdr>
    </w:div>
    <w:div w:id="259990035">
      <w:bodyDiv w:val="1"/>
      <w:marLeft w:val="0"/>
      <w:marRight w:val="0"/>
      <w:marTop w:val="0"/>
      <w:marBottom w:val="0"/>
      <w:divBdr>
        <w:top w:val="none" w:sz="0" w:space="0" w:color="auto"/>
        <w:left w:val="none" w:sz="0" w:space="0" w:color="auto"/>
        <w:bottom w:val="none" w:sz="0" w:space="0" w:color="auto"/>
        <w:right w:val="none" w:sz="0" w:space="0" w:color="auto"/>
      </w:divBdr>
    </w:div>
    <w:div w:id="290601996">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1713745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87427761">
      <w:bodyDiv w:val="1"/>
      <w:marLeft w:val="0"/>
      <w:marRight w:val="0"/>
      <w:marTop w:val="0"/>
      <w:marBottom w:val="0"/>
      <w:divBdr>
        <w:top w:val="none" w:sz="0" w:space="0" w:color="auto"/>
        <w:left w:val="none" w:sz="0" w:space="0" w:color="auto"/>
        <w:bottom w:val="none" w:sz="0" w:space="0" w:color="auto"/>
        <w:right w:val="none" w:sz="0" w:space="0" w:color="auto"/>
      </w:divBdr>
    </w:div>
    <w:div w:id="59540691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74460811">
      <w:bodyDiv w:val="1"/>
      <w:marLeft w:val="0"/>
      <w:marRight w:val="0"/>
      <w:marTop w:val="0"/>
      <w:marBottom w:val="0"/>
      <w:divBdr>
        <w:top w:val="none" w:sz="0" w:space="0" w:color="auto"/>
        <w:left w:val="none" w:sz="0" w:space="0" w:color="auto"/>
        <w:bottom w:val="none" w:sz="0" w:space="0" w:color="auto"/>
        <w:right w:val="none" w:sz="0" w:space="0" w:color="auto"/>
      </w:divBdr>
    </w:div>
    <w:div w:id="682778687">
      <w:bodyDiv w:val="1"/>
      <w:marLeft w:val="0"/>
      <w:marRight w:val="0"/>
      <w:marTop w:val="0"/>
      <w:marBottom w:val="0"/>
      <w:divBdr>
        <w:top w:val="none" w:sz="0" w:space="0" w:color="auto"/>
        <w:left w:val="none" w:sz="0" w:space="0" w:color="auto"/>
        <w:bottom w:val="none" w:sz="0" w:space="0" w:color="auto"/>
        <w:right w:val="none" w:sz="0" w:space="0" w:color="auto"/>
      </w:divBdr>
    </w:div>
    <w:div w:id="7059807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7431444">
      <w:bodyDiv w:val="1"/>
      <w:marLeft w:val="0"/>
      <w:marRight w:val="0"/>
      <w:marTop w:val="0"/>
      <w:marBottom w:val="0"/>
      <w:divBdr>
        <w:top w:val="none" w:sz="0" w:space="0" w:color="auto"/>
        <w:left w:val="none" w:sz="0" w:space="0" w:color="auto"/>
        <w:bottom w:val="none" w:sz="0" w:space="0" w:color="auto"/>
        <w:right w:val="none" w:sz="0" w:space="0" w:color="auto"/>
      </w:divBdr>
    </w:div>
    <w:div w:id="810681218">
      <w:bodyDiv w:val="1"/>
      <w:marLeft w:val="0"/>
      <w:marRight w:val="0"/>
      <w:marTop w:val="0"/>
      <w:marBottom w:val="0"/>
      <w:divBdr>
        <w:top w:val="none" w:sz="0" w:space="0" w:color="auto"/>
        <w:left w:val="none" w:sz="0" w:space="0" w:color="auto"/>
        <w:bottom w:val="none" w:sz="0" w:space="0" w:color="auto"/>
        <w:right w:val="none" w:sz="0" w:space="0" w:color="auto"/>
      </w:divBdr>
    </w:div>
    <w:div w:id="832450190">
      <w:bodyDiv w:val="1"/>
      <w:marLeft w:val="0"/>
      <w:marRight w:val="0"/>
      <w:marTop w:val="0"/>
      <w:marBottom w:val="0"/>
      <w:divBdr>
        <w:top w:val="none" w:sz="0" w:space="0" w:color="auto"/>
        <w:left w:val="none" w:sz="0" w:space="0" w:color="auto"/>
        <w:bottom w:val="none" w:sz="0" w:space="0" w:color="auto"/>
        <w:right w:val="none" w:sz="0" w:space="0" w:color="auto"/>
      </w:divBdr>
    </w:div>
    <w:div w:id="837157364">
      <w:bodyDiv w:val="1"/>
      <w:marLeft w:val="0"/>
      <w:marRight w:val="0"/>
      <w:marTop w:val="0"/>
      <w:marBottom w:val="0"/>
      <w:divBdr>
        <w:top w:val="none" w:sz="0" w:space="0" w:color="auto"/>
        <w:left w:val="none" w:sz="0" w:space="0" w:color="auto"/>
        <w:bottom w:val="none" w:sz="0" w:space="0" w:color="auto"/>
        <w:right w:val="none" w:sz="0" w:space="0" w:color="auto"/>
      </w:divBdr>
    </w:div>
    <w:div w:id="847601612">
      <w:bodyDiv w:val="1"/>
      <w:marLeft w:val="0"/>
      <w:marRight w:val="0"/>
      <w:marTop w:val="0"/>
      <w:marBottom w:val="0"/>
      <w:divBdr>
        <w:top w:val="none" w:sz="0" w:space="0" w:color="auto"/>
        <w:left w:val="none" w:sz="0" w:space="0" w:color="auto"/>
        <w:bottom w:val="none" w:sz="0" w:space="0" w:color="auto"/>
        <w:right w:val="none" w:sz="0" w:space="0" w:color="auto"/>
      </w:divBdr>
    </w:div>
    <w:div w:id="912198354">
      <w:bodyDiv w:val="1"/>
      <w:marLeft w:val="0"/>
      <w:marRight w:val="0"/>
      <w:marTop w:val="0"/>
      <w:marBottom w:val="0"/>
      <w:divBdr>
        <w:top w:val="none" w:sz="0" w:space="0" w:color="auto"/>
        <w:left w:val="none" w:sz="0" w:space="0" w:color="auto"/>
        <w:bottom w:val="none" w:sz="0" w:space="0" w:color="auto"/>
        <w:right w:val="none" w:sz="0" w:space="0" w:color="auto"/>
      </w:divBdr>
    </w:div>
    <w:div w:id="950550302">
      <w:bodyDiv w:val="1"/>
      <w:marLeft w:val="0"/>
      <w:marRight w:val="0"/>
      <w:marTop w:val="0"/>
      <w:marBottom w:val="0"/>
      <w:divBdr>
        <w:top w:val="none" w:sz="0" w:space="0" w:color="auto"/>
        <w:left w:val="none" w:sz="0" w:space="0" w:color="auto"/>
        <w:bottom w:val="none" w:sz="0" w:space="0" w:color="auto"/>
        <w:right w:val="none" w:sz="0" w:space="0" w:color="auto"/>
      </w:divBdr>
    </w:div>
    <w:div w:id="964892837">
      <w:bodyDiv w:val="1"/>
      <w:marLeft w:val="0"/>
      <w:marRight w:val="0"/>
      <w:marTop w:val="0"/>
      <w:marBottom w:val="0"/>
      <w:divBdr>
        <w:top w:val="none" w:sz="0" w:space="0" w:color="auto"/>
        <w:left w:val="none" w:sz="0" w:space="0" w:color="auto"/>
        <w:bottom w:val="none" w:sz="0" w:space="0" w:color="auto"/>
        <w:right w:val="none" w:sz="0" w:space="0" w:color="auto"/>
      </w:divBdr>
    </w:div>
    <w:div w:id="989675429">
      <w:bodyDiv w:val="1"/>
      <w:marLeft w:val="0"/>
      <w:marRight w:val="0"/>
      <w:marTop w:val="0"/>
      <w:marBottom w:val="0"/>
      <w:divBdr>
        <w:top w:val="none" w:sz="0" w:space="0" w:color="auto"/>
        <w:left w:val="none" w:sz="0" w:space="0" w:color="auto"/>
        <w:bottom w:val="none" w:sz="0" w:space="0" w:color="auto"/>
        <w:right w:val="none" w:sz="0" w:space="0" w:color="auto"/>
      </w:divBdr>
    </w:div>
    <w:div w:id="995837185">
      <w:bodyDiv w:val="1"/>
      <w:marLeft w:val="0"/>
      <w:marRight w:val="0"/>
      <w:marTop w:val="0"/>
      <w:marBottom w:val="0"/>
      <w:divBdr>
        <w:top w:val="none" w:sz="0" w:space="0" w:color="auto"/>
        <w:left w:val="none" w:sz="0" w:space="0" w:color="auto"/>
        <w:bottom w:val="none" w:sz="0" w:space="0" w:color="auto"/>
        <w:right w:val="none" w:sz="0" w:space="0" w:color="auto"/>
      </w:divBdr>
    </w:div>
    <w:div w:id="1006590586">
      <w:bodyDiv w:val="1"/>
      <w:marLeft w:val="0"/>
      <w:marRight w:val="0"/>
      <w:marTop w:val="0"/>
      <w:marBottom w:val="0"/>
      <w:divBdr>
        <w:top w:val="none" w:sz="0" w:space="0" w:color="auto"/>
        <w:left w:val="none" w:sz="0" w:space="0" w:color="auto"/>
        <w:bottom w:val="none" w:sz="0" w:space="0" w:color="auto"/>
        <w:right w:val="none" w:sz="0" w:space="0" w:color="auto"/>
      </w:divBdr>
    </w:div>
    <w:div w:id="1139613917">
      <w:bodyDiv w:val="1"/>
      <w:marLeft w:val="0"/>
      <w:marRight w:val="0"/>
      <w:marTop w:val="0"/>
      <w:marBottom w:val="0"/>
      <w:divBdr>
        <w:top w:val="none" w:sz="0" w:space="0" w:color="auto"/>
        <w:left w:val="none" w:sz="0" w:space="0" w:color="auto"/>
        <w:bottom w:val="none" w:sz="0" w:space="0" w:color="auto"/>
        <w:right w:val="none" w:sz="0" w:space="0" w:color="auto"/>
      </w:divBdr>
      <w:divsChild>
        <w:div w:id="286395595">
          <w:marLeft w:val="0"/>
          <w:marRight w:val="0"/>
          <w:marTop w:val="0"/>
          <w:marBottom w:val="0"/>
          <w:divBdr>
            <w:top w:val="none" w:sz="0" w:space="0" w:color="auto"/>
            <w:left w:val="none" w:sz="0" w:space="0" w:color="auto"/>
            <w:bottom w:val="none" w:sz="0" w:space="0" w:color="auto"/>
            <w:right w:val="none" w:sz="0" w:space="0" w:color="auto"/>
          </w:divBdr>
          <w:divsChild>
            <w:div w:id="1125999440">
              <w:marLeft w:val="0"/>
              <w:marRight w:val="0"/>
              <w:marTop w:val="0"/>
              <w:marBottom w:val="0"/>
              <w:divBdr>
                <w:top w:val="none" w:sz="0" w:space="0" w:color="auto"/>
                <w:left w:val="none" w:sz="0" w:space="0" w:color="auto"/>
                <w:bottom w:val="none" w:sz="0" w:space="0" w:color="auto"/>
                <w:right w:val="none" w:sz="0" w:space="0" w:color="auto"/>
              </w:divBdr>
            </w:div>
          </w:divsChild>
        </w:div>
        <w:div w:id="1916667778">
          <w:marLeft w:val="0"/>
          <w:marRight w:val="0"/>
          <w:marTop w:val="0"/>
          <w:marBottom w:val="0"/>
          <w:divBdr>
            <w:top w:val="none" w:sz="0" w:space="0" w:color="auto"/>
            <w:left w:val="none" w:sz="0" w:space="0" w:color="auto"/>
            <w:bottom w:val="none" w:sz="0" w:space="0" w:color="auto"/>
            <w:right w:val="none" w:sz="0" w:space="0" w:color="auto"/>
          </w:divBdr>
          <w:divsChild>
            <w:div w:id="1634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6663">
      <w:bodyDiv w:val="1"/>
      <w:marLeft w:val="0"/>
      <w:marRight w:val="0"/>
      <w:marTop w:val="0"/>
      <w:marBottom w:val="0"/>
      <w:divBdr>
        <w:top w:val="none" w:sz="0" w:space="0" w:color="auto"/>
        <w:left w:val="none" w:sz="0" w:space="0" w:color="auto"/>
        <w:bottom w:val="none" w:sz="0" w:space="0" w:color="auto"/>
        <w:right w:val="none" w:sz="0" w:space="0" w:color="auto"/>
      </w:divBdr>
    </w:div>
    <w:div w:id="1186678549">
      <w:bodyDiv w:val="1"/>
      <w:marLeft w:val="0"/>
      <w:marRight w:val="0"/>
      <w:marTop w:val="0"/>
      <w:marBottom w:val="0"/>
      <w:divBdr>
        <w:top w:val="none" w:sz="0" w:space="0" w:color="auto"/>
        <w:left w:val="none" w:sz="0" w:space="0" w:color="auto"/>
        <w:bottom w:val="none" w:sz="0" w:space="0" w:color="auto"/>
        <w:right w:val="none" w:sz="0" w:space="0" w:color="auto"/>
      </w:divBdr>
    </w:div>
    <w:div w:id="1188711443">
      <w:bodyDiv w:val="1"/>
      <w:marLeft w:val="0"/>
      <w:marRight w:val="0"/>
      <w:marTop w:val="0"/>
      <w:marBottom w:val="0"/>
      <w:divBdr>
        <w:top w:val="none" w:sz="0" w:space="0" w:color="auto"/>
        <w:left w:val="none" w:sz="0" w:space="0" w:color="auto"/>
        <w:bottom w:val="none" w:sz="0" w:space="0" w:color="auto"/>
        <w:right w:val="none" w:sz="0" w:space="0" w:color="auto"/>
      </w:divBdr>
      <w:divsChild>
        <w:div w:id="1995254083">
          <w:marLeft w:val="0"/>
          <w:marRight w:val="0"/>
          <w:marTop w:val="0"/>
          <w:marBottom w:val="0"/>
          <w:divBdr>
            <w:top w:val="none" w:sz="0" w:space="0" w:color="auto"/>
            <w:left w:val="none" w:sz="0" w:space="0" w:color="auto"/>
            <w:bottom w:val="none" w:sz="0" w:space="0" w:color="auto"/>
            <w:right w:val="none" w:sz="0" w:space="0" w:color="auto"/>
          </w:divBdr>
        </w:div>
        <w:div w:id="2062289369">
          <w:marLeft w:val="0"/>
          <w:marRight w:val="0"/>
          <w:marTop w:val="0"/>
          <w:marBottom w:val="0"/>
          <w:divBdr>
            <w:top w:val="none" w:sz="0" w:space="0" w:color="auto"/>
            <w:left w:val="none" w:sz="0" w:space="0" w:color="auto"/>
            <w:bottom w:val="none" w:sz="0" w:space="0" w:color="auto"/>
            <w:right w:val="none" w:sz="0" w:space="0" w:color="auto"/>
          </w:divBdr>
        </w:div>
      </w:divsChild>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42180279">
      <w:bodyDiv w:val="1"/>
      <w:marLeft w:val="0"/>
      <w:marRight w:val="0"/>
      <w:marTop w:val="0"/>
      <w:marBottom w:val="0"/>
      <w:divBdr>
        <w:top w:val="none" w:sz="0" w:space="0" w:color="auto"/>
        <w:left w:val="none" w:sz="0" w:space="0" w:color="auto"/>
        <w:bottom w:val="none" w:sz="0" w:space="0" w:color="auto"/>
        <w:right w:val="none" w:sz="0" w:space="0" w:color="auto"/>
      </w:divBdr>
    </w:div>
    <w:div w:id="1352344461">
      <w:bodyDiv w:val="1"/>
      <w:marLeft w:val="0"/>
      <w:marRight w:val="0"/>
      <w:marTop w:val="0"/>
      <w:marBottom w:val="0"/>
      <w:divBdr>
        <w:top w:val="none" w:sz="0" w:space="0" w:color="auto"/>
        <w:left w:val="none" w:sz="0" w:space="0" w:color="auto"/>
        <w:bottom w:val="none" w:sz="0" w:space="0" w:color="auto"/>
        <w:right w:val="none" w:sz="0" w:space="0" w:color="auto"/>
      </w:divBdr>
    </w:div>
    <w:div w:id="1372996185">
      <w:bodyDiv w:val="1"/>
      <w:marLeft w:val="0"/>
      <w:marRight w:val="0"/>
      <w:marTop w:val="0"/>
      <w:marBottom w:val="0"/>
      <w:divBdr>
        <w:top w:val="none" w:sz="0" w:space="0" w:color="auto"/>
        <w:left w:val="none" w:sz="0" w:space="0" w:color="auto"/>
        <w:bottom w:val="none" w:sz="0" w:space="0" w:color="auto"/>
        <w:right w:val="none" w:sz="0" w:space="0" w:color="auto"/>
      </w:divBdr>
    </w:div>
    <w:div w:id="1375495547">
      <w:bodyDiv w:val="1"/>
      <w:marLeft w:val="0"/>
      <w:marRight w:val="0"/>
      <w:marTop w:val="0"/>
      <w:marBottom w:val="0"/>
      <w:divBdr>
        <w:top w:val="none" w:sz="0" w:space="0" w:color="auto"/>
        <w:left w:val="none" w:sz="0" w:space="0" w:color="auto"/>
        <w:bottom w:val="none" w:sz="0" w:space="0" w:color="auto"/>
        <w:right w:val="none" w:sz="0" w:space="0" w:color="auto"/>
      </w:divBdr>
    </w:div>
    <w:div w:id="1377856169">
      <w:bodyDiv w:val="1"/>
      <w:marLeft w:val="0"/>
      <w:marRight w:val="0"/>
      <w:marTop w:val="0"/>
      <w:marBottom w:val="0"/>
      <w:divBdr>
        <w:top w:val="none" w:sz="0" w:space="0" w:color="auto"/>
        <w:left w:val="none" w:sz="0" w:space="0" w:color="auto"/>
        <w:bottom w:val="none" w:sz="0" w:space="0" w:color="auto"/>
        <w:right w:val="none" w:sz="0" w:space="0" w:color="auto"/>
      </w:divBdr>
    </w:div>
    <w:div w:id="1386101691">
      <w:bodyDiv w:val="1"/>
      <w:marLeft w:val="0"/>
      <w:marRight w:val="0"/>
      <w:marTop w:val="0"/>
      <w:marBottom w:val="0"/>
      <w:divBdr>
        <w:top w:val="none" w:sz="0" w:space="0" w:color="auto"/>
        <w:left w:val="none" w:sz="0" w:space="0" w:color="auto"/>
        <w:bottom w:val="none" w:sz="0" w:space="0" w:color="auto"/>
        <w:right w:val="none" w:sz="0" w:space="0" w:color="auto"/>
      </w:divBdr>
    </w:div>
    <w:div w:id="1401295510">
      <w:bodyDiv w:val="1"/>
      <w:marLeft w:val="0"/>
      <w:marRight w:val="0"/>
      <w:marTop w:val="0"/>
      <w:marBottom w:val="0"/>
      <w:divBdr>
        <w:top w:val="none" w:sz="0" w:space="0" w:color="auto"/>
        <w:left w:val="none" w:sz="0" w:space="0" w:color="auto"/>
        <w:bottom w:val="none" w:sz="0" w:space="0" w:color="auto"/>
        <w:right w:val="none" w:sz="0" w:space="0" w:color="auto"/>
      </w:divBdr>
      <w:divsChild>
        <w:div w:id="1201086348">
          <w:marLeft w:val="0"/>
          <w:marRight w:val="0"/>
          <w:marTop w:val="0"/>
          <w:marBottom w:val="0"/>
          <w:divBdr>
            <w:top w:val="none" w:sz="0" w:space="0" w:color="auto"/>
            <w:left w:val="none" w:sz="0" w:space="0" w:color="auto"/>
            <w:bottom w:val="none" w:sz="0" w:space="0" w:color="auto"/>
            <w:right w:val="none" w:sz="0" w:space="0" w:color="auto"/>
          </w:divBdr>
        </w:div>
        <w:div w:id="1505315517">
          <w:marLeft w:val="0"/>
          <w:marRight w:val="0"/>
          <w:marTop w:val="0"/>
          <w:marBottom w:val="0"/>
          <w:divBdr>
            <w:top w:val="none" w:sz="0" w:space="0" w:color="auto"/>
            <w:left w:val="none" w:sz="0" w:space="0" w:color="auto"/>
            <w:bottom w:val="none" w:sz="0" w:space="0" w:color="auto"/>
            <w:right w:val="none" w:sz="0" w:space="0" w:color="auto"/>
          </w:divBdr>
        </w:div>
      </w:divsChild>
    </w:div>
    <w:div w:id="1477991785">
      <w:bodyDiv w:val="1"/>
      <w:marLeft w:val="0"/>
      <w:marRight w:val="0"/>
      <w:marTop w:val="0"/>
      <w:marBottom w:val="0"/>
      <w:divBdr>
        <w:top w:val="none" w:sz="0" w:space="0" w:color="auto"/>
        <w:left w:val="none" w:sz="0" w:space="0" w:color="auto"/>
        <w:bottom w:val="none" w:sz="0" w:space="0" w:color="auto"/>
        <w:right w:val="none" w:sz="0" w:space="0" w:color="auto"/>
      </w:divBdr>
    </w:div>
    <w:div w:id="1547445229">
      <w:bodyDiv w:val="1"/>
      <w:marLeft w:val="0"/>
      <w:marRight w:val="0"/>
      <w:marTop w:val="0"/>
      <w:marBottom w:val="0"/>
      <w:divBdr>
        <w:top w:val="none" w:sz="0" w:space="0" w:color="auto"/>
        <w:left w:val="none" w:sz="0" w:space="0" w:color="auto"/>
        <w:bottom w:val="none" w:sz="0" w:space="0" w:color="auto"/>
        <w:right w:val="none" w:sz="0" w:space="0" w:color="auto"/>
      </w:divBdr>
    </w:div>
    <w:div w:id="1556283436">
      <w:bodyDiv w:val="1"/>
      <w:marLeft w:val="0"/>
      <w:marRight w:val="0"/>
      <w:marTop w:val="0"/>
      <w:marBottom w:val="0"/>
      <w:divBdr>
        <w:top w:val="none" w:sz="0" w:space="0" w:color="auto"/>
        <w:left w:val="none" w:sz="0" w:space="0" w:color="auto"/>
        <w:bottom w:val="none" w:sz="0" w:space="0" w:color="auto"/>
        <w:right w:val="none" w:sz="0" w:space="0" w:color="auto"/>
      </w:divBdr>
    </w:div>
    <w:div w:id="1572230929">
      <w:bodyDiv w:val="1"/>
      <w:marLeft w:val="0"/>
      <w:marRight w:val="0"/>
      <w:marTop w:val="0"/>
      <w:marBottom w:val="0"/>
      <w:divBdr>
        <w:top w:val="none" w:sz="0" w:space="0" w:color="auto"/>
        <w:left w:val="none" w:sz="0" w:space="0" w:color="auto"/>
        <w:bottom w:val="none" w:sz="0" w:space="0" w:color="auto"/>
        <w:right w:val="none" w:sz="0" w:space="0" w:color="auto"/>
      </w:divBdr>
    </w:div>
    <w:div w:id="1580014701">
      <w:bodyDiv w:val="1"/>
      <w:marLeft w:val="0"/>
      <w:marRight w:val="0"/>
      <w:marTop w:val="0"/>
      <w:marBottom w:val="0"/>
      <w:divBdr>
        <w:top w:val="none" w:sz="0" w:space="0" w:color="auto"/>
        <w:left w:val="none" w:sz="0" w:space="0" w:color="auto"/>
        <w:bottom w:val="none" w:sz="0" w:space="0" w:color="auto"/>
        <w:right w:val="none" w:sz="0" w:space="0" w:color="auto"/>
      </w:divBdr>
    </w:div>
    <w:div w:id="1658919748">
      <w:bodyDiv w:val="1"/>
      <w:marLeft w:val="0"/>
      <w:marRight w:val="0"/>
      <w:marTop w:val="0"/>
      <w:marBottom w:val="0"/>
      <w:divBdr>
        <w:top w:val="none" w:sz="0" w:space="0" w:color="auto"/>
        <w:left w:val="none" w:sz="0" w:space="0" w:color="auto"/>
        <w:bottom w:val="none" w:sz="0" w:space="0" w:color="auto"/>
        <w:right w:val="none" w:sz="0" w:space="0" w:color="auto"/>
      </w:divBdr>
    </w:div>
    <w:div w:id="1733917752">
      <w:bodyDiv w:val="1"/>
      <w:marLeft w:val="0"/>
      <w:marRight w:val="0"/>
      <w:marTop w:val="0"/>
      <w:marBottom w:val="0"/>
      <w:divBdr>
        <w:top w:val="none" w:sz="0" w:space="0" w:color="auto"/>
        <w:left w:val="none" w:sz="0" w:space="0" w:color="auto"/>
        <w:bottom w:val="none" w:sz="0" w:space="0" w:color="auto"/>
        <w:right w:val="none" w:sz="0" w:space="0" w:color="auto"/>
      </w:divBdr>
    </w:div>
    <w:div w:id="1734742071">
      <w:bodyDiv w:val="1"/>
      <w:marLeft w:val="0"/>
      <w:marRight w:val="0"/>
      <w:marTop w:val="0"/>
      <w:marBottom w:val="0"/>
      <w:divBdr>
        <w:top w:val="none" w:sz="0" w:space="0" w:color="auto"/>
        <w:left w:val="none" w:sz="0" w:space="0" w:color="auto"/>
        <w:bottom w:val="none" w:sz="0" w:space="0" w:color="auto"/>
        <w:right w:val="none" w:sz="0" w:space="0" w:color="auto"/>
      </w:divBdr>
    </w:div>
    <w:div w:id="1750158003">
      <w:bodyDiv w:val="1"/>
      <w:marLeft w:val="0"/>
      <w:marRight w:val="0"/>
      <w:marTop w:val="0"/>
      <w:marBottom w:val="0"/>
      <w:divBdr>
        <w:top w:val="none" w:sz="0" w:space="0" w:color="auto"/>
        <w:left w:val="none" w:sz="0" w:space="0" w:color="auto"/>
        <w:bottom w:val="none" w:sz="0" w:space="0" w:color="auto"/>
        <w:right w:val="none" w:sz="0" w:space="0" w:color="auto"/>
      </w:divBdr>
    </w:div>
    <w:div w:id="1769690691">
      <w:bodyDiv w:val="1"/>
      <w:marLeft w:val="0"/>
      <w:marRight w:val="0"/>
      <w:marTop w:val="0"/>
      <w:marBottom w:val="0"/>
      <w:divBdr>
        <w:top w:val="none" w:sz="0" w:space="0" w:color="auto"/>
        <w:left w:val="none" w:sz="0" w:space="0" w:color="auto"/>
        <w:bottom w:val="none" w:sz="0" w:space="0" w:color="auto"/>
        <w:right w:val="none" w:sz="0" w:space="0" w:color="auto"/>
      </w:divBdr>
    </w:div>
    <w:div w:id="1797722757">
      <w:bodyDiv w:val="1"/>
      <w:marLeft w:val="0"/>
      <w:marRight w:val="0"/>
      <w:marTop w:val="0"/>
      <w:marBottom w:val="0"/>
      <w:divBdr>
        <w:top w:val="none" w:sz="0" w:space="0" w:color="auto"/>
        <w:left w:val="none" w:sz="0" w:space="0" w:color="auto"/>
        <w:bottom w:val="none" w:sz="0" w:space="0" w:color="auto"/>
        <w:right w:val="none" w:sz="0" w:space="0" w:color="auto"/>
      </w:divBdr>
    </w:div>
    <w:div w:id="1800949371">
      <w:bodyDiv w:val="1"/>
      <w:marLeft w:val="0"/>
      <w:marRight w:val="0"/>
      <w:marTop w:val="0"/>
      <w:marBottom w:val="0"/>
      <w:divBdr>
        <w:top w:val="none" w:sz="0" w:space="0" w:color="auto"/>
        <w:left w:val="none" w:sz="0" w:space="0" w:color="auto"/>
        <w:bottom w:val="none" w:sz="0" w:space="0" w:color="auto"/>
        <w:right w:val="none" w:sz="0" w:space="0" w:color="auto"/>
      </w:divBdr>
    </w:div>
    <w:div w:id="1901400937">
      <w:bodyDiv w:val="1"/>
      <w:marLeft w:val="0"/>
      <w:marRight w:val="0"/>
      <w:marTop w:val="0"/>
      <w:marBottom w:val="0"/>
      <w:divBdr>
        <w:top w:val="none" w:sz="0" w:space="0" w:color="auto"/>
        <w:left w:val="none" w:sz="0" w:space="0" w:color="auto"/>
        <w:bottom w:val="none" w:sz="0" w:space="0" w:color="auto"/>
        <w:right w:val="none" w:sz="0" w:space="0" w:color="auto"/>
      </w:divBdr>
    </w:div>
    <w:div w:id="1920016341">
      <w:bodyDiv w:val="1"/>
      <w:marLeft w:val="0"/>
      <w:marRight w:val="0"/>
      <w:marTop w:val="0"/>
      <w:marBottom w:val="0"/>
      <w:divBdr>
        <w:top w:val="none" w:sz="0" w:space="0" w:color="auto"/>
        <w:left w:val="none" w:sz="0" w:space="0" w:color="auto"/>
        <w:bottom w:val="none" w:sz="0" w:space="0" w:color="auto"/>
        <w:right w:val="none" w:sz="0" w:space="0" w:color="auto"/>
      </w:divBdr>
    </w:div>
    <w:div w:id="1968049266">
      <w:bodyDiv w:val="1"/>
      <w:marLeft w:val="0"/>
      <w:marRight w:val="0"/>
      <w:marTop w:val="0"/>
      <w:marBottom w:val="0"/>
      <w:divBdr>
        <w:top w:val="none" w:sz="0" w:space="0" w:color="auto"/>
        <w:left w:val="none" w:sz="0" w:space="0" w:color="auto"/>
        <w:bottom w:val="none" w:sz="0" w:space="0" w:color="auto"/>
        <w:right w:val="none" w:sz="0" w:space="0" w:color="auto"/>
      </w:divBdr>
    </w:div>
    <w:div w:id="1980725401">
      <w:bodyDiv w:val="1"/>
      <w:marLeft w:val="0"/>
      <w:marRight w:val="0"/>
      <w:marTop w:val="0"/>
      <w:marBottom w:val="0"/>
      <w:divBdr>
        <w:top w:val="none" w:sz="0" w:space="0" w:color="auto"/>
        <w:left w:val="none" w:sz="0" w:space="0" w:color="auto"/>
        <w:bottom w:val="none" w:sz="0" w:space="0" w:color="auto"/>
        <w:right w:val="none" w:sz="0" w:space="0" w:color="auto"/>
      </w:divBdr>
    </w:div>
    <w:div w:id="1996757492">
      <w:bodyDiv w:val="1"/>
      <w:marLeft w:val="0"/>
      <w:marRight w:val="0"/>
      <w:marTop w:val="0"/>
      <w:marBottom w:val="0"/>
      <w:divBdr>
        <w:top w:val="none" w:sz="0" w:space="0" w:color="auto"/>
        <w:left w:val="none" w:sz="0" w:space="0" w:color="auto"/>
        <w:bottom w:val="none" w:sz="0" w:space="0" w:color="auto"/>
        <w:right w:val="none" w:sz="0" w:space="0" w:color="auto"/>
      </w:divBdr>
    </w:div>
    <w:div w:id="2033216061">
      <w:bodyDiv w:val="1"/>
      <w:marLeft w:val="0"/>
      <w:marRight w:val="0"/>
      <w:marTop w:val="0"/>
      <w:marBottom w:val="0"/>
      <w:divBdr>
        <w:top w:val="none" w:sz="0" w:space="0" w:color="auto"/>
        <w:left w:val="none" w:sz="0" w:space="0" w:color="auto"/>
        <w:bottom w:val="none" w:sz="0" w:space="0" w:color="auto"/>
        <w:right w:val="none" w:sz="0" w:space="0" w:color="auto"/>
      </w:divBdr>
    </w:div>
    <w:div w:id="2037535364">
      <w:bodyDiv w:val="1"/>
      <w:marLeft w:val="0"/>
      <w:marRight w:val="0"/>
      <w:marTop w:val="0"/>
      <w:marBottom w:val="0"/>
      <w:divBdr>
        <w:top w:val="none" w:sz="0" w:space="0" w:color="auto"/>
        <w:left w:val="none" w:sz="0" w:space="0" w:color="auto"/>
        <w:bottom w:val="none" w:sz="0" w:space="0" w:color="auto"/>
        <w:right w:val="none" w:sz="0" w:space="0" w:color="auto"/>
      </w:divBdr>
    </w:div>
    <w:div w:id="2046368740">
      <w:bodyDiv w:val="1"/>
      <w:marLeft w:val="0"/>
      <w:marRight w:val="0"/>
      <w:marTop w:val="0"/>
      <w:marBottom w:val="0"/>
      <w:divBdr>
        <w:top w:val="none" w:sz="0" w:space="0" w:color="auto"/>
        <w:left w:val="none" w:sz="0" w:space="0" w:color="auto"/>
        <w:bottom w:val="none" w:sz="0" w:space="0" w:color="auto"/>
        <w:right w:val="none" w:sz="0" w:space="0" w:color="auto"/>
      </w:divBdr>
    </w:div>
    <w:div w:id="2062824505">
      <w:bodyDiv w:val="1"/>
      <w:marLeft w:val="0"/>
      <w:marRight w:val="0"/>
      <w:marTop w:val="0"/>
      <w:marBottom w:val="0"/>
      <w:divBdr>
        <w:top w:val="none" w:sz="0" w:space="0" w:color="auto"/>
        <w:left w:val="none" w:sz="0" w:space="0" w:color="auto"/>
        <w:bottom w:val="none" w:sz="0" w:space="0" w:color="auto"/>
        <w:right w:val="none" w:sz="0" w:space="0" w:color="auto"/>
      </w:divBdr>
    </w:div>
    <w:div w:id="2065181948">
      <w:bodyDiv w:val="1"/>
      <w:marLeft w:val="0"/>
      <w:marRight w:val="0"/>
      <w:marTop w:val="0"/>
      <w:marBottom w:val="0"/>
      <w:divBdr>
        <w:top w:val="none" w:sz="0" w:space="0" w:color="auto"/>
        <w:left w:val="none" w:sz="0" w:space="0" w:color="auto"/>
        <w:bottom w:val="none" w:sz="0" w:space="0" w:color="auto"/>
        <w:right w:val="none" w:sz="0" w:space="0" w:color="auto"/>
      </w:divBdr>
      <w:divsChild>
        <w:div w:id="948927230">
          <w:marLeft w:val="0"/>
          <w:marRight w:val="0"/>
          <w:marTop w:val="0"/>
          <w:marBottom w:val="0"/>
          <w:divBdr>
            <w:top w:val="none" w:sz="0" w:space="0" w:color="auto"/>
            <w:left w:val="none" w:sz="0" w:space="0" w:color="auto"/>
            <w:bottom w:val="none" w:sz="0" w:space="0" w:color="auto"/>
            <w:right w:val="none" w:sz="0" w:space="0" w:color="auto"/>
          </w:divBdr>
          <w:divsChild>
            <w:div w:id="612249731">
              <w:marLeft w:val="0"/>
              <w:marRight w:val="0"/>
              <w:marTop w:val="0"/>
              <w:marBottom w:val="0"/>
              <w:divBdr>
                <w:top w:val="none" w:sz="0" w:space="0" w:color="auto"/>
                <w:left w:val="none" w:sz="0" w:space="0" w:color="auto"/>
                <w:bottom w:val="none" w:sz="0" w:space="0" w:color="auto"/>
                <w:right w:val="none" w:sz="0" w:space="0" w:color="auto"/>
              </w:divBdr>
            </w:div>
          </w:divsChild>
        </w:div>
        <w:div w:id="1287615449">
          <w:marLeft w:val="0"/>
          <w:marRight w:val="0"/>
          <w:marTop w:val="0"/>
          <w:marBottom w:val="0"/>
          <w:divBdr>
            <w:top w:val="none" w:sz="0" w:space="0" w:color="auto"/>
            <w:left w:val="none" w:sz="0" w:space="0" w:color="auto"/>
            <w:bottom w:val="none" w:sz="0" w:space="0" w:color="auto"/>
            <w:right w:val="none" w:sz="0" w:space="0" w:color="auto"/>
          </w:divBdr>
          <w:divsChild>
            <w:div w:id="87785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4857">
      <w:bodyDiv w:val="1"/>
      <w:marLeft w:val="0"/>
      <w:marRight w:val="0"/>
      <w:marTop w:val="0"/>
      <w:marBottom w:val="0"/>
      <w:divBdr>
        <w:top w:val="none" w:sz="0" w:space="0" w:color="auto"/>
        <w:left w:val="none" w:sz="0" w:space="0" w:color="auto"/>
        <w:bottom w:val="none" w:sz="0" w:space="0" w:color="auto"/>
        <w:right w:val="none" w:sz="0" w:space="0" w:color="auto"/>
      </w:divBdr>
    </w:div>
    <w:div w:id="212842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ealth.gov.au/resources/publications/national-consistent-payments-guidelines-2025?language=en" TargetMode="External"/><Relationship Id="rId26" Type="http://schemas.openxmlformats.org/officeDocument/2006/relationships/hyperlink" Target="https://www.health.gov.au/our-work/working-better-for-medicare-review" TargetMode="External"/><Relationship Id="rId39" Type="http://schemas.openxmlformats.org/officeDocument/2006/relationships/hyperlink" Target="https://www.health.gov.au/our-work/bulk-billing-incentives-in-general-practice" TargetMode="External"/><Relationship Id="rId21" Type="http://schemas.openxmlformats.org/officeDocument/2006/relationships/hyperlink" Target="https://www.health.gov.au/our-work/agpt-program" TargetMode="External"/><Relationship Id="rId34" Type="http://schemas.openxmlformats.org/officeDocument/2006/relationships/hyperlink" Target="https://www.acrrm.org.au/fellowship/accreditation" TargetMode="External"/><Relationship Id="rId42" Type="http://schemas.openxmlformats.org/officeDocument/2006/relationships/footer" Target="footer3.xml"/><Relationship Id="rId47" Type="http://schemas.openxmlformats.org/officeDocument/2006/relationships/footer" Target="foot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resources/publications/general-practice-fellowship-program-placement-guidelines-fourth-edition?language=en" TargetMode="External"/><Relationship Id="rId29" Type="http://schemas.openxmlformats.org/officeDocument/2006/relationships/hyperlink" Target="http://www.racgp.org.au" TargetMode="External"/><Relationship Id="rId11" Type="http://schemas.openxmlformats.org/officeDocument/2006/relationships/image" Target="media/image1.png"/><Relationship Id="rId24" Type="http://schemas.openxmlformats.org/officeDocument/2006/relationships/hyperlink" Target="https://www.legislation.gov.au/Details/F2019L00941" TargetMode="External"/><Relationship Id="rId32" Type="http://schemas.openxmlformats.org/officeDocument/2006/relationships/hyperlink" Target="https://www.health.gov.au/resources/publications/australian-general-practice-training-program-performance-and-outcomes-framework-2026-2030" TargetMode="External"/><Relationship Id="rId37" Type="http://schemas.openxmlformats.org/officeDocument/2006/relationships/hyperlink" Target="https://www.health.gov.au/resources/publications/australian-general-practice-training-program-performance-and-outcomes-framework-2026-2030" TargetMode="External"/><Relationship Id="rId40" Type="http://schemas.openxmlformats.org/officeDocument/2006/relationships/header" Target="header3.xml"/><Relationship Id="rId45"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ealth.gov.au/our-work/national-consistent-payments-framework" TargetMode="External"/><Relationship Id="rId28" Type="http://schemas.openxmlformats.org/officeDocument/2006/relationships/hyperlink" Target="http://www.acrrm.org.au" TargetMode="External"/><Relationship Id="rId36" Type="http://schemas.openxmlformats.org/officeDocument/2006/relationships/hyperlink" Target="https://www.racgp.org.au/education/gp-training/gp-practice-and-supervisors/supervisor-professional-development"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health.gov.au/our-work/gp-training-incentive-payments" TargetMode="External"/><Relationship Id="rId31" Type="http://schemas.openxmlformats.org/officeDocument/2006/relationships/hyperlink" Target="https://www.health.gov.au/our-work/sem-trials" TargetMode="External"/><Relationship Id="rId44"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ealth.gov.au/resources/publications/australian-general-practice-training-program-performance-and-outcomes-framework-2026-2030" TargetMode="External"/><Relationship Id="rId27" Type="http://schemas.openxmlformats.org/officeDocument/2006/relationships/hyperlink" Target="https://www.health.gov.au/resources/publications/bulk-billing-practice-incentive-program-program-guidelines" TargetMode="External"/><Relationship Id="rId30" Type="http://schemas.openxmlformats.org/officeDocument/2006/relationships/hyperlink" Target="https://www.health.gov.au/resources/publications/australian-general-practice-training-program-performance-and-outcomes-framework-2026-2030" TargetMode="External"/><Relationship Id="rId35" Type="http://schemas.openxmlformats.org/officeDocument/2006/relationships/hyperlink" Target="https://www.acrrm.org.au/docs/default-source/all-files/supervisor-and-training-post-standards.pdf?sfvrsn=a791dfd8_13" TargetMode="External"/><Relationship Id="rId43" Type="http://schemas.openxmlformats.org/officeDocument/2006/relationships/footer" Target="footer4.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health.gov.au/resources/publications/national-consistent-payments-framework?language=en" TargetMode="External"/><Relationship Id="rId25" Type="http://schemas.openxmlformats.org/officeDocument/2006/relationships/hyperlink" Target="https://hwd.health.gov.au/supply-and-demand/gp-supply-demand-study.html" TargetMode="External"/><Relationship Id="rId33" Type="http://schemas.openxmlformats.org/officeDocument/2006/relationships/hyperlink" Target="https://www.racgp.org.au/education/gp-training/gp-practice-and-supervisors/accreditation" TargetMode="External"/><Relationship Id="rId38" Type="http://schemas.openxmlformats.org/officeDocument/2006/relationships/hyperlink" Target="https://www.health.gov.au/resources/publications/australian-general-practice-training-program-performance-and-outcomes-framework-2026-2030" TargetMode="External"/><Relationship Id="rId46" Type="http://schemas.openxmlformats.org/officeDocument/2006/relationships/header" Target="header6.xml"/><Relationship Id="rId20" Type="http://schemas.openxmlformats.org/officeDocument/2006/relationships/hyperlink" Target="https://www.health.gov.au/resources/publications/australian-general-practice-training-program-performance-and-outcomes-framework-2026-2030"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03184A44DC4DAC454933D3B7213C" ma:contentTypeVersion="18" ma:contentTypeDescription="Create a new document." ma:contentTypeScope="" ma:versionID="729c14c50a0fbadb8a178f89d3bd5452">
  <xsd:schema xmlns:xsd="http://www.w3.org/2001/XMLSchema" xmlns:xs="http://www.w3.org/2001/XMLSchema" xmlns:p="http://schemas.microsoft.com/office/2006/metadata/properties" xmlns:ns3="7c54cab5-ce8b-411f-b73b-3d95719ef68c" xmlns:ns4="ead888af-0b11-4176-aa6c-5364562c57d6" targetNamespace="http://schemas.microsoft.com/office/2006/metadata/properties" ma:root="true" ma:fieldsID="3f4ebcc82735518828fe515100466195" ns3:_="" ns4:_="">
    <xsd:import namespace="7c54cab5-ce8b-411f-b73b-3d95719ef68c"/>
    <xsd:import namespace="ead888af-0b11-4176-aa6c-5364562c57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4cab5-ce8b-411f-b73b-3d95719ef6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888af-0b11-4176-aa6c-5364562c57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ad888af-0b11-4176-aa6c-5364562c57d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C12DB-3E73-4BA7-88DA-27E4B427C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4cab5-ce8b-411f-b73b-3d95719ef68c"/>
    <ds:schemaRef ds:uri="ead888af-0b11-4176-aa6c-5364562c5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ead888af-0b11-4176-aa6c-5364562c57d6"/>
  </ds:schemaRefs>
</ds:datastoreItem>
</file>

<file path=customXml/itemProps4.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1738</TotalTime>
  <Pages>39</Pages>
  <Words>12917</Words>
  <Characters>73633</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Australian General Practice Training Program Guidelines</vt:lpstr>
    </vt:vector>
  </TitlesOfParts>
  <Company/>
  <LinksUpToDate>false</LinksUpToDate>
  <CharactersWithSpaces>86378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General Practice Training Program Guidelines</dc:title>
  <dc:subject>Health workforce</dc:subject>
  <dc:creator>Australian Government Department of Health , Disability and Ageing</dc:creator>
  <cp:keywords>Health workforce</cp:keywords>
  <cp:lastModifiedBy>MASCHKE, Elvia</cp:lastModifiedBy>
  <cp:revision>38</cp:revision>
  <cp:lastPrinted>2026-05-28T02:32:00Z</cp:lastPrinted>
  <dcterms:created xsi:type="dcterms:W3CDTF">2026-06-16T01:27:00Z</dcterms:created>
  <dcterms:modified xsi:type="dcterms:W3CDTF">2026-06-23T01:29:00Z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28c2710,ec1151f,1649e932,4d22c26c,6bb5325c,394d2238,6ce3ddab</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6909d10e,54ff0a3e,536f9750,207d2d22,606a89c2,6ba18a78,14b0a0ad</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2025-09-28T22:29:36Z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21d982d3-9cf4-4767-b11a-6b42122c362e</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0x010100CAD203184A44DC4DAC454933D3B7213C</vt:lpwstr>
  </property>
  <property fmtid="{D5CDD505-2E9C-101B-9397-08002B2CF9AE}" pid="17" name="docLang">
    <vt:lpwstr>en</vt:lpwstr>
  </property>
  <property fmtid="{D5CDD505-2E9C-101B-9397-08002B2CF9AE}" pid="18" name="GrammarlyDocumentId">
    <vt:lpwstr>ee37d2ae-69fd-4430-bb27-0e95739ec694</vt:lpwstr>
  </property>
</Properties>
</file>