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0041F8F4"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Pr>
          <w:szCs w:val="28"/>
        </w:rPr>
        <w:t xml:space="preserve">as </w:t>
      </w:r>
      <w:proofErr w:type="gramStart"/>
      <w:r>
        <w:rPr>
          <w:szCs w:val="28"/>
        </w:rPr>
        <w:t>at</w:t>
      </w:r>
      <w:proofErr w:type="gramEnd"/>
      <w:r>
        <w:rPr>
          <w:szCs w:val="28"/>
        </w:rPr>
        <w:t xml:space="preserve"> </w:t>
      </w:r>
      <w:r w:rsidR="008304DC">
        <w:rPr>
          <w:szCs w:val="28"/>
        </w:rPr>
        <w:t>10</w:t>
      </w:r>
      <w:r w:rsidR="00A50C90">
        <w:rPr>
          <w:szCs w:val="28"/>
        </w:rPr>
        <w:t xml:space="preserve"> June</w:t>
      </w:r>
      <w:r>
        <w:rPr>
          <w:szCs w:val="28"/>
        </w:rPr>
        <w:t xml:space="preserve"> 2026</w:t>
      </w:r>
    </w:p>
    <w:bookmarkStart w:id="0" w:name="_Toc231547729"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EndPr/>
      <w:sdtContent>
        <w:p w14:paraId="52B9752E" w14:textId="334E9335" w:rsidR="00722FDB" w:rsidRPr="00555D08" w:rsidRDefault="00722FDB" w:rsidP="00555D08">
          <w:pPr>
            <w:pStyle w:val="Heading1"/>
            <w:spacing w:before="0"/>
          </w:pPr>
          <w:r w:rsidRPr="00555D08">
            <w:t>Table of Contents</w:t>
          </w:r>
          <w:bookmarkEnd w:id="0"/>
        </w:p>
        <w:p w14:paraId="34F19E82" w14:textId="40D6D574" w:rsidR="00275A0E"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1547729" w:history="1">
            <w:r w:rsidR="00275A0E" w:rsidRPr="00FD58BB">
              <w:rPr>
                <w:rStyle w:val="Hyperlink"/>
                <w:noProof/>
              </w:rPr>
              <w:t>Table of Contents</w:t>
            </w:r>
            <w:r w:rsidR="00275A0E">
              <w:rPr>
                <w:noProof/>
                <w:webHidden/>
              </w:rPr>
              <w:tab/>
            </w:r>
            <w:r w:rsidR="00275A0E">
              <w:rPr>
                <w:noProof/>
                <w:webHidden/>
              </w:rPr>
              <w:fldChar w:fldCharType="begin"/>
            </w:r>
            <w:r w:rsidR="00275A0E">
              <w:rPr>
                <w:noProof/>
                <w:webHidden/>
              </w:rPr>
              <w:instrText xml:space="preserve"> PAGEREF _Toc231547729 \h </w:instrText>
            </w:r>
            <w:r w:rsidR="00275A0E">
              <w:rPr>
                <w:noProof/>
                <w:webHidden/>
              </w:rPr>
            </w:r>
            <w:r w:rsidR="00275A0E">
              <w:rPr>
                <w:noProof/>
                <w:webHidden/>
              </w:rPr>
              <w:fldChar w:fldCharType="separate"/>
            </w:r>
            <w:r w:rsidR="00275A0E">
              <w:rPr>
                <w:noProof/>
                <w:webHidden/>
              </w:rPr>
              <w:t>ii</w:t>
            </w:r>
            <w:r w:rsidR="00275A0E">
              <w:rPr>
                <w:noProof/>
                <w:webHidden/>
              </w:rPr>
              <w:fldChar w:fldCharType="end"/>
            </w:r>
          </w:hyperlink>
        </w:p>
        <w:p w14:paraId="345AB85F" w14:textId="61459633" w:rsidR="00275A0E" w:rsidRDefault="00275A0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0" w:history="1">
            <w:r w:rsidRPr="00FD58BB">
              <w:rPr>
                <w:rStyle w:val="Hyperlink"/>
                <w:noProof/>
              </w:rPr>
              <w:t>Background</w:t>
            </w:r>
            <w:r>
              <w:rPr>
                <w:noProof/>
                <w:webHidden/>
              </w:rPr>
              <w:tab/>
            </w:r>
            <w:r>
              <w:rPr>
                <w:noProof/>
                <w:webHidden/>
              </w:rPr>
              <w:fldChar w:fldCharType="begin"/>
            </w:r>
            <w:r>
              <w:rPr>
                <w:noProof/>
                <w:webHidden/>
              </w:rPr>
              <w:instrText xml:space="preserve"> PAGEREF _Toc231547730 \h </w:instrText>
            </w:r>
            <w:r>
              <w:rPr>
                <w:noProof/>
                <w:webHidden/>
              </w:rPr>
            </w:r>
            <w:r>
              <w:rPr>
                <w:noProof/>
                <w:webHidden/>
              </w:rPr>
              <w:fldChar w:fldCharType="separate"/>
            </w:r>
            <w:r>
              <w:rPr>
                <w:noProof/>
                <w:webHidden/>
              </w:rPr>
              <w:t>iii</w:t>
            </w:r>
            <w:r>
              <w:rPr>
                <w:noProof/>
                <w:webHidden/>
              </w:rPr>
              <w:fldChar w:fldCharType="end"/>
            </w:r>
          </w:hyperlink>
        </w:p>
        <w:p w14:paraId="175FD182" w14:textId="2653ABCE" w:rsidR="00275A0E" w:rsidRDefault="00275A0E">
          <w:pPr>
            <w:pStyle w:val="TOC2"/>
            <w:rPr>
              <w:rFonts w:asciiTheme="minorHAnsi" w:eastAsiaTheme="minorEastAsia" w:hAnsiTheme="minorHAnsi" w:cstheme="minorBidi"/>
              <w:noProof/>
              <w:color w:val="auto"/>
              <w:kern w:val="2"/>
              <w:sz w:val="24"/>
              <w:lang w:eastAsia="en-AU"/>
              <w14:ligatures w14:val="standardContextual"/>
            </w:rPr>
          </w:pPr>
          <w:hyperlink w:anchor="_Toc231547731" w:history="1">
            <w:r w:rsidRPr="00FD58BB">
              <w:rPr>
                <w:rStyle w:val="Hyperlink"/>
                <w:noProof/>
              </w:rPr>
              <w:t>What are the changes?</w:t>
            </w:r>
            <w:r>
              <w:rPr>
                <w:noProof/>
                <w:webHidden/>
              </w:rPr>
              <w:tab/>
            </w:r>
            <w:r>
              <w:rPr>
                <w:noProof/>
                <w:webHidden/>
              </w:rPr>
              <w:fldChar w:fldCharType="begin"/>
            </w:r>
            <w:r>
              <w:rPr>
                <w:noProof/>
                <w:webHidden/>
              </w:rPr>
              <w:instrText xml:space="preserve"> PAGEREF _Toc231547731 \h </w:instrText>
            </w:r>
            <w:r>
              <w:rPr>
                <w:noProof/>
                <w:webHidden/>
              </w:rPr>
            </w:r>
            <w:r>
              <w:rPr>
                <w:noProof/>
                <w:webHidden/>
              </w:rPr>
              <w:fldChar w:fldCharType="separate"/>
            </w:r>
            <w:r>
              <w:rPr>
                <w:noProof/>
                <w:webHidden/>
              </w:rPr>
              <w:t>4</w:t>
            </w:r>
            <w:r>
              <w:rPr>
                <w:noProof/>
                <w:webHidden/>
              </w:rPr>
              <w:fldChar w:fldCharType="end"/>
            </w:r>
          </w:hyperlink>
        </w:p>
        <w:p w14:paraId="51F51628" w14:textId="656C0601" w:rsidR="00275A0E" w:rsidRDefault="00275A0E">
          <w:pPr>
            <w:pStyle w:val="TOC2"/>
            <w:rPr>
              <w:rFonts w:asciiTheme="minorHAnsi" w:eastAsiaTheme="minorEastAsia" w:hAnsiTheme="minorHAnsi" w:cstheme="minorBidi"/>
              <w:noProof/>
              <w:color w:val="auto"/>
              <w:kern w:val="2"/>
              <w:sz w:val="24"/>
              <w:lang w:eastAsia="en-AU"/>
              <w14:ligatures w14:val="standardContextual"/>
            </w:rPr>
          </w:pPr>
          <w:hyperlink w:anchor="_Toc231547732" w:history="1">
            <w:r w:rsidRPr="00FD58BB">
              <w:rPr>
                <w:rStyle w:val="Hyperlink"/>
                <w:noProof/>
              </w:rPr>
              <w:t>Why are the changes being made?</w:t>
            </w:r>
            <w:r>
              <w:rPr>
                <w:noProof/>
                <w:webHidden/>
              </w:rPr>
              <w:tab/>
            </w:r>
            <w:r>
              <w:rPr>
                <w:noProof/>
                <w:webHidden/>
              </w:rPr>
              <w:fldChar w:fldCharType="begin"/>
            </w:r>
            <w:r>
              <w:rPr>
                <w:noProof/>
                <w:webHidden/>
              </w:rPr>
              <w:instrText xml:space="preserve"> PAGEREF _Toc231547732 \h </w:instrText>
            </w:r>
            <w:r>
              <w:rPr>
                <w:noProof/>
                <w:webHidden/>
              </w:rPr>
            </w:r>
            <w:r>
              <w:rPr>
                <w:noProof/>
                <w:webHidden/>
              </w:rPr>
              <w:fldChar w:fldCharType="separate"/>
            </w:r>
            <w:r>
              <w:rPr>
                <w:noProof/>
                <w:webHidden/>
              </w:rPr>
              <w:t>4</w:t>
            </w:r>
            <w:r>
              <w:rPr>
                <w:noProof/>
                <w:webHidden/>
              </w:rPr>
              <w:fldChar w:fldCharType="end"/>
            </w:r>
          </w:hyperlink>
        </w:p>
        <w:p w14:paraId="425FE3A2" w14:textId="3E7B93F8" w:rsidR="00275A0E" w:rsidRDefault="00275A0E">
          <w:pPr>
            <w:pStyle w:val="TOC2"/>
            <w:rPr>
              <w:rFonts w:asciiTheme="minorHAnsi" w:eastAsiaTheme="minorEastAsia" w:hAnsiTheme="minorHAnsi" w:cstheme="minorBidi"/>
              <w:noProof/>
              <w:color w:val="auto"/>
              <w:kern w:val="2"/>
              <w:sz w:val="24"/>
              <w:lang w:eastAsia="en-AU"/>
              <w14:ligatures w14:val="standardContextual"/>
            </w:rPr>
          </w:pPr>
          <w:hyperlink w:anchor="_Toc231547733" w:history="1">
            <w:r w:rsidRPr="00FD58BB">
              <w:rPr>
                <w:rStyle w:val="Hyperlink"/>
                <w:noProof/>
              </w:rPr>
              <w:t>Where can I find more information?</w:t>
            </w:r>
            <w:r>
              <w:rPr>
                <w:noProof/>
                <w:webHidden/>
              </w:rPr>
              <w:tab/>
            </w:r>
            <w:r>
              <w:rPr>
                <w:noProof/>
                <w:webHidden/>
              </w:rPr>
              <w:fldChar w:fldCharType="begin"/>
            </w:r>
            <w:r>
              <w:rPr>
                <w:noProof/>
                <w:webHidden/>
              </w:rPr>
              <w:instrText xml:space="preserve"> PAGEREF _Toc231547733 \h </w:instrText>
            </w:r>
            <w:r>
              <w:rPr>
                <w:noProof/>
                <w:webHidden/>
              </w:rPr>
            </w:r>
            <w:r>
              <w:rPr>
                <w:noProof/>
                <w:webHidden/>
              </w:rPr>
              <w:fldChar w:fldCharType="separate"/>
            </w:r>
            <w:r>
              <w:rPr>
                <w:noProof/>
                <w:webHidden/>
              </w:rPr>
              <w:t>5</w:t>
            </w:r>
            <w:r>
              <w:rPr>
                <w:noProof/>
                <w:webHidden/>
              </w:rPr>
              <w:fldChar w:fldCharType="end"/>
            </w:r>
          </w:hyperlink>
        </w:p>
        <w:p w14:paraId="73AC954A" w14:textId="605B247F" w:rsidR="00275A0E" w:rsidRDefault="00275A0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4" w:history="1">
            <w:r w:rsidRPr="00FD58BB">
              <w:rPr>
                <w:rStyle w:val="Hyperlink"/>
                <w:noProof/>
              </w:rPr>
              <w:t>Frequently asked questions</w:t>
            </w:r>
            <w:r>
              <w:rPr>
                <w:noProof/>
                <w:webHidden/>
              </w:rPr>
              <w:tab/>
            </w:r>
            <w:r>
              <w:rPr>
                <w:noProof/>
                <w:webHidden/>
              </w:rPr>
              <w:fldChar w:fldCharType="begin"/>
            </w:r>
            <w:r>
              <w:rPr>
                <w:noProof/>
                <w:webHidden/>
              </w:rPr>
              <w:instrText xml:space="preserve"> PAGEREF _Toc231547734 \h </w:instrText>
            </w:r>
            <w:r>
              <w:rPr>
                <w:noProof/>
                <w:webHidden/>
              </w:rPr>
            </w:r>
            <w:r>
              <w:rPr>
                <w:noProof/>
                <w:webHidden/>
              </w:rPr>
              <w:fldChar w:fldCharType="separate"/>
            </w:r>
            <w:r>
              <w:rPr>
                <w:noProof/>
                <w:webHidden/>
              </w:rPr>
              <w:t>6</w:t>
            </w:r>
            <w:r>
              <w:rPr>
                <w:noProof/>
                <w:webHidden/>
              </w:rPr>
              <w:fldChar w:fldCharType="end"/>
            </w:r>
          </w:hyperlink>
        </w:p>
        <w:p w14:paraId="3EE8371D" w14:textId="7E3F0A44"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5" w:history="1">
            <w:r w:rsidRPr="00FD58BB">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_Toc231547735 \h </w:instrText>
            </w:r>
            <w:r>
              <w:rPr>
                <w:noProof/>
                <w:webHidden/>
              </w:rPr>
            </w:r>
            <w:r>
              <w:rPr>
                <w:noProof/>
                <w:webHidden/>
              </w:rPr>
              <w:fldChar w:fldCharType="separate"/>
            </w:r>
            <w:r>
              <w:rPr>
                <w:noProof/>
                <w:webHidden/>
              </w:rPr>
              <w:t>6</w:t>
            </w:r>
            <w:r>
              <w:rPr>
                <w:noProof/>
                <w:webHidden/>
              </w:rPr>
              <w:fldChar w:fldCharType="end"/>
            </w:r>
          </w:hyperlink>
        </w:p>
        <w:p w14:paraId="6D97177E" w14:textId="01807858"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6" w:history="1">
            <w:r w:rsidRPr="00FD58BB">
              <w:rPr>
                <w:rStyle w:val="Hyperlink"/>
                <w:noProof/>
              </w:rPr>
              <w:t>Will the DB4e be discontinued for Post-Assignment after 1 July 2026?</w:t>
            </w:r>
            <w:r>
              <w:rPr>
                <w:noProof/>
                <w:webHidden/>
              </w:rPr>
              <w:tab/>
            </w:r>
            <w:r>
              <w:rPr>
                <w:noProof/>
                <w:webHidden/>
              </w:rPr>
              <w:fldChar w:fldCharType="begin"/>
            </w:r>
            <w:r>
              <w:rPr>
                <w:noProof/>
                <w:webHidden/>
              </w:rPr>
              <w:instrText xml:space="preserve"> PAGEREF _Toc231547736 \h </w:instrText>
            </w:r>
            <w:r>
              <w:rPr>
                <w:noProof/>
                <w:webHidden/>
              </w:rPr>
            </w:r>
            <w:r>
              <w:rPr>
                <w:noProof/>
                <w:webHidden/>
              </w:rPr>
              <w:fldChar w:fldCharType="separate"/>
            </w:r>
            <w:r>
              <w:rPr>
                <w:noProof/>
                <w:webHidden/>
              </w:rPr>
              <w:t>7</w:t>
            </w:r>
            <w:r>
              <w:rPr>
                <w:noProof/>
                <w:webHidden/>
              </w:rPr>
              <w:fldChar w:fldCharType="end"/>
            </w:r>
          </w:hyperlink>
        </w:p>
        <w:p w14:paraId="586D334F" w14:textId="5BC71DE7"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7" w:history="1">
            <w:r w:rsidRPr="00FD58BB">
              <w:rPr>
                <w:rStyle w:val="Hyperlink"/>
                <w:noProof/>
              </w:rPr>
              <w:t>What are the requirements for pre- and post- assignment?</w:t>
            </w:r>
            <w:r>
              <w:rPr>
                <w:noProof/>
                <w:webHidden/>
              </w:rPr>
              <w:tab/>
            </w:r>
            <w:r>
              <w:rPr>
                <w:noProof/>
                <w:webHidden/>
              </w:rPr>
              <w:fldChar w:fldCharType="begin"/>
            </w:r>
            <w:r>
              <w:rPr>
                <w:noProof/>
                <w:webHidden/>
              </w:rPr>
              <w:instrText xml:space="preserve"> PAGEREF _Toc231547737 \h </w:instrText>
            </w:r>
            <w:r>
              <w:rPr>
                <w:noProof/>
                <w:webHidden/>
              </w:rPr>
            </w:r>
            <w:r>
              <w:rPr>
                <w:noProof/>
                <w:webHidden/>
              </w:rPr>
              <w:fldChar w:fldCharType="separate"/>
            </w:r>
            <w:r>
              <w:rPr>
                <w:noProof/>
                <w:webHidden/>
              </w:rPr>
              <w:t>8</w:t>
            </w:r>
            <w:r>
              <w:rPr>
                <w:noProof/>
                <w:webHidden/>
              </w:rPr>
              <w:fldChar w:fldCharType="end"/>
            </w:r>
          </w:hyperlink>
        </w:p>
        <w:p w14:paraId="70564553" w14:textId="3AF616F5"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8" w:history="1">
            <w:r w:rsidRPr="00FD58BB">
              <w:rPr>
                <w:rStyle w:val="Hyperlink"/>
                <w:noProof/>
              </w:rPr>
              <w:t>How will the department approach compliance during early implementation after 1 July 2026?</w:t>
            </w:r>
            <w:r>
              <w:rPr>
                <w:noProof/>
                <w:webHidden/>
              </w:rPr>
              <w:tab/>
            </w:r>
            <w:r>
              <w:rPr>
                <w:noProof/>
                <w:webHidden/>
              </w:rPr>
              <w:fldChar w:fldCharType="begin"/>
            </w:r>
            <w:r>
              <w:rPr>
                <w:noProof/>
                <w:webHidden/>
              </w:rPr>
              <w:instrText xml:space="preserve"> PAGEREF _Toc231547738 \h </w:instrText>
            </w:r>
            <w:r>
              <w:rPr>
                <w:noProof/>
                <w:webHidden/>
              </w:rPr>
            </w:r>
            <w:r>
              <w:rPr>
                <w:noProof/>
                <w:webHidden/>
              </w:rPr>
              <w:fldChar w:fldCharType="separate"/>
            </w:r>
            <w:r>
              <w:rPr>
                <w:noProof/>
                <w:webHidden/>
              </w:rPr>
              <w:t>9</w:t>
            </w:r>
            <w:r>
              <w:rPr>
                <w:noProof/>
                <w:webHidden/>
              </w:rPr>
              <w:fldChar w:fldCharType="end"/>
            </w:r>
          </w:hyperlink>
        </w:p>
        <w:p w14:paraId="38AE6302" w14:textId="3B31CF89"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39" w:history="1">
            <w:r w:rsidRPr="00FD58BB">
              <w:rPr>
                <w:rStyle w:val="Hyperlink"/>
                <w:noProof/>
              </w:rPr>
              <w:t>Do adults accompanying children have to be the parents or a legal guardian to be able to sign for a minor?</w:t>
            </w:r>
            <w:r>
              <w:rPr>
                <w:noProof/>
                <w:webHidden/>
              </w:rPr>
              <w:tab/>
            </w:r>
            <w:r>
              <w:rPr>
                <w:noProof/>
                <w:webHidden/>
              </w:rPr>
              <w:fldChar w:fldCharType="begin"/>
            </w:r>
            <w:r>
              <w:rPr>
                <w:noProof/>
                <w:webHidden/>
              </w:rPr>
              <w:instrText xml:space="preserve"> PAGEREF _Toc231547739 \h </w:instrText>
            </w:r>
            <w:r>
              <w:rPr>
                <w:noProof/>
                <w:webHidden/>
              </w:rPr>
            </w:r>
            <w:r>
              <w:rPr>
                <w:noProof/>
                <w:webHidden/>
              </w:rPr>
              <w:fldChar w:fldCharType="separate"/>
            </w:r>
            <w:r>
              <w:rPr>
                <w:noProof/>
                <w:webHidden/>
              </w:rPr>
              <w:t>10</w:t>
            </w:r>
            <w:r>
              <w:rPr>
                <w:noProof/>
                <w:webHidden/>
              </w:rPr>
              <w:fldChar w:fldCharType="end"/>
            </w:r>
          </w:hyperlink>
        </w:p>
        <w:p w14:paraId="15192643" w14:textId="1BF21256"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0" w:history="1">
            <w:r w:rsidRPr="00FD58BB">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_Toc231547740 \h </w:instrText>
            </w:r>
            <w:r>
              <w:rPr>
                <w:noProof/>
                <w:webHidden/>
              </w:rPr>
            </w:r>
            <w:r>
              <w:rPr>
                <w:noProof/>
                <w:webHidden/>
              </w:rPr>
              <w:fldChar w:fldCharType="separate"/>
            </w:r>
            <w:r>
              <w:rPr>
                <w:noProof/>
                <w:webHidden/>
              </w:rPr>
              <w:t>11</w:t>
            </w:r>
            <w:r>
              <w:rPr>
                <w:noProof/>
                <w:webHidden/>
              </w:rPr>
              <w:fldChar w:fldCharType="end"/>
            </w:r>
          </w:hyperlink>
        </w:p>
        <w:p w14:paraId="00DD865A" w14:textId="59DAC46F"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1" w:history="1">
            <w:r w:rsidRPr="00FD58BB">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_Toc231547741 \h </w:instrText>
            </w:r>
            <w:r>
              <w:rPr>
                <w:noProof/>
                <w:webHidden/>
              </w:rPr>
            </w:r>
            <w:r>
              <w:rPr>
                <w:noProof/>
                <w:webHidden/>
              </w:rPr>
              <w:fldChar w:fldCharType="separate"/>
            </w:r>
            <w:r>
              <w:rPr>
                <w:noProof/>
                <w:webHidden/>
              </w:rPr>
              <w:t>12</w:t>
            </w:r>
            <w:r>
              <w:rPr>
                <w:noProof/>
                <w:webHidden/>
              </w:rPr>
              <w:fldChar w:fldCharType="end"/>
            </w:r>
          </w:hyperlink>
        </w:p>
        <w:p w14:paraId="4D77CC0A" w14:textId="21A1B1B5"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2" w:history="1">
            <w:r w:rsidRPr="00FD58BB">
              <w:rPr>
                <w:rStyle w:val="Hyperlink"/>
                <w:noProof/>
              </w:rPr>
              <w:t>Can patients provide their assignment verbally?</w:t>
            </w:r>
            <w:r>
              <w:rPr>
                <w:noProof/>
                <w:webHidden/>
              </w:rPr>
              <w:tab/>
            </w:r>
            <w:r>
              <w:rPr>
                <w:noProof/>
                <w:webHidden/>
              </w:rPr>
              <w:fldChar w:fldCharType="begin"/>
            </w:r>
            <w:r>
              <w:rPr>
                <w:noProof/>
                <w:webHidden/>
              </w:rPr>
              <w:instrText xml:space="preserve"> PAGEREF _Toc231547742 \h </w:instrText>
            </w:r>
            <w:r>
              <w:rPr>
                <w:noProof/>
                <w:webHidden/>
              </w:rPr>
            </w:r>
            <w:r>
              <w:rPr>
                <w:noProof/>
                <w:webHidden/>
              </w:rPr>
              <w:fldChar w:fldCharType="separate"/>
            </w:r>
            <w:r>
              <w:rPr>
                <w:noProof/>
                <w:webHidden/>
              </w:rPr>
              <w:t>13</w:t>
            </w:r>
            <w:r>
              <w:rPr>
                <w:noProof/>
                <w:webHidden/>
              </w:rPr>
              <w:fldChar w:fldCharType="end"/>
            </w:r>
          </w:hyperlink>
        </w:p>
        <w:p w14:paraId="07DB6EF5" w14:textId="3BFB6104"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3" w:history="1">
            <w:r w:rsidRPr="00FD58BB">
              <w:rPr>
                <w:rStyle w:val="Hyperlink"/>
                <w:noProof/>
              </w:rPr>
              <w:t>Will there be transitional arrangements in place?</w:t>
            </w:r>
            <w:r>
              <w:rPr>
                <w:noProof/>
                <w:webHidden/>
              </w:rPr>
              <w:tab/>
            </w:r>
            <w:r>
              <w:rPr>
                <w:noProof/>
                <w:webHidden/>
              </w:rPr>
              <w:fldChar w:fldCharType="begin"/>
            </w:r>
            <w:r>
              <w:rPr>
                <w:noProof/>
                <w:webHidden/>
              </w:rPr>
              <w:instrText xml:space="preserve"> PAGEREF _Toc231547743 \h </w:instrText>
            </w:r>
            <w:r>
              <w:rPr>
                <w:noProof/>
                <w:webHidden/>
              </w:rPr>
            </w:r>
            <w:r>
              <w:rPr>
                <w:noProof/>
                <w:webHidden/>
              </w:rPr>
              <w:fldChar w:fldCharType="separate"/>
            </w:r>
            <w:r>
              <w:rPr>
                <w:noProof/>
                <w:webHidden/>
              </w:rPr>
              <w:t>14</w:t>
            </w:r>
            <w:r>
              <w:rPr>
                <w:noProof/>
                <w:webHidden/>
              </w:rPr>
              <w:fldChar w:fldCharType="end"/>
            </w:r>
          </w:hyperlink>
        </w:p>
        <w:p w14:paraId="083C6B59" w14:textId="7A3D139B"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4" w:history="1">
            <w:r w:rsidRPr="00FD58BB">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_Toc231547744 \h </w:instrText>
            </w:r>
            <w:r>
              <w:rPr>
                <w:noProof/>
                <w:webHidden/>
              </w:rPr>
            </w:r>
            <w:r>
              <w:rPr>
                <w:noProof/>
                <w:webHidden/>
              </w:rPr>
              <w:fldChar w:fldCharType="separate"/>
            </w:r>
            <w:r>
              <w:rPr>
                <w:noProof/>
                <w:webHidden/>
              </w:rPr>
              <w:t>15</w:t>
            </w:r>
            <w:r>
              <w:rPr>
                <w:noProof/>
                <w:webHidden/>
              </w:rPr>
              <w:fldChar w:fldCharType="end"/>
            </w:r>
          </w:hyperlink>
        </w:p>
        <w:p w14:paraId="10EEED9B" w14:textId="16E324B3"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5" w:history="1">
            <w:r w:rsidRPr="00FD58BB">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_Toc231547745 \h </w:instrText>
            </w:r>
            <w:r>
              <w:rPr>
                <w:noProof/>
                <w:webHidden/>
              </w:rPr>
            </w:r>
            <w:r>
              <w:rPr>
                <w:noProof/>
                <w:webHidden/>
              </w:rPr>
              <w:fldChar w:fldCharType="separate"/>
            </w:r>
            <w:r>
              <w:rPr>
                <w:noProof/>
                <w:webHidden/>
              </w:rPr>
              <w:t>16</w:t>
            </w:r>
            <w:r>
              <w:rPr>
                <w:noProof/>
                <w:webHidden/>
              </w:rPr>
              <w:fldChar w:fldCharType="end"/>
            </w:r>
          </w:hyperlink>
        </w:p>
        <w:p w14:paraId="391E1698" w14:textId="5F2DD74C"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6" w:history="1">
            <w:r w:rsidRPr="00FD58BB">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_Toc231547746 \h </w:instrText>
            </w:r>
            <w:r>
              <w:rPr>
                <w:noProof/>
                <w:webHidden/>
              </w:rPr>
            </w:r>
            <w:r>
              <w:rPr>
                <w:noProof/>
                <w:webHidden/>
              </w:rPr>
              <w:fldChar w:fldCharType="separate"/>
            </w:r>
            <w:r>
              <w:rPr>
                <w:noProof/>
                <w:webHidden/>
              </w:rPr>
              <w:t>17</w:t>
            </w:r>
            <w:r>
              <w:rPr>
                <w:noProof/>
                <w:webHidden/>
              </w:rPr>
              <w:fldChar w:fldCharType="end"/>
            </w:r>
          </w:hyperlink>
        </w:p>
        <w:p w14:paraId="5255A367" w14:textId="09E38C3C"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7" w:history="1">
            <w:r w:rsidRPr="00FD58BB">
              <w:rPr>
                <w:rStyle w:val="Hyperlink"/>
                <w:noProof/>
              </w:rPr>
              <w:t>Do general practitioners (GPs) need new pathology request forms, and what will happen to the existing ones?</w:t>
            </w:r>
            <w:r>
              <w:rPr>
                <w:noProof/>
                <w:webHidden/>
              </w:rPr>
              <w:tab/>
            </w:r>
            <w:r>
              <w:rPr>
                <w:noProof/>
                <w:webHidden/>
              </w:rPr>
              <w:fldChar w:fldCharType="begin"/>
            </w:r>
            <w:r>
              <w:rPr>
                <w:noProof/>
                <w:webHidden/>
              </w:rPr>
              <w:instrText xml:space="preserve"> PAGEREF _Toc231547747 \h </w:instrText>
            </w:r>
            <w:r>
              <w:rPr>
                <w:noProof/>
                <w:webHidden/>
              </w:rPr>
            </w:r>
            <w:r>
              <w:rPr>
                <w:noProof/>
                <w:webHidden/>
              </w:rPr>
              <w:fldChar w:fldCharType="separate"/>
            </w:r>
            <w:r>
              <w:rPr>
                <w:noProof/>
                <w:webHidden/>
              </w:rPr>
              <w:t>18</w:t>
            </w:r>
            <w:r>
              <w:rPr>
                <w:noProof/>
                <w:webHidden/>
              </w:rPr>
              <w:fldChar w:fldCharType="end"/>
            </w:r>
          </w:hyperlink>
        </w:p>
        <w:p w14:paraId="3A6A8C9F" w14:textId="6082C541"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8" w:history="1">
            <w:r w:rsidRPr="00FD58BB">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_Toc231547748 \h </w:instrText>
            </w:r>
            <w:r>
              <w:rPr>
                <w:noProof/>
                <w:webHidden/>
              </w:rPr>
            </w:r>
            <w:r>
              <w:rPr>
                <w:noProof/>
                <w:webHidden/>
              </w:rPr>
              <w:fldChar w:fldCharType="separate"/>
            </w:r>
            <w:r>
              <w:rPr>
                <w:noProof/>
                <w:webHidden/>
              </w:rPr>
              <w:t>20</w:t>
            </w:r>
            <w:r>
              <w:rPr>
                <w:noProof/>
                <w:webHidden/>
              </w:rPr>
              <w:fldChar w:fldCharType="end"/>
            </w:r>
          </w:hyperlink>
        </w:p>
        <w:p w14:paraId="24A18050" w14:textId="1D72926E"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49" w:history="1">
            <w:r w:rsidRPr="00FD58BB">
              <w:rPr>
                <w:rStyle w:val="Hyperlink"/>
                <w:noProof/>
              </w:rPr>
              <w:t>How does episodic pre-service assignment function?</w:t>
            </w:r>
            <w:r>
              <w:rPr>
                <w:noProof/>
                <w:webHidden/>
              </w:rPr>
              <w:tab/>
            </w:r>
            <w:r>
              <w:rPr>
                <w:noProof/>
                <w:webHidden/>
              </w:rPr>
              <w:fldChar w:fldCharType="begin"/>
            </w:r>
            <w:r>
              <w:rPr>
                <w:noProof/>
                <w:webHidden/>
              </w:rPr>
              <w:instrText xml:space="preserve"> PAGEREF _Toc231547749 \h </w:instrText>
            </w:r>
            <w:r>
              <w:rPr>
                <w:noProof/>
                <w:webHidden/>
              </w:rPr>
            </w:r>
            <w:r>
              <w:rPr>
                <w:noProof/>
                <w:webHidden/>
              </w:rPr>
              <w:fldChar w:fldCharType="separate"/>
            </w:r>
            <w:r>
              <w:rPr>
                <w:noProof/>
                <w:webHidden/>
              </w:rPr>
              <w:t>21</w:t>
            </w:r>
            <w:r>
              <w:rPr>
                <w:noProof/>
                <w:webHidden/>
              </w:rPr>
              <w:fldChar w:fldCharType="end"/>
            </w:r>
          </w:hyperlink>
        </w:p>
        <w:p w14:paraId="62C43AA7" w14:textId="6FF6E6C0"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0" w:history="1">
            <w:r w:rsidRPr="00FD58BB">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_Toc231547750 \h </w:instrText>
            </w:r>
            <w:r>
              <w:rPr>
                <w:noProof/>
                <w:webHidden/>
              </w:rPr>
            </w:r>
            <w:r>
              <w:rPr>
                <w:noProof/>
                <w:webHidden/>
              </w:rPr>
              <w:fldChar w:fldCharType="separate"/>
            </w:r>
            <w:r>
              <w:rPr>
                <w:noProof/>
                <w:webHidden/>
              </w:rPr>
              <w:t>22</w:t>
            </w:r>
            <w:r>
              <w:rPr>
                <w:noProof/>
                <w:webHidden/>
              </w:rPr>
              <w:fldChar w:fldCharType="end"/>
            </w:r>
          </w:hyperlink>
        </w:p>
        <w:p w14:paraId="1D0AFE59" w14:textId="73003A87"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1" w:history="1">
            <w:r w:rsidRPr="00FD58BB">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_Toc231547751 \h </w:instrText>
            </w:r>
            <w:r>
              <w:rPr>
                <w:noProof/>
                <w:webHidden/>
              </w:rPr>
            </w:r>
            <w:r>
              <w:rPr>
                <w:noProof/>
                <w:webHidden/>
              </w:rPr>
              <w:fldChar w:fldCharType="separate"/>
            </w:r>
            <w:r>
              <w:rPr>
                <w:noProof/>
                <w:webHidden/>
              </w:rPr>
              <w:t>23</w:t>
            </w:r>
            <w:r>
              <w:rPr>
                <w:noProof/>
                <w:webHidden/>
              </w:rPr>
              <w:fldChar w:fldCharType="end"/>
            </w:r>
          </w:hyperlink>
        </w:p>
        <w:p w14:paraId="49CC6277" w14:textId="20DEBC27"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2" w:history="1">
            <w:r w:rsidRPr="00FD58BB">
              <w:rPr>
                <w:rStyle w:val="Hyperlink"/>
                <w:noProof/>
              </w:rPr>
              <w:t>Can the new data set be used before 1 July 2026, and is a Notice of Integration (NOI) required?</w:t>
            </w:r>
            <w:r>
              <w:rPr>
                <w:noProof/>
                <w:webHidden/>
              </w:rPr>
              <w:tab/>
            </w:r>
            <w:r>
              <w:rPr>
                <w:noProof/>
                <w:webHidden/>
              </w:rPr>
              <w:fldChar w:fldCharType="begin"/>
            </w:r>
            <w:r>
              <w:rPr>
                <w:noProof/>
                <w:webHidden/>
              </w:rPr>
              <w:instrText xml:space="preserve"> PAGEREF _Toc231547752 \h </w:instrText>
            </w:r>
            <w:r>
              <w:rPr>
                <w:noProof/>
                <w:webHidden/>
              </w:rPr>
            </w:r>
            <w:r>
              <w:rPr>
                <w:noProof/>
                <w:webHidden/>
              </w:rPr>
              <w:fldChar w:fldCharType="separate"/>
            </w:r>
            <w:r>
              <w:rPr>
                <w:noProof/>
                <w:webHidden/>
              </w:rPr>
              <w:t>24</w:t>
            </w:r>
            <w:r>
              <w:rPr>
                <w:noProof/>
                <w:webHidden/>
              </w:rPr>
              <w:fldChar w:fldCharType="end"/>
            </w:r>
          </w:hyperlink>
        </w:p>
        <w:p w14:paraId="40EA49AB" w14:textId="38A6FEC8"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3" w:history="1">
            <w:r w:rsidRPr="00FD58BB">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_Toc231547753 \h </w:instrText>
            </w:r>
            <w:r>
              <w:rPr>
                <w:noProof/>
                <w:webHidden/>
              </w:rPr>
            </w:r>
            <w:r>
              <w:rPr>
                <w:noProof/>
                <w:webHidden/>
              </w:rPr>
              <w:fldChar w:fldCharType="separate"/>
            </w:r>
            <w:r>
              <w:rPr>
                <w:noProof/>
                <w:webHidden/>
              </w:rPr>
              <w:t>25</w:t>
            </w:r>
            <w:r>
              <w:rPr>
                <w:noProof/>
                <w:webHidden/>
              </w:rPr>
              <w:fldChar w:fldCharType="end"/>
            </w:r>
          </w:hyperlink>
        </w:p>
        <w:p w14:paraId="7719082C" w14:textId="1AEDD847"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4" w:history="1">
            <w:r w:rsidRPr="00FD58BB">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_Toc231547754 \h </w:instrText>
            </w:r>
            <w:r>
              <w:rPr>
                <w:noProof/>
                <w:webHidden/>
              </w:rPr>
            </w:r>
            <w:r>
              <w:rPr>
                <w:noProof/>
                <w:webHidden/>
              </w:rPr>
              <w:fldChar w:fldCharType="separate"/>
            </w:r>
            <w:r>
              <w:rPr>
                <w:noProof/>
                <w:webHidden/>
              </w:rPr>
              <w:t>26</w:t>
            </w:r>
            <w:r>
              <w:rPr>
                <w:noProof/>
                <w:webHidden/>
              </w:rPr>
              <w:fldChar w:fldCharType="end"/>
            </w:r>
          </w:hyperlink>
        </w:p>
        <w:p w14:paraId="165B8523" w14:textId="50C343F1"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5" w:history="1">
            <w:r w:rsidRPr="00FD58BB">
              <w:rPr>
                <w:rStyle w:val="Hyperlink"/>
                <w:noProof/>
              </w:rPr>
              <w:t>What steps should be taken if a patient is unable to sign?</w:t>
            </w:r>
            <w:r>
              <w:rPr>
                <w:noProof/>
                <w:webHidden/>
              </w:rPr>
              <w:tab/>
            </w:r>
            <w:r>
              <w:rPr>
                <w:noProof/>
                <w:webHidden/>
              </w:rPr>
              <w:fldChar w:fldCharType="begin"/>
            </w:r>
            <w:r>
              <w:rPr>
                <w:noProof/>
                <w:webHidden/>
              </w:rPr>
              <w:instrText xml:space="preserve"> PAGEREF _Toc231547755 \h </w:instrText>
            </w:r>
            <w:r>
              <w:rPr>
                <w:noProof/>
                <w:webHidden/>
              </w:rPr>
            </w:r>
            <w:r>
              <w:rPr>
                <w:noProof/>
                <w:webHidden/>
              </w:rPr>
              <w:fldChar w:fldCharType="separate"/>
            </w:r>
            <w:r>
              <w:rPr>
                <w:noProof/>
                <w:webHidden/>
              </w:rPr>
              <w:t>27</w:t>
            </w:r>
            <w:r>
              <w:rPr>
                <w:noProof/>
                <w:webHidden/>
              </w:rPr>
              <w:fldChar w:fldCharType="end"/>
            </w:r>
          </w:hyperlink>
        </w:p>
        <w:p w14:paraId="500F3AA6" w14:textId="509DD542"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6" w:history="1">
            <w:r w:rsidRPr="00FD58BB">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_Toc231547756 \h </w:instrText>
            </w:r>
            <w:r>
              <w:rPr>
                <w:noProof/>
                <w:webHidden/>
              </w:rPr>
            </w:r>
            <w:r>
              <w:rPr>
                <w:noProof/>
                <w:webHidden/>
              </w:rPr>
              <w:fldChar w:fldCharType="separate"/>
            </w:r>
            <w:r>
              <w:rPr>
                <w:noProof/>
                <w:webHidden/>
              </w:rPr>
              <w:t>28</w:t>
            </w:r>
            <w:r>
              <w:rPr>
                <w:noProof/>
                <w:webHidden/>
              </w:rPr>
              <w:fldChar w:fldCharType="end"/>
            </w:r>
          </w:hyperlink>
        </w:p>
        <w:p w14:paraId="7349CF37" w14:textId="0E2E9AAC" w:rsidR="00275A0E" w:rsidRDefault="00275A0E">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1547757" w:history="1">
            <w:r w:rsidRPr="00FD58BB">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_Toc231547757 \h </w:instrText>
            </w:r>
            <w:r>
              <w:rPr>
                <w:noProof/>
                <w:webHidden/>
              </w:rPr>
            </w:r>
            <w:r>
              <w:rPr>
                <w:noProof/>
                <w:webHidden/>
              </w:rPr>
              <w:fldChar w:fldCharType="separate"/>
            </w:r>
            <w:r>
              <w:rPr>
                <w:noProof/>
                <w:webHidden/>
              </w:rPr>
              <w:t>29</w:t>
            </w:r>
            <w:r>
              <w:rPr>
                <w:noProof/>
                <w:webHidden/>
              </w:rPr>
              <w:fldChar w:fldCharType="end"/>
            </w:r>
          </w:hyperlink>
        </w:p>
        <w:p w14:paraId="30336B3D" w14:textId="76DF3BBB"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1547730"/>
      <w:r>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49DCE7D9" w14:textId="6434A8A4" w:rsidR="00546439" w:rsidRPr="00546439" w:rsidRDefault="00546439" w:rsidP="00825939">
      <w:pPr>
        <w:pStyle w:val="ListBullet"/>
        <w:numPr>
          <w:ilvl w:val="0"/>
          <w:numId w:val="33"/>
        </w:numPr>
        <w:spacing w:before="0"/>
      </w:pPr>
      <w:r w:rsidRPr="00546439">
        <w:t xml:space="preserve">Updated </w:t>
      </w:r>
      <w:proofErr w:type="spellStart"/>
      <w:r w:rsidRPr="00546439">
        <w:t>AoB</w:t>
      </w:r>
      <w:proofErr w:type="spellEnd"/>
      <w:r w:rsidRPr="00546439">
        <w:t xml:space="preserve"> requirements commence on 1 July 2026. From this date, the use of previous forms and templates (e.g. </w:t>
      </w:r>
      <w:hyperlink r:id="rId16">
        <w:r w:rsidRPr="00546439">
          <w:rPr>
            <w:rStyle w:val="Hyperlink"/>
          </w:rPr>
          <w:t>DB4e</w:t>
        </w:r>
      </w:hyperlink>
      <w:r w:rsidRPr="00546439">
        <w:t xml:space="preserve"> or </w:t>
      </w:r>
      <w:hyperlink r:id="rId17">
        <w:r w:rsidRPr="00546439">
          <w:rPr>
            <w:rStyle w:val="Hyperlink"/>
          </w:rPr>
          <w:t>DB020</w:t>
        </w:r>
      </w:hyperlink>
      <w:r w:rsidRPr="00546439">
        <w:t>) will no longer be compliant</w:t>
      </w:r>
      <w:r w:rsidR="00335C46">
        <w:t>.</w:t>
      </w:r>
    </w:p>
    <w:p w14:paraId="3AB742C7" w14:textId="77777777" w:rsidR="00546439" w:rsidRPr="00546439" w:rsidRDefault="00546439" w:rsidP="00825939">
      <w:pPr>
        <w:pStyle w:val="ListBullet"/>
        <w:numPr>
          <w:ilvl w:val="0"/>
          <w:numId w:val="33"/>
        </w:numPr>
        <w:spacing w:before="0"/>
      </w:pPr>
      <w:r w:rsidRPr="00546439">
        <w:t xml:space="preserve">From 1 July 2026, the use of verbal </w:t>
      </w:r>
      <w:proofErr w:type="spellStart"/>
      <w:r w:rsidRPr="00546439">
        <w:t>AoB</w:t>
      </w:r>
      <w:proofErr w:type="spellEnd"/>
      <w:r w:rsidRPr="00546439">
        <w:t xml:space="preserve"> for telehealth will no longer be available.</w:t>
      </w:r>
    </w:p>
    <w:p w14:paraId="2389A90E" w14:textId="77777777" w:rsidR="00546439" w:rsidRPr="00546439" w:rsidRDefault="00546439" w:rsidP="00825939">
      <w:pPr>
        <w:pStyle w:val="ListBullet"/>
        <w:numPr>
          <w:ilvl w:val="0"/>
          <w:numId w:val="33"/>
        </w:numPr>
        <w:spacing w:before="0"/>
      </w:pPr>
      <w:r w:rsidRPr="00546439">
        <w:t>An assignment of benefit agreement will need to contain the required information as per subsection 65</w:t>
      </w:r>
      <w:proofErr w:type="gramStart"/>
      <w:r w:rsidRPr="00546439">
        <w:t>C(</w:t>
      </w:r>
      <w:proofErr w:type="gramEnd"/>
      <w:r w:rsidRPr="00546439">
        <w:t xml:space="preserve">4) of the </w:t>
      </w:r>
      <w:hyperlink r:id="rId18" w:history="1">
        <w:r w:rsidRPr="000577E4">
          <w:rPr>
            <w:rStyle w:val="Hyperlink"/>
          </w:rPr>
          <w:t>Health Insurance Amendment (Assignment of Medicare Benefits and Other Measures) Regulations 2025</w:t>
        </w:r>
      </w:hyperlink>
      <w:r w:rsidRPr="00546439">
        <w:t xml:space="preserve">. </w:t>
      </w:r>
    </w:p>
    <w:p w14:paraId="4C20B3D7" w14:textId="53368C1F"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35C46">
        <w:t xml:space="preserve"> or under the </w:t>
      </w:r>
      <w:hyperlink r:id="rId19" w:history="1">
        <w:r w:rsidR="00335C46" w:rsidRPr="00335C46">
          <w:rPr>
            <w:rStyle w:val="Hyperlink"/>
          </w:rPr>
          <w:t>Child Dental Benefits Scheme</w:t>
        </w:r>
      </w:hyperlink>
      <w:r w:rsidR="00335C46">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1547731"/>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0EAE61E1" w14:textId="77777777" w:rsidR="000D6E4A" w:rsidRDefault="000D6E4A" w:rsidP="00C91285">
      <w:pPr>
        <w:pStyle w:val="ListParagraph"/>
        <w:numPr>
          <w:ilvl w:val="0"/>
          <w:numId w:val="31"/>
        </w:numPr>
      </w:pPr>
      <w:r>
        <w:t xml:space="preserve">Verbal </w:t>
      </w:r>
      <w:proofErr w:type="spellStart"/>
      <w:r>
        <w:t>AoB</w:t>
      </w:r>
      <w:proofErr w:type="spellEnd"/>
      <w:r>
        <w:t xml:space="preserve"> will no longer be available.</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049CDDA9" w14:textId="49807391" w:rsidR="000D6E4A" w:rsidRPr="00BC06BC" w:rsidRDefault="000D6E4A" w:rsidP="00C91285">
      <w:pPr>
        <w:pStyle w:val="ListParagraph"/>
        <w:numPr>
          <w:ilvl w:val="0"/>
          <w:numId w:val="31"/>
        </w:numPr>
      </w:pPr>
      <w:r>
        <w:t xml:space="preserve">Practitioners, billing agents, and private health insurers will no longer need to use an ‘approved form’, so long as agreements include the information required for each type of episodic agreement, as set out in subsection 65C(4) </w:t>
      </w:r>
      <w:r w:rsidR="00335C46">
        <w:t xml:space="preserve">and subsection 65D </w:t>
      </w:r>
      <w:r>
        <w:t>of</w:t>
      </w:r>
      <w:r>
        <w:rPr>
          <w:rStyle w:val="CommentReference"/>
        </w:rPr>
        <w:t xml:space="preserve"> </w:t>
      </w:r>
      <w:r>
        <w:t xml:space="preserve">the </w:t>
      </w:r>
      <w:hyperlink r:id="rId26"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7">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1547732"/>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8"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0528B3DA" w14:textId="77777777" w:rsidR="00C91285" w:rsidRPr="00C91285" w:rsidRDefault="00C91285" w:rsidP="00C91285">
      <w:pPr>
        <w:pStyle w:val="ListParagraph"/>
        <w:numPr>
          <w:ilvl w:val="0"/>
          <w:numId w:val="32"/>
        </w:numPr>
      </w:pPr>
      <w:r w:rsidRPr="00C91285">
        <w:t xml:space="preserve">On 21 August 2025, the </w:t>
      </w:r>
      <w:r w:rsidRPr="00C91285">
        <w:rPr>
          <w:i/>
          <w:iCs/>
        </w:rPr>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7ECA3EF1" w14:textId="4CCE0022" w:rsidR="00C91285" w:rsidRDefault="00C91285" w:rsidP="00C91285">
      <w:pPr>
        <w:pStyle w:val="ListParagraph"/>
        <w:numPr>
          <w:ilvl w:val="0"/>
          <w:numId w:val="32"/>
        </w:numPr>
      </w:pPr>
      <w:r w:rsidRPr="00C91285">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153AA5A1" w14:textId="548A1B65" w:rsidR="00335C46" w:rsidRPr="00C91285" w:rsidRDefault="00335C46" w:rsidP="00C91285">
      <w:pPr>
        <w:pStyle w:val="ListParagraph"/>
        <w:numPr>
          <w:ilvl w:val="0"/>
          <w:numId w:val="32"/>
        </w:numPr>
      </w:pPr>
      <w:r>
        <w:lastRenderedPageBreak/>
        <w:t xml:space="preserve">The </w:t>
      </w:r>
      <w:r w:rsidRPr="00335C46">
        <w:t>Health Insurance Amendment (Episodic Agreements and Simplified Billing Assignments) Regulations 2026</w:t>
      </w:r>
      <w:r w:rsidR="00D575E3">
        <w:t>.</w:t>
      </w:r>
    </w:p>
    <w:p w14:paraId="287DAC3F" w14:textId="46249D2F" w:rsidR="00A80432" w:rsidRDefault="003D160E" w:rsidP="009D60EF">
      <w:pPr>
        <w:pStyle w:val="Heading2"/>
        <w:spacing w:before="0" w:after="0"/>
      </w:pPr>
      <w:bookmarkStart w:id="7" w:name="_Toc231547733"/>
      <w:r w:rsidRPr="003D160E">
        <w:t>Where can I find more information?</w:t>
      </w:r>
      <w:bookmarkEnd w:id="6"/>
      <w:bookmarkEnd w:id="7"/>
    </w:p>
    <w:p w14:paraId="3FFFC664" w14:textId="015DD2A9" w:rsidR="003D160E" w:rsidRPr="009D60EF" w:rsidRDefault="003D160E" w:rsidP="009D60EF">
      <w:pPr>
        <w:rPr>
          <w:kern w:val="2"/>
          <w:szCs w:val="22"/>
          <w14:ligatures w14:val="standardContextual"/>
        </w:rPr>
      </w:pPr>
      <w:r>
        <w:t xml:space="preserve">For more information on the process of improving the assignment of benefit, please refer to: </w:t>
      </w:r>
      <w:hyperlink r:id="rId29" w:anchor=":~:text=This%20process%20requires%20an%20%27assignment%20of%20benefit%27%20%E2%80%93,they%20don%27t%20pay%20anything%20out-of-pocket%20for%20the%20service." w:history="1">
        <w:r w:rsidRPr="00B41E67">
          <w:rPr>
            <w:rStyle w:val="Hyperlink"/>
          </w:rPr>
          <w:t>Improving the assignment of benefit process - Australian Government Department of Health, Disability and Ageing</w:t>
        </w:r>
      </w:hyperlink>
      <w:r>
        <w:t>.</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30"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1547734"/>
      <w:r w:rsidRPr="00B341E3">
        <w:lastRenderedPageBreak/>
        <w:t>Frequently asked questions</w:t>
      </w:r>
      <w:bookmarkEnd w:id="8"/>
      <w:bookmarkEnd w:id="9"/>
    </w:p>
    <w:p w14:paraId="0494C1A8" w14:textId="1E1E4886" w:rsidR="00F50B3A" w:rsidRDefault="00B341E3" w:rsidP="009D60EF">
      <w:pPr>
        <w:pStyle w:val="Heading3"/>
      </w:pPr>
      <w:bookmarkStart w:id="10" w:name="_Toc230272135"/>
      <w:bookmarkStart w:id="11" w:name="_Toc231547735"/>
      <w:r w:rsidRPr="00B341E3">
        <w:t>Can I use the DB4e or DB020 forms after 1 July 2026?</w:t>
      </w:r>
      <w:bookmarkEnd w:id="10"/>
      <w:bookmarkEnd w:id="11"/>
    </w:p>
    <w:p w14:paraId="3B7460E8" w14:textId="6D17B679" w:rsidR="00B341E3" w:rsidRDefault="00B341E3" w:rsidP="009D60EF">
      <w:r w:rsidRPr="634017E0">
        <w:t xml:space="preserve">No. From 1 July 2026, the existing </w:t>
      </w:r>
      <w:r>
        <w:t>‘</w:t>
      </w:r>
      <w:r w:rsidRPr="00E171FC">
        <w:t>approved forms</w:t>
      </w:r>
      <w:r>
        <w:t>’</w:t>
      </w:r>
      <w:r w:rsidRPr="00E171FC">
        <w:t xml:space="preserve"> </w:t>
      </w:r>
      <w:r>
        <w:t>(</w:t>
      </w:r>
      <w:hyperlink r:id="rId31" w:history="1">
        <w:r>
          <w:rPr>
            <w:rStyle w:val="Hyperlink"/>
          </w:rPr>
          <w:t>DB4e</w:t>
        </w:r>
      </w:hyperlink>
      <w:r>
        <w:t xml:space="preserve"> and </w:t>
      </w:r>
      <w:hyperlink r:id="rId32" w:history="1">
        <w:r>
          <w:rPr>
            <w:rStyle w:val="Hyperlink"/>
          </w:rPr>
          <w:t>DB020</w:t>
        </w:r>
      </w:hyperlink>
      <w:r>
        <w:t xml:space="preserve">) </w:t>
      </w:r>
      <w:r w:rsidRPr="634017E0">
        <w:t>will no longer meet the requirements for a valid Assignment of Benefit (</w:t>
      </w:r>
      <w:proofErr w:type="spellStart"/>
      <w:r w:rsidRPr="634017E0">
        <w:t>AoB</w:t>
      </w:r>
      <w:proofErr w:type="spellEnd"/>
      <w:r w:rsidRPr="634017E0">
        <w:t>) agreement.</w:t>
      </w:r>
    </w:p>
    <w:p w14:paraId="43C6D751" w14:textId="6CED77BE" w:rsidR="00B341E3" w:rsidRDefault="00B341E3" w:rsidP="009D60EF">
      <w:r w:rsidRPr="634017E0">
        <w:t xml:space="preserve">Under the Health Insurance Amendment (Assignment of Medicare Benefits and Other Measures) Regulations 2025, the concept of an </w:t>
      </w:r>
      <w:r>
        <w:t>‘</w:t>
      </w:r>
      <w:r w:rsidRPr="634017E0">
        <w:t>approved form</w:t>
      </w:r>
      <w:r>
        <w:t>’</w:t>
      </w:r>
      <w:r w:rsidRPr="634017E0">
        <w:t xml:space="preserve"> is replaced with a mandatory information set (referred to as a </w:t>
      </w:r>
      <w:r w:rsidRPr="634017E0">
        <w:rPr>
          <w:i/>
          <w:iCs/>
        </w:rPr>
        <w:t>data set</w:t>
      </w:r>
      <w:r w:rsidRPr="634017E0">
        <w:t>) that must be provided to, and agreed by, the assignor.</w:t>
      </w:r>
    </w:p>
    <w:p w14:paraId="1508C096" w14:textId="5CF638CA" w:rsidR="00B341E3" w:rsidRDefault="00B341E3" w:rsidP="009D60EF">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 Verbal agreements are not sufficient.</w:t>
      </w:r>
    </w:p>
    <w:p w14:paraId="0BD0F384" w14:textId="77777777" w:rsidR="00B341E3" w:rsidRDefault="00B341E3" w:rsidP="009D60EF">
      <w:r w:rsidRPr="634017E0">
        <w:t>If all required information is present and the assignor has agreed, the document will constitute a valid record of assignment of Medicare benefit, regardless of its format.</w:t>
      </w:r>
    </w:p>
    <w:p w14:paraId="20F21881" w14:textId="36E3D1D9" w:rsidR="00B341E3" w:rsidRDefault="00B341E3" w:rsidP="009D60EF">
      <w:r w:rsidRPr="634017E0">
        <w:t>Services Australia will make example templates available on its website to assist providers; however, use of those templates is optional, not mandatory.</w:t>
      </w:r>
    </w:p>
    <w:p w14:paraId="6663780D" w14:textId="6EAA545B" w:rsidR="00B341E3" w:rsidRDefault="00B341E3" w:rsidP="009D60EF">
      <w:r w:rsidRPr="634017E0">
        <w:t xml:space="preserve">A completed </w:t>
      </w:r>
      <w:proofErr w:type="spellStart"/>
      <w:r w:rsidRPr="634017E0">
        <w:t>AoB</w:t>
      </w:r>
      <w:proofErr w:type="spellEnd"/>
      <w:r w:rsidRPr="634017E0">
        <w:t xml:space="preserve"> agreement must be retained by the provider (electronically or in hard copy) for two years and may be requested as evidence for compliance or audit purposes.</w:t>
      </w:r>
      <w:r>
        <w:br w:type="page"/>
      </w:r>
    </w:p>
    <w:p w14:paraId="7EA535D7" w14:textId="0A7FCA20" w:rsidR="00F50B3A" w:rsidRDefault="00B341E3" w:rsidP="009D60EF">
      <w:pPr>
        <w:pStyle w:val="Heading3"/>
      </w:pPr>
      <w:bookmarkStart w:id="12" w:name="_Toc231547736"/>
      <w:r>
        <w:lastRenderedPageBreak/>
        <w:t>Will the DB4e be discontinued for Post-Assignment after 1 July 2026?</w:t>
      </w:r>
      <w:bookmarkEnd w:id="12"/>
    </w:p>
    <w:p w14:paraId="2A59A117" w14:textId="6379D2DD" w:rsidR="00B341E3" w:rsidRDefault="00B341E3" w:rsidP="009D60EF">
      <w:r>
        <w:t xml:space="preserve">Yes. As of 1 July 2026 the agreement previously evidenced through the use of the </w:t>
      </w:r>
      <w:proofErr w:type="spellStart"/>
      <w:r>
        <w:t>AoB</w:t>
      </w:r>
      <w:proofErr w:type="spellEnd"/>
      <w:r>
        <w:t xml:space="preserve"> approved form (</w:t>
      </w:r>
      <w:hyperlink r:id="rId33">
        <w:r w:rsidRPr="621ED83B">
          <w:rPr>
            <w:rStyle w:val="Hyperlink"/>
          </w:rPr>
          <w:t>DB4e</w:t>
        </w:r>
      </w:hyperlink>
      <w:r>
        <w:t xml:space="preserve"> or </w:t>
      </w:r>
      <w:hyperlink r:id="rId34">
        <w:r w:rsidRPr="621ED83B">
          <w:rPr>
            <w:rStyle w:val="Hyperlink"/>
          </w:rPr>
          <w:t>DB020</w:t>
        </w:r>
      </w:hyperlink>
      <w:r>
        <w:t xml:space="preserve">) will no longer be required. </w:t>
      </w:r>
    </w:p>
    <w:p w14:paraId="64EC2733" w14:textId="539B4CB0" w:rsidR="00B341E3" w:rsidRPr="009D60EF" w:rsidRDefault="00B341E3" w:rsidP="009D60EF">
      <w:pPr>
        <w:rPr>
          <w:kern w:val="2"/>
          <w:szCs w:val="22"/>
          <w14:ligatures w14:val="standardContextual"/>
        </w:rPr>
      </w:pPr>
      <w:r>
        <w:rPr>
          <w:color w:val="242424"/>
        </w:rPr>
        <w:t>Instead, the agreement will need to contain the required ‘data set’ as per</w:t>
      </w:r>
      <w:r w:rsidRPr="002D0608">
        <w:rPr>
          <w:color w:val="242424"/>
        </w:rPr>
        <w:t xml:space="preserve"> subsection 65</w:t>
      </w:r>
      <w:proofErr w:type="gramStart"/>
      <w:r w:rsidRPr="002D0608">
        <w:rPr>
          <w:color w:val="242424"/>
        </w:rPr>
        <w:t>C(</w:t>
      </w:r>
      <w:proofErr w:type="gramEnd"/>
      <w:r w:rsidRPr="002D0608">
        <w:rPr>
          <w:color w:val="242424"/>
        </w:rPr>
        <w:t>4) of</w:t>
      </w:r>
      <w:r>
        <w:rPr>
          <w:color w:val="242424"/>
        </w:rPr>
        <w:t xml:space="preserve"> the </w:t>
      </w:r>
      <w:r>
        <w:rPr>
          <w:i/>
          <w:iCs/>
        </w:rPr>
        <w:t>Health Insurance Amendment (Assignment of Medicare Benefits and Other Measures) Regulations 2025</w:t>
      </w:r>
      <w:r>
        <w:rPr>
          <w:i/>
          <w:iCs/>
          <w:color w:val="242424"/>
        </w:rPr>
        <w:t xml:space="preserve"> </w:t>
      </w:r>
      <w:r>
        <w:rPr>
          <w:color w:val="242424"/>
        </w:rPr>
        <w:t>to allow the patient to inform their decision. Although there is no longer an ‘approved form</w:t>
      </w:r>
      <w:r w:rsidRPr="0098733E">
        <w:rPr>
          <w:color w:val="auto"/>
        </w:rPr>
        <w:t>’</w:t>
      </w:r>
      <w:r>
        <w:rPr>
          <w:color w:val="FF0000"/>
        </w:rPr>
        <w:t xml:space="preserve"> </w:t>
      </w:r>
      <w:r>
        <w:rPr>
          <w:color w:val="242424"/>
        </w:rPr>
        <w:t>Services Australia will make a template publicly available.</w:t>
      </w:r>
    </w:p>
    <w:p w14:paraId="52A8B2A8" w14:textId="77777777" w:rsidR="00B341E3" w:rsidRDefault="00B341E3" w:rsidP="009D60EF">
      <w:pPr>
        <w:rPr>
          <w:rFonts w:cs="Arial"/>
          <w:color w:val="242424"/>
        </w:rPr>
      </w:pPr>
      <w:r w:rsidRPr="634017E0">
        <w:rPr>
          <w:rFonts w:cs="Arial"/>
          <w:color w:val="242424"/>
        </w:rPr>
        <w:t>Please see the Services Australia website for more information.</w:t>
      </w:r>
    </w:p>
    <w:p w14:paraId="6206DEAE" w14:textId="3C99B49E" w:rsidR="00D00A9C" w:rsidRDefault="00D00A9C">
      <w:pPr>
        <w:spacing w:before="0" w:after="0" w:line="240" w:lineRule="auto"/>
        <w:rPr>
          <w:rFonts w:cs="Arial"/>
          <w:color w:val="242424"/>
        </w:rPr>
      </w:pPr>
      <w:r>
        <w:rPr>
          <w:rFonts w:cs="Arial"/>
          <w:color w:val="242424"/>
        </w:rPr>
        <w:br w:type="page"/>
      </w:r>
    </w:p>
    <w:p w14:paraId="671DB4BA" w14:textId="77777777" w:rsidR="00772471" w:rsidRDefault="00772471" w:rsidP="00772471">
      <w:pPr>
        <w:pStyle w:val="Heading3"/>
      </w:pPr>
      <w:bookmarkStart w:id="13" w:name="_Toc231547737"/>
      <w:bookmarkStart w:id="14" w:name="_Toc230272137"/>
      <w:r w:rsidRPr="009A0BCE">
        <w:lastRenderedPageBreak/>
        <w:t>What are the requirements for pre</w:t>
      </w:r>
      <w:r>
        <w:t>-</w:t>
      </w:r>
      <w:r w:rsidRPr="009A0BCE">
        <w:t xml:space="preserve"> and post</w:t>
      </w:r>
      <w:r>
        <w:t xml:space="preserve">- </w:t>
      </w:r>
      <w:r w:rsidRPr="009A0BCE">
        <w:t>assignment</w:t>
      </w:r>
      <w:r>
        <w:t>?</w:t>
      </w:r>
      <w:bookmarkEnd w:id="13"/>
    </w:p>
    <w:p w14:paraId="256E4927" w14:textId="0FC46DB8" w:rsidR="00F72F14" w:rsidRDefault="00772471" w:rsidP="00772471">
      <w:r>
        <w:t xml:space="preserve">The table below sets out </w:t>
      </w:r>
      <w:r w:rsidR="002F4F58">
        <w:t xml:space="preserve">a high-level summary of </w:t>
      </w:r>
      <w:r>
        <w:t xml:space="preserve">the </w:t>
      </w:r>
      <w:r w:rsidR="00A21E49">
        <w:t xml:space="preserve">information </w:t>
      </w:r>
      <w:r w:rsidR="002F4F58">
        <w:t xml:space="preserve">required </w:t>
      </w:r>
      <w:r w:rsidR="00D575E3">
        <w:t>for</w:t>
      </w:r>
      <w:r w:rsidR="002F4F58">
        <w:t xml:space="preserve"> a</w:t>
      </w:r>
      <w:r w:rsidR="00B41E67">
        <w:t xml:space="preserve">n episodic </w:t>
      </w:r>
      <w:r w:rsidR="002F4F58">
        <w:t>pre- and post-assignment agreement</w:t>
      </w:r>
      <w:r>
        <w:t xml:space="preserve">. Seven (7) points of information must be recorded for each assignment. </w:t>
      </w:r>
    </w:p>
    <w:p w14:paraId="3ADCA668" w14:textId="6B299AAA" w:rsidR="00F72F14" w:rsidRDefault="00F72F14" w:rsidP="00772471">
      <w:r w:rsidRPr="00F72F14">
        <w:t>The provider must ensure all required fields are completed (except the section specifying if the assignor is the patient (yes/no). For example, if the patient is a child under 14, the parent would typically be the assignor.</w:t>
      </w:r>
    </w:p>
    <w:p w14:paraId="117E0F8A" w14:textId="2BB17FE3" w:rsidR="00F72F14" w:rsidRDefault="00F72F14" w:rsidP="00772471">
      <w:r w:rsidRPr="00F72F14">
        <w:t>The patient should be provided with a completed document (physically or electronically</w:t>
      </w:r>
      <w:proofErr w:type="gramStart"/>
      <w:r w:rsidRPr="00F72F14">
        <w:t>),</w:t>
      </w:r>
      <w:r w:rsidR="00955A01">
        <w:t xml:space="preserve"> </w:t>
      </w:r>
      <w:r w:rsidRPr="00F72F14">
        <w:t>and</w:t>
      </w:r>
      <w:proofErr w:type="gramEnd"/>
      <w:r w:rsidRPr="00F72F14">
        <w:t xml:space="preserve"> asked to sign it to confirm consent to assign their Medicare benefit to the healthcare provider.</w:t>
      </w:r>
    </w:p>
    <w:p w14:paraId="02CA145B" w14:textId="0649733A" w:rsidR="00772471" w:rsidRDefault="00772471" w:rsidP="00772471">
      <w:pPr>
        <w:rPr>
          <w:kern w:val="2"/>
          <w:szCs w:val="22"/>
          <w14:ligatures w14:val="standardContextual"/>
        </w:rPr>
      </w:pPr>
      <w:r>
        <w:t>For further clarification, refer to the requirements</w:t>
      </w:r>
      <w:r w:rsidR="00B41E67">
        <w:t xml:space="preserve"> as worded </w:t>
      </w:r>
      <w:r>
        <w:t xml:space="preserve">in </w:t>
      </w:r>
      <w:r w:rsidR="00A21E49">
        <w:t>section 65C</w:t>
      </w:r>
      <w:r>
        <w:t xml:space="preserve"> </w:t>
      </w:r>
      <w:hyperlink r:id="rId35" w:history="1">
        <w:r>
          <w:rPr>
            <w:rStyle w:val="Hyperlink"/>
          </w:rPr>
          <w:t>Health Insurance Amendment (Assignment of Medicare Benefits and Other Measures) Regulations 2025</w:t>
        </w:r>
      </w:hyperlink>
      <w:r>
        <w:t>.</w:t>
      </w:r>
    </w:p>
    <w:p w14:paraId="0935F871" w14:textId="3B9B87A8" w:rsidR="00772471" w:rsidRDefault="00772471" w:rsidP="00772471">
      <w:pPr>
        <w:spacing w:before="0" w:after="0" w:line="240" w:lineRule="auto"/>
      </w:pPr>
      <w:r>
        <w:rPr>
          <w:noProof/>
        </w:rPr>
        <w:drawing>
          <wp:inline distT="0" distB="0" distL="0" distR="0" wp14:anchorId="79133C75" wp14:editId="5578B0CA">
            <wp:extent cx="5760007" cy="2555150"/>
            <wp:effectExtent l="0" t="0" r="0" b="0"/>
            <wp:docPr id="1303414926" name="Picture 24" descr="Table outlining the information required on an assignment of benefit agreement as per Section 65C of the Health Insurance Amendment (Assignment of Medicare Benefits and Other Measures) Regulation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4926" name="Picture 24" descr="Table outlining the information required on an assignment of benefit agreement as per Section 65C of the Health Insurance Amendment (Assignment of Medicare Benefits and Other Measures) Regulations 20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94602" cy="2570496"/>
                    </a:xfrm>
                    <a:prstGeom prst="rect">
                      <a:avLst/>
                    </a:prstGeom>
                    <a:noFill/>
                  </pic:spPr>
                </pic:pic>
              </a:graphicData>
            </a:graphic>
          </wp:inline>
        </w:drawing>
      </w:r>
    </w:p>
    <w:p w14:paraId="2557A32A" w14:textId="690DFCA2" w:rsidR="00772471" w:rsidRPr="00D575E3" w:rsidRDefault="00772471" w:rsidP="00772471">
      <w:pPr>
        <w:spacing w:before="0" w:after="0" w:line="240" w:lineRule="auto"/>
        <w:rPr>
          <w:sz w:val="18"/>
          <w:szCs w:val="18"/>
        </w:rPr>
      </w:pPr>
      <w:r w:rsidRPr="00D575E3">
        <w:rPr>
          <w:sz w:val="18"/>
          <w:szCs w:val="18"/>
        </w:rPr>
        <w:t xml:space="preserve">* </w:t>
      </w:r>
      <w:proofErr w:type="gramStart"/>
      <w:r w:rsidRPr="00D575E3">
        <w:rPr>
          <w:sz w:val="18"/>
          <w:szCs w:val="18"/>
        </w:rPr>
        <w:t>statement</w:t>
      </w:r>
      <w:proofErr w:type="gramEnd"/>
      <w:r w:rsidRPr="00D575E3">
        <w:rPr>
          <w:sz w:val="18"/>
          <w:szCs w:val="18"/>
        </w:rPr>
        <w:t xml:space="preserve"> captures pathologist determinable services</w:t>
      </w:r>
    </w:p>
    <w:p w14:paraId="73A787E0" w14:textId="77777777" w:rsidR="004670E7" w:rsidRDefault="00772471" w:rsidP="00772471">
      <w:pPr>
        <w:spacing w:before="0" w:after="0" w:line="240" w:lineRule="auto"/>
        <w:rPr>
          <w:sz w:val="18"/>
          <w:szCs w:val="18"/>
        </w:rPr>
      </w:pPr>
      <w:r w:rsidRPr="00D575E3">
        <w:rPr>
          <w:sz w:val="18"/>
          <w:szCs w:val="18"/>
        </w:rPr>
        <w:t># statement captures DI services as per Section 16B of the HIA (i.e. services deemed required by rendering professional</w:t>
      </w:r>
    </w:p>
    <w:p w14:paraId="16807CDD" w14:textId="77777777" w:rsidR="004670E7" w:rsidRDefault="004670E7">
      <w:pPr>
        <w:spacing w:before="0" w:after="0" w:line="240" w:lineRule="auto"/>
        <w:rPr>
          <w:sz w:val="18"/>
          <w:szCs w:val="18"/>
        </w:rPr>
      </w:pPr>
      <w:r>
        <w:rPr>
          <w:sz w:val="18"/>
          <w:szCs w:val="18"/>
        </w:rPr>
        <w:br w:type="page"/>
      </w:r>
    </w:p>
    <w:p w14:paraId="07E4BD1F" w14:textId="552BD851" w:rsidR="004670E7" w:rsidRDefault="004670E7" w:rsidP="004670E7">
      <w:pPr>
        <w:pStyle w:val="Heading3"/>
      </w:pPr>
      <w:bookmarkStart w:id="15" w:name="_Toc231547738"/>
      <w:r w:rsidRPr="004670E7">
        <w:lastRenderedPageBreak/>
        <w:t>How will the department approach compliance during early implementation</w:t>
      </w:r>
      <w:r>
        <w:t xml:space="preserve"> after 1 July 2026</w:t>
      </w:r>
      <w:r w:rsidRPr="004670E7">
        <w:t>?</w:t>
      </w:r>
      <w:bookmarkEnd w:id="15"/>
    </w:p>
    <w:p w14:paraId="5D10C8F1" w14:textId="77777777" w:rsidR="00A96C1A" w:rsidRPr="00A96C1A" w:rsidRDefault="00A96C1A" w:rsidP="00A96C1A">
      <w:pPr>
        <w:spacing w:before="0" w:after="0" w:line="240" w:lineRule="auto"/>
      </w:pPr>
      <w:r w:rsidRPr="00A96C1A">
        <w:t xml:space="preserve">The updates to assignment of Medicare benefits are a significant change for many. The department will continue to work with practitioners transitioning to the updated requirements. This will include supporting the change, encouraging improved awareness, and promoting voluntary compliance. </w:t>
      </w:r>
    </w:p>
    <w:p w14:paraId="67F9AD2D" w14:textId="77777777" w:rsidR="00A96C1A" w:rsidRPr="00A96C1A" w:rsidRDefault="00A96C1A" w:rsidP="00A96C1A">
      <w:pPr>
        <w:spacing w:before="0" w:after="0" w:line="240" w:lineRule="auto"/>
      </w:pPr>
    </w:p>
    <w:p w14:paraId="70757934" w14:textId="216BAB73" w:rsidR="00A96C1A" w:rsidRPr="00A96C1A" w:rsidRDefault="00A96C1A" w:rsidP="00A96C1A">
      <w:pPr>
        <w:spacing w:before="0" w:after="0" w:line="240" w:lineRule="auto"/>
      </w:pPr>
      <w:r w:rsidRPr="00A96C1A">
        <w:t>The department’s Medicare compliance monitoring and assessment processes consider the broader environment including legislative reform</w:t>
      </w:r>
      <w:r>
        <w:t>.</w:t>
      </w:r>
      <w:r w:rsidRPr="00A96C1A">
        <w:t xml:space="preserve"> An early focus will be on education and provider support, with an emphasis on understanding where practitioners currently stand regarding these changes. As is the approach for any enforcement activity, the priority will be where the risks and impact of harm are the greatest.</w:t>
      </w:r>
    </w:p>
    <w:p w14:paraId="06FF9188" w14:textId="3CE2BBA4" w:rsidR="00772471" w:rsidRPr="00772471" w:rsidRDefault="00772471" w:rsidP="004670E7">
      <w:pPr>
        <w:spacing w:before="0" w:after="0" w:line="240" w:lineRule="auto"/>
        <w:rPr>
          <w:rFonts w:cs="Arial"/>
          <w:b/>
          <w:bCs/>
          <w:color w:val="358189"/>
          <w:sz w:val="32"/>
          <w:szCs w:val="26"/>
        </w:rPr>
      </w:pPr>
      <w:r>
        <w:br w:type="page"/>
      </w:r>
    </w:p>
    <w:p w14:paraId="71055052" w14:textId="301A962A" w:rsidR="00F50B3A" w:rsidRPr="009D60EF" w:rsidRDefault="00D00A9C" w:rsidP="009D60EF">
      <w:pPr>
        <w:pStyle w:val="Heading3"/>
        <w:spacing w:before="0" w:after="0"/>
        <w:rPr>
          <w:i/>
        </w:rPr>
      </w:pPr>
      <w:bookmarkStart w:id="16" w:name="_Toc231547739"/>
      <w:r w:rsidRPr="007F745F">
        <w:lastRenderedPageBreak/>
        <w:t xml:space="preserve">Do adults accompanying children have to be the parents or </w:t>
      </w:r>
      <w:r>
        <w:t xml:space="preserve">a </w:t>
      </w:r>
      <w:r w:rsidRPr="007F745F">
        <w:t>legal guardian to be able to sign for a minor?</w:t>
      </w:r>
      <w:bookmarkEnd w:id="14"/>
      <w:bookmarkEnd w:id="16"/>
      <w:r w:rsidRPr="007F745F">
        <w:t xml:space="preserve"> </w:t>
      </w:r>
    </w:p>
    <w:p w14:paraId="67D899EB" w14:textId="183FA9C8"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37F38D55" w14:textId="77777777" w:rsidR="00D00A9C"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7A77BC2" w14:textId="44C9017A" w:rsidR="00B41E67" w:rsidRPr="00B66031" w:rsidRDefault="00565E32" w:rsidP="009D60EF">
      <w:r>
        <w:t>F</w:t>
      </w:r>
      <w:r w:rsidRPr="006F0044">
        <w:t xml:space="preserve">or </w:t>
      </w:r>
      <w:r>
        <w:t>situations where a patient lacks capacity to make their own financial decisions, f</w:t>
      </w:r>
      <w:r w:rsidR="00B41E67">
        <w:t xml:space="preserve">urther information is available on Services Australia’s website regarding </w:t>
      </w:r>
      <w:hyperlink r:id="rId37" w:history="1">
        <w:r w:rsidRPr="00F4485F">
          <w:rPr>
            <w:rStyle w:val="Hyperlink"/>
          </w:rPr>
          <w:t xml:space="preserve">Medicare </w:t>
        </w:r>
        <w:r w:rsidR="00B41E67" w:rsidRPr="00F4485F">
          <w:rPr>
            <w:rStyle w:val="Hyperlink"/>
          </w:rPr>
          <w:t>authorised representatives</w:t>
        </w:r>
      </w:hyperlink>
      <w:r w:rsidR="00F4485F">
        <w:t>.</w:t>
      </w:r>
      <w:r w:rsidR="00B41E67" w:rsidRPr="00D575E3">
        <w:t xml:space="preserve"> </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7" w:name="_Toc230272138"/>
      <w:bookmarkStart w:id="18" w:name="_Toc231547740"/>
      <w:r>
        <w:lastRenderedPageBreak/>
        <w:t>What if the</w:t>
      </w:r>
      <w:r w:rsidR="002832FE">
        <w:t xml:space="preserve"> medical</w:t>
      </w:r>
      <w:r>
        <w:t xml:space="preserve"> service ends up being different from what is booked?</w:t>
      </w:r>
      <w:bookmarkEnd w:id="17"/>
      <w:bookmarkEnd w:id="18"/>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9" w:name="_Toc230272139"/>
      <w:bookmarkStart w:id="20" w:name="_Toc231547741"/>
      <w:bookmarkStart w:id="21" w:name="_Toc230272140"/>
      <w:r w:rsidRPr="09A76E23">
        <w:lastRenderedPageBreak/>
        <w:t>What if the service ends up being different from what was on the pre-assignment agreement?</w:t>
      </w:r>
      <w:bookmarkEnd w:id="19"/>
      <w:bookmarkEnd w:id="20"/>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78B72907" w14:textId="77777777" w:rsidR="002832FE" w:rsidRDefault="002832FE" w:rsidP="009D60EF">
      <w:r>
        <w:t>If the rendered service is inside the scope of the basic service description, then the agreement remains valid.</w:t>
      </w:r>
    </w:p>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2" w:name="_Toc231547742"/>
      <w:r>
        <w:lastRenderedPageBreak/>
        <w:t>Can patients provide their assignment verbally?</w:t>
      </w:r>
      <w:bookmarkEnd w:id="22"/>
    </w:p>
    <w:p w14:paraId="79868F62" w14:textId="77777777" w:rsidR="002832FE" w:rsidRDefault="002832FE" w:rsidP="009D60EF">
      <w:r>
        <w:t xml:space="preserve">Patients (or their assignor) can verbally assign their benefit for telehealth services until 1 July 2026. Where verbal assignment is obtained, it must be documented by the provider by completing an electronic ‘approved form’ (e.g. DB4E), and the patient must be provided with a copy of the completed form. </w:t>
      </w:r>
    </w:p>
    <w:p w14:paraId="04C67B11" w14:textId="77777777" w:rsidR="002832FE" w:rsidRPr="002601D2" w:rsidRDefault="002832FE" w:rsidP="009D60EF">
      <w:r w:rsidRPr="002601D2">
        <w:t xml:space="preserve">From 1 July 2026, </w:t>
      </w:r>
      <w:r>
        <w:t xml:space="preserve">an </w:t>
      </w:r>
      <w:proofErr w:type="spellStart"/>
      <w:r>
        <w:t>AoB</w:t>
      </w:r>
      <w:proofErr w:type="spellEnd"/>
      <w:r>
        <w:t xml:space="preserve"> agreement will not be available verbally, rather, </w:t>
      </w:r>
      <w:r w:rsidRPr="002601D2">
        <w:t xml:space="preserve">an electronic or </w:t>
      </w:r>
      <w:r>
        <w:t>physical</w:t>
      </w:r>
      <w:r w:rsidRPr="002601D2">
        <w:t xml:space="preserve"> signature will be required. The record must be </w:t>
      </w:r>
      <w:proofErr w:type="gramStart"/>
      <w:r w:rsidRPr="002601D2">
        <w:t>auditable</w:t>
      </w:r>
      <w:proofErr w:type="gramEnd"/>
      <w:r w:rsidRPr="002601D2">
        <w:t xml:space="preserve"> and a signature must be compliant with the </w:t>
      </w:r>
      <w:r w:rsidRPr="003C187B">
        <w:rPr>
          <w:i/>
          <w:iCs/>
        </w:rPr>
        <w:t>Electronic Transactions Act 1999</w:t>
      </w:r>
      <w:r w:rsidRPr="002601D2">
        <w:t>.</w:t>
      </w:r>
    </w:p>
    <w:p w14:paraId="1C035B19" w14:textId="77777777" w:rsidR="009D60EF" w:rsidRDefault="009D60EF">
      <w:pPr>
        <w:spacing w:before="0" w:after="0" w:line="240" w:lineRule="auto"/>
        <w:rPr>
          <w:rFonts w:cs="Arial"/>
          <w:b/>
          <w:bCs/>
          <w:color w:val="358189"/>
          <w:sz w:val="32"/>
          <w:szCs w:val="26"/>
        </w:rPr>
      </w:pPr>
      <w:r>
        <w:br w:type="page"/>
      </w:r>
    </w:p>
    <w:p w14:paraId="75DAEDCD" w14:textId="435E8439" w:rsidR="00F50B3A" w:rsidRDefault="00D43BEE" w:rsidP="002832FE">
      <w:pPr>
        <w:pStyle w:val="Heading3"/>
        <w:spacing w:before="0" w:after="0"/>
      </w:pPr>
      <w:bookmarkStart w:id="23" w:name="_Toc231547743"/>
      <w:r>
        <w:lastRenderedPageBreak/>
        <w:t>Will there be transitional arrangements in place</w:t>
      </w:r>
      <w:r w:rsidRPr="00505930">
        <w:t>?</w:t>
      </w:r>
      <w:bookmarkEnd w:id="23"/>
    </w:p>
    <w:p w14:paraId="619F97EF" w14:textId="61CFA432" w:rsidR="00D43BEE" w:rsidRDefault="00D43BEE" w:rsidP="009D60EF">
      <w:r>
        <w:t xml:space="preserve">Transitional arrangements will be in place for </w:t>
      </w:r>
      <w:r w:rsidRPr="008E384F">
        <w:rPr>
          <w:b/>
          <w:bCs/>
        </w:rPr>
        <w:t>p</w:t>
      </w:r>
      <w:r w:rsidRPr="621ED83B">
        <w:rPr>
          <w:b/>
          <w:bCs/>
        </w:rPr>
        <w:t>athology services only.</w:t>
      </w:r>
      <w:r>
        <w:t xml:space="preserve"> </w:t>
      </w:r>
    </w:p>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49E6AF3D" w14:textId="5D610F42"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w:t>
      </w:r>
      <w:r w:rsidR="000E15BC">
        <w:t>updated</w:t>
      </w:r>
      <w:r>
        <w:t xml:space="preserve">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4" w:name="_Toc231547744"/>
      <w:r w:rsidRPr="09A76E23">
        <w:lastRenderedPageBreak/>
        <w:t>What constitutes a ‘signature’/accepted assignment of benefit?</w:t>
      </w:r>
      <w:bookmarkStart w:id="25" w:name="_Toc230272143"/>
      <w:bookmarkStart w:id="26" w:name="_Toc230272142"/>
      <w:bookmarkStart w:id="27" w:name="_Toc230272136"/>
      <w:bookmarkEnd w:id="21"/>
      <w:bookmarkEnd w:id="24"/>
    </w:p>
    <w:p w14:paraId="68C53746" w14:textId="7E2D4575" w:rsidR="002832FE" w:rsidRDefault="002832FE" w:rsidP="00D15272">
      <w:r>
        <w:t xml:space="preserve">From 1 July 2026, providers will no longer be required to sign an agreement. Patients (or their assignor) will </w:t>
      </w:r>
      <w:r w:rsidR="00565E32">
        <w:t xml:space="preserve">continue to </w:t>
      </w:r>
      <w:r>
        <w:t xml:space="preserve">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77777777" w:rsidR="002832FE" w:rsidRPr="002D0608" w:rsidRDefault="002832FE" w:rsidP="002832FE">
      <w:pPr>
        <w:spacing w:before="0" w:after="0"/>
      </w:pPr>
      <w:r w:rsidRPr="002D0608">
        <w:t xml:space="preserve">Where an electronic signature is used, it must meet the requirements of the </w:t>
      </w:r>
      <w:r w:rsidRPr="002D0608">
        <w:rPr>
          <w:i/>
          <w:iCs/>
        </w:rPr>
        <w:t>Electronic Transactions Act 1999</w:t>
      </w:r>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1675055A" w14:textId="627729AE" w:rsidR="00D43BEE" w:rsidRPr="002832FE" w:rsidRDefault="00D43BEE" w:rsidP="002832FE">
      <w:pPr>
        <w:pStyle w:val="Heading3"/>
        <w:spacing w:before="0" w:after="0"/>
        <w:rPr>
          <w:i/>
        </w:rPr>
      </w:pPr>
      <w:r>
        <w:br w:type="page"/>
      </w:r>
    </w:p>
    <w:p w14:paraId="380F1D2D" w14:textId="77777777" w:rsidR="002832FE" w:rsidRDefault="00D43BEE" w:rsidP="002832FE">
      <w:pPr>
        <w:pStyle w:val="Heading3"/>
        <w:spacing w:before="0" w:after="0"/>
      </w:pPr>
      <w:bookmarkStart w:id="28" w:name="_Toc231547745"/>
      <w:r>
        <w:lastRenderedPageBreak/>
        <w:t>What if new digital processes cannot be implemented by 1 July 2026?</w:t>
      </w:r>
      <w:bookmarkEnd w:id="25"/>
      <w:bookmarkEnd w:id="28"/>
      <w:r>
        <w:t xml:space="preserve"> </w:t>
      </w:r>
    </w:p>
    <w:p w14:paraId="74E383A1" w14:textId="6F933A41" w:rsidR="002832FE" w:rsidRDefault="00D43BEE" w:rsidP="002832FE">
      <w:pPr>
        <w:rPr>
          <w:kern w:val="2"/>
          <w:szCs w:val="32"/>
          <w14:ligatures w14:val="standardContextual"/>
        </w:rPr>
      </w:pPr>
      <w:r>
        <w:t xml:space="preserve">From 1 July 2026, medical practitioners will be </w:t>
      </w:r>
      <w:r w:rsidRPr="002832FE">
        <w:rPr>
          <w:b/>
          <w:bCs/>
        </w:rPr>
        <w:t>legally required</w:t>
      </w:r>
      <w:r>
        <w:t xml:space="preserve"> to use </w:t>
      </w:r>
      <w:r w:rsidR="00864190">
        <w:t xml:space="preserve">updated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77777777"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(i.e. 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9" w:name="_Toc230272144"/>
      <w:bookmarkStart w:id="30" w:name="_Toc231547746"/>
      <w:r w:rsidRPr="007D68B9">
        <w:lastRenderedPageBreak/>
        <w:t>What if the patient does not agree to assign their Medicare benefit?</w:t>
      </w:r>
      <w:bookmarkEnd w:id="29"/>
      <w:bookmarkEnd w:id="30"/>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38"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7E2EC34D" w:rsidR="00F50B3A" w:rsidRDefault="00D43BEE" w:rsidP="00D15272">
      <w:pPr>
        <w:pStyle w:val="Heading3"/>
        <w:spacing w:before="0" w:after="0"/>
      </w:pPr>
      <w:bookmarkStart w:id="31" w:name="_Toc230272145"/>
      <w:bookmarkStart w:id="32" w:name="_Toc231547747"/>
      <w:r>
        <w:lastRenderedPageBreak/>
        <w:t xml:space="preserve">Do general practitioners (GPs) need new pathology </w:t>
      </w:r>
      <w:r w:rsidR="00565E32">
        <w:t xml:space="preserve">request </w:t>
      </w:r>
      <w:r>
        <w:t>forms, and what will happen to the existing ones?</w:t>
      </w:r>
      <w:bookmarkEnd w:id="31"/>
      <w:bookmarkEnd w:id="32"/>
    </w:p>
    <w:p w14:paraId="7D8FCD0D" w14:textId="2A02F14F" w:rsidR="00D43BEE" w:rsidRDefault="00D43BEE" w:rsidP="00D15272">
      <w:r w:rsidRPr="621ED83B">
        <w:t xml:space="preserve">Any pathology </w:t>
      </w:r>
      <w:r w:rsidR="00565E32">
        <w:t>request</w:t>
      </w:r>
      <w:r w:rsidR="00565E32" w:rsidRPr="621ED83B">
        <w:t xml:space="preserve"> </w:t>
      </w:r>
      <w:r w:rsidRPr="621ED83B">
        <w:t xml:space="preserve">forms issued </w:t>
      </w:r>
      <w:r w:rsidR="00565E32">
        <w:t xml:space="preserve">to patients </w:t>
      </w:r>
      <w:r w:rsidRPr="621ED83B">
        <w:t xml:space="preserve">prior to 1 July 2026 will remain valid for </w:t>
      </w:r>
      <w:proofErr w:type="spellStart"/>
      <w:r w:rsidRPr="621ED83B">
        <w:t>AoB</w:t>
      </w:r>
      <w:proofErr w:type="spellEnd"/>
      <w:r w:rsidRPr="621ED83B">
        <w:t xml:space="preserve"> purposes for up to 12 months. However, any </w:t>
      </w:r>
      <w:r w:rsidR="00565E32">
        <w:t>request</w:t>
      </w:r>
      <w:r w:rsidR="00565E32" w:rsidRPr="621ED83B">
        <w:t xml:space="preserve"> </w:t>
      </w:r>
      <w:r w:rsidRPr="621ED83B">
        <w:t xml:space="preserve">issued </w:t>
      </w:r>
      <w:r w:rsidR="00565E32">
        <w:t xml:space="preserve">to patients </w:t>
      </w:r>
      <w:r w:rsidRPr="621ED83B">
        <w:t xml:space="preserve">after that date must comply with the new </w:t>
      </w:r>
      <w:proofErr w:type="spellStart"/>
      <w:r w:rsidRPr="621ED83B">
        <w:t>AoB</w:t>
      </w:r>
      <w:proofErr w:type="spellEnd"/>
      <w:r w:rsidRPr="621ED83B">
        <w:t xml:space="preserve"> requirements. </w:t>
      </w:r>
    </w:p>
    <w:p w14:paraId="5A94973A" w14:textId="1022FA99" w:rsidR="00D43BEE" w:rsidRDefault="00D43BEE" w:rsidP="00D15272">
      <w:r w:rsidRPr="621ED83B">
        <w:t xml:space="preserve">If </w:t>
      </w:r>
      <w:r w:rsidR="00565E32">
        <w:t>request</w:t>
      </w:r>
      <w:r w:rsidR="00565E32" w:rsidRPr="621ED83B">
        <w:t xml:space="preserve"> </w:t>
      </w:r>
      <w:r w:rsidRPr="621ED83B">
        <w:t>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 xml:space="preserve">could be added to an old </w:t>
      </w:r>
      <w:r w:rsidR="0083785D">
        <w:t>request</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28F48052" w:rsidR="00D43BEE" w:rsidRPr="007D68B9" w:rsidRDefault="00D43BEE" w:rsidP="00D15272">
      <w:pPr>
        <w:rPr>
          <w:b/>
          <w:bCs/>
        </w:rPr>
      </w:pPr>
      <w:r w:rsidRPr="007D68B9">
        <w:rPr>
          <w:b/>
          <w:bCs/>
        </w:rPr>
        <w:t xml:space="preserve">Scenario 1 – </w:t>
      </w:r>
      <w:r w:rsidR="0083785D">
        <w:rPr>
          <w:b/>
          <w:bCs/>
        </w:rPr>
        <w:t>Request</w:t>
      </w:r>
      <w:r w:rsidR="0083785D" w:rsidRPr="007D68B9">
        <w:rPr>
          <w:b/>
          <w:bCs/>
        </w:rPr>
        <w:t xml:space="preserve"> </w:t>
      </w:r>
      <w:r w:rsidRPr="007D68B9">
        <w:rPr>
          <w:b/>
          <w:bCs/>
        </w:rPr>
        <w:t>form obtained prior to 1 July 2026 and used after the commencement date</w:t>
      </w:r>
    </w:p>
    <w:p w14:paraId="6B90E80A" w14:textId="46EBA13B" w:rsidR="00D43BEE" w:rsidRDefault="00D43BEE" w:rsidP="00D15272">
      <w:r>
        <w:t xml:space="preserve">Any pathology </w:t>
      </w:r>
      <w:r w:rsidR="0083785D">
        <w:t xml:space="preserve">request </w:t>
      </w:r>
      <w:r>
        <w:t xml:space="preserve">forms obtained </w:t>
      </w:r>
      <w:r w:rsidR="0083785D">
        <w:t xml:space="preserve">by a patient </w:t>
      </w:r>
      <w:r>
        <w:t xml:space="preserve">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6DF7A6C8" w:rsidR="00D43BEE" w:rsidRPr="007D68B9" w:rsidRDefault="00D43BEE" w:rsidP="00D15272">
      <w:pPr>
        <w:rPr>
          <w:b/>
          <w:bCs/>
        </w:rPr>
      </w:pPr>
      <w:r w:rsidRPr="007D68B9">
        <w:rPr>
          <w:b/>
          <w:bCs/>
        </w:rPr>
        <w:lastRenderedPageBreak/>
        <w:t xml:space="preserve">Scenario 2 - </w:t>
      </w:r>
      <w:r w:rsidR="0083785D">
        <w:rPr>
          <w:b/>
          <w:bCs/>
        </w:rPr>
        <w:t>Request</w:t>
      </w:r>
      <w:r w:rsidR="0083785D" w:rsidRPr="007D68B9">
        <w:rPr>
          <w:b/>
          <w:bCs/>
        </w:rPr>
        <w:t xml:space="preserve"> </w:t>
      </w:r>
      <w:r w:rsidRPr="007D68B9">
        <w:rPr>
          <w:b/>
          <w:bCs/>
        </w:rPr>
        <w:t xml:space="preserve">form obtained after 1 July 2026, using the old, printed </w:t>
      </w:r>
      <w:r w:rsidR="0083785D">
        <w:rPr>
          <w:b/>
          <w:bCs/>
        </w:rPr>
        <w:t>request</w:t>
      </w:r>
      <w:r w:rsidR="0083785D" w:rsidRPr="007D68B9">
        <w:rPr>
          <w:b/>
          <w:bCs/>
        </w:rPr>
        <w:t xml:space="preserve"> </w:t>
      </w:r>
      <w:r w:rsidRPr="007D68B9">
        <w:rPr>
          <w:b/>
          <w:bCs/>
        </w:rPr>
        <w:t>forms (notepads), and used after the commencement date</w:t>
      </w:r>
    </w:p>
    <w:p w14:paraId="0C09A0F3" w14:textId="5E0FC054" w:rsidR="00D43BEE" w:rsidRDefault="00D43BEE" w:rsidP="00D15272">
      <w:r>
        <w:t xml:space="preserve">For scenarios where a hard-copy pathology </w:t>
      </w:r>
      <w:r w:rsidR="0083785D">
        <w:t xml:space="preserve">request </w:t>
      </w:r>
      <w:r>
        <w:t>form from the printed notepad is obtained after the commencement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4443E4AD" w14:textId="1D52500D" w:rsidR="00D43BEE" w:rsidRPr="007D68B9" w:rsidRDefault="00D43BEE" w:rsidP="00D15272">
      <w:pPr>
        <w:rPr>
          <w:b/>
          <w:bCs/>
        </w:rPr>
      </w:pPr>
      <w:r w:rsidRPr="007D68B9">
        <w:rPr>
          <w:b/>
          <w:bCs/>
        </w:rPr>
        <w:t xml:space="preserve">Scenario 3 – </w:t>
      </w:r>
      <w:r w:rsidR="0083785D">
        <w:rPr>
          <w:b/>
          <w:bCs/>
        </w:rPr>
        <w:t>Request</w:t>
      </w:r>
      <w:r w:rsidR="0083785D" w:rsidRPr="007D68B9">
        <w:rPr>
          <w:b/>
          <w:bCs/>
        </w:rPr>
        <w:t xml:space="preserve"> </w:t>
      </w:r>
      <w:r w:rsidRPr="007D68B9">
        <w:rPr>
          <w:b/>
          <w:bCs/>
        </w:rPr>
        <w:t>form obtained after 1 July 2026 and used after the commencement date</w:t>
      </w:r>
    </w:p>
    <w:p w14:paraId="0BA561BF" w14:textId="1A4DAB14" w:rsidR="00D43BEE" w:rsidRDefault="00D43BEE" w:rsidP="00D15272">
      <w:r w:rsidRPr="621ED83B">
        <w:t xml:space="preserve">Any </w:t>
      </w:r>
      <w:r w:rsidR="0083785D">
        <w:t>requests</w:t>
      </w:r>
      <w:r w:rsidR="0083785D" w:rsidRPr="621ED83B">
        <w:t xml:space="preserve"> </w:t>
      </w:r>
      <w:r w:rsidRPr="621ED83B">
        <w:t xml:space="preserve">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w:t>
      </w:r>
      <w:r w:rsidR="0083785D">
        <w:t>request</w:t>
      </w:r>
      <w:r w:rsidRPr="621ED83B">
        <w:t xml:space="preserve">, the agreement must also comply with the new requirements. </w:t>
      </w:r>
    </w:p>
    <w:p w14:paraId="62A3909C" w14:textId="30A8CB26"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w:t>
      </w:r>
      <w:r w:rsidR="0083785D">
        <w:t>request</w:t>
      </w:r>
      <w:r w:rsidRPr="621ED83B">
        <w:t>,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3" w:name="_Toc230272146"/>
      <w:bookmarkStart w:id="34" w:name="_Toc231547748"/>
      <w:r w:rsidRPr="007D68B9">
        <w:lastRenderedPageBreak/>
        <w:t>Will basic service description groups be included in the MBS XML for easier loading?</w:t>
      </w:r>
      <w:bookmarkEnd w:id="33"/>
      <w:bookmarkEnd w:id="34"/>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39">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40"/>
          <w:headerReference w:type="default" r:id="rId41"/>
          <w:footerReference w:type="even" r:id="rId42"/>
          <w:footerReference w:type="default" r:id="rId43"/>
          <w:headerReference w:type="first" r:id="rId44"/>
          <w:footerReference w:type="first" r:id="rId45"/>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5" w:name="_Toc230272147"/>
      <w:bookmarkStart w:id="36" w:name="_Toc231547749"/>
      <w:r w:rsidRPr="007D68B9">
        <w:lastRenderedPageBreak/>
        <w:t>How does episodic pre-service assignment function?</w:t>
      </w:r>
      <w:bookmarkEnd w:id="35"/>
      <w:bookmarkEnd w:id="36"/>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7" w:name="_Toc230272148"/>
      <w:bookmarkStart w:id="38" w:name="_Toc231547750"/>
      <w:r>
        <w:lastRenderedPageBreak/>
        <w:t>What happens if a patient sees a different practitioner on the appointment day despite completing a pre-assignment?</w:t>
      </w:r>
      <w:bookmarkEnd w:id="37"/>
      <w:bookmarkEnd w:id="38"/>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w:t>
      </w:r>
      <w:proofErr w:type="gramStart"/>
      <w:r w:rsidRPr="003C187B">
        <w:t>C(</w:t>
      </w:r>
      <w:proofErr w:type="gramEnd"/>
      <w:r w:rsidRPr="003C187B">
        <w:t>4) of</w:t>
      </w:r>
      <w:r>
        <w:t xml:space="preserve"> the </w:t>
      </w:r>
      <w:r w:rsidRPr="00D575E3">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9" w:name="_Toc230272149"/>
      <w:bookmarkStart w:id="40" w:name="_Toc231547751"/>
      <w:r w:rsidRPr="007D68B9">
        <w:lastRenderedPageBreak/>
        <w:t>Is it possible to approve pre-assignments in advance for planned treatments?</w:t>
      </w:r>
      <w:bookmarkEnd w:id="39"/>
      <w:bookmarkEnd w:id="40"/>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19B9BD2" w14:textId="701F92C2" w:rsidR="0083785D" w:rsidRDefault="00D575E3" w:rsidP="00D15272">
      <w:r>
        <w:t>R</w:t>
      </w:r>
      <w:r w:rsidR="0083785D">
        <w:t>egulations also provide for a</w:t>
      </w:r>
      <w:r w:rsidR="003A2C6B">
        <w:t>n</w:t>
      </w:r>
      <w:r w:rsidR="0083785D">
        <w:t xml:space="preserve"> episodic pre assignment agreement to cover multiple known services for a period up to </w:t>
      </w:r>
      <w:r w:rsidR="003A2C6B">
        <w:t>six (6)</w:t>
      </w:r>
      <w:r w:rsidR="0083785D">
        <w:t xml:space="preserve"> months. This will enable patients who are scheduled to receive </w:t>
      </w:r>
      <w:r w:rsidR="003A2C6B">
        <w:t>regular medical care</w:t>
      </w:r>
      <w:r>
        <w:t xml:space="preserve"> (</w:t>
      </w:r>
      <w:r w:rsidR="0083785D">
        <w:t xml:space="preserve">for example </w:t>
      </w:r>
      <w:r w:rsidR="003A2C6B">
        <w:t>patients who receive regular dialysis, are undergoing cancer treatment, or receiving palliative care</w:t>
      </w:r>
      <w:r>
        <w:t>)</w:t>
      </w:r>
      <w:r w:rsidR="003A2C6B">
        <w:t xml:space="preserve"> to sign one agreement which captures all known appointments</w:t>
      </w:r>
      <w:r>
        <w:t>. This is</w:t>
      </w:r>
      <w:r w:rsidR="003A2C6B">
        <w:t xml:space="preserve"> instead of separate agreements for appointment.</w:t>
      </w:r>
    </w:p>
    <w:p w14:paraId="25221D37" w14:textId="793144AF" w:rsidR="003A2C6B" w:rsidRDefault="003A2C6B" w:rsidP="00D15272">
      <w:r>
        <w:t>The use of a an episodic pre assignment agreement for up to six (6) months of services will require the information for each service to be specified, and delivered by the same medical professional, on specified dates. If any of the information set out in changes</w:t>
      </w:r>
      <w:r w:rsidR="00D575E3">
        <w:t xml:space="preserve"> (</w:t>
      </w:r>
      <w:r>
        <w:t>for example the date of a service is changed, or a different professional renders a service</w:t>
      </w:r>
      <w:r w:rsidR="009C4801">
        <w:t xml:space="preserve"> at an appointment</w:t>
      </w:r>
      <w:r w:rsidR="00D575E3">
        <w:t>),</w:t>
      </w:r>
      <w:r>
        <w:t xml:space="preserve"> then a new episodic pre or post assignment agreement will be required to support the related claim. </w:t>
      </w:r>
    </w:p>
    <w:p w14:paraId="4E05DD69" w14:textId="77777777" w:rsidR="003A2C6B" w:rsidRDefault="003A2C6B" w:rsidP="00D15272"/>
    <w:p w14:paraId="17EF420B" w14:textId="77777777" w:rsidR="003A2C6B" w:rsidRDefault="003A2C6B" w:rsidP="00D15272"/>
    <w:p w14:paraId="4557574E" w14:textId="77777777" w:rsidR="00D43BEE" w:rsidRDefault="00D43BEE" w:rsidP="00D43BEE">
      <w:pPr>
        <w:spacing w:before="0" w:after="0" w:line="240" w:lineRule="auto"/>
        <w:rPr>
          <w:szCs w:val="22"/>
        </w:rPr>
      </w:pPr>
      <w:r>
        <w:rPr>
          <w:szCs w:val="22"/>
        </w:rPr>
        <w:br w:type="page"/>
      </w:r>
    </w:p>
    <w:p w14:paraId="1BC3672E" w14:textId="0187C9BC" w:rsidR="00F50B3A" w:rsidRPr="00D15272" w:rsidRDefault="00D43BEE" w:rsidP="00D15272">
      <w:pPr>
        <w:pStyle w:val="Heading3"/>
        <w:spacing w:before="0" w:after="0"/>
        <w:rPr>
          <w:rStyle w:val="QuoteChar"/>
          <w:i w:val="0"/>
          <w:iCs w:val="0"/>
          <w:color w:val="358189"/>
          <w:sz w:val="32"/>
          <w:szCs w:val="26"/>
        </w:rPr>
      </w:pPr>
      <w:bookmarkStart w:id="41" w:name="_Toc230272150"/>
      <w:bookmarkStart w:id="42" w:name="_Toc231547752"/>
      <w:r w:rsidRPr="007D68B9">
        <w:lastRenderedPageBreak/>
        <w:t>Can the new data</w:t>
      </w:r>
      <w:r w:rsidR="00F4485F">
        <w:t xml:space="preserve"> </w:t>
      </w:r>
      <w:r w:rsidRPr="007D68B9">
        <w:t>set be used before 1 July 2026, and is a Notice of Integration (NOI) required?</w:t>
      </w:r>
      <w:bookmarkEnd w:id="41"/>
      <w:bookmarkEnd w:id="42"/>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46">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47">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3" w:name="_Toc230272151"/>
      <w:bookmarkStart w:id="44" w:name="_Toc231547753"/>
      <w:r w:rsidRPr="00AE0D4B">
        <w:lastRenderedPageBreak/>
        <w:t>What will be the process for handling rejected or resubmitted claims during the transition?</w:t>
      </w:r>
      <w:bookmarkEnd w:id="43"/>
      <w:bookmarkEnd w:id="44"/>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5" w:name="_Toc230272152"/>
      <w:bookmarkStart w:id="46" w:name="_Toc231547754"/>
      <w:r w:rsidRPr="007D68B9">
        <w:lastRenderedPageBreak/>
        <w:t>Is it possible to have one assignment of benefit for multiple services?</w:t>
      </w:r>
      <w:bookmarkEnd w:id="45"/>
      <w:bookmarkEnd w:id="46"/>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7342E850" w:rsidR="00F50B3A" w:rsidRDefault="00D43BEE" w:rsidP="00D15272">
      <w:pPr>
        <w:pStyle w:val="Heading3"/>
        <w:spacing w:before="0" w:after="0"/>
      </w:pPr>
      <w:bookmarkStart w:id="47" w:name="_Toc230272153"/>
      <w:bookmarkStart w:id="48" w:name="_Toc231547755"/>
      <w:r w:rsidRPr="007D68B9">
        <w:lastRenderedPageBreak/>
        <w:t>What steps should be taken if a patient is unable to sign?</w:t>
      </w:r>
      <w:bookmarkEnd w:id="47"/>
      <w:bookmarkEnd w:id="48"/>
    </w:p>
    <w:p w14:paraId="59532F6C" w14:textId="68D73993" w:rsidR="00D43BEE" w:rsidRDefault="00D43BEE" w:rsidP="00D15272">
      <w:r w:rsidRPr="621ED83B">
        <w:t xml:space="preserve">If a patient is unable to sign an </w:t>
      </w:r>
      <w:proofErr w:type="spellStart"/>
      <w:r w:rsidRPr="621ED83B">
        <w:t>AoB</w:t>
      </w:r>
      <w:proofErr w:type="spellEnd"/>
      <w:r w:rsidRPr="621ED83B">
        <w:t xml:space="preserve"> agreement, an assignor (i.e. parent, partner, carer, relative, person with power of attorney or friend) could be asked to sign the agreement.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5312A0E3"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09D214B2" w14:textId="77777777" w:rsidR="00D43BEE" w:rsidRDefault="00D43BEE" w:rsidP="00D15272">
      <w:r w:rsidRPr="621ED83B">
        <w:t xml:space="preserve">Without a patient or assignor’s signature, an </w:t>
      </w:r>
      <w:proofErr w:type="spellStart"/>
      <w:r w:rsidRPr="621ED83B">
        <w:t>AoB</w:t>
      </w:r>
      <w:proofErr w:type="spellEnd"/>
      <w:r w:rsidRPr="621ED83B">
        <w:t xml:space="preserve"> agreement is not complete, and a bulk-billed claim should not be made. </w:t>
      </w:r>
    </w:p>
    <w:p w14:paraId="69F87EAD" w14:textId="77777777"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regarding </w:t>
      </w:r>
      <w:hyperlink r:id="rId48" w:history="1">
        <w:r w:rsidRPr="00F4485F">
          <w:rPr>
            <w:rStyle w:val="Hyperlink"/>
          </w:rPr>
          <w:t>Medicare authorised representatives</w:t>
        </w:r>
      </w:hyperlink>
      <w:r>
        <w:t>.</w:t>
      </w:r>
      <w:r w:rsidRPr="00613DC5">
        <w:t xml:space="preserve"> </w:t>
      </w:r>
    </w:p>
    <w:p w14:paraId="7FE43813" w14:textId="77777777" w:rsidR="00F4485F" w:rsidRDefault="00F4485F" w:rsidP="00D15272"/>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9" w:name="_Toc230272154"/>
      <w:bookmarkStart w:id="50" w:name="_Toc231547756"/>
      <w:r>
        <w:lastRenderedPageBreak/>
        <w:t>What is the assignment of benefit process for public patients in public hospitals?</w:t>
      </w:r>
      <w:bookmarkEnd w:id="49"/>
      <w:bookmarkEnd w:id="50"/>
    </w:p>
    <w:p w14:paraId="4F3481E7" w14:textId="2765AA4C" w:rsidR="00D43BEE" w:rsidRDefault="00D43BEE" w:rsidP="00A55888">
      <w:r w:rsidRPr="621ED83B">
        <w:t xml:space="preserve">Public services provided to public patients are funded under </w:t>
      </w:r>
      <w:hyperlink r:id="rId49" w:history="1">
        <w:r w:rsidRPr="00F4485F">
          <w:rPr>
            <w:rStyle w:val="Hyperlink"/>
          </w:rPr>
          <w:t>the National Health Reform Agreement (NHRA)</w:t>
        </w:r>
      </w:hyperlink>
      <w:r w:rsidRPr="621ED83B">
        <w:t>.</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77777777" w:rsidR="00D43BEE" w:rsidRDefault="00D43BEE" w:rsidP="00A55888">
      <w:r>
        <w:t>If a pre-service assignment is not practical, then post-service assignment should be used. This would be similar to the process before 1 July 2026, requiring the DB4E form, for example.</w:t>
      </w:r>
    </w:p>
    <w:p w14:paraId="53F41635" w14:textId="77777777" w:rsidR="00D43BEE" w:rsidRDefault="00D43BEE" w:rsidP="00F50B3A">
      <w:pPr>
        <w:spacing w:before="0" w:after="0" w:line="240" w:lineRule="auto"/>
        <w:rPr>
          <w:szCs w:val="22"/>
        </w:rPr>
      </w:pPr>
      <w:r>
        <w:rPr>
          <w:szCs w:val="22"/>
        </w:rPr>
        <w:br w:type="page"/>
      </w:r>
    </w:p>
    <w:p w14:paraId="2BEFA188" w14:textId="7FE0C036" w:rsidR="00F50B3A" w:rsidRDefault="00D43BEE" w:rsidP="00A55888">
      <w:pPr>
        <w:pStyle w:val="Heading3"/>
        <w:spacing w:before="0" w:after="0"/>
      </w:pPr>
      <w:bookmarkStart w:id="51" w:name="_Toc230272155"/>
      <w:bookmarkStart w:id="52" w:name="_Toc231547757"/>
      <w:r w:rsidRPr="0039680E">
        <w:lastRenderedPageBreak/>
        <w:t>How will this work in aged care and nursing home settings?</w:t>
      </w:r>
      <w:bookmarkEnd w:id="51"/>
      <w:bookmarkEnd w:id="52"/>
    </w:p>
    <w:p w14:paraId="110BE7E8" w14:textId="6C3AD498" w:rsidR="00D43BEE" w:rsidRDefault="00D43BEE" w:rsidP="00A55888">
      <w:r w:rsidRPr="002F3A7B">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5DC73035" w14:textId="77777777"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regarding </w:t>
      </w:r>
      <w:hyperlink r:id="rId50" w:history="1">
        <w:r w:rsidRPr="00F4485F">
          <w:rPr>
            <w:rStyle w:val="Hyperlink"/>
          </w:rPr>
          <w:t>Medicare authorised representatives</w:t>
        </w:r>
      </w:hyperlink>
      <w:r>
        <w:t>.</w:t>
      </w:r>
      <w:r w:rsidRPr="00613DC5">
        <w:t xml:space="preserve"> </w:t>
      </w:r>
    </w:p>
    <w:p w14:paraId="0A4371AE" w14:textId="0E8ED3F0" w:rsidR="00D43BEE" w:rsidRPr="00EA2FA4" w:rsidRDefault="00B76631" w:rsidP="00A55888">
      <w:r>
        <w:t>Furthermore, t</w:t>
      </w:r>
      <w:r w:rsidR="00D43BEE" w:rsidRPr="00EA2FA4">
        <w:t xml:space="preserve">he </w:t>
      </w:r>
      <w:r w:rsidR="00D43BEE">
        <w:t>d</w:t>
      </w:r>
      <w:r w:rsidR="00D43BEE" w:rsidRPr="00EA2FA4">
        <w:t xml:space="preserve">epartment is working to finalise regulations to support enduring </w:t>
      </w:r>
      <w:proofErr w:type="spellStart"/>
      <w:r w:rsidR="00D43BEE" w:rsidRPr="00EA2FA4">
        <w:t>AoB</w:t>
      </w:r>
      <w:proofErr w:type="spellEnd"/>
      <w:r w:rsidR="00D43BEE" w:rsidRPr="00EA2FA4">
        <w:t xml:space="preserve"> for patients who are registered in MyMedicare or receive services from a</w:t>
      </w:r>
      <w:r w:rsidR="00D43BEE">
        <w:t>n</w:t>
      </w:r>
      <w:r w:rsidR="00D43BEE" w:rsidRPr="00EA2FA4">
        <w:t xml:space="preserve"> Aboriginal Community Controlled Health Organisation (ACCHS)</w:t>
      </w:r>
      <w:r w:rsidR="00D43BEE">
        <w:t xml:space="preserve"> or Aboriginal Medical Service (AMS)</w:t>
      </w:r>
      <w:r w:rsidR="00D43BEE" w:rsidRPr="00EA2FA4">
        <w:t xml:space="preserve">. Enduring </w:t>
      </w:r>
      <w:proofErr w:type="spellStart"/>
      <w:r w:rsidR="00D43BEE" w:rsidRPr="00EA2FA4">
        <w:t>AoB</w:t>
      </w:r>
      <w:proofErr w:type="spellEnd"/>
      <w:r w:rsidR="00D43BEE" w:rsidRPr="00EA2FA4">
        <w:t xml:space="preserve"> will require an agreement to be signed once (by a patient or their assignor), for ongoing and future services from a preferred clinic/practice. </w:t>
      </w:r>
    </w:p>
    <w:p w14:paraId="080FA0CE" w14:textId="11F07A65" w:rsidR="0040315A" w:rsidRDefault="00D43BEE" w:rsidP="00A55888">
      <w:r w:rsidRPr="00EA2FA4">
        <w:t xml:space="preserve">The use of an enduring assignment will have a post-service notification requirement. This will require providers to send a notification to patients after a related service. Enduring assignment will commence in 2027. </w:t>
      </w:r>
      <w:bookmarkEnd w:id="26"/>
    </w:p>
    <w:p w14:paraId="23551417" w14:textId="3DC3AFA2" w:rsidR="00CF50A4" w:rsidRDefault="0040315A" w:rsidP="00B36756">
      <w:pPr>
        <w:spacing w:before="0" w:after="0" w:line="240" w:lineRule="auto"/>
      </w:pPr>
      <w:r w:rsidRPr="00EA2FA4">
        <w:t xml:space="preserve"> </w:t>
      </w:r>
    </w:p>
    <w:p w14:paraId="31A9B180" w14:textId="77777777" w:rsidR="00CF50A4" w:rsidRDefault="00CF50A4">
      <w:pPr>
        <w:spacing w:before="0" w:after="0" w:line="240" w:lineRule="auto"/>
      </w:pPr>
      <w:r>
        <w:br w:type="page"/>
      </w:r>
    </w:p>
    <w:p w14:paraId="2DF21864" w14:textId="3428C4D1" w:rsidR="00CF50A4" w:rsidRDefault="00CF50A4" w:rsidP="00CF50A4">
      <w:pPr>
        <w:rPr>
          <w:rFonts w:cs="Arial"/>
          <w:b/>
          <w:bCs/>
          <w:color w:val="358189"/>
          <w:sz w:val="32"/>
          <w:szCs w:val="26"/>
        </w:rPr>
      </w:pPr>
      <w:r w:rsidRPr="00CF50A4">
        <w:rPr>
          <w:rFonts w:cs="Arial"/>
          <w:b/>
          <w:bCs/>
          <w:color w:val="358189"/>
          <w:sz w:val="32"/>
          <w:szCs w:val="26"/>
        </w:rPr>
        <w:lastRenderedPageBreak/>
        <w:t>Can you give examples of an electronic signature?</w:t>
      </w:r>
    </w:p>
    <w:p w14:paraId="5B1C0880" w14:textId="77777777" w:rsidR="00CF50A4" w:rsidRDefault="00CF50A4" w:rsidP="00CF50A4">
      <w:r>
        <w:t xml:space="preserve">From 1 July 2026, an electronic signature is acceptable, provided it reliably identifies the assignor, reliably indicates their agreement, and meets relevant privacy and information technology requirements. </w:t>
      </w:r>
    </w:p>
    <w:p w14:paraId="5D7F0F35" w14:textId="77777777" w:rsidR="00CF50A4" w:rsidRDefault="00CF50A4" w:rsidP="00CF50A4"/>
    <w:p w14:paraId="6E7755FE" w14:textId="6A134BEE" w:rsidR="00CF50A4" w:rsidRDefault="00CF50A4" w:rsidP="00CF50A4">
      <w:r>
        <w:t xml:space="preserve">Examples of an electronic signature may include a patient signing on a tablet or touch screen, typing their name into an electronic form where this is used to indicate agreement, </w:t>
      </w:r>
      <w:r w:rsidR="00CD05B4">
        <w:t xml:space="preserve">clicking ‘I accept’ on an online form </w:t>
      </w:r>
      <w:r>
        <w:t xml:space="preserve">or using a secure digital signature process. </w:t>
      </w:r>
    </w:p>
    <w:p w14:paraId="732AE722" w14:textId="77777777" w:rsidR="00CF50A4" w:rsidRDefault="00CF50A4" w:rsidP="00CF50A4"/>
    <w:p w14:paraId="4FF1F8EA" w14:textId="7E100D90" w:rsidR="00CF50A4" w:rsidRDefault="00CF50A4" w:rsidP="00CF50A4">
      <w:pPr>
        <w:rPr>
          <w:sz w:val="20"/>
          <w:lang w:eastAsia="en-AU"/>
        </w:rPr>
      </w:pPr>
      <w:r>
        <w:t xml:space="preserve">For broader guidance on what may constitute an electronic signature, please refer to the Attorney-General’s Department </w:t>
      </w:r>
      <w:hyperlink r:id="rId51" w:history="1">
        <w:r w:rsidRPr="00BC4946">
          <w:rPr>
            <w:rStyle w:val="Hyperlink"/>
          </w:rPr>
          <w:t>website</w:t>
        </w:r>
      </w:hyperlink>
      <w:r>
        <w:t xml:space="preserve"> and the </w:t>
      </w:r>
      <w:hyperlink r:id="rId52" w:history="1">
        <w:r w:rsidRPr="00CD05B4">
          <w:rPr>
            <w:rStyle w:val="Hyperlink"/>
            <w:i/>
            <w:iCs/>
          </w:rPr>
          <w:t>Electronic Transaction Act 1999</w:t>
        </w:r>
      </w:hyperlink>
      <w:r>
        <w:t>.</w:t>
      </w:r>
    </w:p>
    <w:p w14:paraId="2097CB7B" w14:textId="77777777" w:rsidR="00555D08" w:rsidRDefault="00555D08" w:rsidP="00A55888"/>
    <w:bookmarkEnd w:id="27"/>
    <w:p w14:paraId="3996419A" w14:textId="77777777" w:rsidR="003D160E" w:rsidRDefault="003D160E" w:rsidP="004551A0">
      <w:pPr>
        <w:spacing w:before="0"/>
      </w:pPr>
    </w:p>
    <w:p w14:paraId="6686A744" w14:textId="77777777" w:rsidR="0040315A" w:rsidRPr="004D1339" w:rsidRDefault="0040315A" w:rsidP="004551A0">
      <w:pPr>
        <w:spacing w:before="0"/>
        <w:sectPr w:rsidR="0040315A" w:rsidRPr="004D1339" w:rsidSect="003D160E">
          <w:footerReference w:type="first" r:id="rId53"/>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108248ED"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7414AD">
        <w:t>May 2026</w:t>
      </w:r>
    </w:p>
    <w:sectPr w:rsidR="00205A93" w:rsidRPr="004D1339" w:rsidSect="00205A93">
      <w:headerReference w:type="default" r:id="rId54"/>
      <w:footerReference w:type="default" r:id="rId55"/>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97D7" w14:textId="77777777" w:rsidR="004A2CF3" w:rsidRDefault="004A2CF3" w:rsidP="00346C4A">
      <w:r>
        <w:separator/>
      </w:r>
    </w:p>
    <w:p w14:paraId="5333C84E" w14:textId="77777777" w:rsidR="004A2CF3" w:rsidRDefault="004A2CF3" w:rsidP="00346C4A"/>
  </w:endnote>
  <w:endnote w:type="continuationSeparator" w:id="0">
    <w:p w14:paraId="5D95FC59" w14:textId="77777777" w:rsidR="004A2CF3" w:rsidRDefault="004A2CF3" w:rsidP="00346C4A">
      <w:r>
        <w:continuationSeparator/>
      </w:r>
    </w:p>
    <w:p w14:paraId="5DFEB92C" w14:textId="77777777" w:rsidR="004A2CF3" w:rsidRDefault="004A2CF3" w:rsidP="00346C4A"/>
  </w:endnote>
  <w:endnote w:type="continuationNotice" w:id="1">
    <w:p w14:paraId="39963BCB" w14:textId="77777777" w:rsidR="004A2CF3" w:rsidRDefault="004A2CF3"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58249"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58254"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4"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0BDgIAAB0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DV2vxjbr6A+4VQOhoV7yzct1t4yH56Zww1ju6ja&#10;8ISHVNCVFM4WJQ24n3/zx3wkHqOUdKiYkhqUNCXqu8GFRHGNhhuNKhnT2/wm8mMO+h5Qh1N8EpYn&#10;E70uqNGUDvQr6nkdC2GIGY7lSlqN5n0YpIvvgYv1OiWhjiwLW7OzPEJHviKZL/0rc/bMeMBVPcIo&#10;J1a8I37IjTe9XR8C0p+2ErkdiDxTjhpMez2/lyjyt/8p6/qqV7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A0Wc0BDgIAAB0E&#10;AAAOAAAAAAAAAAAAAAAAAC4CAABkcnMvZTJvRG9jLnhtbFBLAQItABQABgAIAAAAIQAduUHR2gAA&#10;AAMBAAAPAAAAAAAAAAAAAAAAAGgEAABkcnMvZG93bnJldi54bWxQSwUGAAAAAAQABADzAAAAbwUA&#10;AAAA&#10;" filled="f" stroked="f">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58250"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5825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5C8EBE57" w:rsidR="00236073" w:rsidRDefault="0068047E" w:rsidP="00150DEB">
    <w:pPr>
      <w:pStyle w:val="Footer"/>
      <w:jc w:val="left"/>
    </w:pPr>
    <w:r>
      <w:rPr>
        <w:noProof/>
      </w:rPr>
      <mc:AlternateContent>
        <mc:Choice Requires="wps">
          <w:drawing>
            <wp:anchor distT="0" distB="0" distL="0" distR="0" simplePos="0" relativeHeight="251658253"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3" type="#_x0000_t202" alt="OFFICIAL" style="position:absolute;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w:t>
        </w:r>
        <w:r w:rsidR="00A96C1A">
          <w:t>9</w:t>
        </w:r>
        <w:r w:rsidR="00955A01">
          <w:t xml:space="preserve"> June</w:t>
        </w:r>
        <w:r w:rsidR="004B111D">
          <w:t xml:space="preserve">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58251"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5"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58259"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38"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ZDwIAAB0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bY/XRsfwf1CadyMCzcW75usfaG+fDCHG4YB0HV&#10;hmc8pIKuonC2KGnA/fyXP+Yj8RilpEPFVNSgpClR3w0uJIprNNxo7JJR3Oaz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NM01dk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0"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39"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4A2CF3">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2B9D71AC" w:rsidR="003D160E" w:rsidRPr="009B32BA" w:rsidRDefault="003D160E" w:rsidP="00F51321">
    <w:pPr>
      <w:pStyle w:val="Footer"/>
      <w:jc w:val="left"/>
      <w:rPr>
        <w:szCs w:val="18"/>
      </w:rPr>
    </w:pPr>
    <w:r w:rsidRPr="00870B05">
      <w:t>Last updated</w:t>
    </w:r>
    <w:r>
      <w:t xml:space="preserve"> – </w:t>
    </w:r>
    <w:r w:rsidR="00A96C1A">
      <w:t>9</w:t>
    </w:r>
    <w:r w:rsidR="007121CF">
      <w:t xml:space="preserve"> June</w:t>
    </w:r>
    <w:r>
      <w:t xml:space="preserve"> 2026</w:t>
    </w:r>
  </w:p>
  <w:p w14:paraId="66903426" w14:textId="77777777" w:rsidR="003D160E" w:rsidRPr="00F51321" w:rsidRDefault="003D160E" w:rsidP="00F513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58"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1"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End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End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37CC40BB" w:rsidR="003D160E" w:rsidRPr="009B32BA" w:rsidRDefault="003D160E" w:rsidP="00C3448E">
    <w:pPr>
      <w:pStyle w:val="Footer"/>
      <w:jc w:val="left"/>
      <w:rPr>
        <w:szCs w:val="18"/>
      </w:rPr>
    </w:pPr>
    <w:r w:rsidRPr="00870B05">
      <w:t>Last updated</w:t>
    </w:r>
    <w:r>
      <w:t xml:space="preserve"> – </w:t>
    </w:r>
    <w:r w:rsidR="00A96C1A">
      <w:t>9</w:t>
    </w:r>
    <w:r w:rsidR="009E3F2A">
      <w:t xml:space="preserve"> June</w:t>
    </w:r>
    <w:r>
      <w:t xml:space="preserve"> 2026</w:t>
    </w:r>
  </w:p>
  <w:p w14:paraId="77440C1F" w14:textId="77777777" w:rsidR="003D160E" w:rsidRPr="00064168" w:rsidRDefault="003D160E" w:rsidP="00C3448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1"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2" type="#_x0000_t202" alt="OFFICIAL" style="position:absolute;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8vDwIAAB0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bY/Wxsfwf1CadyMCzcW75usfaG+fDCHG4YB0HV&#10;hmc8pIKuonC2KGnA/fyXP+Yj8RilpEPFVNSgpClR3w0uJIprNNxo7JJR3ObT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fJHy8PAgAA&#10;HQQAAA4AAAAAAAAAAAAAAAAALgIAAGRycy9lMm9Eb2MueG1sUEsBAi0AFAAGAAgAAAAhAFRLWxbb&#10;AAAAAwEAAA8AAAAAAAAAAAAAAAAAaQQAAGRycy9kb3ducmV2LnhtbFBLBQYAAAAABAAEAPMAAABx&#10;BQ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4A2CF3">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End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EndPr/>
          <w:sdtContent>
            <w:sdt>
              <w:sdtPr>
                <w:rPr>
                  <w:b w:val="0"/>
                  <w:color w:val="auto"/>
                  <w:sz w:val="20"/>
                  <w:szCs w:val="20"/>
                </w:rPr>
                <w:id w:val="-1965192183"/>
                <w:docPartObj>
                  <w:docPartGallery w:val="Page Numbers (Top of Page)"/>
                  <w:docPartUnique/>
                </w:docPartObj>
              </w:sdtPr>
              <w:sdtEnd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6C08" w14:textId="77777777" w:rsidR="004A2CF3" w:rsidRDefault="004A2CF3" w:rsidP="00346C4A">
      <w:r>
        <w:separator/>
      </w:r>
    </w:p>
    <w:p w14:paraId="77332FCB" w14:textId="77777777" w:rsidR="004A2CF3" w:rsidRDefault="004A2CF3" w:rsidP="00346C4A"/>
  </w:footnote>
  <w:footnote w:type="continuationSeparator" w:id="0">
    <w:p w14:paraId="59B6F052" w14:textId="77777777" w:rsidR="004A2CF3" w:rsidRDefault="004A2CF3" w:rsidP="00346C4A">
      <w:r>
        <w:continuationSeparator/>
      </w:r>
    </w:p>
    <w:p w14:paraId="5A2E6BAE" w14:textId="77777777" w:rsidR="004A2CF3" w:rsidRDefault="004A2CF3" w:rsidP="00346C4A"/>
  </w:footnote>
  <w:footnote w:type="continuationNotice" w:id="1">
    <w:p w14:paraId="2BCE527C" w14:textId="77777777" w:rsidR="004A2CF3" w:rsidRDefault="004A2CF3"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58243"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58248"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3"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zDgIAAB0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" filled="f" stroked="f">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368587436" name="Picture 1368587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2EBABC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4CDB4257">
          <wp:simplePos x="0" y="0"/>
          <wp:positionH relativeFrom="page">
            <wp:align>center</wp:align>
          </wp:positionH>
          <wp:positionV relativeFrom="page">
            <wp:align>center</wp:align>
          </wp:positionV>
          <wp:extent cx="7558768" cy="10691999"/>
          <wp:effectExtent l="0" t="0" r="0" b="1905"/>
          <wp:wrapNone/>
          <wp:docPr id="899136868" name="Picture 899136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58246"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0"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58247"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58245"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58256"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58257"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7" type="#_x0000_t202" alt="OFFICIAL" style="position:absolute;margin-left:0;margin-top:0;width:43.45pt;height:37.8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58255"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Text Box 1" o:spid="_x0000_s1040"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2"/>
  </w:num>
  <w:num w:numId="3" w16cid:durableId="321859378">
    <w:abstractNumId w:val="27"/>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0"/>
  </w:num>
  <w:num w:numId="8" w16cid:durableId="220597043">
    <w:abstractNumId w:val="2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0"/>
  </w:num>
  <w:num w:numId="17" w16cid:durableId="1338772380">
    <w:abstractNumId w:val="12"/>
  </w:num>
  <w:num w:numId="18" w16cid:durableId="40521289">
    <w:abstractNumId w:val="14"/>
  </w:num>
  <w:num w:numId="19" w16cid:durableId="1952668765">
    <w:abstractNumId w:val="19"/>
  </w:num>
  <w:num w:numId="20" w16cid:durableId="1347753968">
    <w:abstractNumId w:val="21"/>
  </w:num>
  <w:num w:numId="21" w16cid:durableId="1716660974">
    <w:abstractNumId w:val="10"/>
  </w:num>
  <w:num w:numId="22" w16cid:durableId="1636132114">
    <w:abstractNumId w:val="18"/>
  </w:num>
  <w:num w:numId="23" w16cid:durableId="967472068">
    <w:abstractNumId w:val="16"/>
  </w:num>
  <w:num w:numId="24" w16cid:durableId="1645307145">
    <w:abstractNumId w:val="10"/>
  </w:num>
  <w:num w:numId="25" w16cid:durableId="1888832259">
    <w:abstractNumId w:val="29"/>
  </w:num>
  <w:num w:numId="26" w16cid:durableId="560870098">
    <w:abstractNumId w:val="8"/>
  </w:num>
  <w:num w:numId="27" w16cid:durableId="1736314519">
    <w:abstractNumId w:val="28"/>
  </w:num>
  <w:num w:numId="28" w16cid:durableId="978455483">
    <w:abstractNumId w:val="18"/>
  </w:num>
  <w:num w:numId="29" w16cid:durableId="1746219108">
    <w:abstractNumId w:val="16"/>
  </w:num>
  <w:num w:numId="30" w16cid:durableId="1090589372">
    <w:abstractNumId w:val="25"/>
  </w:num>
  <w:num w:numId="31" w16cid:durableId="298463211">
    <w:abstractNumId w:val="13"/>
  </w:num>
  <w:num w:numId="32" w16cid:durableId="553276757">
    <w:abstractNumId w:val="24"/>
  </w:num>
  <w:num w:numId="33" w16cid:durableId="365570354">
    <w:abstractNumId w:val="15"/>
  </w:num>
  <w:num w:numId="34" w16cid:durableId="1363899057">
    <w:abstractNumId w:val="23"/>
  </w:num>
  <w:num w:numId="35" w16cid:durableId="1097867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7FD8"/>
    <w:rsid w:val="000117F8"/>
    <w:rsid w:val="00026139"/>
    <w:rsid w:val="00027071"/>
    <w:rsid w:val="00027601"/>
    <w:rsid w:val="00033321"/>
    <w:rsid w:val="000338E5"/>
    <w:rsid w:val="00033ECC"/>
    <w:rsid w:val="0003422F"/>
    <w:rsid w:val="000439F1"/>
    <w:rsid w:val="00046FF0"/>
    <w:rsid w:val="00050176"/>
    <w:rsid w:val="000577E4"/>
    <w:rsid w:val="00062B65"/>
    <w:rsid w:val="00067456"/>
    <w:rsid w:val="00071506"/>
    <w:rsid w:val="0007154F"/>
    <w:rsid w:val="00081AB1"/>
    <w:rsid w:val="00085CF7"/>
    <w:rsid w:val="0009009C"/>
    <w:rsid w:val="00090316"/>
    <w:rsid w:val="00093981"/>
    <w:rsid w:val="00093CD9"/>
    <w:rsid w:val="000B067A"/>
    <w:rsid w:val="000B1540"/>
    <w:rsid w:val="000B33FD"/>
    <w:rsid w:val="000B4ABA"/>
    <w:rsid w:val="000C38BE"/>
    <w:rsid w:val="000C4B16"/>
    <w:rsid w:val="000C50C3"/>
    <w:rsid w:val="000D21F6"/>
    <w:rsid w:val="000D42C3"/>
    <w:rsid w:val="000D4500"/>
    <w:rsid w:val="000D56E4"/>
    <w:rsid w:val="000D6E4A"/>
    <w:rsid w:val="000D7AEA"/>
    <w:rsid w:val="000E01A9"/>
    <w:rsid w:val="000E15BC"/>
    <w:rsid w:val="000E2C66"/>
    <w:rsid w:val="000E6E7D"/>
    <w:rsid w:val="000F123C"/>
    <w:rsid w:val="000F2FED"/>
    <w:rsid w:val="00100F6D"/>
    <w:rsid w:val="00101412"/>
    <w:rsid w:val="00103EF0"/>
    <w:rsid w:val="0010616D"/>
    <w:rsid w:val="00110478"/>
    <w:rsid w:val="00111E66"/>
    <w:rsid w:val="0011711B"/>
    <w:rsid w:val="00117F8A"/>
    <w:rsid w:val="00121B9B"/>
    <w:rsid w:val="00122ADC"/>
    <w:rsid w:val="00130F59"/>
    <w:rsid w:val="00131DD2"/>
    <w:rsid w:val="00133412"/>
    <w:rsid w:val="00133EC0"/>
    <w:rsid w:val="00141CE5"/>
    <w:rsid w:val="0014328D"/>
    <w:rsid w:val="00144908"/>
    <w:rsid w:val="00150DEB"/>
    <w:rsid w:val="0015660F"/>
    <w:rsid w:val="001571C7"/>
    <w:rsid w:val="00161094"/>
    <w:rsid w:val="00165F9B"/>
    <w:rsid w:val="00172A55"/>
    <w:rsid w:val="00173661"/>
    <w:rsid w:val="001758CD"/>
    <w:rsid w:val="0017665C"/>
    <w:rsid w:val="00177AD2"/>
    <w:rsid w:val="001815A8"/>
    <w:rsid w:val="001840FA"/>
    <w:rsid w:val="00190079"/>
    <w:rsid w:val="0019622E"/>
    <w:rsid w:val="001966A7"/>
    <w:rsid w:val="001A4627"/>
    <w:rsid w:val="001A4979"/>
    <w:rsid w:val="001B15D3"/>
    <w:rsid w:val="001B3443"/>
    <w:rsid w:val="001B3A31"/>
    <w:rsid w:val="001B6872"/>
    <w:rsid w:val="001C0326"/>
    <w:rsid w:val="001C192F"/>
    <w:rsid w:val="001C1C26"/>
    <w:rsid w:val="001C3C42"/>
    <w:rsid w:val="001C7356"/>
    <w:rsid w:val="001D53AA"/>
    <w:rsid w:val="001D7869"/>
    <w:rsid w:val="001E51AB"/>
    <w:rsid w:val="001F2F78"/>
    <w:rsid w:val="002026CD"/>
    <w:rsid w:val="00202CEB"/>
    <w:rsid w:val="002033FC"/>
    <w:rsid w:val="002044BB"/>
    <w:rsid w:val="00205A93"/>
    <w:rsid w:val="00207793"/>
    <w:rsid w:val="00210B09"/>
    <w:rsid w:val="00210C9E"/>
    <w:rsid w:val="00211840"/>
    <w:rsid w:val="00220E5F"/>
    <w:rsid w:val="002212B5"/>
    <w:rsid w:val="00226668"/>
    <w:rsid w:val="00233809"/>
    <w:rsid w:val="00236073"/>
    <w:rsid w:val="00240046"/>
    <w:rsid w:val="002424B3"/>
    <w:rsid w:val="0024797F"/>
    <w:rsid w:val="0025119E"/>
    <w:rsid w:val="00251269"/>
    <w:rsid w:val="002535C0"/>
    <w:rsid w:val="002556D8"/>
    <w:rsid w:val="002579FE"/>
    <w:rsid w:val="0026311C"/>
    <w:rsid w:val="0026668C"/>
    <w:rsid w:val="00266AC1"/>
    <w:rsid w:val="0027178C"/>
    <w:rsid w:val="002719FA"/>
    <w:rsid w:val="00272668"/>
    <w:rsid w:val="0027330B"/>
    <w:rsid w:val="00275A0E"/>
    <w:rsid w:val="00277352"/>
    <w:rsid w:val="002803AD"/>
    <w:rsid w:val="002807DA"/>
    <w:rsid w:val="00282052"/>
    <w:rsid w:val="002832FE"/>
    <w:rsid w:val="0028519E"/>
    <w:rsid w:val="002856A5"/>
    <w:rsid w:val="002872ED"/>
    <w:rsid w:val="002905C2"/>
    <w:rsid w:val="00295AF2"/>
    <w:rsid w:val="00295C91"/>
    <w:rsid w:val="00297151"/>
    <w:rsid w:val="002B20E6"/>
    <w:rsid w:val="002B42A3"/>
    <w:rsid w:val="002C0CDD"/>
    <w:rsid w:val="002C4547"/>
    <w:rsid w:val="002D04F6"/>
    <w:rsid w:val="002E1A1D"/>
    <w:rsid w:val="002E4081"/>
    <w:rsid w:val="002E5B78"/>
    <w:rsid w:val="002F3AE3"/>
    <w:rsid w:val="002F488D"/>
    <w:rsid w:val="002F4F58"/>
    <w:rsid w:val="0030464B"/>
    <w:rsid w:val="0030786C"/>
    <w:rsid w:val="00307E92"/>
    <w:rsid w:val="0031146F"/>
    <w:rsid w:val="003233DE"/>
    <w:rsid w:val="0032466B"/>
    <w:rsid w:val="00327B44"/>
    <w:rsid w:val="00332392"/>
    <w:rsid w:val="003330EB"/>
    <w:rsid w:val="00335C46"/>
    <w:rsid w:val="00336605"/>
    <w:rsid w:val="003415FD"/>
    <w:rsid w:val="003429F0"/>
    <w:rsid w:val="00346C4A"/>
    <w:rsid w:val="0035097A"/>
    <w:rsid w:val="003539A6"/>
    <w:rsid w:val="003540A4"/>
    <w:rsid w:val="0036015F"/>
    <w:rsid w:val="00360E4E"/>
    <w:rsid w:val="00370AAA"/>
    <w:rsid w:val="003749CD"/>
    <w:rsid w:val="00375F77"/>
    <w:rsid w:val="00377A78"/>
    <w:rsid w:val="00381BBE"/>
    <w:rsid w:val="00381BC4"/>
    <w:rsid w:val="00382903"/>
    <w:rsid w:val="003846FF"/>
    <w:rsid w:val="00385AD4"/>
    <w:rsid w:val="00387924"/>
    <w:rsid w:val="0039384D"/>
    <w:rsid w:val="00395C23"/>
    <w:rsid w:val="003A2C6B"/>
    <w:rsid w:val="003A2E4F"/>
    <w:rsid w:val="003A4438"/>
    <w:rsid w:val="003A4D3E"/>
    <w:rsid w:val="003A5013"/>
    <w:rsid w:val="003A5078"/>
    <w:rsid w:val="003A62DD"/>
    <w:rsid w:val="003A775A"/>
    <w:rsid w:val="003B0DAB"/>
    <w:rsid w:val="003B213A"/>
    <w:rsid w:val="003B43AD"/>
    <w:rsid w:val="003B63B6"/>
    <w:rsid w:val="003C0425"/>
    <w:rsid w:val="003C0FEC"/>
    <w:rsid w:val="003C15B8"/>
    <w:rsid w:val="003C2AC8"/>
    <w:rsid w:val="003C69C4"/>
    <w:rsid w:val="003D160E"/>
    <w:rsid w:val="003D17F9"/>
    <w:rsid w:val="003D2D88"/>
    <w:rsid w:val="003D41EA"/>
    <w:rsid w:val="003D4850"/>
    <w:rsid w:val="003D535A"/>
    <w:rsid w:val="003E10B8"/>
    <w:rsid w:val="003E5265"/>
    <w:rsid w:val="003F0955"/>
    <w:rsid w:val="003F36A2"/>
    <w:rsid w:val="003F67FD"/>
    <w:rsid w:val="003F6FE1"/>
    <w:rsid w:val="00400F00"/>
    <w:rsid w:val="0040315A"/>
    <w:rsid w:val="00404F8B"/>
    <w:rsid w:val="00405256"/>
    <w:rsid w:val="00410031"/>
    <w:rsid w:val="004115A2"/>
    <w:rsid w:val="004125B8"/>
    <w:rsid w:val="00412F52"/>
    <w:rsid w:val="00415C81"/>
    <w:rsid w:val="00416731"/>
    <w:rsid w:val="00430DF2"/>
    <w:rsid w:val="00432378"/>
    <w:rsid w:val="00440D65"/>
    <w:rsid w:val="004435E6"/>
    <w:rsid w:val="00447E31"/>
    <w:rsid w:val="0045242A"/>
    <w:rsid w:val="00453923"/>
    <w:rsid w:val="00454B9B"/>
    <w:rsid w:val="004551A0"/>
    <w:rsid w:val="00457858"/>
    <w:rsid w:val="00460B0B"/>
    <w:rsid w:val="00461023"/>
    <w:rsid w:val="00462FAC"/>
    <w:rsid w:val="00464631"/>
    <w:rsid w:val="00464B79"/>
    <w:rsid w:val="004670E7"/>
    <w:rsid w:val="00467BBF"/>
    <w:rsid w:val="004741AC"/>
    <w:rsid w:val="004867E2"/>
    <w:rsid w:val="004929A9"/>
    <w:rsid w:val="004A2CF3"/>
    <w:rsid w:val="004A7A08"/>
    <w:rsid w:val="004B0FA1"/>
    <w:rsid w:val="004B111D"/>
    <w:rsid w:val="004C2FEC"/>
    <w:rsid w:val="004C6BCF"/>
    <w:rsid w:val="004C7DCF"/>
    <w:rsid w:val="004D1339"/>
    <w:rsid w:val="004D3032"/>
    <w:rsid w:val="004D58BF"/>
    <w:rsid w:val="004E4335"/>
    <w:rsid w:val="004E5ACF"/>
    <w:rsid w:val="004F00B6"/>
    <w:rsid w:val="004F13EE"/>
    <w:rsid w:val="004F2022"/>
    <w:rsid w:val="004F7C05"/>
    <w:rsid w:val="00501C94"/>
    <w:rsid w:val="00506432"/>
    <w:rsid w:val="0051242B"/>
    <w:rsid w:val="0052051D"/>
    <w:rsid w:val="00545EE6"/>
    <w:rsid w:val="00546439"/>
    <w:rsid w:val="005466EB"/>
    <w:rsid w:val="005550E7"/>
    <w:rsid w:val="00555D08"/>
    <w:rsid w:val="005564FB"/>
    <w:rsid w:val="005572C7"/>
    <w:rsid w:val="00557D5A"/>
    <w:rsid w:val="0056486D"/>
    <w:rsid w:val="005650ED"/>
    <w:rsid w:val="00565E32"/>
    <w:rsid w:val="00570B57"/>
    <w:rsid w:val="00571636"/>
    <w:rsid w:val="005720B3"/>
    <w:rsid w:val="00572710"/>
    <w:rsid w:val="00575754"/>
    <w:rsid w:val="00585E43"/>
    <w:rsid w:val="00586FB4"/>
    <w:rsid w:val="00591E20"/>
    <w:rsid w:val="00595408"/>
    <w:rsid w:val="00595E84"/>
    <w:rsid w:val="005A0C59"/>
    <w:rsid w:val="005A2521"/>
    <w:rsid w:val="005A48EB"/>
    <w:rsid w:val="005A6501"/>
    <w:rsid w:val="005A6CFB"/>
    <w:rsid w:val="005C5AEB"/>
    <w:rsid w:val="005D7ABA"/>
    <w:rsid w:val="005D7F5C"/>
    <w:rsid w:val="005E0A3F"/>
    <w:rsid w:val="005E6883"/>
    <w:rsid w:val="005E772F"/>
    <w:rsid w:val="005F4ECA"/>
    <w:rsid w:val="005F688E"/>
    <w:rsid w:val="006041BE"/>
    <w:rsid w:val="006043C7"/>
    <w:rsid w:val="00610386"/>
    <w:rsid w:val="00624B52"/>
    <w:rsid w:val="00631DF4"/>
    <w:rsid w:val="00634175"/>
    <w:rsid w:val="006408AC"/>
    <w:rsid w:val="006511B6"/>
    <w:rsid w:val="00652742"/>
    <w:rsid w:val="00656B3F"/>
    <w:rsid w:val="00657FF8"/>
    <w:rsid w:val="006611A1"/>
    <w:rsid w:val="00666104"/>
    <w:rsid w:val="00670D99"/>
    <w:rsid w:val="00670E2B"/>
    <w:rsid w:val="00672791"/>
    <w:rsid w:val="006734BB"/>
    <w:rsid w:val="0068047E"/>
    <w:rsid w:val="0068055B"/>
    <w:rsid w:val="00681A34"/>
    <w:rsid w:val="006821EB"/>
    <w:rsid w:val="00686041"/>
    <w:rsid w:val="006918E3"/>
    <w:rsid w:val="006B2286"/>
    <w:rsid w:val="006B56BB"/>
    <w:rsid w:val="006C027C"/>
    <w:rsid w:val="006C1EBF"/>
    <w:rsid w:val="006C77A8"/>
    <w:rsid w:val="006D4098"/>
    <w:rsid w:val="006D7681"/>
    <w:rsid w:val="006D7B2E"/>
    <w:rsid w:val="006E02EA"/>
    <w:rsid w:val="006E0968"/>
    <w:rsid w:val="006E2AF6"/>
    <w:rsid w:val="00701275"/>
    <w:rsid w:val="00707F56"/>
    <w:rsid w:val="007121CF"/>
    <w:rsid w:val="00713558"/>
    <w:rsid w:val="00720D08"/>
    <w:rsid w:val="00722FDB"/>
    <w:rsid w:val="007263B9"/>
    <w:rsid w:val="007334F8"/>
    <w:rsid w:val="007339CD"/>
    <w:rsid w:val="00734B0F"/>
    <w:rsid w:val="007359AB"/>
    <w:rsid w:val="007359D8"/>
    <w:rsid w:val="007362D4"/>
    <w:rsid w:val="007414AD"/>
    <w:rsid w:val="00746441"/>
    <w:rsid w:val="00751A23"/>
    <w:rsid w:val="00763C7C"/>
    <w:rsid w:val="0076672A"/>
    <w:rsid w:val="00772471"/>
    <w:rsid w:val="00775E45"/>
    <w:rsid w:val="00776E74"/>
    <w:rsid w:val="0078279C"/>
    <w:rsid w:val="00785169"/>
    <w:rsid w:val="007954AB"/>
    <w:rsid w:val="007A14C5"/>
    <w:rsid w:val="007A3E38"/>
    <w:rsid w:val="007A4A10"/>
    <w:rsid w:val="007B1760"/>
    <w:rsid w:val="007B4715"/>
    <w:rsid w:val="007C6D9C"/>
    <w:rsid w:val="007C7DDB"/>
    <w:rsid w:val="007D2CC7"/>
    <w:rsid w:val="007D673D"/>
    <w:rsid w:val="007F0065"/>
    <w:rsid w:val="007F2220"/>
    <w:rsid w:val="007F4B3E"/>
    <w:rsid w:val="007F588A"/>
    <w:rsid w:val="007F7D67"/>
    <w:rsid w:val="008127AF"/>
    <w:rsid w:val="00812B46"/>
    <w:rsid w:val="00815700"/>
    <w:rsid w:val="00817B70"/>
    <w:rsid w:val="00825939"/>
    <w:rsid w:val="00825E3B"/>
    <w:rsid w:val="008264EB"/>
    <w:rsid w:val="00826B8F"/>
    <w:rsid w:val="008304DC"/>
    <w:rsid w:val="00831D4D"/>
    <w:rsid w:val="00831E8A"/>
    <w:rsid w:val="00835C76"/>
    <w:rsid w:val="0083785D"/>
    <w:rsid w:val="00841111"/>
    <w:rsid w:val="00843049"/>
    <w:rsid w:val="0085209B"/>
    <w:rsid w:val="008523C8"/>
    <w:rsid w:val="0085278C"/>
    <w:rsid w:val="00856B66"/>
    <w:rsid w:val="00861A5F"/>
    <w:rsid w:val="00864190"/>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531A"/>
    <w:rsid w:val="008E625F"/>
    <w:rsid w:val="008F264D"/>
    <w:rsid w:val="009074E1"/>
    <w:rsid w:val="009112F7"/>
    <w:rsid w:val="00911737"/>
    <w:rsid w:val="009122AF"/>
    <w:rsid w:val="009127BC"/>
    <w:rsid w:val="00912D54"/>
    <w:rsid w:val="0091389F"/>
    <w:rsid w:val="00915AAC"/>
    <w:rsid w:val="009208F7"/>
    <w:rsid w:val="00922517"/>
    <w:rsid w:val="00922722"/>
    <w:rsid w:val="009261E6"/>
    <w:rsid w:val="009268E1"/>
    <w:rsid w:val="00931DE6"/>
    <w:rsid w:val="00935927"/>
    <w:rsid w:val="00944186"/>
    <w:rsid w:val="00945E7F"/>
    <w:rsid w:val="009557C1"/>
    <w:rsid w:val="00955A01"/>
    <w:rsid w:val="00960D6E"/>
    <w:rsid w:val="00972BC1"/>
    <w:rsid w:val="00974B59"/>
    <w:rsid w:val="0098340B"/>
    <w:rsid w:val="00986830"/>
    <w:rsid w:val="009924C3"/>
    <w:rsid w:val="00993102"/>
    <w:rsid w:val="009A40DE"/>
    <w:rsid w:val="009A71D0"/>
    <w:rsid w:val="009B1266"/>
    <w:rsid w:val="009C39C1"/>
    <w:rsid w:val="009C4801"/>
    <w:rsid w:val="009C4A39"/>
    <w:rsid w:val="009C6F10"/>
    <w:rsid w:val="009D148F"/>
    <w:rsid w:val="009D3D70"/>
    <w:rsid w:val="009D60EF"/>
    <w:rsid w:val="009E3F2A"/>
    <w:rsid w:val="009E4784"/>
    <w:rsid w:val="009E6F7E"/>
    <w:rsid w:val="009E7A57"/>
    <w:rsid w:val="009F4F6A"/>
    <w:rsid w:val="009F7AB7"/>
    <w:rsid w:val="00A00569"/>
    <w:rsid w:val="00A04084"/>
    <w:rsid w:val="00A06CC0"/>
    <w:rsid w:val="00A16E36"/>
    <w:rsid w:val="00A21E49"/>
    <w:rsid w:val="00A24961"/>
    <w:rsid w:val="00A24B10"/>
    <w:rsid w:val="00A2727C"/>
    <w:rsid w:val="00A30E9B"/>
    <w:rsid w:val="00A4512D"/>
    <w:rsid w:val="00A454FE"/>
    <w:rsid w:val="00A465A5"/>
    <w:rsid w:val="00A50244"/>
    <w:rsid w:val="00A50C90"/>
    <w:rsid w:val="00A54D17"/>
    <w:rsid w:val="00A551D6"/>
    <w:rsid w:val="00A55888"/>
    <w:rsid w:val="00A56F17"/>
    <w:rsid w:val="00A627D7"/>
    <w:rsid w:val="00A656C7"/>
    <w:rsid w:val="00A705AF"/>
    <w:rsid w:val="00A72454"/>
    <w:rsid w:val="00A77696"/>
    <w:rsid w:val="00A80432"/>
    <w:rsid w:val="00A80557"/>
    <w:rsid w:val="00A81D33"/>
    <w:rsid w:val="00A930AE"/>
    <w:rsid w:val="00A96C1A"/>
    <w:rsid w:val="00A9791C"/>
    <w:rsid w:val="00AA1A95"/>
    <w:rsid w:val="00AA260F"/>
    <w:rsid w:val="00AA36D2"/>
    <w:rsid w:val="00AA763F"/>
    <w:rsid w:val="00AB0067"/>
    <w:rsid w:val="00AB1EE7"/>
    <w:rsid w:val="00AB4B37"/>
    <w:rsid w:val="00AB5762"/>
    <w:rsid w:val="00AC0C70"/>
    <w:rsid w:val="00AC2679"/>
    <w:rsid w:val="00AC4BE4"/>
    <w:rsid w:val="00AC6BF9"/>
    <w:rsid w:val="00AD05E6"/>
    <w:rsid w:val="00AD0D3F"/>
    <w:rsid w:val="00AD598B"/>
    <w:rsid w:val="00AE1D7D"/>
    <w:rsid w:val="00AE2428"/>
    <w:rsid w:val="00AE2A8B"/>
    <w:rsid w:val="00AE3F64"/>
    <w:rsid w:val="00AF032D"/>
    <w:rsid w:val="00AF7386"/>
    <w:rsid w:val="00AF7934"/>
    <w:rsid w:val="00B00B81"/>
    <w:rsid w:val="00B04580"/>
    <w:rsid w:val="00B04B09"/>
    <w:rsid w:val="00B16296"/>
    <w:rsid w:val="00B16A51"/>
    <w:rsid w:val="00B25440"/>
    <w:rsid w:val="00B310CD"/>
    <w:rsid w:val="00B32222"/>
    <w:rsid w:val="00B341E3"/>
    <w:rsid w:val="00B3618D"/>
    <w:rsid w:val="00B36233"/>
    <w:rsid w:val="00B36756"/>
    <w:rsid w:val="00B41E67"/>
    <w:rsid w:val="00B42851"/>
    <w:rsid w:val="00B4588F"/>
    <w:rsid w:val="00B45AC7"/>
    <w:rsid w:val="00B52A3F"/>
    <w:rsid w:val="00B5372F"/>
    <w:rsid w:val="00B61129"/>
    <w:rsid w:val="00B61425"/>
    <w:rsid w:val="00B63F8D"/>
    <w:rsid w:val="00B67E7F"/>
    <w:rsid w:val="00B7222E"/>
    <w:rsid w:val="00B75A04"/>
    <w:rsid w:val="00B76631"/>
    <w:rsid w:val="00B839B2"/>
    <w:rsid w:val="00B85FB9"/>
    <w:rsid w:val="00B90171"/>
    <w:rsid w:val="00B94252"/>
    <w:rsid w:val="00B94828"/>
    <w:rsid w:val="00B9715A"/>
    <w:rsid w:val="00BA14BE"/>
    <w:rsid w:val="00BA2732"/>
    <w:rsid w:val="00BA293D"/>
    <w:rsid w:val="00BA381A"/>
    <w:rsid w:val="00BA49BC"/>
    <w:rsid w:val="00BA56B7"/>
    <w:rsid w:val="00BA70AB"/>
    <w:rsid w:val="00BA7A1E"/>
    <w:rsid w:val="00BA7CA9"/>
    <w:rsid w:val="00BB2DA1"/>
    <w:rsid w:val="00BB2F6C"/>
    <w:rsid w:val="00BB3875"/>
    <w:rsid w:val="00BB5860"/>
    <w:rsid w:val="00BB6AAD"/>
    <w:rsid w:val="00BC4A19"/>
    <w:rsid w:val="00BC4E6D"/>
    <w:rsid w:val="00BD0617"/>
    <w:rsid w:val="00BD2E9B"/>
    <w:rsid w:val="00BD56DC"/>
    <w:rsid w:val="00BD6AAA"/>
    <w:rsid w:val="00BF0E98"/>
    <w:rsid w:val="00C00930"/>
    <w:rsid w:val="00C060AD"/>
    <w:rsid w:val="00C0670D"/>
    <w:rsid w:val="00C113BF"/>
    <w:rsid w:val="00C2176E"/>
    <w:rsid w:val="00C23430"/>
    <w:rsid w:val="00C27D67"/>
    <w:rsid w:val="00C4631F"/>
    <w:rsid w:val="00C50BDC"/>
    <w:rsid w:val="00C50E16"/>
    <w:rsid w:val="00C55258"/>
    <w:rsid w:val="00C65C48"/>
    <w:rsid w:val="00C75ED4"/>
    <w:rsid w:val="00C82295"/>
    <w:rsid w:val="00C82EEB"/>
    <w:rsid w:val="00C840B9"/>
    <w:rsid w:val="00C91285"/>
    <w:rsid w:val="00C971DC"/>
    <w:rsid w:val="00CA16B7"/>
    <w:rsid w:val="00CA4BE3"/>
    <w:rsid w:val="00CA62AE"/>
    <w:rsid w:val="00CA79CF"/>
    <w:rsid w:val="00CB5B1A"/>
    <w:rsid w:val="00CC220B"/>
    <w:rsid w:val="00CC4523"/>
    <w:rsid w:val="00CC5C43"/>
    <w:rsid w:val="00CD02AE"/>
    <w:rsid w:val="00CD05B4"/>
    <w:rsid w:val="00CD2A4F"/>
    <w:rsid w:val="00CD2C5E"/>
    <w:rsid w:val="00CE03CA"/>
    <w:rsid w:val="00CE22F1"/>
    <w:rsid w:val="00CE50F2"/>
    <w:rsid w:val="00CE6502"/>
    <w:rsid w:val="00CF14A6"/>
    <w:rsid w:val="00CF50A4"/>
    <w:rsid w:val="00CF7D3C"/>
    <w:rsid w:val="00D00A9C"/>
    <w:rsid w:val="00D147EB"/>
    <w:rsid w:val="00D15272"/>
    <w:rsid w:val="00D25269"/>
    <w:rsid w:val="00D34667"/>
    <w:rsid w:val="00D401E1"/>
    <w:rsid w:val="00D408B4"/>
    <w:rsid w:val="00D43BEE"/>
    <w:rsid w:val="00D45D94"/>
    <w:rsid w:val="00D4763E"/>
    <w:rsid w:val="00D524C8"/>
    <w:rsid w:val="00D53030"/>
    <w:rsid w:val="00D574C0"/>
    <w:rsid w:val="00D575E3"/>
    <w:rsid w:val="00D60E25"/>
    <w:rsid w:val="00D634FD"/>
    <w:rsid w:val="00D70E24"/>
    <w:rsid w:val="00D716B3"/>
    <w:rsid w:val="00D72B61"/>
    <w:rsid w:val="00DA3D1D"/>
    <w:rsid w:val="00DB0138"/>
    <w:rsid w:val="00DB6286"/>
    <w:rsid w:val="00DB645F"/>
    <w:rsid w:val="00DB76E9"/>
    <w:rsid w:val="00DC0A67"/>
    <w:rsid w:val="00DC1D5E"/>
    <w:rsid w:val="00DC2313"/>
    <w:rsid w:val="00DC5182"/>
    <w:rsid w:val="00DC5220"/>
    <w:rsid w:val="00DC7910"/>
    <w:rsid w:val="00DD2061"/>
    <w:rsid w:val="00DD64DF"/>
    <w:rsid w:val="00DD7DAB"/>
    <w:rsid w:val="00DE3355"/>
    <w:rsid w:val="00DF486F"/>
    <w:rsid w:val="00DF5B5B"/>
    <w:rsid w:val="00DF69F0"/>
    <w:rsid w:val="00DF7619"/>
    <w:rsid w:val="00E0267E"/>
    <w:rsid w:val="00E042D8"/>
    <w:rsid w:val="00E07EE7"/>
    <w:rsid w:val="00E1103B"/>
    <w:rsid w:val="00E17B44"/>
    <w:rsid w:val="00E217EB"/>
    <w:rsid w:val="00E22D46"/>
    <w:rsid w:val="00E27FEA"/>
    <w:rsid w:val="00E404F2"/>
    <w:rsid w:val="00E4086F"/>
    <w:rsid w:val="00E4293C"/>
    <w:rsid w:val="00E43B3C"/>
    <w:rsid w:val="00E50188"/>
    <w:rsid w:val="00E515CB"/>
    <w:rsid w:val="00E51901"/>
    <w:rsid w:val="00E52260"/>
    <w:rsid w:val="00E5405A"/>
    <w:rsid w:val="00E639B6"/>
    <w:rsid w:val="00E6434B"/>
    <w:rsid w:val="00E6463D"/>
    <w:rsid w:val="00E72E9B"/>
    <w:rsid w:val="00E849DA"/>
    <w:rsid w:val="00E911F2"/>
    <w:rsid w:val="00E9462E"/>
    <w:rsid w:val="00EA470E"/>
    <w:rsid w:val="00EA47A7"/>
    <w:rsid w:val="00EA57EB"/>
    <w:rsid w:val="00EA5D2A"/>
    <w:rsid w:val="00EB3226"/>
    <w:rsid w:val="00EC213A"/>
    <w:rsid w:val="00EC6603"/>
    <w:rsid w:val="00EC7744"/>
    <w:rsid w:val="00ED0DAD"/>
    <w:rsid w:val="00ED0F46"/>
    <w:rsid w:val="00ED2373"/>
    <w:rsid w:val="00ED2FF4"/>
    <w:rsid w:val="00EE1FC7"/>
    <w:rsid w:val="00EE2DFD"/>
    <w:rsid w:val="00EE3E8A"/>
    <w:rsid w:val="00EF6ECA"/>
    <w:rsid w:val="00F024E1"/>
    <w:rsid w:val="00F06C10"/>
    <w:rsid w:val="00F1096F"/>
    <w:rsid w:val="00F12589"/>
    <w:rsid w:val="00F12595"/>
    <w:rsid w:val="00F134D9"/>
    <w:rsid w:val="00F1368D"/>
    <w:rsid w:val="00F1403D"/>
    <w:rsid w:val="00F1463F"/>
    <w:rsid w:val="00F21302"/>
    <w:rsid w:val="00F21905"/>
    <w:rsid w:val="00F30F76"/>
    <w:rsid w:val="00F321DE"/>
    <w:rsid w:val="00F33777"/>
    <w:rsid w:val="00F40648"/>
    <w:rsid w:val="00F4485F"/>
    <w:rsid w:val="00F47DA2"/>
    <w:rsid w:val="00F501F7"/>
    <w:rsid w:val="00F50B3A"/>
    <w:rsid w:val="00F519FC"/>
    <w:rsid w:val="00F55246"/>
    <w:rsid w:val="00F5783A"/>
    <w:rsid w:val="00F6239D"/>
    <w:rsid w:val="00F715D2"/>
    <w:rsid w:val="00F7274F"/>
    <w:rsid w:val="00F72F14"/>
    <w:rsid w:val="00F74AF2"/>
    <w:rsid w:val="00F76FA8"/>
    <w:rsid w:val="00F86F85"/>
    <w:rsid w:val="00F90435"/>
    <w:rsid w:val="00F93F08"/>
    <w:rsid w:val="00F94CED"/>
    <w:rsid w:val="00FA12C9"/>
    <w:rsid w:val="00FA2CEE"/>
    <w:rsid w:val="00FA318C"/>
    <w:rsid w:val="00FA74D3"/>
    <w:rsid w:val="00FB5163"/>
    <w:rsid w:val="00FB6F92"/>
    <w:rsid w:val="00FC026E"/>
    <w:rsid w:val="00FC5124"/>
    <w:rsid w:val="00FC7E72"/>
    <w:rsid w:val="00FD317F"/>
    <w:rsid w:val="00FD4731"/>
    <w:rsid w:val="00FE7D16"/>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 w:type="paragraph" w:styleId="Revision">
    <w:name w:val="Revision"/>
    <w:hidden/>
    <w:uiPriority w:val="99"/>
    <w:semiHidden/>
    <w:rsid w:val="0040315A"/>
    <w:rPr>
      <w:rFonts w:ascii="Arial" w:hAnsi="Arial"/>
      <w:color w:val="000000" w:themeColor="text1"/>
      <w:sz w:val="22"/>
      <w:szCs w:val="24"/>
      <w:lang w:eastAsia="en-US"/>
    </w:rPr>
  </w:style>
  <w:style w:type="paragraph" w:styleId="CommentText">
    <w:name w:val="annotation text"/>
    <w:basedOn w:val="Normal"/>
    <w:link w:val="CommentTextChar"/>
    <w:unhideWhenUsed/>
    <w:rsid w:val="00335C46"/>
    <w:pPr>
      <w:spacing w:line="240" w:lineRule="auto"/>
    </w:pPr>
    <w:rPr>
      <w:sz w:val="20"/>
      <w:szCs w:val="20"/>
    </w:rPr>
  </w:style>
  <w:style w:type="character" w:customStyle="1" w:styleId="CommentTextChar">
    <w:name w:val="Comment Text Char"/>
    <w:basedOn w:val="DefaultParagraphFont"/>
    <w:link w:val="CommentText"/>
    <w:rsid w:val="00335C4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35C46"/>
    <w:rPr>
      <w:b/>
      <w:bCs/>
    </w:rPr>
  </w:style>
  <w:style w:type="character" w:customStyle="1" w:styleId="CommentSubjectChar">
    <w:name w:val="Comment Subject Char"/>
    <w:basedOn w:val="CommentTextChar"/>
    <w:link w:val="CommentSubject"/>
    <w:semiHidden/>
    <w:rsid w:val="00335C46"/>
    <w:rPr>
      <w:rFonts w:ascii="Arial" w:hAnsi="Arial"/>
      <w:b/>
      <w:bCs/>
      <w:color w:val="000000" w:themeColor="text1"/>
      <w:lang w:eastAsia="en-US"/>
    </w:rPr>
  </w:style>
  <w:style w:type="character" w:styleId="FollowedHyperlink">
    <w:name w:val="FollowedHyperlink"/>
    <w:basedOn w:val="DefaultParagraphFont"/>
    <w:semiHidden/>
    <w:unhideWhenUsed/>
    <w:rsid w:val="00CD0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F2025L00983/asmade/text" TargetMode="External"/><Relationship Id="rId26" Type="http://schemas.openxmlformats.org/officeDocument/2006/relationships/hyperlink" Target="https://www.legislation.gov.au/F2025L00983/asmade/text" TargetMode="External"/><Relationship Id="rId39" Type="http://schemas.openxmlformats.org/officeDocument/2006/relationships/hyperlink" Target="https://www.mbsonline.gov.au/internet/mbsonline/publishing.nsf/Content/downloads" TargetMode="External"/><Relationship Id="rId21" Type="http://schemas.openxmlformats.org/officeDocument/2006/relationships/header" Target="header5.xml"/><Relationship Id="rId34" Type="http://schemas.openxmlformats.org/officeDocument/2006/relationships/hyperlink" Target="https://www.servicesaustralia.gov.au/db020" TargetMode="External"/><Relationship Id="rId42" Type="http://schemas.openxmlformats.org/officeDocument/2006/relationships/footer" Target="footer6.xml"/><Relationship Id="rId47" Type="http://schemas.openxmlformats.org/officeDocument/2006/relationships/hyperlink" Target="https://healthsoftware.humanservices.gov.au/claiming/ext-vnd/" TargetMode="External"/><Relationship Id="rId50" Type="http://schemas.openxmlformats.org/officeDocument/2006/relationships/hyperlink" Target="https://operational.servicesaustralia.gov.au/public/Pages/your-health/011-40030000-01.html" TargetMode="External"/><Relationship Id="rId55"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db4e" TargetMode="External"/><Relationship Id="rId29" Type="http://schemas.openxmlformats.org/officeDocument/2006/relationships/hyperlink" Target="https://www.health.gov.au/our-work/improving-the-assignment-of-benefit-process"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servicesaustralia.gov.au/db020" TargetMode="External"/><Relationship Id="rId37" Type="http://schemas.openxmlformats.org/officeDocument/2006/relationships/hyperlink" Target="https://operational.servicesaustralia.gov.au/public/Pages/your-health/011-40030000-01.html" TargetMode="External"/><Relationship Id="rId40" Type="http://schemas.openxmlformats.org/officeDocument/2006/relationships/header" Target="header7.xml"/><Relationship Id="rId45" Type="http://schemas.openxmlformats.org/officeDocument/2006/relationships/footer" Target="footer8.xml"/><Relationship Id="rId53" Type="http://schemas.openxmlformats.org/officeDocument/2006/relationships/footer" Target="footer9.xml"/><Relationship Id="rId5" Type="http://schemas.openxmlformats.org/officeDocument/2006/relationships/numbering" Target="numbering.xml"/><Relationship Id="rId19" Type="http://schemas.openxmlformats.org/officeDocument/2006/relationships/hyperlink" Target="https://www.servicesaustralia.gov.au/child-dental-benefits-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legislation.gov.au/C2004A00553/latest/text" TargetMode="External"/><Relationship Id="rId30" Type="http://schemas.openxmlformats.org/officeDocument/2006/relationships/hyperlink" Target="mailto:AssignmentofBenefit@health.gov.au" TargetMode="External"/><Relationship Id="rId35" Type="http://schemas.openxmlformats.org/officeDocument/2006/relationships/hyperlink" Target="https://www.legislation.gov.au/F2025L00983/asmade/text" TargetMode="External"/><Relationship Id="rId43" Type="http://schemas.openxmlformats.org/officeDocument/2006/relationships/footer" Target="footer7.xml"/><Relationship Id="rId48" Type="http://schemas.openxmlformats.org/officeDocument/2006/relationships/hyperlink" Target="https://operational.servicesaustralia.gov.au/public/Pages/your-health/011-40030000-01.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g.gov.au/legal-system/electronic-signatures-documents-and-transactions/electronic-signature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db020" TargetMode="External"/><Relationship Id="rId25" Type="http://schemas.openxmlformats.org/officeDocument/2006/relationships/footer" Target="footer5.xml"/><Relationship Id="rId33" Type="http://schemas.openxmlformats.org/officeDocument/2006/relationships/hyperlink" Target="https://www.servicesaustralia.gov.au/db4e" TargetMode="External"/><Relationship Id="rId38" Type="http://schemas.openxmlformats.org/officeDocument/2006/relationships/hyperlink" Target="https://www.servicesaustralia.gov.au/90-day-pay-doctor-cheque-scheme?context=20" TargetMode="External"/><Relationship Id="rId46" Type="http://schemas.openxmlformats.org/officeDocument/2006/relationships/hyperlink" Target="https://www.servicesaustralia.gov.au/get-started-software-developer?context=20" TargetMode="External"/><Relationship Id="rId20" Type="http://schemas.openxmlformats.org/officeDocument/2006/relationships/header" Target="header4.xml"/><Relationship Id="rId41" Type="http://schemas.openxmlformats.org/officeDocument/2006/relationships/header" Target="header8.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anao.gov.au/work/performance-audit/expansion-telehealth-services" TargetMode="External"/><Relationship Id="rId36" Type="http://schemas.openxmlformats.org/officeDocument/2006/relationships/image" Target="media/image3.png"/><Relationship Id="rId49" Type="http://schemas.openxmlformats.org/officeDocument/2006/relationships/hyperlink" Target="https://www.health.gov.au/our-work/national-health-reform-agreement-nhra"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ervicesaustralia.gov.au/db4e" TargetMode="External"/><Relationship Id="rId44" Type="http://schemas.openxmlformats.org/officeDocument/2006/relationships/header" Target="header9.xml"/><Relationship Id="rId52" Type="http://schemas.openxmlformats.org/officeDocument/2006/relationships/hyperlink" Target="https://www.legislation.gov.au/C2004A00553/latest/tex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31</Pages>
  <Words>5498</Words>
  <Characters>29637</Characters>
  <Application>Microsoft Office Word</Application>
  <DocSecurity>0</DocSecurity>
  <Lines>592</Lines>
  <Paragraphs>266</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34869</CharactersWithSpaces>
  <SharedDoc>false</SharedDoc>
  <HLinks>
    <vt:vector size="318" baseType="variant">
      <vt:variant>
        <vt:i4>2949172</vt:i4>
      </vt:variant>
      <vt:variant>
        <vt:i4>246</vt:i4>
      </vt:variant>
      <vt:variant>
        <vt:i4>0</vt:i4>
      </vt:variant>
      <vt:variant>
        <vt:i4>5</vt:i4>
      </vt:variant>
      <vt:variant>
        <vt:lpwstr>https://www.legislation.gov.au/C2004A00553/latest/text</vt:lpwstr>
      </vt:variant>
      <vt:variant>
        <vt:lpwstr/>
      </vt:variant>
      <vt:variant>
        <vt:i4>6160384</vt:i4>
      </vt:variant>
      <vt:variant>
        <vt:i4>243</vt:i4>
      </vt:variant>
      <vt:variant>
        <vt:i4>0</vt:i4>
      </vt:variant>
      <vt:variant>
        <vt:i4>5</vt:i4>
      </vt:variant>
      <vt:variant>
        <vt:lpwstr>https://www.ag.gov.au/legal-system/electronic-signatures-documents-and-transactions/electronic-signatures</vt:lpwstr>
      </vt:variant>
      <vt:variant>
        <vt:lpwstr/>
      </vt:variant>
      <vt:variant>
        <vt:i4>8257597</vt:i4>
      </vt:variant>
      <vt:variant>
        <vt:i4>240</vt:i4>
      </vt:variant>
      <vt:variant>
        <vt:i4>0</vt:i4>
      </vt:variant>
      <vt:variant>
        <vt:i4>5</vt:i4>
      </vt:variant>
      <vt:variant>
        <vt:lpwstr>https://operational.servicesaustralia.gov.au/public/Pages/your-health/011-40030000-01.html</vt:lpwstr>
      </vt:variant>
      <vt:variant>
        <vt:lpwstr/>
      </vt:variant>
      <vt:variant>
        <vt:i4>1835094</vt:i4>
      </vt:variant>
      <vt:variant>
        <vt:i4>237</vt:i4>
      </vt:variant>
      <vt:variant>
        <vt:i4>0</vt:i4>
      </vt:variant>
      <vt:variant>
        <vt:i4>5</vt:i4>
      </vt:variant>
      <vt:variant>
        <vt:lpwstr>https://www.health.gov.au/our-work/national-health-reform-agreement-nhra</vt:lpwstr>
      </vt:variant>
      <vt:variant>
        <vt:lpwstr/>
      </vt:variant>
      <vt:variant>
        <vt:i4>8257597</vt:i4>
      </vt:variant>
      <vt:variant>
        <vt:i4>234</vt:i4>
      </vt:variant>
      <vt:variant>
        <vt:i4>0</vt:i4>
      </vt:variant>
      <vt:variant>
        <vt:i4>5</vt:i4>
      </vt:variant>
      <vt:variant>
        <vt:lpwstr>https://operational.servicesaustralia.gov.au/public/Pages/your-health/011-40030000-01.html</vt:lpwstr>
      </vt:variant>
      <vt:variant>
        <vt:lpwstr/>
      </vt:variant>
      <vt:variant>
        <vt:i4>5242901</vt:i4>
      </vt:variant>
      <vt:variant>
        <vt:i4>231</vt:i4>
      </vt:variant>
      <vt:variant>
        <vt:i4>0</vt:i4>
      </vt:variant>
      <vt:variant>
        <vt:i4>5</vt:i4>
      </vt:variant>
      <vt:variant>
        <vt:lpwstr>https://healthsoftware.humanservices.gov.au/claiming/ext-vnd/</vt:lpwstr>
      </vt:variant>
      <vt:variant>
        <vt:lpwstr/>
      </vt:variant>
      <vt:variant>
        <vt:i4>3080244</vt:i4>
      </vt:variant>
      <vt:variant>
        <vt:i4>228</vt:i4>
      </vt:variant>
      <vt:variant>
        <vt:i4>0</vt:i4>
      </vt:variant>
      <vt:variant>
        <vt:i4>5</vt:i4>
      </vt:variant>
      <vt:variant>
        <vt:lpwstr>https://www.servicesaustralia.gov.au/get-started-software-developer?context=20</vt:lpwstr>
      </vt:variant>
      <vt:variant>
        <vt:lpwstr/>
      </vt:variant>
      <vt:variant>
        <vt:i4>4522065</vt:i4>
      </vt:variant>
      <vt:variant>
        <vt:i4>225</vt:i4>
      </vt:variant>
      <vt:variant>
        <vt:i4>0</vt:i4>
      </vt:variant>
      <vt:variant>
        <vt:i4>5</vt:i4>
      </vt:variant>
      <vt:variant>
        <vt:lpwstr>https://www.mbsonline.gov.au/internet/mbsonline/publishing.nsf/Content/downloads</vt:lpwstr>
      </vt:variant>
      <vt:variant>
        <vt:lpwstr/>
      </vt:variant>
      <vt:variant>
        <vt:i4>3539061</vt:i4>
      </vt:variant>
      <vt:variant>
        <vt:i4>222</vt:i4>
      </vt:variant>
      <vt:variant>
        <vt:i4>0</vt:i4>
      </vt:variant>
      <vt:variant>
        <vt:i4>5</vt:i4>
      </vt:variant>
      <vt:variant>
        <vt:lpwstr>https://www.servicesaustralia.gov.au/90-day-pay-doctor-cheque-scheme?context=20</vt:lpwstr>
      </vt:variant>
      <vt:variant>
        <vt:lpwstr/>
      </vt:variant>
      <vt:variant>
        <vt:i4>8257597</vt:i4>
      </vt:variant>
      <vt:variant>
        <vt:i4>219</vt:i4>
      </vt:variant>
      <vt:variant>
        <vt:i4>0</vt:i4>
      </vt:variant>
      <vt:variant>
        <vt:i4>5</vt:i4>
      </vt:variant>
      <vt:variant>
        <vt:lpwstr>https://operational.servicesaustralia.gov.au/public/Pages/your-health/011-40030000-01.html</vt:lpwstr>
      </vt:variant>
      <vt:variant>
        <vt:lpwstr/>
      </vt:variant>
      <vt:variant>
        <vt:i4>2490417</vt:i4>
      </vt:variant>
      <vt:variant>
        <vt:i4>216</vt:i4>
      </vt:variant>
      <vt:variant>
        <vt:i4>0</vt:i4>
      </vt:variant>
      <vt:variant>
        <vt:i4>5</vt:i4>
      </vt:variant>
      <vt:variant>
        <vt:lpwstr>https://www.legislation.gov.au/F2025L00983/asmade/text</vt:lpwstr>
      </vt:variant>
      <vt:variant>
        <vt:lpwstr/>
      </vt:variant>
      <vt:variant>
        <vt:i4>3932207</vt:i4>
      </vt:variant>
      <vt:variant>
        <vt:i4>213</vt:i4>
      </vt:variant>
      <vt:variant>
        <vt:i4>0</vt:i4>
      </vt:variant>
      <vt:variant>
        <vt:i4>5</vt:i4>
      </vt:variant>
      <vt:variant>
        <vt:lpwstr>https://www.servicesaustralia.gov.au/db020</vt:lpwstr>
      </vt:variant>
      <vt:variant>
        <vt:lpwstr/>
      </vt:variant>
      <vt:variant>
        <vt:i4>524317</vt:i4>
      </vt:variant>
      <vt:variant>
        <vt:i4>210</vt:i4>
      </vt:variant>
      <vt:variant>
        <vt:i4>0</vt:i4>
      </vt:variant>
      <vt:variant>
        <vt:i4>5</vt:i4>
      </vt:variant>
      <vt:variant>
        <vt:lpwstr>https://www.servicesaustralia.gov.au/db4e</vt:lpwstr>
      </vt:variant>
      <vt:variant>
        <vt:lpwstr/>
      </vt:variant>
      <vt:variant>
        <vt:i4>3932207</vt:i4>
      </vt:variant>
      <vt:variant>
        <vt:i4>207</vt:i4>
      </vt:variant>
      <vt:variant>
        <vt:i4>0</vt:i4>
      </vt:variant>
      <vt:variant>
        <vt:i4>5</vt:i4>
      </vt:variant>
      <vt:variant>
        <vt:lpwstr>https://www.servicesaustralia.gov.au/db020</vt:lpwstr>
      </vt:variant>
      <vt:variant>
        <vt:lpwstr/>
      </vt:variant>
      <vt:variant>
        <vt:i4>524317</vt:i4>
      </vt:variant>
      <vt:variant>
        <vt:i4>204</vt:i4>
      </vt:variant>
      <vt:variant>
        <vt:i4>0</vt:i4>
      </vt:variant>
      <vt:variant>
        <vt:i4>5</vt:i4>
      </vt:variant>
      <vt:variant>
        <vt:lpwstr>https://www.servicesaustralia.gov.au/db4e</vt:lpwstr>
      </vt:variant>
      <vt:variant>
        <vt:lpwstr/>
      </vt:variant>
      <vt:variant>
        <vt:i4>131185</vt:i4>
      </vt:variant>
      <vt:variant>
        <vt:i4>201</vt:i4>
      </vt:variant>
      <vt:variant>
        <vt:i4>0</vt:i4>
      </vt:variant>
      <vt:variant>
        <vt:i4>5</vt:i4>
      </vt:variant>
      <vt:variant>
        <vt:lpwstr>mailto:AssignmentofBenefit@health.gov.au</vt:lpwstr>
      </vt:variant>
      <vt:variant>
        <vt:lpwstr/>
      </vt:variant>
      <vt:variant>
        <vt:i4>1048665</vt:i4>
      </vt:variant>
      <vt:variant>
        <vt:i4>198</vt:i4>
      </vt:variant>
      <vt:variant>
        <vt:i4>0</vt:i4>
      </vt:variant>
      <vt:variant>
        <vt:i4>5</vt:i4>
      </vt:variant>
      <vt:variant>
        <vt:lpwstr>https://www.health.gov.au/our-work/improving-the-assignment-of-benefit-process</vt:lpwstr>
      </vt:variant>
      <vt:variant>
        <vt:lpwstr>:~:text=This%20process%20requires%20an%20%27assignment%20of%20benefit%27%20%E2%80%93,they%20don%27t%20pay%20anything%20out-of-pocket%20for%20the%20service.</vt:lpwstr>
      </vt:variant>
      <vt:variant>
        <vt:i4>6226009</vt:i4>
      </vt:variant>
      <vt:variant>
        <vt:i4>195</vt:i4>
      </vt:variant>
      <vt:variant>
        <vt:i4>0</vt:i4>
      </vt:variant>
      <vt:variant>
        <vt:i4>5</vt:i4>
      </vt:variant>
      <vt:variant>
        <vt:lpwstr>https://www.anao.gov.au/work/performance-audit/expansion-telehealth-services</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2490417</vt:i4>
      </vt:variant>
      <vt:variant>
        <vt:i4>189</vt:i4>
      </vt:variant>
      <vt:variant>
        <vt:i4>0</vt:i4>
      </vt:variant>
      <vt:variant>
        <vt:i4>5</vt:i4>
      </vt:variant>
      <vt:variant>
        <vt:lpwstr>https://www.legislation.gov.au/F2025L00983/asmade/text</vt:lpwstr>
      </vt:variant>
      <vt:variant>
        <vt:lpwstr/>
      </vt:variant>
      <vt:variant>
        <vt:i4>7929963</vt:i4>
      </vt:variant>
      <vt:variant>
        <vt:i4>186</vt:i4>
      </vt:variant>
      <vt:variant>
        <vt:i4>0</vt:i4>
      </vt:variant>
      <vt:variant>
        <vt:i4>5</vt:i4>
      </vt:variant>
      <vt:variant>
        <vt:lpwstr>https://www.servicesaustralia.gov.au/child-dental-benefits-schedule</vt:lpwstr>
      </vt:variant>
      <vt:variant>
        <vt:lpwstr/>
      </vt:variant>
      <vt:variant>
        <vt:i4>2490417</vt:i4>
      </vt:variant>
      <vt:variant>
        <vt:i4>183</vt:i4>
      </vt:variant>
      <vt:variant>
        <vt:i4>0</vt:i4>
      </vt:variant>
      <vt:variant>
        <vt:i4>5</vt:i4>
      </vt:variant>
      <vt:variant>
        <vt:lpwstr>https://www.legislation.gov.au/F2025L00983/asmade/text</vt:lpwstr>
      </vt:variant>
      <vt:variant>
        <vt:lpwstr/>
      </vt:variant>
      <vt:variant>
        <vt:i4>3932207</vt:i4>
      </vt:variant>
      <vt:variant>
        <vt:i4>180</vt:i4>
      </vt:variant>
      <vt:variant>
        <vt:i4>0</vt:i4>
      </vt:variant>
      <vt:variant>
        <vt:i4>5</vt:i4>
      </vt:variant>
      <vt:variant>
        <vt:lpwstr>https://www.servicesaustralia.gov.au/db020</vt:lpwstr>
      </vt:variant>
      <vt:variant>
        <vt:lpwstr/>
      </vt:variant>
      <vt:variant>
        <vt:i4>524317</vt:i4>
      </vt:variant>
      <vt:variant>
        <vt:i4>177</vt:i4>
      </vt:variant>
      <vt:variant>
        <vt:i4>0</vt:i4>
      </vt:variant>
      <vt:variant>
        <vt:i4>5</vt:i4>
      </vt:variant>
      <vt:variant>
        <vt:lpwstr>https://www.servicesaustralia.gov.au/db4e</vt:lpwstr>
      </vt:variant>
      <vt:variant>
        <vt:lpwstr/>
      </vt:variant>
      <vt:variant>
        <vt:i4>1245232</vt:i4>
      </vt:variant>
      <vt:variant>
        <vt:i4>170</vt:i4>
      </vt:variant>
      <vt:variant>
        <vt:i4>0</vt:i4>
      </vt:variant>
      <vt:variant>
        <vt:i4>5</vt:i4>
      </vt:variant>
      <vt:variant>
        <vt:lpwstr/>
      </vt:variant>
      <vt:variant>
        <vt:lpwstr>_Toc231547757</vt:lpwstr>
      </vt:variant>
      <vt:variant>
        <vt:i4>1245232</vt:i4>
      </vt:variant>
      <vt:variant>
        <vt:i4>164</vt:i4>
      </vt:variant>
      <vt:variant>
        <vt:i4>0</vt:i4>
      </vt:variant>
      <vt:variant>
        <vt:i4>5</vt:i4>
      </vt:variant>
      <vt:variant>
        <vt:lpwstr/>
      </vt:variant>
      <vt:variant>
        <vt:lpwstr>_Toc231547756</vt:lpwstr>
      </vt:variant>
      <vt:variant>
        <vt:i4>1245232</vt:i4>
      </vt:variant>
      <vt:variant>
        <vt:i4>158</vt:i4>
      </vt:variant>
      <vt:variant>
        <vt:i4>0</vt:i4>
      </vt:variant>
      <vt:variant>
        <vt:i4>5</vt:i4>
      </vt:variant>
      <vt:variant>
        <vt:lpwstr/>
      </vt:variant>
      <vt:variant>
        <vt:lpwstr>_Toc231547755</vt:lpwstr>
      </vt:variant>
      <vt:variant>
        <vt:i4>1245232</vt:i4>
      </vt:variant>
      <vt:variant>
        <vt:i4>152</vt:i4>
      </vt:variant>
      <vt:variant>
        <vt:i4>0</vt:i4>
      </vt:variant>
      <vt:variant>
        <vt:i4>5</vt:i4>
      </vt:variant>
      <vt:variant>
        <vt:lpwstr/>
      </vt:variant>
      <vt:variant>
        <vt:lpwstr>_Toc231547754</vt:lpwstr>
      </vt:variant>
      <vt:variant>
        <vt:i4>1245232</vt:i4>
      </vt:variant>
      <vt:variant>
        <vt:i4>146</vt:i4>
      </vt:variant>
      <vt:variant>
        <vt:i4>0</vt:i4>
      </vt:variant>
      <vt:variant>
        <vt:i4>5</vt:i4>
      </vt:variant>
      <vt:variant>
        <vt:lpwstr/>
      </vt:variant>
      <vt:variant>
        <vt:lpwstr>_Toc231547753</vt:lpwstr>
      </vt:variant>
      <vt:variant>
        <vt:i4>1245232</vt:i4>
      </vt:variant>
      <vt:variant>
        <vt:i4>140</vt:i4>
      </vt:variant>
      <vt:variant>
        <vt:i4>0</vt:i4>
      </vt:variant>
      <vt:variant>
        <vt:i4>5</vt:i4>
      </vt:variant>
      <vt:variant>
        <vt:lpwstr/>
      </vt:variant>
      <vt:variant>
        <vt:lpwstr>_Toc231547752</vt:lpwstr>
      </vt:variant>
      <vt:variant>
        <vt:i4>1245232</vt:i4>
      </vt:variant>
      <vt:variant>
        <vt:i4>134</vt:i4>
      </vt:variant>
      <vt:variant>
        <vt:i4>0</vt:i4>
      </vt:variant>
      <vt:variant>
        <vt:i4>5</vt:i4>
      </vt:variant>
      <vt:variant>
        <vt:lpwstr/>
      </vt:variant>
      <vt:variant>
        <vt:lpwstr>_Toc231547751</vt:lpwstr>
      </vt:variant>
      <vt:variant>
        <vt:i4>1245232</vt:i4>
      </vt:variant>
      <vt:variant>
        <vt:i4>128</vt:i4>
      </vt:variant>
      <vt:variant>
        <vt:i4>0</vt:i4>
      </vt:variant>
      <vt:variant>
        <vt:i4>5</vt:i4>
      </vt:variant>
      <vt:variant>
        <vt:lpwstr/>
      </vt:variant>
      <vt:variant>
        <vt:lpwstr>_Toc231547750</vt:lpwstr>
      </vt:variant>
      <vt:variant>
        <vt:i4>1179696</vt:i4>
      </vt:variant>
      <vt:variant>
        <vt:i4>122</vt:i4>
      </vt:variant>
      <vt:variant>
        <vt:i4>0</vt:i4>
      </vt:variant>
      <vt:variant>
        <vt:i4>5</vt:i4>
      </vt:variant>
      <vt:variant>
        <vt:lpwstr/>
      </vt:variant>
      <vt:variant>
        <vt:lpwstr>_Toc231547749</vt:lpwstr>
      </vt:variant>
      <vt:variant>
        <vt:i4>1179696</vt:i4>
      </vt:variant>
      <vt:variant>
        <vt:i4>116</vt:i4>
      </vt:variant>
      <vt:variant>
        <vt:i4>0</vt:i4>
      </vt:variant>
      <vt:variant>
        <vt:i4>5</vt:i4>
      </vt:variant>
      <vt:variant>
        <vt:lpwstr/>
      </vt:variant>
      <vt:variant>
        <vt:lpwstr>_Toc231547748</vt:lpwstr>
      </vt:variant>
      <vt:variant>
        <vt:i4>1179696</vt:i4>
      </vt:variant>
      <vt:variant>
        <vt:i4>110</vt:i4>
      </vt:variant>
      <vt:variant>
        <vt:i4>0</vt:i4>
      </vt:variant>
      <vt:variant>
        <vt:i4>5</vt:i4>
      </vt:variant>
      <vt:variant>
        <vt:lpwstr/>
      </vt:variant>
      <vt:variant>
        <vt:lpwstr>_Toc231547747</vt:lpwstr>
      </vt:variant>
      <vt:variant>
        <vt:i4>1179696</vt:i4>
      </vt:variant>
      <vt:variant>
        <vt:i4>104</vt:i4>
      </vt:variant>
      <vt:variant>
        <vt:i4>0</vt:i4>
      </vt:variant>
      <vt:variant>
        <vt:i4>5</vt:i4>
      </vt:variant>
      <vt:variant>
        <vt:lpwstr/>
      </vt:variant>
      <vt:variant>
        <vt:lpwstr>_Toc231547746</vt:lpwstr>
      </vt:variant>
      <vt:variant>
        <vt:i4>1179696</vt:i4>
      </vt:variant>
      <vt:variant>
        <vt:i4>98</vt:i4>
      </vt:variant>
      <vt:variant>
        <vt:i4>0</vt:i4>
      </vt:variant>
      <vt:variant>
        <vt:i4>5</vt:i4>
      </vt:variant>
      <vt:variant>
        <vt:lpwstr/>
      </vt:variant>
      <vt:variant>
        <vt:lpwstr>_Toc231547745</vt:lpwstr>
      </vt:variant>
      <vt:variant>
        <vt:i4>1179696</vt:i4>
      </vt:variant>
      <vt:variant>
        <vt:i4>92</vt:i4>
      </vt:variant>
      <vt:variant>
        <vt:i4>0</vt:i4>
      </vt:variant>
      <vt:variant>
        <vt:i4>5</vt:i4>
      </vt:variant>
      <vt:variant>
        <vt:lpwstr/>
      </vt:variant>
      <vt:variant>
        <vt:lpwstr>_Toc231547744</vt:lpwstr>
      </vt:variant>
      <vt:variant>
        <vt:i4>1179696</vt:i4>
      </vt:variant>
      <vt:variant>
        <vt:i4>86</vt:i4>
      </vt:variant>
      <vt:variant>
        <vt:i4>0</vt:i4>
      </vt:variant>
      <vt:variant>
        <vt:i4>5</vt:i4>
      </vt:variant>
      <vt:variant>
        <vt:lpwstr/>
      </vt:variant>
      <vt:variant>
        <vt:lpwstr>_Toc231547743</vt:lpwstr>
      </vt:variant>
      <vt:variant>
        <vt:i4>1179696</vt:i4>
      </vt:variant>
      <vt:variant>
        <vt:i4>80</vt:i4>
      </vt:variant>
      <vt:variant>
        <vt:i4>0</vt:i4>
      </vt:variant>
      <vt:variant>
        <vt:i4>5</vt:i4>
      </vt:variant>
      <vt:variant>
        <vt:lpwstr/>
      </vt:variant>
      <vt:variant>
        <vt:lpwstr>_Toc231547742</vt:lpwstr>
      </vt:variant>
      <vt:variant>
        <vt:i4>1179696</vt:i4>
      </vt:variant>
      <vt:variant>
        <vt:i4>74</vt:i4>
      </vt:variant>
      <vt:variant>
        <vt:i4>0</vt:i4>
      </vt:variant>
      <vt:variant>
        <vt:i4>5</vt:i4>
      </vt:variant>
      <vt:variant>
        <vt:lpwstr/>
      </vt:variant>
      <vt:variant>
        <vt:lpwstr>_Toc231547741</vt:lpwstr>
      </vt:variant>
      <vt:variant>
        <vt:i4>1179696</vt:i4>
      </vt:variant>
      <vt:variant>
        <vt:i4>68</vt:i4>
      </vt:variant>
      <vt:variant>
        <vt:i4>0</vt:i4>
      </vt:variant>
      <vt:variant>
        <vt:i4>5</vt:i4>
      </vt:variant>
      <vt:variant>
        <vt:lpwstr/>
      </vt:variant>
      <vt:variant>
        <vt:lpwstr>_Toc231547740</vt:lpwstr>
      </vt:variant>
      <vt:variant>
        <vt:i4>1376304</vt:i4>
      </vt:variant>
      <vt:variant>
        <vt:i4>62</vt:i4>
      </vt:variant>
      <vt:variant>
        <vt:i4>0</vt:i4>
      </vt:variant>
      <vt:variant>
        <vt:i4>5</vt:i4>
      </vt:variant>
      <vt:variant>
        <vt:lpwstr/>
      </vt:variant>
      <vt:variant>
        <vt:lpwstr>_Toc231547739</vt:lpwstr>
      </vt:variant>
      <vt:variant>
        <vt:i4>1376304</vt:i4>
      </vt:variant>
      <vt:variant>
        <vt:i4>56</vt:i4>
      </vt:variant>
      <vt:variant>
        <vt:i4>0</vt:i4>
      </vt:variant>
      <vt:variant>
        <vt:i4>5</vt:i4>
      </vt:variant>
      <vt:variant>
        <vt:lpwstr/>
      </vt:variant>
      <vt:variant>
        <vt:lpwstr>_Toc231547738</vt:lpwstr>
      </vt:variant>
      <vt:variant>
        <vt:i4>1376304</vt:i4>
      </vt:variant>
      <vt:variant>
        <vt:i4>50</vt:i4>
      </vt:variant>
      <vt:variant>
        <vt:i4>0</vt:i4>
      </vt:variant>
      <vt:variant>
        <vt:i4>5</vt:i4>
      </vt:variant>
      <vt:variant>
        <vt:lpwstr/>
      </vt:variant>
      <vt:variant>
        <vt:lpwstr>_Toc231547737</vt:lpwstr>
      </vt:variant>
      <vt:variant>
        <vt:i4>1376304</vt:i4>
      </vt:variant>
      <vt:variant>
        <vt:i4>44</vt:i4>
      </vt:variant>
      <vt:variant>
        <vt:i4>0</vt:i4>
      </vt:variant>
      <vt:variant>
        <vt:i4>5</vt:i4>
      </vt:variant>
      <vt:variant>
        <vt:lpwstr/>
      </vt:variant>
      <vt:variant>
        <vt:lpwstr>_Toc231547736</vt:lpwstr>
      </vt:variant>
      <vt:variant>
        <vt:i4>1376304</vt:i4>
      </vt:variant>
      <vt:variant>
        <vt:i4>38</vt:i4>
      </vt:variant>
      <vt:variant>
        <vt:i4>0</vt:i4>
      </vt:variant>
      <vt:variant>
        <vt:i4>5</vt:i4>
      </vt:variant>
      <vt:variant>
        <vt:lpwstr/>
      </vt:variant>
      <vt:variant>
        <vt:lpwstr>_Toc231547735</vt:lpwstr>
      </vt:variant>
      <vt:variant>
        <vt:i4>1376304</vt:i4>
      </vt:variant>
      <vt:variant>
        <vt:i4>32</vt:i4>
      </vt:variant>
      <vt:variant>
        <vt:i4>0</vt:i4>
      </vt:variant>
      <vt:variant>
        <vt:i4>5</vt:i4>
      </vt:variant>
      <vt:variant>
        <vt:lpwstr/>
      </vt:variant>
      <vt:variant>
        <vt:lpwstr>_Toc231547734</vt:lpwstr>
      </vt:variant>
      <vt:variant>
        <vt:i4>1376304</vt:i4>
      </vt:variant>
      <vt:variant>
        <vt:i4>26</vt:i4>
      </vt:variant>
      <vt:variant>
        <vt:i4>0</vt:i4>
      </vt:variant>
      <vt:variant>
        <vt:i4>5</vt:i4>
      </vt:variant>
      <vt:variant>
        <vt:lpwstr/>
      </vt:variant>
      <vt:variant>
        <vt:lpwstr>_Toc231547733</vt:lpwstr>
      </vt:variant>
      <vt:variant>
        <vt:i4>1376304</vt:i4>
      </vt:variant>
      <vt:variant>
        <vt:i4>20</vt:i4>
      </vt:variant>
      <vt:variant>
        <vt:i4>0</vt:i4>
      </vt:variant>
      <vt:variant>
        <vt:i4>5</vt:i4>
      </vt:variant>
      <vt:variant>
        <vt:lpwstr/>
      </vt:variant>
      <vt:variant>
        <vt:lpwstr>_Toc231547732</vt:lpwstr>
      </vt:variant>
      <vt:variant>
        <vt:i4>1376304</vt:i4>
      </vt:variant>
      <vt:variant>
        <vt:i4>14</vt:i4>
      </vt:variant>
      <vt:variant>
        <vt:i4>0</vt:i4>
      </vt:variant>
      <vt:variant>
        <vt:i4>5</vt:i4>
      </vt:variant>
      <vt:variant>
        <vt:lpwstr/>
      </vt:variant>
      <vt:variant>
        <vt:lpwstr>_Toc231547731</vt:lpwstr>
      </vt:variant>
      <vt:variant>
        <vt:i4>1376304</vt:i4>
      </vt:variant>
      <vt:variant>
        <vt:i4>8</vt:i4>
      </vt:variant>
      <vt:variant>
        <vt:i4>0</vt:i4>
      </vt:variant>
      <vt:variant>
        <vt:i4>5</vt:i4>
      </vt:variant>
      <vt:variant>
        <vt:lpwstr/>
      </vt:variant>
      <vt:variant>
        <vt:lpwstr>_Toc231547730</vt:lpwstr>
      </vt:variant>
      <vt:variant>
        <vt:i4>1310768</vt:i4>
      </vt:variant>
      <vt:variant>
        <vt:i4>2</vt:i4>
      </vt:variant>
      <vt:variant>
        <vt:i4>0</vt:i4>
      </vt:variant>
      <vt:variant>
        <vt:i4>5</vt:i4>
      </vt:variant>
      <vt:variant>
        <vt:lpwstr/>
      </vt:variant>
      <vt:variant>
        <vt:lpwstr>_Toc231547729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Medicare Benefits for Bulk Billing - frequently asked questions</dc:title>
  <dc:subject>Assignment of Medicare Benefits for bulk billing</dc:subject>
  <dc:creator>Australian Government Department of Health, Disability and Ageing</dc:creator>
  <cp:keywords>Medicare; bulk billing; assign of Medicare benefits</cp:keywords>
  <cp:lastModifiedBy>TURNBULL, Madeleine</cp:lastModifiedBy>
  <cp:revision>2</cp:revision>
  <dcterms:created xsi:type="dcterms:W3CDTF">2026-06-10T06:04:00Z</dcterms:created>
  <dcterms:modified xsi:type="dcterms:W3CDTF">2026-06-10T06:04:00Z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_dlc_DocIdItemGuid">
    <vt:lpwstr>a426ee89-c542-4001-9568-42ab871bcd38</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Int_x002d_Contact">
    <vt:lpwstr/>
  </property>
  <property fmtid="{D5CDD505-2E9C-101B-9397-08002B2CF9AE}" pid="19" name="Int-Contact">
    <vt:lpwstr>89;#|08e901f7-7c65-407e-b680-5c7872e4b1fa</vt:lpwstr>
  </property>
  <property fmtid="{D5CDD505-2E9C-101B-9397-08002B2CF9AE}" pid="20" name="Int-InformationType">
    <vt:lpwstr>42;#|0635ea83-9a41-497c-9b11-d9d7178dcab7</vt:lpwstr>
  </property>
  <property fmtid="{D5CDD505-2E9C-101B-9397-08002B2CF9AE}" pid="21" name="Int-Topics">
    <vt:lpwstr>4;#visual identity|a54ebda2-a0fd-45ec-8fc0-1cf31001b526</vt:lpwstr>
  </property>
  <property fmtid="{D5CDD505-2E9C-101B-9397-08002B2CF9AE}" pid="22" name="lcf76f155ced4ddcb4097134ff3c332f">
    <vt:lpwstr/>
  </property>
  <property fmtid="{D5CDD505-2E9C-101B-9397-08002B2CF9AE}" pid="23" name="ClassificationContentMarkingHeaderShapeIds">
    <vt:lpwstr>486d03f4,4709790f,7e05e19d,2e35cad0,453787ff,34cdc35f,5465af9,37b5c223,59dc87dc,1fa612fd</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1384c54,6b300de7,57013018,28517b96,2d208ed6,700f942f,440e8c8d,7547c660,7f79ed58,6cbe8877</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2026-05-25T01:14:55Z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d24a731b-5d0c-47f5-84d2-8733bcb28b25</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y fmtid="{D5CDD505-2E9C-101B-9397-08002B2CF9AE}" pid="37" name="mfb9edab7134471d8c78133ba7b278810">
    <vt:lpwstr>PCPD CC Corporate Communication SN|73cff0d0-7b20-43e0-ad96-75a3b55de641</vt:lpwstr>
  </property>
  <property fmtid="{D5CDD505-2E9C-101B-9397-08002B2CF9AE}" pid="38" name="Section">
    <vt:lpwstr>7;#PCPD CC Corporate Communication SN|73cff0d0-7b20-43e0-ad96-75a3b55de641</vt:lpwstr>
  </property>
</Properties>
</file>